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A7108" w14:textId="65517E07" w:rsidR="00F24B9C" w:rsidRPr="005D1774" w:rsidRDefault="00F24B9C" w:rsidP="0033256E">
      <w:pPr>
        <w:pStyle w:val="BodyText"/>
        <w:ind w:right="2" w:firstLine="328"/>
        <w:jc w:val="center"/>
        <w:rPr>
          <w:b/>
          <w:color w:val="000000" w:themeColor="text1"/>
          <w:u w:val="single"/>
          <w:lang w:val="sr-Latn-ME"/>
        </w:rPr>
      </w:pPr>
      <w:r w:rsidRPr="005D1774">
        <w:rPr>
          <w:b/>
          <w:color w:val="000000" w:themeColor="text1"/>
          <w:u w:val="single"/>
          <w:lang w:val="sr-Latn-ME"/>
        </w:rPr>
        <w:t>SAŽETAK KARAKTERISTIKA L</w:t>
      </w:r>
      <w:r w:rsidR="009B2BEF" w:rsidRPr="005D1774">
        <w:rPr>
          <w:b/>
          <w:color w:val="000000" w:themeColor="text1"/>
          <w:u w:val="single"/>
          <w:lang w:val="sr-Latn-ME"/>
        </w:rPr>
        <w:t>IJ</w:t>
      </w:r>
      <w:r w:rsidRPr="005D1774">
        <w:rPr>
          <w:b/>
          <w:color w:val="000000" w:themeColor="text1"/>
          <w:u w:val="single"/>
          <w:lang w:val="sr-Latn-ME"/>
        </w:rPr>
        <w:t>EKA</w:t>
      </w:r>
    </w:p>
    <w:p w14:paraId="5295622B" w14:textId="77777777" w:rsidR="00F24B9C" w:rsidRPr="005D1774" w:rsidRDefault="00F24B9C" w:rsidP="0033256E">
      <w:pPr>
        <w:pStyle w:val="BodyText"/>
        <w:ind w:right="2" w:firstLine="328"/>
        <w:jc w:val="both"/>
        <w:rPr>
          <w:color w:val="000000" w:themeColor="text1"/>
          <w:lang w:val="sr-Latn-ME"/>
        </w:rPr>
      </w:pPr>
    </w:p>
    <w:p w14:paraId="3C2FE28E" w14:textId="0C362733" w:rsidR="00504BE0" w:rsidRPr="005D1774" w:rsidRDefault="00FF66E8" w:rsidP="0033256E">
      <w:pPr>
        <w:pStyle w:val="BodyText"/>
        <w:ind w:right="2" w:firstLine="328"/>
        <w:jc w:val="both"/>
        <w:rPr>
          <w:color w:val="000000" w:themeColor="text1"/>
          <w:lang w:val="sr-Latn-ME"/>
        </w:rPr>
      </w:pPr>
      <w:r w:rsidRPr="005D1774">
        <w:rPr>
          <w:noProof/>
          <w:color w:val="000000" w:themeColor="text1"/>
          <w:lang w:val="sr-Latn-ME" w:eastAsia="sr-Latn-ME"/>
        </w:rPr>
        <w:drawing>
          <wp:anchor distT="0" distB="0" distL="0" distR="0" simplePos="0" relativeHeight="251648000" behindDoc="1" locked="0" layoutInCell="1" allowOverlap="1" wp14:anchorId="3FAE8C4F" wp14:editId="26499515">
            <wp:simplePos x="0" y="0"/>
            <wp:positionH relativeFrom="page">
              <wp:posOffset>919480</wp:posOffset>
            </wp:positionH>
            <wp:positionV relativeFrom="paragraph">
              <wp:posOffset>29077</wp:posOffset>
            </wp:positionV>
            <wp:extent cx="190500" cy="152273"/>
            <wp:effectExtent l="0" t="0" r="0" b="0"/>
            <wp:wrapNone/>
            <wp:docPr id="1" name="image1.png"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0500" cy="152273"/>
                    </a:xfrm>
                    <a:prstGeom prst="rect">
                      <a:avLst/>
                    </a:prstGeom>
                  </pic:spPr>
                </pic:pic>
              </a:graphicData>
            </a:graphic>
          </wp:anchor>
        </w:drawing>
      </w:r>
      <w:r w:rsidR="00A84C65" w:rsidRPr="005D1774">
        <w:rPr>
          <w:color w:val="000000" w:themeColor="text1"/>
          <w:lang w:val="sr-Latn-ME"/>
        </w:rPr>
        <w:t xml:space="preserve"> </w:t>
      </w:r>
      <w:r w:rsidR="009B2BEF" w:rsidRPr="005D1774">
        <w:rPr>
          <w:lang w:val="sr-Latn-ME"/>
        </w:rPr>
        <w:t>Ovaj lijek je pod dodatnim praćenjem. Time se omogućava brzo otkrivanje novih bezbjednosnih informacija. Zdravstveni radnici treba da prijave svaku sumnju na neželjeno dejstvo ovog lijeka. Za način prijavljivanja neželjenih dejstava vidjeti dio 4.8.</w:t>
      </w:r>
    </w:p>
    <w:p w14:paraId="141324E0" w14:textId="77777777" w:rsidR="00504BE0" w:rsidRPr="00417A80" w:rsidRDefault="00504BE0" w:rsidP="0033256E">
      <w:pPr>
        <w:pStyle w:val="BodyText"/>
        <w:ind w:right="2"/>
        <w:jc w:val="both"/>
        <w:rPr>
          <w:color w:val="000000" w:themeColor="text1"/>
          <w:lang w:val="sr-Latn-ME"/>
        </w:rPr>
      </w:pPr>
    </w:p>
    <w:p w14:paraId="63448287" w14:textId="2E1CAEDB" w:rsidR="00A84C65" w:rsidRPr="004E5E6B" w:rsidRDefault="00A84C65" w:rsidP="0033256E">
      <w:pPr>
        <w:pStyle w:val="BodyText"/>
        <w:ind w:right="2"/>
        <w:jc w:val="both"/>
        <w:rPr>
          <w:color w:val="000000" w:themeColor="text1"/>
          <w:lang w:val="sr-Latn-ME"/>
        </w:rPr>
      </w:pPr>
    </w:p>
    <w:p w14:paraId="56505207" w14:textId="5D1D5718" w:rsidR="00A84C65" w:rsidRPr="005D1774" w:rsidRDefault="00A84C65" w:rsidP="0033256E">
      <w:pPr>
        <w:adjustRightInd w:val="0"/>
        <w:ind w:right="2"/>
        <w:jc w:val="both"/>
        <w:rPr>
          <w:color w:val="000000" w:themeColor="text1"/>
          <w:lang w:val="sr-Latn-ME"/>
        </w:rPr>
      </w:pPr>
      <w:r w:rsidRPr="005D1774">
        <w:rPr>
          <w:b/>
          <w:bCs/>
          <w:color w:val="000000" w:themeColor="text1"/>
          <w:lang w:val="sr-Latn-ME"/>
        </w:rPr>
        <w:t xml:space="preserve">1. </w:t>
      </w:r>
      <w:r w:rsidR="00CE4819" w:rsidRPr="005D1774">
        <w:rPr>
          <w:b/>
          <w:bCs/>
          <w:color w:val="000000" w:themeColor="text1"/>
          <w:lang w:val="sr-Latn-ME"/>
        </w:rPr>
        <w:t xml:space="preserve">NAZIV </w:t>
      </w:r>
      <w:r w:rsidRPr="005D1774">
        <w:rPr>
          <w:b/>
          <w:bCs/>
          <w:color w:val="000000" w:themeColor="text1"/>
          <w:lang w:val="sr-Latn-ME"/>
        </w:rPr>
        <w:t>L</w:t>
      </w:r>
      <w:r w:rsidR="009B2BEF" w:rsidRPr="005D1774">
        <w:rPr>
          <w:b/>
          <w:bCs/>
          <w:color w:val="000000" w:themeColor="text1"/>
          <w:lang w:val="sr-Latn-ME"/>
        </w:rPr>
        <w:t>IJ</w:t>
      </w:r>
      <w:r w:rsidRPr="005D1774">
        <w:rPr>
          <w:b/>
          <w:bCs/>
          <w:color w:val="000000" w:themeColor="text1"/>
          <w:lang w:val="sr-Latn-ME"/>
        </w:rPr>
        <w:t>EKA</w:t>
      </w:r>
    </w:p>
    <w:p w14:paraId="414AB5BA" w14:textId="77777777" w:rsidR="00A84C65" w:rsidRPr="005D1774" w:rsidRDefault="00A84C65" w:rsidP="0033256E">
      <w:pPr>
        <w:pStyle w:val="BodyText"/>
        <w:ind w:right="2"/>
        <w:jc w:val="both"/>
        <w:rPr>
          <w:color w:val="000000" w:themeColor="text1"/>
          <w:lang w:val="sr-Latn-ME"/>
        </w:rPr>
      </w:pPr>
    </w:p>
    <w:p w14:paraId="35264847" w14:textId="6267C057" w:rsidR="005939D9" w:rsidRPr="005D1774" w:rsidRDefault="005939D9" w:rsidP="0033256E">
      <w:pPr>
        <w:pStyle w:val="BodyText"/>
        <w:ind w:right="2"/>
        <w:jc w:val="both"/>
        <w:rPr>
          <w:color w:val="000000" w:themeColor="text1"/>
          <w:lang w:val="sr-Latn-ME"/>
        </w:rPr>
      </w:pPr>
      <w:r w:rsidRPr="005D1774">
        <w:rPr>
          <w:color w:val="000000" w:themeColor="text1"/>
          <w:lang w:val="sr-Latn-ME"/>
        </w:rPr>
        <w:t>Rozlytrek</w:t>
      </w:r>
      <w:r w:rsidR="00F24B9C" w:rsidRPr="005D1774">
        <w:rPr>
          <w:color w:val="000000" w:themeColor="text1"/>
          <w:lang w:val="sr-Latn-ME"/>
        </w:rPr>
        <w:t>,</w:t>
      </w:r>
      <w:r w:rsidRPr="005D1774">
        <w:rPr>
          <w:color w:val="000000" w:themeColor="text1"/>
          <w:lang w:val="sr-Latn-ME"/>
        </w:rPr>
        <w:t xml:space="preserve"> 100 mg, kapsula, tvrda</w:t>
      </w:r>
    </w:p>
    <w:p w14:paraId="77173FB1" w14:textId="2D1E2DA9" w:rsidR="00504BE0" w:rsidRPr="005D1774" w:rsidRDefault="005939D9" w:rsidP="0033256E">
      <w:pPr>
        <w:pStyle w:val="BodyText"/>
        <w:ind w:right="2"/>
        <w:jc w:val="both"/>
        <w:rPr>
          <w:color w:val="000000" w:themeColor="text1"/>
          <w:lang w:val="sr-Latn-ME"/>
        </w:rPr>
      </w:pPr>
      <w:r w:rsidRPr="005D1774">
        <w:rPr>
          <w:color w:val="000000" w:themeColor="text1"/>
          <w:lang w:val="sr-Latn-ME"/>
        </w:rPr>
        <w:t>Rozlytrek</w:t>
      </w:r>
      <w:r w:rsidR="00F24B9C" w:rsidRPr="005D1774">
        <w:rPr>
          <w:color w:val="000000" w:themeColor="text1"/>
          <w:lang w:val="sr-Latn-ME"/>
        </w:rPr>
        <w:t>,</w:t>
      </w:r>
      <w:r w:rsidRPr="005D1774">
        <w:rPr>
          <w:color w:val="000000" w:themeColor="text1"/>
          <w:lang w:val="sr-Latn-ME"/>
        </w:rPr>
        <w:t xml:space="preserve"> 200 mg, kapsula, tvrda</w:t>
      </w:r>
    </w:p>
    <w:p w14:paraId="463D3724" w14:textId="6EDDBE1B" w:rsidR="00504BE0" w:rsidRPr="005D1774" w:rsidRDefault="00F24B9C" w:rsidP="0033256E">
      <w:pPr>
        <w:pStyle w:val="BodyText"/>
        <w:ind w:right="2"/>
        <w:jc w:val="both"/>
        <w:rPr>
          <w:color w:val="000000" w:themeColor="text1"/>
          <w:lang w:val="sr-Latn-ME"/>
        </w:rPr>
      </w:pPr>
      <w:r w:rsidRPr="005D1774">
        <w:rPr>
          <w:color w:val="000000" w:themeColor="text1"/>
          <w:lang w:val="sr-Latn-ME"/>
        </w:rPr>
        <w:t xml:space="preserve">    </w:t>
      </w:r>
    </w:p>
    <w:p w14:paraId="35793247" w14:textId="22C6B2A1" w:rsidR="00504BE0" w:rsidRPr="005D1774" w:rsidRDefault="00A84C65" w:rsidP="0033256E">
      <w:pPr>
        <w:pStyle w:val="BodyText"/>
        <w:ind w:right="2"/>
        <w:jc w:val="both"/>
        <w:rPr>
          <w:color w:val="000000" w:themeColor="text1"/>
          <w:lang w:val="sr-Latn-ME"/>
        </w:rPr>
      </w:pPr>
      <w:r w:rsidRPr="005D1774">
        <w:rPr>
          <w:color w:val="000000" w:themeColor="text1"/>
          <w:lang w:val="sr-Latn-ME"/>
        </w:rPr>
        <w:t>INN: entrektinib</w:t>
      </w:r>
    </w:p>
    <w:p w14:paraId="058A8B3D" w14:textId="1E0D4589" w:rsidR="00504BE0" w:rsidRPr="00417A80" w:rsidRDefault="00504BE0" w:rsidP="0033256E">
      <w:pPr>
        <w:pStyle w:val="BodyText"/>
        <w:ind w:right="2"/>
        <w:jc w:val="both"/>
        <w:rPr>
          <w:b/>
          <w:color w:val="000000" w:themeColor="text1"/>
          <w:lang w:val="sr-Latn-ME"/>
        </w:rPr>
      </w:pPr>
    </w:p>
    <w:p w14:paraId="7E315E26" w14:textId="77777777" w:rsidR="00240379" w:rsidRPr="00417A80" w:rsidRDefault="00240379" w:rsidP="0033256E">
      <w:pPr>
        <w:pStyle w:val="BodyText"/>
        <w:ind w:right="2"/>
        <w:jc w:val="both"/>
        <w:rPr>
          <w:b/>
          <w:color w:val="000000" w:themeColor="text1"/>
          <w:lang w:val="sr-Latn-ME"/>
        </w:rPr>
      </w:pPr>
    </w:p>
    <w:p w14:paraId="322C8A59" w14:textId="77777777" w:rsidR="00A84C65" w:rsidRPr="004E5E6B" w:rsidRDefault="00A84C65" w:rsidP="0033256E">
      <w:pPr>
        <w:pStyle w:val="BodyText"/>
        <w:ind w:right="2"/>
        <w:jc w:val="both"/>
        <w:rPr>
          <w:b/>
          <w:color w:val="000000" w:themeColor="text1"/>
          <w:lang w:val="sr-Latn-ME"/>
        </w:rPr>
      </w:pPr>
      <w:r w:rsidRPr="004E5E6B">
        <w:rPr>
          <w:b/>
          <w:color w:val="000000" w:themeColor="text1"/>
          <w:lang w:val="sr-Latn-ME"/>
        </w:rPr>
        <w:t>2. KVALITATIVNI I KVANTITATIVNI SASTAV</w:t>
      </w:r>
    </w:p>
    <w:p w14:paraId="194C64E0" w14:textId="77777777" w:rsidR="00A84C65" w:rsidRPr="005D1774" w:rsidRDefault="00A84C65" w:rsidP="0033256E">
      <w:pPr>
        <w:pStyle w:val="BodyText"/>
        <w:ind w:right="2"/>
        <w:jc w:val="both"/>
        <w:rPr>
          <w:color w:val="000000" w:themeColor="text1"/>
          <w:u w:val="single"/>
          <w:lang w:val="sr-Latn-ME"/>
        </w:rPr>
      </w:pPr>
    </w:p>
    <w:p w14:paraId="2F0C548A" w14:textId="054A6C33" w:rsidR="00504BE0" w:rsidRPr="005D1774" w:rsidRDefault="005939D9" w:rsidP="0033256E">
      <w:pPr>
        <w:pStyle w:val="BodyText"/>
        <w:ind w:right="2"/>
        <w:jc w:val="both"/>
        <w:rPr>
          <w:color w:val="000000" w:themeColor="text1"/>
          <w:lang w:val="sr-Latn-ME"/>
        </w:rPr>
      </w:pPr>
      <w:r w:rsidRPr="005D1774">
        <w:rPr>
          <w:color w:val="000000" w:themeColor="text1"/>
          <w:u w:val="single"/>
          <w:lang w:val="sr-Latn-ME"/>
        </w:rPr>
        <w:t>Rozlytrek</w:t>
      </w:r>
      <w:r w:rsidR="00240379" w:rsidRPr="005D1774">
        <w:rPr>
          <w:color w:val="000000" w:themeColor="text1"/>
          <w:u w:val="single"/>
          <w:lang w:val="sr-Latn-ME"/>
        </w:rPr>
        <w:t>,</w:t>
      </w:r>
      <w:r w:rsidRPr="005D1774">
        <w:rPr>
          <w:color w:val="000000" w:themeColor="text1"/>
          <w:u w:val="single"/>
          <w:lang w:val="sr-Latn-ME"/>
        </w:rPr>
        <w:t xml:space="preserve"> 100 mg, kapsula, tvrda</w:t>
      </w:r>
    </w:p>
    <w:p w14:paraId="07140083" w14:textId="77777777" w:rsidR="00504BE0" w:rsidRPr="00417A80" w:rsidRDefault="00504BE0" w:rsidP="0033256E">
      <w:pPr>
        <w:pStyle w:val="BodyText"/>
        <w:ind w:right="2"/>
        <w:jc w:val="both"/>
        <w:rPr>
          <w:color w:val="000000" w:themeColor="text1"/>
          <w:lang w:val="sr-Latn-ME"/>
        </w:rPr>
      </w:pPr>
    </w:p>
    <w:p w14:paraId="256454EB" w14:textId="7FB3E63B" w:rsidR="00504BE0" w:rsidRPr="005D1774" w:rsidRDefault="005939D9" w:rsidP="0033256E">
      <w:pPr>
        <w:pStyle w:val="BodyText"/>
        <w:ind w:right="2"/>
        <w:jc w:val="both"/>
        <w:rPr>
          <w:color w:val="000000" w:themeColor="text1"/>
          <w:lang w:val="sr-Latn-ME"/>
        </w:rPr>
      </w:pPr>
      <w:r w:rsidRPr="004E5E6B">
        <w:rPr>
          <w:color w:val="000000" w:themeColor="text1"/>
          <w:lang w:val="sr-Latn-ME"/>
        </w:rPr>
        <w:t>Jedna</w:t>
      </w:r>
      <w:r w:rsidR="00FF66E8" w:rsidRPr="005D1774">
        <w:rPr>
          <w:color w:val="000000" w:themeColor="text1"/>
          <w:lang w:val="sr-Latn-ME"/>
        </w:rPr>
        <w:t xml:space="preserve"> </w:t>
      </w:r>
      <w:r w:rsidR="00464EB2" w:rsidRPr="005D1774">
        <w:rPr>
          <w:color w:val="000000" w:themeColor="text1"/>
          <w:lang w:val="sr-Latn-ME"/>
        </w:rPr>
        <w:t>tvrda kapsula</w:t>
      </w:r>
      <w:r w:rsidR="00FF66E8" w:rsidRPr="005D1774">
        <w:rPr>
          <w:color w:val="000000" w:themeColor="text1"/>
          <w:lang w:val="sr-Latn-ME"/>
        </w:rPr>
        <w:t xml:space="preserve"> sadrži 100 mg entre</w:t>
      </w:r>
      <w:r w:rsidRPr="005D1774">
        <w:rPr>
          <w:color w:val="000000" w:themeColor="text1"/>
          <w:lang w:val="sr-Latn-ME"/>
        </w:rPr>
        <w:t>k</w:t>
      </w:r>
      <w:r w:rsidR="00FF66E8" w:rsidRPr="005D1774">
        <w:rPr>
          <w:color w:val="000000" w:themeColor="text1"/>
          <w:lang w:val="sr-Latn-ME"/>
        </w:rPr>
        <w:t>tiniba.</w:t>
      </w:r>
    </w:p>
    <w:p w14:paraId="151A7F1C" w14:textId="77777777" w:rsidR="00504BE0" w:rsidRPr="005D1774" w:rsidRDefault="00504BE0" w:rsidP="0033256E">
      <w:pPr>
        <w:pStyle w:val="BodyText"/>
        <w:ind w:right="2"/>
        <w:jc w:val="both"/>
        <w:rPr>
          <w:color w:val="000000" w:themeColor="text1"/>
          <w:lang w:val="sr-Latn-ME"/>
        </w:rPr>
      </w:pPr>
    </w:p>
    <w:p w14:paraId="348B1071" w14:textId="0493FD44" w:rsidR="00504BE0" w:rsidRPr="005D1774" w:rsidRDefault="00FF66E8" w:rsidP="0033256E">
      <w:pPr>
        <w:ind w:right="2"/>
        <w:jc w:val="both"/>
        <w:rPr>
          <w:i/>
          <w:color w:val="000000" w:themeColor="text1"/>
          <w:lang w:val="sr-Latn-ME"/>
        </w:rPr>
      </w:pPr>
      <w:r w:rsidRPr="005D1774">
        <w:rPr>
          <w:i/>
          <w:iCs/>
          <w:color w:val="000000" w:themeColor="text1"/>
          <w:lang w:val="sr-Latn-ME"/>
        </w:rPr>
        <w:t>Pomoćn</w:t>
      </w:r>
      <w:r w:rsidR="00BE17B9" w:rsidRPr="005D1774">
        <w:rPr>
          <w:i/>
          <w:iCs/>
          <w:color w:val="000000" w:themeColor="text1"/>
          <w:lang w:val="sr-Latn-ME"/>
        </w:rPr>
        <w:t>a</w:t>
      </w:r>
      <w:r w:rsidRPr="005D1774">
        <w:rPr>
          <w:i/>
          <w:iCs/>
          <w:color w:val="000000" w:themeColor="text1"/>
          <w:lang w:val="sr-Latn-ME"/>
        </w:rPr>
        <w:t xml:space="preserve"> supstanc</w:t>
      </w:r>
      <w:r w:rsidR="00BE17B9" w:rsidRPr="005D1774">
        <w:rPr>
          <w:i/>
          <w:iCs/>
          <w:color w:val="000000" w:themeColor="text1"/>
          <w:lang w:val="sr-Latn-ME"/>
        </w:rPr>
        <w:t>a</w:t>
      </w:r>
      <w:r w:rsidRPr="005D1774">
        <w:rPr>
          <w:i/>
          <w:iCs/>
          <w:color w:val="000000" w:themeColor="text1"/>
          <w:lang w:val="sr-Latn-ME"/>
        </w:rPr>
        <w:t xml:space="preserve"> sa poznatim dejstvom</w:t>
      </w:r>
      <w:r w:rsidR="00BE17B9" w:rsidRPr="005D1774">
        <w:rPr>
          <w:i/>
          <w:iCs/>
          <w:color w:val="000000" w:themeColor="text1"/>
          <w:lang w:val="sr-Latn-ME"/>
        </w:rPr>
        <w:t>:</w:t>
      </w:r>
    </w:p>
    <w:p w14:paraId="56028C87" w14:textId="4848231C" w:rsidR="00504BE0" w:rsidRPr="005D1774" w:rsidRDefault="005939D9" w:rsidP="0033256E">
      <w:pPr>
        <w:pStyle w:val="BodyText"/>
        <w:ind w:right="2"/>
        <w:jc w:val="both"/>
        <w:rPr>
          <w:color w:val="000000" w:themeColor="text1"/>
          <w:lang w:val="sr-Latn-ME"/>
        </w:rPr>
      </w:pPr>
      <w:r w:rsidRPr="005D1774">
        <w:rPr>
          <w:color w:val="000000" w:themeColor="text1"/>
          <w:lang w:val="sr-Latn-ME"/>
        </w:rPr>
        <w:t>Jedna</w:t>
      </w:r>
      <w:r w:rsidR="00FF66E8" w:rsidRPr="005D1774">
        <w:rPr>
          <w:color w:val="000000" w:themeColor="text1"/>
          <w:lang w:val="sr-Latn-ME"/>
        </w:rPr>
        <w:t xml:space="preserve"> </w:t>
      </w:r>
      <w:r w:rsidR="00464EB2" w:rsidRPr="005D1774">
        <w:rPr>
          <w:color w:val="000000" w:themeColor="text1"/>
          <w:lang w:val="sr-Latn-ME"/>
        </w:rPr>
        <w:t>tvrda kapsula</w:t>
      </w:r>
      <w:r w:rsidR="00FF66E8" w:rsidRPr="005D1774">
        <w:rPr>
          <w:color w:val="000000" w:themeColor="text1"/>
          <w:lang w:val="sr-Latn-ME"/>
        </w:rPr>
        <w:t xml:space="preserve"> sadrži 65 mg laktoze. </w:t>
      </w:r>
      <w:r w:rsidRPr="005D1774">
        <w:rPr>
          <w:color w:val="000000" w:themeColor="text1"/>
          <w:u w:val="single"/>
          <w:lang w:val="sr-Latn-ME"/>
        </w:rPr>
        <w:t>Rozlytrek</w:t>
      </w:r>
      <w:r w:rsidR="00240379" w:rsidRPr="005D1774">
        <w:rPr>
          <w:color w:val="000000" w:themeColor="text1"/>
          <w:u w:val="single"/>
          <w:lang w:val="sr-Latn-ME"/>
        </w:rPr>
        <w:t>,</w:t>
      </w:r>
      <w:r w:rsidRPr="005D1774">
        <w:rPr>
          <w:color w:val="000000" w:themeColor="text1"/>
          <w:u w:val="single"/>
          <w:lang w:val="sr-Latn-ME"/>
        </w:rPr>
        <w:t xml:space="preserve"> 200 mg, kapsula, tvrda</w:t>
      </w:r>
    </w:p>
    <w:p w14:paraId="3AD5E9D7" w14:textId="6A41AF4A" w:rsidR="00504BE0" w:rsidRPr="005D1774" w:rsidRDefault="005939D9" w:rsidP="0033256E">
      <w:pPr>
        <w:pStyle w:val="BodyText"/>
        <w:ind w:right="2"/>
        <w:jc w:val="both"/>
        <w:rPr>
          <w:color w:val="000000" w:themeColor="text1"/>
          <w:lang w:val="sr-Latn-ME"/>
        </w:rPr>
      </w:pPr>
      <w:r w:rsidRPr="005D1774">
        <w:rPr>
          <w:color w:val="000000" w:themeColor="text1"/>
          <w:lang w:val="sr-Latn-ME"/>
        </w:rPr>
        <w:t>Jedna</w:t>
      </w:r>
      <w:r w:rsidR="00FF66E8" w:rsidRPr="005D1774">
        <w:rPr>
          <w:color w:val="000000" w:themeColor="text1"/>
          <w:lang w:val="sr-Latn-ME"/>
        </w:rPr>
        <w:t xml:space="preserve"> </w:t>
      </w:r>
      <w:r w:rsidR="00464EB2" w:rsidRPr="005D1774">
        <w:rPr>
          <w:color w:val="000000" w:themeColor="text1"/>
          <w:lang w:val="sr-Latn-ME"/>
        </w:rPr>
        <w:t>tvrda kapsula</w:t>
      </w:r>
      <w:r w:rsidR="00FF66E8" w:rsidRPr="005D1774">
        <w:rPr>
          <w:color w:val="000000" w:themeColor="text1"/>
          <w:lang w:val="sr-Latn-ME"/>
        </w:rPr>
        <w:t xml:space="preserve"> sadrži 200 mg entre</w:t>
      </w:r>
      <w:r w:rsidRPr="005D1774">
        <w:rPr>
          <w:color w:val="000000" w:themeColor="text1"/>
          <w:lang w:val="sr-Latn-ME"/>
        </w:rPr>
        <w:t>k</w:t>
      </w:r>
      <w:r w:rsidR="00FF66E8" w:rsidRPr="005D1774">
        <w:rPr>
          <w:color w:val="000000" w:themeColor="text1"/>
          <w:lang w:val="sr-Latn-ME"/>
        </w:rPr>
        <w:t>tiniba.</w:t>
      </w:r>
    </w:p>
    <w:p w14:paraId="3B78ABEE" w14:textId="77777777" w:rsidR="00504BE0" w:rsidRPr="005D1774" w:rsidRDefault="00504BE0" w:rsidP="0033256E">
      <w:pPr>
        <w:pStyle w:val="BodyText"/>
        <w:ind w:right="2"/>
        <w:jc w:val="both"/>
        <w:rPr>
          <w:color w:val="000000" w:themeColor="text1"/>
          <w:lang w:val="sr-Latn-ME"/>
        </w:rPr>
      </w:pPr>
    </w:p>
    <w:p w14:paraId="1F68A699" w14:textId="74E5D0BE" w:rsidR="00504BE0" w:rsidRPr="005D1774" w:rsidRDefault="00FF66E8" w:rsidP="0033256E">
      <w:pPr>
        <w:ind w:right="2"/>
        <w:jc w:val="both"/>
        <w:rPr>
          <w:i/>
          <w:color w:val="000000" w:themeColor="text1"/>
          <w:lang w:val="sr-Latn-ME"/>
        </w:rPr>
      </w:pPr>
      <w:r w:rsidRPr="005D1774">
        <w:rPr>
          <w:i/>
          <w:iCs/>
          <w:color w:val="000000" w:themeColor="text1"/>
          <w:lang w:val="sr-Latn-ME"/>
        </w:rPr>
        <w:t>Pomoćne supstance sa poznatim dejstvom</w:t>
      </w:r>
      <w:r w:rsidR="00BE17B9" w:rsidRPr="005D1774">
        <w:rPr>
          <w:i/>
          <w:iCs/>
          <w:color w:val="000000" w:themeColor="text1"/>
          <w:lang w:val="sr-Latn-ME"/>
        </w:rPr>
        <w:t>:</w:t>
      </w:r>
    </w:p>
    <w:p w14:paraId="0CCC0CF5" w14:textId="3F9CDD01" w:rsidR="00504BE0" w:rsidRPr="005D1774" w:rsidRDefault="005939D9" w:rsidP="0033256E">
      <w:pPr>
        <w:pStyle w:val="BodyText"/>
        <w:ind w:right="2"/>
        <w:jc w:val="both"/>
        <w:rPr>
          <w:color w:val="000000" w:themeColor="text1"/>
          <w:lang w:val="sr-Latn-ME"/>
        </w:rPr>
      </w:pPr>
      <w:r w:rsidRPr="005D1774">
        <w:rPr>
          <w:color w:val="000000" w:themeColor="text1"/>
          <w:lang w:val="sr-Latn-ME"/>
        </w:rPr>
        <w:t>Jedn</w:t>
      </w:r>
      <w:r w:rsidR="00FF66E8" w:rsidRPr="005D1774">
        <w:rPr>
          <w:color w:val="000000" w:themeColor="text1"/>
          <w:lang w:val="sr-Latn-ME"/>
        </w:rPr>
        <w:t xml:space="preserve">a </w:t>
      </w:r>
      <w:r w:rsidR="00464EB2" w:rsidRPr="005D1774">
        <w:rPr>
          <w:color w:val="000000" w:themeColor="text1"/>
          <w:lang w:val="sr-Latn-ME"/>
        </w:rPr>
        <w:t>tvrda kapsula</w:t>
      </w:r>
      <w:r w:rsidR="00FF66E8" w:rsidRPr="005D1774">
        <w:rPr>
          <w:color w:val="000000" w:themeColor="text1"/>
          <w:lang w:val="sr-Latn-ME"/>
        </w:rPr>
        <w:t xml:space="preserve"> sadrži 130 mg laktoze i 0,6 mg azo </w:t>
      </w:r>
      <w:r w:rsidRPr="005D1774">
        <w:rPr>
          <w:color w:val="000000" w:themeColor="text1"/>
          <w:lang w:val="sr-Latn-ME"/>
        </w:rPr>
        <w:t>boje</w:t>
      </w:r>
      <w:r w:rsidR="00FF66E8" w:rsidRPr="005D1774">
        <w:rPr>
          <w:color w:val="000000" w:themeColor="text1"/>
          <w:lang w:val="sr-Latn-ME"/>
        </w:rPr>
        <w:t xml:space="preserve"> </w:t>
      </w:r>
      <w:r w:rsidR="00FF66E8" w:rsidRPr="005D1774">
        <w:rPr>
          <w:i/>
          <w:color w:val="000000" w:themeColor="text1"/>
          <w:lang w:val="sr-Latn-ME"/>
        </w:rPr>
        <w:t>„</w:t>
      </w:r>
      <w:r w:rsidRPr="005D1774">
        <w:rPr>
          <w:i/>
          <w:color w:val="000000" w:themeColor="text1"/>
          <w:lang w:val="sr-Latn-ME"/>
        </w:rPr>
        <w:t>Sunset yellow“</w:t>
      </w:r>
      <w:r w:rsidR="00FF66E8" w:rsidRPr="005D1774">
        <w:rPr>
          <w:color w:val="000000" w:themeColor="text1"/>
          <w:lang w:val="sr-Latn-ME"/>
        </w:rPr>
        <w:t xml:space="preserve"> FCF (E110).</w:t>
      </w:r>
    </w:p>
    <w:p w14:paraId="0B19D086" w14:textId="77777777" w:rsidR="00504BE0" w:rsidRPr="005D1774" w:rsidRDefault="00504BE0" w:rsidP="0033256E">
      <w:pPr>
        <w:pStyle w:val="BodyText"/>
        <w:ind w:right="2"/>
        <w:jc w:val="both"/>
        <w:rPr>
          <w:color w:val="000000" w:themeColor="text1"/>
          <w:lang w:val="sr-Latn-ME"/>
        </w:rPr>
      </w:pPr>
    </w:p>
    <w:p w14:paraId="0862783C" w14:textId="0CDBFC61" w:rsidR="00504BE0" w:rsidRPr="00417A80" w:rsidRDefault="009B2BEF" w:rsidP="0033256E">
      <w:pPr>
        <w:pStyle w:val="BodyText"/>
        <w:ind w:right="2"/>
        <w:jc w:val="both"/>
        <w:rPr>
          <w:color w:val="000000" w:themeColor="text1"/>
          <w:lang w:val="sr-Latn-ME"/>
        </w:rPr>
      </w:pPr>
      <w:r w:rsidRPr="005D1774">
        <w:rPr>
          <w:color w:val="000000" w:themeColor="text1"/>
          <w:lang w:val="sr-Latn-ME"/>
        </w:rPr>
        <w:t>Za spisak svih ekscipijenasa, pogledati dio 6.1.</w:t>
      </w:r>
    </w:p>
    <w:p w14:paraId="4C58359C" w14:textId="164F4759" w:rsidR="00A84C65" w:rsidRPr="00417A80" w:rsidRDefault="00A84C65" w:rsidP="0033256E">
      <w:pPr>
        <w:pStyle w:val="BodyText"/>
        <w:ind w:right="2"/>
        <w:jc w:val="both"/>
        <w:rPr>
          <w:color w:val="000000" w:themeColor="text1"/>
          <w:lang w:val="sr-Latn-ME"/>
        </w:rPr>
      </w:pPr>
    </w:p>
    <w:p w14:paraId="7A70CE49" w14:textId="77777777" w:rsidR="00240379" w:rsidRPr="00417A80" w:rsidRDefault="00240379" w:rsidP="0033256E">
      <w:pPr>
        <w:pStyle w:val="BodyText"/>
        <w:ind w:right="2"/>
        <w:jc w:val="both"/>
        <w:rPr>
          <w:color w:val="000000" w:themeColor="text1"/>
          <w:lang w:val="sr-Latn-ME"/>
        </w:rPr>
      </w:pPr>
    </w:p>
    <w:p w14:paraId="31765AEA" w14:textId="49A31FFD" w:rsidR="00A84C65" w:rsidRPr="005D1774" w:rsidRDefault="00A84C65" w:rsidP="0033256E">
      <w:pPr>
        <w:adjustRightInd w:val="0"/>
        <w:ind w:right="2"/>
        <w:jc w:val="both"/>
        <w:rPr>
          <w:color w:val="000000" w:themeColor="text1"/>
          <w:lang w:val="sr-Latn-ME"/>
        </w:rPr>
      </w:pPr>
      <w:r w:rsidRPr="004E5E6B">
        <w:rPr>
          <w:b/>
          <w:bCs/>
          <w:color w:val="000000" w:themeColor="text1"/>
          <w:lang w:val="sr-Latn-ME"/>
        </w:rPr>
        <w:t>3. FARMACEUTSKI OBLIK</w:t>
      </w:r>
    </w:p>
    <w:p w14:paraId="728D4AAA" w14:textId="77777777" w:rsidR="00A84C65" w:rsidRPr="00417A80" w:rsidRDefault="00A84C65" w:rsidP="0033256E">
      <w:pPr>
        <w:pStyle w:val="BodyText"/>
        <w:ind w:right="2"/>
        <w:jc w:val="both"/>
        <w:rPr>
          <w:b/>
          <w:color w:val="000000" w:themeColor="text1"/>
          <w:lang w:val="sr-Latn-ME"/>
        </w:rPr>
      </w:pPr>
    </w:p>
    <w:p w14:paraId="44AB3F28" w14:textId="16B760C0" w:rsidR="00504BE0" w:rsidRPr="005D1774" w:rsidRDefault="005939D9" w:rsidP="0033256E">
      <w:pPr>
        <w:pStyle w:val="BodyText"/>
        <w:ind w:right="2"/>
        <w:jc w:val="both"/>
        <w:rPr>
          <w:color w:val="000000" w:themeColor="text1"/>
          <w:lang w:val="sr-Latn-ME"/>
        </w:rPr>
      </w:pPr>
      <w:r w:rsidRPr="004E5E6B">
        <w:rPr>
          <w:color w:val="000000" w:themeColor="text1"/>
          <w:lang w:val="sr-Latn-ME"/>
        </w:rPr>
        <w:t>Kapsula, tvrda</w:t>
      </w:r>
      <w:r w:rsidR="00FF66E8" w:rsidRPr="005D1774">
        <w:rPr>
          <w:color w:val="000000" w:themeColor="text1"/>
          <w:lang w:val="sr-Latn-ME"/>
        </w:rPr>
        <w:t>.</w:t>
      </w:r>
    </w:p>
    <w:p w14:paraId="78A2C58F" w14:textId="77777777" w:rsidR="00504BE0" w:rsidRPr="005D1774" w:rsidRDefault="00504BE0" w:rsidP="0033256E">
      <w:pPr>
        <w:pStyle w:val="BodyText"/>
        <w:ind w:right="2"/>
        <w:jc w:val="both"/>
        <w:rPr>
          <w:color w:val="000000" w:themeColor="text1"/>
          <w:lang w:val="sr-Latn-ME"/>
        </w:rPr>
      </w:pPr>
    </w:p>
    <w:p w14:paraId="1781EB99" w14:textId="79F412D1" w:rsidR="00504BE0" w:rsidRPr="005D1774" w:rsidRDefault="005939D9" w:rsidP="0033256E">
      <w:pPr>
        <w:pStyle w:val="BodyText"/>
        <w:ind w:right="2"/>
        <w:jc w:val="both"/>
        <w:rPr>
          <w:color w:val="000000" w:themeColor="text1"/>
          <w:lang w:val="sr-Latn-ME"/>
        </w:rPr>
      </w:pPr>
      <w:r w:rsidRPr="005D1774">
        <w:rPr>
          <w:color w:val="000000" w:themeColor="text1"/>
          <w:u w:val="single"/>
          <w:lang w:val="sr-Latn-ME"/>
        </w:rPr>
        <w:t>Rozlytrek</w:t>
      </w:r>
      <w:r w:rsidR="009F4EA9" w:rsidRPr="005D1774">
        <w:rPr>
          <w:color w:val="000000" w:themeColor="text1"/>
          <w:u w:val="single"/>
          <w:lang w:val="sr-Latn-ME"/>
        </w:rPr>
        <w:t>,</w:t>
      </w:r>
      <w:r w:rsidRPr="005D1774">
        <w:rPr>
          <w:color w:val="000000" w:themeColor="text1"/>
          <w:u w:val="single"/>
          <w:lang w:val="sr-Latn-ME"/>
        </w:rPr>
        <w:t xml:space="preserve"> 100 mg, kapsula, tvrda</w:t>
      </w:r>
    </w:p>
    <w:p w14:paraId="6E380EBE" w14:textId="77777777" w:rsidR="00504BE0" w:rsidRPr="00417A80" w:rsidRDefault="00504BE0" w:rsidP="0033256E">
      <w:pPr>
        <w:pStyle w:val="BodyText"/>
        <w:ind w:right="2"/>
        <w:jc w:val="both"/>
        <w:rPr>
          <w:color w:val="000000" w:themeColor="text1"/>
          <w:lang w:val="sr-Latn-ME"/>
        </w:rPr>
      </w:pPr>
    </w:p>
    <w:p w14:paraId="779A77C5" w14:textId="329709BB" w:rsidR="00504BE0" w:rsidRPr="005D1774" w:rsidRDefault="00464EB2" w:rsidP="0033256E">
      <w:pPr>
        <w:pStyle w:val="BodyText"/>
        <w:ind w:right="2"/>
        <w:jc w:val="both"/>
        <w:rPr>
          <w:color w:val="000000" w:themeColor="text1"/>
          <w:lang w:val="sr-Latn-ME"/>
        </w:rPr>
      </w:pPr>
      <w:r w:rsidRPr="004E5E6B">
        <w:rPr>
          <w:color w:val="000000" w:themeColor="text1"/>
          <w:lang w:val="sr-Latn-ME"/>
        </w:rPr>
        <w:t>Tvrda kapsula</w:t>
      </w:r>
      <w:r w:rsidR="005939D9" w:rsidRPr="005D1774">
        <w:rPr>
          <w:color w:val="000000" w:themeColor="text1"/>
          <w:lang w:val="sr-Latn-ME"/>
        </w:rPr>
        <w:t xml:space="preserve"> v</w:t>
      </w:r>
      <w:r w:rsidR="00FF66E8" w:rsidRPr="005D1774">
        <w:rPr>
          <w:color w:val="000000" w:themeColor="text1"/>
          <w:lang w:val="sr-Latn-ME"/>
        </w:rPr>
        <w:t>eličin</w:t>
      </w:r>
      <w:r w:rsidR="005939D9" w:rsidRPr="005D1774">
        <w:rPr>
          <w:color w:val="000000" w:themeColor="text1"/>
          <w:lang w:val="sr-Latn-ME"/>
        </w:rPr>
        <w:t>e</w:t>
      </w:r>
      <w:r w:rsidR="00FF66E8" w:rsidRPr="005D1774">
        <w:rPr>
          <w:color w:val="000000" w:themeColor="text1"/>
          <w:lang w:val="sr-Latn-ME"/>
        </w:rPr>
        <w:t xml:space="preserve"> 2 (dužina 18 mm), sa žutim neprozirnim t</w:t>
      </w:r>
      <w:r w:rsidR="009B2BEF" w:rsidRPr="005D1774">
        <w:rPr>
          <w:color w:val="000000" w:themeColor="text1"/>
          <w:lang w:val="sr-Latn-ME"/>
        </w:rPr>
        <w:t>ij</w:t>
      </w:r>
      <w:r w:rsidR="00FF66E8" w:rsidRPr="005D1774">
        <w:rPr>
          <w:color w:val="000000" w:themeColor="text1"/>
          <w:lang w:val="sr-Latn-ME"/>
        </w:rPr>
        <w:t xml:space="preserve">elom i </w:t>
      </w:r>
      <w:r w:rsidR="005939D9" w:rsidRPr="005D1774">
        <w:rPr>
          <w:color w:val="000000" w:themeColor="text1"/>
          <w:lang w:val="sr-Latn-ME"/>
        </w:rPr>
        <w:t>poklopcem</w:t>
      </w:r>
      <w:r w:rsidR="00FF66E8" w:rsidRPr="005D1774">
        <w:rPr>
          <w:color w:val="000000" w:themeColor="text1"/>
          <w:lang w:val="sr-Latn-ME"/>
        </w:rPr>
        <w:t xml:space="preserve"> i </w:t>
      </w:r>
      <w:r w:rsidR="005939D9" w:rsidRPr="005D1774">
        <w:rPr>
          <w:color w:val="000000" w:themeColor="text1"/>
          <w:lang w:val="sr-Latn-ME"/>
        </w:rPr>
        <w:t xml:space="preserve">oznakom </w:t>
      </w:r>
      <w:r w:rsidR="00FF66E8" w:rsidRPr="005D1774">
        <w:rPr>
          <w:color w:val="000000" w:themeColor="text1"/>
          <w:lang w:val="sr-Latn-ME"/>
        </w:rPr>
        <w:t xml:space="preserve">ENT 100 </w:t>
      </w:r>
      <w:r w:rsidR="005939D9" w:rsidRPr="005D1774">
        <w:rPr>
          <w:color w:val="000000" w:themeColor="text1"/>
          <w:lang w:val="sr-Latn-ME"/>
        </w:rPr>
        <w:t>utisnutom</w:t>
      </w:r>
      <w:r w:rsidR="00FF66E8" w:rsidRPr="005D1774">
        <w:rPr>
          <w:color w:val="000000" w:themeColor="text1"/>
          <w:lang w:val="sr-Latn-ME"/>
        </w:rPr>
        <w:t xml:space="preserve"> plavom bojom na t</w:t>
      </w:r>
      <w:r w:rsidR="009B2BEF" w:rsidRPr="005D1774">
        <w:rPr>
          <w:color w:val="000000" w:themeColor="text1"/>
          <w:lang w:val="sr-Latn-ME"/>
        </w:rPr>
        <w:t>ij</w:t>
      </w:r>
      <w:r w:rsidR="00FF66E8" w:rsidRPr="005D1774">
        <w:rPr>
          <w:color w:val="000000" w:themeColor="text1"/>
          <w:lang w:val="sr-Latn-ME"/>
        </w:rPr>
        <w:t>elu.</w:t>
      </w:r>
    </w:p>
    <w:p w14:paraId="7BF1BE5E" w14:textId="77777777" w:rsidR="00504BE0" w:rsidRPr="005D1774" w:rsidRDefault="00504BE0" w:rsidP="0033256E">
      <w:pPr>
        <w:pStyle w:val="BodyText"/>
        <w:ind w:right="2"/>
        <w:jc w:val="both"/>
        <w:rPr>
          <w:color w:val="000000" w:themeColor="text1"/>
          <w:lang w:val="sr-Latn-ME"/>
        </w:rPr>
      </w:pPr>
    </w:p>
    <w:p w14:paraId="04211B75" w14:textId="0988221B" w:rsidR="00504BE0" w:rsidRPr="005D1774" w:rsidRDefault="005939D9" w:rsidP="0033256E">
      <w:pPr>
        <w:pStyle w:val="BodyText"/>
        <w:ind w:right="2"/>
        <w:jc w:val="both"/>
        <w:rPr>
          <w:color w:val="000000" w:themeColor="text1"/>
          <w:lang w:val="sr-Latn-ME"/>
        </w:rPr>
      </w:pPr>
      <w:r w:rsidRPr="005D1774">
        <w:rPr>
          <w:color w:val="000000" w:themeColor="text1"/>
          <w:u w:val="single"/>
          <w:lang w:val="sr-Latn-ME"/>
        </w:rPr>
        <w:t>Rozlytrek</w:t>
      </w:r>
      <w:r w:rsidR="009F4EA9" w:rsidRPr="005D1774">
        <w:rPr>
          <w:color w:val="000000" w:themeColor="text1"/>
          <w:u w:val="single"/>
          <w:lang w:val="sr-Latn-ME"/>
        </w:rPr>
        <w:t>,</w:t>
      </w:r>
      <w:r w:rsidRPr="005D1774">
        <w:rPr>
          <w:color w:val="000000" w:themeColor="text1"/>
          <w:u w:val="single"/>
          <w:lang w:val="sr-Latn-ME"/>
        </w:rPr>
        <w:t xml:space="preserve"> 200 mg, kapsula, tvrda</w:t>
      </w:r>
    </w:p>
    <w:p w14:paraId="0526FBFF" w14:textId="77777777" w:rsidR="00504BE0" w:rsidRPr="00417A80" w:rsidRDefault="00504BE0" w:rsidP="0033256E">
      <w:pPr>
        <w:pStyle w:val="BodyText"/>
        <w:ind w:right="2"/>
        <w:jc w:val="both"/>
        <w:rPr>
          <w:color w:val="000000" w:themeColor="text1"/>
          <w:lang w:val="sr-Latn-ME"/>
        </w:rPr>
      </w:pPr>
    </w:p>
    <w:p w14:paraId="439E2AB9" w14:textId="75E72335" w:rsidR="00504BE0" w:rsidRPr="005D1774" w:rsidRDefault="00464EB2" w:rsidP="0033256E">
      <w:pPr>
        <w:pStyle w:val="BodyText"/>
        <w:ind w:right="2"/>
        <w:jc w:val="both"/>
        <w:rPr>
          <w:color w:val="000000" w:themeColor="text1"/>
          <w:lang w:val="sr-Latn-ME"/>
        </w:rPr>
      </w:pPr>
      <w:r w:rsidRPr="004E5E6B">
        <w:rPr>
          <w:color w:val="000000" w:themeColor="text1"/>
          <w:lang w:val="sr-Latn-ME"/>
        </w:rPr>
        <w:t>Tvrda kapsula</w:t>
      </w:r>
      <w:r w:rsidR="005939D9" w:rsidRPr="005D1774">
        <w:rPr>
          <w:color w:val="000000" w:themeColor="text1"/>
          <w:lang w:val="sr-Latn-ME"/>
        </w:rPr>
        <w:t xml:space="preserve"> v</w:t>
      </w:r>
      <w:r w:rsidR="00FF66E8" w:rsidRPr="005D1774">
        <w:rPr>
          <w:color w:val="000000" w:themeColor="text1"/>
          <w:lang w:val="sr-Latn-ME"/>
        </w:rPr>
        <w:t>eličin</w:t>
      </w:r>
      <w:r w:rsidR="005939D9" w:rsidRPr="005D1774">
        <w:rPr>
          <w:color w:val="000000" w:themeColor="text1"/>
          <w:lang w:val="sr-Latn-ME"/>
        </w:rPr>
        <w:t>e</w:t>
      </w:r>
      <w:r w:rsidR="00FF66E8" w:rsidRPr="005D1774">
        <w:rPr>
          <w:color w:val="000000" w:themeColor="text1"/>
          <w:lang w:val="sr-Latn-ME"/>
        </w:rPr>
        <w:t xml:space="preserve"> 0 (dužina 21,7 mm), sa narandžastim neprozirnim t</w:t>
      </w:r>
      <w:r w:rsidR="009B2BEF" w:rsidRPr="005D1774">
        <w:rPr>
          <w:color w:val="000000" w:themeColor="text1"/>
          <w:lang w:val="sr-Latn-ME"/>
        </w:rPr>
        <w:t>ij</w:t>
      </w:r>
      <w:r w:rsidR="00FF66E8" w:rsidRPr="005D1774">
        <w:rPr>
          <w:color w:val="000000" w:themeColor="text1"/>
          <w:lang w:val="sr-Latn-ME"/>
        </w:rPr>
        <w:t xml:space="preserve">elom i poklopcem i </w:t>
      </w:r>
      <w:r w:rsidRPr="005D1774">
        <w:rPr>
          <w:color w:val="000000" w:themeColor="text1"/>
          <w:lang w:val="sr-Latn-ME"/>
        </w:rPr>
        <w:t xml:space="preserve">oznakom </w:t>
      </w:r>
      <w:r w:rsidR="00FF66E8" w:rsidRPr="005D1774">
        <w:rPr>
          <w:color w:val="000000" w:themeColor="text1"/>
          <w:lang w:val="sr-Latn-ME"/>
        </w:rPr>
        <w:t xml:space="preserve">ENT 200 </w:t>
      </w:r>
      <w:r w:rsidRPr="005D1774">
        <w:rPr>
          <w:color w:val="000000" w:themeColor="text1"/>
          <w:lang w:val="sr-Latn-ME"/>
        </w:rPr>
        <w:t>utisnutom</w:t>
      </w:r>
      <w:r w:rsidR="00FF66E8" w:rsidRPr="005D1774">
        <w:rPr>
          <w:color w:val="000000" w:themeColor="text1"/>
          <w:lang w:val="sr-Latn-ME"/>
        </w:rPr>
        <w:t xml:space="preserve"> plavom bojom na t</w:t>
      </w:r>
      <w:r w:rsidR="009B2BEF" w:rsidRPr="005D1774">
        <w:rPr>
          <w:color w:val="000000" w:themeColor="text1"/>
          <w:lang w:val="sr-Latn-ME"/>
        </w:rPr>
        <w:t>ij</w:t>
      </w:r>
      <w:r w:rsidR="00FF66E8" w:rsidRPr="005D1774">
        <w:rPr>
          <w:color w:val="000000" w:themeColor="text1"/>
          <w:lang w:val="sr-Latn-ME"/>
        </w:rPr>
        <w:t>elu.</w:t>
      </w:r>
    </w:p>
    <w:p w14:paraId="26341D42" w14:textId="42213751" w:rsidR="00A84C65" w:rsidRPr="005D1774" w:rsidRDefault="00A84C65" w:rsidP="0033256E">
      <w:pPr>
        <w:tabs>
          <w:tab w:val="left" w:pos="680"/>
        </w:tabs>
        <w:adjustRightInd w:val="0"/>
        <w:ind w:right="2"/>
        <w:jc w:val="both"/>
        <w:rPr>
          <w:b/>
          <w:bCs/>
          <w:color w:val="000000" w:themeColor="text1"/>
          <w:lang w:val="sr-Latn-ME"/>
        </w:rPr>
      </w:pPr>
    </w:p>
    <w:p w14:paraId="0F54077B" w14:textId="77777777" w:rsidR="00240379" w:rsidRPr="005D1774" w:rsidRDefault="00240379" w:rsidP="0033256E">
      <w:pPr>
        <w:tabs>
          <w:tab w:val="left" w:pos="680"/>
        </w:tabs>
        <w:adjustRightInd w:val="0"/>
        <w:ind w:right="2"/>
        <w:jc w:val="both"/>
        <w:rPr>
          <w:b/>
          <w:bCs/>
          <w:color w:val="000000" w:themeColor="text1"/>
          <w:lang w:val="sr-Latn-ME"/>
        </w:rPr>
      </w:pPr>
    </w:p>
    <w:p w14:paraId="75720DE7" w14:textId="338C3E05" w:rsidR="00A84C65" w:rsidRPr="005D1774" w:rsidRDefault="00A84C65" w:rsidP="0033256E">
      <w:pPr>
        <w:tabs>
          <w:tab w:val="left" w:pos="680"/>
        </w:tabs>
        <w:adjustRightInd w:val="0"/>
        <w:ind w:right="2"/>
        <w:jc w:val="both"/>
        <w:rPr>
          <w:color w:val="000000" w:themeColor="text1"/>
          <w:lang w:val="sr-Latn-ME"/>
        </w:rPr>
      </w:pPr>
      <w:r w:rsidRPr="005D1774">
        <w:rPr>
          <w:b/>
          <w:bCs/>
          <w:color w:val="000000" w:themeColor="text1"/>
          <w:lang w:val="sr-Latn-ME"/>
        </w:rPr>
        <w:t>4. KLINIČKI PODACI</w:t>
      </w:r>
    </w:p>
    <w:p w14:paraId="70472E16" w14:textId="1BB7CE4D" w:rsidR="00504BE0" w:rsidRPr="005D1774" w:rsidRDefault="00504BE0" w:rsidP="0033256E">
      <w:pPr>
        <w:pStyle w:val="BodyText"/>
        <w:ind w:right="2"/>
        <w:jc w:val="both"/>
        <w:rPr>
          <w:b/>
          <w:color w:val="000000" w:themeColor="text1"/>
          <w:lang w:val="sr-Latn-ME"/>
        </w:rPr>
      </w:pPr>
    </w:p>
    <w:p w14:paraId="6DAB3347" w14:textId="77777777" w:rsidR="00A84C65" w:rsidRPr="005D1774" w:rsidRDefault="00A84C65" w:rsidP="0033256E">
      <w:pPr>
        <w:tabs>
          <w:tab w:val="left" w:pos="680"/>
        </w:tabs>
        <w:adjustRightInd w:val="0"/>
        <w:ind w:right="2"/>
        <w:jc w:val="both"/>
        <w:rPr>
          <w:color w:val="000000" w:themeColor="text1"/>
          <w:lang w:val="sr-Latn-ME"/>
        </w:rPr>
      </w:pPr>
      <w:r w:rsidRPr="005D1774">
        <w:rPr>
          <w:b/>
          <w:bCs/>
          <w:color w:val="000000" w:themeColor="text1"/>
          <w:lang w:val="sr-Latn-ME"/>
        </w:rPr>
        <w:t>4.1. Terapijske indikacije</w:t>
      </w:r>
    </w:p>
    <w:p w14:paraId="5EC87073" w14:textId="77777777" w:rsidR="00504BE0" w:rsidRPr="00417A80" w:rsidRDefault="00504BE0" w:rsidP="0033256E">
      <w:pPr>
        <w:pStyle w:val="BodyText"/>
        <w:ind w:right="2"/>
        <w:jc w:val="both"/>
        <w:rPr>
          <w:b/>
          <w:color w:val="000000" w:themeColor="text1"/>
          <w:lang w:val="sr-Latn-ME"/>
        </w:rPr>
      </w:pPr>
    </w:p>
    <w:p w14:paraId="52FD4649" w14:textId="77777777" w:rsidR="008B22C0" w:rsidRPr="005D1774" w:rsidRDefault="008B22C0" w:rsidP="0033256E">
      <w:pPr>
        <w:pStyle w:val="BodyText"/>
        <w:ind w:right="2"/>
        <w:jc w:val="both"/>
        <w:rPr>
          <w:color w:val="000000" w:themeColor="text1"/>
          <w:u w:val="single"/>
          <w:lang w:val="sr-Latn-RS"/>
        </w:rPr>
      </w:pPr>
      <w:r w:rsidRPr="004E5E6B">
        <w:rPr>
          <w:color w:val="000000" w:themeColor="text1"/>
          <w:u w:val="single"/>
          <w:lang w:val="sr-Latn-RS"/>
        </w:rPr>
        <w:t xml:space="preserve">Fuzija gena za neurotrofne receptorske tirozin kinaze (engl. </w:t>
      </w:r>
      <w:r w:rsidRPr="005D1774">
        <w:rPr>
          <w:i/>
          <w:color w:val="000000" w:themeColor="text1"/>
          <w:u w:val="single"/>
          <w:lang w:val="sr-Latn-RS"/>
        </w:rPr>
        <w:t>neurotrophic tyrosine receptor kinase, NTRK</w:t>
      </w:r>
      <w:r w:rsidRPr="005D1774">
        <w:rPr>
          <w:color w:val="000000" w:themeColor="text1"/>
          <w:u w:val="single"/>
          <w:lang w:val="sr-Latn-RS"/>
        </w:rPr>
        <w:t>)</w:t>
      </w:r>
    </w:p>
    <w:p w14:paraId="597E3AFB" w14:textId="77777777" w:rsidR="008B22C0" w:rsidRPr="005D1774" w:rsidRDefault="008B22C0" w:rsidP="0033256E">
      <w:pPr>
        <w:pStyle w:val="BodyText"/>
        <w:ind w:right="2"/>
        <w:jc w:val="both"/>
        <w:rPr>
          <w:color w:val="000000" w:themeColor="text1"/>
          <w:lang w:val="sr-Latn-RS"/>
        </w:rPr>
      </w:pPr>
    </w:p>
    <w:p w14:paraId="08E10ED9" w14:textId="77777777" w:rsidR="0033256E" w:rsidRPr="005D1774" w:rsidRDefault="009971C0" w:rsidP="0033256E">
      <w:pPr>
        <w:pStyle w:val="BodyText"/>
        <w:ind w:right="2"/>
        <w:jc w:val="both"/>
        <w:rPr>
          <w:color w:val="000000" w:themeColor="text1"/>
          <w:lang w:val="sr-Latn-ME"/>
        </w:rPr>
      </w:pPr>
      <w:r w:rsidRPr="005D1774">
        <w:rPr>
          <w:color w:val="000000" w:themeColor="text1"/>
          <w:lang w:val="sr-Latn-ME"/>
        </w:rPr>
        <w:t>Lijek</w:t>
      </w:r>
      <w:r w:rsidR="00464EB2" w:rsidRPr="005D1774">
        <w:rPr>
          <w:color w:val="000000" w:themeColor="text1"/>
          <w:lang w:val="sr-Latn-ME"/>
        </w:rPr>
        <w:t xml:space="preserve"> </w:t>
      </w:r>
      <w:r w:rsidR="00FF66E8" w:rsidRPr="005D1774">
        <w:rPr>
          <w:color w:val="000000" w:themeColor="text1"/>
          <w:lang w:val="sr-Latn-ME"/>
        </w:rPr>
        <w:t>Rozyltrek kao monoterapija je indikovan za l</w:t>
      </w:r>
      <w:r w:rsidR="006B79BF" w:rsidRPr="005D1774">
        <w:rPr>
          <w:color w:val="000000" w:themeColor="text1"/>
          <w:lang w:val="sr-Latn-ME"/>
        </w:rPr>
        <w:t>ij</w:t>
      </w:r>
      <w:r w:rsidR="00FF66E8" w:rsidRPr="005D1774">
        <w:rPr>
          <w:color w:val="000000" w:themeColor="text1"/>
          <w:lang w:val="sr-Latn-ME"/>
        </w:rPr>
        <w:t xml:space="preserve">ečenje odraslih i pedijatrijskih pacijenata </w:t>
      </w:r>
      <w:r w:rsidR="008B22C0" w:rsidRPr="005D1774">
        <w:rPr>
          <w:color w:val="000000" w:themeColor="text1"/>
          <w:lang w:val="sr-Latn-ME"/>
        </w:rPr>
        <w:t>starijih od 1 m</w:t>
      </w:r>
      <w:r w:rsidR="00AA6F27" w:rsidRPr="005D1774">
        <w:rPr>
          <w:color w:val="000000" w:themeColor="text1"/>
          <w:lang w:val="sr-Latn-ME"/>
        </w:rPr>
        <w:t>j</w:t>
      </w:r>
      <w:r w:rsidR="008B22C0" w:rsidRPr="005D1774">
        <w:rPr>
          <w:color w:val="000000" w:themeColor="text1"/>
          <w:lang w:val="sr-Latn-ME"/>
        </w:rPr>
        <w:t>eseca</w:t>
      </w:r>
      <w:r w:rsidR="00FF66E8" w:rsidRPr="005D1774">
        <w:rPr>
          <w:color w:val="000000" w:themeColor="text1"/>
          <w:lang w:val="sr-Latn-ME"/>
        </w:rPr>
        <w:t xml:space="preserve"> sa solidnim tumorima koji </w:t>
      </w:r>
      <w:r w:rsidR="008B22C0" w:rsidRPr="005D1774">
        <w:rPr>
          <w:color w:val="000000" w:themeColor="text1"/>
          <w:lang w:val="sr-Latn-ME"/>
        </w:rPr>
        <w:t xml:space="preserve">imaju </w:t>
      </w:r>
      <w:r w:rsidR="00FF66E8" w:rsidRPr="005D1774">
        <w:rPr>
          <w:color w:val="000000" w:themeColor="text1"/>
          <w:lang w:val="sr-Latn-ME"/>
        </w:rPr>
        <w:t xml:space="preserve">fuziju </w:t>
      </w:r>
      <w:r w:rsidR="00464EB2" w:rsidRPr="005D1774">
        <w:rPr>
          <w:color w:val="000000" w:themeColor="text1"/>
          <w:lang w:val="sr-Latn-ME"/>
        </w:rPr>
        <w:t>gena NTRK,</w:t>
      </w:r>
    </w:p>
    <w:p w14:paraId="3F622AEF" w14:textId="77777777" w:rsidR="0033256E" w:rsidRPr="005D1774" w:rsidRDefault="00FF66E8" w:rsidP="0033256E">
      <w:pPr>
        <w:pStyle w:val="BodyText"/>
        <w:numPr>
          <w:ilvl w:val="0"/>
          <w:numId w:val="20"/>
        </w:numPr>
        <w:ind w:right="2"/>
        <w:jc w:val="both"/>
        <w:rPr>
          <w:color w:val="000000" w:themeColor="text1"/>
          <w:lang w:val="sr-Latn-ME"/>
        </w:rPr>
      </w:pPr>
      <w:r w:rsidRPr="005D1774">
        <w:rPr>
          <w:color w:val="000000" w:themeColor="text1"/>
          <w:lang w:val="sr-Latn-ME"/>
        </w:rPr>
        <w:t>koji imaju bolest koja je lokalno uznapredovala, metastatska ili kod koje bi hirurška resekcija najv</w:t>
      </w:r>
      <w:r w:rsidR="00CE4819" w:rsidRPr="005D1774">
        <w:rPr>
          <w:color w:val="000000" w:themeColor="text1"/>
          <w:lang w:val="sr-Latn-ME"/>
        </w:rPr>
        <w:t>j</w:t>
      </w:r>
      <w:r w:rsidRPr="005D1774">
        <w:rPr>
          <w:color w:val="000000" w:themeColor="text1"/>
          <w:lang w:val="sr-Latn-ME"/>
        </w:rPr>
        <w:t>erovatnije dovela do teškog morbiditeta, i</w:t>
      </w:r>
    </w:p>
    <w:p w14:paraId="49719FFE" w14:textId="77777777" w:rsidR="0033256E" w:rsidRPr="005D1774" w:rsidRDefault="00FF66E8" w:rsidP="0033256E">
      <w:pPr>
        <w:pStyle w:val="BodyText"/>
        <w:numPr>
          <w:ilvl w:val="0"/>
          <w:numId w:val="20"/>
        </w:numPr>
        <w:ind w:right="2"/>
        <w:jc w:val="both"/>
        <w:rPr>
          <w:iCs/>
          <w:color w:val="000000" w:themeColor="text1"/>
          <w:lang w:val="sr-Latn-ME"/>
        </w:rPr>
      </w:pPr>
      <w:r w:rsidRPr="005D1774">
        <w:rPr>
          <w:color w:val="000000" w:themeColor="text1"/>
          <w:lang w:val="sr-Latn-ME"/>
        </w:rPr>
        <w:t>koji</w:t>
      </w:r>
      <w:r w:rsidR="007D0E6B" w:rsidRPr="005D1774">
        <w:rPr>
          <w:color w:val="000000" w:themeColor="text1"/>
          <w:lang w:val="sr-Latn-ME"/>
        </w:rPr>
        <w:t xml:space="preserve"> prethodno</w:t>
      </w:r>
      <w:r w:rsidRPr="005D1774">
        <w:rPr>
          <w:color w:val="000000" w:themeColor="text1"/>
          <w:lang w:val="sr-Latn-ME"/>
        </w:rPr>
        <w:t xml:space="preserve"> </w:t>
      </w:r>
      <w:r w:rsidR="006B79BF" w:rsidRPr="005D1774">
        <w:rPr>
          <w:color w:val="000000" w:themeColor="text1"/>
          <w:lang w:val="sr-Latn-ME"/>
        </w:rPr>
        <w:t>nijesu</w:t>
      </w:r>
      <w:r w:rsidRPr="005D1774">
        <w:rPr>
          <w:color w:val="000000" w:themeColor="text1"/>
          <w:lang w:val="sr-Latn-ME"/>
        </w:rPr>
        <w:t xml:space="preserve"> prim</w:t>
      </w:r>
      <w:r w:rsidR="007D0E6B" w:rsidRPr="005D1774">
        <w:rPr>
          <w:color w:val="000000" w:themeColor="text1"/>
          <w:lang w:val="sr-Latn-ME"/>
        </w:rPr>
        <w:t>i</w:t>
      </w:r>
      <w:r w:rsidRPr="005D1774">
        <w:rPr>
          <w:color w:val="000000" w:themeColor="text1"/>
          <w:lang w:val="sr-Latn-ME"/>
        </w:rPr>
        <w:t xml:space="preserve">li  </w:t>
      </w:r>
      <w:r w:rsidR="007D0E6B" w:rsidRPr="005D1774">
        <w:rPr>
          <w:i/>
          <w:color w:val="000000" w:themeColor="text1"/>
          <w:lang w:val="sr-Latn-ME"/>
        </w:rPr>
        <w:t>NTRK</w:t>
      </w:r>
      <w:r w:rsidR="007D0E6B" w:rsidRPr="005D1774">
        <w:rPr>
          <w:color w:val="000000" w:themeColor="text1"/>
          <w:lang w:val="sr-Latn-ME"/>
        </w:rPr>
        <w:t xml:space="preserve"> </w:t>
      </w:r>
      <w:r w:rsidRPr="005D1774">
        <w:rPr>
          <w:color w:val="000000" w:themeColor="text1"/>
          <w:lang w:val="sr-Latn-ME"/>
        </w:rPr>
        <w:t xml:space="preserve">inhibitor </w:t>
      </w:r>
      <w:r w:rsidR="00464EB2" w:rsidRPr="005D1774">
        <w:rPr>
          <w:iCs/>
          <w:color w:val="000000" w:themeColor="text1"/>
          <w:lang w:val="sr-Latn-ME"/>
        </w:rPr>
        <w:t>i</w:t>
      </w:r>
    </w:p>
    <w:p w14:paraId="5499FABF" w14:textId="35264946" w:rsidR="00504BE0" w:rsidRPr="005D1774" w:rsidRDefault="00FF66E8" w:rsidP="0033256E">
      <w:pPr>
        <w:pStyle w:val="BodyText"/>
        <w:numPr>
          <w:ilvl w:val="0"/>
          <w:numId w:val="20"/>
        </w:numPr>
        <w:ind w:right="2"/>
        <w:jc w:val="both"/>
        <w:rPr>
          <w:color w:val="000000" w:themeColor="text1"/>
          <w:lang w:val="sr-Latn-ME"/>
        </w:rPr>
      </w:pPr>
      <w:r w:rsidRPr="005D1774">
        <w:rPr>
          <w:color w:val="000000" w:themeColor="text1"/>
          <w:lang w:val="sr-Latn-ME"/>
        </w:rPr>
        <w:lastRenderedPageBreak/>
        <w:t xml:space="preserve">koji nemaju zadovoljavajuće opcije za </w:t>
      </w:r>
      <w:r w:rsidR="006B79BF" w:rsidRPr="005D1774">
        <w:rPr>
          <w:color w:val="000000" w:themeColor="text1"/>
          <w:lang w:val="sr-Latn-ME"/>
        </w:rPr>
        <w:t>liječenje</w:t>
      </w:r>
      <w:r w:rsidRPr="005D1774">
        <w:rPr>
          <w:color w:val="000000" w:themeColor="text1"/>
          <w:lang w:val="sr-Latn-ME"/>
        </w:rPr>
        <w:t xml:space="preserve"> (vid</w:t>
      </w:r>
      <w:r w:rsidR="006B79BF" w:rsidRPr="005D1774">
        <w:rPr>
          <w:color w:val="000000" w:themeColor="text1"/>
          <w:lang w:val="sr-Latn-ME"/>
        </w:rPr>
        <w:t>j</w:t>
      </w:r>
      <w:r w:rsidRPr="005D1774">
        <w:rPr>
          <w:color w:val="000000" w:themeColor="text1"/>
          <w:lang w:val="sr-Latn-ME"/>
        </w:rPr>
        <w:t xml:space="preserve">eti </w:t>
      </w:r>
      <w:r w:rsidR="0033256E" w:rsidRPr="005D1774">
        <w:rPr>
          <w:color w:val="000000" w:themeColor="text1"/>
          <w:lang w:val="sr-Latn-ME"/>
        </w:rPr>
        <w:t xml:space="preserve">djelove </w:t>
      </w:r>
      <w:r w:rsidRPr="005D1774">
        <w:rPr>
          <w:color w:val="000000" w:themeColor="text1"/>
          <w:lang w:val="sr-Latn-ME"/>
        </w:rPr>
        <w:t>4.4 i 5.1).</w:t>
      </w:r>
    </w:p>
    <w:p w14:paraId="57A7D92B" w14:textId="5BDB1364" w:rsidR="00723E64" w:rsidRPr="005D1774" w:rsidRDefault="00723E64" w:rsidP="0033256E">
      <w:pPr>
        <w:ind w:right="2"/>
        <w:jc w:val="both"/>
        <w:rPr>
          <w:color w:val="000000" w:themeColor="text1"/>
          <w:lang w:val="sr-Latn-ME"/>
        </w:rPr>
      </w:pPr>
    </w:p>
    <w:p w14:paraId="26757403" w14:textId="77777777" w:rsidR="008B22C0" w:rsidRPr="005D1774" w:rsidRDefault="008B22C0" w:rsidP="0033256E">
      <w:pPr>
        <w:pStyle w:val="BodyText"/>
        <w:ind w:right="2"/>
        <w:jc w:val="both"/>
        <w:rPr>
          <w:color w:val="000000" w:themeColor="text1"/>
          <w:u w:val="single"/>
          <w:lang w:val="sr-Latn-RS"/>
        </w:rPr>
      </w:pPr>
      <w:r w:rsidRPr="005D1774">
        <w:rPr>
          <w:color w:val="000000" w:themeColor="text1"/>
          <w:u w:val="single"/>
          <w:lang w:val="sr-Latn-RS"/>
        </w:rPr>
        <w:t xml:space="preserve">Fuzija gena </w:t>
      </w:r>
      <w:r w:rsidRPr="005D1774">
        <w:rPr>
          <w:i/>
          <w:color w:val="000000" w:themeColor="text1"/>
          <w:u w:val="single"/>
          <w:lang w:val="sr-Latn-RS"/>
        </w:rPr>
        <w:t>ROS1</w:t>
      </w:r>
    </w:p>
    <w:p w14:paraId="612347ED" w14:textId="77777777" w:rsidR="008B22C0" w:rsidRPr="005D1774" w:rsidRDefault="008B22C0" w:rsidP="0033256E">
      <w:pPr>
        <w:pStyle w:val="BodyText"/>
        <w:ind w:right="2"/>
        <w:jc w:val="both"/>
        <w:rPr>
          <w:color w:val="000000" w:themeColor="text1"/>
          <w:lang w:val="sr-Latn-ME"/>
        </w:rPr>
      </w:pPr>
    </w:p>
    <w:p w14:paraId="3C879DF7" w14:textId="2987FDE0" w:rsidR="00723E64" w:rsidRPr="005D1774" w:rsidRDefault="009971C0" w:rsidP="0033256E">
      <w:pPr>
        <w:pStyle w:val="BodyText"/>
        <w:ind w:right="2"/>
        <w:jc w:val="both"/>
        <w:rPr>
          <w:color w:val="000000" w:themeColor="text1"/>
          <w:lang w:val="sr-Latn-ME"/>
        </w:rPr>
      </w:pPr>
      <w:r w:rsidRPr="005D1774">
        <w:rPr>
          <w:color w:val="000000" w:themeColor="text1"/>
          <w:lang w:val="sr-Latn-ME"/>
        </w:rPr>
        <w:t>Lijek</w:t>
      </w:r>
      <w:r w:rsidR="00723E64" w:rsidRPr="005D1774">
        <w:rPr>
          <w:color w:val="000000" w:themeColor="text1"/>
          <w:lang w:val="sr-Latn-ME"/>
        </w:rPr>
        <w:t xml:space="preserve"> Rozlytrek kao monoterapija indikovan je za </w:t>
      </w:r>
      <w:r w:rsidR="006B79BF" w:rsidRPr="005D1774">
        <w:rPr>
          <w:color w:val="000000" w:themeColor="text1"/>
          <w:lang w:val="sr-Latn-ME"/>
        </w:rPr>
        <w:t>liječenje</w:t>
      </w:r>
      <w:r w:rsidR="00723E64" w:rsidRPr="005D1774">
        <w:rPr>
          <w:color w:val="000000" w:themeColor="text1"/>
          <w:lang w:val="sr-Latn-ME"/>
        </w:rPr>
        <w:t xml:space="preserve"> odraslih pacijenata sa </w:t>
      </w:r>
      <w:r w:rsidR="00723E64" w:rsidRPr="005D1774">
        <w:rPr>
          <w:i/>
          <w:iCs/>
          <w:color w:val="000000" w:themeColor="text1"/>
          <w:lang w:val="sr-Latn-ME"/>
        </w:rPr>
        <w:t>ROS1</w:t>
      </w:r>
      <w:r w:rsidR="00723E64" w:rsidRPr="005D1774">
        <w:rPr>
          <w:color w:val="000000" w:themeColor="text1"/>
          <w:lang w:val="sr-Latn-ME"/>
        </w:rPr>
        <w:t xml:space="preserve"> pozitivnim, uznapredovalim nesitnoćelijskim karcinomom pluća (engl. </w:t>
      </w:r>
      <w:r w:rsidR="00723E64" w:rsidRPr="005D1774">
        <w:rPr>
          <w:i/>
          <w:iCs/>
          <w:color w:val="000000" w:themeColor="text1"/>
          <w:lang w:val="sr-Latn-ME"/>
        </w:rPr>
        <w:t>non-small cell lung cancer</w:t>
      </w:r>
      <w:r w:rsidR="00723E64" w:rsidRPr="005D1774">
        <w:rPr>
          <w:color w:val="000000" w:themeColor="text1"/>
          <w:lang w:val="sr-Latn-ME"/>
        </w:rPr>
        <w:t xml:space="preserve">, NSCLC) koji prethodno </w:t>
      </w:r>
      <w:r w:rsidR="006B79BF" w:rsidRPr="005D1774">
        <w:rPr>
          <w:color w:val="000000" w:themeColor="text1"/>
          <w:lang w:val="sr-Latn-ME"/>
        </w:rPr>
        <w:t>nijesu</w:t>
      </w:r>
      <w:r w:rsidR="00723E64" w:rsidRPr="005D1774">
        <w:rPr>
          <w:color w:val="000000" w:themeColor="text1"/>
          <w:lang w:val="sr-Latn-ME"/>
        </w:rPr>
        <w:t xml:space="preserve"> </w:t>
      </w:r>
      <w:r w:rsidR="006B79BF" w:rsidRPr="005D1774">
        <w:rPr>
          <w:color w:val="000000" w:themeColor="text1"/>
          <w:lang w:val="sr-Latn-ME"/>
        </w:rPr>
        <w:t>liječe</w:t>
      </w:r>
      <w:r w:rsidR="00723E64" w:rsidRPr="005D1774">
        <w:rPr>
          <w:color w:val="000000" w:themeColor="text1"/>
          <w:lang w:val="sr-Latn-ME"/>
        </w:rPr>
        <w:t xml:space="preserve">ni </w:t>
      </w:r>
      <w:r w:rsidR="007D0E6B" w:rsidRPr="005D1774">
        <w:rPr>
          <w:color w:val="000000" w:themeColor="text1"/>
          <w:lang w:val="sr-Latn-ME"/>
        </w:rPr>
        <w:t xml:space="preserve">ROS1 </w:t>
      </w:r>
      <w:r w:rsidR="00723E64" w:rsidRPr="005D1774">
        <w:rPr>
          <w:color w:val="000000" w:themeColor="text1"/>
          <w:lang w:val="sr-Latn-ME"/>
        </w:rPr>
        <w:t>inhibitorima.</w:t>
      </w:r>
    </w:p>
    <w:p w14:paraId="55B49AF9" w14:textId="77777777" w:rsidR="00A84C65" w:rsidRPr="005D1774" w:rsidRDefault="00A84C65" w:rsidP="0033256E">
      <w:pPr>
        <w:tabs>
          <w:tab w:val="left" w:pos="680"/>
        </w:tabs>
        <w:adjustRightInd w:val="0"/>
        <w:ind w:right="2"/>
        <w:jc w:val="both"/>
        <w:rPr>
          <w:b/>
          <w:bCs/>
          <w:color w:val="000000" w:themeColor="text1"/>
          <w:lang w:val="sr-Latn-ME"/>
        </w:rPr>
      </w:pPr>
      <w:r w:rsidRPr="005D1774">
        <w:rPr>
          <w:b/>
          <w:bCs/>
          <w:color w:val="000000" w:themeColor="text1"/>
          <w:lang w:val="sr-Latn-ME"/>
        </w:rPr>
        <w:t xml:space="preserve"> </w:t>
      </w:r>
    </w:p>
    <w:p w14:paraId="30529ADC" w14:textId="18D5DE38" w:rsidR="00A84C65" w:rsidRPr="005D1774" w:rsidRDefault="00A84C65" w:rsidP="0033256E">
      <w:pPr>
        <w:tabs>
          <w:tab w:val="left" w:pos="680"/>
        </w:tabs>
        <w:adjustRightInd w:val="0"/>
        <w:ind w:right="2"/>
        <w:jc w:val="both"/>
        <w:rPr>
          <w:color w:val="000000" w:themeColor="text1"/>
          <w:lang w:val="sr-Latn-ME"/>
        </w:rPr>
      </w:pPr>
      <w:r w:rsidRPr="005D1774">
        <w:rPr>
          <w:b/>
          <w:bCs/>
          <w:color w:val="000000" w:themeColor="text1"/>
          <w:lang w:val="sr-Latn-ME"/>
        </w:rPr>
        <w:t>4.2. Doziranje i način prim</w:t>
      </w:r>
      <w:r w:rsidR="009971C0" w:rsidRPr="005D1774">
        <w:rPr>
          <w:b/>
          <w:bCs/>
          <w:color w:val="000000" w:themeColor="text1"/>
          <w:lang w:val="sr-Latn-ME"/>
        </w:rPr>
        <w:t>j</w:t>
      </w:r>
      <w:r w:rsidRPr="005D1774">
        <w:rPr>
          <w:b/>
          <w:bCs/>
          <w:color w:val="000000" w:themeColor="text1"/>
          <w:lang w:val="sr-Latn-ME"/>
        </w:rPr>
        <w:t>ene</w:t>
      </w:r>
    </w:p>
    <w:p w14:paraId="35109AE4" w14:textId="22444688" w:rsidR="00723E64" w:rsidRPr="00417A80" w:rsidRDefault="00723E64" w:rsidP="0033256E">
      <w:pPr>
        <w:pStyle w:val="BodyText"/>
        <w:ind w:right="2"/>
        <w:jc w:val="both"/>
        <w:rPr>
          <w:b/>
          <w:color w:val="000000" w:themeColor="text1"/>
          <w:lang w:val="sr-Latn-ME"/>
        </w:rPr>
      </w:pPr>
    </w:p>
    <w:p w14:paraId="5912FC36" w14:textId="3ECE1052" w:rsidR="00723E64" w:rsidRPr="005D1774" w:rsidRDefault="006B79BF" w:rsidP="0033256E">
      <w:pPr>
        <w:pStyle w:val="BodyText"/>
        <w:ind w:right="2"/>
        <w:jc w:val="both"/>
        <w:rPr>
          <w:color w:val="000000" w:themeColor="text1"/>
          <w:lang w:val="sr-Latn-ME"/>
        </w:rPr>
      </w:pPr>
      <w:r w:rsidRPr="004E5E6B">
        <w:rPr>
          <w:color w:val="000000" w:themeColor="text1"/>
          <w:lang w:val="sr-Latn-ME"/>
        </w:rPr>
        <w:t>Liječenje</w:t>
      </w:r>
      <w:r w:rsidR="00723E64" w:rsidRPr="005D1774">
        <w:rPr>
          <w:color w:val="000000" w:themeColor="text1"/>
          <w:lang w:val="sr-Latn-ME"/>
        </w:rPr>
        <w:t xml:space="preserve"> </w:t>
      </w:r>
      <w:r w:rsidR="009971C0" w:rsidRPr="005D1774">
        <w:rPr>
          <w:color w:val="000000" w:themeColor="text1"/>
          <w:lang w:val="sr-Latn-ME"/>
        </w:rPr>
        <w:t>lijek</w:t>
      </w:r>
      <w:r w:rsidR="00723E64" w:rsidRPr="005D1774">
        <w:rPr>
          <w:color w:val="000000" w:themeColor="text1"/>
          <w:lang w:val="sr-Latn-ME"/>
        </w:rPr>
        <w:t xml:space="preserve">om Rozlytrek treba da započne </w:t>
      </w:r>
      <w:r w:rsidR="009971C0" w:rsidRPr="005D1774">
        <w:rPr>
          <w:color w:val="000000" w:themeColor="text1"/>
          <w:lang w:val="sr-Latn-ME"/>
        </w:rPr>
        <w:t>ljek</w:t>
      </w:r>
      <w:r w:rsidR="00723E64" w:rsidRPr="005D1774">
        <w:rPr>
          <w:color w:val="000000" w:themeColor="text1"/>
          <w:lang w:val="sr-Latn-ME"/>
        </w:rPr>
        <w:t xml:space="preserve">ar sa iskustvom u </w:t>
      </w:r>
      <w:r w:rsidRPr="005D1774">
        <w:rPr>
          <w:color w:val="000000" w:themeColor="text1"/>
          <w:lang w:val="sr-Latn-ME"/>
        </w:rPr>
        <w:t>primjen</w:t>
      </w:r>
      <w:r w:rsidR="00723E64" w:rsidRPr="005D1774">
        <w:rPr>
          <w:color w:val="000000" w:themeColor="text1"/>
          <w:lang w:val="sr-Latn-ME"/>
        </w:rPr>
        <w:t xml:space="preserve">i </w:t>
      </w:r>
      <w:r w:rsidR="009971C0" w:rsidRPr="005D1774">
        <w:rPr>
          <w:color w:val="000000" w:themeColor="text1"/>
          <w:lang w:val="sr-Latn-ME"/>
        </w:rPr>
        <w:t>ljek</w:t>
      </w:r>
      <w:r w:rsidR="00723E64" w:rsidRPr="005D1774">
        <w:rPr>
          <w:color w:val="000000" w:themeColor="text1"/>
          <w:lang w:val="sr-Latn-ME"/>
        </w:rPr>
        <w:t>ova za l</w:t>
      </w:r>
      <w:r w:rsidRPr="005D1774">
        <w:rPr>
          <w:color w:val="000000" w:themeColor="text1"/>
          <w:lang w:val="sr-Latn-ME"/>
        </w:rPr>
        <w:t>ij</w:t>
      </w:r>
      <w:r w:rsidR="00723E64" w:rsidRPr="005D1774">
        <w:rPr>
          <w:color w:val="000000" w:themeColor="text1"/>
          <w:lang w:val="sr-Latn-ME"/>
        </w:rPr>
        <w:t>ečenje karcinoma.</w:t>
      </w:r>
    </w:p>
    <w:p w14:paraId="48628639" w14:textId="77777777" w:rsidR="00723E64" w:rsidRPr="00417A80" w:rsidRDefault="00723E64" w:rsidP="0033256E">
      <w:pPr>
        <w:pStyle w:val="BodyText"/>
        <w:ind w:right="2"/>
        <w:jc w:val="both"/>
        <w:rPr>
          <w:color w:val="000000" w:themeColor="text1"/>
          <w:lang w:val="sr-Latn-ME"/>
        </w:rPr>
      </w:pPr>
      <w:bookmarkStart w:id="0" w:name="_GoBack"/>
      <w:bookmarkEnd w:id="0"/>
    </w:p>
    <w:p w14:paraId="06C4140C" w14:textId="77777777" w:rsidR="00723E64" w:rsidRPr="005D1774" w:rsidRDefault="00723E64" w:rsidP="0033256E">
      <w:pPr>
        <w:pStyle w:val="BodyText"/>
        <w:ind w:right="2"/>
        <w:jc w:val="both"/>
        <w:rPr>
          <w:color w:val="000000" w:themeColor="text1"/>
          <w:lang w:val="sr-Latn-ME"/>
        </w:rPr>
      </w:pPr>
      <w:r w:rsidRPr="004E5E6B">
        <w:rPr>
          <w:color w:val="000000" w:themeColor="text1"/>
          <w:u w:val="single"/>
          <w:lang w:val="sr-Latn-ME"/>
        </w:rPr>
        <w:t>Izbor pacijenata</w:t>
      </w:r>
    </w:p>
    <w:p w14:paraId="2B41D3F2" w14:textId="77777777" w:rsidR="00723E64" w:rsidRPr="00417A80" w:rsidRDefault="00723E64" w:rsidP="0033256E">
      <w:pPr>
        <w:pStyle w:val="BodyText"/>
        <w:ind w:right="2"/>
        <w:jc w:val="both"/>
        <w:rPr>
          <w:color w:val="000000" w:themeColor="text1"/>
          <w:lang w:val="sr-Latn-ME"/>
        </w:rPr>
      </w:pPr>
    </w:p>
    <w:p w14:paraId="176CBE9D" w14:textId="6BF8CF8A" w:rsidR="00723E64" w:rsidRPr="005D1774" w:rsidRDefault="008B22C0" w:rsidP="0033256E">
      <w:pPr>
        <w:ind w:right="2"/>
        <w:jc w:val="both"/>
        <w:rPr>
          <w:i/>
          <w:color w:val="000000" w:themeColor="text1"/>
          <w:lang w:val="sr-Latn-ME"/>
        </w:rPr>
      </w:pPr>
      <w:r w:rsidRPr="004E5E6B">
        <w:rPr>
          <w:i/>
          <w:iCs/>
          <w:color w:val="000000" w:themeColor="text1"/>
          <w:lang w:val="sr-Latn-ME"/>
        </w:rPr>
        <w:t>F</w:t>
      </w:r>
      <w:r w:rsidR="00723E64" w:rsidRPr="005D1774">
        <w:rPr>
          <w:i/>
          <w:iCs/>
          <w:color w:val="000000" w:themeColor="text1"/>
          <w:lang w:val="sr-Latn-ME"/>
        </w:rPr>
        <w:t>uzij</w:t>
      </w:r>
      <w:r w:rsidRPr="005D1774">
        <w:rPr>
          <w:i/>
          <w:iCs/>
          <w:color w:val="000000" w:themeColor="text1"/>
          <w:lang w:val="sr-Latn-ME"/>
        </w:rPr>
        <w:t>a</w:t>
      </w:r>
      <w:r w:rsidR="00723E64" w:rsidRPr="005D1774">
        <w:rPr>
          <w:i/>
          <w:iCs/>
          <w:color w:val="000000" w:themeColor="text1"/>
          <w:lang w:val="sr-Latn-ME"/>
        </w:rPr>
        <w:t xml:space="preserve"> gena NTRK</w:t>
      </w:r>
    </w:p>
    <w:p w14:paraId="41D93C64" w14:textId="3BE50653" w:rsidR="00723E64" w:rsidRPr="005D1774" w:rsidRDefault="00723E64" w:rsidP="0033256E">
      <w:pPr>
        <w:pStyle w:val="BodyText"/>
        <w:ind w:right="2"/>
        <w:jc w:val="both"/>
        <w:rPr>
          <w:color w:val="000000" w:themeColor="text1"/>
          <w:lang w:val="sr-Latn-ME"/>
        </w:rPr>
      </w:pPr>
      <w:r w:rsidRPr="005D1774">
        <w:rPr>
          <w:color w:val="000000" w:themeColor="text1"/>
          <w:lang w:val="sr-Latn-ME"/>
        </w:rPr>
        <w:t xml:space="preserve">Za izbor pacijenata sa solidnim tumorima pozitivnim na fuzije gena </w:t>
      </w:r>
      <w:r w:rsidRPr="005D1774">
        <w:rPr>
          <w:i/>
          <w:iCs/>
          <w:color w:val="000000" w:themeColor="text1"/>
          <w:lang w:val="sr-Latn-ME"/>
        </w:rPr>
        <w:t>NTRK</w:t>
      </w:r>
      <w:r w:rsidRPr="005D1774">
        <w:rPr>
          <w:color w:val="000000" w:themeColor="text1"/>
          <w:lang w:val="sr-Latn-ME"/>
        </w:rPr>
        <w:t xml:space="preserve"> neophodan je validirani test. Status pozitivnosti na fuziju gena </w:t>
      </w:r>
      <w:r w:rsidRPr="005D1774">
        <w:rPr>
          <w:i/>
          <w:iCs/>
          <w:color w:val="000000" w:themeColor="text1"/>
          <w:lang w:val="sr-Latn-ME"/>
        </w:rPr>
        <w:t>NTRK</w:t>
      </w:r>
      <w:r w:rsidRPr="005D1774">
        <w:rPr>
          <w:color w:val="000000" w:themeColor="text1"/>
          <w:lang w:val="sr-Latn-ME"/>
        </w:rPr>
        <w:t xml:space="preserve"> mora se ustanoviti pr</w:t>
      </w:r>
      <w:r w:rsidR="00390558" w:rsidRPr="005D1774">
        <w:rPr>
          <w:color w:val="000000" w:themeColor="text1"/>
          <w:lang w:val="sr-Latn-ME"/>
        </w:rPr>
        <w:t>ij</w:t>
      </w:r>
      <w:r w:rsidRPr="005D1774">
        <w:rPr>
          <w:color w:val="000000" w:themeColor="text1"/>
          <w:lang w:val="sr-Latn-ME"/>
        </w:rPr>
        <w:t xml:space="preserve">e uvođenja terapije </w:t>
      </w:r>
      <w:r w:rsidR="009971C0" w:rsidRPr="005D1774">
        <w:rPr>
          <w:color w:val="000000" w:themeColor="text1"/>
          <w:lang w:val="sr-Latn-ME"/>
        </w:rPr>
        <w:t>lijek</w:t>
      </w:r>
      <w:r w:rsidRPr="005D1774">
        <w:rPr>
          <w:color w:val="000000" w:themeColor="text1"/>
          <w:lang w:val="sr-Latn-ME"/>
        </w:rPr>
        <w:t>om Rozlytrek (</w:t>
      </w:r>
      <w:r w:rsidR="006B79BF" w:rsidRPr="005D1774">
        <w:rPr>
          <w:color w:val="000000" w:themeColor="text1"/>
          <w:lang w:val="sr-Latn-ME"/>
        </w:rPr>
        <w:t>vidjeti</w:t>
      </w:r>
      <w:r w:rsidRPr="005D1774">
        <w:rPr>
          <w:color w:val="000000" w:themeColor="text1"/>
          <w:lang w:val="sr-Latn-ME"/>
        </w:rPr>
        <w:t xml:space="preserve"> </w:t>
      </w:r>
      <w:r w:rsidR="00CE4819" w:rsidRPr="005D1774">
        <w:rPr>
          <w:color w:val="000000" w:themeColor="text1"/>
          <w:lang w:val="sr-Latn-ME"/>
        </w:rPr>
        <w:t xml:space="preserve">dio </w:t>
      </w:r>
      <w:r w:rsidRPr="005D1774">
        <w:rPr>
          <w:color w:val="000000" w:themeColor="text1"/>
          <w:lang w:val="sr-Latn-ME"/>
        </w:rPr>
        <w:t>5.1).</w:t>
      </w:r>
    </w:p>
    <w:p w14:paraId="45EE9A60" w14:textId="77777777" w:rsidR="00723E64" w:rsidRPr="005D1774" w:rsidRDefault="00723E64" w:rsidP="0033256E">
      <w:pPr>
        <w:pStyle w:val="BodyText"/>
        <w:ind w:right="2"/>
        <w:jc w:val="both"/>
        <w:rPr>
          <w:color w:val="000000" w:themeColor="text1"/>
          <w:lang w:val="sr-Latn-ME"/>
        </w:rPr>
      </w:pPr>
    </w:p>
    <w:p w14:paraId="6DA52ABE" w14:textId="433ED905" w:rsidR="00723E64" w:rsidRPr="005D1774" w:rsidRDefault="008B22C0" w:rsidP="0033256E">
      <w:pPr>
        <w:ind w:right="2"/>
        <w:jc w:val="both"/>
        <w:rPr>
          <w:i/>
          <w:color w:val="000000" w:themeColor="text1"/>
          <w:lang w:val="sr-Latn-ME"/>
        </w:rPr>
      </w:pPr>
      <w:r w:rsidRPr="005D1774">
        <w:rPr>
          <w:i/>
          <w:iCs/>
          <w:color w:val="000000" w:themeColor="text1"/>
          <w:lang w:val="sr-Latn-ME"/>
        </w:rPr>
        <w:t xml:space="preserve">Fuzija gena </w:t>
      </w:r>
      <w:r w:rsidR="00723E64" w:rsidRPr="005D1774">
        <w:rPr>
          <w:i/>
          <w:iCs/>
          <w:color w:val="000000" w:themeColor="text1"/>
          <w:lang w:val="sr-Latn-ME"/>
        </w:rPr>
        <w:t>ROS1</w:t>
      </w:r>
    </w:p>
    <w:p w14:paraId="74659B01" w14:textId="5E1B9760" w:rsidR="00723E64" w:rsidRPr="005D1774" w:rsidRDefault="00723E64" w:rsidP="0033256E">
      <w:pPr>
        <w:pStyle w:val="BodyText"/>
        <w:ind w:right="2"/>
        <w:jc w:val="both"/>
        <w:rPr>
          <w:color w:val="000000" w:themeColor="text1"/>
          <w:lang w:val="sr-Latn-ME"/>
        </w:rPr>
      </w:pPr>
      <w:r w:rsidRPr="005D1774">
        <w:rPr>
          <w:color w:val="000000" w:themeColor="text1"/>
          <w:lang w:val="sr-Latn-ME"/>
        </w:rPr>
        <w:t xml:space="preserve">Za izbor </w:t>
      </w:r>
      <w:r w:rsidR="008B22C0" w:rsidRPr="005D1774">
        <w:rPr>
          <w:color w:val="000000" w:themeColor="text1"/>
          <w:lang w:val="sr-Latn-ME"/>
        </w:rPr>
        <w:t xml:space="preserve">odraslih </w:t>
      </w:r>
      <w:r w:rsidRPr="005D1774">
        <w:rPr>
          <w:color w:val="000000" w:themeColor="text1"/>
          <w:lang w:val="sr-Latn-ME"/>
        </w:rPr>
        <w:t xml:space="preserve">pacijenata sa </w:t>
      </w:r>
      <w:r w:rsidRPr="005D1774">
        <w:rPr>
          <w:i/>
          <w:iCs/>
          <w:color w:val="000000" w:themeColor="text1"/>
          <w:lang w:val="sr-Latn-ME"/>
        </w:rPr>
        <w:t>ROS1</w:t>
      </w:r>
      <w:r w:rsidRPr="005D1774">
        <w:rPr>
          <w:color w:val="000000" w:themeColor="text1"/>
          <w:lang w:val="sr-Latn-ME"/>
        </w:rPr>
        <w:t xml:space="preserve"> pozitivnim NSCLC neophodan je validirani test. Status pozitivnosti na </w:t>
      </w:r>
      <w:r w:rsidRPr="005D1774">
        <w:rPr>
          <w:i/>
          <w:iCs/>
          <w:color w:val="000000" w:themeColor="text1"/>
          <w:lang w:val="sr-Latn-ME"/>
        </w:rPr>
        <w:t>ROS1</w:t>
      </w:r>
      <w:r w:rsidRPr="005D1774">
        <w:rPr>
          <w:color w:val="000000" w:themeColor="text1"/>
          <w:lang w:val="sr-Latn-ME"/>
        </w:rPr>
        <w:t xml:space="preserve"> mora se ustanoviti pr</w:t>
      </w:r>
      <w:r w:rsidR="006B79BF" w:rsidRPr="005D1774">
        <w:rPr>
          <w:color w:val="000000" w:themeColor="text1"/>
          <w:lang w:val="sr-Latn-ME"/>
        </w:rPr>
        <w:t>ij</w:t>
      </w:r>
      <w:r w:rsidRPr="005D1774">
        <w:rPr>
          <w:color w:val="000000" w:themeColor="text1"/>
          <w:lang w:val="sr-Latn-ME"/>
        </w:rPr>
        <w:t xml:space="preserve">e uvođenja terapije </w:t>
      </w:r>
      <w:r w:rsidR="009971C0" w:rsidRPr="005D1774">
        <w:rPr>
          <w:color w:val="000000" w:themeColor="text1"/>
          <w:lang w:val="sr-Latn-ME"/>
        </w:rPr>
        <w:t>lijek</w:t>
      </w:r>
      <w:r w:rsidRPr="005D1774">
        <w:rPr>
          <w:color w:val="000000" w:themeColor="text1"/>
          <w:lang w:val="sr-Latn-ME"/>
        </w:rPr>
        <w:t>om Rozlytrek (vid</w:t>
      </w:r>
      <w:r w:rsidR="006B79BF" w:rsidRPr="005D1774">
        <w:rPr>
          <w:color w:val="000000" w:themeColor="text1"/>
          <w:lang w:val="sr-Latn-ME"/>
        </w:rPr>
        <w:t>j</w:t>
      </w:r>
      <w:r w:rsidRPr="005D1774">
        <w:rPr>
          <w:color w:val="000000" w:themeColor="text1"/>
          <w:lang w:val="sr-Latn-ME"/>
        </w:rPr>
        <w:t xml:space="preserve">eti </w:t>
      </w:r>
      <w:r w:rsidR="00CE4819" w:rsidRPr="005D1774">
        <w:rPr>
          <w:color w:val="000000" w:themeColor="text1"/>
          <w:lang w:val="sr-Latn-ME"/>
        </w:rPr>
        <w:t xml:space="preserve">dio </w:t>
      </w:r>
      <w:r w:rsidRPr="005D1774">
        <w:rPr>
          <w:color w:val="000000" w:themeColor="text1"/>
          <w:lang w:val="sr-Latn-ME"/>
        </w:rPr>
        <w:t>5.1).</w:t>
      </w:r>
    </w:p>
    <w:p w14:paraId="78F8696D" w14:textId="77777777" w:rsidR="00723E64" w:rsidRPr="005D1774" w:rsidRDefault="00723E64" w:rsidP="0033256E">
      <w:pPr>
        <w:pStyle w:val="BodyText"/>
        <w:ind w:right="2"/>
        <w:jc w:val="both"/>
        <w:rPr>
          <w:color w:val="000000" w:themeColor="text1"/>
          <w:lang w:val="sr-Latn-ME"/>
        </w:rPr>
      </w:pPr>
    </w:p>
    <w:p w14:paraId="6CF1625F" w14:textId="77777777" w:rsidR="00723E64" w:rsidRPr="005D1774" w:rsidRDefault="00723E64" w:rsidP="0033256E">
      <w:pPr>
        <w:pStyle w:val="BodyText"/>
        <w:ind w:right="2"/>
        <w:jc w:val="both"/>
        <w:rPr>
          <w:color w:val="000000" w:themeColor="text1"/>
          <w:lang w:val="sr-Latn-ME"/>
        </w:rPr>
      </w:pPr>
      <w:r w:rsidRPr="005D1774">
        <w:rPr>
          <w:color w:val="000000" w:themeColor="text1"/>
          <w:u w:val="single"/>
          <w:lang w:val="sr-Latn-ME"/>
        </w:rPr>
        <w:t>Doziranje</w:t>
      </w:r>
    </w:p>
    <w:p w14:paraId="0357C662" w14:textId="77777777" w:rsidR="00723E64" w:rsidRPr="00417A80" w:rsidRDefault="00723E64" w:rsidP="0033256E">
      <w:pPr>
        <w:pStyle w:val="BodyText"/>
        <w:ind w:right="2"/>
        <w:jc w:val="both"/>
        <w:rPr>
          <w:color w:val="000000" w:themeColor="text1"/>
          <w:lang w:val="sr-Latn-ME"/>
        </w:rPr>
      </w:pPr>
    </w:p>
    <w:p w14:paraId="0DD1274E" w14:textId="6A33673A" w:rsidR="00ED7490" w:rsidRPr="005D1774" w:rsidRDefault="002B54D9" w:rsidP="0033256E">
      <w:pPr>
        <w:ind w:right="2"/>
        <w:jc w:val="both"/>
        <w:rPr>
          <w:lang w:val="hr-HR"/>
        </w:rPr>
      </w:pPr>
      <w:r>
        <w:rPr>
          <w:lang w:val="hr-HR"/>
        </w:rPr>
        <w:t xml:space="preserve">Lijek </w:t>
      </w:r>
      <w:r w:rsidR="00ED7490" w:rsidRPr="004E5E6B">
        <w:rPr>
          <w:lang w:val="hr-HR"/>
        </w:rPr>
        <w:t xml:space="preserve">Rozlytrek </w:t>
      </w:r>
      <w:r w:rsidR="00ED7490" w:rsidRPr="005D1774">
        <w:rPr>
          <w:lang w:val="hr-HR"/>
        </w:rPr>
        <w:t>je dostupan u obliku tvrdih kapsula</w:t>
      </w:r>
      <w:r w:rsidR="001D4DB3">
        <w:rPr>
          <w:lang w:val="hr-HR"/>
        </w:rPr>
        <w:t xml:space="preserve"> </w:t>
      </w:r>
      <w:r w:rsidR="001D4DB3" w:rsidRPr="001D4DB3">
        <w:rPr>
          <w:lang w:val="hr-HR"/>
        </w:rPr>
        <w:t>ili filmom obloženih granula</w:t>
      </w:r>
      <w:r w:rsidR="00ED7490" w:rsidRPr="005D1774">
        <w:rPr>
          <w:lang w:val="hr-HR"/>
        </w:rPr>
        <w:t>.</w:t>
      </w:r>
    </w:p>
    <w:p w14:paraId="2BDD922F" w14:textId="77777777" w:rsidR="00ED7490" w:rsidRPr="005D1774" w:rsidRDefault="00ED7490" w:rsidP="0033256E">
      <w:pPr>
        <w:ind w:right="2"/>
        <w:jc w:val="both"/>
        <w:rPr>
          <w:lang w:val="hr-HR"/>
        </w:rPr>
      </w:pPr>
    </w:p>
    <w:p w14:paraId="163C02FC" w14:textId="1CFF3136" w:rsidR="00A52365" w:rsidRDefault="00ED7490" w:rsidP="00417A80">
      <w:pPr>
        <w:pStyle w:val="ListParagraph"/>
        <w:numPr>
          <w:ilvl w:val="0"/>
          <w:numId w:val="23"/>
        </w:numPr>
        <w:ind w:right="2"/>
        <w:jc w:val="both"/>
        <w:rPr>
          <w:lang w:val="hr-HR"/>
        </w:rPr>
      </w:pPr>
      <w:r w:rsidRPr="00A52365">
        <w:rPr>
          <w:lang w:val="hr-HR"/>
        </w:rPr>
        <w:t xml:space="preserve">Cijele kapsule preporučuju se za pacijente koji mogu progutati cijele kapsule i ako je potrebna doza 100 mg ili višekratnih 100 mg. Pacijenti koji otežano gutaju ili ne mogu progutati kapsule ili oni kojima je potrebna enteralna primjena lijeka (npr. želučanom ili nazogastričnom sondom) mogu se liječiti </w:t>
      </w:r>
      <w:r w:rsidR="00537169" w:rsidRPr="00A52365">
        <w:rPr>
          <w:lang w:val="hr-HR"/>
        </w:rPr>
        <w:t xml:space="preserve">lijekom </w:t>
      </w:r>
      <w:r w:rsidRPr="00A52365">
        <w:rPr>
          <w:lang w:val="hr-HR"/>
        </w:rPr>
        <w:t xml:space="preserve">Rozlytrek primjenjenima u obliku oralne suspenzije. Vidjeti dio Način primjene u nastavku i dio 6.6. </w:t>
      </w:r>
    </w:p>
    <w:p w14:paraId="7CE3DEE1" w14:textId="77777777" w:rsidR="00A52365" w:rsidRPr="00A52365" w:rsidRDefault="00A52365" w:rsidP="00417A80">
      <w:pPr>
        <w:pStyle w:val="ListParagraph"/>
        <w:ind w:left="720" w:right="2" w:firstLine="0"/>
        <w:jc w:val="both"/>
        <w:rPr>
          <w:lang w:val="hr-HR"/>
        </w:rPr>
      </w:pPr>
    </w:p>
    <w:p w14:paraId="6DDC3F0A" w14:textId="4F06B083" w:rsidR="00A52365" w:rsidRPr="00A52365" w:rsidRDefault="00A52365" w:rsidP="00A52365">
      <w:pPr>
        <w:pStyle w:val="ListParagraph"/>
        <w:numPr>
          <w:ilvl w:val="0"/>
          <w:numId w:val="23"/>
        </w:numPr>
        <w:ind w:right="2"/>
        <w:jc w:val="both"/>
        <w:rPr>
          <w:lang w:val="hr-HR"/>
        </w:rPr>
      </w:pPr>
      <w:r>
        <w:rPr>
          <w:lang w:val="hr-HR"/>
        </w:rPr>
        <w:t xml:space="preserve">Lijek </w:t>
      </w:r>
      <w:r w:rsidRPr="00A52365">
        <w:rPr>
          <w:lang w:val="hr-HR"/>
        </w:rPr>
        <w:t xml:space="preserve">Rozlytrek filmom obložene granule preporučuju se za pedijatrijske </w:t>
      </w:r>
      <w:r>
        <w:rPr>
          <w:lang w:val="hr-HR"/>
        </w:rPr>
        <w:t xml:space="preserve">pacijente </w:t>
      </w:r>
      <w:r w:rsidRPr="00A52365">
        <w:rPr>
          <w:lang w:val="hr-HR"/>
        </w:rPr>
        <w:t>koji otežano</w:t>
      </w:r>
    </w:p>
    <w:p w14:paraId="356B42EB" w14:textId="77777777" w:rsidR="00A52365" w:rsidRPr="00A52365" w:rsidRDefault="00A52365" w:rsidP="00417A80">
      <w:pPr>
        <w:pStyle w:val="ListParagraph"/>
        <w:ind w:left="720" w:right="2" w:firstLine="0"/>
        <w:jc w:val="both"/>
        <w:rPr>
          <w:lang w:val="hr-HR"/>
        </w:rPr>
      </w:pPr>
      <w:r w:rsidRPr="00A52365">
        <w:rPr>
          <w:lang w:val="hr-HR"/>
        </w:rPr>
        <w:t>gutaju ili ne mogu progutati kapsule, ali mogu gutati meku hranu, i ako je potrebna doza 50 mg</w:t>
      </w:r>
    </w:p>
    <w:p w14:paraId="6EF2F494" w14:textId="6BC1FF1E" w:rsidR="00A52365" w:rsidRPr="00A52365" w:rsidRDefault="00A52365" w:rsidP="00417A80">
      <w:pPr>
        <w:pStyle w:val="ListParagraph"/>
        <w:ind w:left="720" w:right="2" w:firstLine="0"/>
        <w:jc w:val="both"/>
        <w:rPr>
          <w:lang w:val="hr-HR"/>
        </w:rPr>
      </w:pPr>
      <w:r>
        <w:rPr>
          <w:lang w:val="hr-HR"/>
        </w:rPr>
        <w:t>ili višekratnih</w:t>
      </w:r>
      <w:r w:rsidRPr="00A52365">
        <w:rPr>
          <w:lang w:val="hr-HR"/>
        </w:rPr>
        <w:t xml:space="preserve"> 50 mg. Filmom obložene granule treba po</w:t>
      </w:r>
      <w:r>
        <w:rPr>
          <w:lang w:val="hr-HR"/>
        </w:rPr>
        <w:t>sipati po mekoj hrani. Vidjeti S</w:t>
      </w:r>
      <w:r w:rsidRPr="00A52365">
        <w:rPr>
          <w:lang w:val="hr-HR"/>
        </w:rPr>
        <w:t>ažetak</w:t>
      </w:r>
    </w:p>
    <w:p w14:paraId="6B075072" w14:textId="03F7A422" w:rsidR="00A52365" w:rsidRDefault="00A52365" w:rsidP="00417A80">
      <w:pPr>
        <w:pStyle w:val="ListParagraph"/>
        <w:ind w:left="720" w:right="2" w:firstLine="0"/>
        <w:jc w:val="both"/>
        <w:rPr>
          <w:lang w:val="hr-HR"/>
        </w:rPr>
      </w:pPr>
      <w:r w:rsidRPr="00A52365">
        <w:rPr>
          <w:lang w:val="hr-HR"/>
        </w:rPr>
        <w:t xml:space="preserve"> </w:t>
      </w:r>
      <w:r>
        <w:rPr>
          <w:lang w:val="hr-HR"/>
        </w:rPr>
        <w:t xml:space="preserve">karakteristika </w:t>
      </w:r>
      <w:r w:rsidRPr="00A52365">
        <w:rPr>
          <w:lang w:val="hr-HR"/>
        </w:rPr>
        <w:t>lijeka za Rozlytrek filmom obložene granule</w:t>
      </w:r>
      <w:r>
        <w:rPr>
          <w:lang w:val="hr-HR"/>
        </w:rPr>
        <w:t>.</w:t>
      </w:r>
    </w:p>
    <w:p w14:paraId="4E605F3A" w14:textId="77777777" w:rsidR="00F717BE" w:rsidRDefault="00F717BE" w:rsidP="00417A80">
      <w:pPr>
        <w:pStyle w:val="ListParagraph"/>
        <w:ind w:left="720" w:right="2" w:firstLine="0"/>
        <w:jc w:val="both"/>
        <w:rPr>
          <w:lang w:val="hr-HR"/>
        </w:rPr>
      </w:pPr>
    </w:p>
    <w:p w14:paraId="174DE5E7" w14:textId="77777777" w:rsidR="00F717BE" w:rsidRPr="001D6F98" w:rsidRDefault="00F717BE" w:rsidP="00F717BE">
      <w:r>
        <w:rPr>
          <w:lang w:val="sr-Latn-ME"/>
        </w:rPr>
        <w:t>*</w:t>
      </w:r>
      <w:r w:rsidRPr="00C01939">
        <w:t xml:space="preserve"> </w:t>
      </w:r>
      <w:r>
        <w:t xml:space="preserve">Lijek Rozlytrek 50 mg filmom obložene granule u kesici </w:t>
      </w:r>
      <w:r w:rsidRPr="0030618E">
        <w:rPr>
          <w:lang w:val="sr-Latn-ME"/>
        </w:rPr>
        <w:t>nije registrovan u Crnoj Gori.</w:t>
      </w:r>
    </w:p>
    <w:p w14:paraId="60A57BE8" w14:textId="77777777" w:rsidR="00ED7490" w:rsidRPr="005D1774" w:rsidRDefault="00ED7490" w:rsidP="0033256E">
      <w:pPr>
        <w:ind w:right="2"/>
        <w:jc w:val="both"/>
        <w:rPr>
          <w:i/>
          <w:iCs/>
          <w:color w:val="000000" w:themeColor="text1"/>
          <w:lang w:val="sr-Latn-ME"/>
        </w:rPr>
      </w:pPr>
    </w:p>
    <w:p w14:paraId="5962586B" w14:textId="25D111D2" w:rsidR="00723E64" w:rsidRPr="005D1774" w:rsidRDefault="00723E64" w:rsidP="0033256E">
      <w:pPr>
        <w:ind w:right="2"/>
        <w:jc w:val="both"/>
        <w:rPr>
          <w:i/>
          <w:color w:val="000000" w:themeColor="text1"/>
          <w:lang w:val="sr-Latn-ME"/>
        </w:rPr>
      </w:pPr>
      <w:r w:rsidRPr="005D1774">
        <w:rPr>
          <w:i/>
          <w:iCs/>
          <w:color w:val="000000" w:themeColor="text1"/>
          <w:lang w:val="sr-Latn-ME"/>
        </w:rPr>
        <w:t>Odrasli</w:t>
      </w:r>
    </w:p>
    <w:p w14:paraId="2CE6F144" w14:textId="77777777" w:rsidR="00723E64" w:rsidRPr="005D1774" w:rsidRDefault="00723E64" w:rsidP="0033256E">
      <w:pPr>
        <w:pStyle w:val="BodyText"/>
        <w:ind w:right="2"/>
        <w:jc w:val="both"/>
        <w:rPr>
          <w:color w:val="000000" w:themeColor="text1"/>
          <w:lang w:val="sr-Latn-ME"/>
        </w:rPr>
      </w:pPr>
      <w:r w:rsidRPr="005D1774">
        <w:rPr>
          <w:color w:val="000000" w:themeColor="text1"/>
          <w:lang w:val="sr-Latn-ME"/>
        </w:rPr>
        <w:t>Preporučena doza za odrasle iznosi 600 mg entrektiniba jednom dnevno.</w:t>
      </w:r>
    </w:p>
    <w:p w14:paraId="32C282DD" w14:textId="77777777" w:rsidR="00723E64" w:rsidRPr="005D1774" w:rsidRDefault="00723E64" w:rsidP="0033256E">
      <w:pPr>
        <w:pStyle w:val="BodyText"/>
        <w:ind w:right="2"/>
        <w:jc w:val="both"/>
        <w:rPr>
          <w:color w:val="000000" w:themeColor="text1"/>
          <w:lang w:val="sr-Latn-ME"/>
        </w:rPr>
      </w:pPr>
    </w:p>
    <w:p w14:paraId="6B2324DC" w14:textId="700A191A" w:rsidR="00723E64" w:rsidRPr="005D1774" w:rsidRDefault="00723E64" w:rsidP="0033256E">
      <w:pPr>
        <w:ind w:right="2"/>
        <w:jc w:val="both"/>
        <w:rPr>
          <w:i/>
          <w:color w:val="000000" w:themeColor="text1"/>
          <w:lang w:val="sr-Latn-ME"/>
        </w:rPr>
      </w:pPr>
      <w:r w:rsidRPr="005D1774">
        <w:rPr>
          <w:i/>
          <w:iCs/>
          <w:color w:val="000000" w:themeColor="text1"/>
          <w:lang w:val="sr-Latn-ME"/>
        </w:rPr>
        <w:t>Pedijatrijska populacija</w:t>
      </w:r>
      <w:r w:rsidR="00ED7490" w:rsidRPr="005D1774">
        <w:rPr>
          <w:i/>
          <w:iCs/>
          <w:color w:val="000000" w:themeColor="text1"/>
          <w:lang w:val="sr-Latn-RS"/>
        </w:rPr>
        <w:t xml:space="preserve"> uzrasta od &gt; 6 mjeseci</w:t>
      </w:r>
    </w:p>
    <w:p w14:paraId="3E49FE30" w14:textId="050F9639" w:rsidR="00723E64" w:rsidRPr="005D1774" w:rsidRDefault="00723E64" w:rsidP="0033256E">
      <w:pPr>
        <w:pStyle w:val="BodyText"/>
        <w:ind w:right="2"/>
        <w:jc w:val="both"/>
        <w:rPr>
          <w:color w:val="000000" w:themeColor="text1"/>
          <w:lang w:val="sr-Latn-ME"/>
        </w:rPr>
      </w:pPr>
      <w:r w:rsidRPr="005D1774">
        <w:rPr>
          <w:color w:val="000000" w:themeColor="text1"/>
          <w:lang w:val="sr-Latn-ME"/>
        </w:rPr>
        <w:t xml:space="preserve">Preporučena doza za pedijatrijske pacijente uzrasta </w:t>
      </w:r>
      <w:r w:rsidR="00ED7490" w:rsidRPr="005D1774">
        <w:rPr>
          <w:color w:val="000000" w:themeColor="text1"/>
          <w:lang w:val="sr-Latn-ME"/>
        </w:rPr>
        <w:t>&gt; 6 mjeseci zasniva se na površini tijela (vidjeti Tabelu 1).</w:t>
      </w:r>
    </w:p>
    <w:p w14:paraId="37A9516D" w14:textId="77777777" w:rsidR="00723E64" w:rsidRPr="005D1774" w:rsidRDefault="00723E64" w:rsidP="0033256E">
      <w:pPr>
        <w:pStyle w:val="BodyText"/>
        <w:ind w:right="2"/>
        <w:jc w:val="both"/>
        <w:rPr>
          <w:color w:val="000000" w:themeColor="text1"/>
          <w:lang w:val="sr-Latn-ME"/>
        </w:rPr>
      </w:pPr>
    </w:p>
    <w:p w14:paraId="75A5A234" w14:textId="3AEB7688" w:rsidR="00723E64" w:rsidRPr="005D1774" w:rsidRDefault="00723E64" w:rsidP="0033256E">
      <w:pPr>
        <w:pStyle w:val="Heading1"/>
        <w:ind w:left="0" w:right="2" w:firstLine="0"/>
        <w:jc w:val="both"/>
        <w:rPr>
          <w:color w:val="000000" w:themeColor="text1"/>
          <w:lang w:val="sr-Latn-ME"/>
        </w:rPr>
      </w:pPr>
      <w:r w:rsidRPr="005D1774">
        <w:rPr>
          <w:color w:val="000000" w:themeColor="text1"/>
          <w:lang w:val="sr-Latn-ME"/>
        </w:rPr>
        <w:t>Tabela 1: Preporučeno doziranje za pedijatrijske pacijente</w:t>
      </w:r>
      <w:r w:rsidR="00ED7490" w:rsidRPr="005D1774">
        <w:rPr>
          <w:color w:val="000000" w:themeColor="text1"/>
          <w:lang w:val="sr-Latn-ME"/>
        </w:rPr>
        <w:t xml:space="preserve"> uzrasta &gt; 6 mjeseci</w:t>
      </w:r>
    </w:p>
    <w:p w14:paraId="6E4C9C66" w14:textId="77777777" w:rsidR="00723E64" w:rsidRPr="005D1774" w:rsidRDefault="00723E64" w:rsidP="0033256E">
      <w:pPr>
        <w:pStyle w:val="BodyText"/>
        <w:ind w:right="2"/>
        <w:jc w:val="both"/>
        <w:rPr>
          <w:b/>
          <w:color w:val="000000" w:themeColor="text1"/>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7"/>
        <w:gridCol w:w="5565"/>
      </w:tblGrid>
      <w:tr w:rsidR="00723E64" w:rsidRPr="005D1774" w14:paraId="01242750" w14:textId="77777777" w:rsidTr="00417A80">
        <w:tc>
          <w:tcPr>
            <w:tcW w:w="3497" w:type="dxa"/>
          </w:tcPr>
          <w:p w14:paraId="0C18EA79" w14:textId="13B66A65" w:rsidR="00723E64" w:rsidRPr="005D1774" w:rsidRDefault="00723E64" w:rsidP="00417A80">
            <w:pPr>
              <w:pStyle w:val="TableParagraph"/>
              <w:ind w:right="2"/>
              <w:jc w:val="center"/>
              <w:rPr>
                <w:b/>
                <w:color w:val="000000" w:themeColor="text1"/>
                <w:lang w:val="sr-Latn-ME"/>
              </w:rPr>
            </w:pPr>
            <w:r w:rsidRPr="005D1774">
              <w:rPr>
                <w:b/>
                <w:bCs/>
                <w:color w:val="000000" w:themeColor="text1"/>
                <w:lang w:val="sr-Latn-ME"/>
              </w:rPr>
              <w:t xml:space="preserve">Površina </w:t>
            </w:r>
            <w:r w:rsidR="006B79BF" w:rsidRPr="005D1774">
              <w:rPr>
                <w:b/>
                <w:bCs/>
                <w:color w:val="000000" w:themeColor="text1"/>
                <w:lang w:val="sr-Latn-ME"/>
              </w:rPr>
              <w:t>tijela</w:t>
            </w:r>
            <w:r w:rsidRPr="005D1774">
              <w:rPr>
                <w:b/>
                <w:bCs/>
                <w:color w:val="000000" w:themeColor="text1"/>
                <w:lang w:val="sr-Latn-ME"/>
              </w:rPr>
              <w:t xml:space="preserve"> (BSA)</w:t>
            </w:r>
          </w:p>
        </w:tc>
        <w:tc>
          <w:tcPr>
            <w:tcW w:w="5565" w:type="dxa"/>
          </w:tcPr>
          <w:p w14:paraId="32E7C959" w14:textId="6BCF470A" w:rsidR="00723E64" w:rsidRPr="005D1774" w:rsidRDefault="00723E64" w:rsidP="00417A80">
            <w:pPr>
              <w:pStyle w:val="TableParagraph"/>
              <w:ind w:right="2"/>
              <w:jc w:val="center"/>
              <w:rPr>
                <w:b/>
                <w:color w:val="000000" w:themeColor="text1"/>
                <w:lang w:val="sr-Latn-ME"/>
              </w:rPr>
            </w:pPr>
            <w:r w:rsidRPr="005D1774">
              <w:rPr>
                <w:b/>
                <w:bCs/>
                <w:color w:val="000000" w:themeColor="text1"/>
                <w:lang w:val="sr-Latn-ME"/>
              </w:rPr>
              <w:t xml:space="preserve">Doza za </w:t>
            </w:r>
            <w:r w:rsidR="006B79BF" w:rsidRPr="005D1774">
              <w:rPr>
                <w:b/>
                <w:bCs/>
                <w:color w:val="000000" w:themeColor="text1"/>
                <w:lang w:val="sr-Latn-ME"/>
              </w:rPr>
              <w:t>primjen</w:t>
            </w:r>
            <w:r w:rsidRPr="005D1774">
              <w:rPr>
                <w:b/>
                <w:bCs/>
                <w:color w:val="000000" w:themeColor="text1"/>
                <w:lang w:val="sr-Latn-ME"/>
              </w:rPr>
              <w:t>u jednom dnevno</w:t>
            </w:r>
          </w:p>
        </w:tc>
      </w:tr>
      <w:tr w:rsidR="00ED7490" w:rsidRPr="005D1774" w14:paraId="22ACB3E7" w14:textId="77777777" w:rsidTr="00417A80">
        <w:tc>
          <w:tcPr>
            <w:tcW w:w="3497" w:type="dxa"/>
          </w:tcPr>
          <w:p w14:paraId="7A225FB8" w14:textId="32B2D3E4" w:rsidR="00ED7490" w:rsidRPr="005D1774" w:rsidRDefault="00ED7490" w:rsidP="00417A80">
            <w:pPr>
              <w:pStyle w:val="TableParagraph"/>
              <w:ind w:right="2"/>
              <w:jc w:val="center"/>
              <w:rPr>
                <w:color w:val="000000" w:themeColor="text1"/>
                <w:lang w:val="sr-Latn-ME"/>
              </w:rPr>
            </w:pPr>
            <w:r w:rsidRPr="005D1774">
              <w:rPr>
                <w:bCs/>
                <w:color w:val="000000" w:themeColor="text1"/>
                <w:lang w:val="sr-Latn-RS"/>
              </w:rPr>
              <w:t>≤ 0,42 m</w:t>
            </w:r>
            <w:r w:rsidRPr="00417A80">
              <w:rPr>
                <w:bCs/>
                <w:color w:val="000000" w:themeColor="text1"/>
                <w:vertAlign w:val="superscript"/>
                <w:lang w:val="sr-Latn-RS"/>
              </w:rPr>
              <w:t>2</w:t>
            </w:r>
          </w:p>
        </w:tc>
        <w:tc>
          <w:tcPr>
            <w:tcW w:w="5565" w:type="dxa"/>
          </w:tcPr>
          <w:p w14:paraId="13BF0843" w14:textId="11778DEC" w:rsidR="00ED7490" w:rsidRPr="005D1774" w:rsidRDefault="00ED7490" w:rsidP="00417A80">
            <w:pPr>
              <w:pStyle w:val="TableParagraph"/>
              <w:ind w:right="2"/>
              <w:jc w:val="center"/>
              <w:rPr>
                <w:color w:val="000000" w:themeColor="text1"/>
                <w:lang w:val="sr-Latn-ME"/>
              </w:rPr>
            </w:pPr>
            <w:r w:rsidRPr="005D1774">
              <w:rPr>
                <w:lang w:val="hr-HR"/>
              </w:rPr>
              <w:t>250 mg/m</w:t>
            </w:r>
            <w:r w:rsidRPr="005D1774">
              <w:rPr>
                <w:vertAlign w:val="superscript"/>
                <w:lang w:val="hr-HR"/>
              </w:rPr>
              <w:t>2</w:t>
            </w:r>
            <w:r w:rsidRPr="005D1774">
              <w:rPr>
                <w:lang w:val="hr-HR"/>
              </w:rPr>
              <w:t>**</w:t>
            </w:r>
          </w:p>
        </w:tc>
      </w:tr>
      <w:tr w:rsidR="00ED7490" w:rsidRPr="005D1774" w14:paraId="2E0C9173" w14:textId="77777777" w:rsidTr="00417A80">
        <w:tc>
          <w:tcPr>
            <w:tcW w:w="3497" w:type="dxa"/>
            <w:vAlign w:val="center"/>
          </w:tcPr>
          <w:p w14:paraId="48F534FF" w14:textId="328C6423" w:rsidR="00ED7490" w:rsidRPr="005D1774" w:rsidRDefault="00ED7490" w:rsidP="00417A80">
            <w:pPr>
              <w:pStyle w:val="TableParagraph"/>
              <w:ind w:right="2"/>
              <w:jc w:val="center"/>
              <w:rPr>
                <w:color w:val="000000" w:themeColor="text1"/>
                <w:lang w:val="sr-Latn-ME"/>
              </w:rPr>
            </w:pPr>
            <w:r w:rsidRPr="005D1774">
              <w:rPr>
                <w:lang w:val="hr-HR" w:eastAsia="en-GB"/>
              </w:rPr>
              <w:t>0,43 m</w:t>
            </w:r>
            <w:r w:rsidRPr="005D1774">
              <w:rPr>
                <w:vertAlign w:val="superscript"/>
                <w:lang w:val="hr-HR" w:eastAsia="en-GB"/>
              </w:rPr>
              <w:t>2</w:t>
            </w:r>
            <w:r w:rsidRPr="005D1774">
              <w:rPr>
                <w:lang w:val="hr-HR" w:eastAsia="en-GB"/>
              </w:rPr>
              <w:t> – 0,50 m</w:t>
            </w:r>
            <w:r w:rsidRPr="005D1774">
              <w:rPr>
                <w:vertAlign w:val="superscript"/>
                <w:lang w:val="hr-HR" w:eastAsia="en-GB"/>
              </w:rPr>
              <w:t>2</w:t>
            </w:r>
          </w:p>
        </w:tc>
        <w:tc>
          <w:tcPr>
            <w:tcW w:w="5565" w:type="dxa"/>
            <w:vAlign w:val="center"/>
          </w:tcPr>
          <w:p w14:paraId="01FEFBBF" w14:textId="4EEA5E8B" w:rsidR="00ED7490" w:rsidRPr="005D1774" w:rsidRDefault="00ED7490" w:rsidP="00417A80">
            <w:pPr>
              <w:pStyle w:val="TableParagraph"/>
              <w:ind w:right="2"/>
              <w:jc w:val="center"/>
              <w:rPr>
                <w:color w:val="000000" w:themeColor="text1"/>
                <w:lang w:val="sr-Latn-ME"/>
              </w:rPr>
            </w:pPr>
            <w:r w:rsidRPr="005D1774">
              <w:rPr>
                <w:lang w:val="hr-HR" w:eastAsia="en-GB"/>
              </w:rPr>
              <w:t>100 mg</w:t>
            </w:r>
          </w:p>
        </w:tc>
      </w:tr>
      <w:tr w:rsidR="00ED7490" w:rsidRPr="005D1774" w14:paraId="288EFE60" w14:textId="77777777" w:rsidTr="00417A80">
        <w:tc>
          <w:tcPr>
            <w:tcW w:w="3497" w:type="dxa"/>
            <w:vAlign w:val="center"/>
          </w:tcPr>
          <w:p w14:paraId="5AC28E2B" w14:textId="1039CD72" w:rsidR="00ED7490" w:rsidRPr="005D1774" w:rsidRDefault="00ED7490" w:rsidP="00417A80">
            <w:pPr>
              <w:pStyle w:val="TableParagraph"/>
              <w:ind w:right="2"/>
              <w:jc w:val="center"/>
              <w:rPr>
                <w:color w:val="000000" w:themeColor="text1"/>
                <w:lang w:val="sr-Latn-ME"/>
              </w:rPr>
            </w:pPr>
            <w:r w:rsidRPr="005D1774">
              <w:rPr>
                <w:lang w:val="hr-HR" w:eastAsia="en-GB"/>
              </w:rPr>
              <w:t>0,51 m</w:t>
            </w:r>
            <w:r w:rsidRPr="005D1774">
              <w:rPr>
                <w:vertAlign w:val="superscript"/>
                <w:lang w:val="hr-HR" w:eastAsia="en-GB"/>
              </w:rPr>
              <w:t xml:space="preserve">2 </w:t>
            </w:r>
            <w:r w:rsidRPr="005D1774">
              <w:rPr>
                <w:lang w:val="hr-HR" w:eastAsia="en-GB"/>
              </w:rPr>
              <w:t> – 0,80 m</w:t>
            </w:r>
            <w:r w:rsidRPr="005D1774">
              <w:rPr>
                <w:vertAlign w:val="superscript"/>
                <w:lang w:val="hr-HR" w:eastAsia="en-GB"/>
              </w:rPr>
              <w:t>2</w:t>
            </w:r>
          </w:p>
        </w:tc>
        <w:tc>
          <w:tcPr>
            <w:tcW w:w="5565" w:type="dxa"/>
            <w:vAlign w:val="center"/>
          </w:tcPr>
          <w:p w14:paraId="74D4F384" w14:textId="148B44D1" w:rsidR="00ED7490" w:rsidRPr="005D1774" w:rsidRDefault="00ED7490" w:rsidP="00417A80">
            <w:pPr>
              <w:pStyle w:val="TableParagraph"/>
              <w:ind w:right="2"/>
              <w:jc w:val="center"/>
              <w:rPr>
                <w:color w:val="000000" w:themeColor="text1"/>
                <w:lang w:val="sr-Latn-ME"/>
              </w:rPr>
            </w:pPr>
            <w:r w:rsidRPr="005D1774">
              <w:rPr>
                <w:lang w:val="hr-HR" w:eastAsia="en-GB"/>
              </w:rPr>
              <w:t>200 mg</w:t>
            </w:r>
          </w:p>
        </w:tc>
      </w:tr>
      <w:tr w:rsidR="00ED7490" w:rsidRPr="005D1774" w14:paraId="380E2E4B" w14:textId="77777777" w:rsidTr="00417A80">
        <w:tc>
          <w:tcPr>
            <w:tcW w:w="3497" w:type="dxa"/>
            <w:vAlign w:val="center"/>
          </w:tcPr>
          <w:p w14:paraId="264D61AA" w14:textId="3DDBB475" w:rsidR="00ED7490" w:rsidRPr="005D1774" w:rsidRDefault="00ED7490" w:rsidP="00417A80">
            <w:pPr>
              <w:pStyle w:val="TableParagraph"/>
              <w:ind w:right="2"/>
              <w:jc w:val="center"/>
              <w:rPr>
                <w:color w:val="000000" w:themeColor="text1"/>
                <w:lang w:val="sr-Latn-ME"/>
              </w:rPr>
            </w:pPr>
            <w:r w:rsidRPr="005D1774">
              <w:rPr>
                <w:lang w:val="hr-HR" w:eastAsia="en-GB"/>
              </w:rPr>
              <w:t>0,81 m</w:t>
            </w:r>
            <w:r w:rsidRPr="005D1774">
              <w:rPr>
                <w:vertAlign w:val="superscript"/>
                <w:lang w:val="hr-HR" w:eastAsia="en-GB"/>
              </w:rPr>
              <w:t>2 </w:t>
            </w:r>
            <w:r w:rsidRPr="005D1774">
              <w:rPr>
                <w:lang w:val="hr-HR" w:eastAsia="en-GB"/>
              </w:rPr>
              <w:t>– 1,10 m</w:t>
            </w:r>
            <w:r w:rsidRPr="005D1774">
              <w:rPr>
                <w:vertAlign w:val="superscript"/>
                <w:lang w:val="hr-HR" w:eastAsia="en-GB"/>
              </w:rPr>
              <w:t>2</w:t>
            </w:r>
          </w:p>
        </w:tc>
        <w:tc>
          <w:tcPr>
            <w:tcW w:w="5565" w:type="dxa"/>
            <w:vAlign w:val="center"/>
          </w:tcPr>
          <w:p w14:paraId="01A87E9E" w14:textId="30A6BEA0" w:rsidR="00ED7490" w:rsidRPr="005D1774" w:rsidRDefault="00ED7490" w:rsidP="00417A80">
            <w:pPr>
              <w:pStyle w:val="TableParagraph"/>
              <w:ind w:right="2"/>
              <w:jc w:val="center"/>
              <w:rPr>
                <w:color w:val="000000" w:themeColor="text1"/>
                <w:lang w:val="sr-Latn-ME"/>
              </w:rPr>
            </w:pPr>
            <w:r w:rsidRPr="005D1774">
              <w:rPr>
                <w:lang w:val="hr-HR" w:eastAsia="en-GB"/>
              </w:rPr>
              <w:t>300 mg</w:t>
            </w:r>
          </w:p>
        </w:tc>
      </w:tr>
      <w:tr w:rsidR="00723E64" w:rsidRPr="005D1774" w14:paraId="268ABB6A" w14:textId="77777777" w:rsidTr="00417A80">
        <w:tc>
          <w:tcPr>
            <w:tcW w:w="3497" w:type="dxa"/>
          </w:tcPr>
          <w:p w14:paraId="6304E294" w14:textId="77777777" w:rsidR="00723E64" w:rsidRPr="005D1774" w:rsidRDefault="00723E64" w:rsidP="00417A80">
            <w:pPr>
              <w:pStyle w:val="TableParagraph"/>
              <w:ind w:right="2"/>
              <w:jc w:val="center"/>
              <w:rPr>
                <w:color w:val="000000" w:themeColor="text1"/>
                <w:lang w:val="sr-Latn-ME"/>
              </w:rPr>
            </w:pPr>
            <w:r w:rsidRPr="005D1774">
              <w:rPr>
                <w:color w:val="000000" w:themeColor="text1"/>
                <w:lang w:val="sr-Latn-ME"/>
              </w:rPr>
              <w:t>1,11 m</w:t>
            </w:r>
            <w:r w:rsidRPr="005D1774">
              <w:rPr>
                <w:color w:val="000000" w:themeColor="text1"/>
                <w:vertAlign w:val="superscript"/>
                <w:lang w:val="sr-Latn-ME"/>
              </w:rPr>
              <w:t>2</w:t>
            </w:r>
            <w:r w:rsidRPr="005D1774">
              <w:rPr>
                <w:color w:val="000000" w:themeColor="text1"/>
                <w:lang w:val="sr-Latn-ME"/>
              </w:rPr>
              <w:t xml:space="preserve"> do 1,50 m</w:t>
            </w:r>
            <w:r w:rsidRPr="005D1774">
              <w:rPr>
                <w:color w:val="000000" w:themeColor="text1"/>
                <w:vertAlign w:val="superscript"/>
                <w:lang w:val="sr-Latn-ME"/>
              </w:rPr>
              <w:t>2</w:t>
            </w:r>
          </w:p>
        </w:tc>
        <w:tc>
          <w:tcPr>
            <w:tcW w:w="5565" w:type="dxa"/>
          </w:tcPr>
          <w:p w14:paraId="4D7542A6" w14:textId="77777777" w:rsidR="00723E64" w:rsidRPr="005D1774" w:rsidRDefault="00723E64" w:rsidP="00417A80">
            <w:pPr>
              <w:pStyle w:val="TableParagraph"/>
              <w:ind w:right="2"/>
              <w:jc w:val="center"/>
              <w:rPr>
                <w:color w:val="000000" w:themeColor="text1"/>
                <w:lang w:val="sr-Latn-ME"/>
              </w:rPr>
            </w:pPr>
            <w:r w:rsidRPr="005D1774">
              <w:rPr>
                <w:color w:val="000000" w:themeColor="text1"/>
                <w:lang w:val="sr-Latn-ME"/>
              </w:rPr>
              <w:t>400 mg</w:t>
            </w:r>
          </w:p>
        </w:tc>
      </w:tr>
      <w:tr w:rsidR="00723E64" w:rsidRPr="005D1774" w14:paraId="6A090BFD" w14:textId="77777777" w:rsidTr="00417A80">
        <w:tc>
          <w:tcPr>
            <w:tcW w:w="3497" w:type="dxa"/>
          </w:tcPr>
          <w:p w14:paraId="33449492" w14:textId="77777777" w:rsidR="00723E64" w:rsidRPr="005D1774" w:rsidRDefault="00723E64" w:rsidP="00417A80">
            <w:pPr>
              <w:pStyle w:val="TableParagraph"/>
              <w:ind w:right="2"/>
              <w:jc w:val="center"/>
              <w:rPr>
                <w:color w:val="000000" w:themeColor="text1"/>
                <w:lang w:val="sr-Latn-ME"/>
              </w:rPr>
            </w:pPr>
            <w:r w:rsidRPr="005D1774">
              <w:rPr>
                <w:color w:val="000000" w:themeColor="text1"/>
                <w:lang w:val="sr-Latn-ME"/>
              </w:rPr>
              <w:t>≥ 1,51 m</w:t>
            </w:r>
            <w:r w:rsidRPr="005D1774">
              <w:rPr>
                <w:color w:val="000000" w:themeColor="text1"/>
                <w:vertAlign w:val="superscript"/>
                <w:lang w:val="sr-Latn-ME"/>
              </w:rPr>
              <w:t>2</w:t>
            </w:r>
          </w:p>
        </w:tc>
        <w:tc>
          <w:tcPr>
            <w:tcW w:w="5565" w:type="dxa"/>
          </w:tcPr>
          <w:p w14:paraId="69046E51" w14:textId="77777777" w:rsidR="00723E64" w:rsidRPr="005D1774" w:rsidRDefault="00723E64" w:rsidP="00417A80">
            <w:pPr>
              <w:pStyle w:val="TableParagraph"/>
              <w:ind w:right="2"/>
              <w:jc w:val="center"/>
              <w:rPr>
                <w:color w:val="000000" w:themeColor="text1"/>
                <w:lang w:val="sr-Latn-ME"/>
              </w:rPr>
            </w:pPr>
            <w:r w:rsidRPr="005D1774">
              <w:rPr>
                <w:color w:val="000000" w:themeColor="text1"/>
                <w:lang w:val="sr-Latn-ME"/>
              </w:rPr>
              <w:t>600 mg</w:t>
            </w:r>
          </w:p>
        </w:tc>
      </w:tr>
    </w:tbl>
    <w:p w14:paraId="72AC0F07" w14:textId="1B9EC3A8" w:rsidR="00ED7490" w:rsidRPr="00417A80" w:rsidRDefault="00ED7490" w:rsidP="00417A80">
      <w:pPr>
        <w:ind w:right="2"/>
        <w:jc w:val="both"/>
        <w:rPr>
          <w:rFonts w:eastAsia="SimSun"/>
          <w:sz w:val="20"/>
          <w:lang w:val="hr-HR" w:eastAsia="en-GB"/>
        </w:rPr>
      </w:pPr>
      <w:r w:rsidRPr="00417A80">
        <w:rPr>
          <w:rFonts w:eastAsia="SimSun"/>
          <w:sz w:val="20"/>
          <w:lang w:val="hr-HR" w:eastAsia="en-GB"/>
        </w:rPr>
        <w:t xml:space="preserve">*Kategorije površine tijela i preporučene doze u Tabeli 1 zasnivaju se na nivoima izloženosti koje se blisko </w:t>
      </w:r>
      <w:r w:rsidRPr="00417A80">
        <w:rPr>
          <w:rFonts w:eastAsia="SimSun"/>
          <w:sz w:val="20"/>
          <w:lang w:val="hr-HR" w:eastAsia="en-GB"/>
        </w:rPr>
        <w:lastRenderedPageBreak/>
        <w:t>podudaraju sa onima kod primjene ciljne doze od 300 mg/m</w:t>
      </w:r>
      <w:r w:rsidRPr="00417A80">
        <w:rPr>
          <w:rFonts w:eastAsia="SimSun"/>
          <w:sz w:val="20"/>
          <w:vertAlign w:val="superscript"/>
          <w:lang w:val="hr-HR" w:eastAsia="en-GB"/>
        </w:rPr>
        <w:t>2</w:t>
      </w:r>
      <w:r w:rsidRPr="00417A80">
        <w:rPr>
          <w:rFonts w:eastAsia="SimSun"/>
          <w:sz w:val="20"/>
          <w:lang w:val="hr-HR" w:eastAsia="en-GB"/>
        </w:rPr>
        <w:t>.</w:t>
      </w:r>
    </w:p>
    <w:p w14:paraId="4DC96ED0" w14:textId="32EAF814" w:rsidR="00ED7490" w:rsidRPr="00417A80" w:rsidRDefault="00ED7490" w:rsidP="00417A80">
      <w:pPr>
        <w:ind w:right="2"/>
        <w:jc w:val="both"/>
        <w:rPr>
          <w:rFonts w:eastAsia="SimSun"/>
          <w:sz w:val="20"/>
          <w:lang w:val="hr-HR" w:eastAsia="en-GB"/>
        </w:rPr>
      </w:pPr>
      <w:r w:rsidRPr="00417A80">
        <w:rPr>
          <w:rFonts w:eastAsia="SimSun"/>
          <w:sz w:val="20"/>
          <w:lang w:val="hr-HR" w:eastAsia="en-GB"/>
        </w:rPr>
        <w:t>** Da bi se omogućilo povećavanje doze u koracima od 10 mg, mogu se koristiti kapsule pripremljene u obliku oralne suspenzije. Vidjeti dio Način primjene u nastavku i dio 6.6.</w:t>
      </w:r>
    </w:p>
    <w:p w14:paraId="43ACF15C" w14:textId="77777777" w:rsidR="00ED7490" w:rsidRPr="00417A80" w:rsidRDefault="00ED7490">
      <w:pPr>
        <w:pStyle w:val="BodyText"/>
        <w:ind w:right="2"/>
        <w:jc w:val="both"/>
        <w:rPr>
          <w:b/>
          <w:color w:val="000000" w:themeColor="text1"/>
          <w:lang w:val="sr-Latn-RS"/>
        </w:rPr>
      </w:pPr>
    </w:p>
    <w:p w14:paraId="5CB4416B" w14:textId="1C2CD33C" w:rsidR="00ED7490" w:rsidRPr="005D1774" w:rsidRDefault="00ED7490">
      <w:pPr>
        <w:pStyle w:val="BodyText"/>
        <w:ind w:right="2"/>
        <w:jc w:val="both"/>
        <w:rPr>
          <w:i/>
          <w:color w:val="000000" w:themeColor="text1"/>
          <w:lang w:val="sr-Latn-RS"/>
        </w:rPr>
      </w:pPr>
      <w:r w:rsidRPr="004E5E6B">
        <w:rPr>
          <w:i/>
          <w:color w:val="000000" w:themeColor="text1"/>
          <w:lang w:val="sr-Latn-RS"/>
        </w:rPr>
        <w:t xml:space="preserve">Pedijatrijski </w:t>
      </w:r>
      <w:r w:rsidRPr="005D1774">
        <w:rPr>
          <w:i/>
          <w:color w:val="000000" w:themeColor="text1"/>
          <w:lang w:val="sr-Latn-RS"/>
        </w:rPr>
        <w:t xml:space="preserve">pacijenti uzrasta od &gt; 1 mjeseca do ≤ 6 mjeseci </w:t>
      </w:r>
    </w:p>
    <w:p w14:paraId="0A3E8E66" w14:textId="7F645873" w:rsidR="00ED7490" w:rsidRPr="005D1774" w:rsidRDefault="00ED7490">
      <w:pPr>
        <w:pStyle w:val="BodyText"/>
        <w:ind w:right="2"/>
        <w:jc w:val="both"/>
        <w:rPr>
          <w:color w:val="000000" w:themeColor="text1"/>
          <w:lang w:val="sr-Latn-RS"/>
        </w:rPr>
      </w:pPr>
      <w:r w:rsidRPr="005D1774">
        <w:rPr>
          <w:color w:val="000000" w:themeColor="text1"/>
          <w:lang w:val="sr-Latn-RS"/>
        </w:rPr>
        <w:t>Preporučena doza entrektiniba za pedijatrijske pacijente uzrasta od &gt; 1 mjeseca do ≤ 6 mjeseci iznosi 250 mg/m</w:t>
      </w:r>
      <w:r w:rsidRPr="00417A80">
        <w:rPr>
          <w:color w:val="000000" w:themeColor="text1"/>
          <w:vertAlign w:val="superscript"/>
          <w:lang w:val="sr-Latn-RS"/>
        </w:rPr>
        <w:t>2</w:t>
      </w:r>
      <w:r w:rsidRPr="005D1774">
        <w:rPr>
          <w:color w:val="000000" w:themeColor="text1"/>
          <w:lang w:val="sr-Latn-RS"/>
        </w:rPr>
        <w:t xml:space="preserve"> tjelesne površine jed</w:t>
      </w:r>
      <w:r w:rsidR="00537169">
        <w:rPr>
          <w:color w:val="000000" w:themeColor="text1"/>
          <w:lang w:val="sr-Latn-RS"/>
        </w:rPr>
        <w:t xml:space="preserve">nom </w:t>
      </w:r>
      <w:r w:rsidRPr="005D1774">
        <w:rPr>
          <w:color w:val="000000" w:themeColor="text1"/>
          <w:lang w:val="sr-Latn-RS"/>
        </w:rPr>
        <w:t>d</w:t>
      </w:r>
      <w:r w:rsidR="00537169">
        <w:rPr>
          <w:color w:val="000000" w:themeColor="text1"/>
          <w:lang w:val="sr-Latn-RS"/>
        </w:rPr>
        <w:t>nevno</w:t>
      </w:r>
      <w:r w:rsidRPr="005D1774">
        <w:rPr>
          <w:color w:val="000000" w:themeColor="text1"/>
          <w:lang w:val="sr-Latn-RS"/>
        </w:rPr>
        <w:t>, a primjenjuje se koristeći kapsule pripremljene u obliku oralne suspenzije.</w:t>
      </w:r>
    </w:p>
    <w:p w14:paraId="1CE9A172" w14:textId="77777777" w:rsidR="00ED7490" w:rsidRPr="005D1774" w:rsidRDefault="00ED7490">
      <w:pPr>
        <w:pStyle w:val="BodyText"/>
        <w:ind w:right="2"/>
        <w:jc w:val="both"/>
        <w:rPr>
          <w:color w:val="000000" w:themeColor="text1"/>
          <w:lang w:val="sr-Latn-RS"/>
        </w:rPr>
      </w:pPr>
    </w:p>
    <w:p w14:paraId="49E34358" w14:textId="47A5CFC4" w:rsidR="00ED7490" w:rsidRPr="005D1774" w:rsidRDefault="00ED7490">
      <w:pPr>
        <w:pStyle w:val="BodyText"/>
        <w:ind w:right="2"/>
        <w:jc w:val="both"/>
        <w:rPr>
          <w:color w:val="000000" w:themeColor="text1"/>
          <w:lang w:val="sr-Latn-RS"/>
        </w:rPr>
      </w:pPr>
      <w:r w:rsidRPr="005D1774">
        <w:rPr>
          <w:color w:val="000000" w:themeColor="text1"/>
          <w:lang w:val="sr-Latn-RS"/>
        </w:rPr>
        <w:t xml:space="preserve">Kapsule primijenjene u obliku oralne suspenzije (za peroralnu ili enteralnu primjenu) omogućuju povećavanje doze u koracima od 10 mg. Dnevnu dozu koju je potrebno primijeniti treba zaokružiti na najbližih 10 mg, kako je opisano u </w:t>
      </w:r>
      <w:r w:rsidR="00AA6F27" w:rsidRPr="005D1774">
        <w:rPr>
          <w:color w:val="000000" w:themeColor="text1"/>
          <w:lang w:val="sr-Latn-RS"/>
        </w:rPr>
        <w:t>dijelu</w:t>
      </w:r>
      <w:r w:rsidRPr="005D1774">
        <w:rPr>
          <w:color w:val="000000" w:themeColor="text1"/>
          <w:lang w:val="sr-Latn-RS"/>
        </w:rPr>
        <w:t xml:space="preserve"> Način primjene u nastavku i dijelu 6.6.</w:t>
      </w:r>
    </w:p>
    <w:p w14:paraId="781DDEB2" w14:textId="77777777" w:rsidR="00723E64" w:rsidRPr="00417A80" w:rsidRDefault="00723E64">
      <w:pPr>
        <w:pStyle w:val="BodyText"/>
        <w:ind w:right="2"/>
        <w:jc w:val="both"/>
        <w:rPr>
          <w:b/>
          <w:color w:val="000000" w:themeColor="text1"/>
          <w:lang w:val="sr-Latn-ME"/>
        </w:rPr>
      </w:pPr>
    </w:p>
    <w:p w14:paraId="2CF5412F" w14:textId="77777777" w:rsidR="00723E64" w:rsidRPr="005D1774" w:rsidRDefault="00723E64">
      <w:pPr>
        <w:ind w:right="2"/>
        <w:jc w:val="both"/>
        <w:rPr>
          <w:i/>
          <w:color w:val="000000" w:themeColor="text1"/>
          <w:lang w:val="sr-Latn-ME"/>
        </w:rPr>
      </w:pPr>
      <w:r w:rsidRPr="004E5E6B">
        <w:rPr>
          <w:i/>
          <w:iCs/>
          <w:color w:val="000000" w:themeColor="text1"/>
          <w:lang w:val="sr-Latn-ME"/>
        </w:rPr>
        <w:t>Trajanje terapije</w:t>
      </w:r>
    </w:p>
    <w:p w14:paraId="57D27EEA" w14:textId="5227758D" w:rsidR="00723E64" w:rsidRPr="005D1774" w:rsidRDefault="00723E64">
      <w:pPr>
        <w:pStyle w:val="BodyText"/>
        <w:ind w:right="2"/>
        <w:jc w:val="both"/>
        <w:rPr>
          <w:color w:val="000000" w:themeColor="text1"/>
          <w:lang w:val="sr-Latn-ME"/>
        </w:rPr>
      </w:pPr>
      <w:r w:rsidRPr="005D1774">
        <w:rPr>
          <w:color w:val="000000" w:themeColor="text1"/>
          <w:lang w:val="sr-Latn-ME"/>
        </w:rPr>
        <w:t xml:space="preserve">Preporučuje se da se pacijenti </w:t>
      </w:r>
      <w:r w:rsidR="006B79BF" w:rsidRPr="005D1774">
        <w:rPr>
          <w:color w:val="000000" w:themeColor="text1"/>
          <w:lang w:val="sr-Latn-ME"/>
        </w:rPr>
        <w:t>liječe</w:t>
      </w:r>
      <w:r w:rsidRPr="005D1774">
        <w:rPr>
          <w:color w:val="000000" w:themeColor="text1"/>
          <w:lang w:val="sr-Latn-ME"/>
        </w:rPr>
        <w:t xml:space="preserve"> </w:t>
      </w:r>
      <w:r w:rsidR="009971C0" w:rsidRPr="005D1774">
        <w:rPr>
          <w:color w:val="000000" w:themeColor="text1"/>
          <w:lang w:val="sr-Latn-ME"/>
        </w:rPr>
        <w:t>lijek</w:t>
      </w:r>
      <w:r w:rsidRPr="005D1774">
        <w:rPr>
          <w:color w:val="000000" w:themeColor="text1"/>
          <w:lang w:val="sr-Latn-ME"/>
        </w:rPr>
        <w:t>om Rozlytrek sve do progresije bolesti ili do pojave neprihvatljive toksičnosti.</w:t>
      </w:r>
    </w:p>
    <w:p w14:paraId="415BC4DA" w14:textId="77777777" w:rsidR="00723E64" w:rsidRPr="00417A80" w:rsidRDefault="00723E64">
      <w:pPr>
        <w:pStyle w:val="BodyText"/>
        <w:ind w:right="2"/>
        <w:jc w:val="both"/>
        <w:rPr>
          <w:color w:val="000000" w:themeColor="text1"/>
          <w:lang w:val="sr-Latn-ME"/>
        </w:rPr>
      </w:pPr>
    </w:p>
    <w:p w14:paraId="789BC3F9" w14:textId="77777777" w:rsidR="00723E64" w:rsidRPr="005D1774" w:rsidRDefault="00723E64">
      <w:pPr>
        <w:ind w:right="2"/>
        <w:jc w:val="both"/>
        <w:rPr>
          <w:i/>
          <w:color w:val="000000" w:themeColor="text1"/>
          <w:lang w:val="sr-Latn-ME"/>
        </w:rPr>
      </w:pPr>
      <w:r w:rsidRPr="004E5E6B">
        <w:rPr>
          <w:i/>
          <w:iCs/>
          <w:color w:val="000000" w:themeColor="text1"/>
          <w:lang w:val="sr-Latn-ME"/>
        </w:rPr>
        <w:t>Odložene ili propuštene doze</w:t>
      </w:r>
    </w:p>
    <w:p w14:paraId="0ABA0D10" w14:textId="1593C1CF" w:rsidR="00723E64" w:rsidRPr="005D1774" w:rsidRDefault="00723E64">
      <w:pPr>
        <w:pStyle w:val="BodyText"/>
        <w:ind w:right="2"/>
        <w:jc w:val="both"/>
        <w:rPr>
          <w:color w:val="000000" w:themeColor="text1"/>
          <w:lang w:val="sr-Latn-ME"/>
        </w:rPr>
      </w:pPr>
      <w:r w:rsidRPr="005D1774">
        <w:rPr>
          <w:color w:val="000000" w:themeColor="text1"/>
          <w:lang w:val="sr-Latn-ME"/>
        </w:rPr>
        <w:t xml:space="preserve">Ukoliko se propusti </w:t>
      </w:r>
      <w:r w:rsidR="006B79BF" w:rsidRPr="005D1774">
        <w:rPr>
          <w:color w:val="000000" w:themeColor="text1"/>
          <w:lang w:val="sr-Latn-ME"/>
        </w:rPr>
        <w:t>primjen</w:t>
      </w:r>
      <w:r w:rsidRPr="005D1774">
        <w:rPr>
          <w:color w:val="000000" w:themeColor="text1"/>
          <w:lang w:val="sr-Latn-ME"/>
        </w:rPr>
        <w:t xml:space="preserve">a planirane doze </w:t>
      </w:r>
      <w:r w:rsidR="009971C0" w:rsidRPr="005D1774">
        <w:rPr>
          <w:color w:val="000000" w:themeColor="text1"/>
          <w:lang w:val="sr-Latn-ME"/>
        </w:rPr>
        <w:t>lijek</w:t>
      </w:r>
      <w:r w:rsidRPr="005D1774">
        <w:rPr>
          <w:color w:val="000000" w:themeColor="text1"/>
          <w:lang w:val="sr-Latn-ME"/>
        </w:rPr>
        <w:t>a Rozlytrek, pacijenti mogu da nadoknade tu dozu samo ukoliko</w:t>
      </w:r>
      <w:r w:rsidR="00CE4819" w:rsidRPr="005D1774">
        <w:rPr>
          <w:color w:val="000000" w:themeColor="text1"/>
          <w:lang w:val="sr-Latn-ME"/>
        </w:rPr>
        <w:t xml:space="preserve"> je do</w:t>
      </w:r>
      <w:r w:rsidRPr="005D1774">
        <w:rPr>
          <w:color w:val="000000" w:themeColor="text1"/>
          <w:lang w:val="sr-Latn-ME"/>
        </w:rPr>
        <w:t xml:space="preserve"> sl</w:t>
      </w:r>
      <w:r w:rsidR="00CE4819" w:rsidRPr="005D1774">
        <w:rPr>
          <w:color w:val="000000" w:themeColor="text1"/>
          <w:lang w:val="sr-Latn-ME"/>
        </w:rPr>
        <w:t>j</w:t>
      </w:r>
      <w:r w:rsidRPr="005D1774">
        <w:rPr>
          <w:color w:val="000000" w:themeColor="text1"/>
          <w:lang w:val="sr-Latn-ME"/>
        </w:rPr>
        <w:t>edeć</w:t>
      </w:r>
      <w:r w:rsidR="00CE4819" w:rsidRPr="005D1774">
        <w:rPr>
          <w:color w:val="000000" w:themeColor="text1"/>
          <w:lang w:val="sr-Latn-ME"/>
        </w:rPr>
        <w:t>e</w:t>
      </w:r>
      <w:r w:rsidRPr="005D1774">
        <w:rPr>
          <w:color w:val="000000" w:themeColor="text1"/>
          <w:lang w:val="sr-Latn-ME"/>
        </w:rPr>
        <w:t xml:space="preserve"> doz</w:t>
      </w:r>
      <w:r w:rsidR="00CE4819" w:rsidRPr="005D1774">
        <w:rPr>
          <w:color w:val="000000" w:themeColor="text1"/>
          <w:lang w:val="sr-Latn-ME"/>
        </w:rPr>
        <w:t>e preostalo manje od 12 sati</w:t>
      </w:r>
      <w:r w:rsidRPr="005D1774">
        <w:rPr>
          <w:color w:val="000000" w:themeColor="text1"/>
          <w:lang w:val="sr-Latn-ME"/>
        </w:rPr>
        <w:t xml:space="preserve">. </w:t>
      </w:r>
    </w:p>
    <w:p w14:paraId="1E93DDFB" w14:textId="4C2E5F30" w:rsidR="00723E64" w:rsidRPr="005D1774" w:rsidRDefault="00723E64">
      <w:pPr>
        <w:pStyle w:val="BodyText"/>
        <w:ind w:right="2"/>
        <w:jc w:val="both"/>
        <w:rPr>
          <w:color w:val="000000" w:themeColor="text1"/>
          <w:lang w:val="sr-Latn-ME"/>
        </w:rPr>
      </w:pPr>
    </w:p>
    <w:p w14:paraId="3F73D06A" w14:textId="6F1B62FF" w:rsidR="00ED7490" w:rsidRPr="005D1774" w:rsidRDefault="00ED7490">
      <w:pPr>
        <w:pStyle w:val="BodyText"/>
        <w:ind w:right="2"/>
        <w:jc w:val="both"/>
        <w:rPr>
          <w:color w:val="000000" w:themeColor="text1"/>
          <w:lang w:val="sr-Latn-RS"/>
        </w:rPr>
      </w:pPr>
      <w:r w:rsidRPr="005D1774">
        <w:rPr>
          <w:color w:val="000000" w:themeColor="text1"/>
          <w:lang w:val="sr-Latn-RS"/>
        </w:rPr>
        <w:t>Kod primjene kapsula, ako pacijent povrati odmah nakon uzimanja doze lijeka Rozlytrek, može ponoviti tu dozu.</w:t>
      </w:r>
    </w:p>
    <w:p w14:paraId="590F4E4B" w14:textId="77777777" w:rsidR="00ED7490" w:rsidRPr="005D1774" w:rsidRDefault="00ED7490">
      <w:pPr>
        <w:pStyle w:val="BodyText"/>
        <w:ind w:right="2"/>
        <w:jc w:val="both"/>
        <w:rPr>
          <w:color w:val="000000" w:themeColor="text1"/>
          <w:lang w:val="sr-Latn-RS"/>
        </w:rPr>
      </w:pPr>
    </w:p>
    <w:p w14:paraId="3B3B80A4" w14:textId="5B56B069" w:rsidR="00ED7490" w:rsidRPr="005D1774" w:rsidRDefault="00ED7490">
      <w:pPr>
        <w:pStyle w:val="BodyText"/>
        <w:ind w:right="2"/>
        <w:jc w:val="both"/>
        <w:rPr>
          <w:color w:val="000000" w:themeColor="text1"/>
          <w:lang w:val="sr-Latn-RS"/>
        </w:rPr>
      </w:pPr>
      <w:r w:rsidRPr="005D1774">
        <w:rPr>
          <w:color w:val="000000" w:themeColor="text1"/>
          <w:lang w:val="sr-Latn-RS"/>
        </w:rPr>
        <w:t>Kad kapsule priprijemljene u obliku oralne suspenzije primjenjuje osoba koja nije zdravstveni radnik (npr. n</w:t>
      </w:r>
      <w:r w:rsidR="00AA6F27" w:rsidRPr="005D1774">
        <w:rPr>
          <w:color w:val="000000" w:themeColor="text1"/>
          <w:lang w:val="sr-Latn-RS"/>
        </w:rPr>
        <w:t>j</w:t>
      </w:r>
      <w:r w:rsidRPr="005D1774">
        <w:rPr>
          <w:color w:val="000000" w:themeColor="text1"/>
          <w:lang w:val="sr-Latn-RS"/>
        </w:rPr>
        <w:t>egovatelj ili roditelj) i pacijent povrati/ispljune d</w:t>
      </w:r>
      <w:r w:rsidR="00AA6F27" w:rsidRPr="005D1774">
        <w:rPr>
          <w:color w:val="000000" w:themeColor="text1"/>
          <w:lang w:val="sr-Latn-RS"/>
        </w:rPr>
        <w:t>i</w:t>
      </w:r>
      <w:r w:rsidRPr="005D1774">
        <w:rPr>
          <w:color w:val="000000" w:themeColor="text1"/>
          <w:lang w:val="sr-Latn-RS"/>
        </w:rPr>
        <w:t>o doze ili cijelu dozu odmah nakon primjene, n</w:t>
      </w:r>
      <w:r w:rsidR="00AA6F27" w:rsidRPr="005D1774">
        <w:rPr>
          <w:color w:val="000000" w:themeColor="text1"/>
          <w:lang w:val="sr-Latn-RS"/>
        </w:rPr>
        <w:t>j</w:t>
      </w:r>
      <w:r w:rsidRPr="005D1774">
        <w:rPr>
          <w:color w:val="000000" w:themeColor="text1"/>
          <w:lang w:val="sr-Latn-RS"/>
        </w:rPr>
        <w:t>egovatelj se treba posav</w:t>
      </w:r>
      <w:r w:rsidR="00AA6F27" w:rsidRPr="005D1774">
        <w:rPr>
          <w:color w:val="000000" w:themeColor="text1"/>
          <w:lang w:val="sr-Latn-RS"/>
        </w:rPr>
        <w:t>j</w:t>
      </w:r>
      <w:r w:rsidRPr="005D1774">
        <w:rPr>
          <w:color w:val="000000" w:themeColor="text1"/>
          <w:lang w:val="sr-Latn-RS"/>
        </w:rPr>
        <w:t>etovati sa zdravstvenim radnikom o sljedećim koracima.</w:t>
      </w:r>
    </w:p>
    <w:p w14:paraId="2A069E63" w14:textId="77777777" w:rsidR="00ED7490" w:rsidRPr="005D1774" w:rsidRDefault="00ED7490">
      <w:pPr>
        <w:pStyle w:val="BodyText"/>
        <w:ind w:right="2"/>
        <w:jc w:val="both"/>
        <w:rPr>
          <w:color w:val="000000" w:themeColor="text1"/>
          <w:lang w:val="sr-Latn-ME"/>
        </w:rPr>
      </w:pPr>
    </w:p>
    <w:p w14:paraId="29B79E62" w14:textId="77777777" w:rsidR="00723E64" w:rsidRPr="005D1774" w:rsidRDefault="00723E64">
      <w:pPr>
        <w:ind w:right="2"/>
        <w:jc w:val="both"/>
        <w:rPr>
          <w:i/>
          <w:color w:val="000000" w:themeColor="text1"/>
          <w:lang w:val="sr-Latn-ME"/>
        </w:rPr>
      </w:pPr>
      <w:r w:rsidRPr="005D1774">
        <w:rPr>
          <w:i/>
          <w:iCs/>
          <w:color w:val="000000" w:themeColor="text1"/>
          <w:u w:val="single"/>
          <w:lang w:val="sr-Latn-ME"/>
        </w:rPr>
        <w:t>Prilagođavanje doze</w:t>
      </w:r>
    </w:p>
    <w:p w14:paraId="0443D1EC" w14:textId="77777777" w:rsidR="00723E64" w:rsidRPr="00417A80" w:rsidRDefault="00723E64">
      <w:pPr>
        <w:pStyle w:val="BodyText"/>
        <w:ind w:right="2"/>
        <w:jc w:val="both"/>
        <w:rPr>
          <w:i/>
          <w:color w:val="000000" w:themeColor="text1"/>
          <w:lang w:val="sr-Latn-ME"/>
        </w:rPr>
      </w:pPr>
    </w:p>
    <w:p w14:paraId="38D906AE" w14:textId="37F9F79C" w:rsidR="00723E64" w:rsidRPr="005D1774" w:rsidRDefault="00723E64">
      <w:pPr>
        <w:pStyle w:val="BodyText"/>
        <w:ind w:right="2"/>
        <w:jc w:val="both"/>
        <w:rPr>
          <w:color w:val="000000" w:themeColor="text1"/>
          <w:lang w:val="sr-Latn-ME"/>
        </w:rPr>
      </w:pPr>
      <w:r w:rsidRPr="004E5E6B">
        <w:rPr>
          <w:color w:val="000000" w:themeColor="text1"/>
          <w:lang w:val="sr-Latn-ME"/>
        </w:rPr>
        <w:t>Zbrinjavanje neželjenih reakcija može da zaht</w:t>
      </w:r>
      <w:r w:rsidR="00236B0A">
        <w:rPr>
          <w:color w:val="000000" w:themeColor="text1"/>
          <w:lang w:val="sr-Latn-ME"/>
        </w:rPr>
        <w:t>i</w:t>
      </w:r>
      <w:r w:rsidR="00390558" w:rsidRPr="005D1774">
        <w:rPr>
          <w:color w:val="000000" w:themeColor="text1"/>
          <w:lang w:val="sr-Latn-ME"/>
        </w:rPr>
        <w:t>j</w:t>
      </w:r>
      <w:r w:rsidRPr="005D1774">
        <w:rPr>
          <w:color w:val="000000" w:themeColor="text1"/>
          <w:lang w:val="sr-Latn-ME"/>
        </w:rPr>
        <w:t>eva pr</w:t>
      </w:r>
      <w:r w:rsidR="00236B0A">
        <w:rPr>
          <w:color w:val="000000" w:themeColor="text1"/>
          <w:lang w:val="sr-Latn-ME"/>
        </w:rPr>
        <w:t>ij</w:t>
      </w:r>
      <w:r w:rsidR="00CE4819" w:rsidRPr="005D1774">
        <w:rPr>
          <w:color w:val="000000" w:themeColor="text1"/>
          <w:lang w:val="sr-Latn-ME"/>
        </w:rPr>
        <w:t>e</w:t>
      </w:r>
      <w:r w:rsidR="006B79BF" w:rsidRPr="005D1774">
        <w:rPr>
          <w:color w:val="000000" w:themeColor="text1"/>
          <w:lang w:val="sr-Latn-ME"/>
        </w:rPr>
        <w:t>vremen</w:t>
      </w:r>
      <w:r w:rsidRPr="005D1774">
        <w:rPr>
          <w:color w:val="000000" w:themeColor="text1"/>
          <w:lang w:val="sr-Latn-ME"/>
        </w:rPr>
        <w:t>i prekid</w:t>
      </w:r>
      <w:r w:rsidR="00CE4819" w:rsidRPr="005D1774">
        <w:rPr>
          <w:color w:val="000000" w:themeColor="text1"/>
          <w:lang w:val="sr-Latn-ME"/>
        </w:rPr>
        <w:t xml:space="preserve"> primjene</w:t>
      </w:r>
      <w:r w:rsidRPr="005D1774">
        <w:rPr>
          <w:color w:val="000000" w:themeColor="text1"/>
          <w:lang w:val="sr-Latn-ME"/>
        </w:rPr>
        <w:t xml:space="preserve">, smanjenje doze ili trajni prekid </w:t>
      </w:r>
      <w:r w:rsidR="006B79BF" w:rsidRPr="005D1774">
        <w:rPr>
          <w:color w:val="000000" w:themeColor="text1"/>
          <w:lang w:val="sr-Latn-ME"/>
        </w:rPr>
        <w:t>liječe</w:t>
      </w:r>
      <w:r w:rsidRPr="005D1774">
        <w:rPr>
          <w:color w:val="000000" w:themeColor="text1"/>
          <w:lang w:val="sr-Latn-ME"/>
        </w:rPr>
        <w:t xml:space="preserve">nja </w:t>
      </w:r>
      <w:r w:rsidR="009971C0" w:rsidRPr="005D1774">
        <w:rPr>
          <w:color w:val="000000" w:themeColor="text1"/>
          <w:lang w:val="sr-Latn-ME"/>
        </w:rPr>
        <w:t>lijek</w:t>
      </w:r>
      <w:r w:rsidRPr="005D1774">
        <w:rPr>
          <w:color w:val="000000" w:themeColor="text1"/>
          <w:lang w:val="sr-Latn-ME"/>
        </w:rPr>
        <w:t>om Rozlytrek, u slučaju navedenih neželjenih reakcija (</w:t>
      </w:r>
      <w:r w:rsidR="006B79BF" w:rsidRPr="005D1774">
        <w:rPr>
          <w:color w:val="000000" w:themeColor="text1"/>
          <w:lang w:val="sr-Latn-ME"/>
        </w:rPr>
        <w:t>vidjeti</w:t>
      </w:r>
      <w:r w:rsidRPr="005D1774">
        <w:rPr>
          <w:color w:val="000000" w:themeColor="text1"/>
          <w:lang w:val="sr-Latn-ME"/>
        </w:rPr>
        <w:t xml:space="preserve"> Tabelu 4) ili na osnovu proc</w:t>
      </w:r>
      <w:r w:rsidR="00390558" w:rsidRPr="005D1774">
        <w:rPr>
          <w:color w:val="000000" w:themeColor="text1"/>
          <w:lang w:val="sr-Latn-ME"/>
        </w:rPr>
        <w:t>j</w:t>
      </w:r>
      <w:r w:rsidRPr="005D1774">
        <w:rPr>
          <w:color w:val="000000" w:themeColor="text1"/>
          <w:lang w:val="sr-Latn-ME"/>
        </w:rPr>
        <w:t xml:space="preserve">ene </w:t>
      </w:r>
      <w:r w:rsidR="00E4467E" w:rsidRPr="005D1774">
        <w:rPr>
          <w:color w:val="000000" w:themeColor="text1"/>
          <w:lang w:val="sr-Latn-ME"/>
        </w:rPr>
        <w:t xml:space="preserve">pacijentove </w:t>
      </w:r>
      <w:r w:rsidR="006B79BF" w:rsidRPr="005D1774">
        <w:rPr>
          <w:color w:val="000000" w:themeColor="text1"/>
          <w:lang w:val="sr-Latn-ME"/>
        </w:rPr>
        <w:t>bezbjednost</w:t>
      </w:r>
      <w:r w:rsidRPr="005D1774">
        <w:rPr>
          <w:color w:val="000000" w:themeColor="text1"/>
          <w:lang w:val="sr-Latn-ME"/>
        </w:rPr>
        <w:t xml:space="preserve">i ili mogućnosti podnošenja </w:t>
      </w:r>
      <w:r w:rsidR="009971C0" w:rsidRPr="005D1774">
        <w:rPr>
          <w:color w:val="000000" w:themeColor="text1"/>
          <w:lang w:val="sr-Latn-ME"/>
        </w:rPr>
        <w:t>lijek</w:t>
      </w:r>
      <w:r w:rsidR="00E4467E" w:rsidRPr="005D1774">
        <w:rPr>
          <w:color w:val="000000" w:themeColor="text1"/>
          <w:lang w:val="sr-Latn-ME"/>
        </w:rPr>
        <w:t xml:space="preserve">a </w:t>
      </w:r>
      <w:r w:rsidRPr="005D1774">
        <w:rPr>
          <w:color w:val="000000" w:themeColor="text1"/>
          <w:lang w:val="sr-Latn-ME"/>
        </w:rPr>
        <w:t xml:space="preserve">od strane </w:t>
      </w:r>
      <w:r w:rsidR="009971C0" w:rsidRPr="005D1774">
        <w:rPr>
          <w:color w:val="000000" w:themeColor="text1"/>
          <w:lang w:val="sr-Latn-ME"/>
        </w:rPr>
        <w:t>ljek</w:t>
      </w:r>
      <w:r w:rsidRPr="005D1774">
        <w:rPr>
          <w:color w:val="000000" w:themeColor="text1"/>
          <w:lang w:val="sr-Latn-ME"/>
        </w:rPr>
        <w:t xml:space="preserve">ara koji propisuje </w:t>
      </w:r>
      <w:r w:rsidR="009971C0" w:rsidRPr="005D1774">
        <w:rPr>
          <w:color w:val="000000" w:themeColor="text1"/>
          <w:lang w:val="sr-Latn-ME"/>
        </w:rPr>
        <w:t>lijek</w:t>
      </w:r>
      <w:r w:rsidRPr="005D1774">
        <w:rPr>
          <w:color w:val="000000" w:themeColor="text1"/>
          <w:lang w:val="sr-Latn-ME"/>
        </w:rPr>
        <w:t>.</w:t>
      </w:r>
    </w:p>
    <w:p w14:paraId="78E200AC" w14:textId="77777777" w:rsidR="00723E64" w:rsidRPr="00417A80" w:rsidRDefault="00723E64">
      <w:pPr>
        <w:pStyle w:val="BodyText"/>
        <w:ind w:right="2"/>
        <w:jc w:val="both"/>
        <w:rPr>
          <w:color w:val="000000" w:themeColor="text1"/>
          <w:lang w:val="sr-Latn-ME"/>
        </w:rPr>
      </w:pPr>
    </w:p>
    <w:p w14:paraId="1140C0EC" w14:textId="77777777" w:rsidR="00723E64" w:rsidRPr="005D1774" w:rsidRDefault="00723E64">
      <w:pPr>
        <w:ind w:right="2"/>
        <w:jc w:val="both"/>
        <w:rPr>
          <w:i/>
          <w:color w:val="000000" w:themeColor="text1"/>
          <w:lang w:val="sr-Latn-ME"/>
        </w:rPr>
      </w:pPr>
      <w:r w:rsidRPr="004E5E6B">
        <w:rPr>
          <w:i/>
          <w:iCs/>
          <w:color w:val="000000" w:themeColor="text1"/>
          <w:lang w:val="sr-Latn-ME"/>
        </w:rPr>
        <w:t>Odrasli</w:t>
      </w:r>
    </w:p>
    <w:p w14:paraId="7C35C9B7" w14:textId="7FEA5147" w:rsidR="00723E64" w:rsidRPr="005D1774" w:rsidRDefault="00723E64">
      <w:pPr>
        <w:pStyle w:val="BodyText"/>
        <w:ind w:right="2"/>
        <w:jc w:val="both"/>
        <w:rPr>
          <w:color w:val="000000" w:themeColor="text1"/>
          <w:lang w:val="sr-Latn-ME"/>
        </w:rPr>
      </w:pPr>
      <w:r w:rsidRPr="005D1774">
        <w:rPr>
          <w:color w:val="000000" w:themeColor="text1"/>
          <w:lang w:val="sr-Latn-ME"/>
        </w:rPr>
        <w:t xml:space="preserve">Za odrasle se doza </w:t>
      </w:r>
      <w:r w:rsidR="009971C0" w:rsidRPr="005D1774">
        <w:rPr>
          <w:color w:val="000000" w:themeColor="text1"/>
          <w:lang w:val="sr-Latn-ME"/>
        </w:rPr>
        <w:t>lijek</w:t>
      </w:r>
      <w:r w:rsidRPr="005D1774">
        <w:rPr>
          <w:color w:val="000000" w:themeColor="text1"/>
          <w:lang w:val="sr-Latn-ME"/>
        </w:rPr>
        <w:t>a Rozlytrek može smanjiti najviše 2 puta, na osnovu podnošljivosti (</w:t>
      </w:r>
      <w:r w:rsidR="006B79BF" w:rsidRPr="005D1774">
        <w:rPr>
          <w:color w:val="000000" w:themeColor="text1"/>
          <w:lang w:val="sr-Latn-ME"/>
        </w:rPr>
        <w:t>vidjeti</w:t>
      </w:r>
      <w:r w:rsidRPr="005D1774">
        <w:rPr>
          <w:color w:val="000000" w:themeColor="text1"/>
          <w:lang w:val="sr-Latn-ME"/>
        </w:rPr>
        <w:t xml:space="preserve"> Tabelu 2). </w:t>
      </w:r>
      <w:r w:rsidR="006B79BF" w:rsidRPr="005D1774">
        <w:rPr>
          <w:color w:val="000000" w:themeColor="text1"/>
          <w:lang w:val="sr-Latn-ME"/>
        </w:rPr>
        <w:t>Liječenje</w:t>
      </w:r>
      <w:r w:rsidRPr="005D1774">
        <w:rPr>
          <w:color w:val="000000" w:themeColor="text1"/>
          <w:lang w:val="sr-Latn-ME"/>
        </w:rPr>
        <w:t xml:space="preserve"> </w:t>
      </w:r>
      <w:r w:rsidR="009971C0" w:rsidRPr="005D1774">
        <w:rPr>
          <w:color w:val="000000" w:themeColor="text1"/>
          <w:lang w:val="sr-Latn-ME"/>
        </w:rPr>
        <w:t>lijek</w:t>
      </w:r>
      <w:r w:rsidRPr="005D1774">
        <w:rPr>
          <w:color w:val="000000" w:themeColor="text1"/>
          <w:lang w:val="sr-Latn-ME"/>
        </w:rPr>
        <w:t xml:space="preserve">om Rozlytrek </w:t>
      </w:r>
      <w:r w:rsidR="00CE4819" w:rsidRPr="005D1774">
        <w:rPr>
          <w:color w:val="000000" w:themeColor="text1"/>
          <w:lang w:val="sr-Latn-ME"/>
        </w:rPr>
        <w:t xml:space="preserve">mora se </w:t>
      </w:r>
      <w:r w:rsidRPr="005D1774">
        <w:rPr>
          <w:color w:val="000000" w:themeColor="text1"/>
          <w:lang w:val="sr-Latn-ME"/>
        </w:rPr>
        <w:t>trajno prekinuti ukoliko pacijenti ne mogu da podnesu dozu od 200 mg jednom dnevno.</w:t>
      </w:r>
    </w:p>
    <w:p w14:paraId="779B69B0" w14:textId="3BCCC9CD" w:rsidR="00723E64" w:rsidRPr="005D1774" w:rsidRDefault="00723E64">
      <w:pPr>
        <w:ind w:right="2"/>
        <w:jc w:val="both"/>
        <w:rPr>
          <w:color w:val="000000" w:themeColor="text1"/>
          <w:lang w:val="sr-Latn-ME"/>
        </w:rPr>
      </w:pPr>
    </w:p>
    <w:p w14:paraId="666110C4" w14:textId="77777777" w:rsidR="00940927" w:rsidRPr="005D1774" w:rsidRDefault="00940927">
      <w:pPr>
        <w:ind w:right="2"/>
        <w:jc w:val="both"/>
        <w:rPr>
          <w:i/>
          <w:color w:val="000000" w:themeColor="text1"/>
          <w:lang w:val="sr-Latn-RS"/>
        </w:rPr>
      </w:pPr>
      <w:r w:rsidRPr="005D1774">
        <w:rPr>
          <w:i/>
          <w:iCs/>
          <w:color w:val="000000" w:themeColor="text1"/>
          <w:lang w:val="sr-Latn-RS"/>
        </w:rPr>
        <w:t>Pedijatrijska populacija</w:t>
      </w:r>
    </w:p>
    <w:p w14:paraId="34CD207F" w14:textId="1006DB28" w:rsidR="00940927" w:rsidRPr="005D1774" w:rsidRDefault="00940927">
      <w:pPr>
        <w:pStyle w:val="BodyText"/>
        <w:ind w:right="2"/>
        <w:jc w:val="both"/>
        <w:rPr>
          <w:color w:val="000000" w:themeColor="text1"/>
          <w:lang w:val="sr-Latn-RS"/>
        </w:rPr>
      </w:pPr>
      <w:r w:rsidRPr="005D1774">
        <w:rPr>
          <w:color w:val="000000" w:themeColor="text1"/>
          <w:lang w:val="sr-Latn-RS"/>
        </w:rPr>
        <w:t>Za pedijatrijske pacijente starije od 1 mjeseca doza lijeka Rozlytrek može se smanjiti do najviše 2 puta, na osnovu podnošljivosti (vidjeti Tabelu 2).</w:t>
      </w:r>
    </w:p>
    <w:p w14:paraId="3A667ED0" w14:textId="77777777" w:rsidR="00940927" w:rsidRPr="005D1774" w:rsidRDefault="00940927">
      <w:pPr>
        <w:ind w:right="2"/>
        <w:jc w:val="both"/>
        <w:rPr>
          <w:color w:val="000000" w:themeColor="text1"/>
          <w:lang w:val="sr-Latn-ME"/>
        </w:rPr>
      </w:pPr>
    </w:p>
    <w:p w14:paraId="16947293" w14:textId="006FF451" w:rsidR="00723E64" w:rsidRPr="005D1774" w:rsidRDefault="00723E64">
      <w:pPr>
        <w:pStyle w:val="Heading1"/>
        <w:ind w:left="0" w:right="2" w:hanging="1"/>
        <w:jc w:val="both"/>
        <w:rPr>
          <w:color w:val="000000" w:themeColor="text1"/>
          <w:lang w:val="sr-Latn-ME"/>
        </w:rPr>
      </w:pPr>
      <w:r w:rsidRPr="005D1774">
        <w:rPr>
          <w:color w:val="000000" w:themeColor="text1"/>
          <w:lang w:val="sr-Latn-ME"/>
        </w:rPr>
        <w:t xml:space="preserve">Tabela 2: Raspored smanjivanja doze kod odraslih </w:t>
      </w:r>
      <w:r w:rsidR="00940927" w:rsidRPr="005D1774">
        <w:rPr>
          <w:color w:val="000000" w:themeColor="text1"/>
          <w:lang w:val="sr-Latn-ME"/>
        </w:rPr>
        <w:t xml:space="preserve">i pedijatrijskih </w:t>
      </w:r>
      <w:r w:rsidRPr="005D1774">
        <w:rPr>
          <w:color w:val="000000" w:themeColor="text1"/>
          <w:lang w:val="sr-Latn-ME"/>
        </w:rPr>
        <w:t>pacijenata</w:t>
      </w:r>
    </w:p>
    <w:p w14:paraId="57FC2879" w14:textId="77777777" w:rsidR="00723E64" w:rsidRPr="005D1774" w:rsidRDefault="00723E64">
      <w:pPr>
        <w:pStyle w:val="BodyText"/>
        <w:ind w:right="2"/>
        <w:jc w:val="both"/>
        <w:rPr>
          <w:b/>
          <w:color w:val="000000" w:themeColor="text1"/>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4"/>
        <w:gridCol w:w="2224"/>
        <w:gridCol w:w="2145"/>
        <w:gridCol w:w="3249"/>
      </w:tblGrid>
      <w:tr w:rsidR="00970B68" w:rsidRPr="005D1774" w14:paraId="723021B9" w14:textId="77777777" w:rsidTr="00417A80">
        <w:tc>
          <w:tcPr>
            <w:tcW w:w="1444" w:type="dxa"/>
          </w:tcPr>
          <w:p w14:paraId="337D7A12" w14:textId="77777777" w:rsidR="00970B68" w:rsidRPr="005D1774" w:rsidRDefault="00970B68" w:rsidP="00417A80">
            <w:pPr>
              <w:pStyle w:val="TableParagraph"/>
              <w:ind w:right="2"/>
              <w:jc w:val="center"/>
              <w:rPr>
                <w:b/>
                <w:bCs/>
                <w:color w:val="000000" w:themeColor="text1"/>
                <w:lang w:val="sr-Latn-RS"/>
              </w:rPr>
            </w:pPr>
            <w:r w:rsidRPr="005D1774">
              <w:rPr>
                <w:b/>
                <w:bCs/>
                <w:color w:val="000000" w:themeColor="text1"/>
                <w:lang w:val="sr-Latn-RS"/>
              </w:rPr>
              <w:t>Početna doza jednom dnevno</w:t>
            </w:r>
          </w:p>
        </w:tc>
        <w:tc>
          <w:tcPr>
            <w:tcW w:w="2224" w:type="dxa"/>
          </w:tcPr>
          <w:p w14:paraId="6FC0E0C6" w14:textId="77777777" w:rsidR="00970B68" w:rsidRPr="005D1774" w:rsidRDefault="00970B68" w:rsidP="00417A80">
            <w:pPr>
              <w:pStyle w:val="TableParagraph"/>
              <w:ind w:right="2"/>
              <w:jc w:val="center"/>
              <w:rPr>
                <w:b/>
                <w:color w:val="000000" w:themeColor="text1"/>
                <w:lang w:val="sr-Latn-RS"/>
              </w:rPr>
            </w:pPr>
            <w:r w:rsidRPr="005D1774">
              <w:rPr>
                <w:b/>
                <w:bCs/>
                <w:color w:val="000000" w:themeColor="text1"/>
                <w:lang w:val="sr-Latn-RS"/>
              </w:rPr>
              <w:t>Prvo smanjenje doze</w:t>
            </w:r>
          </w:p>
        </w:tc>
        <w:tc>
          <w:tcPr>
            <w:tcW w:w="2145" w:type="dxa"/>
          </w:tcPr>
          <w:p w14:paraId="557BFCC5" w14:textId="77777777" w:rsidR="00970B68" w:rsidRPr="005D1774" w:rsidRDefault="00970B68" w:rsidP="00417A80">
            <w:pPr>
              <w:pStyle w:val="TableParagraph"/>
              <w:ind w:right="2"/>
              <w:jc w:val="center"/>
              <w:rPr>
                <w:b/>
                <w:color w:val="000000" w:themeColor="text1"/>
                <w:lang w:val="sr-Latn-RS"/>
              </w:rPr>
            </w:pPr>
            <w:r w:rsidRPr="005D1774">
              <w:rPr>
                <w:b/>
                <w:bCs/>
                <w:color w:val="000000" w:themeColor="text1"/>
                <w:lang w:val="sr-Latn-RS"/>
              </w:rPr>
              <w:t>Drugo smanjenje doze</w:t>
            </w:r>
          </w:p>
        </w:tc>
        <w:tc>
          <w:tcPr>
            <w:tcW w:w="3249" w:type="dxa"/>
            <w:vMerge w:val="restart"/>
          </w:tcPr>
          <w:p w14:paraId="109D00B0" w14:textId="77A33929" w:rsidR="00970B68" w:rsidRPr="005D1774" w:rsidRDefault="00970B68">
            <w:pPr>
              <w:pStyle w:val="TableParagraph"/>
              <w:ind w:right="2"/>
              <w:jc w:val="center"/>
              <w:rPr>
                <w:b/>
                <w:bCs/>
                <w:color w:val="000000" w:themeColor="text1"/>
                <w:lang w:val="sr-Latn-RS"/>
              </w:rPr>
            </w:pPr>
            <w:r w:rsidRPr="005D1774">
              <w:rPr>
                <w:bCs/>
                <w:lang w:val="hr-HR" w:eastAsia="en-GB"/>
              </w:rPr>
              <w:t>Trajno prekinuti primjenu lijeka Rozlytrek kod pacijenata koji ne podnose Rozlytrek nakon dva smanjenja doze.</w:t>
            </w:r>
          </w:p>
        </w:tc>
      </w:tr>
      <w:tr w:rsidR="00970B68" w:rsidRPr="005D1774" w14:paraId="05C40179" w14:textId="77777777" w:rsidTr="00417A80">
        <w:tc>
          <w:tcPr>
            <w:tcW w:w="1444" w:type="dxa"/>
          </w:tcPr>
          <w:p w14:paraId="3B8AA27B" w14:textId="2702E40D" w:rsidR="00970B68" w:rsidRPr="005D1774" w:rsidRDefault="00970B68" w:rsidP="00417A80">
            <w:pPr>
              <w:pStyle w:val="TableParagraph"/>
              <w:ind w:right="2"/>
              <w:jc w:val="center"/>
              <w:rPr>
                <w:color w:val="000000" w:themeColor="text1"/>
                <w:lang w:val="sr-Latn-RS"/>
              </w:rPr>
            </w:pPr>
            <w:r w:rsidRPr="005D1774">
              <w:rPr>
                <w:lang w:val="hr-HR" w:eastAsia="en-GB"/>
              </w:rPr>
              <w:t>250 mg/</w:t>
            </w:r>
            <w:r w:rsidRPr="005D1774">
              <w:rPr>
                <w:lang w:val="hr-HR"/>
              </w:rPr>
              <w:t>m</w:t>
            </w:r>
            <w:r w:rsidRPr="005D1774">
              <w:rPr>
                <w:vertAlign w:val="superscript"/>
                <w:lang w:val="hr-HR"/>
              </w:rPr>
              <w:t>2</w:t>
            </w:r>
          </w:p>
        </w:tc>
        <w:tc>
          <w:tcPr>
            <w:tcW w:w="2224" w:type="dxa"/>
          </w:tcPr>
          <w:p w14:paraId="50880E4B" w14:textId="318C1A25" w:rsidR="00970B68" w:rsidRPr="005D1774" w:rsidRDefault="00970B68" w:rsidP="00417A80">
            <w:pPr>
              <w:pStyle w:val="TableParagraph"/>
              <w:ind w:right="2"/>
              <w:jc w:val="center"/>
              <w:rPr>
                <w:color w:val="000000" w:themeColor="text1"/>
                <w:lang w:val="sr-Latn-RS"/>
              </w:rPr>
            </w:pPr>
            <w:r w:rsidRPr="005D1774">
              <w:rPr>
                <w:bCs/>
                <w:lang w:val="hr-HR"/>
              </w:rPr>
              <w:t xml:space="preserve">Smanjiti dozu </w:t>
            </w:r>
            <w:r w:rsidRPr="005D1774">
              <w:rPr>
                <w:lang w:val="hr-HR" w:eastAsia="en-GB"/>
              </w:rPr>
              <w:t>na dvije trećine početne doze</w:t>
            </w:r>
            <w:r w:rsidRPr="005D1774">
              <w:rPr>
                <w:vertAlign w:val="superscript"/>
                <w:lang w:val="hr-HR" w:eastAsia="en-GB"/>
              </w:rPr>
              <w:t xml:space="preserve"> </w:t>
            </w:r>
            <w:r w:rsidRPr="005D1774">
              <w:rPr>
                <w:bCs/>
                <w:lang w:val="hr-HR"/>
              </w:rPr>
              <w:t>jed</w:t>
            </w:r>
            <w:r w:rsidR="00236B0A">
              <w:rPr>
                <w:bCs/>
                <w:lang w:val="hr-HR"/>
              </w:rPr>
              <w:t xml:space="preserve">nom </w:t>
            </w:r>
            <w:r w:rsidRPr="005D1774">
              <w:rPr>
                <w:bCs/>
                <w:lang w:val="hr-HR"/>
              </w:rPr>
              <w:t>d</w:t>
            </w:r>
            <w:r w:rsidR="00236B0A">
              <w:rPr>
                <w:bCs/>
                <w:lang w:val="hr-HR"/>
              </w:rPr>
              <w:t>nevno</w:t>
            </w:r>
            <w:r w:rsidRPr="005D1774">
              <w:rPr>
                <w:lang w:val="hr-HR" w:eastAsia="en-GB"/>
              </w:rPr>
              <w:t xml:space="preserve"> </w:t>
            </w:r>
            <w:r w:rsidRPr="005D1774">
              <w:rPr>
                <w:vertAlign w:val="superscript"/>
                <w:lang w:val="hr-HR" w:eastAsia="en-GB"/>
              </w:rPr>
              <w:t>*</w:t>
            </w:r>
          </w:p>
        </w:tc>
        <w:tc>
          <w:tcPr>
            <w:tcW w:w="2145" w:type="dxa"/>
          </w:tcPr>
          <w:p w14:paraId="0E992346" w14:textId="63A4089E" w:rsidR="00970B68" w:rsidRPr="005D1774" w:rsidRDefault="00970B68" w:rsidP="00417A80">
            <w:pPr>
              <w:pStyle w:val="TableParagraph"/>
              <w:ind w:right="2"/>
              <w:jc w:val="center"/>
              <w:rPr>
                <w:color w:val="000000" w:themeColor="text1"/>
                <w:lang w:val="sr-Latn-RS"/>
              </w:rPr>
            </w:pPr>
            <w:r w:rsidRPr="005D1774">
              <w:rPr>
                <w:bCs/>
                <w:lang w:val="hr-HR"/>
              </w:rPr>
              <w:t xml:space="preserve">Smanjiti dozu </w:t>
            </w:r>
            <w:r w:rsidRPr="005D1774">
              <w:rPr>
                <w:lang w:val="hr-HR" w:eastAsia="en-GB"/>
              </w:rPr>
              <w:t>na jednu trećinu početne doze</w:t>
            </w:r>
            <w:r w:rsidRPr="005D1774">
              <w:rPr>
                <w:vertAlign w:val="superscript"/>
                <w:lang w:val="hr-HR" w:eastAsia="en-GB"/>
              </w:rPr>
              <w:t xml:space="preserve"> </w:t>
            </w:r>
            <w:r w:rsidRPr="005D1774">
              <w:rPr>
                <w:bCs/>
                <w:lang w:val="hr-HR"/>
              </w:rPr>
              <w:t>jed</w:t>
            </w:r>
            <w:r w:rsidR="00236B0A">
              <w:rPr>
                <w:bCs/>
                <w:lang w:val="hr-HR"/>
              </w:rPr>
              <w:t xml:space="preserve">nom </w:t>
            </w:r>
            <w:r w:rsidRPr="005D1774">
              <w:rPr>
                <w:bCs/>
                <w:lang w:val="hr-HR"/>
              </w:rPr>
              <w:t>d</w:t>
            </w:r>
            <w:r w:rsidR="00236B0A">
              <w:rPr>
                <w:bCs/>
                <w:lang w:val="hr-HR"/>
              </w:rPr>
              <w:t>nevno</w:t>
            </w:r>
            <w:r w:rsidRPr="005D1774">
              <w:rPr>
                <w:vertAlign w:val="superscript"/>
                <w:lang w:val="hr-HR" w:eastAsia="en-GB"/>
              </w:rPr>
              <w:t xml:space="preserve"> *</w:t>
            </w:r>
          </w:p>
        </w:tc>
        <w:tc>
          <w:tcPr>
            <w:tcW w:w="3249" w:type="dxa"/>
            <w:vMerge/>
          </w:tcPr>
          <w:p w14:paraId="23EAE79C" w14:textId="77777777" w:rsidR="00970B68" w:rsidRPr="005D1774" w:rsidRDefault="00970B68">
            <w:pPr>
              <w:pStyle w:val="TableParagraph"/>
              <w:ind w:right="2"/>
              <w:jc w:val="both"/>
              <w:rPr>
                <w:color w:val="000000" w:themeColor="text1"/>
                <w:lang w:val="sr-Latn-RS"/>
              </w:rPr>
            </w:pPr>
          </w:p>
        </w:tc>
      </w:tr>
      <w:tr w:rsidR="00970B68" w:rsidRPr="005D1774" w14:paraId="79652D48" w14:textId="77777777" w:rsidTr="00417A80">
        <w:tc>
          <w:tcPr>
            <w:tcW w:w="1444" w:type="dxa"/>
          </w:tcPr>
          <w:p w14:paraId="4B794278" w14:textId="77777777" w:rsidR="00970B68" w:rsidRPr="005D1774" w:rsidRDefault="00970B68" w:rsidP="00417A80">
            <w:pPr>
              <w:pStyle w:val="TableParagraph"/>
              <w:ind w:right="2"/>
              <w:jc w:val="center"/>
              <w:rPr>
                <w:color w:val="000000" w:themeColor="text1"/>
                <w:lang w:val="sr-Latn-RS"/>
              </w:rPr>
            </w:pPr>
            <w:r w:rsidRPr="005D1774">
              <w:rPr>
                <w:lang w:val="hr-HR" w:eastAsia="en-GB"/>
              </w:rPr>
              <w:t>100 mg</w:t>
            </w:r>
          </w:p>
        </w:tc>
        <w:tc>
          <w:tcPr>
            <w:tcW w:w="2224" w:type="dxa"/>
          </w:tcPr>
          <w:p w14:paraId="05F7C253" w14:textId="331411F1" w:rsidR="00970B68" w:rsidRPr="005D1774" w:rsidRDefault="00970B68" w:rsidP="00417A80">
            <w:pPr>
              <w:pStyle w:val="TableParagraph"/>
              <w:ind w:right="2"/>
              <w:jc w:val="center"/>
              <w:rPr>
                <w:color w:val="000000" w:themeColor="text1"/>
                <w:lang w:val="sr-Latn-RS"/>
              </w:rPr>
            </w:pPr>
            <w:r w:rsidRPr="005D1774">
              <w:rPr>
                <w:bCs/>
                <w:lang w:val="hr-HR"/>
              </w:rPr>
              <w:t xml:space="preserve">50 mg ili 100 mg </w:t>
            </w:r>
            <w:r w:rsidRPr="005D1774">
              <w:rPr>
                <w:lang w:val="hr-HR" w:eastAsia="en-GB"/>
              </w:rPr>
              <w:t>jed</w:t>
            </w:r>
            <w:r w:rsidR="00236B0A">
              <w:rPr>
                <w:lang w:val="hr-HR" w:eastAsia="en-GB"/>
              </w:rPr>
              <w:t>nom</w:t>
            </w:r>
            <w:r w:rsidRPr="005D1774">
              <w:rPr>
                <w:lang w:val="hr-HR" w:eastAsia="en-GB"/>
              </w:rPr>
              <w:t xml:space="preserve"> d</w:t>
            </w:r>
            <w:r w:rsidR="00236B0A">
              <w:rPr>
                <w:lang w:val="hr-HR" w:eastAsia="en-GB"/>
              </w:rPr>
              <w:t>nevno</w:t>
            </w:r>
            <w:r w:rsidRPr="005D1774">
              <w:rPr>
                <w:lang w:val="hr-HR" w:eastAsia="en-GB"/>
              </w:rPr>
              <w:t>, prema rasporedu**</w:t>
            </w:r>
          </w:p>
        </w:tc>
        <w:tc>
          <w:tcPr>
            <w:tcW w:w="2145" w:type="dxa"/>
          </w:tcPr>
          <w:p w14:paraId="0CE69DA2" w14:textId="2401236B" w:rsidR="00970B68" w:rsidRPr="005D1774" w:rsidRDefault="00970B68" w:rsidP="00417A80">
            <w:pPr>
              <w:pStyle w:val="TableParagraph"/>
              <w:ind w:right="2"/>
              <w:jc w:val="center"/>
              <w:rPr>
                <w:color w:val="000000" w:themeColor="text1"/>
                <w:lang w:val="sr-Latn-RS"/>
              </w:rPr>
            </w:pPr>
            <w:r w:rsidRPr="005D1774">
              <w:rPr>
                <w:lang w:val="hr-HR" w:eastAsia="en-GB"/>
              </w:rPr>
              <w:t>50</w:t>
            </w:r>
            <w:r w:rsidRPr="005D1774">
              <w:rPr>
                <w:lang w:val="hr-HR"/>
              </w:rPr>
              <w:t> mg</w:t>
            </w:r>
            <w:r w:rsidRPr="005D1774">
              <w:rPr>
                <w:lang w:val="hr-HR" w:eastAsia="en-GB"/>
              </w:rPr>
              <w:t xml:space="preserve"> jed</w:t>
            </w:r>
            <w:r w:rsidR="00236B0A">
              <w:rPr>
                <w:lang w:val="hr-HR" w:eastAsia="en-GB"/>
              </w:rPr>
              <w:t>nom dnevno</w:t>
            </w:r>
          </w:p>
        </w:tc>
        <w:tc>
          <w:tcPr>
            <w:tcW w:w="3249" w:type="dxa"/>
            <w:vMerge/>
          </w:tcPr>
          <w:p w14:paraId="0639FB2A" w14:textId="77777777" w:rsidR="00970B68" w:rsidRPr="005D1774" w:rsidRDefault="00970B68">
            <w:pPr>
              <w:pStyle w:val="TableParagraph"/>
              <w:ind w:right="2"/>
              <w:jc w:val="both"/>
              <w:rPr>
                <w:color w:val="000000" w:themeColor="text1"/>
                <w:lang w:val="sr-Latn-RS"/>
              </w:rPr>
            </w:pPr>
          </w:p>
        </w:tc>
      </w:tr>
      <w:tr w:rsidR="00970B68" w:rsidRPr="005D1774" w14:paraId="2CFFCA9D" w14:textId="77777777" w:rsidTr="00417A80">
        <w:tc>
          <w:tcPr>
            <w:tcW w:w="1444" w:type="dxa"/>
          </w:tcPr>
          <w:p w14:paraId="398717BF" w14:textId="77777777" w:rsidR="00970B68" w:rsidRPr="005D1774" w:rsidRDefault="00970B68" w:rsidP="00417A80">
            <w:pPr>
              <w:pStyle w:val="TableParagraph"/>
              <w:ind w:right="2"/>
              <w:jc w:val="center"/>
              <w:rPr>
                <w:color w:val="000000" w:themeColor="text1"/>
                <w:lang w:val="sr-Latn-RS"/>
              </w:rPr>
            </w:pPr>
            <w:r w:rsidRPr="005D1774">
              <w:rPr>
                <w:lang w:val="hr-HR" w:eastAsia="en-GB"/>
              </w:rPr>
              <w:t>200 mg</w:t>
            </w:r>
          </w:p>
        </w:tc>
        <w:tc>
          <w:tcPr>
            <w:tcW w:w="2224" w:type="dxa"/>
          </w:tcPr>
          <w:p w14:paraId="0EA6C624" w14:textId="73A092CF" w:rsidR="00970B68" w:rsidRPr="005D1774" w:rsidRDefault="00970B68" w:rsidP="00417A80">
            <w:pPr>
              <w:pStyle w:val="TableParagraph"/>
              <w:ind w:right="2"/>
              <w:jc w:val="center"/>
              <w:rPr>
                <w:color w:val="000000" w:themeColor="text1"/>
                <w:lang w:val="sr-Latn-RS"/>
              </w:rPr>
            </w:pPr>
            <w:r w:rsidRPr="005D1774">
              <w:rPr>
                <w:lang w:val="hr-HR" w:eastAsia="en-GB"/>
              </w:rPr>
              <w:t>150</w:t>
            </w:r>
            <w:r w:rsidRPr="005D1774">
              <w:rPr>
                <w:lang w:val="hr-HR"/>
              </w:rPr>
              <w:t> mg</w:t>
            </w:r>
            <w:r w:rsidRPr="005D1774">
              <w:rPr>
                <w:lang w:val="hr-HR" w:eastAsia="en-GB"/>
              </w:rPr>
              <w:t xml:space="preserve"> jedan</w:t>
            </w:r>
            <w:r w:rsidR="00236B0A">
              <w:rPr>
                <w:lang w:val="hr-HR" w:eastAsia="en-GB"/>
              </w:rPr>
              <w:t>om</w:t>
            </w:r>
            <w:r w:rsidRPr="005D1774">
              <w:rPr>
                <w:lang w:val="hr-HR" w:eastAsia="en-GB"/>
              </w:rPr>
              <w:t xml:space="preserve"> d</w:t>
            </w:r>
            <w:r w:rsidR="00236B0A">
              <w:rPr>
                <w:lang w:val="hr-HR" w:eastAsia="en-GB"/>
              </w:rPr>
              <w:t>nevno</w:t>
            </w:r>
          </w:p>
        </w:tc>
        <w:tc>
          <w:tcPr>
            <w:tcW w:w="2145" w:type="dxa"/>
          </w:tcPr>
          <w:p w14:paraId="2F0C1F0F" w14:textId="433C509E" w:rsidR="00970B68" w:rsidRPr="005D1774" w:rsidRDefault="00970B68" w:rsidP="00417A80">
            <w:pPr>
              <w:pStyle w:val="TableParagraph"/>
              <w:ind w:right="2"/>
              <w:jc w:val="center"/>
              <w:rPr>
                <w:color w:val="000000" w:themeColor="text1"/>
                <w:lang w:val="sr-Latn-RS"/>
              </w:rPr>
            </w:pPr>
            <w:r w:rsidRPr="005D1774">
              <w:rPr>
                <w:lang w:val="hr-HR" w:eastAsia="en-GB"/>
              </w:rPr>
              <w:t>100</w:t>
            </w:r>
            <w:r w:rsidRPr="005D1774">
              <w:rPr>
                <w:lang w:val="hr-HR"/>
              </w:rPr>
              <w:t> mg</w:t>
            </w:r>
            <w:r w:rsidRPr="005D1774">
              <w:rPr>
                <w:lang w:val="hr-HR" w:eastAsia="en-GB"/>
              </w:rPr>
              <w:t xml:space="preserve"> </w:t>
            </w:r>
            <w:r w:rsidR="00236B0A">
              <w:rPr>
                <w:lang w:val="hr-HR" w:eastAsia="en-GB"/>
              </w:rPr>
              <w:t>jednom dnevno</w:t>
            </w:r>
            <w:r w:rsidRPr="005D1774">
              <w:rPr>
                <w:lang w:val="hr-HR" w:eastAsia="en-GB"/>
              </w:rPr>
              <w:t xml:space="preserve"> </w:t>
            </w:r>
          </w:p>
        </w:tc>
        <w:tc>
          <w:tcPr>
            <w:tcW w:w="3249" w:type="dxa"/>
            <w:vMerge/>
          </w:tcPr>
          <w:p w14:paraId="7F103CF7" w14:textId="77777777" w:rsidR="00970B68" w:rsidRPr="005D1774" w:rsidRDefault="00970B68">
            <w:pPr>
              <w:pStyle w:val="TableParagraph"/>
              <w:ind w:right="2"/>
              <w:jc w:val="both"/>
              <w:rPr>
                <w:color w:val="000000" w:themeColor="text1"/>
                <w:lang w:val="sr-Latn-RS"/>
              </w:rPr>
            </w:pPr>
          </w:p>
        </w:tc>
      </w:tr>
      <w:tr w:rsidR="00970B68" w:rsidRPr="005D1774" w14:paraId="2E853EB1" w14:textId="77777777" w:rsidTr="00417A80">
        <w:tc>
          <w:tcPr>
            <w:tcW w:w="1444" w:type="dxa"/>
          </w:tcPr>
          <w:p w14:paraId="6C0CBEAD" w14:textId="77777777" w:rsidR="00970B68" w:rsidRPr="005D1774" w:rsidRDefault="00970B68" w:rsidP="00417A80">
            <w:pPr>
              <w:pStyle w:val="TableParagraph"/>
              <w:ind w:right="2"/>
              <w:jc w:val="center"/>
              <w:rPr>
                <w:color w:val="000000" w:themeColor="text1"/>
                <w:lang w:val="sr-Latn-RS"/>
              </w:rPr>
            </w:pPr>
            <w:r w:rsidRPr="005D1774">
              <w:rPr>
                <w:lang w:val="hr-HR" w:eastAsia="en-GB"/>
              </w:rPr>
              <w:t>300 mg</w:t>
            </w:r>
          </w:p>
        </w:tc>
        <w:tc>
          <w:tcPr>
            <w:tcW w:w="2224" w:type="dxa"/>
          </w:tcPr>
          <w:p w14:paraId="3FFBE44A" w14:textId="7BED8FBE" w:rsidR="00970B68" w:rsidRPr="005D1774" w:rsidRDefault="00970B68" w:rsidP="00417A80">
            <w:pPr>
              <w:pStyle w:val="TableParagraph"/>
              <w:ind w:right="2"/>
              <w:jc w:val="center"/>
              <w:rPr>
                <w:color w:val="000000" w:themeColor="text1"/>
                <w:lang w:val="sr-Latn-RS"/>
              </w:rPr>
            </w:pPr>
            <w:r w:rsidRPr="005D1774">
              <w:rPr>
                <w:lang w:val="hr-HR" w:eastAsia="en-GB"/>
              </w:rPr>
              <w:t>200 mg jed</w:t>
            </w:r>
            <w:r w:rsidR="00236B0A">
              <w:rPr>
                <w:lang w:val="hr-HR" w:eastAsia="en-GB"/>
              </w:rPr>
              <w:t>nom dnevno</w:t>
            </w:r>
          </w:p>
        </w:tc>
        <w:tc>
          <w:tcPr>
            <w:tcW w:w="2145" w:type="dxa"/>
          </w:tcPr>
          <w:p w14:paraId="3D71C506" w14:textId="63B05DC3" w:rsidR="00970B68" w:rsidRPr="005D1774" w:rsidRDefault="00970B68" w:rsidP="00417A80">
            <w:pPr>
              <w:pStyle w:val="TableParagraph"/>
              <w:ind w:right="2"/>
              <w:jc w:val="center"/>
              <w:rPr>
                <w:color w:val="000000" w:themeColor="text1"/>
                <w:lang w:val="sr-Latn-RS"/>
              </w:rPr>
            </w:pPr>
            <w:r w:rsidRPr="005D1774">
              <w:rPr>
                <w:lang w:val="hr-HR" w:eastAsia="en-GB"/>
              </w:rPr>
              <w:t>100 mg jedan</w:t>
            </w:r>
            <w:r w:rsidR="00236B0A">
              <w:rPr>
                <w:lang w:val="hr-HR" w:eastAsia="en-GB"/>
              </w:rPr>
              <w:t>om dnevno</w:t>
            </w:r>
          </w:p>
        </w:tc>
        <w:tc>
          <w:tcPr>
            <w:tcW w:w="3249" w:type="dxa"/>
            <w:vMerge/>
          </w:tcPr>
          <w:p w14:paraId="50A03E5C" w14:textId="77777777" w:rsidR="00970B68" w:rsidRPr="005D1774" w:rsidRDefault="00970B68">
            <w:pPr>
              <w:pStyle w:val="TableParagraph"/>
              <w:ind w:right="2"/>
              <w:jc w:val="both"/>
              <w:rPr>
                <w:color w:val="000000" w:themeColor="text1"/>
                <w:lang w:val="sr-Latn-RS"/>
              </w:rPr>
            </w:pPr>
          </w:p>
        </w:tc>
      </w:tr>
      <w:tr w:rsidR="00970B68" w:rsidRPr="005D1774" w14:paraId="29BEDB04" w14:textId="77777777" w:rsidTr="00417A80">
        <w:tc>
          <w:tcPr>
            <w:tcW w:w="1444" w:type="dxa"/>
          </w:tcPr>
          <w:p w14:paraId="48C2DC06" w14:textId="77777777" w:rsidR="00970B68" w:rsidRPr="005D1774" w:rsidRDefault="00970B68" w:rsidP="00417A80">
            <w:pPr>
              <w:pStyle w:val="TableParagraph"/>
              <w:ind w:right="2"/>
              <w:jc w:val="center"/>
              <w:rPr>
                <w:color w:val="000000" w:themeColor="text1"/>
                <w:lang w:val="sr-Latn-RS"/>
              </w:rPr>
            </w:pPr>
            <w:r w:rsidRPr="005D1774">
              <w:rPr>
                <w:color w:val="000000" w:themeColor="text1"/>
                <w:lang w:val="sr-Latn-RS"/>
              </w:rPr>
              <w:lastRenderedPageBreak/>
              <w:t>400 mg</w:t>
            </w:r>
          </w:p>
        </w:tc>
        <w:tc>
          <w:tcPr>
            <w:tcW w:w="2224" w:type="dxa"/>
          </w:tcPr>
          <w:p w14:paraId="767FB635" w14:textId="0009F7DB" w:rsidR="00970B68" w:rsidRPr="005D1774" w:rsidRDefault="00970B68" w:rsidP="00417A80">
            <w:pPr>
              <w:pStyle w:val="TableParagraph"/>
              <w:ind w:right="2"/>
              <w:jc w:val="center"/>
              <w:rPr>
                <w:color w:val="000000" w:themeColor="text1"/>
                <w:lang w:val="sr-Latn-RS"/>
              </w:rPr>
            </w:pPr>
            <w:r w:rsidRPr="005D1774">
              <w:rPr>
                <w:color w:val="000000" w:themeColor="text1"/>
                <w:lang w:val="sr-Latn-RS"/>
              </w:rPr>
              <w:t>300 mg jed</w:t>
            </w:r>
            <w:r w:rsidR="00236B0A">
              <w:rPr>
                <w:color w:val="000000" w:themeColor="text1"/>
                <w:lang w:val="sr-Latn-RS"/>
              </w:rPr>
              <w:t>nom dnevno</w:t>
            </w:r>
          </w:p>
        </w:tc>
        <w:tc>
          <w:tcPr>
            <w:tcW w:w="2145" w:type="dxa"/>
          </w:tcPr>
          <w:p w14:paraId="1C7DFBE7" w14:textId="68FF0561" w:rsidR="00970B68" w:rsidRPr="005D1774" w:rsidRDefault="00970B68" w:rsidP="00417A80">
            <w:pPr>
              <w:pStyle w:val="TableParagraph"/>
              <w:ind w:right="2"/>
              <w:jc w:val="center"/>
              <w:rPr>
                <w:color w:val="000000" w:themeColor="text1"/>
                <w:lang w:val="sr-Latn-RS"/>
              </w:rPr>
            </w:pPr>
            <w:r w:rsidRPr="005D1774">
              <w:rPr>
                <w:color w:val="000000" w:themeColor="text1"/>
                <w:lang w:val="sr-Latn-RS"/>
              </w:rPr>
              <w:t>200 mg jed</w:t>
            </w:r>
            <w:r w:rsidR="00236B0A">
              <w:rPr>
                <w:color w:val="000000" w:themeColor="text1"/>
                <w:lang w:val="sr-Latn-RS"/>
              </w:rPr>
              <w:t>nom dnevno</w:t>
            </w:r>
          </w:p>
        </w:tc>
        <w:tc>
          <w:tcPr>
            <w:tcW w:w="3249" w:type="dxa"/>
            <w:vMerge/>
          </w:tcPr>
          <w:p w14:paraId="28358F15" w14:textId="77777777" w:rsidR="00970B68" w:rsidRPr="005D1774" w:rsidRDefault="00970B68">
            <w:pPr>
              <w:pStyle w:val="TableParagraph"/>
              <w:ind w:right="2"/>
              <w:jc w:val="both"/>
              <w:rPr>
                <w:color w:val="000000" w:themeColor="text1"/>
                <w:lang w:val="sr-Latn-RS"/>
              </w:rPr>
            </w:pPr>
          </w:p>
        </w:tc>
      </w:tr>
      <w:tr w:rsidR="00970B68" w:rsidRPr="005D1774" w14:paraId="7DBACBD8" w14:textId="77777777" w:rsidTr="00417A80">
        <w:tc>
          <w:tcPr>
            <w:tcW w:w="1444" w:type="dxa"/>
          </w:tcPr>
          <w:p w14:paraId="19E4FFBF" w14:textId="77777777" w:rsidR="00970B68" w:rsidRPr="005D1774" w:rsidRDefault="00970B68" w:rsidP="00417A80">
            <w:pPr>
              <w:pStyle w:val="TableParagraph"/>
              <w:ind w:right="2"/>
              <w:jc w:val="center"/>
              <w:rPr>
                <w:color w:val="000000" w:themeColor="text1"/>
                <w:lang w:val="sr-Latn-RS"/>
              </w:rPr>
            </w:pPr>
            <w:r w:rsidRPr="005D1774">
              <w:rPr>
                <w:color w:val="000000" w:themeColor="text1"/>
                <w:lang w:val="sr-Latn-RS"/>
              </w:rPr>
              <w:t>600 mg</w:t>
            </w:r>
          </w:p>
        </w:tc>
        <w:tc>
          <w:tcPr>
            <w:tcW w:w="2224" w:type="dxa"/>
          </w:tcPr>
          <w:p w14:paraId="01340D52" w14:textId="1A7E4FE6" w:rsidR="00970B68" w:rsidRPr="005D1774" w:rsidRDefault="00970B68" w:rsidP="00417A80">
            <w:pPr>
              <w:pStyle w:val="TableParagraph"/>
              <w:ind w:right="2"/>
              <w:jc w:val="center"/>
              <w:rPr>
                <w:color w:val="000000" w:themeColor="text1"/>
                <w:lang w:val="sr-Latn-RS"/>
              </w:rPr>
            </w:pPr>
            <w:r w:rsidRPr="005D1774">
              <w:rPr>
                <w:color w:val="000000" w:themeColor="text1"/>
                <w:lang w:val="sr-Latn-RS"/>
              </w:rPr>
              <w:t>400 mg jed</w:t>
            </w:r>
            <w:r w:rsidR="00236B0A">
              <w:rPr>
                <w:color w:val="000000" w:themeColor="text1"/>
                <w:lang w:val="sr-Latn-RS"/>
              </w:rPr>
              <w:t>nom dnevno</w:t>
            </w:r>
          </w:p>
        </w:tc>
        <w:tc>
          <w:tcPr>
            <w:tcW w:w="2145" w:type="dxa"/>
          </w:tcPr>
          <w:p w14:paraId="44EFA87A" w14:textId="7ACBDCE7" w:rsidR="00970B68" w:rsidRPr="005D1774" w:rsidRDefault="00970B68" w:rsidP="00417A80">
            <w:pPr>
              <w:pStyle w:val="TableParagraph"/>
              <w:ind w:right="2"/>
              <w:jc w:val="center"/>
              <w:rPr>
                <w:color w:val="000000" w:themeColor="text1"/>
                <w:lang w:val="sr-Latn-RS"/>
              </w:rPr>
            </w:pPr>
            <w:r w:rsidRPr="005D1774">
              <w:rPr>
                <w:color w:val="000000" w:themeColor="text1"/>
                <w:lang w:val="sr-Latn-RS"/>
              </w:rPr>
              <w:t>200 mg jed</w:t>
            </w:r>
            <w:r w:rsidR="00236B0A">
              <w:rPr>
                <w:color w:val="000000" w:themeColor="text1"/>
                <w:lang w:val="sr-Latn-RS"/>
              </w:rPr>
              <w:t>nom dnevno</w:t>
            </w:r>
          </w:p>
        </w:tc>
        <w:tc>
          <w:tcPr>
            <w:tcW w:w="3249" w:type="dxa"/>
            <w:vMerge/>
          </w:tcPr>
          <w:p w14:paraId="391F382C" w14:textId="77777777" w:rsidR="00970B68" w:rsidRPr="005D1774" w:rsidRDefault="00970B68">
            <w:pPr>
              <w:pStyle w:val="TableParagraph"/>
              <w:ind w:right="2"/>
              <w:jc w:val="both"/>
              <w:rPr>
                <w:color w:val="000000" w:themeColor="text1"/>
                <w:lang w:val="sr-Latn-RS"/>
              </w:rPr>
            </w:pPr>
          </w:p>
        </w:tc>
      </w:tr>
      <w:tr w:rsidR="00970B68" w:rsidRPr="005D1774" w14:paraId="4E785A12" w14:textId="77777777" w:rsidTr="00417A80">
        <w:tc>
          <w:tcPr>
            <w:tcW w:w="9062" w:type="dxa"/>
            <w:gridSpan w:val="4"/>
          </w:tcPr>
          <w:p w14:paraId="022B11D6" w14:textId="2D6FC055" w:rsidR="00970B68" w:rsidRPr="002B54D9" w:rsidRDefault="00970B68" w:rsidP="00417A80">
            <w:pPr>
              <w:pStyle w:val="Paragraph"/>
              <w:widowControl w:val="0"/>
              <w:shd w:val="clear" w:color="auto" w:fill="FFFFFF"/>
              <w:spacing w:after="0" w:line="240" w:lineRule="auto"/>
              <w:ind w:right="2"/>
              <w:jc w:val="both"/>
              <w:rPr>
                <w:rFonts w:ascii="Times New Roman" w:hAnsi="Times New Roman"/>
                <w:sz w:val="20"/>
                <w:szCs w:val="22"/>
                <w:lang w:val="hr-HR" w:eastAsia="en-GB"/>
              </w:rPr>
            </w:pPr>
            <w:r w:rsidRPr="00A94A82">
              <w:rPr>
                <w:rFonts w:ascii="Times New Roman" w:hAnsi="Times New Roman"/>
                <w:sz w:val="20"/>
                <w:szCs w:val="22"/>
                <w:lang w:val="hr-HR" w:eastAsia="en-GB"/>
              </w:rPr>
              <w:t xml:space="preserve">* Da bi se omogućilo povećavanje doze u </w:t>
            </w:r>
            <w:r w:rsidRPr="002B54D9">
              <w:rPr>
                <w:rFonts w:ascii="Times New Roman" w:hAnsi="Times New Roman"/>
                <w:sz w:val="20"/>
                <w:szCs w:val="22"/>
                <w:lang w:val="hr-HR" w:eastAsia="en-GB"/>
              </w:rPr>
              <w:t>koracima od 10 mg, mogu se koristiti kapsule pripremljene u obliku oralne suspenzije. Vidjeti dio Način primjene u nastavku i dio 6.6.</w:t>
            </w:r>
          </w:p>
          <w:p w14:paraId="4957F5AA" w14:textId="77BFAFCB" w:rsidR="00970B68" w:rsidRPr="005D1774" w:rsidRDefault="00970B68" w:rsidP="00236B0A">
            <w:pPr>
              <w:pStyle w:val="TableParagraph"/>
              <w:ind w:right="2"/>
              <w:jc w:val="both"/>
              <w:rPr>
                <w:color w:val="000000" w:themeColor="text1"/>
                <w:lang w:val="sr-Latn-RS"/>
              </w:rPr>
            </w:pPr>
            <w:r w:rsidRPr="009D5456">
              <w:rPr>
                <w:sz w:val="20"/>
                <w:lang w:val="hr-HR" w:eastAsia="en-GB"/>
              </w:rPr>
              <w:t>** Ponedjeljak (100 mg), utorak (50 mg), srijeda (100 mg), četvrtak (50 mg), petak (100 mg), subota (50 mg), ned</w:t>
            </w:r>
            <w:r w:rsidR="00236B0A">
              <w:rPr>
                <w:sz w:val="20"/>
                <w:lang w:val="hr-HR" w:eastAsia="en-GB"/>
              </w:rPr>
              <w:t>j</w:t>
            </w:r>
            <w:r w:rsidRPr="009D5456">
              <w:rPr>
                <w:sz w:val="20"/>
                <w:lang w:val="hr-HR" w:eastAsia="en-GB"/>
              </w:rPr>
              <w:t>elja (100 mg).</w:t>
            </w:r>
          </w:p>
        </w:tc>
      </w:tr>
    </w:tbl>
    <w:p w14:paraId="3587EF38" w14:textId="77777777" w:rsidR="00723E64" w:rsidRPr="00417A80" w:rsidRDefault="00723E64">
      <w:pPr>
        <w:pStyle w:val="BodyText"/>
        <w:ind w:right="2"/>
        <w:jc w:val="both"/>
        <w:rPr>
          <w:b/>
          <w:color w:val="000000" w:themeColor="text1"/>
          <w:lang w:val="sr-Latn-ME"/>
        </w:rPr>
      </w:pPr>
    </w:p>
    <w:p w14:paraId="3AF103FF" w14:textId="6F665C1C" w:rsidR="00723E64" w:rsidRPr="005D1774" w:rsidRDefault="00723E64">
      <w:pPr>
        <w:pStyle w:val="BodyText"/>
        <w:ind w:right="2"/>
        <w:jc w:val="both"/>
        <w:rPr>
          <w:color w:val="000000" w:themeColor="text1"/>
          <w:lang w:val="sr-Latn-ME"/>
        </w:rPr>
      </w:pPr>
      <w:r w:rsidRPr="004E5E6B">
        <w:rPr>
          <w:color w:val="000000" w:themeColor="text1"/>
          <w:lang w:val="sr-Latn-ME"/>
        </w:rPr>
        <w:t>Preporuke za prilagođava</w:t>
      </w:r>
      <w:r w:rsidRPr="005D1774">
        <w:rPr>
          <w:color w:val="000000" w:themeColor="text1"/>
          <w:lang w:val="sr-Latn-ME"/>
        </w:rPr>
        <w:t xml:space="preserve">nje doze </w:t>
      </w:r>
      <w:r w:rsidR="009971C0" w:rsidRPr="005D1774">
        <w:rPr>
          <w:color w:val="000000" w:themeColor="text1"/>
          <w:lang w:val="sr-Latn-ME"/>
        </w:rPr>
        <w:t>lijek</w:t>
      </w:r>
      <w:r w:rsidRPr="005D1774">
        <w:rPr>
          <w:color w:val="000000" w:themeColor="text1"/>
          <w:lang w:val="sr-Latn-ME"/>
        </w:rPr>
        <w:t xml:space="preserve">a Rozlytrek za odrasle i pedijatrijske pacijente u slučaju specifičnih neželjenih reakcija navedene su u Tabeli </w:t>
      </w:r>
      <w:r w:rsidR="00970B68" w:rsidRPr="005D1774">
        <w:rPr>
          <w:color w:val="000000" w:themeColor="text1"/>
          <w:lang w:val="sr-Latn-ME"/>
        </w:rPr>
        <w:t xml:space="preserve">3 </w:t>
      </w:r>
      <w:r w:rsidRPr="005D1774">
        <w:rPr>
          <w:color w:val="000000" w:themeColor="text1"/>
          <w:lang w:val="sr-Latn-ME"/>
        </w:rPr>
        <w:t>(</w:t>
      </w:r>
      <w:r w:rsidR="006B79BF" w:rsidRPr="005D1774">
        <w:rPr>
          <w:color w:val="000000" w:themeColor="text1"/>
          <w:lang w:val="sr-Latn-ME"/>
        </w:rPr>
        <w:t>vidjeti</w:t>
      </w:r>
      <w:r w:rsidRPr="005D1774">
        <w:rPr>
          <w:color w:val="000000" w:themeColor="text1"/>
          <w:lang w:val="sr-Latn-ME"/>
        </w:rPr>
        <w:t xml:space="preserve"> </w:t>
      </w:r>
      <w:r w:rsidR="00CE4819" w:rsidRPr="005D1774">
        <w:rPr>
          <w:color w:val="000000" w:themeColor="text1"/>
          <w:lang w:val="sr-Latn-ME"/>
        </w:rPr>
        <w:t xml:space="preserve">djelove </w:t>
      </w:r>
      <w:r w:rsidRPr="005D1774">
        <w:rPr>
          <w:color w:val="000000" w:themeColor="text1"/>
          <w:lang w:val="sr-Latn-ME"/>
        </w:rPr>
        <w:t>4.4 i 4.8).</w:t>
      </w:r>
    </w:p>
    <w:p w14:paraId="4B332082" w14:textId="77777777" w:rsidR="00723E64" w:rsidRPr="005D1774" w:rsidRDefault="00723E64">
      <w:pPr>
        <w:pStyle w:val="BodyText"/>
        <w:ind w:right="2"/>
        <w:jc w:val="both"/>
        <w:rPr>
          <w:color w:val="000000" w:themeColor="text1"/>
          <w:lang w:val="sr-Latn-ME"/>
        </w:rPr>
      </w:pPr>
    </w:p>
    <w:p w14:paraId="0372F106" w14:textId="44E89EF9" w:rsidR="00723E64" w:rsidRPr="005D1774" w:rsidRDefault="00723E64">
      <w:pPr>
        <w:pStyle w:val="Heading1"/>
        <w:ind w:left="0" w:right="2" w:firstLine="0"/>
        <w:jc w:val="both"/>
        <w:rPr>
          <w:color w:val="000000" w:themeColor="text1"/>
          <w:lang w:val="sr-Latn-ME"/>
        </w:rPr>
      </w:pPr>
      <w:r w:rsidRPr="005D1774">
        <w:rPr>
          <w:color w:val="000000" w:themeColor="text1"/>
          <w:lang w:val="sr-Latn-ME"/>
        </w:rPr>
        <w:t xml:space="preserve">Tabela </w:t>
      </w:r>
      <w:r w:rsidR="00970B68" w:rsidRPr="005D1774">
        <w:rPr>
          <w:color w:val="000000" w:themeColor="text1"/>
          <w:lang w:val="sr-Latn-ME"/>
        </w:rPr>
        <w:t>3</w:t>
      </w:r>
      <w:r w:rsidRPr="005D1774">
        <w:rPr>
          <w:color w:val="000000" w:themeColor="text1"/>
          <w:lang w:val="sr-Latn-ME"/>
        </w:rPr>
        <w:t xml:space="preserve">: Preporučena prilagođavanja doze </w:t>
      </w:r>
      <w:r w:rsidR="009971C0" w:rsidRPr="005D1774">
        <w:rPr>
          <w:color w:val="000000" w:themeColor="text1"/>
          <w:lang w:val="sr-Latn-ME"/>
        </w:rPr>
        <w:t>lijek</w:t>
      </w:r>
      <w:r w:rsidRPr="005D1774">
        <w:rPr>
          <w:color w:val="000000" w:themeColor="text1"/>
          <w:lang w:val="sr-Latn-ME"/>
        </w:rPr>
        <w:t>a Rozlytrek za neželjene reakcije kod odraslih i pedijatrijskih pacijenata</w:t>
      </w:r>
    </w:p>
    <w:p w14:paraId="6B9525D4" w14:textId="77777777" w:rsidR="00723E64" w:rsidRPr="005D1774" w:rsidRDefault="00723E64">
      <w:pPr>
        <w:pStyle w:val="BodyText"/>
        <w:ind w:right="2"/>
        <w:jc w:val="both"/>
        <w:rPr>
          <w:b/>
          <w:color w:val="000000" w:themeColor="text1"/>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2976"/>
        <w:gridCol w:w="4531"/>
      </w:tblGrid>
      <w:tr w:rsidR="005B2E72" w:rsidRPr="005D1774" w14:paraId="06039EB1" w14:textId="77777777" w:rsidTr="00417A80">
        <w:trPr>
          <w:trHeight w:val="599"/>
        </w:trPr>
        <w:tc>
          <w:tcPr>
            <w:tcW w:w="858" w:type="pct"/>
          </w:tcPr>
          <w:p w14:paraId="53D92E20" w14:textId="77777777" w:rsidR="00723E64" w:rsidRPr="00417A80" w:rsidRDefault="00723E64" w:rsidP="00417A80">
            <w:pPr>
              <w:pStyle w:val="TableParagraph"/>
              <w:ind w:right="2"/>
              <w:jc w:val="center"/>
              <w:rPr>
                <w:b/>
                <w:color w:val="000000" w:themeColor="text1"/>
                <w:lang w:val="sr-Latn-ME"/>
              </w:rPr>
            </w:pPr>
            <w:r w:rsidRPr="00417A80">
              <w:rPr>
                <w:b/>
                <w:bCs/>
                <w:color w:val="000000" w:themeColor="text1"/>
                <w:lang w:val="sr-Latn-ME"/>
              </w:rPr>
              <w:t>Neželjena reakcija</w:t>
            </w:r>
          </w:p>
        </w:tc>
        <w:tc>
          <w:tcPr>
            <w:tcW w:w="1642" w:type="pct"/>
          </w:tcPr>
          <w:p w14:paraId="4DCB620F" w14:textId="77777777" w:rsidR="00723E64" w:rsidRPr="00417A80" w:rsidRDefault="00723E64" w:rsidP="00417A80">
            <w:pPr>
              <w:pStyle w:val="TableParagraph"/>
              <w:ind w:right="2"/>
              <w:jc w:val="center"/>
              <w:rPr>
                <w:b/>
                <w:color w:val="000000" w:themeColor="text1"/>
                <w:lang w:val="sr-Latn-ME"/>
              </w:rPr>
            </w:pPr>
            <w:r w:rsidRPr="00417A80">
              <w:rPr>
                <w:b/>
                <w:bCs/>
                <w:color w:val="000000" w:themeColor="text1"/>
                <w:lang w:val="sr-Latn-ME"/>
              </w:rPr>
              <w:t>Težina*</w:t>
            </w:r>
          </w:p>
        </w:tc>
        <w:tc>
          <w:tcPr>
            <w:tcW w:w="2500" w:type="pct"/>
          </w:tcPr>
          <w:p w14:paraId="0E7DAA86" w14:textId="77777777" w:rsidR="00723E64" w:rsidRPr="00417A80" w:rsidRDefault="00723E64" w:rsidP="00417A80">
            <w:pPr>
              <w:pStyle w:val="TableParagraph"/>
              <w:ind w:right="2"/>
              <w:jc w:val="center"/>
              <w:rPr>
                <w:b/>
                <w:color w:val="000000" w:themeColor="text1"/>
                <w:lang w:val="sr-Latn-ME"/>
              </w:rPr>
            </w:pPr>
            <w:r w:rsidRPr="00417A80">
              <w:rPr>
                <w:b/>
                <w:bCs/>
                <w:color w:val="000000" w:themeColor="text1"/>
                <w:lang w:val="sr-Latn-ME"/>
              </w:rPr>
              <w:t>Prilagođavanje doze</w:t>
            </w:r>
          </w:p>
        </w:tc>
      </w:tr>
      <w:tr w:rsidR="005B2E72" w:rsidRPr="005D1774" w14:paraId="2978AC64" w14:textId="77777777" w:rsidTr="00417A80">
        <w:trPr>
          <w:trHeight w:val="1012"/>
        </w:trPr>
        <w:tc>
          <w:tcPr>
            <w:tcW w:w="858" w:type="pct"/>
            <w:vMerge w:val="restart"/>
          </w:tcPr>
          <w:p w14:paraId="53EB8EC4" w14:textId="77777777" w:rsidR="00723E64" w:rsidRPr="00417A80" w:rsidRDefault="00723E64" w:rsidP="004E5E6B">
            <w:pPr>
              <w:pStyle w:val="TableParagraph"/>
              <w:ind w:right="2"/>
              <w:jc w:val="both"/>
              <w:rPr>
                <w:b/>
                <w:color w:val="000000" w:themeColor="text1"/>
                <w:lang w:val="sr-Latn-ME"/>
              </w:rPr>
            </w:pPr>
          </w:p>
          <w:p w14:paraId="0ED0E453" w14:textId="77777777" w:rsidR="00723E64" w:rsidRPr="00417A80" w:rsidRDefault="00723E64">
            <w:pPr>
              <w:pStyle w:val="TableParagraph"/>
              <w:ind w:right="2"/>
              <w:jc w:val="both"/>
              <w:rPr>
                <w:b/>
                <w:color w:val="000000" w:themeColor="text1"/>
                <w:lang w:val="sr-Latn-ME"/>
              </w:rPr>
            </w:pPr>
          </w:p>
          <w:p w14:paraId="7ED405F0" w14:textId="77777777" w:rsidR="00723E64" w:rsidRPr="00417A80" w:rsidRDefault="00723E64">
            <w:pPr>
              <w:pStyle w:val="TableParagraph"/>
              <w:ind w:right="2"/>
              <w:jc w:val="both"/>
              <w:rPr>
                <w:b/>
                <w:color w:val="000000" w:themeColor="text1"/>
                <w:lang w:val="sr-Latn-ME"/>
              </w:rPr>
            </w:pPr>
          </w:p>
          <w:p w14:paraId="26F4B476" w14:textId="77777777" w:rsidR="00723E64" w:rsidRPr="005D1774" w:rsidRDefault="00723E64">
            <w:pPr>
              <w:pStyle w:val="TableParagraph"/>
              <w:ind w:right="2"/>
              <w:jc w:val="both"/>
              <w:rPr>
                <w:b/>
                <w:color w:val="000000" w:themeColor="text1"/>
                <w:lang w:val="sr-Latn-ME"/>
              </w:rPr>
            </w:pPr>
            <w:r w:rsidRPr="004E5E6B">
              <w:rPr>
                <w:b/>
                <w:bCs/>
                <w:color w:val="000000" w:themeColor="text1"/>
                <w:lang w:val="sr-Latn-ME"/>
              </w:rPr>
              <w:t>Kongestivna srčana insuficijencija</w:t>
            </w:r>
          </w:p>
        </w:tc>
        <w:tc>
          <w:tcPr>
            <w:tcW w:w="1642" w:type="pct"/>
          </w:tcPr>
          <w:p w14:paraId="14BBD87B" w14:textId="61820A41" w:rsidR="00723E64" w:rsidRPr="005D1774" w:rsidRDefault="00723E64" w:rsidP="00417A80">
            <w:pPr>
              <w:pStyle w:val="TableParagraph"/>
              <w:ind w:right="2"/>
              <w:rPr>
                <w:color w:val="000000" w:themeColor="text1"/>
                <w:lang w:val="sr-Latn-ME"/>
              </w:rPr>
            </w:pPr>
            <w:r w:rsidRPr="005D1774">
              <w:rPr>
                <w:color w:val="000000" w:themeColor="text1"/>
                <w:lang w:val="sr-Latn-ME"/>
              </w:rPr>
              <w:t>Simptomatska pri blagoj do um</w:t>
            </w:r>
            <w:r w:rsidR="00390558" w:rsidRPr="005D1774">
              <w:rPr>
                <w:color w:val="000000" w:themeColor="text1"/>
                <w:lang w:val="sr-Latn-ME"/>
              </w:rPr>
              <w:t>j</w:t>
            </w:r>
            <w:r w:rsidRPr="005D1774">
              <w:rPr>
                <w:color w:val="000000" w:themeColor="text1"/>
                <w:lang w:val="sr-Latn-ME"/>
              </w:rPr>
              <w:t xml:space="preserve">erenoj aktivnosti ili naporu, uključujući i kada je indikovana </w:t>
            </w:r>
            <w:r w:rsidR="003458C3" w:rsidRPr="005D1774">
              <w:rPr>
                <w:color w:val="000000" w:themeColor="text1"/>
                <w:lang w:val="sr-Latn-ME"/>
              </w:rPr>
              <w:t xml:space="preserve">intervencija </w:t>
            </w:r>
            <w:r w:rsidRPr="005D1774">
              <w:rPr>
                <w:color w:val="000000" w:themeColor="text1"/>
                <w:lang w:val="sr-Latn-ME"/>
              </w:rPr>
              <w:t>(gradus 2 ili 3)</w:t>
            </w:r>
          </w:p>
        </w:tc>
        <w:tc>
          <w:tcPr>
            <w:tcW w:w="2500" w:type="pct"/>
          </w:tcPr>
          <w:p w14:paraId="056C9059" w14:textId="3B3613A9" w:rsidR="00723E64" w:rsidRPr="005D1774" w:rsidRDefault="00236B0A" w:rsidP="00417A80">
            <w:pPr>
              <w:pStyle w:val="TableParagraph"/>
              <w:numPr>
                <w:ilvl w:val="0"/>
                <w:numId w:val="14"/>
              </w:numPr>
              <w:tabs>
                <w:tab w:val="left" w:pos="384"/>
              </w:tabs>
              <w:ind w:left="0" w:right="2"/>
              <w:rPr>
                <w:color w:val="000000" w:themeColor="text1"/>
                <w:lang w:val="sr-Latn-ME"/>
              </w:rPr>
            </w:pPr>
            <w:r>
              <w:rPr>
                <w:color w:val="000000" w:themeColor="text1"/>
                <w:lang w:val="sr-Latn-ME"/>
              </w:rPr>
              <w:t xml:space="preserve">- </w:t>
            </w:r>
            <w:r w:rsidR="00723E64" w:rsidRPr="005D1774">
              <w:rPr>
                <w:color w:val="000000" w:themeColor="text1"/>
                <w:lang w:val="sr-Latn-ME"/>
              </w:rPr>
              <w:t>Pri</w:t>
            </w:r>
            <w:r w:rsidR="006B79BF" w:rsidRPr="005D1774">
              <w:rPr>
                <w:color w:val="000000" w:themeColor="text1"/>
                <w:lang w:val="sr-Latn-ME"/>
              </w:rPr>
              <w:t>vremen</w:t>
            </w:r>
            <w:r w:rsidR="00723E64" w:rsidRPr="005D1774">
              <w:rPr>
                <w:color w:val="000000" w:themeColor="text1"/>
                <w:lang w:val="sr-Latn-ME"/>
              </w:rPr>
              <w:t xml:space="preserve">o prekinuti </w:t>
            </w:r>
            <w:r w:rsidR="006B79BF" w:rsidRPr="005D1774">
              <w:rPr>
                <w:color w:val="000000" w:themeColor="text1"/>
                <w:lang w:val="sr-Latn-ME"/>
              </w:rPr>
              <w:t>primjen</w:t>
            </w:r>
            <w:r w:rsidR="00723E64" w:rsidRPr="005D1774">
              <w:rPr>
                <w:color w:val="000000" w:themeColor="text1"/>
                <w:lang w:val="sr-Latn-ME"/>
              </w:rPr>
              <w:t xml:space="preserve">u </w:t>
            </w:r>
            <w:r w:rsidR="009971C0" w:rsidRPr="005D1774">
              <w:rPr>
                <w:color w:val="000000" w:themeColor="text1"/>
                <w:lang w:val="sr-Latn-ME"/>
              </w:rPr>
              <w:t>lijek</w:t>
            </w:r>
            <w:r w:rsidR="00723E64" w:rsidRPr="005D1774">
              <w:rPr>
                <w:color w:val="000000" w:themeColor="text1"/>
                <w:lang w:val="sr-Latn-ME"/>
              </w:rPr>
              <w:t>a Rozlytrek dok se ne vrati na manje od ili jednako gradusu 1</w:t>
            </w:r>
          </w:p>
          <w:p w14:paraId="30EA5982" w14:textId="5F73D1FC" w:rsidR="00723E64" w:rsidRPr="005D1774" w:rsidRDefault="00236B0A" w:rsidP="00417A80">
            <w:pPr>
              <w:pStyle w:val="TableParagraph"/>
              <w:numPr>
                <w:ilvl w:val="0"/>
                <w:numId w:val="14"/>
              </w:numPr>
              <w:tabs>
                <w:tab w:val="left" w:pos="384"/>
              </w:tabs>
              <w:ind w:left="0" w:right="2"/>
              <w:rPr>
                <w:color w:val="000000" w:themeColor="text1"/>
                <w:lang w:val="sr-Latn-ME"/>
              </w:rPr>
            </w:pPr>
            <w:r>
              <w:rPr>
                <w:color w:val="000000" w:themeColor="text1"/>
                <w:lang w:val="sr-Latn-ME"/>
              </w:rPr>
              <w:t xml:space="preserve">- </w:t>
            </w:r>
            <w:r w:rsidR="00723E64" w:rsidRPr="005D1774">
              <w:rPr>
                <w:color w:val="000000" w:themeColor="text1"/>
                <w:lang w:val="sr-Latn-ME"/>
              </w:rPr>
              <w:t xml:space="preserve">Nastaviti </w:t>
            </w:r>
            <w:r w:rsidR="006B79BF" w:rsidRPr="005D1774">
              <w:rPr>
                <w:color w:val="000000" w:themeColor="text1"/>
                <w:lang w:val="sr-Latn-ME"/>
              </w:rPr>
              <w:t>primjen</w:t>
            </w:r>
            <w:r w:rsidR="00723E64" w:rsidRPr="005D1774">
              <w:rPr>
                <w:color w:val="000000" w:themeColor="text1"/>
                <w:lang w:val="sr-Latn-ME"/>
              </w:rPr>
              <w:t>u u smanjenoj dozi</w:t>
            </w:r>
          </w:p>
        </w:tc>
      </w:tr>
      <w:tr w:rsidR="005B2E72" w:rsidRPr="005D1774" w14:paraId="0BE5FCD9" w14:textId="77777777" w:rsidTr="00417A80">
        <w:trPr>
          <w:trHeight w:val="1204"/>
        </w:trPr>
        <w:tc>
          <w:tcPr>
            <w:tcW w:w="858" w:type="pct"/>
            <w:vMerge/>
            <w:tcBorders>
              <w:top w:val="nil"/>
            </w:tcBorders>
          </w:tcPr>
          <w:p w14:paraId="157A3BD7" w14:textId="77777777" w:rsidR="00723E64" w:rsidRPr="00417A80" w:rsidRDefault="00723E64">
            <w:pPr>
              <w:ind w:right="2"/>
              <w:jc w:val="both"/>
              <w:rPr>
                <w:color w:val="000000" w:themeColor="text1"/>
                <w:lang w:val="sr-Latn-ME"/>
              </w:rPr>
            </w:pPr>
          </w:p>
        </w:tc>
        <w:tc>
          <w:tcPr>
            <w:tcW w:w="1642" w:type="pct"/>
          </w:tcPr>
          <w:p w14:paraId="0D5673D6" w14:textId="5F74FF56" w:rsidR="00723E64" w:rsidRPr="005D1774" w:rsidRDefault="00723E64" w:rsidP="00236B0A">
            <w:pPr>
              <w:pStyle w:val="TableParagraph"/>
              <w:ind w:right="2"/>
              <w:rPr>
                <w:color w:val="000000" w:themeColor="text1"/>
                <w:lang w:val="sr-Latn-ME"/>
              </w:rPr>
            </w:pPr>
            <w:r w:rsidRPr="004E5E6B">
              <w:rPr>
                <w:color w:val="000000" w:themeColor="text1"/>
                <w:lang w:val="sr-Latn-ME"/>
              </w:rPr>
              <w:t>Teška sa simptomima pri mirovanju,minimalnoj aktivnosti ili naporu ili kada je  indikovana</w:t>
            </w:r>
            <w:r w:rsidR="00CE4819" w:rsidRPr="005D1774">
              <w:rPr>
                <w:color w:val="000000" w:themeColor="text1"/>
                <w:lang w:val="sr-Latn-ME"/>
              </w:rPr>
              <w:t xml:space="preserve"> </w:t>
            </w:r>
            <w:r w:rsidR="003458C3" w:rsidRPr="005D1774">
              <w:rPr>
                <w:color w:val="000000" w:themeColor="text1"/>
                <w:lang w:val="sr-Latn-ME"/>
              </w:rPr>
              <w:t>intervencija</w:t>
            </w:r>
            <w:r w:rsidRPr="005D1774">
              <w:rPr>
                <w:color w:val="000000" w:themeColor="text1"/>
                <w:lang w:val="sr-Latn-ME"/>
              </w:rPr>
              <w:t xml:space="preserve"> (gradus 4)</w:t>
            </w:r>
          </w:p>
        </w:tc>
        <w:tc>
          <w:tcPr>
            <w:tcW w:w="2500" w:type="pct"/>
          </w:tcPr>
          <w:p w14:paraId="48A68C38" w14:textId="57798013" w:rsidR="00723E64" w:rsidRPr="005D1774" w:rsidRDefault="00236B0A" w:rsidP="00417A80">
            <w:pPr>
              <w:pStyle w:val="TableParagraph"/>
              <w:numPr>
                <w:ilvl w:val="0"/>
                <w:numId w:val="13"/>
              </w:numPr>
              <w:tabs>
                <w:tab w:val="left" w:pos="394"/>
              </w:tabs>
              <w:ind w:left="0" w:right="2"/>
              <w:rPr>
                <w:color w:val="000000" w:themeColor="text1"/>
                <w:lang w:val="sr-Latn-ME"/>
              </w:rPr>
            </w:pPr>
            <w:r>
              <w:rPr>
                <w:color w:val="000000" w:themeColor="text1"/>
                <w:lang w:val="sr-Latn-ME"/>
              </w:rPr>
              <w:t xml:space="preserve">- </w:t>
            </w:r>
            <w:r w:rsidR="00723E64" w:rsidRPr="005D1774">
              <w:rPr>
                <w:color w:val="000000" w:themeColor="text1"/>
                <w:lang w:val="sr-Latn-ME"/>
              </w:rPr>
              <w:t>Pri</w:t>
            </w:r>
            <w:r w:rsidR="006B79BF" w:rsidRPr="005D1774">
              <w:rPr>
                <w:color w:val="000000" w:themeColor="text1"/>
                <w:lang w:val="sr-Latn-ME"/>
              </w:rPr>
              <w:t>vremen</w:t>
            </w:r>
            <w:r w:rsidR="00723E64" w:rsidRPr="005D1774">
              <w:rPr>
                <w:color w:val="000000" w:themeColor="text1"/>
                <w:lang w:val="sr-Latn-ME"/>
              </w:rPr>
              <w:t xml:space="preserve">o prekinuti </w:t>
            </w:r>
            <w:r w:rsidR="006B79BF" w:rsidRPr="005D1774">
              <w:rPr>
                <w:color w:val="000000" w:themeColor="text1"/>
                <w:lang w:val="sr-Latn-ME"/>
              </w:rPr>
              <w:t>primjen</w:t>
            </w:r>
            <w:r w:rsidR="00723E64" w:rsidRPr="005D1774">
              <w:rPr>
                <w:color w:val="000000" w:themeColor="text1"/>
                <w:lang w:val="sr-Latn-ME"/>
              </w:rPr>
              <w:t xml:space="preserve">u </w:t>
            </w:r>
            <w:r w:rsidR="009971C0" w:rsidRPr="005D1774">
              <w:rPr>
                <w:color w:val="000000" w:themeColor="text1"/>
                <w:lang w:val="sr-Latn-ME"/>
              </w:rPr>
              <w:t>lijek</w:t>
            </w:r>
            <w:r w:rsidR="00723E64" w:rsidRPr="005D1774">
              <w:rPr>
                <w:color w:val="000000" w:themeColor="text1"/>
                <w:lang w:val="sr-Latn-ME"/>
              </w:rPr>
              <w:t>a Rozlytrek dok se ne vrati na manje od ili jednako gradusu 1</w:t>
            </w:r>
          </w:p>
          <w:p w14:paraId="385E1204" w14:textId="6C301A48" w:rsidR="00723E64" w:rsidRPr="005D1774" w:rsidRDefault="00236B0A" w:rsidP="00417A80">
            <w:pPr>
              <w:pStyle w:val="TableParagraph"/>
              <w:numPr>
                <w:ilvl w:val="0"/>
                <w:numId w:val="13"/>
              </w:numPr>
              <w:tabs>
                <w:tab w:val="left" w:pos="394"/>
              </w:tabs>
              <w:ind w:left="0" w:right="2"/>
              <w:rPr>
                <w:color w:val="000000" w:themeColor="text1"/>
                <w:lang w:val="sr-Latn-ME"/>
              </w:rPr>
            </w:pPr>
            <w:r>
              <w:rPr>
                <w:color w:val="000000" w:themeColor="text1"/>
                <w:lang w:val="sr-Latn-ME"/>
              </w:rPr>
              <w:t xml:space="preserve">- </w:t>
            </w:r>
            <w:r w:rsidR="00723E64" w:rsidRPr="005D1774">
              <w:rPr>
                <w:color w:val="000000" w:themeColor="text1"/>
                <w:lang w:val="sr-Latn-ME"/>
              </w:rPr>
              <w:t xml:space="preserve">Nastaviti </w:t>
            </w:r>
            <w:r w:rsidR="006B79BF" w:rsidRPr="005D1774">
              <w:rPr>
                <w:color w:val="000000" w:themeColor="text1"/>
                <w:lang w:val="sr-Latn-ME"/>
              </w:rPr>
              <w:t>primjen</w:t>
            </w:r>
            <w:r w:rsidR="00723E64" w:rsidRPr="005D1774">
              <w:rPr>
                <w:color w:val="000000" w:themeColor="text1"/>
                <w:lang w:val="sr-Latn-ME"/>
              </w:rPr>
              <w:t>u u smanjenoj dozi ili trajno prekinuti, kako je klinički prikladno</w:t>
            </w:r>
          </w:p>
        </w:tc>
      </w:tr>
      <w:tr w:rsidR="005B2E72" w:rsidRPr="005D1774" w14:paraId="48C296D0" w14:textId="77777777" w:rsidTr="00417A80">
        <w:trPr>
          <w:trHeight w:val="1206"/>
        </w:trPr>
        <w:tc>
          <w:tcPr>
            <w:tcW w:w="858" w:type="pct"/>
            <w:vMerge w:val="restart"/>
          </w:tcPr>
          <w:p w14:paraId="1121B8B2" w14:textId="77777777" w:rsidR="00723E64" w:rsidRPr="00417A80" w:rsidRDefault="00723E64" w:rsidP="004E5E6B">
            <w:pPr>
              <w:pStyle w:val="TableParagraph"/>
              <w:ind w:right="2"/>
              <w:jc w:val="both"/>
              <w:rPr>
                <w:b/>
                <w:color w:val="000000" w:themeColor="text1"/>
                <w:lang w:val="sr-Latn-ME"/>
              </w:rPr>
            </w:pPr>
          </w:p>
          <w:p w14:paraId="55B7506A" w14:textId="77777777" w:rsidR="00723E64" w:rsidRPr="00417A80" w:rsidRDefault="00723E64">
            <w:pPr>
              <w:pStyle w:val="TableParagraph"/>
              <w:ind w:right="2"/>
              <w:jc w:val="both"/>
              <w:rPr>
                <w:b/>
                <w:color w:val="000000" w:themeColor="text1"/>
                <w:lang w:val="sr-Latn-ME"/>
              </w:rPr>
            </w:pPr>
          </w:p>
          <w:p w14:paraId="7494E4D8" w14:textId="77777777" w:rsidR="00723E64" w:rsidRPr="00417A80" w:rsidRDefault="00723E64">
            <w:pPr>
              <w:pStyle w:val="TableParagraph"/>
              <w:ind w:right="2"/>
              <w:jc w:val="both"/>
              <w:rPr>
                <w:b/>
                <w:color w:val="000000" w:themeColor="text1"/>
                <w:lang w:val="sr-Latn-ME"/>
              </w:rPr>
            </w:pPr>
          </w:p>
          <w:p w14:paraId="0F1C39B8" w14:textId="77777777" w:rsidR="00723E64" w:rsidRPr="00417A80" w:rsidRDefault="00723E64">
            <w:pPr>
              <w:pStyle w:val="TableParagraph"/>
              <w:ind w:right="2"/>
              <w:jc w:val="both"/>
              <w:rPr>
                <w:b/>
                <w:color w:val="000000" w:themeColor="text1"/>
                <w:lang w:val="sr-Latn-ME"/>
              </w:rPr>
            </w:pPr>
          </w:p>
          <w:p w14:paraId="48DEF613" w14:textId="77777777" w:rsidR="00723E64" w:rsidRPr="005D1774" w:rsidRDefault="00723E64">
            <w:pPr>
              <w:pStyle w:val="TableParagraph"/>
              <w:ind w:right="2"/>
              <w:jc w:val="both"/>
              <w:rPr>
                <w:b/>
                <w:color w:val="000000" w:themeColor="text1"/>
                <w:lang w:val="sr-Latn-ME"/>
              </w:rPr>
            </w:pPr>
            <w:r w:rsidRPr="004E5E6B">
              <w:rPr>
                <w:b/>
                <w:bCs/>
                <w:color w:val="000000" w:themeColor="text1"/>
                <w:lang w:val="sr-Latn-ME"/>
              </w:rPr>
              <w:t>Kognitivni poremećaji</w:t>
            </w:r>
          </w:p>
        </w:tc>
        <w:tc>
          <w:tcPr>
            <w:tcW w:w="1642" w:type="pct"/>
          </w:tcPr>
          <w:p w14:paraId="2C931384" w14:textId="79E68C84" w:rsidR="00723E64" w:rsidRPr="005D1774" w:rsidRDefault="00723E64" w:rsidP="00236B0A">
            <w:pPr>
              <w:pStyle w:val="TableParagraph"/>
              <w:ind w:right="2"/>
              <w:rPr>
                <w:color w:val="000000" w:themeColor="text1"/>
                <w:lang w:val="sr-Latn-ME"/>
              </w:rPr>
            </w:pPr>
            <w:r w:rsidRPr="005D1774">
              <w:rPr>
                <w:color w:val="000000" w:themeColor="text1"/>
                <w:lang w:val="sr-Latn-ME"/>
              </w:rPr>
              <w:t>Nepodnošljive,</w:t>
            </w:r>
            <w:r w:rsidR="00CE4819" w:rsidRPr="005D1774">
              <w:rPr>
                <w:color w:val="000000" w:themeColor="text1"/>
                <w:lang w:val="sr-Latn-ME"/>
              </w:rPr>
              <w:t xml:space="preserve"> </w:t>
            </w:r>
            <w:r w:rsidRPr="005D1774">
              <w:rPr>
                <w:color w:val="000000" w:themeColor="text1"/>
                <w:lang w:val="sr-Latn-ME"/>
              </w:rPr>
              <w:t>ali um</w:t>
            </w:r>
            <w:r w:rsidR="00390558" w:rsidRPr="005D1774">
              <w:rPr>
                <w:color w:val="000000" w:themeColor="text1"/>
                <w:lang w:val="sr-Latn-ME"/>
              </w:rPr>
              <w:t>j</w:t>
            </w:r>
            <w:r w:rsidRPr="005D1774">
              <w:rPr>
                <w:color w:val="000000" w:themeColor="text1"/>
                <w:lang w:val="sr-Latn-ME"/>
              </w:rPr>
              <w:t>erene prom</w:t>
            </w:r>
            <w:r w:rsidR="00390558" w:rsidRPr="005D1774">
              <w:rPr>
                <w:color w:val="000000" w:themeColor="text1"/>
                <w:lang w:val="sr-Latn-ME"/>
              </w:rPr>
              <w:t>j</w:t>
            </w:r>
            <w:r w:rsidRPr="005D1774">
              <w:rPr>
                <w:color w:val="000000" w:themeColor="text1"/>
                <w:lang w:val="sr-Latn-ME"/>
              </w:rPr>
              <w:t>ene koje ometaju</w:t>
            </w:r>
            <w:r w:rsidR="00CE4819" w:rsidRPr="005D1774">
              <w:rPr>
                <w:color w:val="000000" w:themeColor="text1"/>
                <w:lang w:val="sr-Latn-ME"/>
              </w:rPr>
              <w:t xml:space="preserve"> </w:t>
            </w:r>
            <w:r w:rsidRPr="005D1774">
              <w:rPr>
                <w:color w:val="000000" w:themeColor="text1"/>
                <w:lang w:val="sr-Latn-ME"/>
              </w:rPr>
              <w:t>svakodnevne</w:t>
            </w:r>
            <w:r w:rsidR="00590519">
              <w:rPr>
                <w:color w:val="000000" w:themeColor="text1"/>
                <w:lang w:val="sr-Latn-ME"/>
              </w:rPr>
              <w:t xml:space="preserve"> </w:t>
            </w:r>
            <w:r w:rsidRPr="005D1774">
              <w:rPr>
                <w:color w:val="000000" w:themeColor="text1"/>
                <w:lang w:val="sr-Latn-ME"/>
              </w:rPr>
              <w:t>aktivnosti</w:t>
            </w:r>
            <w:r w:rsidR="00590519">
              <w:rPr>
                <w:color w:val="000000" w:themeColor="text1"/>
                <w:lang w:val="sr-Latn-ME"/>
              </w:rPr>
              <w:t xml:space="preserve"> </w:t>
            </w:r>
            <w:r w:rsidRPr="005D1774">
              <w:rPr>
                <w:color w:val="000000" w:themeColor="text1"/>
                <w:lang w:val="sr-Latn-ME"/>
              </w:rPr>
              <w:t>(nepodnošljive gradusa 2)</w:t>
            </w:r>
          </w:p>
        </w:tc>
        <w:tc>
          <w:tcPr>
            <w:tcW w:w="2500" w:type="pct"/>
          </w:tcPr>
          <w:p w14:paraId="216075EA" w14:textId="7E490426" w:rsidR="00723E64" w:rsidRPr="005D1774" w:rsidRDefault="00590519" w:rsidP="00417A80">
            <w:pPr>
              <w:pStyle w:val="TableParagraph"/>
              <w:numPr>
                <w:ilvl w:val="0"/>
                <w:numId w:val="12"/>
              </w:numPr>
              <w:tabs>
                <w:tab w:val="left" w:pos="384"/>
              </w:tabs>
              <w:ind w:left="0" w:right="2"/>
              <w:rPr>
                <w:color w:val="000000" w:themeColor="text1"/>
                <w:lang w:val="sr-Latn-ME"/>
              </w:rPr>
            </w:pPr>
            <w:r>
              <w:rPr>
                <w:color w:val="000000" w:themeColor="text1"/>
                <w:lang w:val="sr-Latn-ME"/>
              </w:rPr>
              <w:t xml:space="preserve">- </w:t>
            </w:r>
            <w:r w:rsidR="00723E64" w:rsidRPr="005D1774">
              <w:rPr>
                <w:color w:val="000000" w:themeColor="text1"/>
                <w:lang w:val="sr-Latn-ME"/>
              </w:rPr>
              <w:t>Pri</w:t>
            </w:r>
            <w:r w:rsidR="006B79BF" w:rsidRPr="005D1774">
              <w:rPr>
                <w:color w:val="000000" w:themeColor="text1"/>
                <w:lang w:val="sr-Latn-ME"/>
              </w:rPr>
              <w:t>vremen</w:t>
            </w:r>
            <w:r w:rsidR="00723E64" w:rsidRPr="005D1774">
              <w:rPr>
                <w:color w:val="000000" w:themeColor="text1"/>
                <w:lang w:val="sr-Latn-ME"/>
              </w:rPr>
              <w:t xml:space="preserve">o prekinuti </w:t>
            </w:r>
            <w:r w:rsidR="006B79BF" w:rsidRPr="005D1774">
              <w:rPr>
                <w:color w:val="000000" w:themeColor="text1"/>
                <w:lang w:val="sr-Latn-ME"/>
              </w:rPr>
              <w:t>primjen</w:t>
            </w:r>
            <w:r w:rsidR="00723E64" w:rsidRPr="005D1774">
              <w:rPr>
                <w:color w:val="000000" w:themeColor="text1"/>
                <w:lang w:val="sr-Latn-ME"/>
              </w:rPr>
              <w:t xml:space="preserve">u </w:t>
            </w:r>
            <w:r w:rsidR="009971C0" w:rsidRPr="005D1774">
              <w:rPr>
                <w:color w:val="000000" w:themeColor="text1"/>
                <w:lang w:val="sr-Latn-ME"/>
              </w:rPr>
              <w:t>lijek</w:t>
            </w:r>
            <w:r w:rsidR="00723E64" w:rsidRPr="005D1774">
              <w:rPr>
                <w:color w:val="000000" w:themeColor="text1"/>
                <w:lang w:val="sr-Latn-ME"/>
              </w:rPr>
              <w:t>a Rozlytrek dok se ne vrati na manje od ili jednako gradusu 1 ili početnoj vr</w:t>
            </w:r>
            <w:r w:rsidR="00CE4819" w:rsidRPr="005D1774">
              <w:rPr>
                <w:color w:val="000000" w:themeColor="text1"/>
                <w:lang w:val="sr-Latn-ME"/>
              </w:rPr>
              <w:t>ij</w:t>
            </w:r>
            <w:r w:rsidR="00723E64" w:rsidRPr="005D1774">
              <w:rPr>
                <w:color w:val="000000" w:themeColor="text1"/>
                <w:lang w:val="sr-Latn-ME"/>
              </w:rPr>
              <w:t>ednosti</w:t>
            </w:r>
          </w:p>
          <w:p w14:paraId="0C984603" w14:textId="55680440" w:rsidR="00723E64" w:rsidRPr="005D1774" w:rsidRDefault="00590519" w:rsidP="00417A80">
            <w:pPr>
              <w:pStyle w:val="TableParagraph"/>
              <w:numPr>
                <w:ilvl w:val="0"/>
                <w:numId w:val="12"/>
              </w:numPr>
              <w:tabs>
                <w:tab w:val="left" w:pos="384"/>
              </w:tabs>
              <w:ind w:left="0" w:right="2"/>
              <w:rPr>
                <w:color w:val="000000" w:themeColor="text1"/>
                <w:lang w:val="sr-Latn-ME"/>
              </w:rPr>
            </w:pPr>
            <w:r>
              <w:rPr>
                <w:color w:val="000000" w:themeColor="text1"/>
                <w:lang w:val="sr-Latn-ME"/>
              </w:rPr>
              <w:t xml:space="preserve">- </w:t>
            </w:r>
            <w:r w:rsidR="00723E64" w:rsidRPr="005D1774">
              <w:rPr>
                <w:color w:val="000000" w:themeColor="text1"/>
                <w:lang w:val="sr-Latn-ME"/>
              </w:rPr>
              <w:t xml:space="preserve">Nastaviti </w:t>
            </w:r>
            <w:r w:rsidR="006B79BF" w:rsidRPr="005D1774">
              <w:rPr>
                <w:color w:val="000000" w:themeColor="text1"/>
                <w:lang w:val="sr-Latn-ME"/>
              </w:rPr>
              <w:t>primjen</w:t>
            </w:r>
            <w:r w:rsidR="00723E64" w:rsidRPr="005D1774">
              <w:rPr>
                <w:color w:val="000000" w:themeColor="text1"/>
                <w:lang w:val="sr-Latn-ME"/>
              </w:rPr>
              <w:t>u u istoj dozi ili smanjenoj dozi, kako je klinički potrebno</w:t>
            </w:r>
          </w:p>
        </w:tc>
      </w:tr>
      <w:tr w:rsidR="005B2E72" w:rsidRPr="005D1774" w14:paraId="546A3C53" w14:textId="77777777" w:rsidTr="00417A80">
        <w:trPr>
          <w:trHeight w:val="416"/>
        </w:trPr>
        <w:tc>
          <w:tcPr>
            <w:tcW w:w="858" w:type="pct"/>
            <w:vMerge/>
            <w:tcBorders>
              <w:top w:val="nil"/>
            </w:tcBorders>
          </w:tcPr>
          <w:p w14:paraId="6C208C77" w14:textId="77777777" w:rsidR="00723E64" w:rsidRPr="00417A80" w:rsidRDefault="00723E64">
            <w:pPr>
              <w:ind w:right="2"/>
              <w:jc w:val="both"/>
              <w:rPr>
                <w:color w:val="000000" w:themeColor="text1"/>
                <w:lang w:val="sr-Latn-ME"/>
              </w:rPr>
            </w:pPr>
          </w:p>
        </w:tc>
        <w:tc>
          <w:tcPr>
            <w:tcW w:w="1642" w:type="pct"/>
          </w:tcPr>
          <w:p w14:paraId="37B9A871" w14:textId="48CBD886" w:rsidR="00723E64" w:rsidRPr="005D1774" w:rsidRDefault="00723E64" w:rsidP="00236B0A">
            <w:pPr>
              <w:pStyle w:val="TableParagraph"/>
              <w:ind w:right="2"/>
              <w:rPr>
                <w:color w:val="000000" w:themeColor="text1"/>
                <w:lang w:val="sr-Latn-ME"/>
              </w:rPr>
            </w:pPr>
            <w:r w:rsidRPr="004E5E6B">
              <w:rPr>
                <w:color w:val="000000" w:themeColor="text1"/>
                <w:lang w:val="sr-Latn-ME"/>
              </w:rPr>
              <w:t>Teške prom</w:t>
            </w:r>
            <w:r w:rsidR="00390558" w:rsidRPr="005D1774">
              <w:rPr>
                <w:color w:val="000000" w:themeColor="text1"/>
                <w:lang w:val="sr-Latn-ME"/>
              </w:rPr>
              <w:t>j</w:t>
            </w:r>
            <w:r w:rsidRPr="005D1774">
              <w:rPr>
                <w:color w:val="000000" w:themeColor="text1"/>
                <w:lang w:val="sr-Latn-ME"/>
              </w:rPr>
              <w:t>ene koje ograničavaju svakodnevne aktivnosti (gradus 3)</w:t>
            </w:r>
          </w:p>
        </w:tc>
        <w:tc>
          <w:tcPr>
            <w:tcW w:w="2500" w:type="pct"/>
          </w:tcPr>
          <w:p w14:paraId="687FD097" w14:textId="26E262F5" w:rsidR="00723E64" w:rsidRPr="005D1774" w:rsidRDefault="00590519" w:rsidP="00417A80">
            <w:pPr>
              <w:pStyle w:val="TableParagraph"/>
              <w:numPr>
                <w:ilvl w:val="0"/>
                <w:numId w:val="11"/>
              </w:numPr>
              <w:tabs>
                <w:tab w:val="left" w:pos="384"/>
              </w:tabs>
              <w:ind w:left="0" w:right="2"/>
              <w:rPr>
                <w:color w:val="000000" w:themeColor="text1"/>
                <w:lang w:val="sr-Latn-ME"/>
              </w:rPr>
            </w:pPr>
            <w:r>
              <w:rPr>
                <w:color w:val="000000" w:themeColor="text1"/>
                <w:lang w:val="sr-Latn-ME"/>
              </w:rPr>
              <w:t xml:space="preserve">- </w:t>
            </w:r>
            <w:r w:rsidR="00723E64" w:rsidRPr="005D1774">
              <w:rPr>
                <w:color w:val="000000" w:themeColor="text1"/>
                <w:lang w:val="sr-Latn-ME"/>
              </w:rPr>
              <w:t>Pri</w:t>
            </w:r>
            <w:r w:rsidR="006B79BF" w:rsidRPr="005D1774">
              <w:rPr>
                <w:color w:val="000000" w:themeColor="text1"/>
                <w:lang w:val="sr-Latn-ME"/>
              </w:rPr>
              <w:t>vremen</w:t>
            </w:r>
            <w:r w:rsidR="00723E64" w:rsidRPr="005D1774">
              <w:rPr>
                <w:color w:val="000000" w:themeColor="text1"/>
                <w:lang w:val="sr-Latn-ME"/>
              </w:rPr>
              <w:t xml:space="preserve">o prekinuti </w:t>
            </w:r>
            <w:r w:rsidR="006B79BF" w:rsidRPr="005D1774">
              <w:rPr>
                <w:color w:val="000000" w:themeColor="text1"/>
                <w:lang w:val="sr-Latn-ME"/>
              </w:rPr>
              <w:t>primjen</w:t>
            </w:r>
            <w:r w:rsidR="00723E64" w:rsidRPr="005D1774">
              <w:rPr>
                <w:color w:val="000000" w:themeColor="text1"/>
                <w:lang w:val="sr-Latn-ME"/>
              </w:rPr>
              <w:t xml:space="preserve">u </w:t>
            </w:r>
            <w:r w:rsidR="009971C0" w:rsidRPr="005D1774">
              <w:rPr>
                <w:color w:val="000000" w:themeColor="text1"/>
                <w:lang w:val="sr-Latn-ME"/>
              </w:rPr>
              <w:t>lijek</w:t>
            </w:r>
            <w:r w:rsidR="00723E64" w:rsidRPr="005D1774">
              <w:rPr>
                <w:color w:val="000000" w:themeColor="text1"/>
                <w:lang w:val="sr-Latn-ME"/>
              </w:rPr>
              <w:t>a Rozlytrek dok se ne vrati na manje od ili jednako gradusu 1 ili početnoj vr</w:t>
            </w:r>
            <w:r w:rsidR="00CE4819" w:rsidRPr="005D1774">
              <w:rPr>
                <w:color w:val="000000" w:themeColor="text1"/>
                <w:lang w:val="sr-Latn-ME"/>
              </w:rPr>
              <w:t>ij</w:t>
            </w:r>
            <w:r w:rsidR="00723E64" w:rsidRPr="005D1774">
              <w:rPr>
                <w:color w:val="000000" w:themeColor="text1"/>
                <w:lang w:val="sr-Latn-ME"/>
              </w:rPr>
              <w:t>ednosti</w:t>
            </w:r>
          </w:p>
          <w:p w14:paraId="0A720D05" w14:textId="0FF36EF7" w:rsidR="00723E64" w:rsidRPr="005D1774" w:rsidRDefault="00590519" w:rsidP="00417A80">
            <w:pPr>
              <w:pStyle w:val="TableParagraph"/>
              <w:numPr>
                <w:ilvl w:val="0"/>
                <w:numId w:val="11"/>
              </w:numPr>
              <w:tabs>
                <w:tab w:val="left" w:pos="384"/>
              </w:tabs>
              <w:ind w:left="0" w:right="2"/>
              <w:rPr>
                <w:color w:val="000000" w:themeColor="text1"/>
                <w:lang w:val="sr-Latn-ME"/>
              </w:rPr>
            </w:pPr>
            <w:r>
              <w:rPr>
                <w:color w:val="000000" w:themeColor="text1"/>
                <w:lang w:val="sr-Latn-ME"/>
              </w:rPr>
              <w:t xml:space="preserve">- </w:t>
            </w:r>
            <w:r w:rsidR="00723E64" w:rsidRPr="005D1774">
              <w:rPr>
                <w:color w:val="000000" w:themeColor="text1"/>
                <w:lang w:val="sr-Latn-ME"/>
              </w:rPr>
              <w:t xml:space="preserve">Nastaviti </w:t>
            </w:r>
            <w:r w:rsidR="006B79BF" w:rsidRPr="005D1774">
              <w:rPr>
                <w:color w:val="000000" w:themeColor="text1"/>
                <w:lang w:val="sr-Latn-ME"/>
              </w:rPr>
              <w:t>primjen</w:t>
            </w:r>
            <w:r w:rsidR="00723E64" w:rsidRPr="005D1774">
              <w:rPr>
                <w:color w:val="000000" w:themeColor="text1"/>
                <w:lang w:val="sr-Latn-ME"/>
              </w:rPr>
              <w:t>u u smanjenoj dozi</w:t>
            </w:r>
          </w:p>
        </w:tc>
      </w:tr>
      <w:tr w:rsidR="005B2E72" w:rsidRPr="005D1774" w14:paraId="0428ADE6" w14:textId="77777777" w:rsidTr="00417A80">
        <w:trPr>
          <w:trHeight w:val="877"/>
        </w:trPr>
        <w:tc>
          <w:tcPr>
            <w:tcW w:w="858" w:type="pct"/>
            <w:vMerge/>
            <w:tcBorders>
              <w:top w:val="nil"/>
            </w:tcBorders>
          </w:tcPr>
          <w:p w14:paraId="0A992F3F" w14:textId="77777777" w:rsidR="00723E64" w:rsidRPr="00417A80" w:rsidRDefault="00723E64">
            <w:pPr>
              <w:ind w:right="2"/>
              <w:jc w:val="both"/>
              <w:rPr>
                <w:color w:val="000000" w:themeColor="text1"/>
                <w:lang w:val="sr-Latn-ME"/>
              </w:rPr>
            </w:pPr>
          </w:p>
        </w:tc>
        <w:tc>
          <w:tcPr>
            <w:tcW w:w="1642" w:type="pct"/>
          </w:tcPr>
          <w:p w14:paraId="31B6375D" w14:textId="77777777" w:rsidR="00723E64" w:rsidRPr="004E5E6B" w:rsidRDefault="00723E64" w:rsidP="00417A80">
            <w:pPr>
              <w:pStyle w:val="TableParagraph"/>
              <w:ind w:right="2"/>
              <w:rPr>
                <w:color w:val="000000" w:themeColor="text1"/>
                <w:lang w:val="sr-Latn-ME"/>
              </w:rPr>
            </w:pPr>
            <w:r w:rsidRPr="004E5E6B">
              <w:rPr>
                <w:color w:val="000000" w:themeColor="text1"/>
                <w:lang w:val="sr-Latn-ME"/>
              </w:rPr>
              <w:t>Indikovana hitna intervencija zbog događaja (gradus 4)</w:t>
            </w:r>
          </w:p>
        </w:tc>
        <w:tc>
          <w:tcPr>
            <w:tcW w:w="2500" w:type="pct"/>
          </w:tcPr>
          <w:p w14:paraId="3676BC75" w14:textId="751C87D6" w:rsidR="00723E64" w:rsidRPr="005D1774" w:rsidRDefault="00590519" w:rsidP="00417A80">
            <w:pPr>
              <w:pStyle w:val="TableParagraph"/>
              <w:numPr>
                <w:ilvl w:val="0"/>
                <w:numId w:val="10"/>
              </w:numPr>
              <w:tabs>
                <w:tab w:val="left" w:pos="394"/>
              </w:tabs>
              <w:ind w:left="0" w:right="2"/>
              <w:rPr>
                <w:color w:val="000000" w:themeColor="text1"/>
                <w:lang w:val="sr-Latn-ME"/>
              </w:rPr>
            </w:pPr>
            <w:r>
              <w:rPr>
                <w:color w:val="000000" w:themeColor="text1"/>
                <w:lang w:val="sr-Latn-ME"/>
              </w:rPr>
              <w:t xml:space="preserve">- </w:t>
            </w:r>
            <w:r w:rsidR="00723E64" w:rsidRPr="005D1774">
              <w:rPr>
                <w:color w:val="000000" w:themeColor="text1"/>
                <w:lang w:val="sr-Latn-ME"/>
              </w:rPr>
              <w:t xml:space="preserve">Kada su u pitanju produženi, teški ili nepodnošljivi događaji, treba trajno prekinuti </w:t>
            </w:r>
            <w:r w:rsidR="006B79BF" w:rsidRPr="005D1774">
              <w:rPr>
                <w:color w:val="000000" w:themeColor="text1"/>
                <w:lang w:val="sr-Latn-ME"/>
              </w:rPr>
              <w:t>primjen</w:t>
            </w:r>
            <w:r w:rsidR="00723E64" w:rsidRPr="005D1774">
              <w:rPr>
                <w:color w:val="000000" w:themeColor="text1"/>
                <w:lang w:val="sr-Latn-ME"/>
              </w:rPr>
              <w:t xml:space="preserve">u </w:t>
            </w:r>
            <w:r w:rsidR="009971C0" w:rsidRPr="005D1774">
              <w:rPr>
                <w:color w:val="000000" w:themeColor="text1"/>
                <w:lang w:val="sr-Latn-ME"/>
              </w:rPr>
              <w:t>lijek</w:t>
            </w:r>
            <w:r w:rsidR="00723E64" w:rsidRPr="005D1774">
              <w:rPr>
                <w:color w:val="000000" w:themeColor="text1"/>
                <w:lang w:val="sr-Latn-ME"/>
              </w:rPr>
              <w:t>a Rozlytrek kako je klinički prikladno</w:t>
            </w:r>
          </w:p>
        </w:tc>
      </w:tr>
      <w:tr w:rsidR="005B2E72" w:rsidRPr="005D1774" w14:paraId="5B4A47AA" w14:textId="77777777" w:rsidTr="00417A80">
        <w:trPr>
          <w:trHeight w:val="877"/>
        </w:trPr>
        <w:tc>
          <w:tcPr>
            <w:tcW w:w="858" w:type="pct"/>
            <w:tcBorders>
              <w:top w:val="nil"/>
            </w:tcBorders>
          </w:tcPr>
          <w:p w14:paraId="77D75155" w14:textId="77777777" w:rsidR="00555DEA" w:rsidRPr="00417A80" w:rsidRDefault="00555DEA" w:rsidP="004E5E6B">
            <w:pPr>
              <w:pStyle w:val="TableParagraph"/>
              <w:ind w:right="2"/>
              <w:jc w:val="both"/>
              <w:rPr>
                <w:b/>
                <w:color w:val="000000" w:themeColor="text1"/>
                <w:lang w:val="sr-Latn-ME"/>
              </w:rPr>
            </w:pPr>
          </w:p>
          <w:p w14:paraId="1A5827D6" w14:textId="77777777" w:rsidR="00555DEA" w:rsidRPr="00417A80" w:rsidRDefault="00555DEA">
            <w:pPr>
              <w:pStyle w:val="TableParagraph"/>
              <w:ind w:right="2"/>
              <w:jc w:val="both"/>
              <w:rPr>
                <w:b/>
                <w:color w:val="000000" w:themeColor="text1"/>
                <w:lang w:val="sr-Latn-ME"/>
              </w:rPr>
            </w:pPr>
          </w:p>
          <w:p w14:paraId="5A637650" w14:textId="42FCFD41" w:rsidR="00555DEA" w:rsidRPr="00417A80" w:rsidRDefault="00555DEA">
            <w:pPr>
              <w:ind w:right="2"/>
              <w:jc w:val="both"/>
              <w:rPr>
                <w:color w:val="000000" w:themeColor="text1"/>
                <w:lang w:val="sr-Latn-ME"/>
              </w:rPr>
            </w:pPr>
            <w:r w:rsidRPr="004E5E6B">
              <w:rPr>
                <w:b/>
                <w:bCs/>
                <w:color w:val="000000" w:themeColor="text1"/>
                <w:lang w:val="sr-Latn-ME"/>
              </w:rPr>
              <w:t>Hiperurikemija</w:t>
            </w:r>
          </w:p>
        </w:tc>
        <w:tc>
          <w:tcPr>
            <w:tcW w:w="1642" w:type="pct"/>
          </w:tcPr>
          <w:p w14:paraId="7E8C8F82" w14:textId="77777777" w:rsidR="00555DEA" w:rsidRPr="00417A80" w:rsidRDefault="00555DEA" w:rsidP="00417A80">
            <w:pPr>
              <w:pStyle w:val="TableParagraph"/>
              <w:ind w:right="2"/>
              <w:rPr>
                <w:b/>
                <w:color w:val="000000" w:themeColor="text1"/>
                <w:lang w:val="sr-Latn-ME"/>
              </w:rPr>
            </w:pPr>
          </w:p>
          <w:p w14:paraId="716A79D1" w14:textId="77777777" w:rsidR="00555DEA" w:rsidRPr="00417A80" w:rsidRDefault="00555DEA" w:rsidP="00417A80">
            <w:pPr>
              <w:pStyle w:val="TableParagraph"/>
              <w:ind w:right="2"/>
              <w:rPr>
                <w:b/>
                <w:color w:val="000000" w:themeColor="text1"/>
                <w:lang w:val="sr-Latn-ME"/>
              </w:rPr>
            </w:pPr>
          </w:p>
          <w:p w14:paraId="34BEAF22" w14:textId="1CD0300D" w:rsidR="00555DEA" w:rsidRPr="004E5E6B" w:rsidRDefault="00555DEA" w:rsidP="00417A80">
            <w:pPr>
              <w:pStyle w:val="TableParagraph"/>
              <w:ind w:right="2"/>
              <w:rPr>
                <w:color w:val="000000" w:themeColor="text1"/>
                <w:lang w:val="sr-Latn-ME"/>
              </w:rPr>
            </w:pPr>
            <w:r w:rsidRPr="004E5E6B">
              <w:rPr>
                <w:color w:val="000000" w:themeColor="text1"/>
                <w:lang w:val="sr-Latn-ME"/>
              </w:rPr>
              <w:t>Simptomatska ili gradusa 4</w:t>
            </w:r>
          </w:p>
        </w:tc>
        <w:tc>
          <w:tcPr>
            <w:tcW w:w="2500" w:type="pct"/>
          </w:tcPr>
          <w:p w14:paraId="79D03690" w14:textId="1643895C" w:rsidR="00555DEA" w:rsidRPr="005D1774" w:rsidRDefault="00590519" w:rsidP="00417A80">
            <w:pPr>
              <w:pStyle w:val="TableParagraph"/>
              <w:numPr>
                <w:ilvl w:val="0"/>
                <w:numId w:val="9"/>
              </w:numPr>
              <w:tabs>
                <w:tab w:val="left" w:pos="39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 xml:space="preserve">Uvesti </w:t>
            </w:r>
            <w:r w:rsidR="009971C0" w:rsidRPr="005D1774">
              <w:rPr>
                <w:color w:val="000000" w:themeColor="text1"/>
                <w:lang w:val="sr-Latn-ME"/>
              </w:rPr>
              <w:t>lijek</w:t>
            </w:r>
            <w:r w:rsidR="00555DEA" w:rsidRPr="005D1774">
              <w:rPr>
                <w:color w:val="000000" w:themeColor="text1"/>
                <w:lang w:val="sr-Latn-ME"/>
              </w:rPr>
              <w:t xml:space="preserve"> za sniženje nivoa urata</w:t>
            </w:r>
          </w:p>
          <w:p w14:paraId="43CA3C55" w14:textId="16B07B6D" w:rsidR="00555DEA" w:rsidRPr="005D1774" w:rsidRDefault="00590519" w:rsidP="00417A80">
            <w:pPr>
              <w:pStyle w:val="TableParagraph"/>
              <w:numPr>
                <w:ilvl w:val="0"/>
                <w:numId w:val="9"/>
              </w:numPr>
              <w:tabs>
                <w:tab w:val="left" w:pos="39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Pri</w:t>
            </w:r>
            <w:r w:rsidR="006B79BF" w:rsidRPr="005D1774">
              <w:rPr>
                <w:color w:val="000000" w:themeColor="text1"/>
                <w:lang w:val="sr-Latn-ME"/>
              </w:rPr>
              <w:t>vremen</w:t>
            </w:r>
            <w:r w:rsidR="00555DEA" w:rsidRPr="005D1774">
              <w:rPr>
                <w:color w:val="000000" w:themeColor="text1"/>
                <w:lang w:val="sr-Latn-ME"/>
              </w:rPr>
              <w:t xml:space="preserve">o prekinuti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Rozlytrek do poboljšanja znak</w:t>
            </w:r>
            <w:r w:rsidR="00893BDD" w:rsidRPr="005D1774">
              <w:rPr>
                <w:color w:val="000000" w:themeColor="text1"/>
                <w:lang w:val="sr-Latn-ME"/>
              </w:rPr>
              <w:t>ova</w:t>
            </w:r>
            <w:r w:rsidR="00555DEA" w:rsidRPr="005D1774">
              <w:rPr>
                <w:color w:val="000000" w:themeColor="text1"/>
                <w:lang w:val="sr-Latn-ME"/>
              </w:rPr>
              <w:t xml:space="preserve"> ili simptoma</w:t>
            </w:r>
          </w:p>
          <w:p w14:paraId="12517D8D" w14:textId="55E3994B" w:rsidR="00555DEA" w:rsidRPr="005D1774" w:rsidRDefault="00590519" w:rsidP="00417A80">
            <w:pPr>
              <w:pStyle w:val="TableParagraph"/>
              <w:numPr>
                <w:ilvl w:val="0"/>
                <w:numId w:val="10"/>
              </w:numPr>
              <w:tabs>
                <w:tab w:val="left" w:pos="39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 xml:space="preserve">Nastaviti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Rozlytrek u istoj ili smanjenoj dozi</w:t>
            </w:r>
          </w:p>
        </w:tc>
      </w:tr>
      <w:tr w:rsidR="005B2E72" w:rsidRPr="005D1774" w14:paraId="43B650DD" w14:textId="77777777" w:rsidTr="00417A80">
        <w:trPr>
          <w:trHeight w:val="309"/>
        </w:trPr>
        <w:tc>
          <w:tcPr>
            <w:tcW w:w="858" w:type="pct"/>
            <w:vMerge w:val="restart"/>
            <w:tcBorders>
              <w:top w:val="nil"/>
            </w:tcBorders>
          </w:tcPr>
          <w:p w14:paraId="503396E9" w14:textId="6A367A18" w:rsidR="00555DEA" w:rsidRPr="00417A80" w:rsidRDefault="00555DEA" w:rsidP="004E5E6B">
            <w:pPr>
              <w:ind w:right="2"/>
              <w:jc w:val="both"/>
              <w:rPr>
                <w:color w:val="000000" w:themeColor="text1"/>
                <w:lang w:val="sr-Latn-ME"/>
              </w:rPr>
            </w:pPr>
            <w:r w:rsidRPr="005D1774">
              <w:rPr>
                <w:b/>
                <w:bCs/>
                <w:color w:val="000000" w:themeColor="text1"/>
                <w:lang w:val="sr-Latn-ME"/>
              </w:rPr>
              <w:t>Produženje QT intervala</w:t>
            </w:r>
          </w:p>
        </w:tc>
        <w:tc>
          <w:tcPr>
            <w:tcW w:w="1642" w:type="pct"/>
          </w:tcPr>
          <w:p w14:paraId="58A67917" w14:textId="77777777" w:rsidR="00555DEA" w:rsidRPr="00417A80" w:rsidRDefault="00555DEA">
            <w:pPr>
              <w:pStyle w:val="TableParagraph"/>
              <w:ind w:right="2"/>
              <w:jc w:val="both"/>
              <w:rPr>
                <w:b/>
                <w:color w:val="000000" w:themeColor="text1"/>
                <w:lang w:val="sr-Latn-ME"/>
              </w:rPr>
            </w:pPr>
          </w:p>
          <w:p w14:paraId="66314A46" w14:textId="058052BB" w:rsidR="00555DEA" w:rsidRPr="005D1774" w:rsidRDefault="00555DEA">
            <w:pPr>
              <w:pStyle w:val="TableParagraph"/>
              <w:ind w:right="2"/>
              <w:jc w:val="both"/>
              <w:rPr>
                <w:color w:val="000000" w:themeColor="text1"/>
                <w:lang w:val="sr-Latn-ME"/>
              </w:rPr>
            </w:pPr>
            <w:r w:rsidRPr="004E5E6B">
              <w:rPr>
                <w:color w:val="000000" w:themeColor="text1"/>
                <w:lang w:val="sr-Latn-ME"/>
              </w:rPr>
              <w:t>Q</w:t>
            </w:r>
            <w:r w:rsidRPr="005D1774">
              <w:rPr>
                <w:color w:val="000000" w:themeColor="text1"/>
                <w:lang w:val="sr-Latn-ME"/>
              </w:rPr>
              <w:t>Tc 481 do 500 ms</w:t>
            </w:r>
          </w:p>
        </w:tc>
        <w:tc>
          <w:tcPr>
            <w:tcW w:w="2500" w:type="pct"/>
          </w:tcPr>
          <w:p w14:paraId="26F28E93" w14:textId="0C5EBE4A" w:rsidR="00555DEA" w:rsidRPr="005D1774" w:rsidRDefault="00590519" w:rsidP="00417A80">
            <w:pPr>
              <w:pStyle w:val="TableParagraph"/>
              <w:numPr>
                <w:ilvl w:val="0"/>
                <w:numId w:val="8"/>
              </w:numPr>
              <w:tabs>
                <w:tab w:val="left" w:pos="363"/>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Pri</w:t>
            </w:r>
            <w:r w:rsidR="006B79BF" w:rsidRPr="005D1774">
              <w:rPr>
                <w:color w:val="000000" w:themeColor="text1"/>
                <w:lang w:val="sr-Latn-ME"/>
              </w:rPr>
              <w:t>vremen</w:t>
            </w:r>
            <w:r w:rsidR="00555DEA" w:rsidRPr="005D1774">
              <w:rPr>
                <w:color w:val="000000" w:themeColor="text1"/>
                <w:lang w:val="sr-Latn-ME"/>
              </w:rPr>
              <w:t xml:space="preserve">o prekinuti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Rozlytrek dok se ne vrati na početnu vr</w:t>
            </w:r>
            <w:r w:rsidR="00390558" w:rsidRPr="005D1774">
              <w:rPr>
                <w:color w:val="000000" w:themeColor="text1"/>
                <w:lang w:val="sr-Latn-ME"/>
              </w:rPr>
              <w:t>ij</w:t>
            </w:r>
            <w:r w:rsidR="00555DEA" w:rsidRPr="005D1774">
              <w:rPr>
                <w:color w:val="000000" w:themeColor="text1"/>
                <w:lang w:val="sr-Latn-ME"/>
              </w:rPr>
              <w:t>ednost</w:t>
            </w:r>
          </w:p>
          <w:p w14:paraId="0BFB5346" w14:textId="0861C18C" w:rsidR="00555DEA" w:rsidRPr="005D1774" w:rsidRDefault="00590519" w:rsidP="00417A80">
            <w:pPr>
              <w:pStyle w:val="TableParagraph"/>
              <w:numPr>
                <w:ilvl w:val="0"/>
                <w:numId w:val="10"/>
              </w:numPr>
              <w:tabs>
                <w:tab w:val="left" w:pos="39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Nastaviti terapiju u istoj dozi</w:t>
            </w:r>
          </w:p>
        </w:tc>
      </w:tr>
      <w:tr w:rsidR="005B2E72" w:rsidRPr="005D1774" w14:paraId="3B4A8559" w14:textId="77777777" w:rsidTr="00417A80">
        <w:trPr>
          <w:trHeight w:val="308"/>
        </w:trPr>
        <w:tc>
          <w:tcPr>
            <w:tcW w:w="858" w:type="pct"/>
            <w:vMerge/>
          </w:tcPr>
          <w:p w14:paraId="70BF479E" w14:textId="77777777" w:rsidR="00555DEA" w:rsidRPr="00417A80" w:rsidRDefault="00555DEA">
            <w:pPr>
              <w:ind w:right="2"/>
              <w:jc w:val="both"/>
              <w:rPr>
                <w:color w:val="000000" w:themeColor="text1"/>
                <w:lang w:val="sr-Latn-ME"/>
              </w:rPr>
            </w:pPr>
          </w:p>
        </w:tc>
        <w:tc>
          <w:tcPr>
            <w:tcW w:w="1642" w:type="pct"/>
          </w:tcPr>
          <w:p w14:paraId="3C94E106" w14:textId="77777777" w:rsidR="00555DEA" w:rsidRPr="00417A80" w:rsidRDefault="00555DEA">
            <w:pPr>
              <w:pStyle w:val="TableParagraph"/>
              <w:ind w:right="2"/>
              <w:jc w:val="both"/>
              <w:rPr>
                <w:b/>
                <w:color w:val="000000" w:themeColor="text1"/>
                <w:lang w:val="sr-Latn-ME"/>
              </w:rPr>
            </w:pPr>
          </w:p>
          <w:p w14:paraId="368982DD" w14:textId="77777777" w:rsidR="00555DEA" w:rsidRPr="00417A80" w:rsidRDefault="00555DEA">
            <w:pPr>
              <w:pStyle w:val="TableParagraph"/>
              <w:ind w:right="2"/>
              <w:jc w:val="both"/>
              <w:rPr>
                <w:b/>
                <w:color w:val="000000" w:themeColor="text1"/>
                <w:lang w:val="sr-Latn-ME"/>
              </w:rPr>
            </w:pPr>
          </w:p>
          <w:p w14:paraId="546E3066" w14:textId="77777777" w:rsidR="00555DEA" w:rsidRPr="00417A80" w:rsidRDefault="00555DEA">
            <w:pPr>
              <w:pStyle w:val="TableParagraph"/>
              <w:ind w:right="2"/>
              <w:jc w:val="both"/>
              <w:rPr>
                <w:b/>
                <w:color w:val="000000" w:themeColor="text1"/>
                <w:lang w:val="sr-Latn-ME"/>
              </w:rPr>
            </w:pPr>
          </w:p>
          <w:p w14:paraId="752B5ED3" w14:textId="2243AA46" w:rsidR="00555DEA" w:rsidRPr="004E5E6B" w:rsidRDefault="00555DEA">
            <w:pPr>
              <w:pStyle w:val="TableParagraph"/>
              <w:ind w:right="2"/>
              <w:jc w:val="both"/>
              <w:rPr>
                <w:color w:val="000000" w:themeColor="text1"/>
                <w:lang w:val="sr-Latn-ME"/>
              </w:rPr>
            </w:pPr>
            <w:r w:rsidRPr="004E5E6B">
              <w:rPr>
                <w:color w:val="000000" w:themeColor="text1"/>
                <w:lang w:val="sr-Latn-ME"/>
              </w:rPr>
              <w:t>QTc veći od 500 ms</w:t>
            </w:r>
          </w:p>
        </w:tc>
        <w:tc>
          <w:tcPr>
            <w:tcW w:w="2500" w:type="pct"/>
          </w:tcPr>
          <w:p w14:paraId="18E80484" w14:textId="7F031630" w:rsidR="00555DEA" w:rsidRPr="005D1774" w:rsidRDefault="00590519" w:rsidP="00417A80">
            <w:pPr>
              <w:pStyle w:val="TableParagraph"/>
              <w:numPr>
                <w:ilvl w:val="0"/>
                <w:numId w:val="7"/>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Pri</w:t>
            </w:r>
            <w:r w:rsidR="006B79BF" w:rsidRPr="005D1774">
              <w:rPr>
                <w:color w:val="000000" w:themeColor="text1"/>
                <w:lang w:val="sr-Latn-ME"/>
              </w:rPr>
              <w:t>vremen</w:t>
            </w:r>
            <w:r w:rsidR="00555DEA" w:rsidRPr="005D1774">
              <w:rPr>
                <w:color w:val="000000" w:themeColor="text1"/>
                <w:lang w:val="sr-Latn-ME"/>
              </w:rPr>
              <w:t xml:space="preserve">o prekinuti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Rozlytrek dok se QTc interval ne vrati na početnu vr</w:t>
            </w:r>
            <w:r w:rsidR="00390558" w:rsidRPr="005D1774">
              <w:rPr>
                <w:color w:val="000000" w:themeColor="text1"/>
                <w:lang w:val="sr-Latn-ME"/>
              </w:rPr>
              <w:t>ij</w:t>
            </w:r>
            <w:r w:rsidR="00555DEA" w:rsidRPr="005D1774">
              <w:rPr>
                <w:color w:val="000000" w:themeColor="text1"/>
                <w:lang w:val="sr-Latn-ME"/>
              </w:rPr>
              <w:t>ednost</w:t>
            </w:r>
          </w:p>
          <w:p w14:paraId="18020190" w14:textId="1E1E3FD7" w:rsidR="00555DEA" w:rsidRPr="005D1774" w:rsidRDefault="00590519" w:rsidP="00417A80">
            <w:pPr>
              <w:pStyle w:val="TableParagraph"/>
              <w:numPr>
                <w:ilvl w:val="0"/>
                <w:numId w:val="7"/>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Nastaviti u istoj dozi ukoliko se faktori koji dovode do produžetka QT prepoznaju i koriguju</w:t>
            </w:r>
          </w:p>
          <w:p w14:paraId="1BE1AA2F" w14:textId="4ED81F8C" w:rsidR="00555DEA" w:rsidRPr="005D1774" w:rsidRDefault="00590519" w:rsidP="00417A80">
            <w:pPr>
              <w:pStyle w:val="TableParagraph"/>
              <w:numPr>
                <w:ilvl w:val="0"/>
                <w:numId w:val="10"/>
              </w:numPr>
              <w:tabs>
                <w:tab w:val="left" w:pos="39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 xml:space="preserve">Nastaviti u smanjenoj dozi ukoliko se drugi faktori koji dovode do produžetka QT </w:t>
            </w:r>
            <w:r w:rsidR="00555DEA" w:rsidRPr="005D1774">
              <w:rPr>
                <w:color w:val="000000" w:themeColor="text1"/>
                <w:u w:val="single"/>
                <w:lang w:val="sr-Latn-ME"/>
              </w:rPr>
              <w:t>ne</w:t>
            </w:r>
            <w:r w:rsidR="00555DEA" w:rsidRPr="005D1774">
              <w:rPr>
                <w:color w:val="000000" w:themeColor="text1"/>
                <w:lang w:val="sr-Latn-ME"/>
              </w:rPr>
              <w:t xml:space="preserve"> otkriju</w:t>
            </w:r>
          </w:p>
        </w:tc>
      </w:tr>
      <w:tr w:rsidR="005B2E72" w:rsidRPr="005D1774" w14:paraId="3A35D46D" w14:textId="77777777" w:rsidTr="00417A80">
        <w:trPr>
          <w:trHeight w:val="308"/>
        </w:trPr>
        <w:tc>
          <w:tcPr>
            <w:tcW w:w="858" w:type="pct"/>
            <w:vMerge/>
          </w:tcPr>
          <w:p w14:paraId="34EA6A9E" w14:textId="77777777" w:rsidR="00555DEA" w:rsidRPr="00417A80" w:rsidRDefault="00555DEA">
            <w:pPr>
              <w:ind w:right="2"/>
              <w:jc w:val="both"/>
              <w:rPr>
                <w:color w:val="000000" w:themeColor="text1"/>
                <w:lang w:val="sr-Latn-ME"/>
              </w:rPr>
            </w:pPr>
          </w:p>
        </w:tc>
        <w:tc>
          <w:tcPr>
            <w:tcW w:w="1642" w:type="pct"/>
          </w:tcPr>
          <w:p w14:paraId="20090D96" w14:textId="24BFD9C9" w:rsidR="00555DEA" w:rsidRPr="005D1774" w:rsidRDefault="00555DEA">
            <w:pPr>
              <w:pStyle w:val="TableParagraph"/>
              <w:ind w:right="2"/>
              <w:rPr>
                <w:color w:val="000000" w:themeColor="text1"/>
                <w:lang w:val="sr-Latn-ME"/>
              </w:rPr>
            </w:pPr>
            <w:r w:rsidRPr="004E5E6B">
              <w:rPr>
                <w:color w:val="000000" w:themeColor="text1"/>
                <w:lang w:val="sr-Latn-ME"/>
              </w:rPr>
              <w:t>Torsade de pointes; polimorfna ventrikularna tahikardija; znaci/simpt</w:t>
            </w:r>
            <w:r w:rsidRPr="005D1774">
              <w:rPr>
                <w:color w:val="000000" w:themeColor="text1"/>
                <w:lang w:val="sr-Latn-ME"/>
              </w:rPr>
              <w:t>omi ozbiljne aritmije</w:t>
            </w:r>
          </w:p>
        </w:tc>
        <w:tc>
          <w:tcPr>
            <w:tcW w:w="2500" w:type="pct"/>
          </w:tcPr>
          <w:p w14:paraId="6F12A9D1" w14:textId="77777777" w:rsidR="00555DEA" w:rsidRPr="00417A80" w:rsidRDefault="00555DEA" w:rsidP="00417A80">
            <w:pPr>
              <w:pStyle w:val="TableParagraph"/>
              <w:ind w:right="2"/>
              <w:rPr>
                <w:b/>
                <w:color w:val="000000" w:themeColor="text1"/>
                <w:lang w:val="sr-Latn-ME"/>
              </w:rPr>
            </w:pPr>
          </w:p>
          <w:p w14:paraId="165AF355" w14:textId="203A1132" w:rsidR="00555DEA" w:rsidRPr="005D1774" w:rsidRDefault="00590519" w:rsidP="00417A80">
            <w:pPr>
              <w:pStyle w:val="TableParagraph"/>
              <w:numPr>
                <w:ilvl w:val="0"/>
                <w:numId w:val="10"/>
              </w:numPr>
              <w:tabs>
                <w:tab w:val="left" w:pos="394"/>
              </w:tabs>
              <w:ind w:left="0" w:right="2"/>
              <w:rPr>
                <w:color w:val="000000" w:themeColor="text1"/>
                <w:lang w:val="sr-Latn-ME"/>
              </w:rPr>
            </w:pPr>
            <w:r>
              <w:rPr>
                <w:color w:val="000000" w:themeColor="text1"/>
                <w:lang w:val="sr-Latn-ME"/>
              </w:rPr>
              <w:t xml:space="preserve">- </w:t>
            </w:r>
            <w:r w:rsidR="00555DEA" w:rsidRPr="004E5E6B">
              <w:rPr>
                <w:color w:val="000000" w:themeColor="text1"/>
                <w:lang w:val="sr-Latn-ME"/>
              </w:rPr>
              <w:t xml:space="preserve">Trajno prekinuti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Rozlytrek</w:t>
            </w:r>
          </w:p>
        </w:tc>
      </w:tr>
      <w:tr w:rsidR="005B2E72" w:rsidRPr="005D1774" w14:paraId="7EC0C81D" w14:textId="77777777" w:rsidTr="00417A80">
        <w:trPr>
          <w:trHeight w:val="152"/>
        </w:trPr>
        <w:tc>
          <w:tcPr>
            <w:tcW w:w="858" w:type="pct"/>
            <w:vMerge w:val="restart"/>
          </w:tcPr>
          <w:p w14:paraId="20FF5186" w14:textId="44E90F51" w:rsidR="00555DEA" w:rsidRPr="00417A80" w:rsidRDefault="00555DEA" w:rsidP="00417A80">
            <w:pPr>
              <w:ind w:right="2"/>
              <w:rPr>
                <w:color w:val="000000" w:themeColor="text1"/>
                <w:lang w:val="sr-Latn-ME"/>
              </w:rPr>
            </w:pPr>
            <w:r w:rsidRPr="005D1774">
              <w:rPr>
                <w:b/>
                <w:bCs/>
                <w:color w:val="000000" w:themeColor="text1"/>
                <w:lang w:val="sr-Latn-ME"/>
              </w:rPr>
              <w:t>Povišen nivo transaminaza</w:t>
            </w:r>
          </w:p>
        </w:tc>
        <w:tc>
          <w:tcPr>
            <w:tcW w:w="1642" w:type="pct"/>
          </w:tcPr>
          <w:p w14:paraId="060E46B9" w14:textId="77777777" w:rsidR="00555DEA" w:rsidRPr="00417A80" w:rsidRDefault="00555DEA">
            <w:pPr>
              <w:pStyle w:val="TableParagraph"/>
              <w:ind w:right="2"/>
              <w:jc w:val="both"/>
              <w:rPr>
                <w:b/>
                <w:color w:val="000000" w:themeColor="text1"/>
                <w:lang w:val="sr-Latn-ME"/>
              </w:rPr>
            </w:pPr>
          </w:p>
          <w:p w14:paraId="6CBBE35F" w14:textId="77777777" w:rsidR="00555DEA" w:rsidRPr="00417A80" w:rsidRDefault="00555DEA">
            <w:pPr>
              <w:pStyle w:val="TableParagraph"/>
              <w:ind w:right="2"/>
              <w:jc w:val="both"/>
              <w:rPr>
                <w:b/>
                <w:color w:val="000000" w:themeColor="text1"/>
                <w:lang w:val="sr-Latn-ME"/>
              </w:rPr>
            </w:pPr>
          </w:p>
          <w:p w14:paraId="7F0EAE3E" w14:textId="77777777" w:rsidR="00555DEA" w:rsidRPr="00417A80" w:rsidRDefault="00555DEA">
            <w:pPr>
              <w:pStyle w:val="TableParagraph"/>
              <w:ind w:right="2"/>
              <w:jc w:val="both"/>
              <w:rPr>
                <w:b/>
                <w:color w:val="000000" w:themeColor="text1"/>
                <w:lang w:val="sr-Latn-ME"/>
              </w:rPr>
            </w:pPr>
          </w:p>
          <w:p w14:paraId="713F6EBE" w14:textId="77777777" w:rsidR="00555DEA" w:rsidRPr="00417A80" w:rsidRDefault="00555DEA">
            <w:pPr>
              <w:pStyle w:val="TableParagraph"/>
              <w:ind w:right="2"/>
              <w:jc w:val="both"/>
              <w:rPr>
                <w:b/>
                <w:color w:val="000000" w:themeColor="text1"/>
                <w:lang w:val="sr-Latn-ME"/>
              </w:rPr>
            </w:pPr>
          </w:p>
          <w:p w14:paraId="7DE7360D" w14:textId="2988505B" w:rsidR="00555DEA" w:rsidRPr="004E5E6B" w:rsidRDefault="00555DEA">
            <w:pPr>
              <w:pStyle w:val="TableParagraph"/>
              <w:ind w:right="2"/>
              <w:jc w:val="both"/>
              <w:rPr>
                <w:color w:val="000000" w:themeColor="text1"/>
                <w:lang w:val="sr-Latn-ME"/>
              </w:rPr>
            </w:pPr>
            <w:r w:rsidRPr="004E5E6B">
              <w:rPr>
                <w:color w:val="000000" w:themeColor="text1"/>
                <w:lang w:val="sr-Latn-ME"/>
              </w:rPr>
              <w:t>Gradus 3</w:t>
            </w:r>
          </w:p>
        </w:tc>
        <w:tc>
          <w:tcPr>
            <w:tcW w:w="2500" w:type="pct"/>
          </w:tcPr>
          <w:p w14:paraId="6D7F8B19" w14:textId="3B17C7E3" w:rsidR="00555DEA" w:rsidRPr="005D1774" w:rsidRDefault="00590519" w:rsidP="00417A80">
            <w:pPr>
              <w:pStyle w:val="TableParagraph"/>
              <w:numPr>
                <w:ilvl w:val="0"/>
                <w:numId w:val="5"/>
              </w:numPr>
              <w:tabs>
                <w:tab w:val="left" w:pos="384"/>
              </w:tabs>
              <w:ind w:left="0" w:right="2"/>
              <w:rPr>
                <w:color w:val="000000" w:themeColor="text1"/>
                <w:lang w:val="sr-Latn-ME"/>
              </w:rPr>
            </w:pPr>
            <w:r>
              <w:rPr>
                <w:color w:val="000000" w:themeColor="text1"/>
                <w:lang w:val="sr-Latn-ME"/>
              </w:rPr>
              <w:lastRenderedPageBreak/>
              <w:t xml:space="preserve">- </w:t>
            </w:r>
            <w:r w:rsidR="00555DEA" w:rsidRPr="005D1774">
              <w:rPr>
                <w:color w:val="000000" w:themeColor="text1"/>
                <w:lang w:val="sr-Latn-ME"/>
              </w:rPr>
              <w:t>Pri</w:t>
            </w:r>
            <w:r w:rsidR="006B79BF" w:rsidRPr="005D1774">
              <w:rPr>
                <w:color w:val="000000" w:themeColor="text1"/>
                <w:lang w:val="sr-Latn-ME"/>
              </w:rPr>
              <w:t>vremen</w:t>
            </w:r>
            <w:r w:rsidR="00555DEA" w:rsidRPr="005D1774">
              <w:rPr>
                <w:color w:val="000000" w:themeColor="text1"/>
                <w:lang w:val="sr-Latn-ME"/>
              </w:rPr>
              <w:t xml:space="preserve">o prekinuti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Rozlytrek dok se ne vrati na manje od ili jednako gradusu 1 ili početnoj vr</w:t>
            </w:r>
            <w:r w:rsidR="00390558" w:rsidRPr="005D1774">
              <w:rPr>
                <w:color w:val="000000" w:themeColor="text1"/>
                <w:lang w:val="sr-Latn-ME"/>
              </w:rPr>
              <w:t>ij</w:t>
            </w:r>
            <w:r w:rsidR="00555DEA" w:rsidRPr="005D1774">
              <w:rPr>
                <w:color w:val="000000" w:themeColor="text1"/>
                <w:lang w:val="sr-Latn-ME"/>
              </w:rPr>
              <w:t>ednosti</w:t>
            </w:r>
          </w:p>
          <w:p w14:paraId="51082854" w14:textId="3B165788" w:rsidR="00555DEA" w:rsidRPr="005D1774" w:rsidRDefault="00590519" w:rsidP="00417A80">
            <w:pPr>
              <w:pStyle w:val="TableParagraph"/>
              <w:numPr>
                <w:ilvl w:val="0"/>
                <w:numId w:val="5"/>
              </w:numPr>
              <w:tabs>
                <w:tab w:val="left" w:pos="384"/>
              </w:tabs>
              <w:ind w:left="0" w:right="2"/>
              <w:rPr>
                <w:color w:val="000000" w:themeColor="text1"/>
                <w:lang w:val="sr-Latn-ME"/>
              </w:rPr>
            </w:pPr>
            <w:r>
              <w:rPr>
                <w:color w:val="000000" w:themeColor="text1"/>
                <w:lang w:val="sr-Latn-ME"/>
              </w:rPr>
              <w:lastRenderedPageBreak/>
              <w:t xml:space="preserve">- </w:t>
            </w:r>
            <w:r w:rsidR="00555DEA" w:rsidRPr="005D1774">
              <w:rPr>
                <w:color w:val="000000" w:themeColor="text1"/>
                <w:lang w:val="sr-Latn-ME"/>
              </w:rPr>
              <w:t>Nastaviti u istoj dozi ukoliko reakcija prođe u roku od 4 ned</w:t>
            </w:r>
            <w:r w:rsidR="00390558" w:rsidRPr="005D1774">
              <w:rPr>
                <w:color w:val="000000" w:themeColor="text1"/>
                <w:lang w:val="sr-Latn-ME"/>
              </w:rPr>
              <w:t>j</w:t>
            </w:r>
            <w:r w:rsidR="00555DEA" w:rsidRPr="005D1774">
              <w:rPr>
                <w:color w:val="000000" w:themeColor="text1"/>
                <w:lang w:val="sr-Latn-ME"/>
              </w:rPr>
              <w:t>elje</w:t>
            </w:r>
          </w:p>
          <w:p w14:paraId="41000E3C" w14:textId="7BBEFF6F" w:rsidR="00555DEA" w:rsidRPr="005D1774" w:rsidRDefault="00590519" w:rsidP="00417A80">
            <w:pPr>
              <w:pStyle w:val="TableParagraph"/>
              <w:numPr>
                <w:ilvl w:val="0"/>
                <w:numId w:val="5"/>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 xml:space="preserve">Trajno prekinuti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ukoliko se neželjena reakcija ne povuče u roku od 4 ned</w:t>
            </w:r>
            <w:r w:rsidR="00390558" w:rsidRPr="005D1774">
              <w:rPr>
                <w:color w:val="000000" w:themeColor="text1"/>
                <w:lang w:val="sr-Latn-ME"/>
              </w:rPr>
              <w:t>j</w:t>
            </w:r>
            <w:r w:rsidR="00555DEA" w:rsidRPr="005D1774">
              <w:rPr>
                <w:color w:val="000000" w:themeColor="text1"/>
                <w:lang w:val="sr-Latn-ME"/>
              </w:rPr>
              <w:t>elje</w:t>
            </w:r>
          </w:p>
          <w:p w14:paraId="2A118FA7" w14:textId="7B9F93E7" w:rsidR="00555DEA" w:rsidRPr="005D1774" w:rsidRDefault="00590519" w:rsidP="00417A80">
            <w:pPr>
              <w:pStyle w:val="TableParagraph"/>
              <w:numPr>
                <w:ilvl w:val="0"/>
                <w:numId w:val="5"/>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Nastaviti u smanjenoj dozi za rekurentne događaje gradusa 3 koji prolaze u roku od 4 ned</w:t>
            </w:r>
            <w:r w:rsidR="00390558" w:rsidRPr="005D1774">
              <w:rPr>
                <w:color w:val="000000" w:themeColor="text1"/>
                <w:lang w:val="sr-Latn-ME"/>
              </w:rPr>
              <w:t>j</w:t>
            </w:r>
            <w:r w:rsidR="00555DEA" w:rsidRPr="005D1774">
              <w:rPr>
                <w:color w:val="000000" w:themeColor="text1"/>
                <w:lang w:val="sr-Latn-ME"/>
              </w:rPr>
              <w:t>elje</w:t>
            </w:r>
          </w:p>
        </w:tc>
      </w:tr>
      <w:tr w:rsidR="005B2E72" w:rsidRPr="005D1774" w14:paraId="41CDC855" w14:textId="77777777" w:rsidTr="00417A80">
        <w:trPr>
          <w:trHeight w:val="150"/>
        </w:trPr>
        <w:tc>
          <w:tcPr>
            <w:tcW w:w="858" w:type="pct"/>
            <w:vMerge/>
          </w:tcPr>
          <w:p w14:paraId="7F273D85" w14:textId="77777777" w:rsidR="00555DEA" w:rsidRPr="00417A80" w:rsidRDefault="00555DEA">
            <w:pPr>
              <w:ind w:right="2"/>
              <w:jc w:val="both"/>
              <w:rPr>
                <w:color w:val="000000" w:themeColor="text1"/>
                <w:lang w:val="sr-Latn-ME"/>
              </w:rPr>
            </w:pPr>
          </w:p>
        </w:tc>
        <w:tc>
          <w:tcPr>
            <w:tcW w:w="1642" w:type="pct"/>
          </w:tcPr>
          <w:p w14:paraId="345F8366" w14:textId="77777777" w:rsidR="00555DEA" w:rsidRPr="00417A80" w:rsidRDefault="00555DEA">
            <w:pPr>
              <w:pStyle w:val="TableParagraph"/>
              <w:ind w:right="2"/>
              <w:jc w:val="both"/>
              <w:rPr>
                <w:b/>
                <w:color w:val="000000" w:themeColor="text1"/>
                <w:lang w:val="sr-Latn-ME"/>
              </w:rPr>
            </w:pPr>
          </w:p>
          <w:p w14:paraId="4F40A896" w14:textId="77777777" w:rsidR="00555DEA" w:rsidRPr="00417A80" w:rsidRDefault="00555DEA">
            <w:pPr>
              <w:pStyle w:val="TableParagraph"/>
              <w:ind w:right="2"/>
              <w:jc w:val="both"/>
              <w:rPr>
                <w:b/>
                <w:color w:val="000000" w:themeColor="text1"/>
                <w:lang w:val="sr-Latn-ME"/>
              </w:rPr>
            </w:pPr>
          </w:p>
          <w:p w14:paraId="7E9055BC" w14:textId="77777777" w:rsidR="00555DEA" w:rsidRPr="00417A80" w:rsidRDefault="00555DEA">
            <w:pPr>
              <w:pStyle w:val="TableParagraph"/>
              <w:ind w:right="2"/>
              <w:jc w:val="both"/>
              <w:rPr>
                <w:b/>
                <w:color w:val="000000" w:themeColor="text1"/>
                <w:lang w:val="sr-Latn-ME"/>
              </w:rPr>
            </w:pPr>
          </w:p>
          <w:p w14:paraId="023605EF" w14:textId="77777777" w:rsidR="00555DEA" w:rsidRPr="00417A80" w:rsidRDefault="00555DEA">
            <w:pPr>
              <w:pStyle w:val="TableParagraph"/>
              <w:ind w:right="2"/>
              <w:jc w:val="both"/>
              <w:rPr>
                <w:b/>
                <w:color w:val="000000" w:themeColor="text1"/>
                <w:lang w:val="sr-Latn-ME"/>
              </w:rPr>
            </w:pPr>
          </w:p>
          <w:p w14:paraId="1F70230F" w14:textId="6D8E6662" w:rsidR="00555DEA" w:rsidRPr="004E5E6B" w:rsidRDefault="00555DEA">
            <w:pPr>
              <w:pStyle w:val="TableParagraph"/>
              <w:ind w:right="2"/>
              <w:jc w:val="both"/>
              <w:rPr>
                <w:color w:val="000000" w:themeColor="text1"/>
                <w:lang w:val="sr-Latn-ME"/>
              </w:rPr>
            </w:pPr>
            <w:r w:rsidRPr="004E5E6B">
              <w:rPr>
                <w:color w:val="000000" w:themeColor="text1"/>
                <w:lang w:val="sr-Latn-ME"/>
              </w:rPr>
              <w:t>Gradus 4</w:t>
            </w:r>
          </w:p>
        </w:tc>
        <w:tc>
          <w:tcPr>
            <w:tcW w:w="2500" w:type="pct"/>
          </w:tcPr>
          <w:p w14:paraId="0AFA9F2A" w14:textId="00091A9F" w:rsidR="00555DEA" w:rsidRPr="005D1774" w:rsidRDefault="00590519" w:rsidP="00417A80">
            <w:pPr>
              <w:pStyle w:val="TableParagraph"/>
              <w:numPr>
                <w:ilvl w:val="0"/>
                <w:numId w:val="4"/>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Pri</w:t>
            </w:r>
            <w:r w:rsidR="006B79BF" w:rsidRPr="005D1774">
              <w:rPr>
                <w:color w:val="000000" w:themeColor="text1"/>
                <w:lang w:val="sr-Latn-ME"/>
              </w:rPr>
              <w:t>vremen</w:t>
            </w:r>
            <w:r w:rsidR="00555DEA" w:rsidRPr="005D1774">
              <w:rPr>
                <w:color w:val="000000" w:themeColor="text1"/>
                <w:lang w:val="sr-Latn-ME"/>
              </w:rPr>
              <w:t xml:space="preserve">o prekinuti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Rozlytrek dok se ne vrati na manje od ili jednako gradusu 1 ili početnoj vr</w:t>
            </w:r>
            <w:r w:rsidR="00CE4819" w:rsidRPr="005D1774">
              <w:rPr>
                <w:color w:val="000000" w:themeColor="text1"/>
                <w:lang w:val="sr-Latn-ME"/>
              </w:rPr>
              <w:t>ij</w:t>
            </w:r>
            <w:r w:rsidR="00555DEA" w:rsidRPr="005D1774">
              <w:rPr>
                <w:color w:val="000000" w:themeColor="text1"/>
                <w:lang w:val="sr-Latn-ME"/>
              </w:rPr>
              <w:t>ednosti</w:t>
            </w:r>
          </w:p>
          <w:p w14:paraId="4BB8C57B" w14:textId="694D42A3" w:rsidR="00555DEA" w:rsidRPr="005D1774" w:rsidRDefault="00590519" w:rsidP="00417A80">
            <w:pPr>
              <w:pStyle w:val="TableParagraph"/>
              <w:numPr>
                <w:ilvl w:val="0"/>
                <w:numId w:val="4"/>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Nastaviti u smanjenoj dozi ukoliko reakcija prođe u roku od 4 ned</w:t>
            </w:r>
            <w:r w:rsidR="00390558" w:rsidRPr="005D1774">
              <w:rPr>
                <w:color w:val="000000" w:themeColor="text1"/>
                <w:lang w:val="sr-Latn-ME"/>
              </w:rPr>
              <w:t>j</w:t>
            </w:r>
            <w:r w:rsidR="00555DEA" w:rsidRPr="005D1774">
              <w:rPr>
                <w:color w:val="000000" w:themeColor="text1"/>
                <w:lang w:val="sr-Latn-ME"/>
              </w:rPr>
              <w:t>elje</w:t>
            </w:r>
          </w:p>
          <w:p w14:paraId="0A7CD482" w14:textId="02DB5A63" w:rsidR="00555DEA" w:rsidRPr="005D1774" w:rsidRDefault="00590519" w:rsidP="00417A80">
            <w:pPr>
              <w:pStyle w:val="TableParagraph"/>
              <w:numPr>
                <w:ilvl w:val="0"/>
                <w:numId w:val="4"/>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 xml:space="preserve">Trajno prekinuti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ukoliko se neželjena reakcija ne povuče u roku od 4 ned</w:t>
            </w:r>
            <w:r w:rsidR="00390558" w:rsidRPr="005D1774">
              <w:rPr>
                <w:color w:val="000000" w:themeColor="text1"/>
                <w:lang w:val="sr-Latn-ME"/>
              </w:rPr>
              <w:t>j</w:t>
            </w:r>
            <w:r w:rsidR="00555DEA" w:rsidRPr="005D1774">
              <w:rPr>
                <w:color w:val="000000" w:themeColor="text1"/>
                <w:lang w:val="sr-Latn-ME"/>
              </w:rPr>
              <w:t>elje</w:t>
            </w:r>
          </w:p>
          <w:p w14:paraId="2BFDC726" w14:textId="47A014D8" w:rsidR="00555DEA" w:rsidRPr="005D1774" w:rsidRDefault="00590519" w:rsidP="00417A80">
            <w:pPr>
              <w:pStyle w:val="TableParagraph"/>
              <w:numPr>
                <w:ilvl w:val="0"/>
                <w:numId w:val="4"/>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Trajno prekinuti u slučaju rekurentnih događaja gradusa 4</w:t>
            </w:r>
          </w:p>
        </w:tc>
      </w:tr>
      <w:tr w:rsidR="005B2E72" w:rsidRPr="005D1774" w14:paraId="57DC3EED" w14:textId="77777777" w:rsidTr="00417A80">
        <w:trPr>
          <w:trHeight w:val="150"/>
        </w:trPr>
        <w:tc>
          <w:tcPr>
            <w:tcW w:w="858" w:type="pct"/>
            <w:vMerge/>
          </w:tcPr>
          <w:p w14:paraId="0E8B4251" w14:textId="77777777" w:rsidR="00555DEA" w:rsidRPr="00417A80" w:rsidRDefault="00555DEA">
            <w:pPr>
              <w:ind w:right="2"/>
              <w:jc w:val="both"/>
              <w:rPr>
                <w:color w:val="000000" w:themeColor="text1"/>
                <w:lang w:val="sr-Latn-ME"/>
              </w:rPr>
            </w:pPr>
          </w:p>
        </w:tc>
        <w:tc>
          <w:tcPr>
            <w:tcW w:w="1642" w:type="pct"/>
          </w:tcPr>
          <w:p w14:paraId="4AFF8E69" w14:textId="0DF4D3E3" w:rsidR="00555DEA" w:rsidRPr="005D1774" w:rsidRDefault="00555DEA">
            <w:pPr>
              <w:pStyle w:val="TableParagraph"/>
              <w:ind w:right="2"/>
              <w:rPr>
                <w:color w:val="000000" w:themeColor="text1"/>
                <w:lang w:val="sr-Latn-ME"/>
              </w:rPr>
            </w:pPr>
            <w:r w:rsidRPr="004E5E6B">
              <w:rPr>
                <w:color w:val="000000" w:themeColor="text1"/>
                <w:lang w:val="sr-Latn-ME"/>
              </w:rPr>
              <w:t xml:space="preserve">ALT ili AST </w:t>
            </w:r>
            <w:r w:rsidR="003458C3" w:rsidRPr="005D1774">
              <w:rPr>
                <w:color w:val="000000" w:themeColor="text1"/>
                <w:lang w:val="sr-Latn-ME"/>
              </w:rPr>
              <w:t>vr</w:t>
            </w:r>
            <w:r w:rsidR="009B0CAC" w:rsidRPr="005D1774">
              <w:rPr>
                <w:color w:val="000000" w:themeColor="text1"/>
                <w:lang w:val="sr-Latn-ME"/>
              </w:rPr>
              <w:t>ij</w:t>
            </w:r>
            <w:r w:rsidR="00143418" w:rsidRPr="005D1774">
              <w:rPr>
                <w:color w:val="000000" w:themeColor="text1"/>
                <w:lang w:val="sr-Latn-ME"/>
              </w:rPr>
              <w:t>e</w:t>
            </w:r>
            <w:r w:rsidR="003458C3" w:rsidRPr="005D1774">
              <w:rPr>
                <w:color w:val="000000" w:themeColor="text1"/>
                <w:lang w:val="sr-Latn-ME"/>
              </w:rPr>
              <w:t xml:space="preserve">dnosti </w:t>
            </w:r>
            <w:r w:rsidRPr="005D1774">
              <w:rPr>
                <w:color w:val="000000" w:themeColor="text1"/>
                <w:lang w:val="sr-Latn-ME"/>
              </w:rPr>
              <w:t>više od</w:t>
            </w:r>
          </w:p>
          <w:p w14:paraId="49072DC8" w14:textId="1C763785" w:rsidR="00555DEA" w:rsidRPr="005D1774" w:rsidRDefault="00555DEA">
            <w:pPr>
              <w:pStyle w:val="TableParagraph"/>
              <w:ind w:right="2"/>
              <w:rPr>
                <w:color w:val="000000" w:themeColor="text1"/>
                <w:lang w:val="sr-Latn-ME"/>
              </w:rPr>
            </w:pPr>
            <w:r w:rsidRPr="005D1774">
              <w:rPr>
                <w:color w:val="000000" w:themeColor="text1"/>
                <w:lang w:val="sr-Latn-ME"/>
              </w:rPr>
              <w:t>3 puta veće</w:t>
            </w:r>
            <w:r w:rsidR="003458C3" w:rsidRPr="005D1774">
              <w:rPr>
                <w:color w:val="000000" w:themeColor="text1"/>
                <w:lang w:val="sr-Latn-ME"/>
              </w:rPr>
              <w:t xml:space="preserve"> od</w:t>
            </w:r>
            <w:r w:rsidRPr="005D1774">
              <w:rPr>
                <w:color w:val="000000" w:themeColor="text1"/>
                <w:lang w:val="sr-Latn-ME"/>
              </w:rPr>
              <w:t xml:space="preserve"> </w:t>
            </w:r>
            <w:r w:rsidR="003458C3" w:rsidRPr="005D1774">
              <w:rPr>
                <w:color w:val="000000" w:themeColor="text1"/>
                <w:lang w:val="sr-Latn-ME"/>
              </w:rPr>
              <w:t>GG</w:t>
            </w:r>
            <w:r w:rsidR="00D8248D" w:rsidRPr="005D1774">
              <w:rPr>
                <w:color w:val="000000" w:themeColor="text1"/>
                <w:lang w:val="sr-Latn-ME"/>
              </w:rPr>
              <w:t xml:space="preserve">N </w:t>
            </w:r>
            <w:r w:rsidRPr="005D1774">
              <w:rPr>
                <w:color w:val="000000" w:themeColor="text1"/>
                <w:lang w:val="sr-Latn-ME"/>
              </w:rPr>
              <w:t>sa isto</w:t>
            </w:r>
            <w:r w:rsidR="006B79BF" w:rsidRPr="005D1774">
              <w:rPr>
                <w:color w:val="000000" w:themeColor="text1"/>
                <w:lang w:val="sr-Latn-ME"/>
              </w:rPr>
              <w:t>vremen</w:t>
            </w:r>
            <w:r w:rsidRPr="005D1774">
              <w:rPr>
                <w:color w:val="000000" w:themeColor="text1"/>
                <w:lang w:val="sr-Latn-ME"/>
              </w:rPr>
              <w:t>im ukupnim bilirubinom većim od</w:t>
            </w:r>
          </w:p>
          <w:p w14:paraId="0F7BE450" w14:textId="3886EA1D" w:rsidR="00555DEA" w:rsidRPr="005D1774" w:rsidRDefault="00555DEA">
            <w:pPr>
              <w:pStyle w:val="TableParagraph"/>
              <w:ind w:right="2"/>
              <w:rPr>
                <w:color w:val="000000" w:themeColor="text1"/>
                <w:lang w:val="sr-Latn-ME"/>
              </w:rPr>
            </w:pPr>
            <w:r w:rsidRPr="005D1774">
              <w:rPr>
                <w:color w:val="000000" w:themeColor="text1"/>
                <w:lang w:val="sr-Latn-ME"/>
              </w:rPr>
              <w:t xml:space="preserve">2 puta od </w:t>
            </w:r>
            <w:r w:rsidR="00D8248D" w:rsidRPr="005D1774">
              <w:rPr>
                <w:color w:val="000000" w:themeColor="text1"/>
                <w:lang w:val="sr-Latn-ME"/>
              </w:rPr>
              <w:t xml:space="preserve">GGN </w:t>
            </w:r>
            <w:r w:rsidRPr="005D1774">
              <w:rPr>
                <w:color w:val="000000" w:themeColor="text1"/>
                <w:lang w:val="sr-Latn-ME"/>
              </w:rPr>
              <w:t>(u odsustvu holestaze ili hemolize)</w:t>
            </w:r>
          </w:p>
        </w:tc>
        <w:tc>
          <w:tcPr>
            <w:tcW w:w="2500" w:type="pct"/>
          </w:tcPr>
          <w:p w14:paraId="0B8D0F1D" w14:textId="77777777" w:rsidR="00555DEA" w:rsidRPr="00417A80" w:rsidRDefault="00555DEA" w:rsidP="00417A80">
            <w:pPr>
              <w:pStyle w:val="TableParagraph"/>
              <w:ind w:right="2"/>
              <w:rPr>
                <w:b/>
                <w:color w:val="000000" w:themeColor="text1"/>
                <w:lang w:val="sr-Latn-ME"/>
              </w:rPr>
            </w:pPr>
          </w:p>
          <w:p w14:paraId="3D897C64" w14:textId="77777777" w:rsidR="00555DEA" w:rsidRPr="00417A80" w:rsidRDefault="00555DEA" w:rsidP="00417A80">
            <w:pPr>
              <w:pStyle w:val="TableParagraph"/>
              <w:ind w:right="2"/>
              <w:rPr>
                <w:b/>
                <w:color w:val="000000" w:themeColor="text1"/>
                <w:lang w:val="sr-Latn-ME"/>
              </w:rPr>
            </w:pPr>
          </w:p>
          <w:p w14:paraId="1EF27E19" w14:textId="0EBCEF17" w:rsidR="00555DEA" w:rsidRPr="00417A80" w:rsidRDefault="00555DEA" w:rsidP="00417A80">
            <w:pPr>
              <w:pStyle w:val="TableParagraph"/>
              <w:numPr>
                <w:ilvl w:val="0"/>
                <w:numId w:val="17"/>
              </w:numPr>
              <w:ind w:left="0" w:right="2"/>
              <w:rPr>
                <w:b/>
                <w:color w:val="000000" w:themeColor="text1"/>
                <w:lang w:val="sr-Latn-ME"/>
              </w:rPr>
            </w:pPr>
            <w:r w:rsidRPr="004E5E6B">
              <w:rPr>
                <w:color w:val="000000" w:themeColor="text1"/>
                <w:lang w:val="sr-Latn-ME"/>
              </w:rPr>
              <w:t xml:space="preserve">Trajno prekinuti </w:t>
            </w:r>
            <w:r w:rsidR="006B79BF" w:rsidRPr="005D1774">
              <w:rPr>
                <w:color w:val="000000" w:themeColor="text1"/>
                <w:lang w:val="sr-Latn-ME"/>
              </w:rPr>
              <w:t>primjen</w:t>
            </w:r>
            <w:r w:rsidRPr="005D1774">
              <w:rPr>
                <w:color w:val="000000" w:themeColor="text1"/>
                <w:lang w:val="sr-Latn-ME"/>
              </w:rPr>
              <w:t xml:space="preserve">u </w:t>
            </w:r>
            <w:r w:rsidR="009971C0" w:rsidRPr="005D1774">
              <w:rPr>
                <w:color w:val="000000" w:themeColor="text1"/>
                <w:lang w:val="sr-Latn-ME"/>
              </w:rPr>
              <w:t>lijek</w:t>
            </w:r>
            <w:r w:rsidRPr="005D1774">
              <w:rPr>
                <w:color w:val="000000" w:themeColor="text1"/>
                <w:lang w:val="sr-Latn-ME"/>
              </w:rPr>
              <w:t>a Rozlytrek</w:t>
            </w:r>
          </w:p>
        </w:tc>
      </w:tr>
      <w:tr w:rsidR="005B2E72" w:rsidRPr="005D1774" w14:paraId="6588BAF7" w14:textId="77777777" w:rsidTr="00417A80">
        <w:trPr>
          <w:trHeight w:val="150"/>
        </w:trPr>
        <w:tc>
          <w:tcPr>
            <w:tcW w:w="858" w:type="pct"/>
          </w:tcPr>
          <w:p w14:paraId="318397AF" w14:textId="77777777" w:rsidR="00555DEA" w:rsidRPr="00417A80" w:rsidRDefault="00555DEA" w:rsidP="00417A80">
            <w:pPr>
              <w:pStyle w:val="TableParagraph"/>
              <w:ind w:right="2"/>
              <w:rPr>
                <w:b/>
                <w:color w:val="000000" w:themeColor="text1"/>
                <w:lang w:val="sr-Latn-ME"/>
              </w:rPr>
            </w:pPr>
          </w:p>
          <w:p w14:paraId="24724CDF" w14:textId="205EE20D" w:rsidR="00555DEA" w:rsidRPr="00417A80" w:rsidRDefault="00555DEA" w:rsidP="00590519">
            <w:pPr>
              <w:ind w:right="2"/>
              <w:rPr>
                <w:color w:val="000000" w:themeColor="text1"/>
                <w:lang w:val="sr-Latn-ME"/>
              </w:rPr>
            </w:pPr>
            <w:r w:rsidRPr="004E5E6B">
              <w:rPr>
                <w:b/>
                <w:bCs/>
                <w:color w:val="000000" w:themeColor="text1"/>
                <w:lang w:val="sr-Latn-ME"/>
              </w:rPr>
              <w:t>Anemija ili neutropenija</w:t>
            </w:r>
          </w:p>
        </w:tc>
        <w:tc>
          <w:tcPr>
            <w:tcW w:w="1642" w:type="pct"/>
          </w:tcPr>
          <w:p w14:paraId="7312DF84" w14:textId="77777777" w:rsidR="00555DEA" w:rsidRPr="00417A80" w:rsidRDefault="00555DEA">
            <w:pPr>
              <w:pStyle w:val="TableParagraph"/>
              <w:ind w:right="2"/>
              <w:jc w:val="both"/>
              <w:rPr>
                <w:b/>
                <w:color w:val="000000" w:themeColor="text1"/>
                <w:lang w:val="sr-Latn-ME"/>
              </w:rPr>
            </w:pPr>
          </w:p>
          <w:p w14:paraId="4FFBCFC4" w14:textId="3615C024" w:rsidR="00555DEA" w:rsidRPr="004E5E6B" w:rsidRDefault="00555DEA">
            <w:pPr>
              <w:pStyle w:val="TableParagraph"/>
              <w:ind w:right="2"/>
              <w:jc w:val="both"/>
              <w:rPr>
                <w:color w:val="000000" w:themeColor="text1"/>
                <w:lang w:val="sr-Latn-ME"/>
              </w:rPr>
            </w:pPr>
            <w:r w:rsidRPr="004E5E6B">
              <w:rPr>
                <w:color w:val="000000" w:themeColor="text1"/>
                <w:lang w:val="sr-Latn-ME"/>
              </w:rPr>
              <w:t>Gradus 3 ili 4</w:t>
            </w:r>
          </w:p>
        </w:tc>
        <w:tc>
          <w:tcPr>
            <w:tcW w:w="2500" w:type="pct"/>
          </w:tcPr>
          <w:p w14:paraId="7B790236" w14:textId="32A5A829" w:rsidR="00555DEA" w:rsidRPr="005D1774" w:rsidRDefault="00590519" w:rsidP="00417A80">
            <w:pPr>
              <w:pStyle w:val="TableParagraph"/>
              <w:numPr>
                <w:ilvl w:val="0"/>
                <w:numId w:val="2"/>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Pri</w:t>
            </w:r>
            <w:r w:rsidR="006B79BF" w:rsidRPr="005D1774">
              <w:rPr>
                <w:color w:val="000000" w:themeColor="text1"/>
                <w:lang w:val="sr-Latn-ME"/>
              </w:rPr>
              <w:t>vremen</w:t>
            </w:r>
            <w:r w:rsidR="00555DEA" w:rsidRPr="005D1774">
              <w:rPr>
                <w:color w:val="000000" w:themeColor="text1"/>
                <w:lang w:val="sr-Latn-ME"/>
              </w:rPr>
              <w:t xml:space="preserve">o prekinuti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Rozlytrek dok se ne vrati na manje od ili jednako gradusu 2 ili početnoj vr</w:t>
            </w:r>
            <w:r w:rsidR="00390558" w:rsidRPr="005D1774">
              <w:rPr>
                <w:color w:val="000000" w:themeColor="text1"/>
                <w:lang w:val="sr-Latn-ME"/>
              </w:rPr>
              <w:t>ij</w:t>
            </w:r>
            <w:r w:rsidR="00555DEA" w:rsidRPr="005D1774">
              <w:rPr>
                <w:color w:val="000000" w:themeColor="text1"/>
                <w:lang w:val="sr-Latn-ME"/>
              </w:rPr>
              <w:t>ednosti</w:t>
            </w:r>
          </w:p>
          <w:p w14:paraId="0A5E7A5B" w14:textId="0626CA92" w:rsidR="00555DEA" w:rsidRPr="005D1774" w:rsidRDefault="00590519" w:rsidP="00417A80">
            <w:pPr>
              <w:pStyle w:val="TableParagraph"/>
              <w:numPr>
                <w:ilvl w:val="0"/>
                <w:numId w:val="2"/>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 xml:space="preserve">Nastaviti </w:t>
            </w:r>
            <w:r w:rsidR="006B79BF" w:rsidRPr="005D1774">
              <w:rPr>
                <w:color w:val="000000" w:themeColor="text1"/>
                <w:lang w:val="sr-Latn-ME"/>
              </w:rPr>
              <w:t>primjen</w:t>
            </w:r>
            <w:r w:rsidR="00555DEA" w:rsidRPr="005D1774">
              <w:rPr>
                <w:color w:val="000000" w:themeColor="text1"/>
                <w:lang w:val="sr-Latn-ME"/>
              </w:rPr>
              <w:t>u u istoj dozi ili smanjenoj dozi, kako je klinički potrebno</w:t>
            </w:r>
          </w:p>
        </w:tc>
      </w:tr>
      <w:tr w:rsidR="00555DEA" w:rsidRPr="005D1774" w14:paraId="107DF917" w14:textId="77777777" w:rsidTr="00417A80">
        <w:trPr>
          <w:trHeight w:val="150"/>
        </w:trPr>
        <w:tc>
          <w:tcPr>
            <w:tcW w:w="858" w:type="pct"/>
          </w:tcPr>
          <w:p w14:paraId="738E33A3" w14:textId="2F1D09B9" w:rsidR="00555DEA" w:rsidRPr="00417A80" w:rsidRDefault="00555DEA" w:rsidP="00590519">
            <w:pPr>
              <w:pStyle w:val="TableParagraph"/>
              <w:ind w:right="2"/>
              <w:rPr>
                <w:b/>
                <w:color w:val="000000" w:themeColor="text1"/>
                <w:lang w:val="sr-Latn-ME"/>
              </w:rPr>
            </w:pPr>
            <w:r w:rsidRPr="005D1774">
              <w:rPr>
                <w:b/>
                <w:bCs/>
                <w:color w:val="000000" w:themeColor="text1"/>
                <w:lang w:val="sr-Latn-ME"/>
              </w:rPr>
              <w:t>Ostale klinički relevantne neželjene reakcije</w:t>
            </w:r>
          </w:p>
        </w:tc>
        <w:tc>
          <w:tcPr>
            <w:tcW w:w="1642" w:type="pct"/>
          </w:tcPr>
          <w:p w14:paraId="315FD818" w14:textId="080AC6BE" w:rsidR="00555DEA" w:rsidRPr="00417A80" w:rsidRDefault="00555DEA">
            <w:pPr>
              <w:pStyle w:val="TableParagraph"/>
              <w:ind w:right="2"/>
              <w:jc w:val="both"/>
              <w:rPr>
                <w:b/>
                <w:color w:val="000000" w:themeColor="text1"/>
                <w:lang w:val="sr-Latn-ME"/>
              </w:rPr>
            </w:pPr>
            <w:r w:rsidRPr="004E5E6B">
              <w:rPr>
                <w:color w:val="000000" w:themeColor="text1"/>
                <w:lang w:val="sr-Latn-ME"/>
              </w:rPr>
              <w:t>Gradus 3 ili 4</w:t>
            </w:r>
          </w:p>
        </w:tc>
        <w:tc>
          <w:tcPr>
            <w:tcW w:w="2500" w:type="pct"/>
          </w:tcPr>
          <w:p w14:paraId="207713E8" w14:textId="7E580B06" w:rsidR="00555DEA" w:rsidRPr="005D1774" w:rsidRDefault="00590519" w:rsidP="00417A80">
            <w:pPr>
              <w:pStyle w:val="TableParagraph"/>
              <w:numPr>
                <w:ilvl w:val="0"/>
                <w:numId w:val="1"/>
              </w:numPr>
              <w:tabs>
                <w:tab w:val="left" w:pos="394"/>
              </w:tabs>
              <w:ind w:left="0" w:right="2"/>
              <w:rPr>
                <w:color w:val="000000" w:themeColor="text1"/>
                <w:lang w:val="sr-Latn-ME"/>
              </w:rPr>
            </w:pPr>
            <w:r>
              <w:rPr>
                <w:color w:val="000000" w:themeColor="text1"/>
                <w:lang w:val="sr-Latn-ME"/>
              </w:rPr>
              <w:t xml:space="preserve">- </w:t>
            </w:r>
            <w:r w:rsidR="00555DEA" w:rsidRPr="004E5E6B">
              <w:rPr>
                <w:color w:val="000000" w:themeColor="text1"/>
                <w:lang w:val="sr-Latn-ME"/>
              </w:rPr>
              <w:t>Pri</w:t>
            </w:r>
            <w:r w:rsidR="006B79BF" w:rsidRPr="005D1774">
              <w:rPr>
                <w:color w:val="000000" w:themeColor="text1"/>
                <w:lang w:val="sr-Latn-ME"/>
              </w:rPr>
              <w:t>vremen</w:t>
            </w:r>
            <w:r w:rsidR="00555DEA" w:rsidRPr="005D1774">
              <w:rPr>
                <w:color w:val="000000" w:themeColor="text1"/>
                <w:lang w:val="sr-Latn-ME"/>
              </w:rPr>
              <w:t xml:space="preserve">o prekinuti </w:t>
            </w:r>
            <w:r w:rsidR="006B79BF" w:rsidRPr="005D1774">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 xml:space="preserve">a Rozlytrek dok se neželjena reakcija ne povuče ili se ne poboljša na gradus 1 ili  </w:t>
            </w:r>
            <w:r w:rsidR="00614B84" w:rsidRPr="005D1774">
              <w:rPr>
                <w:color w:val="000000" w:themeColor="text1"/>
                <w:lang w:val="sr-Latn-ME"/>
              </w:rPr>
              <w:t xml:space="preserve">početnu </w:t>
            </w:r>
            <w:r w:rsidR="00555DEA" w:rsidRPr="005D1774">
              <w:rPr>
                <w:color w:val="000000" w:themeColor="text1"/>
                <w:lang w:val="sr-Latn-ME"/>
              </w:rPr>
              <w:t>vr</w:t>
            </w:r>
            <w:r w:rsidR="00390558" w:rsidRPr="005D1774">
              <w:rPr>
                <w:color w:val="000000" w:themeColor="text1"/>
                <w:lang w:val="sr-Latn-ME"/>
              </w:rPr>
              <w:t>ij</w:t>
            </w:r>
            <w:r w:rsidR="00555DEA" w:rsidRPr="005D1774">
              <w:rPr>
                <w:color w:val="000000" w:themeColor="text1"/>
                <w:lang w:val="sr-Latn-ME"/>
              </w:rPr>
              <w:t>ednost</w:t>
            </w:r>
          </w:p>
          <w:p w14:paraId="13437D8E" w14:textId="72816267" w:rsidR="00555DEA" w:rsidRPr="005D1774" w:rsidRDefault="00590519" w:rsidP="00417A80">
            <w:pPr>
              <w:pStyle w:val="TableParagraph"/>
              <w:numPr>
                <w:ilvl w:val="0"/>
                <w:numId w:val="1"/>
              </w:numPr>
              <w:tabs>
                <w:tab w:val="left" w:pos="39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Nastaviti u istoj ili smanjenoj dozi ukoliko reakcija prođe u roku od 4 ned</w:t>
            </w:r>
            <w:r w:rsidR="00390558" w:rsidRPr="005D1774">
              <w:rPr>
                <w:color w:val="000000" w:themeColor="text1"/>
                <w:lang w:val="sr-Latn-ME"/>
              </w:rPr>
              <w:t>j</w:t>
            </w:r>
            <w:r w:rsidR="00555DEA" w:rsidRPr="005D1774">
              <w:rPr>
                <w:color w:val="000000" w:themeColor="text1"/>
                <w:lang w:val="sr-Latn-ME"/>
              </w:rPr>
              <w:t>elje</w:t>
            </w:r>
          </w:p>
          <w:p w14:paraId="1F3474FF" w14:textId="315D5B08" w:rsidR="00555DEA" w:rsidRPr="005D1774" w:rsidRDefault="00590519" w:rsidP="00417A80">
            <w:pPr>
              <w:pStyle w:val="TableParagraph"/>
              <w:numPr>
                <w:ilvl w:val="0"/>
                <w:numId w:val="1"/>
              </w:numPr>
              <w:tabs>
                <w:tab w:val="left" w:pos="39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 xml:space="preserve">Razmotriti trajni prekid </w:t>
            </w:r>
            <w:r w:rsidR="006B79BF" w:rsidRPr="005D1774">
              <w:rPr>
                <w:color w:val="000000" w:themeColor="text1"/>
                <w:lang w:val="sr-Latn-ME"/>
              </w:rPr>
              <w:t>primjen</w:t>
            </w:r>
            <w:r w:rsidR="00555DEA" w:rsidRPr="005D1774">
              <w:rPr>
                <w:color w:val="000000" w:themeColor="text1"/>
                <w:lang w:val="sr-Latn-ME"/>
              </w:rPr>
              <w:t xml:space="preserve">e </w:t>
            </w:r>
            <w:r w:rsidR="009971C0" w:rsidRPr="005D1774">
              <w:rPr>
                <w:color w:val="000000" w:themeColor="text1"/>
                <w:lang w:val="sr-Latn-ME"/>
              </w:rPr>
              <w:t>lijek</w:t>
            </w:r>
            <w:r w:rsidR="00555DEA" w:rsidRPr="005D1774">
              <w:rPr>
                <w:color w:val="000000" w:themeColor="text1"/>
                <w:lang w:val="sr-Latn-ME"/>
              </w:rPr>
              <w:t>a ukoliko se neželjena reakcija ne povuče u roku od 4 ned</w:t>
            </w:r>
            <w:r w:rsidR="00390558" w:rsidRPr="005D1774">
              <w:rPr>
                <w:color w:val="000000" w:themeColor="text1"/>
                <w:lang w:val="sr-Latn-ME"/>
              </w:rPr>
              <w:t>j</w:t>
            </w:r>
            <w:r w:rsidR="00555DEA" w:rsidRPr="005D1774">
              <w:rPr>
                <w:color w:val="000000" w:themeColor="text1"/>
                <w:lang w:val="sr-Latn-ME"/>
              </w:rPr>
              <w:t>elje</w:t>
            </w:r>
          </w:p>
          <w:p w14:paraId="44F1EF81" w14:textId="13FAC7CF" w:rsidR="00555DEA" w:rsidRPr="005D1774" w:rsidRDefault="00590519" w:rsidP="00417A80">
            <w:pPr>
              <w:pStyle w:val="TableParagraph"/>
              <w:numPr>
                <w:ilvl w:val="0"/>
                <w:numId w:val="2"/>
              </w:numPr>
              <w:tabs>
                <w:tab w:val="left" w:pos="384"/>
              </w:tabs>
              <w:ind w:left="0" w:right="2"/>
              <w:rPr>
                <w:color w:val="000000" w:themeColor="text1"/>
                <w:lang w:val="sr-Latn-ME"/>
              </w:rPr>
            </w:pPr>
            <w:r>
              <w:rPr>
                <w:color w:val="000000" w:themeColor="text1"/>
                <w:lang w:val="sr-Latn-ME"/>
              </w:rPr>
              <w:t xml:space="preserve">- </w:t>
            </w:r>
            <w:r w:rsidR="00555DEA" w:rsidRPr="005D1774">
              <w:rPr>
                <w:color w:val="000000" w:themeColor="text1"/>
                <w:lang w:val="sr-Latn-ME"/>
              </w:rPr>
              <w:t>Trajno prekinuti u slučaju rekurentnih događaja gradusa 4</w:t>
            </w:r>
          </w:p>
        </w:tc>
      </w:tr>
      <w:tr w:rsidR="005B2E72" w:rsidRPr="005D1774" w14:paraId="3C6F0D3B" w14:textId="77777777" w:rsidTr="00417A80">
        <w:trPr>
          <w:trHeight w:val="150"/>
        </w:trPr>
        <w:tc>
          <w:tcPr>
            <w:tcW w:w="5000" w:type="pct"/>
            <w:gridSpan w:val="3"/>
          </w:tcPr>
          <w:p w14:paraId="736673A2" w14:textId="261F2202" w:rsidR="00555DEA" w:rsidRPr="004E5E6B" w:rsidRDefault="00555DEA" w:rsidP="004E5E6B">
            <w:pPr>
              <w:pStyle w:val="TableParagraph"/>
              <w:tabs>
                <w:tab w:val="left" w:pos="394"/>
              </w:tabs>
              <w:ind w:right="2"/>
              <w:jc w:val="both"/>
              <w:rPr>
                <w:color w:val="000000" w:themeColor="text1"/>
                <w:lang w:val="sr-Latn-ME"/>
              </w:rPr>
            </w:pPr>
            <w:r w:rsidRPr="00417A80">
              <w:rPr>
                <w:color w:val="000000" w:themeColor="text1"/>
                <w:sz w:val="20"/>
                <w:lang w:val="sr-Latn-ME"/>
              </w:rPr>
              <w:t xml:space="preserve">* Stepen težine definisan Uobičajenim terminološkim kriterijumima za neželjene događaje Nacionalnog instituta za </w:t>
            </w:r>
            <w:r w:rsidR="006B79BF" w:rsidRPr="00417A80">
              <w:rPr>
                <w:color w:val="000000" w:themeColor="text1"/>
                <w:sz w:val="20"/>
                <w:lang w:val="sr-Latn-ME"/>
              </w:rPr>
              <w:t>liječenje</w:t>
            </w:r>
            <w:r w:rsidRPr="00417A80">
              <w:rPr>
                <w:color w:val="000000" w:themeColor="text1"/>
                <w:sz w:val="20"/>
                <w:lang w:val="sr-Latn-ME"/>
              </w:rPr>
              <w:t xml:space="preserve"> karcinoma (NCI CTCAE) verzija 4.0</w:t>
            </w:r>
          </w:p>
        </w:tc>
      </w:tr>
    </w:tbl>
    <w:p w14:paraId="30810B49" w14:textId="77777777" w:rsidR="00723E64" w:rsidRPr="00417A80" w:rsidRDefault="00723E64" w:rsidP="004E5E6B">
      <w:pPr>
        <w:pStyle w:val="BodyText"/>
        <w:ind w:right="2"/>
        <w:jc w:val="both"/>
        <w:rPr>
          <w:b/>
          <w:color w:val="000000" w:themeColor="text1"/>
          <w:lang w:val="sr-Latn-ME"/>
        </w:rPr>
      </w:pPr>
    </w:p>
    <w:p w14:paraId="619AC11D" w14:textId="3BD4EA5C" w:rsidR="00723E64" w:rsidRPr="005D1774" w:rsidRDefault="00723E64">
      <w:pPr>
        <w:ind w:right="2"/>
        <w:jc w:val="both"/>
        <w:rPr>
          <w:i/>
          <w:color w:val="000000" w:themeColor="text1"/>
          <w:lang w:val="sr-Latn-ME"/>
        </w:rPr>
      </w:pPr>
      <w:r w:rsidRPr="004E5E6B">
        <w:rPr>
          <w:i/>
          <w:iCs/>
          <w:color w:val="000000" w:themeColor="text1"/>
          <w:lang w:val="sr-Latn-ME"/>
        </w:rPr>
        <w:t>Snažni ili um</w:t>
      </w:r>
      <w:r w:rsidR="00DB02F5" w:rsidRPr="005D1774">
        <w:rPr>
          <w:i/>
          <w:iCs/>
          <w:color w:val="000000" w:themeColor="text1"/>
          <w:lang w:val="sr-Latn-ME"/>
        </w:rPr>
        <w:t>j</w:t>
      </w:r>
      <w:r w:rsidRPr="005D1774">
        <w:rPr>
          <w:i/>
          <w:iCs/>
          <w:color w:val="000000" w:themeColor="text1"/>
          <w:lang w:val="sr-Latn-ME"/>
        </w:rPr>
        <w:t>ereni inhibitori CYP3A</w:t>
      </w:r>
    </w:p>
    <w:p w14:paraId="08EF6E53" w14:textId="2B279997" w:rsidR="00723E64" w:rsidRPr="005D1774" w:rsidRDefault="00723E64">
      <w:pPr>
        <w:pStyle w:val="BodyText"/>
        <w:ind w:right="2"/>
        <w:jc w:val="both"/>
        <w:rPr>
          <w:color w:val="000000" w:themeColor="text1"/>
          <w:lang w:val="sr-Latn-ME"/>
        </w:rPr>
      </w:pPr>
      <w:r w:rsidRPr="005D1774">
        <w:rPr>
          <w:color w:val="000000" w:themeColor="text1"/>
          <w:lang w:val="sr-Latn-ME"/>
        </w:rPr>
        <w:t>Treba izb</w:t>
      </w:r>
      <w:r w:rsidR="00390558" w:rsidRPr="005D1774">
        <w:rPr>
          <w:color w:val="000000" w:themeColor="text1"/>
          <w:lang w:val="sr-Latn-ME"/>
        </w:rPr>
        <w:t>j</w:t>
      </w:r>
      <w:r w:rsidRPr="005D1774">
        <w:rPr>
          <w:color w:val="000000" w:themeColor="text1"/>
          <w:lang w:val="sr-Latn-ME"/>
        </w:rPr>
        <w:t>egavati isto</w:t>
      </w:r>
      <w:r w:rsidR="006B79BF" w:rsidRPr="005D1774">
        <w:rPr>
          <w:color w:val="000000" w:themeColor="text1"/>
          <w:lang w:val="sr-Latn-ME"/>
        </w:rPr>
        <w:t>vremen</w:t>
      </w:r>
      <w:r w:rsidRPr="005D1774">
        <w:rPr>
          <w:color w:val="000000" w:themeColor="text1"/>
          <w:lang w:val="sr-Latn-ME"/>
        </w:rPr>
        <w:t xml:space="preserve">u </w:t>
      </w:r>
      <w:r w:rsidR="006B79BF" w:rsidRPr="005D1774">
        <w:rPr>
          <w:color w:val="000000" w:themeColor="text1"/>
          <w:lang w:val="sr-Latn-ME"/>
        </w:rPr>
        <w:t>primjen</w:t>
      </w:r>
      <w:r w:rsidRPr="005D1774">
        <w:rPr>
          <w:color w:val="000000" w:themeColor="text1"/>
          <w:lang w:val="sr-Latn-ME"/>
        </w:rPr>
        <w:t>u jakih ili um</w:t>
      </w:r>
      <w:r w:rsidR="00DB02F5" w:rsidRPr="005D1774">
        <w:rPr>
          <w:color w:val="000000" w:themeColor="text1"/>
          <w:lang w:val="sr-Latn-ME"/>
        </w:rPr>
        <w:t>j</w:t>
      </w:r>
      <w:r w:rsidRPr="005D1774">
        <w:rPr>
          <w:color w:val="000000" w:themeColor="text1"/>
          <w:lang w:val="sr-Latn-ME"/>
        </w:rPr>
        <w:t xml:space="preserve">erenih inhibitora CYP3A kod odraslih i pedijatrijskih pacijenata </w:t>
      </w:r>
      <w:r w:rsidR="00970B68" w:rsidRPr="005D1774">
        <w:rPr>
          <w:color w:val="000000" w:themeColor="text1"/>
          <w:lang w:val="sr-Latn-ME"/>
        </w:rPr>
        <w:t>starijih od 1 mjeseca</w:t>
      </w:r>
      <w:r w:rsidRPr="005D1774">
        <w:rPr>
          <w:color w:val="000000" w:themeColor="text1"/>
          <w:lang w:val="sr-Latn-ME"/>
        </w:rPr>
        <w:t xml:space="preserve"> (</w:t>
      </w:r>
      <w:r w:rsidR="006B79BF" w:rsidRPr="005D1774">
        <w:rPr>
          <w:color w:val="000000" w:themeColor="text1"/>
          <w:lang w:val="sr-Latn-ME"/>
        </w:rPr>
        <w:t>vidjeti</w:t>
      </w:r>
      <w:r w:rsidRPr="005D1774">
        <w:rPr>
          <w:color w:val="000000" w:themeColor="text1"/>
          <w:lang w:val="sr-Latn-ME"/>
        </w:rPr>
        <w:t xml:space="preserve"> </w:t>
      </w:r>
      <w:r w:rsidR="009B0CAC" w:rsidRPr="005D1774">
        <w:rPr>
          <w:color w:val="000000" w:themeColor="text1"/>
          <w:lang w:val="sr-Latn-ME"/>
        </w:rPr>
        <w:t xml:space="preserve">dio </w:t>
      </w:r>
      <w:r w:rsidRPr="005D1774">
        <w:rPr>
          <w:color w:val="000000" w:themeColor="text1"/>
          <w:lang w:val="sr-Latn-ME"/>
        </w:rPr>
        <w:t>4.4).</w:t>
      </w:r>
    </w:p>
    <w:p w14:paraId="64681222" w14:textId="77777777" w:rsidR="00723E64" w:rsidRPr="00417A80" w:rsidRDefault="00723E64">
      <w:pPr>
        <w:pStyle w:val="BodyText"/>
        <w:ind w:right="2"/>
        <w:jc w:val="both"/>
        <w:rPr>
          <w:color w:val="000000" w:themeColor="text1"/>
          <w:lang w:val="sr-Latn-ME"/>
        </w:rPr>
      </w:pPr>
    </w:p>
    <w:p w14:paraId="0CAAE0FF" w14:textId="1CA994DF" w:rsidR="0033256E" w:rsidRPr="005D1774" w:rsidRDefault="00723E64" w:rsidP="00417A80">
      <w:pPr>
        <w:pStyle w:val="BodyText"/>
        <w:ind w:right="2"/>
        <w:jc w:val="both"/>
        <w:rPr>
          <w:color w:val="000000" w:themeColor="text1"/>
          <w:lang w:val="sr-Latn-ME"/>
        </w:rPr>
      </w:pPr>
      <w:r w:rsidRPr="004E5E6B">
        <w:rPr>
          <w:color w:val="000000" w:themeColor="text1"/>
          <w:lang w:val="sr-Latn-ME"/>
        </w:rPr>
        <w:t>Kod odraslih, ukoliko nije moguće izb</w:t>
      </w:r>
      <w:r w:rsidR="00390558" w:rsidRPr="005D1774">
        <w:rPr>
          <w:color w:val="000000" w:themeColor="text1"/>
          <w:lang w:val="sr-Latn-ME"/>
        </w:rPr>
        <w:t>j</w:t>
      </w:r>
      <w:r w:rsidRPr="005D1774">
        <w:rPr>
          <w:color w:val="000000" w:themeColor="text1"/>
          <w:lang w:val="sr-Latn-ME"/>
        </w:rPr>
        <w:t>eći isto</w:t>
      </w:r>
      <w:r w:rsidR="006B79BF" w:rsidRPr="005D1774">
        <w:rPr>
          <w:color w:val="000000" w:themeColor="text1"/>
          <w:lang w:val="sr-Latn-ME"/>
        </w:rPr>
        <w:t>vremen</w:t>
      </w:r>
      <w:r w:rsidRPr="005D1774">
        <w:rPr>
          <w:color w:val="000000" w:themeColor="text1"/>
          <w:lang w:val="sr-Latn-ME"/>
        </w:rPr>
        <w:t xml:space="preserve">u </w:t>
      </w:r>
      <w:r w:rsidR="006B79BF" w:rsidRPr="005D1774">
        <w:rPr>
          <w:color w:val="000000" w:themeColor="text1"/>
          <w:lang w:val="sr-Latn-ME"/>
        </w:rPr>
        <w:t>primjen</w:t>
      </w:r>
      <w:r w:rsidRPr="005D1774">
        <w:rPr>
          <w:color w:val="000000" w:themeColor="text1"/>
          <w:lang w:val="sr-Latn-ME"/>
        </w:rPr>
        <w:t xml:space="preserve">u, </w:t>
      </w:r>
      <w:r w:rsidR="006B79BF" w:rsidRPr="005D1774">
        <w:rPr>
          <w:color w:val="000000" w:themeColor="text1"/>
          <w:lang w:val="sr-Latn-ME"/>
        </w:rPr>
        <w:t>primjen</w:t>
      </w:r>
      <w:r w:rsidR="005B796F" w:rsidRPr="005D1774">
        <w:rPr>
          <w:color w:val="000000" w:themeColor="text1"/>
          <w:lang w:val="sr-Latn-ME"/>
        </w:rPr>
        <w:t xml:space="preserve">u </w:t>
      </w:r>
      <w:r w:rsidRPr="005D1774">
        <w:rPr>
          <w:color w:val="000000" w:themeColor="text1"/>
          <w:lang w:val="sr-Latn-ME"/>
        </w:rPr>
        <w:t>snažn</w:t>
      </w:r>
      <w:r w:rsidR="005B796F" w:rsidRPr="005D1774">
        <w:rPr>
          <w:color w:val="000000" w:themeColor="text1"/>
          <w:lang w:val="sr-Latn-ME"/>
        </w:rPr>
        <w:t>ih</w:t>
      </w:r>
      <w:r w:rsidRPr="005D1774">
        <w:rPr>
          <w:color w:val="000000" w:themeColor="text1"/>
          <w:lang w:val="sr-Latn-ME"/>
        </w:rPr>
        <w:t xml:space="preserve"> ili um</w:t>
      </w:r>
      <w:r w:rsidR="00390558" w:rsidRPr="005D1774">
        <w:rPr>
          <w:color w:val="000000" w:themeColor="text1"/>
          <w:lang w:val="sr-Latn-ME"/>
        </w:rPr>
        <w:t>j</w:t>
      </w:r>
      <w:r w:rsidRPr="005D1774">
        <w:rPr>
          <w:color w:val="000000" w:themeColor="text1"/>
          <w:lang w:val="sr-Latn-ME"/>
        </w:rPr>
        <w:t>eren</w:t>
      </w:r>
      <w:r w:rsidR="005B796F" w:rsidRPr="005D1774">
        <w:rPr>
          <w:color w:val="000000" w:themeColor="text1"/>
          <w:lang w:val="sr-Latn-ME"/>
        </w:rPr>
        <w:t>ih</w:t>
      </w:r>
      <w:r w:rsidRPr="005D1774">
        <w:rPr>
          <w:color w:val="000000" w:themeColor="text1"/>
          <w:lang w:val="sr-Latn-ME"/>
        </w:rPr>
        <w:t xml:space="preserve"> inhibitor</w:t>
      </w:r>
      <w:r w:rsidR="00FD5866" w:rsidRPr="005D1774">
        <w:rPr>
          <w:color w:val="000000" w:themeColor="text1"/>
          <w:lang w:val="sr-Latn-ME"/>
        </w:rPr>
        <w:t>a</w:t>
      </w:r>
      <w:r w:rsidRPr="005D1774">
        <w:rPr>
          <w:color w:val="000000" w:themeColor="text1"/>
          <w:lang w:val="sr-Latn-ME"/>
        </w:rPr>
        <w:t xml:space="preserve"> CYP3A sa </w:t>
      </w:r>
      <w:r w:rsidR="009971C0" w:rsidRPr="005D1774">
        <w:rPr>
          <w:color w:val="000000" w:themeColor="text1"/>
          <w:lang w:val="sr-Latn-ME"/>
        </w:rPr>
        <w:t>lijek</w:t>
      </w:r>
      <w:r w:rsidRPr="005D1774">
        <w:rPr>
          <w:color w:val="000000" w:themeColor="text1"/>
          <w:lang w:val="sr-Latn-ME"/>
        </w:rPr>
        <w:t xml:space="preserve">om Rozlytrek treba ograničiti na 14 dana, a dozu </w:t>
      </w:r>
      <w:r w:rsidR="009971C0" w:rsidRPr="005D1774">
        <w:rPr>
          <w:color w:val="000000" w:themeColor="text1"/>
          <w:lang w:val="sr-Latn-ME"/>
        </w:rPr>
        <w:t>lijek</w:t>
      </w:r>
      <w:r w:rsidRPr="005D1774">
        <w:rPr>
          <w:color w:val="000000" w:themeColor="text1"/>
          <w:lang w:val="sr-Latn-ME"/>
        </w:rPr>
        <w:t>a Rozlytrek treba smanjiti na sl</w:t>
      </w:r>
      <w:r w:rsidR="00390558" w:rsidRPr="005D1774">
        <w:rPr>
          <w:color w:val="000000" w:themeColor="text1"/>
          <w:lang w:val="sr-Latn-ME"/>
        </w:rPr>
        <w:t>j</w:t>
      </w:r>
      <w:r w:rsidRPr="005D1774">
        <w:rPr>
          <w:color w:val="000000" w:themeColor="text1"/>
          <w:lang w:val="sr-Latn-ME"/>
        </w:rPr>
        <w:t>edeći način:</w:t>
      </w:r>
    </w:p>
    <w:p w14:paraId="371A2C38" w14:textId="02E45559" w:rsidR="00723E64" w:rsidRPr="00417A80" w:rsidRDefault="00723E64" w:rsidP="00417A80">
      <w:pPr>
        <w:pStyle w:val="BodyText"/>
        <w:numPr>
          <w:ilvl w:val="0"/>
          <w:numId w:val="21"/>
        </w:numPr>
        <w:ind w:right="2"/>
        <w:jc w:val="both"/>
        <w:rPr>
          <w:color w:val="000000" w:themeColor="text1"/>
          <w:lang w:val="sr-Latn-ME"/>
        </w:rPr>
      </w:pPr>
      <w:r w:rsidRPr="00417A80">
        <w:rPr>
          <w:color w:val="000000" w:themeColor="text1"/>
          <w:lang w:val="sr-Latn-ME"/>
        </w:rPr>
        <w:t>100 mg jednom dnevno za upotrebu sa jakim inhibitorima CYP3A (</w:t>
      </w:r>
      <w:r w:rsidR="006B79BF" w:rsidRPr="00417A80">
        <w:rPr>
          <w:color w:val="000000" w:themeColor="text1"/>
          <w:lang w:val="sr-Latn-ME"/>
        </w:rPr>
        <w:t>vidjeti</w:t>
      </w:r>
      <w:r w:rsidRPr="00417A80">
        <w:rPr>
          <w:color w:val="000000" w:themeColor="text1"/>
          <w:lang w:val="sr-Latn-ME"/>
        </w:rPr>
        <w:t xml:space="preserve"> </w:t>
      </w:r>
      <w:r w:rsidR="009B0CAC" w:rsidRPr="00417A80">
        <w:rPr>
          <w:color w:val="000000" w:themeColor="text1"/>
          <w:lang w:val="sr-Latn-ME"/>
        </w:rPr>
        <w:t>dio</w:t>
      </w:r>
      <w:r w:rsidR="00DB02F5" w:rsidRPr="00417A80">
        <w:rPr>
          <w:color w:val="000000" w:themeColor="text1"/>
          <w:lang w:val="sr-Latn-ME"/>
        </w:rPr>
        <w:t xml:space="preserve"> </w:t>
      </w:r>
      <w:r w:rsidRPr="00417A80">
        <w:rPr>
          <w:color w:val="000000" w:themeColor="text1"/>
          <w:lang w:val="sr-Latn-ME"/>
        </w:rPr>
        <w:t>4.5)</w:t>
      </w:r>
    </w:p>
    <w:p w14:paraId="021F2F79" w14:textId="13FBBCE3" w:rsidR="00723E64" w:rsidRPr="00417A80" w:rsidRDefault="00723E64" w:rsidP="00417A80">
      <w:pPr>
        <w:pStyle w:val="ListParagraph"/>
        <w:numPr>
          <w:ilvl w:val="0"/>
          <w:numId w:val="21"/>
        </w:numPr>
        <w:tabs>
          <w:tab w:val="left" w:pos="785"/>
          <w:tab w:val="left" w:pos="786"/>
        </w:tabs>
        <w:ind w:right="2"/>
        <w:jc w:val="both"/>
        <w:rPr>
          <w:color w:val="000000" w:themeColor="text1"/>
          <w:lang w:val="sr-Latn-ME"/>
        </w:rPr>
      </w:pPr>
      <w:r w:rsidRPr="00417A80">
        <w:rPr>
          <w:color w:val="000000" w:themeColor="text1"/>
          <w:lang w:val="sr-Latn-ME"/>
        </w:rPr>
        <w:t>200 mg jednom dnevno za upotrebu sa um</w:t>
      </w:r>
      <w:r w:rsidR="00390558" w:rsidRPr="00417A80">
        <w:rPr>
          <w:color w:val="000000" w:themeColor="text1"/>
          <w:lang w:val="sr-Latn-ME"/>
        </w:rPr>
        <w:t>j</w:t>
      </w:r>
      <w:r w:rsidRPr="00417A80">
        <w:rPr>
          <w:color w:val="000000" w:themeColor="text1"/>
          <w:lang w:val="sr-Latn-ME"/>
        </w:rPr>
        <w:t>erenim inhibitorima CYP3A.</w:t>
      </w:r>
    </w:p>
    <w:p w14:paraId="016CE13E" w14:textId="77777777" w:rsidR="00723E64" w:rsidRPr="004E5E6B" w:rsidRDefault="00723E64" w:rsidP="004E5E6B">
      <w:pPr>
        <w:pStyle w:val="BodyText"/>
        <w:ind w:right="2"/>
        <w:jc w:val="both"/>
        <w:rPr>
          <w:color w:val="000000" w:themeColor="text1"/>
          <w:lang w:val="sr-Latn-ME"/>
        </w:rPr>
      </w:pPr>
    </w:p>
    <w:p w14:paraId="4909C86A" w14:textId="30C0FEA9" w:rsidR="00723E64" w:rsidRPr="005D1774" w:rsidRDefault="00723E64">
      <w:pPr>
        <w:pStyle w:val="BodyText"/>
        <w:ind w:right="2"/>
        <w:jc w:val="both"/>
        <w:rPr>
          <w:color w:val="000000" w:themeColor="text1"/>
          <w:lang w:val="sr-Latn-ME"/>
        </w:rPr>
      </w:pPr>
      <w:r w:rsidRPr="005D1774">
        <w:rPr>
          <w:color w:val="000000" w:themeColor="text1"/>
          <w:lang w:val="sr-Latn-ME"/>
        </w:rPr>
        <w:t>Nakon trajnog prekida isto</w:t>
      </w:r>
      <w:r w:rsidR="006B79BF" w:rsidRPr="005D1774">
        <w:rPr>
          <w:color w:val="000000" w:themeColor="text1"/>
          <w:lang w:val="sr-Latn-ME"/>
        </w:rPr>
        <w:t>vremen</w:t>
      </w:r>
      <w:r w:rsidRPr="005D1774">
        <w:rPr>
          <w:color w:val="000000" w:themeColor="text1"/>
          <w:lang w:val="sr-Latn-ME"/>
        </w:rPr>
        <w:t xml:space="preserve">e </w:t>
      </w:r>
      <w:r w:rsidR="006B79BF" w:rsidRPr="005D1774">
        <w:rPr>
          <w:color w:val="000000" w:themeColor="text1"/>
          <w:lang w:val="sr-Latn-ME"/>
        </w:rPr>
        <w:t>primjen</w:t>
      </w:r>
      <w:r w:rsidRPr="005D1774">
        <w:rPr>
          <w:color w:val="000000" w:themeColor="text1"/>
          <w:lang w:val="sr-Latn-ME"/>
        </w:rPr>
        <w:t>e snažnih ili um</w:t>
      </w:r>
      <w:r w:rsidR="00DB02F5" w:rsidRPr="005D1774">
        <w:rPr>
          <w:color w:val="000000" w:themeColor="text1"/>
          <w:lang w:val="sr-Latn-ME"/>
        </w:rPr>
        <w:t>j</w:t>
      </w:r>
      <w:r w:rsidRPr="005D1774">
        <w:rPr>
          <w:color w:val="000000" w:themeColor="text1"/>
          <w:lang w:val="sr-Latn-ME"/>
        </w:rPr>
        <w:t xml:space="preserve">erenih inhibitora CYP3A može se nastaviti sa </w:t>
      </w:r>
      <w:r w:rsidR="006B79BF" w:rsidRPr="005D1774">
        <w:rPr>
          <w:color w:val="000000" w:themeColor="text1"/>
          <w:lang w:val="sr-Latn-ME"/>
        </w:rPr>
        <w:t>primjen</w:t>
      </w:r>
      <w:r w:rsidRPr="005D1774">
        <w:rPr>
          <w:color w:val="000000" w:themeColor="text1"/>
          <w:lang w:val="sr-Latn-ME"/>
        </w:rPr>
        <w:t xml:space="preserve">om iste doze </w:t>
      </w:r>
      <w:r w:rsidR="009971C0" w:rsidRPr="005D1774">
        <w:rPr>
          <w:color w:val="000000" w:themeColor="text1"/>
          <w:lang w:val="sr-Latn-ME"/>
        </w:rPr>
        <w:t>lijek</w:t>
      </w:r>
      <w:r w:rsidRPr="005D1774">
        <w:rPr>
          <w:color w:val="000000" w:themeColor="text1"/>
          <w:lang w:val="sr-Latn-ME"/>
        </w:rPr>
        <w:t>a Rozlytrek koja je uzimana pr</w:t>
      </w:r>
      <w:r w:rsidR="00390558" w:rsidRPr="005D1774">
        <w:rPr>
          <w:color w:val="000000" w:themeColor="text1"/>
          <w:lang w:val="sr-Latn-ME"/>
        </w:rPr>
        <w:t>ij</w:t>
      </w:r>
      <w:r w:rsidRPr="005D1774">
        <w:rPr>
          <w:color w:val="000000" w:themeColor="text1"/>
          <w:lang w:val="sr-Latn-ME"/>
        </w:rPr>
        <w:t>e uvođenja jakog ili um</w:t>
      </w:r>
      <w:r w:rsidR="00390558" w:rsidRPr="005D1774">
        <w:rPr>
          <w:color w:val="000000" w:themeColor="text1"/>
          <w:lang w:val="sr-Latn-ME"/>
        </w:rPr>
        <w:t>j</w:t>
      </w:r>
      <w:r w:rsidRPr="005D1774">
        <w:rPr>
          <w:color w:val="000000" w:themeColor="text1"/>
          <w:lang w:val="sr-Latn-ME"/>
        </w:rPr>
        <w:t xml:space="preserve">erenog inhibitora CYP3A. Period eliminacije </w:t>
      </w:r>
      <w:r w:rsidR="009971C0" w:rsidRPr="005D1774">
        <w:rPr>
          <w:color w:val="000000" w:themeColor="text1"/>
          <w:lang w:val="sr-Latn-ME"/>
        </w:rPr>
        <w:t>lijek</w:t>
      </w:r>
      <w:r w:rsidRPr="005D1774">
        <w:rPr>
          <w:color w:val="000000" w:themeColor="text1"/>
          <w:lang w:val="sr-Latn-ME"/>
        </w:rPr>
        <w:t xml:space="preserve">a iz organizma može biti potreban u slučaju inhibitora CYP3A4 sa dugim </w:t>
      </w:r>
      <w:r w:rsidR="00590519" w:rsidRPr="005D1774">
        <w:rPr>
          <w:color w:val="000000" w:themeColor="text1"/>
          <w:lang w:val="sr-Latn-ME"/>
        </w:rPr>
        <w:t>polu</w:t>
      </w:r>
      <w:r w:rsidR="00590519">
        <w:rPr>
          <w:color w:val="000000" w:themeColor="text1"/>
          <w:lang w:val="sr-Latn-ME"/>
        </w:rPr>
        <w:t>vremenom eliminacije</w:t>
      </w:r>
      <w:r w:rsidR="00590519" w:rsidRPr="005D1774">
        <w:rPr>
          <w:color w:val="000000" w:themeColor="text1"/>
          <w:lang w:val="sr-Latn-ME"/>
        </w:rPr>
        <w:t xml:space="preserve"> </w:t>
      </w:r>
      <w:r w:rsidRPr="005D1774">
        <w:rPr>
          <w:color w:val="000000" w:themeColor="text1"/>
          <w:lang w:val="sr-Latn-ME"/>
        </w:rPr>
        <w:t>(</w:t>
      </w:r>
      <w:r w:rsidR="006B79BF" w:rsidRPr="005D1774">
        <w:rPr>
          <w:color w:val="000000" w:themeColor="text1"/>
          <w:lang w:val="sr-Latn-ME"/>
        </w:rPr>
        <w:t>vidjeti</w:t>
      </w:r>
      <w:r w:rsidRPr="005D1774">
        <w:rPr>
          <w:color w:val="000000" w:themeColor="text1"/>
          <w:lang w:val="sr-Latn-ME"/>
        </w:rPr>
        <w:t xml:space="preserve"> </w:t>
      </w:r>
      <w:r w:rsidR="009B0CAC" w:rsidRPr="005D1774">
        <w:rPr>
          <w:color w:val="000000" w:themeColor="text1"/>
          <w:lang w:val="sr-Latn-ME"/>
        </w:rPr>
        <w:t>dio</w:t>
      </w:r>
      <w:r w:rsidR="009F4EA9" w:rsidRPr="005D1774">
        <w:rPr>
          <w:color w:val="000000" w:themeColor="text1"/>
          <w:lang w:val="sr-Latn-ME"/>
        </w:rPr>
        <w:t xml:space="preserve"> </w:t>
      </w:r>
      <w:r w:rsidRPr="005D1774">
        <w:rPr>
          <w:color w:val="000000" w:themeColor="text1"/>
          <w:lang w:val="sr-Latn-ME"/>
        </w:rPr>
        <w:t>4.5).</w:t>
      </w:r>
    </w:p>
    <w:p w14:paraId="175A6086" w14:textId="77777777" w:rsidR="00723E64" w:rsidRPr="00417A80" w:rsidRDefault="00723E64">
      <w:pPr>
        <w:pStyle w:val="BodyText"/>
        <w:ind w:right="2"/>
        <w:jc w:val="both"/>
        <w:rPr>
          <w:color w:val="000000" w:themeColor="text1"/>
          <w:lang w:val="sr-Latn-ME"/>
        </w:rPr>
      </w:pPr>
    </w:p>
    <w:p w14:paraId="0135A922" w14:textId="77777777" w:rsidR="00723E64" w:rsidRPr="005D1774" w:rsidRDefault="00723E64">
      <w:pPr>
        <w:pStyle w:val="BodyText"/>
        <w:ind w:right="2"/>
        <w:jc w:val="both"/>
        <w:rPr>
          <w:color w:val="000000" w:themeColor="text1"/>
          <w:lang w:val="sr-Latn-ME"/>
        </w:rPr>
      </w:pPr>
      <w:r w:rsidRPr="004E5E6B">
        <w:rPr>
          <w:color w:val="000000" w:themeColor="text1"/>
          <w:u w:val="single"/>
          <w:lang w:val="sr-Latn-ME"/>
        </w:rPr>
        <w:t>Posebne populacije</w:t>
      </w:r>
    </w:p>
    <w:p w14:paraId="02A63687" w14:textId="77777777" w:rsidR="00723E64" w:rsidRPr="00417A80" w:rsidRDefault="00723E64">
      <w:pPr>
        <w:pStyle w:val="BodyText"/>
        <w:ind w:right="2"/>
        <w:jc w:val="both"/>
        <w:rPr>
          <w:color w:val="000000" w:themeColor="text1"/>
          <w:lang w:val="sr-Latn-ME"/>
        </w:rPr>
      </w:pPr>
    </w:p>
    <w:p w14:paraId="3D867CDC" w14:textId="77777777" w:rsidR="00723E64" w:rsidRPr="005D1774" w:rsidRDefault="00723E64">
      <w:pPr>
        <w:ind w:right="2"/>
        <w:jc w:val="both"/>
        <w:rPr>
          <w:i/>
          <w:color w:val="000000" w:themeColor="text1"/>
          <w:lang w:val="sr-Latn-ME"/>
        </w:rPr>
      </w:pPr>
      <w:r w:rsidRPr="004E5E6B">
        <w:rPr>
          <w:i/>
          <w:iCs/>
          <w:color w:val="000000" w:themeColor="text1"/>
          <w:lang w:val="sr-Latn-ME"/>
        </w:rPr>
        <w:lastRenderedPageBreak/>
        <w:t>Starije osobe</w:t>
      </w:r>
    </w:p>
    <w:p w14:paraId="6B70E284" w14:textId="682B30E8" w:rsidR="00723E64" w:rsidRPr="005D1774" w:rsidRDefault="00723E64">
      <w:pPr>
        <w:pStyle w:val="BodyText"/>
        <w:ind w:right="2"/>
        <w:jc w:val="both"/>
        <w:rPr>
          <w:color w:val="000000" w:themeColor="text1"/>
          <w:lang w:val="sr-Latn-ME"/>
        </w:rPr>
      </w:pPr>
      <w:r w:rsidRPr="005D1774">
        <w:rPr>
          <w:color w:val="000000" w:themeColor="text1"/>
          <w:lang w:val="sr-Latn-ME"/>
        </w:rPr>
        <w:t>Nije potrebno podešavanje doze za pacijente ≥ 65 godina (</w:t>
      </w:r>
      <w:r w:rsidR="00505FA9">
        <w:rPr>
          <w:color w:val="000000" w:themeColor="text1"/>
          <w:lang w:val="sr-Latn-ME"/>
        </w:rPr>
        <w:t>vidjeti</w:t>
      </w:r>
      <w:r w:rsidR="00505FA9" w:rsidRPr="005D1774">
        <w:rPr>
          <w:color w:val="000000" w:themeColor="text1"/>
          <w:lang w:val="sr-Latn-ME"/>
        </w:rPr>
        <w:t xml:space="preserve"> </w:t>
      </w:r>
      <w:r w:rsidR="009B0CAC" w:rsidRPr="005D1774">
        <w:rPr>
          <w:color w:val="000000" w:themeColor="text1"/>
          <w:lang w:val="sr-Latn-ME"/>
        </w:rPr>
        <w:t>dio</w:t>
      </w:r>
      <w:r w:rsidRPr="005D1774">
        <w:rPr>
          <w:color w:val="000000" w:themeColor="text1"/>
          <w:lang w:val="sr-Latn-ME"/>
        </w:rPr>
        <w:t> 5.2).</w:t>
      </w:r>
    </w:p>
    <w:p w14:paraId="64AEC455" w14:textId="77777777" w:rsidR="00723E64" w:rsidRPr="00417A80" w:rsidRDefault="00723E64">
      <w:pPr>
        <w:pStyle w:val="BodyText"/>
        <w:ind w:right="2"/>
        <w:jc w:val="both"/>
        <w:rPr>
          <w:color w:val="000000" w:themeColor="text1"/>
          <w:lang w:val="sr-Latn-ME"/>
        </w:rPr>
      </w:pPr>
    </w:p>
    <w:p w14:paraId="1FAEDDC1" w14:textId="77777777" w:rsidR="00723E64" w:rsidRPr="005D1774" w:rsidRDefault="00723E64">
      <w:pPr>
        <w:ind w:right="2"/>
        <w:jc w:val="both"/>
        <w:rPr>
          <w:i/>
          <w:color w:val="000000" w:themeColor="text1"/>
          <w:lang w:val="sr-Latn-ME"/>
        </w:rPr>
      </w:pPr>
      <w:r w:rsidRPr="004E5E6B">
        <w:rPr>
          <w:i/>
          <w:iCs/>
          <w:color w:val="000000" w:themeColor="text1"/>
          <w:lang w:val="sr-Latn-ME"/>
        </w:rPr>
        <w:t>Oštećenje funkcije jetre</w:t>
      </w:r>
    </w:p>
    <w:p w14:paraId="127DE5AC" w14:textId="5C001C5B" w:rsidR="00723E64" w:rsidRPr="005D1774" w:rsidRDefault="00BE17B9">
      <w:pPr>
        <w:pStyle w:val="BodyText"/>
        <w:ind w:right="2"/>
        <w:jc w:val="both"/>
        <w:rPr>
          <w:color w:val="000000" w:themeColor="text1"/>
          <w:lang w:val="sr-Latn-ME"/>
        </w:rPr>
      </w:pPr>
      <w:r w:rsidRPr="005D1774">
        <w:rPr>
          <w:color w:val="000000" w:themeColor="text1"/>
          <w:lang w:val="sr-Latn-ME"/>
        </w:rPr>
        <w:t>Kod pacijenata sa blagim</w:t>
      </w:r>
      <w:r w:rsidR="00723E64" w:rsidRPr="005D1774">
        <w:rPr>
          <w:color w:val="000000" w:themeColor="text1"/>
          <w:lang w:val="sr-Latn-ME"/>
        </w:rPr>
        <w:t xml:space="preserve"> </w:t>
      </w:r>
      <w:r w:rsidR="008731F0" w:rsidRPr="005D1774">
        <w:rPr>
          <w:color w:val="000000" w:themeColor="text1"/>
          <w:lang w:val="sr-Latn-ME"/>
        </w:rPr>
        <w:t>(Child-Pugh stadijum A), umjeren</w:t>
      </w:r>
      <w:r w:rsidRPr="005D1774">
        <w:rPr>
          <w:color w:val="000000" w:themeColor="text1"/>
          <w:lang w:val="sr-Latn-ME"/>
        </w:rPr>
        <w:t>im</w:t>
      </w:r>
      <w:r w:rsidR="008731F0" w:rsidRPr="005D1774">
        <w:rPr>
          <w:color w:val="000000" w:themeColor="text1"/>
          <w:lang w:val="sr-Latn-ME"/>
        </w:rPr>
        <w:t xml:space="preserve"> (Child-Pugh stadijum B) ili tešk</w:t>
      </w:r>
      <w:r w:rsidRPr="005D1774">
        <w:rPr>
          <w:color w:val="000000" w:themeColor="text1"/>
          <w:lang w:val="sr-Latn-ME"/>
        </w:rPr>
        <w:t>im</w:t>
      </w:r>
      <w:r w:rsidR="008731F0" w:rsidRPr="005D1774">
        <w:rPr>
          <w:color w:val="000000" w:themeColor="text1"/>
          <w:lang w:val="sr-Latn-ME"/>
        </w:rPr>
        <w:t xml:space="preserve"> (Child-Pugh stadijum C) </w:t>
      </w:r>
      <w:r w:rsidR="00723E64" w:rsidRPr="005D1774">
        <w:rPr>
          <w:color w:val="000000" w:themeColor="text1"/>
          <w:lang w:val="sr-Latn-ME"/>
        </w:rPr>
        <w:t>oštećen</w:t>
      </w:r>
      <w:r w:rsidRPr="005D1774">
        <w:rPr>
          <w:color w:val="000000" w:themeColor="text1"/>
          <w:lang w:val="sr-Latn-ME"/>
        </w:rPr>
        <w:t>jem</w:t>
      </w:r>
      <w:r w:rsidR="00723E64" w:rsidRPr="005D1774">
        <w:rPr>
          <w:color w:val="000000" w:themeColor="text1"/>
          <w:lang w:val="sr-Latn-ME"/>
        </w:rPr>
        <w:t xml:space="preserve"> funkcij</w:t>
      </w:r>
      <w:r w:rsidRPr="005D1774">
        <w:rPr>
          <w:color w:val="000000" w:themeColor="text1"/>
          <w:lang w:val="sr-Latn-ME"/>
        </w:rPr>
        <w:t>e</w:t>
      </w:r>
      <w:r w:rsidR="00723E64" w:rsidRPr="005D1774">
        <w:rPr>
          <w:color w:val="000000" w:themeColor="text1"/>
          <w:lang w:val="sr-Latn-ME"/>
        </w:rPr>
        <w:t xml:space="preserve"> jetre ne preporučuje se nikakvo podešavanje doze (</w:t>
      </w:r>
      <w:r w:rsidR="006B79BF" w:rsidRPr="005D1774">
        <w:rPr>
          <w:color w:val="000000" w:themeColor="text1"/>
          <w:lang w:val="sr-Latn-ME"/>
        </w:rPr>
        <w:t>vidjeti</w:t>
      </w:r>
      <w:r w:rsidR="00723E64" w:rsidRPr="005D1774">
        <w:rPr>
          <w:color w:val="000000" w:themeColor="text1"/>
          <w:lang w:val="sr-Latn-ME"/>
        </w:rPr>
        <w:t xml:space="preserve"> </w:t>
      </w:r>
      <w:r w:rsidR="009B0CAC" w:rsidRPr="005D1774">
        <w:rPr>
          <w:color w:val="000000" w:themeColor="text1"/>
          <w:lang w:val="sr-Latn-ME"/>
        </w:rPr>
        <w:t>dio</w:t>
      </w:r>
      <w:r w:rsidR="009F4EA9" w:rsidRPr="005D1774">
        <w:rPr>
          <w:color w:val="000000" w:themeColor="text1"/>
          <w:lang w:val="sr-Latn-ME"/>
        </w:rPr>
        <w:t xml:space="preserve"> </w:t>
      </w:r>
      <w:r w:rsidR="00723E64" w:rsidRPr="005D1774">
        <w:rPr>
          <w:color w:val="000000" w:themeColor="text1"/>
          <w:lang w:val="sr-Latn-ME"/>
        </w:rPr>
        <w:t>5.2).</w:t>
      </w:r>
      <w:r w:rsidR="008731F0" w:rsidRPr="005D1774">
        <w:rPr>
          <w:color w:val="000000" w:themeColor="text1"/>
          <w:lang w:val="sr-Latn-ME"/>
        </w:rPr>
        <w:t xml:space="preserve"> Pacijentima sa teškim oštećenjem funkcije jetre potrebno je pažljivo pratiti funkciju jetre i neželjene </w:t>
      </w:r>
      <w:r w:rsidRPr="005D1774">
        <w:rPr>
          <w:color w:val="000000" w:themeColor="text1"/>
          <w:lang w:val="sr-Latn-ME"/>
        </w:rPr>
        <w:t>dejstva</w:t>
      </w:r>
      <w:r w:rsidR="008731F0" w:rsidRPr="005D1774">
        <w:rPr>
          <w:color w:val="000000" w:themeColor="text1"/>
          <w:lang w:val="sr-Latn-ME"/>
        </w:rPr>
        <w:t xml:space="preserve"> (vidjeti Tabelu </w:t>
      </w:r>
      <w:r w:rsidR="00505FA9">
        <w:rPr>
          <w:color w:val="000000" w:themeColor="text1"/>
          <w:lang w:val="sr-Latn-ME"/>
        </w:rPr>
        <w:t>3</w:t>
      </w:r>
      <w:r w:rsidR="008731F0" w:rsidRPr="005D1774">
        <w:rPr>
          <w:color w:val="000000" w:themeColor="text1"/>
          <w:lang w:val="sr-Latn-ME"/>
        </w:rPr>
        <w:t>).</w:t>
      </w:r>
    </w:p>
    <w:p w14:paraId="02E09F93" w14:textId="77777777" w:rsidR="00723E64" w:rsidRPr="005D1774" w:rsidRDefault="00723E64">
      <w:pPr>
        <w:pStyle w:val="BodyText"/>
        <w:ind w:right="2"/>
        <w:jc w:val="both"/>
        <w:rPr>
          <w:color w:val="000000" w:themeColor="text1"/>
          <w:lang w:val="sr-Latn-ME"/>
        </w:rPr>
      </w:pPr>
    </w:p>
    <w:p w14:paraId="7E5684B1" w14:textId="77777777" w:rsidR="00723E64" w:rsidRPr="005D1774" w:rsidRDefault="00723E64">
      <w:pPr>
        <w:ind w:right="2"/>
        <w:jc w:val="both"/>
        <w:rPr>
          <w:i/>
          <w:color w:val="000000" w:themeColor="text1"/>
          <w:lang w:val="sr-Latn-ME"/>
        </w:rPr>
      </w:pPr>
      <w:r w:rsidRPr="005D1774">
        <w:rPr>
          <w:i/>
          <w:iCs/>
          <w:color w:val="000000" w:themeColor="text1"/>
          <w:lang w:val="sr-Latn-ME"/>
        </w:rPr>
        <w:t>Oštećenje funkcije bubrega</w:t>
      </w:r>
    </w:p>
    <w:p w14:paraId="582D86A5" w14:textId="7BDF745C" w:rsidR="00723E64" w:rsidRPr="005D1774" w:rsidRDefault="00723E64">
      <w:pPr>
        <w:pStyle w:val="BodyText"/>
        <w:ind w:right="2"/>
        <w:jc w:val="both"/>
        <w:rPr>
          <w:color w:val="000000" w:themeColor="text1"/>
          <w:lang w:val="sr-Latn-ME"/>
        </w:rPr>
      </w:pPr>
      <w:r w:rsidRPr="005D1774">
        <w:rPr>
          <w:color w:val="000000" w:themeColor="text1"/>
          <w:lang w:val="sr-Latn-ME"/>
        </w:rPr>
        <w:t>Kod pacijenata sa blagim ili um</w:t>
      </w:r>
      <w:r w:rsidR="00143418" w:rsidRPr="005D1774">
        <w:rPr>
          <w:color w:val="000000" w:themeColor="text1"/>
          <w:lang w:val="sr-Latn-ME"/>
        </w:rPr>
        <w:t>j</w:t>
      </w:r>
      <w:r w:rsidRPr="005D1774">
        <w:rPr>
          <w:color w:val="000000" w:themeColor="text1"/>
          <w:lang w:val="sr-Latn-ME"/>
        </w:rPr>
        <w:t xml:space="preserve">erenim oštećenjem funkcije bubrega nije potrebno nikakvo podešavanje doze. </w:t>
      </w:r>
      <w:r w:rsidR="00D719E9" w:rsidRPr="005D1774">
        <w:rPr>
          <w:color w:val="000000" w:themeColor="text1"/>
          <w:lang w:val="sr-Latn-ME"/>
        </w:rPr>
        <w:t>Entrektinib</w:t>
      </w:r>
      <w:r w:rsidRPr="005D1774">
        <w:rPr>
          <w:color w:val="000000" w:themeColor="text1"/>
          <w:lang w:val="sr-Latn-ME"/>
        </w:rPr>
        <w:t xml:space="preserve"> nije ispitivan kod pacijenata sa teškim oštećenjem funkcije bubrega (</w:t>
      </w:r>
      <w:r w:rsidR="006B79BF" w:rsidRPr="005D1774">
        <w:rPr>
          <w:color w:val="000000" w:themeColor="text1"/>
          <w:lang w:val="sr-Latn-ME"/>
        </w:rPr>
        <w:t>vidjeti</w:t>
      </w:r>
      <w:r w:rsidRPr="005D1774">
        <w:rPr>
          <w:color w:val="000000" w:themeColor="text1"/>
          <w:lang w:val="sr-Latn-ME"/>
        </w:rPr>
        <w:t xml:space="preserve"> </w:t>
      </w:r>
      <w:r w:rsidR="009B0CAC" w:rsidRPr="005D1774">
        <w:rPr>
          <w:color w:val="000000" w:themeColor="text1"/>
          <w:lang w:val="sr-Latn-ME"/>
        </w:rPr>
        <w:t xml:space="preserve">dio </w:t>
      </w:r>
      <w:r w:rsidRPr="005D1774">
        <w:rPr>
          <w:color w:val="000000" w:themeColor="text1"/>
          <w:lang w:val="sr-Latn-ME"/>
        </w:rPr>
        <w:t>5.2).</w:t>
      </w:r>
    </w:p>
    <w:p w14:paraId="65933A96" w14:textId="77777777" w:rsidR="00723E64" w:rsidRPr="00417A80" w:rsidRDefault="00723E64">
      <w:pPr>
        <w:pStyle w:val="BodyText"/>
        <w:ind w:right="2"/>
        <w:jc w:val="both"/>
        <w:rPr>
          <w:color w:val="000000" w:themeColor="text1"/>
          <w:lang w:val="sr-Latn-ME"/>
        </w:rPr>
      </w:pPr>
    </w:p>
    <w:p w14:paraId="5C3B73BE" w14:textId="77777777" w:rsidR="00723E64" w:rsidRPr="005D1774" w:rsidRDefault="00723E64">
      <w:pPr>
        <w:ind w:right="2"/>
        <w:jc w:val="both"/>
        <w:rPr>
          <w:i/>
          <w:color w:val="000000" w:themeColor="text1"/>
          <w:lang w:val="sr-Latn-ME"/>
        </w:rPr>
      </w:pPr>
      <w:r w:rsidRPr="004E5E6B">
        <w:rPr>
          <w:i/>
          <w:iCs/>
          <w:color w:val="000000" w:themeColor="text1"/>
          <w:lang w:val="sr-Latn-ME"/>
        </w:rPr>
        <w:t>Pedijatrijska populacija</w:t>
      </w:r>
    </w:p>
    <w:p w14:paraId="6FD42566" w14:textId="2E49463B" w:rsidR="00723E64" w:rsidRPr="005D1774" w:rsidRDefault="006B79BF">
      <w:pPr>
        <w:pStyle w:val="BodyText"/>
        <w:ind w:right="2"/>
        <w:jc w:val="both"/>
        <w:rPr>
          <w:color w:val="000000" w:themeColor="text1"/>
          <w:lang w:val="sr-Latn-ME"/>
        </w:rPr>
      </w:pPr>
      <w:r w:rsidRPr="005D1774">
        <w:rPr>
          <w:color w:val="000000" w:themeColor="text1"/>
          <w:lang w:val="sr-Latn-ME"/>
        </w:rPr>
        <w:t>Bezbjednost</w:t>
      </w:r>
      <w:r w:rsidR="00723E64" w:rsidRPr="005D1774">
        <w:rPr>
          <w:color w:val="000000" w:themeColor="text1"/>
          <w:lang w:val="sr-Latn-ME"/>
        </w:rPr>
        <w:t xml:space="preserve"> i efikasnost </w:t>
      </w:r>
      <w:r w:rsidR="00D719E9" w:rsidRPr="005D1774">
        <w:rPr>
          <w:color w:val="000000" w:themeColor="text1"/>
          <w:lang w:val="sr-Latn-ME"/>
        </w:rPr>
        <w:t>entrektinib</w:t>
      </w:r>
      <w:r w:rsidR="00723E64" w:rsidRPr="005D1774">
        <w:rPr>
          <w:color w:val="000000" w:themeColor="text1"/>
          <w:lang w:val="sr-Latn-ME"/>
        </w:rPr>
        <w:t xml:space="preserve">a kod </w:t>
      </w:r>
      <w:r w:rsidR="005B1318" w:rsidRPr="005D1774">
        <w:rPr>
          <w:color w:val="000000" w:themeColor="text1"/>
          <w:lang w:val="sr-Latn-RS"/>
        </w:rPr>
        <w:t>pedijatrijskih pacijenta uzrasta od 1 m</w:t>
      </w:r>
      <w:r w:rsidR="00AA6F27" w:rsidRPr="005D1774">
        <w:rPr>
          <w:color w:val="000000" w:themeColor="text1"/>
          <w:lang w:val="sr-Latn-RS"/>
        </w:rPr>
        <w:t>j</w:t>
      </w:r>
      <w:r w:rsidR="005B1318" w:rsidRPr="005D1774">
        <w:rPr>
          <w:color w:val="000000" w:themeColor="text1"/>
          <w:lang w:val="sr-Latn-RS"/>
        </w:rPr>
        <w:t>esec i mlađih</w:t>
      </w:r>
      <w:r w:rsidR="005B1318" w:rsidRPr="005D1774" w:rsidDel="005B1318">
        <w:rPr>
          <w:color w:val="000000" w:themeColor="text1"/>
          <w:lang w:val="sr-Latn-ME"/>
        </w:rPr>
        <w:t xml:space="preserve"> </w:t>
      </w:r>
      <w:r w:rsidRPr="005D1774">
        <w:rPr>
          <w:color w:val="000000" w:themeColor="text1"/>
          <w:lang w:val="sr-Latn-ME"/>
        </w:rPr>
        <w:t>nijesu</w:t>
      </w:r>
      <w:r w:rsidR="00723E64" w:rsidRPr="005D1774">
        <w:rPr>
          <w:color w:val="000000" w:themeColor="text1"/>
          <w:lang w:val="sr-Latn-ME"/>
        </w:rPr>
        <w:t xml:space="preserve"> ustanovljene. Podaci koji su trenutno na raspolaganju opisani su u </w:t>
      </w:r>
      <w:r w:rsidR="009B0CAC" w:rsidRPr="005D1774">
        <w:rPr>
          <w:color w:val="000000" w:themeColor="text1"/>
          <w:lang w:val="sr-Latn-ME"/>
        </w:rPr>
        <w:t xml:space="preserve">djelovima </w:t>
      </w:r>
      <w:r w:rsidR="00723E64" w:rsidRPr="005D1774">
        <w:rPr>
          <w:color w:val="000000" w:themeColor="text1"/>
          <w:lang w:val="sr-Latn-ME"/>
        </w:rPr>
        <w:t>4.8, 5.1 i 5.2, ali se ne može dati preporuka o doziranju.</w:t>
      </w:r>
    </w:p>
    <w:p w14:paraId="38ABB10B" w14:textId="77777777" w:rsidR="00723E64" w:rsidRPr="005D1774" w:rsidRDefault="00723E64">
      <w:pPr>
        <w:pStyle w:val="BodyText"/>
        <w:ind w:right="2"/>
        <w:jc w:val="both"/>
        <w:rPr>
          <w:color w:val="000000" w:themeColor="text1"/>
          <w:lang w:val="sr-Latn-ME"/>
        </w:rPr>
      </w:pPr>
    </w:p>
    <w:p w14:paraId="2DB3B78F" w14:textId="560CB3F3" w:rsidR="00723E64" w:rsidRPr="005D1774" w:rsidRDefault="00723E64">
      <w:pPr>
        <w:pStyle w:val="BodyText"/>
        <w:ind w:right="2"/>
        <w:jc w:val="both"/>
        <w:rPr>
          <w:color w:val="000000" w:themeColor="text1"/>
          <w:lang w:val="sr-Latn-ME"/>
        </w:rPr>
      </w:pPr>
      <w:r w:rsidRPr="005D1774">
        <w:rPr>
          <w:color w:val="000000" w:themeColor="text1"/>
          <w:u w:val="single"/>
          <w:lang w:val="sr-Latn-ME"/>
        </w:rPr>
        <w:t xml:space="preserve">Način </w:t>
      </w:r>
      <w:r w:rsidR="006B79BF" w:rsidRPr="005D1774">
        <w:rPr>
          <w:color w:val="000000" w:themeColor="text1"/>
          <w:u w:val="single"/>
          <w:lang w:val="sr-Latn-ME"/>
        </w:rPr>
        <w:t>primjen</w:t>
      </w:r>
      <w:r w:rsidRPr="005D1774">
        <w:rPr>
          <w:color w:val="000000" w:themeColor="text1"/>
          <w:u w:val="single"/>
          <w:lang w:val="sr-Latn-ME"/>
        </w:rPr>
        <w:t>e</w:t>
      </w:r>
    </w:p>
    <w:p w14:paraId="6295A424" w14:textId="77777777" w:rsidR="00723E64" w:rsidRPr="00417A80" w:rsidRDefault="00723E64">
      <w:pPr>
        <w:pStyle w:val="BodyText"/>
        <w:ind w:right="2"/>
        <w:jc w:val="both"/>
        <w:rPr>
          <w:color w:val="000000" w:themeColor="text1"/>
          <w:lang w:val="sr-Latn-ME"/>
        </w:rPr>
      </w:pPr>
    </w:p>
    <w:p w14:paraId="752398C8" w14:textId="0EB6C00F" w:rsidR="005B1318" w:rsidRPr="005D1774" w:rsidRDefault="001C1EAC">
      <w:pPr>
        <w:pStyle w:val="BodyText"/>
        <w:ind w:right="2"/>
        <w:jc w:val="both"/>
        <w:rPr>
          <w:color w:val="000000" w:themeColor="text1"/>
          <w:lang w:val="sr-Latn-ME"/>
        </w:rPr>
      </w:pPr>
      <w:r>
        <w:rPr>
          <w:color w:val="000000" w:themeColor="text1"/>
          <w:lang w:val="sr-Latn-ME"/>
        </w:rPr>
        <w:t xml:space="preserve">Lijek </w:t>
      </w:r>
      <w:r w:rsidR="00723E64" w:rsidRPr="004E5E6B">
        <w:rPr>
          <w:color w:val="000000" w:themeColor="text1"/>
          <w:lang w:val="sr-Latn-ME"/>
        </w:rPr>
        <w:t>Rozlytrek je nam</w:t>
      </w:r>
      <w:r w:rsidR="00DB02F5" w:rsidRPr="005D1774">
        <w:rPr>
          <w:color w:val="000000" w:themeColor="text1"/>
          <w:lang w:val="sr-Latn-ME"/>
        </w:rPr>
        <w:t>i</w:t>
      </w:r>
      <w:r w:rsidR="00390558" w:rsidRPr="005D1774">
        <w:rPr>
          <w:color w:val="000000" w:themeColor="text1"/>
          <w:lang w:val="sr-Latn-ME"/>
        </w:rPr>
        <w:t>j</w:t>
      </w:r>
      <w:r w:rsidR="00723E64" w:rsidRPr="005D1774">
        <w:rPr>
          <w:color w:val="000000" w:themeColor="text1"/>
          <w:lang w:val="sr-Latn-ME"/>
        </w:rPr>
        <w:t xml:space="preserve">enjen za oralnu </w:t>
      </w:r>
      <w:r w:rsidR="005B1318" w:rsidRPr="005D1774">
        <w:rPr>
          <w:color w:val="000000" w:themeColor="text1"/>
          <w:lang w:val="sr-Latn-ME"/>
        </w:rPr>
        <w:t xml:space="preserve">ili enteralnu </w:t>
      </w:r>
      <w:r w:rsidR="006B79BF" w:rsidRPr="005D1774">
        <w:rPr>
          <w:color w:val="000000" w:themeColor="text1"/>
          <w:lang w:val="sr-Latn-ME"/>
        </w:rPr>
        <w:t>primjen</w:t>
      </w:r>
      <w:r w:rsidR="00723E64" w:rsidRPr="005D1774">
        <w:rPr>
          <w:color w:val="000000" w:themeColor="text1"/>
          <w:lang w:val="sr-Latn-ME"/>
        </w:rPr>
        <w:t>u</w:t>
      </w:r>
      <w:r w:rsidR="005B1318" w:rsidRPr="005D1774">
        <w:rPr>
          <w:color w:val="000000" w:themeColor="text1"/>
          <w:lang w:val="sr-Latn-ME"/>
        </w:rPr>
        <w:t xml:space="preserve"> (npr. želučanom ili nazogastričnom sondom)</w:t>
      </w:r>
      <w:r w:rsidR="00723E64" w:rsidRPr="005D1774">
        <w:rPr>
          <w:color w:val="000000" w:themeColor="text1"/>
          <w:lang w:val="sr-Latn-ME"/>
        </w:rPr>
        <w:t xml:space="preserve">. </w:t>
      </w:r>
    </w:p>
    <w:p w14:paraId="21C6E5F3" w14:textId="6A10DCAF" w:rsidR="00723E64" w:rsidRPr="005D1774" w:rsidRDefault="001C1EAC">
      <w:pPr>
        <w:pStyle w:val="BodyText"/>
        <w:ind w:right="2"/>
        <w:jc w:val="both"/>
        <w:rPr>
          <w:color w:val="000000" w:themeColor="text1"/>
          <w:lang w:val="sr-Latn-ME"/>
        </w:rPr>
      </w:pPr>
      <w:r>
        <w:rPr>
          <w:color w:val="000000" w:themeColor="text1"/>
          <w:lang w:val="sr-Latn-ME"/>
        </w:rPr>
        <w:t xml:space="preserve">Lijek </w:t>
      </w:r>
      <w:r w:rsidR="00723E64" w:rsidRPr="005D1774">
        <w:rPr>
          <w:color w:val="000000" w:themeColor="text1"/>
          <w:lang w:val="sr-Latn-ME"/>
        </w:rPr>
        <w:t>Rozlytrek se može uzimati uz obrok ili van obroka (</w:t>
      </w:r>
      <w:r w:rsidR="006B79BF" w:rsidRPr="005D1774">
        <w:rPr>
          <w:color w:val="000000" w:themeColor="text1"/>
          <w:lang w:val="sr-Latn-ME"/>
        </w:rPr>
        <w:t>vidjeti</w:t>
      </w:r>
      <w:r w:rsidR="00723E64" w:rsidRPr="005D1774">
        <w:rPr>
          <w:color w:val="000000" w:themeColor="text1"/>
          <w:lang w:val="sr-Latn-ME"/>
        </w:rPr>
        <w:t xml:space="preserve"> </w:t>
      </w:r>
      <w:r w:rsidR="009B0CAC" w:rsidRPr="005D1774">
        <w:rPr>
          <w:color w:val="000000" w:themeColor="text1"/>
          <w:lang w:val="sr-Latn-ME"/>
        </w:rPr>
        <w:t xml:space="preserve">dio </w:t>
      </w:r>
      <w:r w:rsidR="00723E64" w:rsidRPr="005D1774">
        <w:rPr>
          <w:color w:val="000000" w:themeColor="text1"/>
          <w:lang w:val="sr-Latn-ME"/>
        </w:rPr>
        <w:t>5.2) ali ga ne treba uzimati uz grejpfrut</w:t>
      </w:r>
      <w:r w:rsidR="005B1318" w:rsidRPr="005D1774">
        <w:rPr>
          <w:color w:val="000000" w:themeColor="text1"/>
          <w:lang w:val="sr-Latn-ME"/>
        </w:rPr>
        <w:t>,</w:t>
      </w:r>
      <w:r w:rsidR="00723E64" w:rsidRPr="005D1774">
        <w:rPr>
          <w:color w:val="000000" w:themeColor="text1"/>
          <w:lang w:val="sr-Latn-ME"/>
        </w:rPr>
        <w:t xml:space="preserve"> sok od grejpfruta </w:t>
      </w:r>
      <w:r w:rsidR="005B1318" w:rsidRPr="005D1774">
        <w:rPr>
          <w:color w:val="000000" w:themeColor="text1"/>
          <w:lang w:val="sr-Latn-ME"/>
        </w:rPr>
        <w:t xml:space="preserve">ni gorke narandze </w:t>
      </w:r>
      <w:r w:rsidR="00723E64" w:rsidRPr="005D1774">
        <w:rPr>
          <w:color w:val="000000" w:themeColor="text1"/>
          <w:lang w:val="sr-Latn-ME"/>
        </w:rPr>
        <w:t>(</w:t>
      </w:r>
      <w:r w:rsidR="006B79BF" w:rsidRPr="005D1774">
        <w:rPr>
          <w:color w:val="000000" w:themeColor="text1"/>
          <w:lang w:val="sr-Latn-ME"/>
        </w:rPr>
        <w:t>vidjeti</w:t>
      </w:r>
      <w:r w:rsidR="00723E64" w:rsidRPr="005D1774">
        <w:rPr>
          <w:color w:val="000000" w:themeColor="text1"/>
          <w:lang w:val="sr-Latn-ME"/>
        </w:rPr>
        <w:t xml:space="preserve"> </w:t>
      </w:r>
      <w:r w:rsidR="009B0CAC" w:rsidRPr="005D1774">
        <w:rPr>
          <w:color w:val="000000" w:themeColor="text1"/>
          <w:lang w:val="sr-Latn-ME"/>
        </w:rPr>
        <w:t xml:space="preserve">dio </w:t>
      </w:r>
      <w:r w:rsidR="00723E64" w:rsidRPr="005D1774">
        <w:rPr>
          <w:color w:val="000000" w:themeColor="text1"/>
          <w:lang w:val="sr-Latn-ME"/>
        </w:rPr>
        <w:t>4.5).</w:t>
      </w:r>
    </w:p>
    <w:p w14:paraId="1CF14EB8" w14:textId="77777777" w:rsidR="005B1318" w:rsidRPr="005D1774" w:rsidRDefault="005B1318">
      <w:pPr>
        <w:pStyle w:val="BodyText"/>
        <w:ind w:right="2"/>
        <w:jc w:val="both"/>
        <w:rPr>
          <w:color w:val="000000" w:themeColor="text1"/>
          <w:lang w:val="sr-Latn-ME"/>
        </w:rPr>
      </w:pPr>
    </w:p>
    <w:p w14:paraId="0A6D015E" w14:textId="37CF5BFB" w:rsidR="005B1318" w:rsidRPr="005D1774" w:rsidRDefault="005B1318">
      <w:pPr>
        <w:pStyle w:val="BodyText"/>
        <w:ind w:right="2"/>
        <w:jc w:val="both"/>
        <w:rPr>
          <w:color w:val="000000" w:themeColor="text1"/>
          <w:lang w:val="sr-Latn-RS"/>
        </w:rPr>
      </w:pPr>
      <w:r w:rsidRPr="005D1774">
        <w:rPr>
          <w:color w:val="000000" w:themeColor="text1"/>
          <w:lang w:val="sr-Latn-RS"/>
        </w:rPr>
        <w:t>Tvrde kapsule se moraju progutati cijele i ne smiju se drobiti ni žvakati.</w:t>
      </w:r>
    </w:p>
    <w:p w14:paraId="12DA34C0" w14:textId="77777777" w:rsidR="005B1318" w:rsidRPr="005D1774" w:rsidRDefault="005B1318">
      <w:pPr>
        <w:pStyle w:val="BodyText"/>
        <w:ind w:right="2"/>
        <w:jc w:val="both"/>
        <w:rPr>
          <w:color w:val="000000" w:themeColor="text1"/>
          <w:lang w:val="sr-Latn-RS"/>
        </w:rPr>
      </w:pPr>
    </w:p>
    <w:p w14:paraId="5826716B" w14:textId="4E0D0732" w:rsidR="005B1318" w:rsidRPr="005D1774" w:rsidRDefault="005B1318" w:rsidP="00417A80">
      <w:pPr>
        <w:ind w:right="2"/>
        <w:jc w:val="both"/>
        <w:rPr>
          <w:lang w:val="hr-HR"/>
        </w:rPr>
      </w:pPr>
      <w:r w:rsidRPr="005D1774">
        <w:rPr>
          <w:i/>
          <w:iCs/>
          <w:lang w:val="hr-HR"/>
        </w:rPr>
        <w:t>Kapsule primjenjene u obliku oralne suspenzije</w:t>
      </w:r>
    </w:p>
    <w:p w14:paraId="55D9F8E3" w14:textId="030325B6" w:rsidR="005B1318" w:rsidRPr="009D5456" w:rsidRDefault="005B1318" w:rsidP="00417A80">
      <w:pPr>
        <w:pStyle w:val="QRDEnBodyText"/>
        <w:widowControl w:val="0"/>
        <w:ind w:right="2"/>
        <w:jc w:val="both"/>
        <w:rPr>
          <w:szCs w:val="22"/>
          <w:lang w:val="hr-HR"/>
        </w:rPr>
      </w:pPr>
      <w:r w:rsidRPr="002B54D9">
        <w:rPr>
          <w:szCs w:val="22"/>
          <w:lang w:val="hr-HR"/>
        </w:rPr>
        <w:t>Detaljna uputstva za pripremu kapsula u obliku oralne suspenzije vidjeti u dijelu 6.6.</w:t>
      </w:r>
    </w:p>
    <w:p w14:paraId="262E0AE9" w14:textId="77777777" w:rsidR="005B1318" w:rsidRPr="001D4DB3" w:rsidRDefault="005B1318" w:rsidP="00417A80">
      <w:pPr>
        <w:pStyle w:val="QRDEnBodyText"/>
        <w:widowControl w:val="0"/>
        <w:ind w:right="2"/>
        <w:jc w:val="both"/>
        <w:rPr>
          <w:szCs w:val="22"/>
          <w:lang w:val="hr-HR"/>
        </w:rPr>
      </w:pPr>
    </w:p>
    <w:p w14:paraId="4F655C71" w14:textId="6A4CE9F2" w:rsidR="005B1318" w:rsidRPr="001C1EAC" w:rsidRDefault="001C1EAC" w:rsidP="00417A80">
      <w:pPr>
        <w:pStyle w:val="QRDEnBodyText"/>
        <w:widowControl w:val="0"/>
        <w:ind w:right="2"/>
        <w:jc w:val="both"/>
        <w:rPr>
          <w:szCs w:val="22"/>
          <w:lang w:val="hr-HR"/>
        </w:rPr>
      </w:pPr>
      <w:r>
        <w:rPr>
          <w:szCs w:val="22"/>
          <w:lang w:val="hr-HR"/>
        </w:rPr>
        <w:t xml:space="preserve">Lijek </w:t>
      </w:r>
      <w:r w:rsidR="005B1318" w:rsidRPr="001C1EAC">
        <w:rPr>
          <w:szCs w:val="22"/>
          <w:lang w:val="hr-HR"/>
        </w:rPr>
        <w:t>Rozlytrek se mora uzeti odmah nakon što se pripremi u obliku oralne suspenzije. Ako se ne primijeni u okrviru 2 sata, suspenziju treba baciti (vidjeti dio 6.4).</w:t>
      </w:r>
    </w:p>
    <w:p w14:paraId="7E98460B" w14:textId="77777777" w:rsidR="005B1318" w:rsidRPr="001D4DB3" w:rsidRDefault="005B1318" w:rsidP="00417A80">
      <w:pPr>
        <w:pStyle w:val="QRDEnBodyText"/>
        <w:widowControl w:val="0"/>
        <w:ind w:right="2"/>
        <w:jc w:val="both"/>
        <w:rPr>
          <w:szCs w:val="22"/>
          <w:lang w:val="hr-HR"/>
        </w:rPr>
      </w:pPr>
    </w:p>
    <w:p w14:paraId="32C422E3" w14:textId="0BFDD479" w:rsidR="005B1318" w:rsidRPr="00A52365" w:rsidRDefault="005B1318" w:rsidP="00417A80">
      <w:pPr>
        <w:pStyle w:val="QRDEnBodyText"/>
        <w:widowControl w:val="0"/>
        <w:ind w:right="2"/>
        <w:jc w:val="both"/>
        <w:rPr>
          <w:szCs w:val="22"/>
          <w:lang w:val="hr-HR"/>
        </w:rPr>
      </w:pPr>
      <w:r w:rsidRPr="00A52365">
        <w:rPr>
          <w:szCs w:val="22"/>
          <w:lang w:val="hr-HR"/>
        </w:rPr>
        <w:t>Pacijent mora popiti vodu nakon uzimanja oralne suspenzije kako bi se osiguralo da je progutao sav lijek. Ako je potrebna enteralna primjena lijeka (</w:t>
      </w:r>
      <w:bookmarkStart w:id="1" w:name="_Hlk160288927"/>
      <w:r w:rsidRPr="00A52365">
        <w:rPr>
          <w:szCs w:val="22"/>
          <w:lang w:val="hr-HR"/>
        </w:rPr>
        <w:t>npr. želučanom ili nazogastričnom sondom</w:t>
      </w:r>
      <w:bookmarkEnd w:id="1"/>
      <w:r w:rsidRPr="00A52365">
        <w:rPr>
          <w:szCs w:val="22"/>
          <w:lang w:val="hr-HR"/>
        </w:rPr>
        <w:t>), oralnu suspenziju treba primijeniti kroz sondu. Nakon primjene lijeka Rozlytrek sondu treba isprati vodom ili mlijekom. Kod primjene lijeka potrebno je sl</w:t>
      </w:r>
      <w:r w:rsidR="00AA6F27" w:rsidRPr="00A52365">
        <w:rPr>
          <w:szCs w:val="22"/>
          <w:lang w:val="hr-HR"/>
        </w:rPr>
        <w:t>ij</w:t>
      </w:r>
      <w:r w:rsidRPr="00A52365">
        <w:rPr>
          <w:szCs w:val="22"/>
          <w:lang w:val="hr-HR"/>
        </w:rPr>
        <w:t xml:space="preserve">editi proizvođačeva uputstva za upotrebu enteralne sonde, vidjeti dio 6.6. </w:t>
      </w:r>
    </w:p>
    <w:p w14:paraId="297B20EE" w14:textId="77777777" w:rsidR="005B1318" w:rsidRPr="005D1774" w:rsidRDefault="005B1318" w:rsidP="00417A80">
      <w:pPr>
        <w:ind w:right="2"/>
        <w:jc w:val="both"/>
        <w:rPr>
          <w:lang w:val="hr-HR"/>
        </w:rPr>
      </w:pPr>
    </w:p>
    <w:p w14:paraId="73AB025B" w14:textId="0B579D7B" w:rsidR="005B1318" w:rsidRPr="005D1774" w:rsidRDefault="005B1318" w:rsidP="00417A80">
      <w:pPr>
        <w:ind w:right="2"/>
        <w:jc w:val="both"/>
        <w:rPr>
          <w:lang w:val="hr-HR"/>
        </w:rPr>
      </w:pPr>
      <w:r w:rsidRPr="005D1774">
        <w:rPr>
          <w:lang w:val="hr-HR"/>
        </w:rPr>
        <w:t xml:space="preserve">Detaljna uputstva za primjenu kapsula pripremljenih u obliku oralne suspenzije </w:t>
      </w:r>
      <w:r w:rsidRPr="005D1774">
        <w:rPr>
          <w:rFonts w:eastAsia="MS Mincho"/>
          <w:iCs/>
          <w:lang w:val="hr-HR"/>
        </w:rPr>
        <w:t>navedene su u Uputstvu za upotrebu na kraju Uputstva za lijek.</w:t>
      </w:r>
    </w:p>
    <w:p w14:paraId="1E1A171E" w14:textId="77777777" w:rsidR="00A84C65" w:rsidRPr="005D1774" w:rsidRDefault="00A84C65" w:rsidP="004E5E6B">
      <w:pPr>
        <w:tabs>
          <w:tab w:val="left" w:pos="680"/>
        </w:tabs>
        <w:adjustRightInd w:val="0"/>
        <w:ind w:right="2"/>
        <w:jc w:val="both"/>
        <w:rPr>
          <w:b/>
          <w:bCs/>
          <w:color w:val="000000" w:themeColor="text1"/>
          <w:lang w:val="sr-Latn-ME"/>
        </w:rPr>
      </w:pPr>
    </w:p>
    <w:p w14:paraId="34977D10" w14:textId="4DADC2E1" w:rsidR="00A84C65" w:rsidRPr="005D1774" w:rsidRDefault="00A84C65">
      <w:pPr>
        <w:tabs>
          <w:tab w:val="left" w:pos="680"/>
        </w:tabs>
        <w:adjustRightInd w:val="0"/>
        <w:ind w:right="2"/>
        <w:jc w:val="both"/>
        <w:rPr>
          <w:color w:val="000000" w:themeColor="text1"/>
          <w:lang w:val="sr-Latn-ME"/>
        </w:rPr>
      </w:pPr>
      <w:r w:rsidRPr="005D1774">
        <w:rPr>
          <w:b/>
          <w:bCs/>
          <w:color w:val="000000" w:themeColor="text1"/>
          <w:lang w:val="sr-Latn-ME"/>
        </w:rPr>
        <w:t>4.3. Kontraindikacije</w:t>
      </w:r>
    </w:p>
    <w:p w14:paraId="16B73231" w14:textId="0D0D2E16" w:rsidR="00A84C65" w:rsidRPr="00417A80" w:rsidRDefault="00A84C65">
      <w:pPr>
        <w:pStyle w:val="BodyText"/>
        <w:ind w:right="2"/>
        <w:jc w:val="both"/>
        <w:rPr>
          <w:b/>
          <w:color w:val="000000" w:themeColor="text1"/>
          <w:lang w:val="sr-Latn-ME"/>
        </w:rPr>
      </w:pPr>
    </w:p>
    <w:p w14:paraId="4AD48E96" w14:textId="0B4CB45D" w:rsidR="00723E64" w:rsidRPr="00417A80" w:rsidRDefault="00723E64">
      <w:pPr>
        <w:pStyle w:val="BodyText"/>
        <w:ind w:right="2"/>
        <w:jc w:val="both"/>
        <w:rPr>
          <w:b/>
          <w:color w:val="000000" w:themeColor="text1"/>
          <w:lang w:val="sr-Latn-ME"/>
        </w:rPr>
      </w:pPr>
      <w:r w:rsidRPr="004E5E6B">
        <w:rPr>
          <w:color w:val="000000" w:themeColor="text1"/>
          <w:lang w:val="sr-Latn-ME"/>
        </w:rPr>
        <w:t>Preos</w:t>
      </w:r>
      <w:r w:rsidR="009B0CAC" w:rsidRPr="005D1774">
        <w:rPr>
          <w:color w:val="000000" w:themeColor="text1"/>
          <w:lang w:val="sr-Latn-ME"/>
        </w:rPr>
        <w:t>j</w:t>
      </w:r>
      <w:r w:rsidRPr="005D1774">
        <w:rPr>
          <w:color w:val="000000" w:themeColor="text1"/>
          <w:lang w:val="sr-Latn-ME"/>
        </w:rPr>
        <w:t>etljivost na aktivnu supstancu ili neku od pomoćnih sup</w:t>
      </w:r>
      <w:r w:rsidR="00A84C65" w:rsidRPr="005D1774">
        <w:rPr>
          <w:color w:val="000000" w:themeColor="text1"/>
          <w:lang w:val="sr-Latn-ME"/>
        </w:rPr>
        <w:t xml:space="preserve">stanci navedenih u </w:t>
      </w:r>
      <w:r w:rsidR="009B0CAC" w:rsidRPr="005D1774">
        <w:rPr>
          <w:color w:val="000000" w:themeColor="text1"/>
          <w:lang w:val="sr-Latn-ME"/>
        </w:rPr>
        <w:t xml:space="preserve">dijelu </w:t>
      </w:r>
      <w:r w:rsidR="00A84C65" w:rsidRPr="005D1774">
        <w:rPr>
          <w:color w:val="000000" w:themeColor="text1"/>
          <w:lang w:val="sr-Latn-ME"/>
        </w:rPr>
        <w:t>6.1.</w:t>
      </w:r>
    </w:p>
    <w:p w14:paraId="0167B2AD" w14:textId="77777777" w:rsidR="0033256E" w:rsidRPr="00417A80" w:rsidRDefault="0033256E">
      <w:pPr>
        <w:tabs>
          <w:tab w:val="left" w:pos="680"/>
        </w:tabs>
        <w:adjustRightInd w:val="0"/>
        <w:ind w:right="2"/>
        <w:jc w:val="both"/>
        <w:rPr>
          <w:b/>
          <w:color w:val="000000" w:themeColor="text1"/>
          <w:lang w:val="sr-Latn-ME"/>
        </w:rPr>
      </w:pPr>
    </w:p>
    <w:p w14:paraId="1B00C896" w14:textId="376640BB" w:rsidR="00555DEA" w:rsidRPr="005D1774" w:rsidRDefault="00555DEA">
      <w:pPr>
        <w:tabs>
          <w:tab w:val="left" w:pos="680"/>
        </w:tabs>
        <w:adjustRightInd w:val="0"/>
        <w:ind w:right="2"/>
        <w:jc w:val="both"/>
        <w:rPr>
          <w:color w:val="000000" w:themeColor="text1"/>
          <w:lang w:val="sr-Latn-ME"/>
        </w:rPr>
      </w:pPr>
      <w:r w:rsidRPr="004E5E6B">
        <w:rPr>
          <w:b/>
          <w:bCs/>
          <w:color w:val="000000" w:themeColor="text1"/>
          <w:lang w:val="sr-Latn-ME"/>
        </w:rPr>
        <w:t xml:space="preserve">4.4. Posebna upozorenja </w:t>
      </w:r>
      <w:r w:rsidRPr="005D1774">
        <w:rPr>
          <w:b/>
          <w:bCs/>
          <w:color w:val="000000" w:themeColor="text1"/>
          <w:lang w:val="sr-Latn-ME"/>
        </w:rPr>
        <w:t>i m</w:t>
      </w:r>
      <w:r w:rsidR="009971C0" w:rsidRPr="005D1774">
        <w:rPr>
          <w:b/>
          <w:bCs/>
          <w:color w:val="000000" w:themeColor="text1"/>
          <w:lang w:val="sr-Latn-ME"/>
        </w:rPr>
        <w:t>j</w:t>
      </w:r>
      <w:r w:rsidRPr="005D1774">
        <w:rPr>
          <w:b/>
          <w:bCs/>
          <w:color w:val="000000" w:themeColor="text1"/>
          <w:lang w:val="sr-Latn-ME"/>
        </w:rPr>
        <w:t xml:space="preserve">ere opreza pri upotrebi </w:t>
      </w:r>
      <w:r w:rsidR="009971C0" w:rsidRPr="005D1774">
        <w:rPr>
          <w:b/>
          <w:bCs/>
          <w:color w:val="000000" w:themeColor="text1"/>
          <w:lang w:val="sr-Latn-ME"/>
        </w:rPr>
        <w:t>lijek</w:t>
      </w:r>
      <w:r w:rsidRPr="005D1774">
        <w:rPr>
          <w:b/>
          <w:bCs/>
          <w:color w:val="000000" w:themeColor="text1"/>
          <w:lang w:val="sr-Latn-ME"/>
        </w:rPr>
        <w:t>a</w:t>
      </w:r>
    </w:p>
    <w:p w14:paraId="081BF3A5" w14:textId="77777777" w:rsidR="00555DEA" w:rsidRPr="005D1774" w:rsidRDefault="00555DEA">
      <w:pPr>
        <w:pStyle w:val="BodyText"/>
        <w:ind w:right="2"/>
        <w:jc w:val="both"/>
        <w:rPr>
          <w:color w:val="000000" w:themeColor="text1"/>
          <w:u w:val="single"/>
          <w:lang w:val="sr-Latn-ME"/>
        </w:rPr>
      </w:pPr>
    </w:p>
    <w:p w14:paraId="335EA98E" w14:textId="77777777" w:rsidR="00555DEA" w:rsidRPr="005D1774" w:rsidRDefault="00555DEA">
      <w:pPr>
        <w:pStyle w:val="BodyText"/>
        <w:ind w:right="2"/>
        <w:jc w:val="both"/>
        <w:rPr>
          <w:color w:val="000000" w:themeColor="text1"/>
          <w:lang w:val="sr-Latn-ME"/>
        </w:rPr>
      </w:pPr>
      <w:r w:rsidRPr="005D1774">
        <w:rPr>
          <w:color w:val="000000" w:themeColor="text1"/>
          <w:u w:val="single"/>
          <w:lang w:val="sr-Latn-ME"/>
        </w:rPr>
        <w:t>Efikasnost u različitim tipovima tumora</w:t>
      </w:r>
    </w:p>
    <w:p w14:paraId="519B714B" w14:textId="77777777" w:rsidR="00555DEA" w:rsidRPr="00417A80" w:rsidRDefault="00555DEA">
      <w:pPr>
        <w:pStyle w:val="BodyText"/>
        <w:ind w:right="2"/>
        <w:jc w:val="both"/>
        <w:rPr>
          <w:color w:val="000000" w:themeColor="text1"/>
          <w:lang w:val="sr-Latn-ME"/>
        </w:rPr>
      </w:pPr>
    </w:p>
    <w:p w14:paraId="535639BD" w14:textId="07B59BAB" w:rsidR="00555DEA" w:rsidRPr="005D1774" w:rsidRDefault="00555DEA">
      <w:pPr>
        <w:pStyle w:val="BodyText"/>
        <w:ind w:right="2"/>
        <w:jc w:val="both"/>
        <w:rPr>
          <w:color w:val="000000" w:themeColor="text1"/>
          <w:lang w:val="sr-Latn-ME"/>
        </w:rPr>
      </w:pPr>
      <w:r w:rsidRPr="004E5E6B">
        <w:rPr>
          <w:color w:val="000000" w:themeColor="text1"/>
          <w:lang w:val="sr-Latn-ME"/>
        </w:rPr>
        <w:t xml:space="preserve">Korist </w:t>
      </w:r>
      <w:r w:rsidR="009971C0" w:rsidRPr="005D1774">
        <w:rPr>
          <w:color w:val="000000" w:themeColor="text1"/>
          <w:lang w:val="sr-Latn-ME"/>
        </w:rPr>
        <w:t>lijek</w:t>
      </w:r>
      <w:r w:rsidRPr="005D1774">
        <w:rPr>
          <w:color w:val="000000" w:themeColor="text1"/>
          <w:lang w:val="sr-Latn-ME"/>
        </w:rPr>
        <w:t xml:space="preserve">a Rozlytrek ustanovljena je u ispitivanjima sa jednom grupom na relativno malom uzorku pacijenata čiji tumori pokazuju fuzije gena </w:t>
      </w:r>
      <w:r w:rsidRPr="005D1774">
        <w:rPr>
          <w:i/>
          <w:iCs/>
          <w:color w:val="000000" w:themeColor="text1"/>
          <w:lang w:val="sr-Latn-ME"/>
        </w:rPr>
        <w:t>NTRK</w:t>
      </w:r>
      <w:r w:rsidRPr="005D1774">
        <w:rPr>
          <w:color w:val="000000" w:themeColor="text1"/>
          <w:lang w:val="sr-Latn-ME"/>
        </w:rPr>
        <w:t xml:space="preserve">. Povoljna dejstva </w:t>
      </w:r>
      <w:r w:rsidR="009971C0" w:rsidRPr="005D1774">
        <w:rPr>
          <w:color w:val="000000" w:themeColor="text1"/>
          <w:lang w:val="sr-Latn-ME"/>
        </w:rPr>
        <w:t>lijek</w:t>
      </w:r>
      <w:r w:rsidRPr="005D1774">
        <w:rPr>
          <w:color w:val="000000" w:themeColor="text1"/>
          <w:lang w:val="sr-Latn-ME"/>
        </w:rPr>
        <w:t>a Rozlytrek pokazana su na osnovu ukupne stope odgovora i trajanja odgovora kod ograničenog broja tipova tumora. Dejstvo može biti kvantitativno različito u zavisnosti od tipa tumora, kao i isto</w:t>
      </w:r>
      <w:r w:rsidR="006B79BF" w:rsidRPr="005D1774">
        <w:rPr>
          <w:color w:val="000000" w:themeColor="text1"/>
          <w:lang w:val="sr-Latn-ME"/>
        </w:rPr>
        <w:t>vremen</w:t>
      </w:r>
      <w:r w:rsidR="0009752A" w:rsidRPr="005D1774">
        <w:rPr>
          <w:color w:val="000000" w:themeColor="text1"/>
          <w:lang w:val="sr-Latn-ME"/>
        </w:rPr>
        <w:t>o</w:t>
      </w:r>
      <w:r w:rsidRPr="005D1774">
        <w:rPr>
          <w:color w:val="000000" w:themeColor="text1"/>
          <w:lang w:val="sr-Latn-ME"/>
        </w:rPr>
        <w:t xml:space="preserve"> </w:t>
      </w:r>
      <w:r w:rsidR="0009752A" w:rsidRPr="005D1774">
        <w:rPr>
          <w:color w:val="000000" w:themeColor="text1"/>
          <w:lang w:val="sr-Latn-ME"/>
        </w:rPr>
        <w:t xml:space="preserve">prisutnih </w:t>
      </w:r>
      <w:r w:rsidRPr="005D1774">
        <w:rPr>
          <w:color w:val="000000" w:themeColor="text1"/>
          <w:lang w:val="sr-Latn-ME"/>
        </w:rPr>
        <w:t>genomskih alteracija (</w:t>
      </w:r>
      <w:r w:rsidR="006B79BF" w:rsidRPr="005D1774">
        <w:rPr>
          <w:color w:val="000000" w:themeColor="text1"/>
          <w:lang w:val="sr-Latn-ME"/>
        </w:rPr>
        <w:t>vidjeti</w:t>
      </w:r>
      <w:r w:rsidRPr="005D1774">
        <w:rPr>
          <w:color w:val="000000" w:themeColor="text1"/>
          <w:lang w:val="sr-Latn-ME"/>
        </w:rPr>
        <w:t xml:space="preserve"> </w:t>
      </w:r>
      <w:r w:rsidR="009B0CAC" w:rsidRPr="005D1774">
        <w:rPr>
          <w:color w:val="000000" w:themeColor="text1"/>
          <w:lang w:val="sr-Latn-ME"/>
        </w:rPr>
        <w:t xml:space="preserve">dio </w:t>
      </w:r>
      <w:r w:rsidRPr="005D1774">
        <w:rPr>
          <w:color w:val="000000" w:themeColor="text1"/>
          <w:lang w:val="sr-Latn-ME"/>
        </w:rPr>
        <w:t xml:space="preserve">5.1). Zbog toga </w:t>
      </w:r>
      <w:r w:rsidR="009971C0" w:rsidRPr="005D1774">
        <w:rPr>
          <w:color w:val="000000" w:themeColor="text1"/>
          <w:lang w:val="sr-Latn-ME"/>
        </w:rPr>
        <w:t>lijek</w:t>
      </w:r>
      <w:r w:rsidRPr="005D1774">
        <w:rPr>
          <w:color w:val="000000" w:themeColor="text1"/>
          <w:lang w:val="sr-Latn-ME"/>
        </w:rPr>
        <w:t xml:space="preserve"> Rozlytrek treba koristiti samo ukoliko ne postoje zadovoljavajuće opcije </w:t>
      </w:r>
      <w:r w:rsidR="006B79BF" w:rsidRPr="005D1774">
        <w:rPr>
          <w:color w:val="000000" w:themeColor="text1"/>
          <w:lang w:val="sr-Latn-ME"/>
        </w:rPr>
        <w:t>liječe</w:t>
      </w:r>
      <w:r w:rsidRPr="005D1774">
        <w:rPr>
          <w:color w:val="000000" w:themeColor="text1"/>
          <w:lang w:val="sr-Latn-ME"/>
        </w:rPr>
        <w:t xml:space="preserve">nja (tj. one za koje nije ustanovljena klinička korist ili kada su takve opcije </w:t>
      </w:r>
      <w:r w:rsidR="006B79BF" w:rsidRPr="005D1774">
        <w:rPr>
          <w:color w:val="000000" w:themeColor="text1"/>
          <w:lang w:val="sr-Latn-ME"/>
        </w:rPr>
        <w:t>liječe</w:t>
      </w:r>
      <w:r w:rsidRPr="005D1774">
        <w:rPr>
          <w:color w:val="000000" w:themeColor="text1"/>
          <w:lang w:val="sr-Latn-ME"/>
        </w:rPr>
        <w:t>nja iscrpljene).</w:t>
      </w:r>
    </w:p>
    <w:p w14:paraId="2DF1EC4A" w14:textId="77777777" w:rsidR="00555DEA" w:rsidRPr="00417A80" w:rsidRDefault="00555DEA">
      <w:pPr>
        <w:pStyle w:val="BodyText"/>
        <w:ind w:right="2"/>
        <w:jc w:val="both"/>
        <w:rPr>
          <w:color w:val="000000" w:themeColor="text1"/>
          <w:lang w:val="sr-Latn-ME"/>
        </w:rPr>
      </w:pPr>
    </w:p>
    <w:p w14:paraId="3502AA8D" w14:textId="77777777" w:rsidR="00555DEA" w:rsidRPr="005D1774" w:rsidRDefault="00555DEA">
      <w:pPr>
        <w:pStyle w:val="BodyText"/>
        <w:ind w:right="2"/>
        <w:jc w:val="both"/>
        <w:rPr>
          <w:color w:val="000000" w:themeColor="text1"/>
          <w:lang w:val="sr-Latn-ME"/>
        </w:rPr>
      </w:pPr>
      <w:r w:rsidRPr="004E5E6B">
        <w:rPr>
          <w:color w:val="000000" w:themeColor="text1"/>
          <w:u w:val="single"/>
          <w:lang w:val="sr-Latn-ME"/>
        </w:rPr>
        <w:t>Kognitivni poremećaji</w:t>
      </w:r>
    </w:p>
    <w:p w14:paraId="4255AAA1" w14:textId="77777777" w:rsidR="00555DEA" w:rsidRPr="00417A80" w:rsidRDefault="00555DEA">
      <w:pPr>
        <w:pStyle w:val="BodyText"/>
        <w:ind w:right="2"/>
        <w:jc w:val="both"/>
        <w:rPr>
          <w:color w:val="000000" w:themeColor="text1"/>
          <w:lang w:val="sr-Latn-ME"/>
        </w:rPr>
      </w:pPr>
    </w:p>
    <w:p w14:paraId="6B7FC04C" w14:textId="1D23D832" w:rsidR="00555DEA" w:rsidRPr="005D1774" w:rsidRDefault="00555DEA">
      <w:pPr>
        <w:pStyle w:val="BodyText"/>
        <w:ind w:right="2"/>
        <w:jc w:val="both"/>
        <w:rPr>
          <w:color w:val="000000" w:themeColor="text1"/>
          <w:lang w:val="sr-Latn-ME"/>
        </w:rPr>
      </w:pPr>
      <w:r w:rsidRPr="004E5E6B">
        <w:rPr>
          <w:color w:val="000000" w:themeColor="text1"/>
          <w:lang w:val="sr-Latn-ME"/>
        </w:rPr>
        <w:t xml:space="preserve">Kognitivni poremećaji, uključujući konfuziju, </w:t>
      </w:r>
      <w:r w:rsidRPr="005D1774">
        <w:rPr>
          <w:color w:val="000000" w:themeColor="text1"/>
          <w:lang w:val="sr-Latn-ME"/>
        </w:rPr>
        <w:t>prom</w:t>
      </w:r>
      <w:r w:rsidR="00390558" w:rsidRPr="005D1774">
        <w:rPr>
          <w:color w:val="000000" w:themeColor="text1"/>
          <w:lang w:val="sr-Latn-ME"/>
        </w:rPr>
        <w:t>j</w:t>
      </w:r>
      <w:r w:rsidRPr="005D1774">
        <w:rPr>
          <w:color w:val="000000" w:themeColor="text1"/>
          <w:lang w:val="sr-Latn-ME"/>
        </w:rPr>
        <w:t>ene mentalnog statusa, probleme sa pamćenjem i halucinacije, zab</w:t>
      </w:r>
      <w:r w:rsidR="00390558" w:rsidRPr="005D1774">
        <w:rPr>
          <w:color w:val="000000" w:themeColor="text1"/>
          <w:lang w:val="sr-Latn-ME"/>
        </w:rPr>
        <w:t>i</w:t>
      </w:r>
      <w:r w:rsidRPr="005D1774">
        <w:rPr>
          <w:color w:val="000000" w:themeColor="text1"/>
          <w:lang w:val="sr-Latn-ME"/>
        </w:rPr>
        <w:t>l</w:t>
      </w:r>
      <w:r w:rsidR="00390558" w:rsidRPr="005D1774">
        <w:rPr>
          <w:color w:val="000000" w:themeColor="text1"/>
          <w:lang w:val="sr-Latn-ME"/>
        </w:rPr>
        <w:t>j</w:t>
      </w:r>
      <w:r w:rsidRPr="005D1774">
        <w:rPr>
          <w:color w:val="000000" w:themeColor="text1"/>
          <w:lang w:val="sr-Latn-ME"/>
        </w:rPr>
        <w:t xml:space="preserve">eženi su u kliničkim ispitivanjima sa </w:t>
      </w:r>
      <w:r w:rsidR="009971C0" w:rsidRPr="005D1774">
        <w:rPr>
          <w:color w:val="000000" w:themeColor="text1"/>
          <w:lang w:val="sr-Latn-ME"/>
        </w:rPr>
        <w:t>lijek</w:t>
      </w:r>
      <w:r w:rsidRPr="005D1774">
        <w:rPr>
          <w:color w:val="000000" w:themeColor="text1"/>
          <w:lang w:val="sr-Latn-ME"/>
        </w:rPr>
        <w:t>om Rozlytrek (</w:t>
      </w:r>
      <w:r w:rsidR="006B79BF" w:rsidRPr="005D1774">
        <w:rPr>
          <w:color w:val="000000" w:themeColor="text1"/>
          <w:lang w:val="sr-Latn-ME"/>
        </w:rPr>
        <w:t>vidjeti</w:t>
      </w:r>
      <w:r w:rsidRPr="005D1774">
        <w:rPr>
          <w:color w:val="000000" w:themeColor="text1"/>
          <w:lang w:val="sr-Latn-ME"/>
        </w:rPr>
        <w:t xml:space="preserve"> </w:t>
      </w:r>
      <w:r w:rsidR="009B0CAC" w:rsidRPr="005D1774">
        <w:rPr>
          <w:color w:val="000000" w:themeColor="text1"/>
          <w:lang w:val="sr-Latn-ME"/>
        </w:rPr>
        <w:t xml:space="preserve">dio </w:t>
      </w:r>
      <w:r w:rsidRPr="005D1774">
        <w:rPr>
          <w:color w:val="000000" w:themeColor="text1"/>
          <w:lang w:val="sr-Latn-ME"/>
        </w:rPr>
        <w:t>4.8). Kod pacijenata starijih od 65 godina javila se viša incidenca tih događaja nego kod mlađih pacijenata. Pacijente treba pratiti zbog moguće pojave znakova kognitivnih prom</w:t>
      </w:r>
      <w:r w:rsidR="009B0CAC" w:rsidRPr="005D1774">
        <w:rPr>
          <w:color w:val="000000" w:themeColor="text1"/>
          <w:lang w:val="sr-Latn-ME"/>
        </w:rPr>
        <w:t>j</w:t>
      </w:r>
      <w:r w:rsidRPr="005D1774">
        <w:rPr>
          <w:color w:val="000000" w:themeColor="text1"/>
          <w:lang w:val="sr-Latn-ME"/>
        </w:rPr>
        <w:t>ena.</w:t>
      </w:r>
    </w:p>
    <w:p w14:paraId="1F010D56" w14:textId="77777777" w:rsidR="00555DEA" w:rsidRPr="00417A80" w:rsidRDefault="00555DEA">
      <w:pPr>
        <w:pStyle w:val="BodyText"/>
        <w:ind w:right="2"/>
        <w:jc w:val="both"/>
        <w:rPr>
          <w:color w:val="000000" w:themeColor="text1"/>
          <w:lang w:val="sr-Latn-ME"/>
        </w:rPr>
      </w:pPr>
    </w:p>
    <w:p w14:paraId="06695B1C" w14:textId="055BF491" w:rsidR="00555DEA" w:rsidRPr="005D1774" w:rsidRDefault="00555DEA">
      <w:pPr>
        <w:pStyle w:val="BodyText"/>
        <w:ind w:right="2"/>
        <w:jc w:val="both"/>
        <w:rPr>
          <w:color w:val="000000" w:themeColor="text1"/>
          <w:lang w:val="sr-Latn-ME"/>
        </w:rPr>
      </w:pPr>
      <w:r w:rsidRPr="004E5E6B">
        <w:rPr>
          <w:color w:val="000000" w:themeColor="text1"/>
          <w:lang w:val="sr-Latn-ME"/>
        </w:rPr>
        <w:t xml:space="preserve">Na osnovu stepena težine kognitivnih poremećaja, </w:t>
      </w:r>
      <w:r w:rsidR="006B79BF" w:rsidRPr="005D1774">
        <w:rPr>
          <w:color w:val="000000" w:themeColor="text1"/>
          <w:lang w:val="sr-Latn-ME"/>
        </w:rPr>
        <w:t>liječenje</w:t>
      </w:r>
      <w:r w:rsidRPr="005D1774">
        <w:rPr>
          <w:color w:val="000000" w:themeColor="text1"/>
          <w:lang w:val="sr-Latn-ME"/>
        </w:rPr>
        <w:t xml:space="preserve"> </w:t>
      </w:r>
      <w:r w:rsidR="009971C0" w:rsidRPr="005D1774">
        <w:rPr>
          <w:color w:val="000000" w:themeColor="text1"/>
          <w:lang w:val="sr-Latn-ME"/>
        </w:rPr>
        <w:t>lijek</w:t>
      </w:r>
      <w:r w:rsidRPr="005D1774">
        <w:rPr>
          <w:color w:val="000000" w:themeColor="text1"/>
          <w:lang w:val="sr-Latn-ME"/>
        </w:rPr>
        <w:t xml:space="preserve">om Rozlytrek treba modifikovati kako je opisano u tabeli </w:t>
      </w:r>
      <w:r w:rsidR="00AA6F27" w:rsidRPr="005D1774">
        <w:rPr>
          <w:color w:val="000000" w:themeColor="text1"/>
          <w:lang w:val="sr-Latn-ME"/>
        </w:rPr>
        <w:t xml:space="preserve">3 </w:t>
      </w:r>
      <w:r w:rsidR="009B0CAC" w:rsidRPr="005D1774">
        <w:rPr>
          <w:color w:val="000000" w:themeColor="text1"/>
          <w:lang w:val="sr-Latn-ME"/>
        </w:rPr>
        <w:t xml:space="preserve">dijela </w:t>
      </w:r>
      <w:r w:rsidRPr="005D1774">
        <w:rPr>
          <w:color w:val="000000" w:themeColor="text1"/>
          <w:lang w:val="sr-Latn-ME"/>
        </w:rPr>
        <w:t>4.2.</w:t>
      </w:r>
    </w:p>
    <w:p w14:paraId="12D903DC" w14:textId="77777777" w:rsidR="00555DEA" w:rsidRPr="00417A80" w:rsidRDefault="00555DEA">
      <w:pPr>
        <w:pStyle w:val="BodyText"/>
        <w:ind w:right="2"/>
        <w:jc w:val="both"/>
        <w:rPr>
          <w:color w:val="000000" w:themeColor="text1"/>
          <w:lang w:val="sr-Latn-ME"/>
        </w:rPr>
      </w:pPr>
    </w:p>
    <w:p w14:paraId="2A75DBBA" w14:textId="6F6E998F" w:rsidR="00555DEA" w:rsidRPr="005D1774" w:rsidRDefault="00555DEA">
      <w:pPr>
        <w:pStyle w:val="BodyText"/>
        <w:ind w:right="2"/>
        <w:jc w:val="both"/>
        <w:rPr>
          <w:color w:val="000000" w:themeColor="text1"/>
          <w:lang w:val="sr-Latn-ME"/>
        </w:rPr>
      </w:pPr>
      <w:r w:rsidRPr="004E5E6B">
        <w:rPr>
          <w:color w:val="000000" w:themeColor="text1"/>
          <w:lang w:val="sr-Latn-ME"/>
        </w:rPr>
        <w:t>Pacijente treba obav</w:t>
      </w:r>
      <w:r w:rsidR="00143418" w:rsidRPr="005D1774">
        <w:rPr>
          <w:color w:val="000000" w:themeColor="text1"/>
          <w:lang w:val="sr-Latn-ME"/>
        </w:rPr>
        <w:t>ij</w:t>
      </w:r>
      <w:r w:rsidRPr="005D1774">
        <w:rPr>
          <w:color w:val="000000" w:themeColor="text1"/>
          <w:lang w:val="sr-Latn-ME"/>
        </w:rPr>
        <w:t xml:space="preserve">estiti o mogućnosti </w:t>
      </w:r>
      <w:r w:rsidR="00D8248D" w:rsidRPr="005D1774">
        <w:rPr>
          <w:color w:val="000000" w:themeColor="text1"/>
          <w:lang w:val="sr-Latn-ME"/>
        </w:rPr>
        <w:t xml:space="preserve">javljanja </w:t>
      </w:r>
      <w:r w:rsidRPr="005D1774">
        <w:rPr>
          <w:color w:val="000000" w:themeColor="text1"/>
          <w:lang w:val="sr-Latn-ME"/>
        </w:rPr>
        <w:t>kognitivnih prom</w:t>
      </w:r>
      <w:r w:rsidR="00143418" w:rsidRPr="005D1774">
        <w:rPr>
          <w:color w:val="000000" w:themeColor="text1"/>
          <w:lang w:val="sr-Latn-ME"/>
        </w:rPr>
        <w:t>j</w:t>
      </w:r>
      <w:r w:rsidRPr="005D1774">
        <w:rPr>
          <w:color w:val="000000" w:themeColor="text1"/>
          <w:lang w:val="sr-Latn-ME"/>
        </w:rPr>
        <w:t xml:space="preserve">ena </w:t>
      </w:r>
      <w:r w:rsidR="00D8248D" w:rsidRPr="005D1774">
        <w:rPr>
          <w:color w:val="000000" w:themeColor="text1"/>
          <w:lang w:val="sr-Latn-ME"/>
        </w:rPr>
        <w:t xml:space="preserve">prilikom </w:t>
      </w:r>
      <w:r w:rsidRPr="005D1774">
        <w:rPr>
          <w:color w:val="000000" w:themeColor="text1"/>
          <w:lang w:val="sr-Latn-ME"/>
        </w:rPr>
        <w:t>terapij</w:t>
      </w:r>
      <w:r w:rsidR="00D8248D" w:rsidRPr="005D1774">
        <w:rPr>
          <w:color w:val="000000" w:themeColor="text1"/>
          <w:lang w:val="sr-Latn-ME"/>
        </w:rPr>
        <w:t>e</w:t>
      </w:r>
      <w:r w:rsidRPr="005D1774">
        <w:rPr>
          <w:color w:val="000000" w:themeColor="text1"/>
          <w:lang w:val="sr-Latn-ME"/>
        </w:rPr>
        <w:t xml:space="preserve"> </w:t>
      </w:r>
      <w:r w:rsidR="009971C0" w:rsidRPr="005D1774">
        <w:rPr>
          <w:color w:val="000000" w:themeColor="text1"/>
          <w:lang w:val="sr-Latn-ME"/>
        </w:rPr>
        <w:t>lijek</w:t>
      </w:r>
      <w:r w:rsidRPr="005D1774">
        <w:rPr>
          <w:color w:val="000000" w:themeColor="text1"/>
          <w:lang w:val="sr-Latn-ME"/>
        </w:rPr>
        <w:t xml:space="preserve">om Rozlytrek. </w:t>
      </w:r>
      <w:r w:rsidR="00D8248D" w:rsidRPr="005D1774">
        <w:rPr>
          <w:color w:val="000000" w:themeColor="text1"/>
          <w:lang w:val="sr-Latn-ME"/>
        </w:rPr>
        <w:t xml:space="preserve">Ukoliko kod pacijenata dođe do razvoja kognitivnih poremećaja, </w:t>
      </w:r>
      <w:r w:rsidRPr="005D1774">
        <w:rPr>
          <w:color w:val="000000" w:themeColor="text1"/>
          <w:lang w:val="sr-Latn-ME"/>
        </w:rPr>
        <w:t>treba</w:t>
      </w:r>
      <w:r w:rsidR="00D8248D" w:rsidRPr="005D1774">
        <w:rPr>
          <w:color w:val="000000" w:themeColor="text1"/>
          <w:lang w:val="sr-Latn-ME"/>
        </w:rPr>
        <w:t xml:space="preserve"> im</w:t>
      </w:r>
      <w:r w:rsidRPr="005D1774">
        <w:rPr>
          <w:color w:val="000000" w:themeColor="text1"/>
          <w:lang w:val="sr-Latn-ME"/>
        </w:rPr>
        <w:t xml:space="preserve"> reći da ne upravljaju vozilima niti rukuju mašinama sve dok se simptomi ne povuku (</w:t>
      </w:r>
      <w:r w:rsidR="006B79BF" w:rsidRPr="005D1774">
        <w:rPr>
          <w:color w:val="000000" w:themeColor="text1"/>
          <w:lang w:val="sr-Latn-ME"/>
        </w:rPr>
        <w:t>vidjeti</w:t>
      </w:r>
      <w:r w:rsidRPr="005D1774">
        <w:rPr>
          <w:color w:val="000000" w:themeColor="text1"/>
          <w:lang w:val="sr-Latn-ME"/>
        </w:rPr>
        <w:t xml:space="preserve"> </w:t>
      </w:r>
      <w:r w:rsidR="00DB02F5" w:rsidRPr="005D1774">
        <w:rPr>
          <w:color w:val="000000" w:themeColor="text1"/>
          <w:lang w:val="sr-Latn-ME"/>
        </w:rPr>
        <w:t xml:space="preserve">dio </w:t>
      </w:r>
      <w:r w:rsidRPr="005D1774">
        <w:rPr>
          <w:color w:val="000000" w:themeColor="text1"/>
          <w:lang w:val="sr-Latn-ME"/>
        </w:rPr>
        <w:t>4.7).</w:t>
      </w:r>
    </w:p>
    <w:p w14:paraId="067B2905" w14:textId="77777777" w:rsidR="00555DEA" w:rsidRPr="005D1774" w:rsidRDefault="00555DEA">
      <w:pPr>
        <w:pStyle w:val="BodyText"/>
        <w:ind w:right="2"/>
        <w:jc w:val="both"/>
        <w:rPr>
          <w:color w:val="000000" w:themeColor="text1"/>
          <w:lang w:val="sr-Latn-ME"/>
        </w:rPr>
      </w:pPr>
    </w:p>
    <w:p w14:paraId="3DE14C01" w14:textId="77777777" w:rsidR="00555DEA" w:rsidRPr="005D1774" w:rsidRDefault="00555DEA">
      <w:pPr>
        <w:pStyle w:val="BodyText"/>
        <w:ind w:right="2"/>
        <w:jc w:val="both"/>
        <w:rPr>
          <w:color w:val="000000" w:themeColor="text1"/>
          <w:lang w:val="sr-Latn-ME"/>
        </w:rPr>
      </w:pPr>
      <w:r w:rsidRPr="005D1774">
        <w:rPr>
          <w:color w:val="000000" w:themeColor="text1"/>
          <w:u w:val="single"/>
          <w:lang w:val="sr-Latn-ME"/>
        </w:rPr>
        <w:t>Frakture</w:t>
      </w:r>
    </w:p>
    <w:p w14:paraId="072D9C22" w14:textId="77777777" w:rsidR="00555DEA" w:rsidRPr="00417A80" w:rsidRDefault="00555DEA">
      <w:pPr>
        <w:pStyle w:val="BodyText"/>
        <w:ind w:right="2"/>
        <w:jc w:val="both"/>
        <w:rPr>
          <w:color w:val="000000" w:themeColor="text1"/>
          <w:lang w:val="sr-Latn-ME"/>
        </w:rPr>
      </w:pPr>
    </w:p>
    <w:p w14:paraId="7BCB68B0" w14:textId="03ACB0D3" w:rsidR="00555DEA" w:rsidRPr="005D1774" w:rsidRDefault="00555DEA">
      <w:pPr>
        <w:pStyle w:val="BodyText"/>
        <w:ind w:right="2"/>
        <w:jc w:val="both"/>
        <w:rPr>
          <w:color w:val="000000" w:themeColor="text1"/>
          <w:lang w:val="sr-Latn-ME"/>
        </w:rPr>
      </w:pPr>
      <w:r w:rsidRPr="004E5E6B">
        <w:rPr>
          <w:color w:val="000000" w:themeColor="text1"/>
          <w:lang w:val="sr-Latn-ME"/>
        </w:rPr>
        <w:t>Frakture su za</w:t>
      </w:r>
      <w:r w:rsidRPr="005D1774">
        <w:rPr>
          <w:color w:val="000000" w:themeColor="text1"/>
          <w:lang w:val="sr-Latn-ME"/>
        </w:rPr>
        <w:t>b</w:t>
      </w:r>
      <w:r w:rsidR="009B0CAC" w:rsidRPr="005D1774">
        <w:rPr>
          <w:color w:val="000000" w:themeColor="text1"/>
          <w:lang w:val="sr-Latn-ME"/>
        </w:rPr>
        <w:t>ilj</w:t>
      </w:r>
      <w:r w:rsidRPr="005D1774">
        <w:rPr>
          <w:color w:val="000000" w:themeColor="text1"/>
          <w:lang w:val="sr-Latn-ME"/>
        </w:rPr>
        <w:t xml:space="preserve">žene kod </w:t>
      </w:r>
      <w:r w:rsidR="00D557B0" w:rsidRPr="005D1774">
        <w:rPr>
          <w:color w:val="000000" w:themeColor="text1"/>
          <w:lang w:val="sr-Latn-ME"/>
        </w:rPr>
        <w:t>29,7</w:t>
      </w:r>
      <w:r w:rsidRPr="005D1774">
        <w:rPr>
          <w:color w:val="000000" w:themeColor="text1"/>
          <w:lang w:val="sr-Latn-ME"/>
        </w:rPr>
        <w:t>% (</w:t>
      </w:r>
      <w:r w:rsidR="00D557B0" w:rsidRPr="005D1774">
        <w:rPr>
          <w:color w:val="000000" w:themeColor="text1"/>
          <w:lang w:val="sr-Latn-ME"/>
        </w:rPr>
        <w:t>27</w:t>
      </w:r>
      <w:r w:rsidR="003626CD" w:rsidRPr="005D1774">
        <w:rPr>
          <w:color w:val="000000" w:themeColor="text1"/>
          <w:lang w:val="sr-Latn-ME"/>
        </w:rPr>
        <w:t>/</w:t>
      </w:r>
      <w:r w:rsidR="00D557B0" w:rsidRPr="005D1774">
        <w:rPr>
          <w:color w:val="000000" w:themeColor="text1"/>
          <w:lang w:val="sr-Latn-ME"/>
        </w:rPr>
        <w:t>91</w:t>
      </w:r>
      <w:r w:rsidRPr="005D1774">
        <w:rPr>
          <w:color w:val="000000" w:themeColor="text1"/>
          <w:lang w:val="sr-Latn-ME"/>
        </w:rPr>
        <w:t xml:space="preserve">) pedijatrijskih pacijenata </w:t>
      </w:r>
      <w:r w:rsidR="006B79BF" w:rsidRPr="005D1774">
        <w:rPr>
          <w:color w:val="000000" w:themeColor="text1"/>
          <w:lang w:val="sr-Latn-ME"/>
        </w:rPr>
        <w:t>liječe</w:t>
      </w:r>
      <w:r w:rsidRPr="005D1774">
        <w:rPr>
          <w:color w:val="000000" w:themeColor="text1"/>
          <w:lang w:val="sr-Latn-ME"/>
        </w:rPr>
        <w:t xml:space="preserve">nih </w:t>
      </w:r>
      <w:r w:rsidR="009971C0" w:rsidRPr="005D1774">
        <w:rPr>
          <w:color w:val="000000" w:themeColor="text1"/>
          <w:lang w:val="sr-Latn-ME"/>
        </w:rPr>
        <w:t>lijek</w:t>
      </w:r>
      <w:r w:rsidRPr="005D1774">
        <w:rPr>
          <w:color w:val="000000" w:themeColor="text1"/>
          <w:lang w:val="sr-Latn-ME"/>
        </w:rPr>
        <w:t>om Rozlytrek u kliničkim ispitivanjima (</w:t>
      </w:r>
      <w:r w:rsidR="006B79BF" w:rsidRPr="005D1774">
        <w:rPr>
          <w:color w:val="000000" w:themeColor="text1"/>
          <w:lang w:val="sr-Latn-ME"/>
        </w:rPr>
        <w:t>vidjeti</w:t>
      </w:r>
      <w:r w:rsidRPr="005D1774">
        <w:rPr>
          <w:color w:val="000000" w:themeColor="text1"/>
          <w:lang w:val="sr-Latn-ME"/>
        </w:rPr>
        <w:t xml:space="preserve"> </w:t>
      </w:r>
      <w:r w:rsidR="009B0CAC" w:rsidRPr="005D1774">
        <w:rPr>
          <w:color w:val="000000" w:themeColor="text1"/>
          <w:lang w:val="sr-Latn-ME"/>
        </w:rPr>
        <w:t xml:space="preserve">dio </w:t>
      </w:r>
      <w:r w:rsidRPr="005D1774">
        <w:rPr>
          <w:color w:val="000000" w:themeColor="text1"/>
          <w:lang w:val="sr-Latn-ME"/>
        </w:rPr>
        <w:t xml:space="preserve">4.8). Frakture kostiju su </w:t>
      </w:r>
      <w:r w:rsidR="003626CD" w:rsidRPr="005D1774">
        <w:rPr>
          <w:color w:val="000000" w:themeColor="text1"/>
          <w:lang w:val="sr-Latn-ME"/>
        </w:rPr>
        <w:t xml:space="preserve">se uglavnom javljale </w:t>
      </w:r>
      <w:r w:rsidRPr="005D1774">
        <w:rPr>
          <w:color w:val="000000" w:themeColor="text1"/>
          <w:lang w:val="sr-Latn-ME"/>
        </w:rPr>
        <w:t>kod</w:t>
      </w:r>
      <w:r w:rsidR="003626CD" w:rsidRPr="005D1774">
        <w:rPr>
          <w:color w:val="000000" w:themeColor="text1"/>
          <w:lang w:val="sr-Latn-ME"/>
        </w:rPr>
        <w:t xml:space="preserve"> pedijatrijskih</w:t>
      </w:r>
      <w:r w:rsidRPr="005D1774">
        <w:rPr>
          <w:color w:val="000000" w:themeColor="text1"/>
          <w:lang w:val="sr-Latn-ME"/>
        </w:rPr>
        <w:t xml:space="preserve"> pacijenata mlađih od 12 godina i bile su lokalizovane u donjim ekstremitetima (uz </w:t>
      </w:r>
      <w:r w:rsidR="00F6721E" w:rsidRPr="005D1774">
        <w:rPr>
          <w:color w:val="000000" w:themeColor="text1"/>
          <w:lang w:val="sr-Latn-ME"/>
        </w:rPr>
        <w:t xml:space="preserve">sklonost </w:t>
      </w:r>
      <w:r w:rsidRPr="005D1774">
        <w:rPr>
          <w:color w:val="000000" w:themeColor="text1"/>
          <w:lang w:val="sr-Latn-ME"/>
        </w:rPr>
        <w:t>za femur</w:t>
      </w:r>
      <w:r w:rsidR="003626CD" w:rsidRPr="005D1774">
        <w:rPr>
          <w:color w:val="000000" w:themeColor="text1"/>
          <w:lang w:val="sr-Latn-ME"/>
        </w:rPr>
        <w:t>,</w:t>
      </w:r>
      <w:r w:rsidRPr="005D1774">
        <w:rPr>
          <w:color w:val="000000" w:themeColor="text1"/>
          <w:lang w:val="sr-Latn-ME"/>
        </w:rPr>
        <w:t xml:space="preserve"> tibiju</w:t>
      </w:r>
      <w:r w:rsidR="003626CD" w:rsidRPr="005D1774">
        <w:rPr>
          <w:color w:val="000000" w:themeColor="text1"/>
          <w:lang w:val="sr-Latn-ME"/>
        </w:rPr>
        <w:t>, stopalo i lisnu kost</w:t>
      </w:r>
      <w:r w:rsidRPr="005D1774">
        <w:rPr>
          <w:color w:val="000000" w:themeColor="text1"/>
          <w:lang w:val="sr-Latn-ME"/>
        </w:rPr>
        <w:t xml:space="preserve">). </w:t>
      </w:r>
      <w:r w:rsidR="003626CD" w:rsidRPr="005D1774">
        <w:rPr>
          <w:color w:val="000000" w:themeColor="text1"/>
          <w:lang w:val="sr-Latn-ME"/>
        </w:rPr>
        <w:t>I kod odraslih i kod pedijatrijskih pacijenata su neke frakture nastupile nakon pada ili druge traume na zahvaćenom području</w:t>
      </w:r>
      <w:r w:rsidR="003626CD" w:rsidRPr="005D1774" w:rsidDel="003626CD">
        <w:rPr>
          <w:color w:val="000000" w:themeColor="text1"/>
          <w:lang w:val="sr-Latn-ME"/>
        </w:rPr>
        <w:t xml:space="preserve"> </w:t>
      </w:r>
      <w:r w:rsidRPr="005D1774">
        <w:rPr>
          <w:color w:val="000000" w:themeColor="text1"/>
          <w:lang w:val="sr-Latn-ME"/>
        </w:rPr>
        <w:t xml:space="preserve">Kod </w:t>
      </w:r>
      <w:r w:rsidR="00D557B0" w:rsidRPr="005D1774">
        <w:rPr>
          <w:color w:val="000000" w:themeColor="text1"/>
          <w:lang w:val="sr-Latn-ME"/>
        </w:rPr>
        <w:t xml:space="preserve">14 </w:t>
      </w:r>
      <w:r w:rsidR="003626CD" w:rsidRPr="005D1774">
        <w:rPr>
          <w:color w:val="000000" w:themeColor="text1"/>
          <w:lang w:val="sr-Latn-ME"/>
        </w:rPr>
        <w:t>pedijatrijskih</w:t>
      </w:r>
      <w:r w:rsidRPr="005D1774">
        <w:rPr>
          <w:color w:val="000000" w:themeColor="text1"/>
          <w:lang w:val="sr-Latn-ME"/>
        </w:rPr>
        <w:t xml:space="preserve"> pacijenta došlo je do više od jedne frakture. </w:t>
      </w:r>
      <w:r w:rsidR="003626CD" w:rsidRPr="005D1774">
        <w:rPr>
          <w:color w:val="000000" w:themeColor="text1"/>
          <w:lang w:val="sr-Latn-ME"/>
        </w:rPr>
        <w:t>Kod fraktura</w:t>
      </w:r>
      <w:r w:rsidR="00D557B0" w:rsidRPr="005D1774">
        <w:rPr>
          <w:color w:val="000000" w:themeColor="text1"/>
          <w:lang w:val="sr-Latn-ME"/>
        </w:rPr>
        <w:t xml:space="preserve"> je</w:t>
      </w:r>
      <w:r w:rsidR="003626CD" w:rsidRPr="005D1774">
        <w:rPr>
          <w:color w:val="000000" w:themeColor="text1"/>
          <w:lang w:val="sr-Latn-ME"/>
        </w:rPr>
        <w:t xml:space="preserve"> kod </w:t>
      </w:r>
      <w:r w:rsidR="00D557B0" w:rsidRPr="005D1774">
        <w:rPr>
          <w:color w:val="000000" w:themeColor="text1"/>
          <w:lang w:val="sr-Latn-ME"/>
        </w:rPr>
        <w:t xml:space="preserve">većine </w:t>
      </w:r>
      <w:r w:rsidR="003626CD" w:rsidRPr="005D1774">
        <w:rPr>
          <w:color w:val="000000" w:themeColor="text1"/>
          <w:lang w:val="sr-Latn-ME"/>
        </w:rPr>
        <w:t>pedijatrijskih pacijenata došlo do srastanja</w:t>
      </w:r>
      <w:r w:rsidR="00D557B0" w:rsidRPr="005D1774">
        <w:rPr>
          <w:color w:val="000000" w:themeColor="text1"/>
          <w:lang w:val="sr-Latn-ME"/>
        </w:rPr>
        <w:t xml:space="preserve"> (vidjeti dio 4.8)</w:t>
      </w:r>
      <w:r w:rsidR="003626CD" w:rsidRPr="005D1774">
        <w:rPr>
          <w:color w:val="000000" w:themeColor="text1"/>
          <w:lang w:val="sr-Latn-ME"/>
        </w:rPr>
        <w:t xml:space="preserve">. </w:t>
      </w:r>
      <w:r w:rsidR="00617740" w:rsidRPr="005D1774">
        <w:rPr>
          <w:color w:val="000000" w:themeColor="text1"/>
          <w:lang w:val="sr-Latn-RS"/>
        </w:rPr>
        <w:t xml:space="preserve">Pet pedijatrijskih pacijenata privremeno je prekinulo liječenje lijekom Rozlytrek zbog fraktura. </w:t>
      </w:r>
      <w:r w:rsidR="00D557B0" w:rsidRPr="005D1774">
        <w:rPr>
          <w:color w:val="000000" w:themeColor="text1"/>
          <w:lang w:val="sr-Latn-ME"/>
        </w:rPr>
        <w:t xml:space="preserve">Šest </w:t>
      </w:r>
      <w:r w:rsidR="003626CD" w:rsidRPr="005D1774">
        <w:rPr>
          <w:color w:val="000000" w:themeColor="text1"/>
          <w:lang w:val="sr-Latn-ME"/>
        </w:rPr>
        <w:t xml:space="preserve">pedijatrijskih pacijenata </w:t>
      </w:r>
      <w:r w:rsidR="00F6721E" w:rsidRPr="005D1774">
        <w:rPr>
          <w:color w:val="000000" w:themeColor="text1"/>
          <w:lang w:val="sr-Latn-ME"/>
        </w:rPr>
        <w:t xml:space="preserve">je </w:t>
      </w:r>
      <w:r w:rsidR="00AA6F27" w:rsidRPr="005D1774">
        <w:rPr>
          <w:color w:val="000000" w:themeColor="text1"/>
          <w:lang w:val="sr-Latn-ME"/>
        </w:rPr>
        <w:t xml:space="preserve">trajno </w:t>
      </w:r>
      <w:r w:rsidR="003626CD" w:rsidRPr="005D1774">
        <w:rPr>
          <w:color w:val="000000" w:themeColor="text1"/>
          <w:lang w:val="sr-Latn-ME"/>
        </w:rPr>
        <w:t>prekinulo liječenje zbog fraktura.</w:t>
      </w:r>
    </w:p>
    <w:p w14:paraId="457C2BD0" w14:textId="77777777" w:rsidR="00555DEA" w:rsidRPr="005D1774" w:rsidRDefault="00555DEA">
      <w:pPr>
        <w:pStyle w:val="BodyText"/>
        <w:ind w:right="2"/>
        <w:jc w:val="both"/>
        <w:rPr>
          <w:color w:val="000000" w:themeColor="text1"/>
          <w:lang w:val="sr-Latn-ME"/>
        </w:rPr>
      </w:pPr>
    </w:p>
    <w:p w14:paraId="47A9986A" w14:textId="3123DA36" w:rsidR="00555DEA" w:rsidRPr="005D1774" w:rsidRDefault="00555DEA">
      <w:pPr>
        <w:pStyle w:val="BodyText"/>
        <w:ind w:right="2"/>
        <w:jc w:val="both"/>
        <w:rPr>
          <w:color w:val="000000" w:themeColor="text1"/>
          <w:lang w:val="sr-Latn-ME"/>
        </w:rPr>
      </w:pPr>
      <w:r w:rsidRPr="005D1774">
        <w:rPr>
          <w:color w:val="000000" w:themeColor="text1"/>
          <w:lang w:val="sr-Latn-ME"/>
        </w:rPr>
        <w:t>Pacijente sa znacima i simptomima fraktura (npr. bol, abnormalan hod, prom</w:t>
      </w:r>
      <w:r w:rsidR="00DB02F5" w:rsidRPr="005D1774">
        <w:rPr>
          <w:color w:val="000000" w:themeColor="text1"/>
          <w:lang w:val="sr-Latn-ME"/>
        </w:rPr>
        <w:t>j</w:t>
      </w:r>
      <w:r w:rsidRPr="005D1774">
        <w:rPr>
          <w:color w:val="000000" w:themeColor="text1"/>
          <w:lang w:val="sr-Latn-ME"/>
        </w:rPr>
        <w:t>ene u pokretljivosti, deformitet) treba odmah pregledati.</w:t>
      </w:r>
    </w:p>
    <w:p w14:paraId="5048E9C8" w14:textId="77777777" w:rsidR="00555DEA" w:rsidRPr="005D1774" w:rsidRDefault="00555DEA">
      <w:pPr>
        <w:pStyle w:val="BodyText"/>
        <w:ind w:right="2"/>
        <w:jc w:val="both"/>
        <w:rPr>
          <w:color w:val="000000" w:themeColor="text1"/>
          <w:lang w:val="sr-Latn-ME"/>
        </w:rPr>
      </w:pPr>
    </w:p>
    <w:p w14:paraId="183D7E3E" w14:textId="77777777" w:rsidR="00555DEA" w:rsidRPr="005D1774" w:rsidRDefault="00555DEA">
      <w:pPr>
        <w:pStyle w:val="BodyText"/>
        <w:ind w:right="2"/>
        <w:jc w:val="both"/>
        <w:rPr>
          <w:color w:val="000000" w:themeColor="text1"/>
          <w:lang w:val="sr-Latn-ME"/>
        </w:rPr>
      </w:pPr>
      <w:r w:rsidRPr="005D1774">
        <w:rPr>
          <w:color w:val="000000" w:themeColor="text1"/>
          <w:u w:val="single"/>
          <w:lang w:val="sr-Latn-ME"/>
        </w:rPr>
        <w:t>Hiperurikemija</w:t>
      </w:r>
    </w:p>
    <w:p w14:paraId="0A20C92C" w14:textId="77777777" w:rsidR="00555DEA" w:rsidRPr="00417A80" w:rsidRDefault="00555DEA">
      <w:pPr>
        <w:pStyle w:val="BodyText"/>
        <w:ind w:right="2"/>
        <w:jc w:val="both"/>
        <w:rPr>
          <w:color w:val="000000" w:themeColor="text1"/>
          <w:lang w:val="sr-Latn-ME"/>
        </w:rPr>
      </w:pPr>
    </w:p>
    <w:p w14:paraId="26D25CC0" w14:textId="13083265" w:rsidR="00555DEA" w:rsidRPr="005D1774" w:rsidRDefault="00555DEA">
      <w:pPr>
        <w:pStyle w:val="BodyText"/>
        <w:ind w:right="2"/>
        <w:jc w:val="both"/>
        <w:rPr>
          <w:color w:val="000000" w:themeColor="text1"/>
          <w:lang w:val="sr-Latn-ME"/>
        </w:rPr>
      </w:pPr>
      <w:r w:rsidRPr="004E5E6B">
        <w:rPr>
          <w:color w:val="000000" w:themeColor="text1"/>
          <w:lang w:val="sr-Latn-ME"/>
        </w:rPr>
        <w:t>Hiperurikemija je zab</w:t>
      </w:r>
      <w:r w:rsidR="0039615E" w:rsidRPr="005D1774">
        <w:rPr>
          <w:color w:val="000000" w:themeColor="text1"/>
          <w:lang w:val="sr-Latn-ME"/>
        </w:rPr>
        <w:t>i</w:t>
      </w:r>
      <w:r w:rsidRPr="005D1774">
        <w:rPr>
          <w:color w:val="000000" w:themeColor="text1"/>
          <w:lang w:val="sr-Latn-ME"/>
        </w:rPr>
        <w:t>l</w:t>
      </w:r>
      <w:r w:rsidR="0039615E" w:rsidRPr="005D1774">
        <w:rPr>
          <w:color w:val="000000" w:themeColor="text1"/>
          <w:lang w:val="sr-Latn-ME"/>
        </w:rPr>
        <w:t>j</w:t>
      </w:r>
      <w:r w:rsidRPr="005D1774">
        <w:rPr>
          <w:color w:val="000000" w:themeColor="text1"/>
          <w:lang w:val="sr-Latn-ME"/>
        </w:rPr>
        <w:t xml:space="preserve">ežena kod pacijenata </w:t>
      </w:r>
      <w:r w:rsidR="006B79BF" w:rsidRPr="005D1774">
        <w:rPr>
          <w:color w:val="000000" w:themeColor="text1"/>
          <w:lang w:val="sr-Latn-ME"/>
        </w:rPr>
        <w:t>liječe</w:t>
      </w:r>
      <w:r w:rsidRPr="005D1774">
        <w:rPr>
          <w:color w:val="000000" w:themeColor="text1"/>
          <w:lang w:val="sr-Latn-ME"/>
        </w:rPr>
        <w:t xml:space="preserve">nih </w:t>
      </w:r>
      <w:r w:rsidR="00D719E9" w:rsidRPr="005D1774">
        <w:rPr>
          <w:color w:val="000000" w:themeColor="text1"/>
          <w:lang w:val="sr-Latn-ME"/>
        </w:rPr>
        <w:t>entrektinib</w:t>
      </w:r>
      <w:r w:rsidRPr="005D1774">
        <w:rPr>
          <w:color w:val="000000" w:themeColor="text1"/>
          <w:lang w:val="sr-Latn-ME"/>
        </w:rPr>
        <w:t>om. Pr</w:t>
      </w:r>
      <w:r w:rsidR="0039615E" w:rsidRPr="005D1774">
        <w:rPr>
          <w:color w:val="000000" w:themeColor="text1"/>
          <w:lang w:val="sr-Latn-ME"/>
        </w:rPr>
        <w:t>ij</w:t>
      </w:r>
      <w:r w:rsidRPr="005D1774">
        <w:rPr>
          <w:color w:val="000000" w:themeColor="text1"/>
          <w:lang w:val="sr-Latn-ME"/>
        </w:rPr>
        <w:t xml:space="preserve">e uvođenja </w:t>
      </w:r>
      <w:r w:rsidR="009971C0" w:rsidRPr="005D1774">
        <w:rPr>
          <w:color w:val="000000" w:themeColor="text1"/>
          <w:lang w:val="sr-Latn-ME"/>
        </w:rPr>
        <w:t>lijek</w:t>
      </w:r>
      <w:r w:rsidRPr="005D1774">
        <w:rPr>
          <w:color w:val="000000" w:themeColor="text1"/>
          <w:lang w:val="sr-Latn-ME"/>
        </w:rPr>
        <w:t xml:space="preserve">a Rozlytrek, kao i periodično tokom </w:t>
      </w:r>
      <w:r w:rsidR="006B79BF" w:rsidRPr="005D1774">
        <w:rPr>
          <w:color w:val="000000" w:themeColor="text1"/>
          <w:lang w:val="sr-Latn-ME"/>
        </w:rPr>
        <w:t>liječe</w:t>
      </w:r>
      <w:r w:rsidRPr="005D1774">
        <w:rPr>
          <w:color w:val="000000" w:themeColor="text1"/>
          <w:lang w:val="sr-Latn-ME"/>
        </w:rPr>
        <w:t>nja, treba proc</w:t>
      </w:r>
      <w:r w:rsidR="00DB02F5" w:rsidRPr="005D1774">
        <w:rPr>
          <w:color w:val="000000" w:themeColor="text1"/>
          <w:lang w:val="sr-Latn-ME"/>
        </w:rPr>
        <w:t>i</w:t>
      </w:r>
      <w:r w:rsidR="0039615E" w:rsidRPr="005D1774">
        <w:rPr>
          <w:color w:val="000000" w:themeColor="text1"/>
          <w:lang w:val="sr-Latn-ME"/>
        </w:rPr>
        <w:t>j</w:t>
      </w:r>
      <w:r w:rsidRPr="005D1774">
        <w:rPr>
          <w:color w:val="000000" w:themeColor="text1"/>
          <w:lang w:val="sr-Latn-ME"/>
        </w:rPr>
        <w:t>eniti nivoe mokraćne kiseline u serumu. Pacijente treba pratiti zbog moguće pojave znak</w:t>
      </w:r>
      <w:r w:rsidR="00D8248D" w:rsidRPr="005D1774">
        <w:rPr>
          <w:color w:val="000000" w:themeColor="text1"/>
          <w:lang w:val="sr-Latn-ME"/>
        </w:rPr>
        <w:t>ova</w:t>
      </w:r>
      <w:r w:rsidRPr="005D1774">
        <w:rPr>
          <w:color w:val="000000" w:themeColor="text1"/>
          <w:lang w:val="sr-Latn-ME"/>
        </w:rPr>
        <w:t xml:space="preserve"> i simptoma hiperurikemije. Terapiju </w:t>
      </w:r>
      <w:r w:rsidR="009971C0" w:rsidRPr="005D1774">
        <w:rPr>
          <w:color w:val="000000" w:themeColor="text1"/>
          <w:lang w:val="sr-Latn-ME"/>
        </w:rPr>
        <w:t>ljek</w:t>
      </w:r>
      <w:r w:rsidRPr="005D1774">
        <w:rPr>
          <w:color w:val="000000" w:themeColor="text1"/>
          <w:lang w:val="sr-Latn-ME"/>
        </w:rPr>
        <w:t xml:space="preserve">ovima za sniženje nivoa urata treba uvesti kako je klinički indikovano, a </w:t>
      </w:r>
      <w:r w:rsidR="006B79BF" w:rsidRPr="005D1774">
        <w:rPr>
          <w:color w:val="000000" w:themeColor="text1"/>
          <w:lang w:val="sr-Latn-ME"/>
        </w:rPr>
        <w:t>primjen</w:t>
      </w:r>
      <w:r w:rsidRPr="005D1774">
        <w:rPr>
          <w:color w:val="000000" w:themeColor="text1"/>
          <w:lang w:val="sr-Latn-ME"/>
        </w:rPr>
        <w:t xml:space="preserve">u </w:t>
      </w:r>
      <w:r w:rsidR="009971C0" w:rsidRPr="005D1774">
        <w:rPr>
          <w:color w:val="000000" w:themeColor="text1"/>
          <w:lang w:val="sr-Latn-ME"/>
        </w:rPr>
        <w:t>lijek</w:t>
      </w:r>
      <w:r w:rsidRPr="005D1774">
        <w:rPr>
          <w:color w:val="000000" w:themeColor="text1"/>
          <w:lang w:val="sr-Latn-ME"/>
        </w:rPr>
        <w:t>a Rozlytrek pri</w:t>
      </w:r>
      <w:r w:rsidR="006B79BF" w:rsidRPr="005D1774">
        <w:rPr>
          <w:color w:val="000000" w:themeColor="text1"/>
          <w:lang w:val="sr-Latn-ME"/>
        </w:rPr>
        <w:t>vremen</w:t>
      </w:r>
      <w:r w:rsidRPr="005D1774">
        <w:rPr>
          <w:color w:val="000000" w:themeColor="text1"/>
          <w:lang w:val="sr-Latn-ME"/>
        </w:rPr>
        <w:t>o prekinuti u slučaju znak</w:t>
      </w:r>
      <w:r w:rsidR="001829C5" w:rsidRPr="005D1774">
        <w:rPr>
          <w:color w:val="000000" w:themeColor="text1"/>
          <w:lang w:val="sr-Latn-ME"/>
        </w:rPr>
        <w:t>ova</w:t>
      </w:r>
      <w:r w:rsidRPr="005D1774">
        <w:rPr>
          <w:color w:val="000000" w:themeColor="text1"/>
          <w:lang w:val="sr-Latn-ME"/>
        </w:rPr>
        <w:t xml:space="preserve"> i simptoma hiperurikemije. Na osnovu stepena težine dozu </w:t>
      </w:r>
      <w:r w:rsidR="009971C0" w:rsidRPr="005D1774">
        <w:rPr>
          <w:color w:val="000000" w:themeColor="text1"/>
          <w:lang w:val="sr-Latn-ME"/>
        </w:rPr>
        <w:t>lijek</w:t>
      </w:r>
      <w:r w:rsidRPr="005D1774">
        <w:rPr>
          <w:color w:val="000000" w:themeColor="text1"/>
          <w:lang w:val="sr-Latn-ME"/>
        </w:rPr>
        <w:t xml:space="preserve">a Rozlytrek treba modifikovati kako je opisano u tabeli </w:t>
      </w:r>
      <w:r w:rsidR="00617740" w:rsidRPr="005D1774">
        <w:rPr>
          <w:color w:val="000000" w:themeColor="text1"/>
          <w:lang w:val="sr-Latn-ME"/>
        </w:rPr>
        <w:t xml:space="preserve">3 </w:t>
      </w:r>
      <w:r w:rsidR="009B0CAC" w:rsidRPr="005D1774">
        <w:rPr>
          <w:color w:val="000000" w:themeColor="text1"/>
          <w:lang w:val="sr-Latn-ME"/>
        </w:rPr>
        <w:t xml:space="preserve">dijela </w:t>
      </w:r>
      <w:r w:rsidRPr="005D1774">
        <w:rPr>
          <w:color w:val="000000" w:themeColor="text1"/>
          <w:lang w:val="sr-Latn-ME"/>
        </w:rPr>
        <w:t>4.2.</w:t>
      </w:r>
    </w:p>
    <w:p w14:paraId="6F3CFB54" w14:textId="77777777" w:rsidR="00555DEA" w:rsidRPr="005D1774" w:rsidRDefault="00555DEA">
      <w:pPr>
        <w:pStyle w:val="BodyText"/>
        <w:ind w:right="2"/>
        <w:jc w:val="both"/>
        <w:rPr>
          <w:color w:val="000000" w:themeColor="text1"/>
          <w:lang w:val="sr-Latn-ME"/>
        </w:rPr>
      </w:pPr>
    </w:p>
    <w:p w14:paraId="1182AD98" w14:textId="77777777" w:rsidR="00555DEA" w:rsidRPr="005D1774" w:rsidRDefault="00555DEA">
      <w:pPr>
        <w:pStyle w:val="BodyText"/>
        <w:ind w:right="2"/>
        <w:jc w:val="both"/>
        <w:rPr>
          <w:color w:val="000000" w:themeColor="text1"/>
          <w:lang w:val="sr-Latn-ME"/>
        </w:rPr>
      </w:pPr>
      <w:r w:rsidRPr="005D1774">
        <w:rPr>
          <w:color w:val="000000" w:themeColor="text1"/>
          <w:u w:val="single"/>
          <w:lang w:val="sr-Latn-ME"/>
        </w:rPr>
        <w:t>Kongestivna srčana insuficijencija</w:t>
      </w:r>
    </w:p>
    <w:p w14:paraId="5D4A5F3B" w14:textId="77777777" w:rsidR="00555DEA" w:rsidRPr="00417A80" w:rsidRDefault="00555DEA">
      <w:pPr>
        <w:pStyle w:val="BodyText"/>
        <w:ind w:right="2"/>
        <w:jc w:val="both"/>
        <w:rPr>
          <w:color w:val="000000" w:themeColor="text1"/>
          <w:lang w:val="sr-Latn-ME"/>
        </w:rPr>
      </w:pPr>
    </w:p>
    <w:p w14:paraId="0934516C" w14:textId="3C8218D2" w:rsidR="00555DEA" w:rsidRPr="005D1774" w:rsidRDefault="00555DEA">
      <w:pPr>
        <w:pStyle w:val="BodyText"/>
        <w:ind w:right="2"/>
        <w:jc w:val="both"/>
        <w:rPr>
          <w:color w:val="000000" w:themeColor="text1"/>
          <w:lang w:val="sr-Latn-ME"/>
        </w:rPr>
      </w:pPr>
      <w:r w:rsidRPr="004E5E6B">
        <w:rPr>
          <w:color w:val="000000" w:themeColor="text1"/>
          <w:lang w:val="sr-Latn-ME"/>
        </w:rPr>
        <w:t>Kongestivna srčana ins</w:t>
      </w:r>
      <w:r w:rsidRPr="005D1774">
        <w:rPr>
          <w:color w:val="000000" w:themeColor="text1"/>
          <w:lang w:val="sr-Latn-ME"/>
        </w:rPr>
        <w:t>uficijencija (CHF) zab</w:t>
      </w:r>
      <w:r w:rsidR="009B0CAC" w:rsidRPr="005D1774">
        <w:rPr>
          <w:color w:val="000000" w:themeColor="text1"/>
          <w:lang w:val="sr-Latn-ME"/>
        </w:rPr>
        <w:t>ilje</w:t>
      </w:r>
      <w:r w:rsidRPr="005D1774">
        <w:rPr>
          <w:color w:val="000000" w:themeColor="text1"/>
          <w:lang w:val="sr-Latn-ME"/>
        </w:rPr>
        <w:t xml:space="preserve">žena je </w:t>
      </w:r>
      <w:r w:rsidR="00521AD5" w:rsidRPr="005D1774">
        <w:rPr>
          <w:color w:val="000000" w:themeColor="text1"/>
          <w:lang w:val="sr-Latn-ME"/>
        </w:rPr>
        <w:t>kod 5</w:t>
      </w:r>
      <w:r w:rsidR="00D557B0" w:rsidRPr="005D1774">
        <w:rPr>
          <w:color w:val="000000" w:themeColor="text1"/>
          <w:lang w:val="sr-Latn-ME"/>
        </w:rPr>
        <w:t>,4</w:t>
      </w:r>
      <w:r w:rsidR="00521AD5" w:rsidRPr="005D1774">
        <w:rPr>
          <w:color w:val="000000" w:themeColor="text1"/>
          <w:lang w:val="sr-Latn-ME"/>
        </w:rPr>
        <w:t xml:space="preserve">% pacijenata </w:t>
      </w:r>
      <w:r w:rsidRPr="005D1774">
        <w:rPr>
          <w:color w:val="000000" w:themeColor="text1"/>
          <w:lang w:val="sr-Latn-ME"/>
        </w:rPr>
        <w:t xml:space="preserve">u kliničkim ispitivanjima </w:t>
      </w:r>
      <w:r w:rsidR="009971C0" w:rsidRPr="005D1774">
        <w:rPr>
          <w:color w:val="000000" w:themeColor="text1"/>
          <w:lang w:val="sr-Latn-ME"/>
        </w:rPr>
        <w:t>lijek</w:t>
      </w:r>
      <w:r w:rsidRPr="005D1774">
        <w:rPr>
          <w:color w:val="000000" w:themeColor="text1"/>
          <w:lang w:val="sr-Latn-ME"/>
        </w:rPr>
        <w:t>a Rozlytrek (</w:t>
      </w:r>
      <w:r w:rsidR="006B79BF" w:rsidRPr="005D1774">
        <w:rPr>
          <w:color w:val="000000" w:themeColor="text1"/>
          <w:lang w:val="sr-Latn-ME"/>
        </w:rPr>
        <w:t>vidjeti</w:t>
      </w:r>
      <w:r w:rsidRPr="005D1774">
        <w:rPr>
          <w:color w:val="000000" w:themeColor="text1"/>
          <w:lang w:val="sr-Latn-ME"/>
        </w:rPr>
        <w:t xml:space="preserve"> </w:t>
      </w:r>
      <w:r w:rsidR="00DB02F5" w:rsidRPr="005D1774">
        <w:rPr>
          <w:color w:val="000000" w:themeColor="text1"/>
          <w:lang w:val="sr-Latn-ME"/>
        </w:rPr>
        <w:t xml:space="preserve">dio </w:t>
      </w:r>
      <w:r w:rsidRPr="005D1774">
        <w:rPr>
          <w:color w:val="000000" w:themeColor="text1"/>
          <w:lang w:val="sr-Latn-ME"/>
        </w:rPr>
        <w:t>4.8). Te reakcije su zab</w:t>
      </w:r>
      <w:r w:rsidR="009B0CAC" w:rsidRPr="005D1774">
        <w:rPr>
          <w:color w:val="000000" w:themeColor="text1"/>
          <w:lang w:val="sr-Latn-ME"/>
        </w:rPr>
        <w:t>ilje</w:t>
      </w:r>
      <w:r w:rsidRPr="005D1774">
        <w:rPr>
          <w:color w:val="000000" w:themeColor="text1"/>
          <w:lang w:val="sr-Latn-ME"/>
        </w:rPr>
        <w:t>žene kod pacijenata sa</w:t>
      </w:r>
      <w:r w:rsidR="00D8248D" w:rsidRPr="005D1774">
        <w:rPr>
          <w:color w:val="000000" w:themeColor="text1"/>
          <w:lang w:val="sr-Latn-ME"/>
        </w:rPr>
        <w:t xml:space="preserve"> ili bez bolesti srca u anamnezi</w:t>
      </w:r>
      <w:r w:rsidRPr="005D1774">
        <w:rPr>
          <w:color w:val="000000" w:themeColor="text1"/>
          <w:lang w:val="sr-Latn-ME"/>
        </w:rPr>
        <w:t xml:space="preserve"> i povukle su se </w:t>
      </w:r>
      <w:r w:rsidR="00521AD5" w:rsidRPr="005D1774">
        <w:rPr>
          <w:color w:val="000000" w:themeColor="text1"/>
          <w:lang w:val="sr-Latn-ME"/>
        </w:rPr>
        <w:t xml:space="preserve">kod </w:t>
      </w:r>
      <w:r w:rsidR="00617740" w:rsidRPr="005D1774">
        <w:rPr>
          <w:color w:val="000000" w:themeColor="text1"/>
          <w:lang w:val="sr-Latn-ME"/>
        </w:rPr>
        <w:t>63,0</w:t>
      </w:r>
      <w:r w:rsidR="00521AD5" w:rsidRPr="005D1774">
        <w:rPr>
          <w:color w:val="000000" w:themeColor="text1"/>
          <w:lang w:val="sr-Latn-ME"/>
        </w:rPr>
        <w:t xml:space="preserve">% tih pacijenata </w:t>
      </w:r>
      <w:r w:rsidRPr="005D1774">
        <w:rPr>
          <w:color w:val="000000" w:themeColor="text1"/>
          <w:lang w:val="sr-Latn-ME"/>
        </w:rPr>
        <w:t xml:space="preserve">nakon </w:t>
      </w:r>
      <w:r w:rsidR="00521AD5" w:rsidRPr="005D1774">
        <w:rPr>
          <w:color w:val="000000" w:themeColor="text1"/>
          <w:lang w:val="sr-Latn-ME"/>
        </w:rPr>
        <w:t xml:space="preserve">uvođenja odgovarajućeg postupka kliničkog zbrinjavanja </w:t>
      </w:r>
      <w:r w:rsidRPr="005D1774">
        <w:rPr>
          <w:color w:val="000000" w:themeColor="text1"/>
          <w:lang w:val="sr-Latn-ME"/>
        </w:rPr>
        <w:t>odnosno smanjenja/pri</w:t>
      </w:r>
      <w:r w:rsidR="006B79BF" w:rsidRPr="005D1774">
        <w:rPr>
          <w:color w:val="000000" w:themeColor="text1"/>
          <w:lang w:val="sr-Latn-ME"/>
        </w:rPr>
        <w:t>vremen</w:t>
      </w:r>
      <w:r w:rsidRPr="005D1774">
        <w:rPr>
          <w:color w:val="000000" w:themeColor="text1"/>
          <w:lang w:val="sr-Latn-ME"/>
        </w:rPr>
        <w:t xml:space="preserve">og prekida doze </w:t>
      </w:r>
      <w:r w:rsidR="009971C0" w:rsidRPr="005D1774">
        <w:rPr>
          <w:color w:val="000000" w:themeColor="text1"/>
          <w:lang w:val="sr-Latn-ME"/>
        </w:rPr>
        <w:t>lijek</w:t>
      </w:r>
      <w:r w:rsidRPr="005D1774">
        <w:rPr>
          <w:color w:val="000000" w:themeColor="text1"/>
          <w:lang w:val="sr-Latn-ME"/>
        </w:rPr>
        <w:t>a Rozlytrek.</w:t>
      </w:r>
    </w:p>
    <w:p w14:paraId="372460CB" w14:textId="77777777" w:rsidR="00555DEA" w:rsidRPr="005D1774" w:rsidRDefault="00555DEA">
      <w:pPr>
        <w:pStyle w:val="BodyText"/>
        <w:ind w:right="2"/>
        <w:jc w:val="both"/>
        <w:rPr>
          <w:color w:val="000000" w:themeColor="text1"/>
          <w:lang w:val="sr-Latn-ME"/>
        </w:rPr>
      </w:pPr>
    </w:p>
    <w:p w14:paraId="09A22D4E" w14:textId="0D6412DD" w:rsidR="00555DEA" w:rsidRPr="005D1774" w:rsidRDefault="00555DEA">
      <w:pPr>
        <w:pStyle w:val="BodyText"/>
        <w:ind w:right="2"/>
        <w:jc w:val="both"/>
        <w:rPr>
          <w:color w:val="000000" w:themeColor="text1"/>
          <w:lang w:val="sr-Latn-ME"/>
        </w:rPr>
      </w:pPr>
      <w:r w:rsidRPr="005D1774">
        <w:rPr>
          <w:color w:val="000000" w:themeColor="text1"/>
          <w:lang w:val="sr-Latn-ME"/>
        </w:rPr>
        <w:t>Kod pacijenata sa simptomima ili poznatim faktorima rizika za kongestivnu srčanu insuficijenciju treba prov</w:t>
      </w:r>
      <w:r w:rsidR="009B0CAC" w:rsidRPr="005D1774">
        <w:rPr>
          <w:color w:val="000000" w:themeColor="text1"/>
          <w:lang w:val="sr-Latn-ME"/>
        </w:rPr>
        <w:t>j</w:t>
      </w:r>
      <w:r w:rsidRPr="005D1774">
        <w:rPr>
          <w:color w:val="000000" w:themeColor="text1"/>
          <w:lang w:val="sr-Latn-ME"/>
        </w:rPr>
        <w:t xml:space="preserve">eriti ejekcionu frakciju </w:t>
      </w:r>
      <w:r w:rsidR="00526916" w:rsidRPr="005D1774">
        <w:rPr>
          <w:color w:val="000000" w:themeColor="text1"/>
          <w:lang w:val="sr-Latn-ME"/>
        </w:rPr>
        <w:t>l</w:t>
      </w:r>
      <w:r w:rsidR="009B0CAC" w:rsidRPr="005D1774">
        <w:rPr>
          <w:color w:val="000000" w:themeColor="text1"/>
          <w:lang w:val="sr-Latn-ME"/>
        </w:rPr>
        <w:t>ij</w:t>
      </w:r>
      <w:r w:rsidR="00526916" w:rsidRPr="005D1774">
        <w:rPr>
          <w:color w:val="000000" w:themeColor="text1"/>
          <w:lang w:val="sr-Latn-ME"/>
        </w:rPr>
        <w:t>eve</w:t>
      </w:r>
      <w:r w:rsidRPr="005D1774">
        <w:rPr>
          <w:color w:val="000000" w:themeColor="text1"/>
          <w:lang w:val="sr-Latn-ME"/>
        </w:rPr>
        <w:t xml:space="preserve"> komore (LVEF) pr</w:t>
      </w:r>
      <w:r w:rsidR="009B0CAC" w:rsidRPr="005D1774">
        <w:rPr>
          <w:color w:val="000000" w:themeColor="text1"/>
          <w:lang w:val="sr-Latn-ME"/>
        </w:rPr>
        <w:t>ij</w:t>
      </w:r>
      <w:r w:rsidRPr="005D1774">
        <w:rPr>
          <w:color w:val="000000" w:themeColor="text1"/>
          <w:lang w:val="sr-Latn-ME"/>
        </w:rPr>
        <w:t xml:space="preserve">e uvođenja terapije </w:t>
      </w:r>
      <w:r w:rsidR="009971C0" w:rsidRPr="005D1774">
        <w:rPr>
          <w:color w:val="000000" w:themeColor="text1"/>
          <w:lang w:val="sr-Latn-ME"/>
        </w:rPr>
        <w:t>lijek</w:t>
      </w:r>
      <w:r w:rsidRPr="005D1774">
        <w:rPr>
          <w:color w:val="000000" w:themeColor="text1"/>
          <w:lang w:val="sr-Latn-ME"/>
        </w:rPr>
        <w:t xml:space="preserve">om Rozlytrek. Pacijente koji primaju </w:t>
      </w:r>
      <w:r w:rsidR="009971C0" w:rsidRPr="005D1774">
        <w:rPr>
          <w:color w:val="000000" w:themeColor="text1"/>
          <w:lang w:val="sr-Latn-ME"/>
        </w:rPr>
        <w:t>lijek</w:t>
      </w:r>
      <w:r w:rsidRPr="005D1774">
        <w:rPr>
          <w:color w:val="000000" w:themeColor="text1"/>
          <w:lang w:val="sr-Latn-ME"/>
        </w:rPr>
        <w:t xml:space="preserve"> Rozlytrek treba pažljivo pratiti, a one sa kliničkim znacima i simptomima kongestivne srčane insuficijencije, uključujući otežano disanje ili edem, treba proc</w:t>
      </w:r>
      <w:r w:rsidR="009B0CAC" w:rsidRPr="005D1774">
        <w:rPr>
          <w:color w:val="000000" w:themeColor="text1"/>
          <w:lang w:val="sr-Latn-ME"/>
        </w:rPr>
        <w:t>ij</w:t>
      </w:r>
      <w:r w:rsidRPr="005D1774">
        <w:rPr>
          <w:color w:val="000000" w:themeColor="text1"/>
          <w:lang w:val="sr-Latn-ME"/>
        </w:rPr>
        <w:t>eniti i l</w:t>
      </w:r>
      <w:r w:rsidR="009B0CAC" w:rsidRPr="005D1774">
        <w:rPr>
          <w:color w:val="000000" w:themeColor="text1"/>
          <w:lang w:val="sr-Latn-ME"/>
        </w:rPr>
        <w:t>ij</w:t>
      </w:r>
      <w:r w:rsidRPr="005D1774">
        <w:rPr>
          <w:color w:val="000000" w:themeColor="text1"/>
          <w:lang w:val="sr-Latn-ME"/>
        </w:rPr>
        <w:t>ečiti kako je klinički prikladno.</w:t>
      </w:r>
    </w:p>
    <w:p w14:paraId="0510E0EF" w14:textId="0190E271" w:rsidR="00A84C65" w:rsidRPr="005D1774" w:rsidRDefault="00A84C65">
      <w:pPr>
        <w:tabs>
          <w:tab w:val="left" w:pos="680"/>
        </w:tabs>
        <w:adjustRightInd w:val="0"/>
        <w:ind w:right="2"/>
        <w:jc w:val="both"/>
        <w:rPr>
          <w:color w:val="000000" w:themeColor="text1"/>
          <w:lang w:val="sr-Latn-ME"/>
        </w:rPr>
      </w:pPr>
    </w:p>
    <w:p w14:paraId="545EB0F7" w14:textId="65FEF8BE" w:rsidR="00555DEA" w:rsidRPr="005D1774" w:rsidRDefault="00555DEA">
      <w:pPr>
        <w:pStyle w:val="BodyText"/>
        <w:ind w:right="2"/>
        <w:jc w:val="both"/>
        <w:rPr>
          <w:color w:val="000000" w:themeColor="text1"/>
          <w:lang w:val="sr-Latn-ME"/>
        </w:rPr>
      </w:pPr>
      <w:r w:rsidRPr="005D1774">
        <w:rPr>
          <w:color w:val="000000" w:themeColor="text1"/>
          <w:lang w:val="sr-Latn-ME"/>
        </w:rPr>
        <w:t xml:space="preserve">Na osnovu stepena težine kongestivne srčane insuficijencije, </w:t>
      </w:r>
      <w:r w:rsidR="006B79BF" w:rsidRPr="005D1774">
        <w:rPr>
          <w:color w:val="000000" w:themeColor="text1"/>
          <w:lang w:val="sr-Latn-ME"/>
        </w:rPr>
        <w:t>liječenje</w:t>
      </w:r>
      <w:r w:rsidRPr="005D1774">
        <w:rPr>
          <w:color w:val="000000" w:themeColor="text1"/>
          <w:lang w:val="sr-Latn-ME"/>
        </w:rPr>
        <w:t xml:space="preserve"> </w:t>
      </w:r>
      <w:r w:rsidR="009971C0" w:rsidRPr="005D1774">
        <w:rPr>
          <w:color w:val="000000" w:themeColor="text1"/>
          <w:lang w:val="sr-Latn-ME"/>
        </w:rPr>
        <w:t>lijek</w:t>
      </w:r>
      <w:r w:rsidRPr="005D1774">
        <w:rPr>
          <w:color w:val="000000" w:themeColor="text1"/>
          <w:lang w:val="sr-Latn-ME"/>
        </w:rPr>
        <w:t xml:space="preserve">om Rozlytrek treba modifikovati kako je opisano u tabeli </w:t>
      </w:r>
      <w:r w:rsidR="00617740" w:rsidRPr="005D1774">
        <w:rPr>
          <w:color w:val="000000" w:themeColor="text1"/>
          <w:lang w:val="sr-Latn-ME"/>
        </w:rPr>
        <w:t xml:space="preserve">3 </w:t>
      </w:r>
      <w:r w:rsidR="009B0CAC" w:rsidRPr="005D1774">
        <w:rPr>
          <w:color w:val="000000" w:themeColor="text1"/>
          <w:lang w:val="sr-Latn-ME"/>
        </w:rPr>
        <w:t xml:space="preserve">dijela </w:t>
      </w:r>
      <w:r w:rsidRPr="005D1774">
        <w:rPr>
          <w:color w:val="000000" w:themeColor="text1"/>
          <w:lang w:val="sr-Latn-ME"/>
        </w:rPr>
        <w:t>4.2.</w:t>
      </w:r>
    </w:p>
    <w:p w14:paraId="4FB7D656" w14:textId="77777777" w:rsidR="00555DEA" w:rsidRPr="005D1774" w:rsidRDefault="00555DEA">
      <w:pPr>
        <w:pStyle w:val="BodyText"/>
        <w:ind w:right="2"/>
        <w:jc w:val="both"/>
        <w:rPr>
          <w:color w:val="000000" w:themeColor="text1"/>
          <w:lang w:val="sr-Latn-ME"/>
        </w:rPr>
      </w:pPr>
    </w:p>
    <w:p w14:paraId="5AA68AF7" w14:textId="77777777" w:rsidR="00555DEA" w:rsidRPr="005D1774" w:rsidRDefault="00555DEA">
      <w:pPr>
        <w:pStyle w:val="BodyText"/>
        <w:ind w:right="2"/>
        <w:jc w:val="both"/>
        <w:rPr>
          <w:color w:val="000000" w:themeColor="text1"/>
          <w:lang w:val="sr-Latn-ME"/>
        </w:rPr>
      </w:pPr>
      <w:r w:rsidRPr="005D1774">
        <w:rPr>
          <w:color w:val="000000" w:themeColor="text1"/>
          <w:u w:val="single"/>
          <w:lang w:val="sr-Latn-ME"/>
        </w:rPr>
        <w:t>Produženje QTc intervala</w:t>
      </w:r>
    </w:p>
    <w:p w14:paraId="422E0AE2" w14:textId="77777777" w:rsidR="00555DEA" w:rsidRPr="00417A80" w:rsidRDefault="00555DEA">
      <w:pPr>
        <w:pStyle w:val="BodyText"/>
        <w:ind w:right="2"/>
        <w:jc w:val="both"/>
        <w:rPr>
          <w:color w:val="000000" w:themeColor="text1"/>
          <w:lang w:val="sr-Latn-ME"/>
        </w:rPr>
      </w:pPr>
    </w:p>
    <w:p w14:paraId="7B64622E" w14:textId="629C76DF" w:rsidR="00555DEA" w:rsidRPr="005D1774" w:rsidRDefault="00555DEA">
      <w:pPr>
        <w:pStyle w:val="BodyText"/>
        <w:ind w:right="2"/>
        <w:jc w:val="both"/>
        <w:rPr>
          <w:color w:val="000000" w:themeColor="text1"/>
          <w:lang w:val="sr-Latn-ME"/>
        </w:rPr>
      </w:pPr>
      <w:r w:rsidRPr="004E5E6B">
        <w:rPr>
          <w:color w:val="000000" w:themeColor="text1"/>
          <w:lang w:val="sr-Latn-ME"/>
        </w:rPr>
        <w:t xml:space="preserve">Produženje </w:t>
      </w:r>
      <w:r w:rsidR="002C4196" w:rsidRPr="005D1774">
        <w:rPr>
          <w:color w:val="000000" w:themeColor="text1"/>
          <w:lang w:val="sr-Latn-ME"/>
        </w:rPr>
        <w:t xml:space="preserve">QTc </w:t>
      </w:r>
      <w:r w:rsidRPr="005D1774">
        <w:rPr>
          <w:color w:val="000000" w:themeColor="text1"/>
          <w:lang w:val="sr-Latn-ME"/>
        </w:rPr>
        <w:t>intervala je zab</w:t>
      </w:r>
      <w:r w:rsidR="0039615E" w:rsidRPr="005D1774">
        <w:rPr>
          <w:color w:val="000000" w:themeColor="text1"/>
          <w:lang w:val="sr-Latn-ME"/>
        </w:rPr>
        <w:t>i</w:t>
      </w:r>
      <w:r w:rsidRPr="005D1774">
        <w:rPr>
          <w:color w:val="000000" w:themeColor="text1"/>
          <w:lang w:val="sr-Latn-ME"/>
        </w:rPr>
        <w:t>l</w:t>
      </w:r>
      <w:r w:rsidR="0039615E" w:rsidRPr="005D1774">
        <w:rPr>
          <w:color w:val="000000" w:themeColor="text1"/>
          <w:lang w:val="sr-Latn-ME"/>
        </w:rPr>
        <w:t>j</w:t>
      </w:r>
      <w:r w:rsidRPr="005D1774">
        <w:rPr>
          <w:color w:val="000000" w:themeColor="text1"/>
          <w:lang w:val="sr-Latn-ME"/>
        </w:rPr>
        <w:t xml:space="preserve">eženo kod pacijenata </w:t>
      </w:r>
      <w:r w:rsidR="006B79BF" w:rsidRPr="005D1774">
        <w:rPr>
          <w:color w:val="000000" w:themeColor="text1"/>
          <w:lang w:val="sr-Latn-ME"/>
        </w:rPr>
        <w:t>liječe</w:t>
      </w:r>
      <w:r w:rsidRPr="005D1774">
        <w:rPr>
          <w:color w:val="000000" w:themeColor="text1"/>
          <w:lang w:val="sr-Latn-ME"/>
        </w:rPr>
        <w:t xml:space="preserve">nih </w:t>
      </w:r>
      <w:r w:rsidR="009971C0" w:rsidRPr="005D1774">
        <w:rPr>
          <w:color w:val="000000" w:themeColor="text1"/>
          <w:lang w:val="sr-Latn-ME"/>
        </w:rPr>
        <w:t>lijek</w:t>
      </w:r>
      <w:r w:rsidRPr="005D1774">
        <w:rPr>
          <w:color w:val="000000" w:themeColor="text1"/>
          <w:lang w:val="sr-Latn-ME"/>
        </w:rPr>
        <w:t>om Rozlytrek u kliničkim ispitivanjima (</w:t>
      </w:r>
      <w:r w:rsidR="006B79BF" w:rsidRPr="005D1774">
        <w:rPr>
          <w:color w:val="000000" w:themeColor="text1"/>
          <w:lang w:val="sr-Latn-ME"/>
        </w:rPr>
        <w:t>vidjeti</w:t>
      </w:r>
      <w:r w:rsidRPr="005D1774">
        <w:rPr>
          <w:color w:val="000000" w:themeColor="text1"/>
          <w:lang w:val="sr-Latn-ME"/>
        </w:rPr>
        <w:t xml:space="preserve"> </w:t>
      </w:r>
      <w:r w:rsidR="009B0CAC" w:rsidRPr="005D1774">
        <w:rPr>
          <w:color w:val="000000" w:themeColor="text1"/>
          <w:lang w:val="sr-Latn-ME"/>
        </w:rPr>
        <w:t xml:space="preserve">dio </w:t>
      </w:r>
      <w:r w:rsidRPr="005D1774">
        <w:rPr>
          <w:color w:val="000000" w:themeColor="text1"/>
          <w:lang w:val="sr-Latn-ME"/>
        </w:rPr>
        <w:t>4.8).</w:t>
      </w:r>
    </w:p>
    <w:p w14:paraId="551775FF" w14:textId="77777777" w:rsidR="00555DEA" w:rsidRPr="00417A80" w:rsidRDefault="00555DEA">
      <w:pPr>
        <w:pStyle w:val="BodyText"/>
        <w:ind w:right="2"/>
        <w:jc w:val="both"/>
        <w:rPr>
          <w:color w:val="000000" w:themeColor="text1"/>
          <w:lang w:val="sr-Latn-ME"/>
        </w:rPr>
      </w:pPr>
    </w:p>
    <w:p w14:paraId="00169813" w14:textId="6F1EFAF7" w:rsidR="00555DEA" w:rsidRPr="005D1774" w:rsidRDefault="006B79BF">
      <w:pPr>
        <w:pStyle w:val="BodyText"/>
        <w:ind w:right="2"/>
        <w:jc w:val="both"/>
        <w:rPr>
          <w:color w:val="000000" w:themeColor="text1"/>
          <w:lang w:val="sr-Latn-ME"/>
        </w:rPr>
      </w:pPr>
      <w:r w:rsidRPr="004E5E6B">
        <w:rPr>
          <w:color w:val="000000" w:themeColor="text1"/>
          <w:lang w:val="sr-Latn-ME"/>
        </w:rPr>
        <w:t>Primjen</w:t>
      </w:r>
      <w:r w:rsidR="00555DEA" w:rsidRPr="005D1774">
        <w:rPr>
          <w:color w:val="000000" w:themeColor="text1"/>
          <w:lang w:val="sr-Latn-ME"/>
        </w:rPr>
        <w:t xml:space="preserve">u </w:t>
      </w:r>
      <w:r w:rsidR="009971C0" w:rsidRPr="005D1774">
        <w:rPr>
          <w:color w:val="000000" w:themeColor="text1"/>
          <w:lang w:val="sr-Latn-ME"/>
        </w:rPr>
        <w:t>lijek</w:t>
      </w:r>
      <w:r w:rsidR="00555DEA" w:rsidRPr="005D1774">
        <w:rPr>
          <w:color w:val="000000" w:themeColor="text1"/>
          <w:lang w:val="sr-Latn-ME"/>
        </w:rPr>
        <w:t>a Rozlytrek treba izb</w:t>
      </w:r>
      <w:r w:rsidR="00DB02F5" w:rsidRPr="005D1774">
        <w:rPr>
          <w:color w:val="000000" w:themeColor="text1"/>
          <w:lang w:val="sr-Latn-ME"/>
        </w:rPr>
        <w:t>j</w:t>
      </w:r>
      <w:r w:rsidR="00555DEA" w:rsidRPr="005D1774">
        <w:rPr>
          <w:color w:val="000000" w:themeColor="text1"/>
          <w:lang w:val="sr-Latn-ME"/>
        </w:rPr>
        <w:t xml:space="preserve">egavati kod pacijenata sa početnim </w:t>
      </w:r>
      <w:r w:rsidR="00AE03EC" w:rsidRPr="005D1774">
        <w:rPr>
          <w:color w:val="000000" w:themeColor="text1"/>
          <w:lang w:val="sr-Latn-ME"/>
        </w:rPr>
        <w:t xml:space="preserve">QTc </w:t>
      </w:r>
      <w:r w:rsidR="00555DEA" w:rsidRPr="005D1774">
        <w:rPr>
          <w:color w:val="000000" w:themeColor="text1"/>
          <w:lang w:val="sr-Latn-ME"/>
        </w:rPr>
        <w:t xml:space="preserve">intervalom  dužim od 450 </w:t>
      </w:r>
      <w:r w:rsidR="00555DEA" w:rsidRPr="005D1774">
        <w:rPr>
          <w:color w:val="000000" w:themeColor="text1"/>
          <w:lang w:val="sr-Latn-ME"/>
        </w:rPr>
        <w:lastRenderedPageBreak/>
        <w:t xml:space="preserve">ms, pacijenata sa kongenitalnim sindromom dugačkog QTc i pacijenata koji uzimaju </w:t>
      </w:r>
      <w:r w:rsidR="009971C0" w:rsidRPr="005D1774">
        <w:rPr>
          <w:color w:val="000000" w:themeColor="text1"/>
          <w:lang w:val="sr-Latn-ME"/>
        </w:rPr>
        <w:t>ljek</w:t>
      </w:r>
      <w:r w:rsidR="00555DEA" w:rsidRPr="005D1774">
        <w:rPr>
          <w:color w:val="000000" w:themeColor="text1"/>
          <w:lang w:val="sr-Latn-ME"/>
        </w:rPr>
        <w:t xml:space="preserve">ove za koje se zna da produžavaju </w:t>
      </w:r>
      <w:r w:rsidR="00AE03EC" w:rsidRPr="005D1774">
        <w:rPr>
          <w:color w:val="000000" w:themeColor="text1"/>
          <w:lang w:val="sr-Latn-ME"/>
        </w:rPr>
        <w:t xml:space="preserve">QTc </w:t>
      </w:r>
      <w:r w:rsidR="00555DEA" w:rsidRPr="005D1774">
        <w:rPr>
          <w:color w:val="000000" w:themeColor="text1"/>
          <w:lang w:val="sr-Latn-ME"/>
        </w:rPr>
        <w:t>interval.</w:t>
      </w:r>
    </w:p>
    <w:p w14:paraId="7DD4BB9C" w14:textId="77777777" w:rsidR="00555DEA" w:rsidRPr="005D1774" w:rsidRDefault="00555DEA">
      <w:pPr>
        <w:pStyle w:val="BodyText"/>
        <w:ind w:right="2"/>
        <w:jc w:val="both"/>
        <w:rPr>
          <w:color w:val="000000" w:themeColor="text1"/>
          <w:lang w:val="sr-Latn-ME"/>
        </w:rPr>
      </w:pPr>
    </w:p>
    <w:p w14:paraId="652E3E0A" w14:textId="14A540FD" w:rsidR="00555DEA" w:rsidRPr="005D1774" w:rsidRDefault="00555DEA">
      <w:pPr>
        <w:pStyle w:val="BodyText"/>
        <w:ind w:right="2"/>
        <w:jc w:val="both"/>
        <w:rPr>
          <w:color w:val="000000" w:themeColor="text1"/>
          <w:lang w:val="sr-Latn-ME"/>
        </w:rPr>
      </w:pPr>
      <w:r w:rsidRPr="005D1774">
        <w:rPr>
          <w:color w:val="000000" w:themeColor="text1"/>
          <w:lang w:val="sr-Latn-ME"/>
        </w:rPr>
        <w:t>Rozlytrek treba izb</w:t>
      </w:r>
      <w:r w:rsidR="0039615E" w:rsidRPr="005D1774">
        <w:rPr>
          <w:color w:val="000000" w:themeColor="text1"/>
          <w:lang w:val="sr-Latn-ME"/>
        </w:rPr>
        <w:t>j</w:t>
      </w:r>
      <w:r w:rsidRPr="005D1774">
        <w:rPr>
          <w:color w:val="000000" w:themeColor="text1"/>
          <w:lang w:val="sr-Latn-ME"/>
        </w:rPr>
        <w:t>egavati kod pacijenata sa disbalansom e</w:t>
      </w:r>
      <w:r w:rsidR="009971C0" w:rsidRPr="005D1774">
        <w:rPr>
          <w:color w:val="000000" w:themeColor="text1"/>
          <w:lang w:val="sr-Latn-ME"/>
        </w:rPr>
        <w:t>lek</w:t>
      </w:r>
      <w:r w:rsidRPr="005D1774">
        <w:rPr>
          <w:color w:val="000000" w:themeColor="text1"/>
          <w:lang w:val="sr-Latn-ME"/>
        </w:rPr>
        <w:t xml:space="preserve">trolita ili značajnim oboljenjem srca, uključujući nedavni infarkt miokarda, kongestivnu srčanu insuficijenciju, nestabilnu anginu i bradiaritmije. Ukoliko po mišljenju ordinirajućeg </w:t>
      </w:r>
      <w:r w:rsidR="009971C0" w:rsidRPr="005D1774">
        <w:rPr>
          <w:color w:val="000000" w:themeColor="text1"/>
          <w:lang w:val="sr-Latn-ME"/>
        </w:rPr>
        <w:t>ljek</w:t>
      </w:r>
      <w:r w:rsidRPr="005D1774">
        <w:rPr>
          <w:color w:val="000000" w:themeColor="text1"/>
          <w:lang w:val="sr-Latn-ME"/>
        </w:rPr>
        <w:t xml:space="preserve">ara potencijalne koristi </w:t>
      </w:r>
      <w:r w:rsidR="009971C0" w:rsidRPr="005D1774">
        <w:rPr>
          <w:color w:val="000000" w:themeColor="text1"/>
          <w:lang w:val="sr-Latn-ME"/>
        </w:rPr>
        <w:t>lijek</w:t>
      </w:r>
      <w:r w:rsidRPr="005D1774">
        <w:rPr>
          <w:color w:val="000000" w:themeColor="text1"/>
          <w:lang w:val="sr-Latn-ME"/>
        </w:rPr>
        <w:t>a Rozlytrek kod pacijenta sa bilo kojim od ovih stanja nadmašuju potencijalne rizike, treba izvršiti dodatno praćenje i razmotriti konsultaciju sa specijalistom.</w:t>
      </w:r>
    </w:p>
    <w:p w14:paraId="3A0F028A" w14:textId="77777777" w:rsidR="00555DEA" w:rsidRPr="00417A80" w:rsidRDefault="00555DEA">
      <w:pPr>
        <w:pStyle w:val="BodyText"/>
        <w:ind w:right="2"/>
        <w:jc w:val="both"/>
        <w:rPr>
          <w:color w:val="000000" w:themeColor="text1"/>
          <w:lang w:val="sr-Latn-ME"/>
        </w:rPr>
      </w:pPr>
    </w:p>
    <w:p w14:paraId="6CE13A1A" w14:textId="27892B65" w:rsidR="00555DEA" w:rsidRPr="005D1774" w:rsidRDefault="00555DEA">
      <w:pPr>
        <w:pStyle w:val="BodyText"/>
        <w:ind w:right="2"/>
        <w:jc w:val="both"/>
        <w:rPr>
          <w:color w:val="000000" w:themeColor="text1"/>
          <w:lang w:val="sr-Latn-ME"/>
        </w:rPr>
      </w:pPr>
      <w:r w:rsidRPr="004E5E6B">
        <w:rPr>
          <w:color w:val="000000" w:themeColor="text1"/>
          <w:lang w:val="sr-Latn-ME"/>
        </w:rPr>
        <w:t>Preporučuju se EKG preg</w:t>
      </w:r>
      <w:r w:rsidRPr="005D1774">
        <w:rPr>
          <w:color w:val="000000" w:themeColor="text1"/>
          <w:lang w:val="sr-Latn-ME"/>
        </w:rPr>
        <w:t>led i pro</w:t>
      </w:r>
      <w:r w:rsidR="00E26309" w:rsidRPr="005D1774">
        <w:rPr>
          <w:color w:val="000000" w:themeColor="text1"/>
          <w:lang w:val="sr-Latn-ME"/>
        </w:rPr>
        <w:t>v</w:t>
      </w:r>
      <w:r w:rsidR="0039615E" w:rsidRPr="005D1774">
        <w:rPr>
          <w:color w:val="000000" w:themeColor="text1"/>
          <w:lang w:val="sr-Latn-ME"/>
        </w:rPr>
        <w:t>j</w:t>
      </w:r>
      <w:r w:rsidR="00E26309" w:rsidRPr="005D1774">
        <w:rPr>
          <w:color w:val="000000" w:themeColor="text1"/>
          <w:lang w:val="sr-Latn-ME"/>
        </w:rPr>
        <w:t>er</w:t>
      </w:r>
      <w:r w:rsidRPr="005D1774">
        <w:rPr>
          <w:color w:val="000000" w:themeColor="text1"/>
          <w:lang w:val="sr-Latn-ME"/>
        </w:rPr>
        <w:t>a e</w:t>
      </w:r>
      <w:r w:rsidR="009971C0" w:rsidRPr="005D1774">
        <w:rPr>
          <w:color w:val="000000" w:themeColor="text1"/>
          <w:lang w:val="sr-Latn-ME"/>
        </w:rPr>
        <w:t>lek</w:t>
      </w:r>
      <w:r w:rsidRPr="005D1774">
        <w:rPr>
          <w:color w:val="000000" w:themeColor="text1"/>
          <w:lang w:val="sr-Latn-ME"/>
        </w:rPr>
        <w:t xml:space="preserve">trolita na početku i nakon </w:t>
      </w:r>
      <w:r w:rsidR="006B79BF" w:rsidRPr="005D1774">
        <w:rPr>
          <w:color w:val="000000" w:themeColor="text1"/>
          <w:lang w:val="sr-Latn-ME"/>
        </w:rPr>
        <w:t>mjesec</w:t>
      </w:r>
      <w:r w:rsidRPr="005D1774">
        <w:rPr>
          <w:color w:val="000000" w:themeColor="text1"/>
          <w:lang w:val="sr-Latn-ME"/>
        </w:rPr>
        <w:t xml:space="preserve"> dana terapije </w:t>
      </w:r>
      <w:r w:rsidR="009971C0" w:rsidRPr="005D1774">
        <w:rPr>
          <w:color w:val="000000" w:themeColor="text1"/>
          <w:lang w:val="sr-Latn-ME"/>
        </w:rPr>
        <w:t>lijek</w:t>
      </w:r>
      <w:r w:rsidRPr="005D1774">
        <w:rPr>
          <w:color w:val="000000" w:themeColor="text1"/>
          <w:lang w:val="sr-Latn-ME"/>
        </w:rPr>
        <w:t>om Rozlytrek. Takođe se preporučuju periodično praćenje EKG pregledima i prov</w:t>
      </w:r>
      <w:r w:rsidR="0039615E" w:rsidRPr="005D1774">
        <w:rPr>
          <w:color w:val="000000" w:themeColor="text1"/>
          <w:lang w:val="sr-Latn-ME"/>
        </w:rPr>
        <w:t>j</w:t>
      </w:r>
      <w:r w:rsidRPr="005D1774">
        <w:rPr>
          <w:color w:val="000000" w:themeColor="text1"/>
          <w:lang w:val="sr-Latn-ME"/>
        </w:rPr>
        <w:t>erom nivoa e</w:t>
      </w:r>
      <w:r w:rsidR="009971C0" w:rsidRPr="005D1774">
        <w:rPr>
          <w:color w:val="000000" w:themeColor="text1"/>
          <w:lang w:val="sr-Latn-ME"/>
        </w:rPr>
        <w:t>lek</w:t>
      </w:r>
      <w:r w:rsidRPr="005D1774">
        <w:rPr>
          <w:color w:val="000000" w:themeColor="text1"/>
          <w:lang w:val="sr-Latn-ME"/>
        </w:rPr>
        <w:t xml:space="preserve">trolita kako je to klinički indikovano tokom čitavog perioda </w:t>
      </w:r>
      <w:r w:rsidR="006B79BF" w:rsidRPr="005D1774">
        <w:rPr>
          <w:color w:val="000000" w:themeColor="text1"/>
          <w:lang w:val="sr-Latn-ME"/>
        </w:rPr>
        <w:t>liječe</w:t>
      </w:r>
      <w:r w:rsidRPr="005D1774">
        <w:rPr>
          <w:color w:val="000000" w:themeColor="text1"/>
          <w:lang w:val="sr-Latn-ME"/>
        </w:rPr>
        <w:t xml:space="preserve">nja </w:t>
      </w:r>
      <w:r w:rsidR="009971C0" w:rsidRPr="005D1774">
        <w:rPr>
          <w:color w:val="000000" w:themeColor="text1"/>
          <w:lang w:val="sr-Latn-ME"/>
        </w:rPr>
        <w:t>lijek</w:t>
      </w:r>
      <w:r w:rsidRPr="005D1774">
        <w:rPr>
          <w:color w:val="000000" w:themeColor="text1"/>
          <w:lang w:val="sr-Latn-ME"/>
        </w:rPr>
        <w:t>om Rozlytrek.</w:t>
      </w:r>
    </w:p>
    <w:p w14:paraId="177EECB6" w14:textId="77777777" w:rsidR="00555DEA" w:rsidRPr="005D1774" w:rsidRDefault="00555DEA">
      <w:pPr>
        <w:pStyle w:val="BodyText"/>
        <w:ind w:right="2"/>
        <w:jc w:val="both"/>
        <w:rPr>
          <w:color w:val="000000" w:themeColor="text1"/>
          <w:lang w:val="sr-Latn-ME"/>
        </w:rPr>
      </w:pPr>
    </w:p>
    <w:p w14:paraId="7B4BBFEE" w14:textId="68CE271D" w:rsidR="00555DEA" w:rsidRPr="005D1774" w:rsidRDefault="00555DEA">
      <w:pPr>
        <w:pStyle w:val="BodyText"/>
        <w:ind w:right="2"/>
        <w:jc w:val="both"/>
        <w:rPr>
          <w:color w:val="000000" w:themeColor="text1"/>
          <w:lang w:val="sr-Latn-ME"/>
        </w:rPr>
      </w:pPr>
      <w:r w:rsidRPr="005D1774">
        <w:rPr>
          <w:color w:val="000000" w:themeColor="text1"/>
          <w:lang w:val="sr-Latn-ME"/>
        </w:rPr>
        <w:t xml:space="preserve">Na osnovu stepena težine </w:t>
      </w:r>
      <w:r w:rsidR="007E69FF" w:rsidRPr="005D1774">
        <w:rPr>
          <w:color w:val="000000" w:themeColor="text1"/>
          <w:lang w:val="sr-Latn-ME"/>
        </w:rPr>
        <w:t xml:space="preserve">QTc </w:t>
      </w:r>
      <w:r w:rsidRPr="005D1774">
        <w:rPr>
          <w:color w:val="000000" w:themeColor="text1"/>
          <w:lang w:val="sr-Latn-ME"/>
        </w:rPr>
        <w:t xml:space="preserve">produžetka, </w:t>
      </w:r>
      <w:r w:rsidR="006B79BF" w:rsidRPr="005D1774">
        <w:rPr>
          <w:color w:val="000000" w:themeColor="text1"/>
          <w:lang w:val="sr-Latn-ME"/>
        </w:rPr>
        <w:t>liječenje</w:t>
      </w:r>
      <w:r w:rsidRPr="005D1774">
        <w:rPr>
          <w:color w:val="000000" w:themeColor="text1"/>
          <w:lang w:val="sr-Latn-ME"/>
        </w:rPr>
        <w:t xml:space="preserve"> </w:t>
      </w:r>
      <w:r w:rsidR="009971C0" w:rsidRPr="005D1774">
        <w:rPr>
          <w:color w:val="000000" w:themeColor="text1"/>
          <w:lang w:val="sr-Latn-ME"/>
        </w:rPr>
        <w:t>lijek</w:t>
      </w:r>
      <w:r w:rsidRPr="005D1774">
        <w:rPr>
          <w:color w:val="000000" w:themeColor="text1"/>
          <w:lang w:val="sr-Latn-ME"/>
        </w:rPr>
        <w:t xml:space="preserve">om Rozlytrek treba modifikovati kako je opisano u tabeli </w:t>
      </w:r>
      <w:r w:rsidR="001C1EAC">
        <w:rPr>
          <w:color w:val="000000" w:themeColor="text1"/>
          <w:lang w:val="sr-Latn-ME"/>
        </w:rPr>
        <w:t>3</w:t>
      </w:r>
      <w:r w:rsidRPr="005D1774">
        <w:rPr>
          <w:color w:val="000000" w:themeColor="text1"/>
          <w:lang w:val="sr-Latn-ME"/>
        </w:rPr>
        <w:t xml:space="preserve"> </w:t>
      </w:r>
      <w:r w:rsidR="009B0CAC" w:rsidRPr="005D1774">
        <w:rPr>
          <w:color w:val="000000" w:themeColor="text1"/>
          <w:lang w:val="sr-Latn-ME"/>
        </w:rPr>
        <w:t xml:space="preserve">dijela </w:t>
      </w:r>
      <w:r w:rsidRPr="005D1774">
        <w:rPr>
          <w:color w:val="000000" w:themeColor="text1"/>
          <w:lang w:val="sr-Latn-ME"/>
        </w:rPr>
        <w:t>4.2.</w:t>
      </w:r>
    </w:p>
    <w:p w14:paraId="240F080C" w14:textId="77777777" w:rsidR="00555DEA" w:rsidRPr="005D1774" w:rsidRDefault="00555DEA">
      <w:pPr>
        <w:pStyle w:val="BodyText"/>
        <w:ind w:right="2"/>
        <w:jc w:val="both"/>
        <w:rPr>
          <w:color w:val="000000" w:themeColor="text1"/>
          <w:lang w:val="sr-Latn-ME"/>
        </w:rPr>
      </w:pPr>
    </w:p>
    <w:p w14:paraId="6FB46E20" w14:textId="77777777" w:rsidR="00555DEA" w:rsidRPr="005D1774" w:rsidRDefault="00555DEA">
      <w:pPr>
        <w:pStyle w:val="BodyText"/>
        <w:ind w:right="2"/>
        <w:jc w:val="both"/>
        <w:rPr>
          <w:color w:val="000000" w:themeColor="text1"/>
          <w:lang w:val="sr-Latn-ME"/>
        </w:rPr>
      </w:pPr>
      <w:r w:rsidRPr="005D1774">
        <w:rPr>
          <w:color w:val="000000" w:themeColor="text1"/>
          <w:u w:val="single"/>
          <w:lang w:val="sr-Latn-ME"/>
        </w:rPr>
        <w:t>Žene u reproduktivnom periodu</w:t>
      </w:r>
    </w:p>
    <w:p w14:paraId="77F1C38C" w14:textId="77777777" w:rsidR="00555DEA" w:rsidRPr="00417A80" w:rsidRDefault="00555DEA">
      <w:pPr>
        <w:pStyle w:val="BodyText"/>
        <w:ind w:right="2"/>
        <w:jc w:val="both"/>
        <w:rPr>
          <w:color w:val="000000" w:themeColor="text1"/>
          <w:lang w:val="sr-Latn-ME"/>
        </w:rPr>
      </w:pPr>
    </w:p>
    <w:p w14:paraId="10E7D0DE" w14:textId="7739B83B" w:rsidR="00555DEA" w:rsidRPr="005D1774" w:rsidRDefault="00555DEA">
      <w:pPr>
        <w:pStyle w:val="BodyText"/>
        <w:ind w:right="2"/>
        <w:jc w:val="both"/>
        <w:rPr>
          <w:color w:val="000000" w:themeColor="text1"/>
          <w:lang w:val="sr-Latn-ME"/>
        </w:rPr>
      </w:pPr>
      <w:r w:rsidRPr="004E5E6B">
        <w:rPr>
          <w:color w:val="000000" w:themeColor="text1"/>
          <w:lang w:val="sr-Latn-ME"/>
        </w:rPr>
        <w:t>Rozlytrek može da ošteti fetus kada se daje trudnicama. Žene u reproduktivnom periodu moraju da k</w:t>
      </w:r>
      <w:r w:rsidRPr="005D1774">
        <w:rPr>
          <w:color w:val="000000" w:themeColor="text1"/>
          <w:lang w:val="sr-Latn-ME"/>
        </w:rPr>
        <w:t>oriste visoko d</w:t>
      </w:r>
      <w:r w:rsidR="00742D5D" w:rsidRPr="005D1774">
        <w:rPr>
          <w:color w:val="000000" w:themeColor="text1"/>
          <w:lang w:val="sr-Latn-ME"/>
        </w:rPr>
        <w:t>j</w:t>
      </w:r>
      <w:r w:rsidRPr="005D1774">
        <w:rPr>
          <w:color w:val="000000" w:themeColor="text1"/>
          <w:lang w:val="sr-Latn-ME"/>
        </w:rPr>
        <w:t xml:space="preserve">elotvorne metode kontracepcije tokom </w:t>
      </w:r>
      <w:r w:rsidR="006B79BF" w:rsidRPr="005D1774">
        <w:rPr>
          <w:color w:val="000000" w:themeColor="text1"/>
          <w:lang w:val="sr-Latn-ME"/>
        </w:rPr>
        <w:t>liječe</w:t>
      </w:r>
      <w:r w:rsidRPr="005D1774">
        <w:rPr>
          <w:color w:val="000000" w:themeColor="text1"/>
          <w:lang w:val="sr-Latn-ME"/>
        </w:rPr>
        <w:t xml:space="preserve">nja i do 5 </w:t>
      </w:r>
      <w:r w:rsidR="0074550D" w:rsidRPr="005D1774">
        <w:rPr>
          <w:color w:val="000000" w:themeColor="text1"/>
          <w:lang w:val="sr-Latn-ME"/>
        </w:rPr>
        <w:t xml:space="preserve">nedjelja </w:t>
      </w:r>
      <w:r w:rsidRPr="005D1774">
        <w:rPr>
          <w:color w:val="000000" w:themeColor="text1"/>
          <w:lang w:val="sr-Latn-ME"/>
        </w:rPr>
        <w:t xml:space="preserve">nakon poslednje doze </w:t>
      </w:r>
      <w:r w:rsidR="009971C0" w:rsidRPr="005D1774">
        <w:rPr>
          <w:color w:val="000000" w:themeColor="text1"/>
          <w:lang w:val="sr-Latn-ME"/>
        </w:rPr>
        <w:t>lijek</w:t>
      </w:r>
      <w:r w:rsidRPr="005D1774">
        <w:rPr>
          <w:color w:val="000000" w:themeColor="text1"/>
          <w:lang w:val="sr-Latn-ME"/>
        </w:rPr>
        <w:t>a Rozlytrek.</w:t>
      </w:r>
    </w:p>
    <w:p w14:paraId="284483A1" w14:textId="3484F101" w:rsidR="00555DEA" w:rsidRPr="005D1774" w:rsidRDefault="00555DEA">
      <w:pPr>
        <w:pStyle w:val="BodyText"/>
        <w:ind w:right="2"/>
        <w:jc w:val="both"/>
        <w:rPr>
          <w:color w:val="000000" w:themeColor="text1"/>
          <w:lang w:val="sr-Latn-ME"/>
        </w:rPr>
      </w:pPr>
      <w:r w:rsidRPr="005D1774">
        <w:rPr>
          <w:color w:val="000000" w:themeColor="text1"/>
          <w:lang w:val="sr-Latn-ME"/>
        </w:rPr>
        <w:t>Pacijenti čije partnerke mogu da rađaju moraju da koriste visoko d</w:t>
      </w:r>
      <w:r w:rsidR="00742D5D" w:rsidRPr="005D1774">
        <w:rPr>
          <w:color w:val="000000" w:themeColor="text1"/>
          <w:lang w:val="sr-Latn-ME"/>
        </w:rPr>
        <w:t>j</w:t>
      </w:r>
      <w:r w:rsidRPr="005D1774">
        <w:rPr>
          <w:color w:val="000000" w:themeColor="text1"/>
          <w:lang w:val="sr-Latn-ME"/>
        </w:rPr>
        <w:t xml:space="preserve">elotvorne metode kontracepcije tokom terapije </w:t>
      </w:r>
      <w:r w:rsidR="009971C0" w:rsidRPr="005D1774">
        <w:rPr>
          <w:color w:val="000000" w:themeColor="text1"/>
          <w:lang w:val="sr-Latn-ME"/>
        </w:rPr>
        <w:t>lijek</w:t>
      </w:r>
      <w:r w:rsidRPr="005D1774">
        <w:rPr>
          <w:color w:val="000000" w:themeColor="text1"/>
          <w:lang w:val="sr-Latn-ME"/>
        </w:rPr>
        <w:t xml:space="preserve">om Rozlytrek i 3 </w:t>
      </w:r>
      <w:r w:rsidR="006B79BF" w:rsidRPr="005D1774">
        <w:rPr>
          <w:color w:val="000000" w:themeColor="text1"/>
          <w:lang w:val="sr-Latn-ME"/>
        </w:rPr>
        <w:t>mjesec</w:t>
      </w:r>
      <w:r w:rsidRPr="005D1774">
        <w:rPr>
          <w:color w:val="000000" w:themeColor="text1"/>
          <w:lang w:val="sr-Latn-ME"/>
        </w:rPr>
        <w:t xml:space="preserve">a nakon poslednje doze (pogledajte </w:t>
      </w:r>
      <w:r w:rsidR="009B0CAC" w:rsidRPr="005D1774">
        <w:rPr>
          <w:color w:val="000000" w:themeColor="text1"/>
          <w:lang w:val="sr-Latn-ME"/>
        </w:rPr>
        <w:t xml:space="preserve">djelove </w:t>
      </w:r>
      <w:r w:rsidRPr="005D1774">
        <w:rPr>
          <w:color w:val="000000" w:themeColor="text1"/>
          <w:lang w:val="sr-Latn-ME"/>
        </w:rPr>
        <w:t>4.6 i 5.3).</w:t>
      </w:r>
    </w:p>
    <w:p w14:paraId="677A8D0E" w14:textId="77777777" w:rsidR="00555DEA" w:rsidRPr="005D1774" w:rsidRDefault="00555DEA">
      <w:pPr>
        <w:pStyle w:val="BodyText"/>
        <w:ind w:right="2"/>
        <w:jc w:val="both"/>
        <w:rPr>
          <w:color w:val="000000" w:themeColor="text1"/>
          <w:lang w:val="sr-Latn-ME"/>
        </w:rPr>
      </w:pPr>
    </w:p>
    <w:p w14:paraId="63823C8F" w14:textId="6B1E8329" w:rsidR="00555DEA" w:rsidRPr="005D1774" w:rsidRDefault="00555DEA">
      <w:pPr>
        <w:pStyle w:val="BodyText"/>
        <w:ind w:right="2"/>
        <w:jc w:val="both"/>
        <w:rPr>
          <w:color w:val="000000" w:themeColor="text1"/>
          <w:lang w:val="sr-Latn-ME"/>
        </w:rPr>
      </w:pPr>
      <w:r w:rsidRPr="005D1774">
        <w:rPr>
          <w:color w:val="000000" w:themeColor="text1"/>
          <w:u w:val="single"/>
          <w:lang w:val="sr-Latn-ME"/>
        </w:rPr>
        <w:t xml:space="preserve">Interakcije sa drugim </w:t>
      </w:r>
      <w:r w:rsidR="009971C0" w:rsidRPr="005D1774">
        <w:rPr>
          <w:color w:val="000000" w:themeColor="text1"/>
          <w:u w:val="single"/>
          <w:lang w:val="sr-Latn-ME"/>
        </w:rPr>
        <w:t>ljek</w:t>
      </w:r>
      <w:r w:rsidRPr="005D1774">
        <w:rPr>
          <w:color w:val="000000" w:themeColor="text1"/>
          <w:u w:val="single"/>
          <w:lang w:val="sr-Latn-ME"/>
        </w:rPr>
        <w:t>ovima</w:t>
      </w:r>
    </w:p>
    <w:p w14:paraId="165A1810" w14:textId="77777777" w:rsidR="00555DEA" w:rsidRPr="00417A80" w:rsidRDefault="00555DEA">
      <w:pPr>
        <w:pStyle w:val="BodyText"/>
        <w:ind w:right="2"/>
        <w:jc w:val="both"/>
        <w:rPr>
          <w:color w:val="000000" w:themeColor="text1"/>
          <w:lang w:val="sr-Latn-ME"/>
        </w:rPr>
      </w:pPr>
    </w:p>
    <w:p w14:paraId="1959D6B0" w14:textId="795CE726" w:rsidR="00555DEA" w:rsidRPr="005D1774" w:rsidRDefault="00555DEA">
      <w:pPr>
        <w:pStyle w:val="BodyText"/>
        <w:ind w:right="2"/>
        <w:jc w:val="both"/>
        <w:rPr>
          <w:color w:val="000000" w:themeColor="text1"/>
          <w:lang w:val="sr-Latn-ME"/>
        </w:rPr>
      </w:pPr>
      <w:r w:rsidRPr="004E5E6B">
        <w:rPr>
          <w:color w:val="000000" w:themeColor="text1"/>
          <w:lang w:val="sr-Latn-ME"/>
        </w:rPr>
        <w:t>Isto</w:t>
      </w:r>
      <w:r w:rsidR="006B79BF" w:rsidRPr="005D1774">
        <w:rPr>
          <w:color w:val="000000" w:themeColor="text1"/>
          <w:lang w:val="sr-Latn-ME"/>
        </w:rPr>
        <w:t>vremen</w:t>
      </w:r>
      <w:r w:rsidRPr="005D1774">
        <w:rPr>
          <w:color w:val="000000" w:themeColor="text1"/>
          <w:lang w:val="sr-Latn-ME"/>
        </w:rPr>
        <w:t xml:space="preserve">a </w:t>
      </w:r>
      <w:r w:rsidR="006B79BF" w:rsidRPr="005D1774">
        <w:rPr>
          <w:color w:val="000000" w:themeColor="text1"/>
          <w:lang w:val="sr-Latn-ME"/>
        </w:rPr>
        <w:t>primjen</w:t>
      </w:r>
      <w:r w:rsidRPr="005D1774">
        <w:rPr>
          <w:color w:val="000000" w:themeColor="text1"/>
          <w:lang w:val="sr-Latn-ME"/>
        </w:rPr>
        <w:t xml:space="preserve">a </w:t>
      </w:r>
      <w:r w:rsidR="009971C0" w:rsidRPr="005D1774">
        <w:rPr>
          <w:color w:val="000000" w:themeColor="text1"/>
          <w:lang w:val="sr-Latn-ME"/>
        </w:rPr>
        <w:t>lijek</w:t>
      </w:r>
      <w:r w:rsidRPr="005D1774">
        <w:rPr>
          <w:color w:val="000000" w:themeColor="text1"/>
          <w:lang w:val="sr-Latn-ME"/>
        </w:rPr>
        <w:t>a Rozlytrek sa snažnim ili um</w:t>
      </w:r>
      <w:r w:rsidR="00742D5D" w:rsidRPr="005D1774">
        <w:rPr>
          <w:color w:val="000000" w:themeColor="text1"/>
          <w:lang w:val="sr-Latn-ME"/>
        </w:rPr>
        <w:t>j</w:t>
      </w:r>
      <w:r w:rsidR="00DB02F5" w:rsidRPr="005D1774">
        <w:rPr>
          <w:color w:val="000000" w:themeColor="text1"/>
          <w:lang w:val="sr-Latn-ME"/>
        </w:rPr>
        <w:t>e</w:t>
      </w:r>
      <w:r w:rsidRPr="005D1774">
        <w:rPr>
          <w:color w:val="000000" w:themeColor="text1"/>
          <w:lang w:val="sr-Latn-ME"/>
        </w:rPr>
        <w:t xml:space="preserve">renim inhibitorom CYP3A povećava koncentracije </w:t>
      </w:r>
      <w:r w:rsidR="00D719E9" w:rsidRPr="005D1774">
        <w:rPr>
          <w:color w:val="000000" w:themeColor="text1"/>
          <w:lang w:val="sr-Latn-ME"/>
        </w:rPr>
        <w:t>entrektinib</w:t>
      </w:r>
      <w:r w:rsidRPr="005D1774">
        <w:rPr>
          <w:color w:val="000000" w:themeColor="text1"/>
          <w:lang w:val="sr-Latn-ME"/>
        </w:rPr>
        <w:t>a u plazmi (</w:t>
      </w:r>
      <w:r w:rsidR="006B79BF" w:rsidRPr="005D1774">
        <w:rPr>
          <w:color w:val="000000" w:themeColor="text1"/>
          <w:lang w:val="sr-Latn-ME"/>
        </w:rPr>
        <w:t>vidjeti</w:t>
      </w:r>
      <w:r w:rsidRPr="005D1774">
        <w:rPr>
          <w:color w:val="000000" w:themeColor="text1"/>
          <w:lang w:val="sr-Latn-ME"/>
        </w:rPr>
        <w:t xml:space="preserve"> </w:t>
      </w:r>
      <w:r w:rsidR="009B0CAC" w:rsidRPr="005D1774">
        <w:rPr>
          <w:color w:val="000000" w:themeColor="text1"/>
          <w:lang w:val="sr-Latn-ME"/>
        </w:rPr>
        <w:t>di</w:t>
      </w:r>
      <w:r w:rsidR="009B0CAC" w:rsidRPr="005D1774">
        <w:rPr>
          <w:color w:val="000000" w:themeColor="text1"/>
          <w:shd w:val="clear" w:color="auto" w:fill="FFFFFF" w:themeFill="background1"/>
          <w:lang w:val="sr-Latn-ME"/>
        </w:rPr>
        <w:t xml:space="preserve">o </w:t>
      </w:r>
      <w:r w:rsidRPr="005D1774">
        <w:rPr>
          <w:color w:val="000000" w:themeColor="text1"/>
          <w:shd w:val="clear" w:color="auto" w:fill="FFFFFF" w:themeFill="background1"/>
          <w:lang w:val="sr-Latn-ME"/>
        </w:rPr>
        <w:t xml:space="preserve">4.5) što može da poveća učestalost ili težinu neželjenih reakcija. </w:t>
      </w:r>
      <w:r w:rsidR="00993D8A" w:rsidRPr="005D1774">
        <w:rPr>
          <w:color w:val="000000" w:themeColor="text1"/>
          <w:shd w:val="clear" w:color="auto" w:fill="FFFFFF" w:themeFill="background1"/>
          <w:lang w:val="sr-Latn-ME"/>
        </w:rPr>
        <w:t xml:space="preserve">Treba </w:t>
      </w:r>
      <w:r w:rsidRPr="005D1774">
        <w:rPr>
          <w:color w:val="000000" w:themeColor="text1"/>
          <w:shd w:val="clear" w:color="auto" w:fill="FFFFFF" w:themeFill="background1"/>
          <w:lang w:val="sr-Latn-ME"/>
        </w:rPr>
        <w:t>izb</w:t>
      </w:r>
      <w:r w:rsidR="00DB02F5" w:rsidRPr="005D1774">
        <w:rPr>
          <w:color w:val="000000" w:themeColor="text1"/>
          <w:shd w:val="clear" w:color="auto" w:fill="FFFFFF" w:themeFill="background1"/>
          <w:lang w:val="sr-Latn-ME"/>
        </w:rPr>
        <w:t>j</w:t>
      </w:r>
      <w:r w:rsidRPr="005D1774">
        <w:rPr>
          <w:color w:val="000000" w:themeColor="text1"/>
          <w:shd w:val="clear" w:color="auto" w:fill="FFFFFF" w:themeFill="background1"/>
          <w:lang w:val="sr-Latn-ME"/>
        </w:rPr>
        <w:t>egavati isto</w:t>
      </w:r>
      <w:r w:rsidR="006B79BF" w:rsidRPr="005D1774">
        <w:rPr>
          <w:color w:val="000000" w:themeColor="text1"/>
          <w:shd w:val="clear" w:color="auto" w:fill="FFFFFF" w:themeFill="background1"/>
          <w:lang w:val="sr-Latn-ME"/>
        </w:rPr>
        <w:t>vremen</w:t>
      </w:r>
      <w:r w:rsidRPr="005D1774">
        <w:rPr>
          <w:color w:val="000000" w:themeColor="text1"/>
          <w:shd w:val="clear" w:color="auto" w:fill="FFFFFF" w:themeFill="background1"/>
          <w:lang w:val="sr-Latn-ME"/>
        </w:rPr>
        <w:t xml:space="preserve">u </w:t>
      </w:r>
      <w:r w:rsidR="006B79BF" w:rsidRPr="005D1774">
        <w:rPr>
          <w:color w:val="000000" w:themeColor="text1"/>
          <w:shd w:val="clear" w:color="auto" w:fill="FFFFFF" w:themeFill="background1"/>
          <w:lang w:val="sr-Latn-ME"/>
        </w:rPr>
        <w:t>primjen</w:t>
      </w:r>
      <w:r w:rsidRPr="005D1774">
        <w:rPr>
          <w:color w:val="000000" w:themeColor="text1"/>
          <w:shd w:val="clear" w:color="auto" w:fill="FFFFFF" w:themeFill="background1"/>
          <w:lang w:val="sr-Latn-ME"/>
        </w:rPr>
        <w:t xml:space="preserve">u </w:t>
      </w:r>
      <w:r w:rsidR="009971C0" w:rsidRPr="005D1774">
        <w:rPr>
          <w:color w:val="000000" w:themeColor="text1"/>
          <w:shd w:val="clear" w:color="auto" w:fill="FFFFFF" w:themeFill="background1"/>
          <w:lang w:val="sr-Latn-ME"/>
        </w:rPr>
        <w:t>lijek</w:t>
      </w:r>
      <w:r w:rsidRPr="005D1774">
        <w:rPr>
          <w:color w:val="000000" w:themeColor="text1"/>
          <w:shd w:val="clear" w:color="auto" w:fill="FFFFFF" w:themeFill="background1"/>
          <w:lang w:val="sr-Latn-ME"/>
        </w:rPr>
        <w:t>a Rozlytrek i snažnih ili um</w:t>
      </w:r>
      <w:r w:rsidR="00742D5D" w:rsidRPr="005D1774">
        <w:rPr>
          <w:color w:val="000000" w:themeColor="text1"/>
          <w:shd w:val="clear" w:color="auto" w:fill="FFFFFF" w:themeFill="background1"/>
          <w:lang w:val="sr-Latn-ME"/>
        </w:rPr>
        <w:t>j</w:t>
      </w:r>
      <w:r w:rsidRPr="005D1774">
        <w:rPr>
          <w:color w:val="000000" w:themeColor="text1"/>
          <w:shd w:val="clear" w:color="auto" w:fill="FFFFFF" w:themeFill="background1"/>
          <w:lang w:val="sr-Latn-ME"/>
        </w:rPr>
        <w:t xml:space="preserve">erenih inhibitora CYP3A. Kod odraslih pacijenata, </w:t>
      </w:r>
      <w:r w:rsidRPr="005D1774">
        <w:rPr>
          <w:color w:val="000000" w:themeColor="text1"/>
          <w:lang w:val="sr-Latn-ME"/>
        </w:rPr>
        <w:t>ukoliko nije moguće izb</w:t>
      </w:r>
      <w:r w:rsidR="00143418" w:rsidRPr="005D1774">
        <w:rPr>
          <w:color w:val="000000" w:themeColor="text1"/>
          <w:lang w:val="sr-Latn-ME"/>
        </w:rPr>
        <w:t>j</w:t>
      </w:r>
      <w:r w:rsidRPr="005D1774">
        <w:rPr>
          <w:color w:val="000000" w:themeColor="text1"/>
          <w:lang w:val="sr-Latn-ME"/>
        </w:rPr>
        <w:t>eći isto</w:t>
      </w:r>
      <w:r w:rsidR="006B79BF" w:rsidRPr="005D1774">
        <w:rPr>
          <w:color w:val="000000" w:themeColor="text1"/>
          <w:lang w:val="sr-Latn-ME"/>
        </w:rPr>
        <w:t>vremen</w:t>
      </w:r>
      <w:r w:rsidRPr="005D1774">
        <w:rPr>
          <w:color w:val="000000" w:themeColor="text1"/>
          <w:lang w:val="sr-Latn-ME"/>
        </w:rPr>
        <w:t xml:space="preserve">u </w:t>
      </w:r>
      <w:r w:rsidR="006B79BF" w:rsidRPr="005D1774">
        <w:rPr>
          <w:color w:val="000000" w:themeColor="text1"/>
          <w:lang w:val="sr-Latn-ME"/>
        </w:rPr>
        <w:t>primjen</w:t>
      </w:r>
      <w:r w:rsidRPr="005D1774">
        <w:rPr>
          <w:color w:val="000000" w:themeColor="text1"/>
          <w:lang w:val="sr-Latn-ME"/>
        </w:rPr>
        <w:t xml:space="preserve">u, dozu </w:t>
      </w:r>
      <w:r w:rsidR="009971C0" w:rsidRPr="005D1774">
        <w:rPr>
          <w:color w:val="000000" w:themeColor="text1"/>
          <w:lang w:val="sr-Latn-ME"/>
        </w:rPr>
        <w:t>lijek</w:t>
      </w:r>
      <w:r w:rsidRPr="005D1774">
        <w:rPr>
          <w:color w:val="000000" w:themeColor="text1"/>
          <w:lang w:val="sr-Latn-ME"/>
        </w:rPr>
        <w:t xml:space="preserve">a Rozlytrek treba smanjiti (pogledati </w:t>
      </w:r>
      <w:r w:rsidR="009B0CAC" w:rsidRPr="005D1774">
        <w:rPr>
          <w:color w:val="000000" w:themeColor="text1"/>
          <w:lang w:val="sr-Latn-ME"/>
        </w:rPr>
        <w:t xml:space="preserve">dio </w:t>
      </w:r>
      <w:r w:rsidRPr="005D1774">
        <w:rPr>
          <w:color w:val="000000" w:themeColor="text1"/>
          <w:lang w:val="sr-Latn-ME"/>
        </w:rPr>
        <w:t>4.2).</w:t>
      </w:r>
    </w:p>
    <w:p w14:paraId="268DCC3F" w14:textId="77777777" w:rsidR="00555DEA" w:rsidRPr="00417A80" w:rsidRDefault="00555DEA">
      <w:pPr>
        <w:pStyle w:val="BodyText"/>
        <w:ind w:right="2"/>
        <w:jc w:val="both"/>
        <w:rPr>
          <w:color w:val="000000" w:themeColor="text1"/>
          <w:lang w:val="sr-Latn-ME"/>
        </w:rPr>
      </w:pPr>
    </w:p>
    <w:p w14:paraId="28E14A1B" w14:textId="2212B5B0" w:rsidR="00555DEA" w:rsidRPr="005D1774" w:rsidRDefault="00555DEA">
      <w:pPr>
        <w:pStyle w:val="BodyText"/>
        <w:ind w:right="2"/>
        <w:jc w:val="both"/>
        <w:rPr>
          <w:color w:val="000000" w:themeColor="text1"/>
          <w:lang w:val="sr-Latn-ME"/>
        </w:rPr>
      </w:pPr>
      <w:r w:rsidRPr="004E5E6B">
        <w:rPr>
          <w:color w:val="000000" w:themeColor="text1"/>
          <w:lang w:val="sr-Latn-ME"/>
        </w:rPr>
        <w:t xml:space="preserve">Tokom </w:t>
      </w:r>
      <w:r w:rsidR="006B79BF" w:rsidRPr="005D1774">
        <w:rPr>
          <w:color w:val="000000" w:themeColor="text1"/>
          <w:lang w:val="sr-Latn-ME"/>
        </w:rPr>
        <w:t>liječe</w:t>
      </w:r>
      <w:r w:rsidRPr="005D1774">
        <w:rPr>
          <w:color w:val="000000" w:themeColor="text1"/>
          <w:lang w:val="sr-Latn-ME"/>
        </w:rPr>
        <w:t xml:space="preserve">nja </w:t>
      </w:r>
      <w:r w:rsidR="009971C0" w:rsidRPr="005D1774">
        <w:rPr>
          <w:color w:val="000000" w:themeColor="text1"/>
          <w:lang w:val="sr-Latn-ME"/>
        </w:rPr>
        <w:t>lijek</w:t>
      </w:r>
      <w:r w:rsidRPr="005D1774">
        <w:rPr>
          <w:color w:val="000000" w:themeColor="text1"/>
          <w:lang w:val="sr-Latn-ME"/>
        </w:rPr>
        <w:t>om Rozlytrek treba izb</w:t>
      </w:r>
      <w:r w:rsidR="00742D5D" w:rsidRPr="005D1774">
        <w:rPr>
          <w:color w:val="000000" w:themeColor="text1"/>
          <w:lang w:val="sr-Latn-ME"/>
        </w:rPr>
        <w:t>j</w:t>
      </w:r>
      <w:r w:rsidRPr="005D1774">
        <w:rPr>
          <w:color w:val="000000" w:themeColor="text1"/>
          <w:lang w:val="sr-Latn-ME"/>
        </w:rPr>
        <w:t>egavati konzumiranje grejpfruta i proizvoda koji sadrže grejpfrut</w:t>
      </w:r>
      <w:r w:rsidR="00617740" w:rsidRPr="005D1774">
        <w:rPr>
          <w:color w:val="000000" w:themeColor="text1"/>
          <w:lang w:val="sr-Latn-ME"/>
        </w:rPr>
        <w:t xml:space="preserve"> i gorkih narand</w:t>
      </w:r>
      <w:r w:rsidR="00617740" w:rsidRPr="005D1774">
        <w:rPr>
          <w:color w:val="000000" w:themeColor="text1"/>
          <w:lang w:val="sr-Latn-RS"/>
        </w:rPr>
        <w:t>ž</w:t>
      </w:r>
      <w:r w:rsidR="00617740" w:rsidRPr="005D1774">
        <w:rPr>
          <w:color w:val="000000" w:themeColor="text1"/>
          <w:lang w:val="sr-Latn-ME"/>
        </w:rPr>
        <w:t>i</w:t>
      </w:r>
      <w:r w:rsidRPr="005D1774">
        <w:rPr>
          <w:color w:val="000000" w:themeColor="text1"/>
          <w:lang w:val="sr-Latn-ME"/>
        </w:rPr>
        <w:t>.</w:t>
      </w:r>
    </w:p>
    <w:p w14:paraId="65E4B0A5" w14:textId="77777777" w:rsidR="00555DEA" w:rsidRPr="00417A80" w:rsidRDefault="00555DEA">
      <w:pPr>
        <w:pStyle w:val="BodyText"/>
        <w:ind w:right="2"/>
        <w:jc w:val="both"/>
        <w:rPr>
          <w:color w:val="000000" w:themeColor="text1"/>
          <w:lang w:val="sr-Latn-ME"/>
        </w:rPr>
      </w:pPr>
    </w:p>
    <w:p w14:paraId="115984AF" w14:textId="2753EA53" w:rsidR="00555DEA" w:rsidRPr="005D1774" w:rsidRDefault="0032203F">
      <w:pPr>
        <w:pStyle w:val="BodyText"/>
        <w:ind w:right="2"/>
        <w:jc w:val="both"/>
        <w:rPr>
          <w:color w:val="000000" w:themeColor="text1"/>
          <w:lang w:val="sr-Latn-ME"/>
        </w:rPr>
      </w:pPr>
      <w:r>
        <w:rPr>
          <w:color w:val="000000" w:themeColor="text1"/>
          <w:lang w:val="sr-Latn-ME"/>
        </w:rPr>
        <w:t>Istovre</w:t>
      </w:r>
      <w:r w:rsidR="00CE6610" w:rsidRPr="005D1774">
        <w:rPr>
          <w:color w:val="000000" w:themeColor="text1"/>
          <w:lang w:val="sr-Latn-ME"/>
        </w:rPr>
        <w:t xml:space="preserve">mena </w:t>
      </w:r>
      <w:r w:rsidR="006B79BF" w:rsidRPr="005D1774">
        <w:rPr>
          <w:color w:val="000000" w:themeColor="text1"/>
          <w:lang w:val="sr-Latn-ME"/>
        </w:rPr>
        <w:t>primjen</w:t>
      </w:r>
      <w:r w:rsidR="00555DEA" w:rsidRPr="005D1774">
        <w:rPr>
          <w:color w:val="000000" w:themeColor="text1"/>
          <w:lang w:val="sr-Latn-ME"/>
        </w:rPr>
        <w:t xml:space="preserve">a </w:t>
      </w:r>
      <w:r w:rsidR="009971C0" w:rsidRPr="005D1774">
        <w:rPr>
          <w:color w:val="000000" w:themeColor="text1"/>
          <w:lang w:val="sr-Latn-ME"/>
        </w:rPr>
        <w:t>lijek</w:t>
      </w:r>
      <w:r w:rsidR="00555DEA" w:rsidRPr="005D1774">
        <w:rPr>
          <w:color w:val="000000" w:themeColor="text1"/>
          <w:lang w:val="sr-Latn-ME"/>
        </w:rPr>
        <w:t>a Rozlytrek sa snažnim ili um</w:t>
      </w:r>
      <w:r w:rsidR="00742D5D" w:rsidRPr="005D1774">
        <w:rPr>
          <w:color w:val="000000" w:themeColor="text1"/>
          <w:lang w:val="sr-Latn-ME"/>
        </w:rPr>
        <w:t>j</w:t>
      </w:r>
      <w:r w:rsidR="00555DEA" w:rsidRPr="005D1774">
        <w:rPr>
          <w:color w:val="000000" w:themeColor="text1"/>
          <w:lang w:val="sr-Latn-ME"/>
        </w:rPr>
        <w:t xml:space="preserve">erenim CYP3A ili P-gp induktorom smanjuje koncentracije </w:t>
      </w:r>
      <w:r w:rsidR="00D719E9" w:rsidRPr="005D1774">
        <w:rPr>
          <w:color w:val="000000" w:themeColor="text1"/>
          <w:lang w:val="sr-Latn-ME"/>
        </w:rPr>
        <w:t>entrektinib</w:t>
      </w:r>
      <w:r w:rsidR="00555DEA" w:rsidRPr="005D1774">
        <w:rPr>
          <w:color w:val="000000" w:themeColor="text1"/>
          <w:lang w:val="sr-Latn-ME"/>
        </w:rPr>
        <w:t>a u plazmi (</w:t>
      </w:r>
      <w:r w:rsidR="006B79BF" w:rsidRPr="005D1774">
        <w:rPr>
          <w:color w:val="000000" w:themeColor="text1"/>
          <w:lang w:val="sr-Latn-ME"/>
        </w:rPr>
        <w:t>vidjeti</w:t>
      </w:r>
      <w:r w:rsidR="00555DEA" w:rsidRPr="005D1774">
        <w:rPr>
          <w:color w:val="000000" w:themeColor="text1"/>
          <w:lang w:val="sr-Latn-ME"/>
        </w:rPr>
        <w:t xml:space="preserve"> </w:t>
      </w:r>
      <w:r w:rsidR="009B0CAC" w:rsidRPr="005D1774">
        <w:rPr>
          <w:color w:val="000000" w:themeColor="text1"/>
          <w:lang w:val="sr-Latn-ME"/>
        </w:rPr>
        <w:t xml:space="preserve">dio </w:t>
      </w:r>
      <w:r w:rsidR="00555DEA" w:rsidRPr="005D1774">
        <w:rPr>
          <w:color w:val="000000" w:themeColor="text1"/>
          <w:lang w:val="sr-Latn-ME"/>
        </w:rPr>
        <w:t xml:space="preserve">4.5) što može da smanji efikasnost </w:t>
      </w:r>
      <w:r w:rsidR="009971C0" w:rsidRPr="005D1774">
        <w:rPr>
          <w:color w:val="000000" w:themeColor="text1"/>
          <w:lang w:val="sr-Latn-ME"/>
        </w:rPr>
        <w:t>lijek</w:t>
      </w:r>
      <w:r w:rsidR="00555DEA" w:rsidRPr="005D1774">
        <w:rPr>
          <w:color w:val="000000" w:themeColor="text1"/>
          <w:lang w:val="sr-Latn-ME"/>
        </w:rPr>
        <w:t>a Rozlytrek i treba je izb</w:t>
      </w:r>
      <w:r w:rsidR="00742D5D" w:rsidRPr="005D1774">
        <w:rPr>
          <w:color w:val="000000" w:themeColor="text1"/>
          <w:lang w:val="sr-Latn-ME"/>
        </w:rPr>
        <w:t>j</w:t>
      </w:r>
      <w:r w:rsidR="00555DEA" w:rsidRPr="005D1774">
        <w:rPr>
          <w:color w:val="000000" w:themeColor="text1"/>
          <w:lang w:val="sr-Latn-ME"/>
        </w:rPr>
        <w:t>egavati.</w:t>
      </w:r>
    </w:p>
    <w:p w14:paraId="3243DFC7" w14:textId="77777777" w:rsidR="00555DEA" w:rsidRPr="005D1774" w:rsidRDefault="00555DEA">
      <w:pPr>
        <w:pStyle w:val="BodyText"/>
        <w:ind w:right="2"/>
        <w:jc w:val="both"/>
        <w:rPr>
          <w:color w:val="000000" w:themeColor="text1"/>
          <w:lang w:val="sr-Latn-ME"/>
        </w:rPr>
      </w:pPr>
    </w:p>
    <w:p w14:paraId="70ECA397" w14:textId="47BF73ED" w:rsidR="00555DEA" w:rsidRPr="005D1774" w:rsidRDefault="001C1EAC">
      <w:pPr>
        <w:pStyle w:val="BodyText"/>
        <w:ind w:right="2"/>
        <w:jc w:val="both"/>
        <w:rPr>
          <w:color w:val="000000" w:themeColor="text1"/>
          <w:lang w:val="sr-Latn-ME"/>
        </w:rPr>
      </w:pPr>
      <w:r>
        <w:rPr>
          <w:color w:val="000000" w:themeColor="text1"/>
          <w:u w:val="single"/>
          <w:lang w:val="sr-Latn-ME"/>
        </w:rPr>
        <w:t>In</w:t>
      </w:r>
      <w:r w:rsidR="00555DEA" w:rsidRPr="005D1774">
        <w:rPr>
          <w:color w:val="000000" w:themeColor="text1"/>
          <w:u w:val="single"/>
          <w:lang w:val="sr-Latn-ME"/>
        </w:rPr>
        <w:t>tolerancija na laktozu</w:t>
      </w:r>
    </w:p>
    <w:p w14:paraId="414CD0F1" w14:textId="77777777" w:rsidR="00555DEA" w:rsidRPr="00417A80" w:rsidRDefault="00555DEA">
      <w:pPr>
        <w:pStyle w:val="BodyText"/>
        <w:ind w:right="2"/>
        <w:jc w:val="both"/>
        <w:rPr>
          <w:color w:val="000000" w:themeColor="text1"/>
          <w:lang w:val="sr-Latn-ME"/>
        </w:rPr>
      </w:pPr>
    </w:p>
    <w:p w14:paraId="3AF87568" w14:textId="5EF19793" w:rsidR="00555DEA" w:rsidRPr="005D1774" w:rsidRDefault="001C1EAC">
      <w:pPr>
        <w:pStyle w:val="BodyText"/>
        <w:ind w:right="2"/>
        <w:jc w:val="both"/>
        <w:rPr>
          <w:color w:val="000000" w:themeColor="text1"/>
          <w:lang w:val="sr-Latn-ME"/>
        </w:rPr>
      </w:pPr>
      <w:r>
        <w:rPr>
          <w:color w:val="000000" w:themeColor="text1"/>
          <w:lang w:val="sr-Latn-ME"/>
        </w:rPr>
        <w:t xml:space="preserve">Lijek </w:t>
      </w:r>
      <w:r w:rsidR="00555DEA" w:rsidRPr="004E5E6B">
        <w:rPr>
          <w:color w:val="000000" w:themeColor="text1"/>
          <w:lang w:val="sr-Latn-ME"/>
        </w:rPr>
        <w:t>Rozlytrek sadrži laktozu. Pacijenti sa r</w:t>
      </w:r>
      <w:r w:rsidR="00742D5D" w:rsidRPr="005D1774">
        <w:rPr>
          <w:color w:val="000000" w:themeColor="text1"/>
          <w:lang w:val="sr-Latn-ME"/>
        </w:rPr>
        <w:t>ij</w:t>
      </w:r>
      <w:r w:rsidR="00555DEA" w:rsidRPr="005D1774">
        <w:rPr>
          <w:color w:val="000000" w:themeColor="text1"/>
          <w:lang w:val="sr-Latn-ME"/>
        </w:rPr>
        <w:t>etkim nasl</w:t>
      </w:r>
      <w:r w:rsidR="00742D5D" w:rsidRPr="005D1774">
        <w:rPr>
          <w:color w:val="000000" w:themeColor="text1"/>
          <w:lang w:val="sr-Latn-ME"/>
        </w:rPr>
        <w:t>j</w:t>
      </w:r>
      <w:r w:rsidR="00555DEA" w:rsidRPr="005D1774">
        <w:rPr>
          <w:color w:val="000000" w:themeColor="text1"/>
          <w:lang w:val="sr-Latn-ME"/>
        </w:rPr>
        <w:t xml:space="preserve">ednim problemima netolerancije na galaktozu, ukupnim nedostatkom laktaze ili malapsorpcijom glukoze-galaktoze ne bi trebalo da uzimaju ovaj </w:t>
      </w:r>
      <w:r w:rsidR="009971C0" w:rsidRPr="005D1774">
        <w:rPr>
          <w:color w:val="000000" w:themeColor="text1"/>
          <w:lang w:val="sr-Latn-ME"/>
        </w:rPr>
        <w:t>lijek</w:t>
      </w:r>
      <w:r w:rsidR="00555DEA" w:rsidRPr="005D1774">
        <w:rPr>
          <w:color w:val="000000" w:themeColor="text1"/>
          <w:lang w:val="sr-Latn-ME"/>
        </w:rPr>
        <w:t>.</w:t>
      </w:r>
    </w:p>
    <w:p w14:paraId="62996E5E" w14:textId="31F36068" w:rsidR="00555DEA" w:rsidRPr="005D1774" w:rsidRDefault="00555DEA">
      <w:pPr>
        <w:ind w:right="2"/>
        <w:jc w:val="both"/>
        <w:rPr>
          <w:color w:val="000000" w:themeColor="text1"/>
          <w:lang w:val="sr-Latn-ME"/>
        </w:rPr>
      </w:pPr>
    </w:p>
    <w:p w14:paraId="6A1A49CD" w14:textId="7F8E5C09" w:rsidR="00555DEA" w:rsidRPr="005D1774" w:rsidRDefault="00320642">
      <w:pPr>
        <w:pStyle w:val="BodyText"/>
        <w:ind w:right="2"/>
        <w:jc w:val="both"/>
        <w:rPr>
          <w:color w:val="000000" w:themeColor="text1"/>
          <w:u w:val="single"/>
          <w:lang w:val="sr-Latn-ME"/>
        </w:rPr>
      </w:pPr>
      <w:r w:rsidRPr="005D1774">
        <w:rPr>
          <w:i/>
          <w:color w:val="000000" w:themeColor="text1"/>
          <w:u w:val="single"/>
          <w:lang w:val="sr-Latn-ME"/>
        </w:rPr>
        <w:t>„Sunset yellow“</w:t>
      </w:r>
      <w:r w:rsidRPr="005D1774">
        <w:rPr>
          <w:color w:val="000000" w:themeColor="text1"/>
          <w:u w:val="single"/>
          <w:lang w:val="sr-Latn-ME"/>
        </w:rPr>
        <w:t xml:space="preserve"> </w:t>
      </w:r>
      <w:r w:rsidR="00555DEA" w:rsidRPr="005D1774">
        <w:rPr>
          <w:color w:val="000000" w:themeColor="text1"/>
          <w:u w:val="single"/>
          <w:lang w:val="sr-Latn-ME"/>
        </w:rPr>
        <w:t>FCF (E110)</w:t>
      </w:r>
    </w:p>
    <w:p w14:paraId="0D8E1D3C" w14:textId="77777777" w:rsidR="00555DEA" w:rsidRPr="00417A80" w:rsidRDefault="00555DEA">
      <w:pPr>
        <w:pStyle w:val="BodyText"/>
        <w:ind w:right="2"/>
        <w:jc w:val="both"/>
        <w:rPr>
          <w:color w:val="000000" w:themeColor="text1"/>
          <w:lang w:val="sr-Latn-ME"/>
        </w:rPr>
      </w:pPr>
    </w:p>
    <w:p w14:paraId="20043F85" w14:textId="7CDF4A8E" w:rsidR="00555DEA" w:rsidRPr="005D1774" w:rsidRDefault="00DB02F5">
      <w:pPr>
        <w:pStyle w:val="BodyText"/>
        <w:ind w:right="2"/>
        <w:jc w:val="both"/>
        <w:rPr>
          <w:color w:val="000000" w:themeColor="text1"/>
          <w:lang w:val="sr-Latn-ME"/>
        </w:rPr>
      </w:pPr>
      <w:r w:rsidRPr="004E5E6B">
        <w:rPr>
          <w:color w:val="000000" w:themeColor="text1"/>
          <w:lang w:val="sr-Latn-ME"/>
        </w:rPr>
        <w:t xml:space="preserve">Lijek </w:t>
      </w:r>
      <w:r w:rsidR="00555DEA" w:rsidRPr="005D1774">
        <w:rPr>
          <w:color w:val="000000" w:themeColor="text1"/>
          <w:lang w:val="sr-Latn-ME"/>
        </w:rPr>
        <w:t>Rozlytrek 20</w:t>
      </w:r>
      <w:r w:rsidR="00320642" w:rsidRPr="005D1774">
        <w:rPr>
          <w:color w:val="000000" w:themeColor="text1"/>
          <w:lang w:val="sr-Latn-ME"/>
        </w:rPr>
        <w:t>0 mg tvrde kapsule sadrže boju „</w:t>
      </w:r>
      <w:r w:rsidR="00320642" w:rsidRPr="005D1774">
        <w:rPr>
          <w:i/>
          <w:color w:val="000000" w:themeColor="text1"/>
          <w:lang w:val="sr-Latn-ME"/>
        </w:rPr>
        <w:t>Sunset yellow“</w:t>
      </w:r>
      <w:r w:rsidR="00320642" w:rsidRPr="005D1774">
        <w:rPr>
          <w:color w:val="000000" w:themeColor="text1"/>
          <w:lang w:val="sr-Latn-ME"/>
        </w:rPr>
        <w:t xml:space="preserve"> </w:t>
      </w:r>
      <w:r w:rsidR="00555DEA" w:rsidRPr="005D1774">
        <w:rPr>
          <w:color w:val="000000" w:themeColor="text1"/>
          <w:lang w:val="sr-Latn-ME"/>
        </w:rPr>
        <w:t>FCF (E110) koja može da izazove alergijske reakcije.</w:t>
      </w:r>
    </w:p>
    <w:p w14:paraId="5E05980C" w14:textId="77777777" w:rsidR="00555DEA" w:rsidRPr="005D1774" w:rsidRDefault="00555DEA">
      <w:pPr>
        <w:pStyle w:val="BodyText"/>
        <w:ind w:right="2"/>
        <w:jc w:val="both"/>
        <w:rPr>
          <w:color w:val="000000" w:themeColor="text1"/>
          <w:lang w:val="sr-Latn-ME"/>
        </w:rPr>
      </w:pPr>
    </w:p>
    <w:p w14:paraId="17A6F02F" w14:textId="19CDF70F" w:rsidR="00555DEA" w:rsidRPr="005D1774" w:rsidRDefault="00555DEA">
      <w:pPr>
        <w:tabs>
          <w:tab w:val="left" w:pos="680"/>
        </w:tabs>
        <w:adjustRightInd w:val="0"/>
        <w:ind w:right="2"/>
        <w:jc w:val="both"/>
        <w:rPr>
          <w:color w:val="000000" w:themeColor="text1"/>
          <w:lang w:val="sr-Latn-ME"/>
        </w:rPr>
      </w:pPr>
      <w:r w:rsidRPr="005D1774">
        <w:rPr>
          <w:b/>
          <w:bCs/>
          <w:color w:val="000000" w:themeColor="text1"/>
          <w:lang w:val="sr-Latn-ME"/>
        </w:rPr>
        <w:t>4.5. Interakcij</w:t>
      </w:r>
      <w:r w:rsidR="009971C0" w:rsidRPr="005D1774">
        <w:rPr>
          <w:b/>
          <w:bCs/>
          <w:color w:val="000000" w:themeColor="text1"/>
          <w:lang w:val="sr-Latn-ME"/>
        </w:rPr>
        <w:t>e</w:t>
      </w:r>
      <w:r w:rsidRPr="005D1774">
        <w:rPr>
          <w:b/>
          <w:bCs/>
          <w:color w:val="000000" w:themeColor="text1"/>
          <w:lang w:val="sr-Latn-ME"/>
        </w:rPr>
        <w:t xml:space="preserve"> sa drugim </w:t>
      </w:r>
      <w:r w:rsidR="009971C0" w:rsidRPr="005D1774">
        <w:rPr>
          <w:b/>
          <w:bCs/>
          <w:color w:val="000000" w:themeColor="text1"/>
          <w:lang w:val="sr-Latn-ME"/>
        </w:rPr>
        <w:t>ljek</w:t>
      </w:r>
      <w:r w:rsidRPr="005D1774">
        <w:rPr>
          <w:b/>
          <w:bCs/>
          <w:color w:val="000000" w:themeColor="text1"/>
          <w:lang w:val="sr-Latn-ME"/>
        </w:rPr>
        <w:t>ovima i druge vrste interakcija</w:t>
      </w:r>
    </w:p>
    <w:p w14:paraId="7A58FD28" w14:textId="77777777" w:rsidR="00555DEA" w:rsidRPr="00417A80" w:rsidRDefault="00555DEA">
      <w:pPr>
        <w:pStyle w:val="BodyText"/>
        <w:ind w:right="2"/>
        <w:jc w:val="both"/>
        <w:rPr>
          <w:b/>
          <w:color w:val="000000" w:themeColor="text1"/>
          <w:lang w:val="sr-Latn-ME"/>
        </w:rPr>
      </w:pPr>
    </w:p>
    <w:p w14:paraId="42F4EFAD" w14:textId="765E8A0A" w:rsidR="00555DEA" w:rsidRPr="005D1774" w:rsidRDefault="00555DEA">
      <w:pPr>
        <w:pStyle w:val="BodyText"/>
        <w:ind w:right="2"/>
        <w:jc w:val="both"/>
        <w:rPr>
          <w:color w:val="000000" w:themeColor="text1"/>
          <w:lang w:val="sr-Latn-ME"/>
        </w:rPr>
      </w:pPr>
      <w:r w:rsidRPr="004E5E6B">
        <w:rPr>
          <w:color w:val="000000" w:themeColor="text1"/>
          <w:u w:val="single"/>
          <w:lang w:val="sr-Latn-ME"/>
        </w:rPr>
        <w:t xml:space="preserve">Dejstvo entrektiniba na druge </w:t>
      </w:r>
      <w:r w:rsidR="009971C0" w:rsidRPr="005D1774">
        <w:rPr>
          <w:color w:val="000000" w:themeColor="text1"/>
          <w:u w:val="single"/>
          <w:lang w:val="sr-Latn-ME"/>
        </w:rPr>
        <w:t>ljek</w:t>
      </w:r>
      <w:r w:rsidRPr="005D1774">
        <w:rPr>
          <w:color w:val="000000" w:themeColor="text1"/>
          <w:u w:val="single"/>
          <w:lang w:val="sr-Latn-ME"/>
        </w:rPr>
        <w:t>ove</w:t>
      </w:r>
    </w:p>
    <w:p w14:paraId="499B9B56" w14:textId="77777777" w:rsidR="00555DEA" w:rsidRPr="00417A80" w:rsidRDefault="00555DEA">
      <w:pPr>
        <w:pStyle w:val="BodyText"/>
        <w:ind w:right="2"/>
        <w:jc w:val="both"/>
        <w:rPr>
          <w:color w:val="000000" w:themeColor="text1"/>
          <w:lang w:val="sr-Latn-ME"/>
        </w:rPr>
      </w:pPr>
    </w:p>
    <w:p w14:paraId="71A303C3" w14:textId="13ECE859" w:rsidR="00555DEA" w:rsidRPr="005D1774" w:rsidRDefault="00555DEA">
      <w:pPr>
        <w:ind w:right="2"/>
        <w:jc w:val="both"/>
        <w:rPr>
          <w:i/>
          <w:color w:val="000000" w:themeColor="text1"/>
          <w:lang w:val="sr-Latn-ME"/>
        </w:rPr>
      </w:pPr>
      <w:r w:rsidRPr="004E5E6B">
        <w:rPr>
          <w:i/>
          <w:iCs/>
          <w:color w:val="000000" w:themeColor="text1"/>
          <w:lang w:val="sr-Latn-ME"/>
        </w:rPr>
        <w:t>Dejstvo entrektiniba na supstrate CYP</w:t>
      </w:r>
      <w:r w:rsidR="00A572F1" w:rsidRPr="005D1774">
        <w:rPr>
          <w:i/>
          <w:iCs/>
          <w:color w:val="000000" w:themeColor="text1"/>
          <w:lang w:val="sr-Latn-ME"/>
        </w:rPr>
        <w:t xml:space="preserve"> enzima</w:t>
      </w:r>
    </w:p>
    <w:p w14:paraId="15D441A9" w14:textId="5E36CC97" w:rsidR="00555DEA" w:rsidRPr="005D1774" w:rsidRDefault="00D719E9">
      <w:pPr>
        <w:pStyle w:val="BodyText"/>
        <w:ind w:right="2"/>
        <w:jc w:val="both"/>
        <w:rPr>
          <w:color w:val="000000" w:themeColor="text1"/>
          <w:lang w:val="sr-Latn-ME"/>
        </w:rPr>
      </w:pPr>
      <w:r w:rsidRPr="005D1774">
        <w:rPr>
          <w:color w:val="000000" w:themeColor="text1"/>
          <w:lang w:val="sr-Latn-ME"/>
        </w:rPr>
        <w:t>Entrektinib</w:t>
      </w:r>
      <w:r w:rsidR="00555DEA" w:rsidRPr="005D1774">
        <w:rPr>
          <w:color w:val="000000" w:themeColor="text1"/>
          <w:lang w:val="sr-Latn-ME"/>
        </w:rPr>
        <w:t xml:space="preserve"> je slab inhibitor CYP3A4. Isto</w:t>
      </w:r>
      <w:r w:rsidR="006B79BF" w:rsidRPr="005D1774">
        <w:rPr>
          <w:color w:val="000000" w:themeColor="text1"/>
          <w:lang w:val="sr-Latn-ME"/>
        </w:rPr>
        <w:t>vremen</w:t>
      </w:r>
      <w:r w:rsidR="00555DEA" w:rsidRPr="005D1774">
        <w:rPr>
          <w:color w:val="000000" w:themeColor="text1"/>
          <w:lang w:val="sr-Latn-ME"/>
        </w:rPr>
        <w:t xml:space="preserve">a </w:t>
      </w:r>
      <w:r w:rsidR="006B79BF" w:rsidRPr="005D1774">
        <w:rPr>
          <w:color w:val="000000" w:themeColor="text1"/>
          <w:lang w:val="sr-Latn-ME"/>
        </w:rPr>
        <w:t>primjen</w:t>
      </w:r>
      <w:r w:rsidR="00555DEA" w:rsidRPr="005D1774">
        <w:rPr>
          <w:color w:val="000000" w:themeColor="text1"/>
          <w:lang w:val="sr-Latn-ME"/>
        </w:rPr>
        <w:t xml:space="preserve">a </w:t>
      </w:r>
      <w:r w:rsidRPr="005D1774">
        <w:rPr>
          <w:color w:val="000000" w:themeColor="text1"/>
          <w:lang w:val="sr-Latn-ME"/>
        </w:rPr>
        <w:t>entrektinib</w:t>
      </w:r>
      <w:r w:rsidR="00555DEA" w:rsidRPr="005D1774">
        <w:rPr>
          <w:color w:val="000000" w:themeColor="text1"/>
          <w:lang w:val="sr-Latn-ME"/>
        </w:rPr>
        <w:t>a 600 mg jednom dnevno sa oralnim midazolamom (os</w:t>
      </w:r>
      <w:r w:rsidR="009B0CAC" w:rsidRPr="005D1774">
        <w:rPr>
          <w:color w:val="000000" w:themeColor="text1"/>
          <w:lang w:val="sr-Latn-ME"/>
        </w:rPr>
        <w:t>j</w:t>
      </w:r>
      <w:r w:rsidR="00555DEA" w:rsidRPr="005D1774">
        <w:rPr>
          <w:color w:val="000000" w:themeColor="text1"/>
          <w:lang w:val="sr-Latn-ME"/>
        </w:rPr>
        <w:t>etljivim supstratom CYP3A) kod pacijenata povećala je AUC midazolama za 50% ali je smanjila C</w:t>
      </w:r>
      <w:r w:rsidR="00555DEA" w:rsidRPr="00417A80">
        <w:rPr>
          <w:color w:val="000000" w:themeColor="text1"/>
          <w:lang w:val="sr-Latn-ME"/>
        </w:rPr>
        <w:t xml:space="preserve">max </w:t>
      </w:r>
      <w:r w:rsidR="00555DEA" w:rsidRPr="004E5E6B">
        <w:rPr>
          <w:color w:val="000000" w:themeColor="text1"/>
          <w:lang w:val="sr-Latn-ME"/>
        </w:rPr>
        <w:t>midazolama za 21%. Sav</w:t>
      </w:r>
      <w:r w:rsidR="00DB02F5" w:rsidRPr="005D1774">
        <w:rPr>
          <w:color w:val="000000" w:themeColor="text1"/>
          <w:lang w:val="sr-Latn-ME"/>
        </w:rPr>
        <w:t>j</w:t>
      </w:r>
      <w:r w:rsidR="00555DEA" w:rsidRPr="005D1774">
        <w:rPr>
          <w:color w:val="000000" w:themeColor="text1"/>
          <w:lang w:val="sr-Latn-ME"/>
        </w:rPr>
        <w:t xml:space="preserve">etuje se oprez kada se </w:t>
      </w:r>
      <w:r w:rsidRPr="005D1774">
        <w:rPr>
          <w:color w:val="000000" w:themeColor="text1"/>
          <w:lang w:val="sr-Latn-ME"/>
        </w:rPr>
        <w:t>entrektinib</w:t>
      </w:r>
      <w:r w:rsidR="00555DEA" w:rsidRPr="005D1774">
        <w:rPr>
          <w:color w:val="000000" w:themeColor="text1"/>
          <w:lang w:val="sr-Latn-ME"/>
        </w:rPr>
        <w:t xml:space="preserve"> daje zajedno sa os</w:t>
      </w:r>
      <w:r w:rsidR="00742D5D" w:rsidRPr="005D1774">
        <w:rPr>
          <w:color w:val="000000" w:themeColor="text1"/>
          <w:lang w:val="sr-Latn-ME"/>
        </w:rPr>
        <w:t>j</w:t>
      </w:r>
      <w:r w:rsidR="00555DEA" w:rsidRPr="005D1774">
        <w:rPr>
          <w:color w:val="000000" w:themeColor="text1"/>
          <w:lang w:val="sr-Latn-ME"/>
        </w:rPr>
        <w:t xml:space="preserve">etljivim supstratima CYP3A4 sa </w:t>
      </w:r>
      <w:r w:rsidR="009B0CAC" w:rsidRPr="005D1774">
        <w:rPr>
          <w:color w:val="000000" w:themeColor="text1"/>
          <w:lang w:val="sr-Latn-ME"/>
        </w:rPr>
        <w:t xml:space="preserve">uskom terapijskom širinom </w:t>
      </w:r>
      <w:r w:rsidR="00555DEA" w:rsidRPr="005D1774">
        <w:rPr>
          <w:color w:val="000000" w:themeColor="text1"/>
          <w:lang w:val="sr-Latn-ME"/>
        </w:rPr>
        <w:t xml:space="preserve">(kao što su cisaprid, ciklosporin, </w:t>
      </w:r>
      <w:r w:rsidR="00555DEA" w:rsidRPr="005D1774">
        <w:rPr>
          <w:color w:val="000000" w:themeColor="text1"/>
          <w:lang w:val="sr-Latn-ME"/>
        </w:rPr>
        <w:lastRenderedPageBreak/>
        <w:t xml:space="preserve">ergotamin, fentanil, pimozid, kvinidin, takrolimus, alfentanil i sirolimus), zbog povećanog rizika od neželjenih reakcija na </w:t>
      </w:r>
      <w:r w:rsidR="009971C0" w:rsidRPr="005D1774">
        <w:rPr>
          <w:color w:val="000000" w:themeColor="text1"/>
          <w:lang w:val="sr-Latn-ME"/>
        </w:rPr>
        <w:t>lijek</w:t>
      </w:r>
      <w:r w:rsidR="00555DEA" w:rsidRPr="005D1774">
        <w:rPr>
          <w:color w:val="000000" w:themeColor="text1"/>
          <w:lang w:val="sr-Latn-ME"/>
        </w:rPr>
        <w:t>.</w:t>
      </w:r>
    </w:p>
    <w:p w14:paraId="0AE7A094" w14:textId="77777777" w:rsidR="00555DEA" w:rsidRPr="00417A80" w:rsidRDefault="00555DEA">
      <w:pPr>
        <w:pStyle w:val="BodyText"/>
        <w:ind w:right="2"/>
        <w:jc w:val="both"/>
        <w:rPr>
          <w:color w:val="000000" w:themeColor="text1"/>
          <w:lang w:val="sr-Latn-ME"/>
        </w:rPr>
      </w:pPr>
    </w:p>
    <w:p w14:paraId="7307F95F" w14:textId="77777777" w:rsidR="00555DEA" w:rsidRPr="005D1774" w:rsidRDefault="00555DEA">
      <w:pPr>
        <w:ind w:right="2"/>
        <w:jc w:val="both"/>
        <w:rPr>
          <w:i/>
          <w:color w:val="000000" w:themeColor="text1"/>
          <w:lang w:val="sr-Latn-ME"/>
        </w:rPr>
      </w:pPr>
      <w:r w:rsidRPr="004E5E6B">
        <w:rPr>
          <w:i/>
          <w:iCs/>
          <w:color w:val="000000" w:themeColor="text1"/>
          <w:lang w:val="sr-Latn-ME"/>
        </w:rPr>
        <w:t>Dejstvo entrektiniba na supstrate P-gp</w:t>
      </w:r>
    </w:p>
    <w:p w14:paraId="13F6A6C7" w14:textId="2D3015F0" w:rsidR="00555DEA" w:rsidRPr="005D1774" w:rsidRDefault="00555DEA">
      <w:pPr>
        <w:pStyle w:val="BodyText"/>
        <w:ind w:right="2"/>
        <w:jc w:val="both"/>
        <w:rPr>
          <w:color w:val="000000" w:themeColor="text1"/>
          <w:lang w:val="sr-Latn-ME"/>
        </w:rPr>
      </w:pPr>
      <w:r w:rsidRPr="005D1774">
        <w:rPr>
          <w:i/>
          <w:iCs/>
          <w:color w:val="000000" w:themeColor="text1"/>
          <w:lang w:val="sr-Latn-ME"/>
        </w:rPr>
        <w:t>In vitro</w:t>
      </w:r>
      <w:r w:rsidRPr="005D1774">
        <w:rPr>
          <w:color w:val="000000" w:themeColor="text1"/>
          <w:lang w:val="sr-Latn-ME"/>
        </w:rPr>
        <w:t xml:space="preserve"> podaci ukazuju na to da </w:t>
      </w:r>
      <w:r w:rsidR="00D719E9" w:rsidRPr="005D1774">
        <w:rPr>
          <w:color w:val="000000" w:themeColor="text1"/>
          <w:lang w:val="sr-Latn-ME"/>
        </w:rPr>
        <w:t>entrektinib</w:t>
      </w:r>
      <w:r w:rsidRPr="005D1774">
        <w:rPr>
          <w:color w:val="000000" w:themeColor="text1"/>
          <w:lang w:val="sr-Latn-ME"/>
        </w:rPr>
        <w:t xml:space="preserve"> ima inhibitorni potencijal kada je u pitanju P-glikoprotein (P-gp).</w:t>
      </w:r>
    </w:p>
    <w:p w14:paraId="7868DE1B" w14:textId="77777777" w:rsidR="00555DEA" w:rsidRPr="005D1774" w:rsidRDefault="00555DEA">
      <w:pPr>
        <w:pStyle w:val="BodyText"/>
        <w:ind w:right="2"/>
        <w:jc w:val="both"/>
        <w:rPr>
          <w:color w:val="000000" w:themeColor="text1"/>
          <w:lang w:val="sr-Latn-ME"/>
        </w:rPr>
      </w:pPr>
    </w:p>
    <w:p w14:paraId="6A1DAC64" w14:textId="3284E339" w:rsidR="00555DEA" w:rsidRPr="005D1774" w:rsidRDefault="0032203F">
      <w:pPr>
        <w:pStyle w:val="BodyText"/>
        <w:ind w:right="2"/>
        <w:jc w:val="both"/>
        <w:rPr>
          <w:color w:val="000000" w:themeColor="text1"/>
          <w:lang w:val="sr-Latn-ME"/>
        </w:rPr>
      </w:pPr>
      <w:r>
        <w:rPr>
          <w:color w:val="000000" w:themeColor="text1"/>
          <w:lang w:val="sr-Latn-ME"/>
        </w:rPr>
        <w:t>Istovre</w:t>
      </w:r>
      <w:r w:rsidR="00CE6610" w:rsidRPr="005D1774">
        <w:rPr>
          <w:color w:val="000000" w:themeColor="text1"/>
          <w:lang w:val="sr-Latn-ME"/>
        </w:rPr>
        <w:t xml:space="preserve">mena </w:t>
      </w:r>
      <w:r w:rsidR="006B79BF" w:rsidRPr="005D1774">
        <w:rPr>
          <w:color w:val="000000" w:themeColor="text1"/>
          <w:lang w:val="sr-Latn-ME"/>
        </w:rPr>
        <w:t>primjen</w:t>
      </w:r>
      <w:r w:rsidR="00555DEA" w:rsidRPr="005D1774">
        <w:rPr>
          <w:color w:val="000000" w:themeColor="text1"/>
          <w:lang w:val="sr-Latn-ME"/>
        </w:rPr>
        <w:t xml:space="preserve">a jedne doze </w:t>
      </w:r>
      <w:r w:rsidR="00D719E9" w:rsidRPr="005D1774">
        <w:rPr>
          <w:color w:val="000000" w:themeColor="text1"/>
          <w:lang w:val="sr-Latn-ME"/>
        </w:rPr>
        <w:t>entrektinib</w:t>
      </w:r>
      <w:r w:rsidR="00555DEA" w:rsidRPr="005D1774">
        <w:rPr>
          <w:color w:val="000000" w:themeColor="text1"/>
          <w:lang w:val="sr-Latn-ME"/>
        </w:rPr>
        <w:t>a od 600 mg sa digoksinom (os</w:t>
      </w:r>
      <w:r w:rsidR="009B0CAC" w:rsidRPr="005D1774">
        <w:rPr>
          <w:color w:val="000000" w:themeColor="text1"/>
          <w:lang w:val="sr-Latn-ME"/>
        </w:rPr>
        <w:t>j</w:t>
      </w:r>
      <w:r w:rsidR="00555DEA" w:rsidRPr="005D1774">
        <w:rPr>
          <w:color w:val="000000" w:themeColor="text1"/>
          <w:lang w:val="sr-Latn-ME"/>
        </w:rPr>
        <w:t>etljivim supstratom P-gp) povećala je C</w:t>
      </w:r>
      <w:r w:rsidR="00555DEA" w:rsidRPr="00417A80">
        <w:rPr>
          <w:color w:val="000000" w:themeColor="text1"/>
          <w:lang w:val="sr-Latn-ME"/>
        </w:rPr>
        <w:t xml:space="preserve">max </w:t>
      </w:r>
      <w:r w:rsidR="00555DEA" w:rsidRPr="004E5E6B">
        <w:rPr>
          <w:color w:val="000000" w:themeColor="text1"/>
          <w:lang w:val="sr-Latn-ME"/>
        </w:rPr>
        <w:t>digoksina za 28%</w:t>
      </w:r>
      <w:r w:rsidR="00070948" w:rsidRPr="005D1774">
        <w:rPr>
          <w:color w:val="000000" w:themeColor="text1"/>
          <w:lang w:val="sr-Latn-ME"/>
        </w:rPr>
        <w:t>,</w:t>
      </w:r>
      <w:r w:rsidR="00555DEA" w:rsidRPr="005D1774">
        <w:rPr>
          <w:color w:val="000000" w:themeColor="text1"/>
          <w:lang w:val="sr-Latn-ME"/>
        </w:rPr>
        <w:t xml:space="preserve"> a AUC za 18%. Renalni klirens digoksina bio je sličan između terapije samo digoksinom i terapije digoksinom uz isto</w:t>
      </w:r>
      <w:r w:rsidR="006B79BF" w:rsidRPr="005D1774">
        <w:rPr>
          <w:color w:val="000000" w:themeColor="text1"/>
          <w:lang w:val="sr-Latn-ME"/>
        </w:rPr>
        <w:t>vremen</w:t>
      </w:r>
      <w:r w:rsidR="00555DEA" w:rsidRPr="005D1774">
        <w:rPr>
          <w:color w:val="000000" w:themeColor="text1"/>
          <w:lang w:val="sr-Latn-ME"/>
        </w:rPr>
        <w:t xml:space="preserve">u </w:t>
      </w:r>
      <w:r w:rsidR="006B79BF" w:rsidRPr="005D1774">
        <w:rPr>
          <w:color w:val="000000" w:themeColor="text1"/>
          <w:lang w:val="sr-Latn-ME"/>
        </w:rPr>
        <w:t>primjen</w:t>
      </w:r>
      <w:r w:rsidR="00555DEA" w:rsidRPr="005D1774">
        <w:rPr>
          <w:color w:val="000000" w:themeColor="text1"/>
          <w:lang w:val="sr-Latn-ME"/>
        </w:rPr>
        <w:t xml:space="preserve">u entrektiniba, što pokazuje minimalno dejstvo </w:t>
      </w:r>
      <w:r w:rsidR="00D719E9" w:rsidRPr="005D1774">
        <w:rPr>
          <w:color w:val="000000" w:themeColor="text1"/>
          <w:lang w:val="sr-Latn-ME"/>
        </w:rPr>
        <w:t>entrektinib</w:t>
      </w:r>
      <w:r w:rsidR="00555DEA" w:rsidRPr="005D1774">
        <w:rPr>
          <w:color w:val="000000" w:themeColor="text1"/>
          <w:lang w:val="sr-Latn-ME"/>
        </w:rPr>
        <w:t>a na renalni klirens digoksina.</w:t>
      </w:r>
    </w:p>
    <w:p w14:paraId="0F6B5877" w14:textId="77777777" w:rsidR="00555DEA" w:rsidRPr="00417A80" w:rsidRDefault="00555DEA">
      <w:pPr>
        <w:pStyle w:val="BodyText"/>
        <w:ind w:right="2"/>
        <w:jc w:val="both"/>
        <w:rPr>
          <w:color w:val="000000" w:themeColor="text1"/>
          <w:lang w:val="sr-Latn-ME"/>
        </w:rPr>
      </w:pPr>
    </w:p>
    <w:p w14:paraId="242D826E" w14:textId="35D92938" w:rsidR="00555DEA" w:rsidRPr="005D1774" w:rsidRDefault="00555DEA">
      <w:pPr>
        <w:pStyle w:val="BodyText"/>
        <w:ind w:right="2"/>
        <w:jc w:val="both"/>
        <w:rPr>
          <w:color w:val="000000" w:themeColor="text1"/>
          <w:lang w:val="sr-Latn-ME"/>
        </w:rPr>
      </w:pPr>
      <w:r w:rsidRPr="004E5E6B">
        <w:rPr>
          <w:color w:val="000000" w:themeColor="text1"/>
          <w:lang w:val="sr-Latn-ME"/>
        </w:rPr>
        <w:t>Dejstvo entrektiniba na resorpciju digoksina ne smatra se klinički relevantnim, ali nije poznato da li dejstvo entrektiniba</w:t>
      </w:r>
      <w:r w:rsidRPr="005D1774">
        <w:rPr>
          <w:color w:val="000000" w:themeColor="text1"/>
          <w:lang w:val="sr-Latn-ME"/>
        </w:rPr>
        <w:t xml:space="preserve"> može da bude jače na os</w:t>
      </w:r>
      <w:r w:rsidR="009B0CAC" w:rsidRPr="005D1774">
        <w:rPr>
          <w:color w:val="000000" w:themeColor="text1"/>
          <w:lang w:val="sr-Latn-ME"/>
        </w:rPr>
        <w:t>j</w:t>
      </w:r>
      <w:r w:rsidRPr="005D1774">
        <w:rPr>
          <w:color w:val="000000" w:themeColor="text1"/>
          <w:lang w:val="sr-Latn-ME"/>
        </w:rPr>
        <w:t>etljivije oralne supstrate P-gp kao što je dabigatran-eteksilat.</w:t>
      </w:r>
    </w:p>
    <w:p w14:paraId="00F18E75" w14:textId="77777777" w:rsidR="00555DEA" w:rsidRPr="005D1774" w:rsidRDefault="00555DEA">
      <w:pPr>
        <w:pStyle w:val="BodyText"/>
        <w:ind w:right="2"/>
        <w:jc w:val="both"/>
        <w:rPr>
          <w:color w:val="000000" w:themeColor="text1"/>
          <w:lang w:val="sr-Latn-ME"/>
        </w:rPr>
      </w:pPr>
    </w:p>
    <w:p w14:paraId="4DF2BF79" w14:textId="311B2093" w:rsidR="00555DEA" w:rsidRPr="005D1774" w:rsidRDefault="00555DEA">
      <w:pPr>
        <w:ind w:right="2"/>
        <w:jc w:val="both"/>
        <w:rPr>
          <w:i/>
          <w:color w:val="000000" w:themeColor="text1"/>
          <w:lang w:val="sr-Latn-ME"/>
        </w:rPr>
      </w:pPr>
      <w:r w:rsidRPr="005D1774">
        <w:rPr>
          <w:i/>
          <w:iCs/>
          <w:color w:val="000000" w:themeColor="text1"/>
          <w:lang w:val="sr-Latn-ME"/>
        </w:rPr>
        <w:t>Dejstvo entrektiniba na supstrate BCRP</w:t>
      </w:r>
      <w:r w:rsidR="00A572F1" w:rsidRPr="005D1774">
        <w:rPr>
          <w:i/>
          <w:iCs/>
          <w:color w:val="000000" w:themeColor="text1"/>
          <w:lang w:val="sr-Latn-ME"/>
        </w:rPr>
        <w:t>-a</w:t>
      </w:r>
    </w:p>
    <w:p w14:paraId="74A85BCC" w14:textId="4A32FA57" w:rsidR="00555DEA" w:rsidRPr="005D1774" w:rsidRDefault="00555DEA">
      <w:pPr>
        <w:pStyle w:val="BodyText"/>
        <w:ind w:right="2"/>
        <w:jc w:val="both"/>
        <w:rPr>
          <w:color w:val="000000" w:themeColor="text1"/>
          <w:lang w:val="sr-Latn-ME"/>
        </w:rPr>
      </w:pPr>
      <w:r w:rsidRPr="005D1774">
        <w:rPr>
          <w:color w:val="000000" w:themeColor="text1"/>
          <w:lang w:val="sr-Latn-ME"/>
        </w:rPr>
        <w:t>Inhibicija BCRP zab</w:t>
      </w:r>
      <w:r w:rsidR="009B0CAC" w:rsidRPr="005D1774">
        <w:rPr>
          <w:color w:val="000000" w:themeColor="text1"/>
          <w:lang w:val="sr-Latn-ME"/>
        </w:rPr>
        <w:t>ilje</w:t>
      </w:r>
      <w:r w:rsidRPr="005D1774">
        <w:rPr>
          <w:color w:val="000000" w:themeColor="text1"/>
          <w:lang w:val="sr-Latn-ME"/>
        </w:rPr>
        <w:t xml:space="preserve">žena je u </w:t>
      </w:r>
      <w:r w:rsidRPr="005D1774">
        <w:rPr>
          <w:i/>
          <w:iCs/>
          <w:color w:val="000000" w:themeColor="text1"/>
          <w:lang w:val="sr-Latn-ME"/>
        </w:rPr>
        <w:t>in vitro</w:t>
      </w:r>
      <w:r w:rsidRPr="005D1774">
        <w:rPr>
          <w:color w:val="000000" w:themeColor="text1"/>
          <w:lang w:val="sr-Latn-ME"/>
        </w:rPr>
        <w:t xml:space="preserve"> studijama.</w:t>
      </w:r>
    </w:p>
    <w:p w14:paraId="79D69A6A" w14:textId="1DBAE398" w:rsidR="00555DEA" w:rsidRPr="005D1774" w:rsidRDefault="00555DEA">
      <w:pPr>
        <w:pStyle w:val="BodyText"/>
        <w:ind w:right="2"/>
        <w:jc w:val="both"/>
        <w:rPr>
          <w:color w:val="000000" w:themeColor="text1"/>
          <w:lang w:val="sr-Latn-ME"/>
        </w:rPr>
      </w:pPr>
      <w:r w:rsidRPr="005D1774">
        <w:rPr>
          <w:color w:val="000000" w:themeColor="text1"/>
          <w:lang w:val="sr-Latn-ME"/>
        </w:rPr>
        <w:t>Klinička relevantnost te inhibicije nije poznata, ali se sav</w:t>
      </w:r>
      <w:r w:rsidR="009B0CAC" w:rsidRPr="005D1774">
        <w:rPr>
          <w:color w:val="000000" w:themeColor="text1"/>
          <w:lang w:val="sr-Latn-ME"/>
        </w:rPr>
        <w:t>j</w:t>
      </w:r>
      <w:r w:rsidRPr="005D1774">
        <w:rPr>
          <w:color w:val="000000" w:themeColor="text1"/>
          <w:lang w:val="sr-Latn-ME"/>
        </w:rPr>
        <w:t>etuje oprez kada se os</w:t>
      </w:r>
      <w:r w:rsidR="009B0CAC" w:rsidRPr="005D1774">
        <w:rPr>
          <w:color w:val="000000" w:themeColor="text1"/>
          <w:lang w:val="sr-Latn-ME"/>
        </w:rPr>
        <w:t>j</w:t>
      </w:r>
      <w:r w:rsidRPr="005D1774">
        <w:rPr>
          <w:color w:val="000000" w:themeColor="text1"/>
          <w:lang w:val="sr-Latn-ME"/>
        </w:rPr>
        <w:t xml:space="preserve">etljivi oralni supstrati BCRP (npr. metotreksat, mitoksantron, topotekan, lapatinib) </w:t>
      </w:r>
      <w:r w:rsidR="006B79BF" w:rsidRPr="005D1774">
        <w:rPr>
          <w:color w:val="000000" w:themeColor="text1"/>
          <w:lang w:val="sr-Latn-ME"/>
        </w:rPr>
        <w:t>primjen</w:t>
      </w:r>
      <w:r w:rsidRPr="005D1774">
        <w:rPr>
          <w:color w:val="000000" w:themeColor="text1"/>
          <w:lang w:val="sr-Latn-ME"/>
        </w:rPr>
        <w:t>juju isto</w:t>
      </w:r>
      <w:r w:rsidR="006B79BF" w:rsidRPr="005D1774">
        <w:rPr>
          <w:color w:val="000000" w:themeColor="text1"/>
          <w:lang w:val="sr-Latn-ME"/>
        </w:rPr>
        <w:t>vremen</w:t>
      </w:r>
      <w:r w:rsidRPr="005D1774">
        <w:rPr>
          <w:color w:val="000000" w:themeColor="text1"/>
          <w:lang w:val="sr-Latn-ME"/>
        </w:rPr>
        <w:t xml:space="preserve">o sa </w:t>
      </w:r>
      <w:r w:rsidR="00D719E9" w:rsidRPr="005D1774">
        <w:rPr>
          <w:color w:val="000000" w:themeColor="text1"/>
          <w:lang w:val="sr-Latn-ME"/>
        </w:rPr>
        <w:t>entrektinib</w:t>
      </w:r>
      <w:r w:rsidRPr="005D1774">
        <w:rPr>
          <w:color w:val="000000" w:themeColor="text1"/>
          <w:lang w:val="sr-Latn-ME"/>
        </w:rPr>
        <w:t>om zbog rizika od povećane resorpcije.</w:t>
      </w:r>
    </w:p>
    <w:p w14:paraId="38EED7B5" w14:textId="77777777" w:rsidR="00555DEA" w:rsidRPr="00417A80" w:rsidRDefault="00555DEA">
      <w:pPr>
        <w:pStyle w:val="BodyText"/>
        <w:ind w:right="2"/>
        <w:jc w:val="both"/>
        <w:rPr>
          <w:color w:val="000000" w:themeColor="text1"/>
          <w:lang w:val="sr-Latn-ME"/>
        </w:rPr>
      </w:pPr>
    </w:p>
    <w:p w14:paraId="3DD616B1" w14:textId="77777777" w:rsidR="00555DEA" w:rsidRPr="005D1774" w:rsidRDefault="00555DEA">
      <w:pPr>
        <w:ind w:right="2"/>
        <w:jc w:val="both"/>
        <w:rPr>
          <w:i/>
          <w:color w:val="000000" w:themeColor="text1"/>
          <w:lang w:val="sr-Latn-ME"/>
        </w:rPr>
      </w:pPr>
      <w:r w:rsidRPr="004E5E6B">
        <w:rPr>
          <w:i/>
          <w:iCs/>
          <w:color w:val="000000" w:themeColor="text1"/>
          <w:lang w:val="sr-Latn-ME"/>
        </w:rPr>
        <w:t>Dejstvo entrektiniba na druge supstrate transportera</w:t>
      </w:r>
    </w:p>
    <w:p w14:paraId="59315945" w14:textId="05651225" w:rsidR="00555DEA" w:rsidRPr="005D1774" w:rsidRDefault="00555DEA">
      <w:pPr>
        <w:pStyle w:val="BodyText"/>
        <w:ind w:right="2"/>
        <w:jc w:val="both"/>
        <w:rPr>
          <w:color w:val="000000" w:themeColor="text1"/>
          <w:lang w:val="sr-Latn-ME"/>
        </w:rPr>
      </w:pPr>
      <w:r w:rsidRPr="005D1774">
        <w:rPr>
          <w:i/>
          <w:iCs/>
          <w:color w:val="000000" w:themeColor="text1"/>
          <w:lang w:val="sr-Latn-ME"/>
        </w:rPr>
        <w:t>In vitro</w:t>
      </w:r>
      <w:r w:rsidRPr="005D1774">
        <w:rPr>
          <w:color w:val="000000" w:themeColor="text1"/>
          <w:lang w:val="sr-Latn-ME"/>
        </w:rPr>
        <w:t xml:space="preserve"> podaci ukazuju na to da </w:t>
      </w:r>
      <w:r w:rsidR="00D719E9" w:rsidRPr="005D1774">
        <w:rPr>
          <w:color w:val="000000" w:themeColor="text1"/>
          <w:lang w:val="sr-Latn-ME"/>
        </w:rPr>
        <w:t>entrektinib</w:t>
      </w:r>
      <w:r w:rsidRPr="005D1774">
        <w:rPr>
          <w:color w:val="000000" w:themeColor="text1"/>
          <w:lang w:val="sr-Latn-ME"/>
        </w:rPr>
        <w:t xml:space="preserve"> ima slab inhibitorni potencijal kada je u pitanju organski an</w:t>
      </w:r>
      <w:r w:rsidR="00180142" w:rsidRPr="005D1774">
        <w:rPr>
          <w:color w:val="000000" w:themeColor="text1"/>
          <w:lang w:val="sr-Latn-ME"/>
        </w:rPr>
        <w:t>j</w:t>
      </w:r>
      <w:r w:rsidRPr="005D1774">
        <w:rPr>
          <w:color w:val="000000" w:themeColor="text1"/>
          <w:lang w:val="sr-Latn-ME"/>
        </w:rPr>
        <w:t>on-transportujući polipeptid (OATP)1B1. Klinička relevantnost te inhibicije nije poznata, ali se sav</w:t>
      </w:r>
      <w:r w:rsidR="00742D5D" w:rsidRPr="005D1774">
        <w:rPr>
          <w:color w:val="000000" w:themeColor="text1"/>
          <w:lang w:val="sr-Latn-ME"/>
        </w:rPr>
        <w:t>j</w:t>
      </w:r>
      <w:r w:rsidRPr="005D1774">
        <w:rPr>
          <w:color w:val="000000" w:themeColor="text1"/>
          <w:lang w:val="sr-Latn-ME"/>
        </w:rPr>
        <w:t>etuje oprez kada se os</w:t>
      </w:r>
      <w:r w:rsidR="00742D5D" w:rsidRPr="005D1774">
        <w:rPr>
          <w:color w:val="000000" w:themeColor="text1"/>
          <w:lang w:val="sr-Latn-ME"/>
        </w:rPr>
        <w:t>j</w:t>
      </w:r>
      <w:r w:rsidRPr="005D1774">
        <w:rPr>
          <w:color w:val="000000" w:themeColor="text1"/>
          <w:lang w:val="sr-Latn-ME"/>
        </w:rPr>
        <w:t xml:space="preserve">etljivi oralni supstrati OATP1B1 (npr. atorvastatin, pravastatin, rosuvastatin repaglinid, bosentan) </w:t>
      </w:r>
      <w:r w:rsidR="006B79BF" w:rsidRPr="005D1774">
        <w:rPr>
          <w:color w:val="000000" w:themeColor="text1"/>
          <w:lang w:val="sr-Latn-ME"/>
        </w:rPr>
        <w:t>primjen</w:t>
      </w:r>
      <w:r w:rsidRPr="005D1774">
        <w:rPr>
          <w:color w:val="000000" w:themeColor="text1"/>
          <w:lang w:val="sr-Latn-ME"/>
        </w:rPr>
        <w:t>juju isto</w:t>
      </w:r>
      <w:r w:rsidR="006B79BF" w:rsidRPr="005D1774">
        <w:rPr>
          <w:color w:val="000000" w:themeColor="text1"/>
          <w:lang w:val="sr-Latn-ME"/>
        </w:rPr>
        <w:t>vremen</w:t>
      </w:r>
      <w:r w:rsidRPr="005D1774">
        <w:rPr>
          <w:color w:val="000000" w:themeColor="text1"/>
          <w:lang w:val="sr-Latn-ME"/>
        </w:rPr>
        <w:t xml:space="preserve">o sa </w:t>
      </w:r>
      <w:r w:rsidR="00D719E9" w:rsidRPr="005D1774">
        <w:rPr>
          <w:color w:val="000000" w:themeColor="text1"/>
          <w:lang w:val="sr-Latn-ME"/>
        </w:rPr>
        <w:t>entrektinib</w:t>
      </w:r>
      <w:r w:rsidRPr="005D1774">
        <w:rPr>
          <w:color w:val="000000" w:themeColor="text1"/>
          <w:lang w:val="sr-Latn-ME"/>
        </w:rPr>
        <w:t>om zbog rizika od povećane resorpcije.</w:t>
      </w:r>
    </w:p>
    <w:p w14:paraId="553A8528" w14:textId="77777777" w:rsidR="00555DEA" w:rsidRPr="005D1774" w:rsidRDefault="00555DEA">
      <w:pPr>
        <w:pStyle w:val="BodyText"/>
        <w:ind w:right="2"/>
        <w:jc w:val="both"/>
        <w:rPr>
          <w:color w:val="000000" w:themeColor="text1"/>
          <w:lang w:val="sr-Latn-ME"/>
        </w:rPr>
      </w:pPr>
    </w:p>
    <w:p w14:paraId="4113283F" w14:textId="41836D8D" w:rsidR="00555DEA" w:rsidRPr="005D1774" w:rsidRDefault="00555DEA">
      <w:pPr>
        <w:ind w:right="2"/>
        <w:jc w:val="both"/>
        <w:rPr>
          <w:i/>
          <w:color w:val="000000" w:themeColor="text1"/>
          <w:lang w:val="sr-Latn-ME"/>
        </w:rPr>
      </w:pPr>
      <w:r w:rsidRPr="005D1774">
        <w:rPr>
          <w:i/>
          <w:iCs/>
          <w:color w:val="000000" w:themeColor="text1"/>
          <w:lang w:val="sr-Latn-ME"/>
        </w:rPr>
        <w:t>Dejstvo entrektiniba na supstrate enzima koje reguliše</w:t>
      </w:r>
      <w:r w:rsidR="009B0CAC" w:rsidRPr="005D1774">
        <w:rPr>
          <w:i/>
          <w:iCs/>
          <w:color w:val="000000" w:themeColor="text1"/>
          <w:lang w:val="sr-Latn-ME"/>
        </w:rPr>
        <w:t>(receptor pregnana X)</w:t>
      </w:r>
      <w:r w:rsidRPr="005D1774">
        <w:rPr>
          <w:i/>
          <w:iCs/>
          <w:color w:val="000000" w:themeColor="text1"/>
          <w:lang w:val="sr-Latn-ME"/>
        </w:rPr>
        <w:t xml:space="preserve"> PXR</w:t>
      </w:r>
    </w:p>
    <w:p w14:paraId="12189FFF" w14:textId="0E6E1ADF" w:rsidR="003017F4" w:rsidRPr="005D1774" w:rsidRDefault="00555DEA">
      <w:pPr>
        <w:pStyle w:val="BodyText"/>
        <w:ind w:right="2"/>
        <w:jc w:val="both"/>
        <w:rPr>
          <w:color w:val="000000" w:themeColor="text1"/>
          <w:lang w:val="sr-Latn-ME"/>
        </w:rPr>
      </w:pPr>
      <w:r w:rsidRPr="005D1774">
        <w:rPr>
          <w:i/>
          <w:iCs/>
          <w:color w:val="000000" w:themeColor="text1"/>
          <w:lang w:val="sr-Latn-ME"/>
        </w:rPr>
        <w:t>In vitro</w:t>
      </w:r>
      <w:r w:rsidRPr="005D1774">
        <w:rPr>
          <w:color w:val="000000" w:themeColor="text1"/>
          <w:lang w:val="sr-Latn-ME"/>
        </w:rPr>
        <w:t xml:space="preserve"> studije pokazuju da </w:t>
      </w:r>
      <w:r w:rsidR="00D719E9" w:rsidRPr="005D1774">
        <w:rPr>
          <w:color w:val="000000" w:themeColor="text1"/>
          <w:lang w:val="sr-Latn-ME"/>
        </w:rPr>
        <w:t>entrektinib</w:t>
      </w:r>
      <w:r w:rsidRPr="005D1774">
        <w:rPr>
          <w:color w:val="000000" w:themeColor="text1"/>
          <w:lang w:val="sr-Latn-ME"/>
        </w:rPr>
        <w:t xml:space="preserve"> može da indukuje enzime koje reguliše receptor pregnana X (PXR) (npr. porodica CYP2C i UGT). Isto</w:t>
      </w:r>
      <w:r w:rsidR="006B79BF" w:rsidRPr="005D1774">
        <w:rPr>
          <w:color w:val="000000" w:themeColor="text1"/>
          <w:lang w:val="sr-Latn-ME"/>
        </w:rPr>
        <w:t>vremen</w:t>
      </w:r>
      <w:r w:rsidRPr="005D1774">
        <w:rPr>
          <w:color w:val="000000" w:themeColor="text1"/>
          <w:lang w:val="sr-Latn-ME"/>
        </w:rPr>
        <w:t xml:space="preserve">a </w:t>
      </w:r>
      <w:r w:rsidR="006B79BF" w:rsidRPr="005D1774">
        <w:rPr>
          <w:color w:val="000000" w:themeColor="text1"/>
          <w:lang w:val="sr-Latn-ME"/>
        </w:rPr>
        <w:t>primjen</w:t>
      </w:r>
      <w:r w:rsidRPr="005D1774">
        <w:rPr>
          <w:color w:val="000000" w:themeColor="text1"/>
          <w:lang w:val="sr-Latn-ME"/>
        </w:rPr>
        <w:t xml:space="preserve">a </w:t>
      </w:r>
      <w:r w:rsidR="00D719E9" w:rsidRPr="005D1774">
        <w:rPr>
          <w:color w:val="000000" w:themeColor="text1"/>
          <w:lang w:val="sr-Latn-ME"/>
        </w:rPr>
        <w:t>entrektinib</w:t>
      </w:r>
      <w:r w:rsidRPr="005D1774">
        <w:rPr>
          <w:color w:val="000000" w:themeColor="text1"/>
          <w:lang w:val="sr-Latn-ME"/>
        </w:rPr>
        <w:t>a sa supstratima CYP2C8, CYP2C9 ili CYP2C19 (npr. repaglinid, varfarin, tolbutamid ili omeprazol) može da smanji njihovu izloženost.</w:t>
      </w:r>
    </w:p>
    <w:p w14:paraId="4DA36D5B" w14:textId="77777777" w:rsidR="003017F4" w:rsidRPr="005D1774" w:rsidRDefault="003017F4">
      <w:pPr>
        <w:pStyle w:val="BodyText"/>
        <w:ind w:right="2"/>
        <w:jc w:val="both"/>
        <w:rPr>
          <w:i/>
          <w:iCs/>
          <w:color w:val="000000" w:themeColor="text1"/>
          <w:lang w:val="sr-Latn-ME"/>
        </w:rPr>
      </w:pPr>
    </w:p>
    <w:p w14:paraId="6FB38F69" w14:textId="2BD2B62C" w:rsidR="00555DEA" w:rsidRPr="005D1774" w:rsidRDefault="00555DEA">
      <w:pPr>
        <w:pStyle w:val="BodyText"/>
        <w:ind w:right="2"/>
        <w:jc w:val="both"/>
        <w:rPr>
          <w:color w:val="000000" w:themeColor="text1"/>
          <w:lang w:val="sr-Latn-ME"/>
        </w:rPr>
      </w:pPr>
      <w:r w:rsidRPr="005D1774">
        <w:rPr>
          <w:i/>
          <w:iCs/>
          <w:color w:val="000000" w:themeColor="text1"/>
          <w:lang w:val="sr-Latn-ME"/>
        </w:rPr>
        <w:t>Oralni kontraceptivi</w:t>
      </w:r>
    </w:p>
    <w:p w14:paraId="5691AFB8" w14:textId="6E2D093F" w:rsidR="00555DEA" w:rsidRPr="005D1774" w:rsidRDefault="00555DEA">
      <w:pPr>
        <w:pStyle w:val="BodyText"/>
        <w:ind w:right="2"/>
        <w:jc w:val="both"/>
        <w:rPr>
          <w:color w:val="000000" w:themeColor="text1"/>
          <w:lang w:val="sr-Latn-ME"/>
        </w:rPr>
      </w:pPr>
      <w:r w:rsidRPr="005D1774">
        <w:rPr>
          <w:color w:val="000000" w:themeColor="text1"/>
          <w:lang w:val="sr-Latn-ME"/>
        </w:rPr>
        <w:t xml:space="preserve">Trenutno nije poznato da li </w:t>
      </w:r>
      <w:r w:rsidR="00D719E9" w:rsidRPr="005D1774">
        <w:rPr>
          <w:color w:val="000000" w:themeColor="text1"/>
          <w:lang w:val="sr-Latn-ME"/>
        </w:rPr>
        <w:t>entrektinib</w:t>
      </w:r>
      <w:r w:rsidRPr="005D1774">
        <w:rPr>
          <w:color w:val="000000" w:themeColor="text1"/>
          <w:lang w:val="sr-Latn-ME"/>
        </w:rPr>
        <w:t xml:space="preserve"> može da smanji d</w:t>
      </w:r>
      <w:r w:rsidR="00742D5D" w:rsidRPr="005D1774">
        <w:rPr>
          <w:color w:val="000000" w:themeColor="text1"/>
          <w:lang w:val="sr-Latn-ME"/>
        </w:rPr>
        <w:t>j</w:t>
      </w:r>
      <w:r w:rsidRPr="005D1774">
        <w:rPr>
          <w:color w:val="000000" w:themeColor="text1"/>
          <w:lang w:val="sr-Latn-ME"/>
        </w:rPr>
        <w:t>elotvornost sistemski d</w:t>
      </w:r>
      <w:r w:rsidR="009B0CAC" w:rsidRPr="005D1774">
        <w:rPr>
          <w:color w:val="000000" w:themeColor="text1"/>
          <w:lang w:val="sr-Latn-ME"/>
        </w:rPr>
        <w:t>j</w:t>
      </w:r>
      <w:r w:rsidRPr="005D1774">
        <w:rPr>
          <w:color w:val="000000" w:themeColor="text1"/>
          <w:lang w:val="sr-Latn-ME"/>
        </w:rPr>
        <w:t>elujućih hormonskih kontraceptiva. Stoga se ženama koje koriste sistemsk</w:t>
      </w:r>
      <w:r w:rsidR="00B90783" w:rsidRPr="005D1774">
        <w:rPr>
          <w:color w:val="000000" w:themeColor="text1"/>
          <w:lang w:val="sr-Latn-ME"/>
        </w:rPr>
        <w:t>i</w:t>
      </w:r>
      <w:r w:rsidRPr="005D1774">
        <w:rPr>
          <w:color w:val="000000" w:themeColor="text1"/>
          <w:lang w:val="sr-Latn-ME"/>
        </w:rPr>
        <w:t xml:space="preserve"> d</w:t>
      </w:r>
      <w:r w:rsidR="00742D5D" w:rsidRPr="005D1774">
        <w:rPr>
          <w:color w:val="000000" w:themeColor="text1"/>
          <w:lang w:val="sr-Latn-ME"/>
        </w:rPr>
        <w:t>j</w:t>
      </w:r>
      <w:r w:rsidRPr="005D1774">
        <w:rPr>
          <w:color w:val="000000" w:themeColor="text1"/>
          <w:lang w:val="sr-Latn-ME"/>
        </w:rPr>
        <w:t xml:space="preserve">elujuće hormonske kontraceptive preporučuje da dodaju metodu </w:t>
      </w:r>
      <w:r w:rsidR="009B0CAC" w:rsidRPr="005D1774">
        <w:rPr>
          <w:color w:val="000000" w:themeColor="text1"/>
          <w:lang w:val="sr-Latn-ME"/>
        </w:rPr>
        <w:t xml:space="preserve">mehaničke </w:t>
      </w:r>
      <w:r w:rsidRPr="005D1774">
        <w:rPr>
          <w:color w:val="000000" w:themeColor="text1"/>
          <w:lang w:val="sr-Latn-ME"/>
        </w:rPr>
        <w:t>barijere (</w:t>
      </w:r>
      <w:r w:rsidR="006B79BF" w:rsidRPr="005D1774">
        <w:rPr>
          <w:color w:val="000000" w:themeColor="text1"/>
          <w:lang w:val="sr-Latn-ME"/>
        </w:rPr>
        <w:t>vidjeti</w:t>
      </w:r>
      <w:r w:rsidRPr="005D1774">
        <w:rPr>
          <w:color w:val="000000" w:themeColor="text1"/>
          <w:lang w:val="sr-Latn-ME"/>
        </w:rPr>
        <w:t xml:space="preserve"> </w:t>
      </w:r>
      <w:r w:rsidR="009B0CAC" w:rsidRPr="005D1774">
        <w:rPr>
          <w:color w:val="000000" w:themeColor="text1"/>
          <w:lang w:val="sr-Latn-ME"/>
        </w:rPr>
        <w:t xml:space="preserve">dio </w:t>
      </w:r>
      <w:r w:rsidRPr="005D1774">
        <w:rPr>
          <w:color w:val="000000" w:themeColor="text1"/>
          <w:lang w:val="sr-Latn-ME"/>
        </w:rPr>
        <w:t>4.6).</w:t>
      </w:r>
    </w:p>
    <w:p w14:paraId="2E0F1A5C" w14:textId="77777777" w:rsidR="00555DEA" w:rsidRPr="005D1774" w:rsidRDefault="00555DEA">
      <w:pPr>
        <w:pStyle w:val="BodyText"/>
        <w:ind w:right="2"/>
        <w:jc w:val="both"/>
        <w:rPr>
          <w:color w:val="000000" w:themeColor="text1"/>
          <w:lang w:val="sr-Latn-ME"/>
        </w:rPr>
      </w:pPr>
    </w:p>
    <w:p w14:paraId="14730036" w14:textId="2F247BC3" w:rsidR="00555DEA" w:rsidRPr="005D1774" w:rsidRDefault="00555DEA">
      <w:pPr>
        <w:pStyle w:val="BodyText"/>
        <w:ind w:right="2"/>
        <w:jc w:val="both"/>
        <w:rPr>
          <w:color w:val="000000" w:themeColor="text1"/>
          <w:lang w:val="sr-Latn-ME"/>
        </w:rPr>
      </w:pPr>
      <w:r w:rsidRPr="005D1774">
        <w:rPr>
          <w:color w:val="000000" w:themeColor="text1"/>
          <w:u w:val="single"/>
          <w:lang w:val="sr-Latn-ME"/>
        </w:rPr>
        <w:t xml:space="preserve">Dejstva drugih </w:t>
      </w:r>
      <w:r w:rsidR="009971C0" w:rsidRPr="005D1774">
        <w:rPr>
          <w:color w:val="000000" w:themeColor="text1"/>
          <w:u w:val="single"/>
          <w:lang w:val="sr-Latn-ME"/>
        </w:rPr>
        <w:t>ljek</w:t>
      </w:r>
      <w:r w:rsidRPr="005D1774">
        <w:rPr>
          <w:color w:val="000000" w:themeColor="text1"/>
          <w:u w:val="single"/>
          <w:lang w:val="sr-Latn-ME"/>
        </w:rPr>
        <w:t xml:space="preserve">ova na </w:t>
      </w:r>
      <w:r w:rsidR="00D719E9" w:rsidRPr="005D1774">
        <w:rPr>
          <w:color w:val="000000" w:themeColor="text1"/>
          <w:u w:val="single"/>
          <w:lang w:val="sr-Latn-ME"/>
        </w:rPr>
        <w:t>entrektinib</w:t>
      </w:r>
    </w:p>
    <w:p w14:paraId="1ADBC15B" w14:textId="77777777" w:rsidR="00555DEA" w:rsidRPr="00417A80" w:rsidRDefault="00555DEA">
      <w:pPr>
        <w:pStyle w:val="BodyText"/>
        <w:ind w:right="2"/>
        <w:jc w:val="both"/>
        <w:rPr>
          <w:color w:val="000000" w:themeColor="text1"/>
          <w:lang w:val="sr-Latn-ME"/>
        </w:rPr>
      </w:pPr>
    </w:p>
    <w:p w14:paraId="40315061" w14:textId="2DDA3C02" w:rsidR="00555DEA" w:rsidRPr="005D1774" w:rsidRDefault="00555DEA">
      <w:pPr>
        <w:pStyle w:val="BodyText"/>
        <w:ind w:right="2"/>
        <w:jc w:val="both"/>
        <w:rPr>
          <w:color w:val="000000" w:themeColor="text1"/>
          <w:lang w:val="sr-Latn-ME"/>
        </w:rPr>
      </w:pPr>
      <w:r w:rsidRPr="004E5E6B">
        <w:rPr>
          <w:color w:val="000000" w:themeColor="text1"/>
          <w:lang w:val="sr-Latn-ME"/>
        </w:rPr>
        <w:t xml:space="preserve">Na osnovu </w:t>
      </w:r>
      <w:r w:rsidRPr="005D1774">
        <w:rPr>
          <w:i/>
          <w:iCs/>
          <w:color w:val="000000" w:themeColor="text1"/>
          <w:lang w:val="sr-Latn-ME"/>
        </w:rPr>
        <w:t xml:space="preserve">in vitro </w:t>
      </w:r>
      <w:r w:rsidRPr="005D1774">
        <w:rPr>
          <w:color w:val="000000" w:themeColor="text1"/>
          <w:lang w:val="sr-Latn-ME"/>
        </w:rPr>
        <w:t xml:space="preserve">podataka, CYP3A4 je predominantan enzim koji vrši posredovanje u metabolizmu </w:t>
      </w:r>
      <w:r w:rsidR="00D719E9" w:rsidRPr="005D1774">
        <w:rPr>
          <w:color w:val="000000" w:themeColor="text1"/>
          <w:lang w:val="sr-Latn-ME"/>
        </w:rPr>
        <w:t>entrektinib</w:t>
      </w:r>
      <w:r w:rsidRPr="005D1774">
        <w:rPr>
          <w:color w:val="000000" w:themeColor="text1"/>
          <w:lang w:val="sr-Latn-ME"/>
        </w:rPr>
        <w:t>a i stvaranju njegovog glavnog aktivnog metabolita M5.</w:t>
      </w:r>
    </w:p>
    <w:p w14:paraId="127EB4B5" w14:textId="77777777" w:rsidR="00555DEA" w:rsidRPr="005D1774" w:rsidRDefault="00555DEA">
      <w:pPr>
        <w:pStyle w:val="BodyText"/>
        <w:ind w:right="2"/>
        <w:jc w:val="both"/>
        <w:rPr>
          <w:color w:val="000000" w:themeColor="text1"/>
          <w:lang w:val="sr-Latn-ME"/>
        </w:rPr>
      </w:pPr>
    </w:p>
    <w:p w14:paraId="1CBB21B2" w14:textId="40AEEA56" w:rsidR="00555DEA" w:rsidRPr="005D1774" w:rsidRDefault="00555DEA">
      <w:pPr>
        <w:ind w:right="2"/>
        <w:jc w:val="both"/>
        <w:rPr>
          <w:i/>
          <w:color w:val="000000" w:themeColor="text1"/>
          <w:lang w:val="sr-Latn-ME"/>
        </w:rPr>
      </w:pPr>
      <w:r w:rsidRPr="005D1774">
        <w:rPr>
          <w:i/>
          <w:iCs/>
          <w:color w:val="000000" w:themeColor="text1"/>
          <w:lang w:val="sr-Latn-ME"/>
        </w:rPr>
        <w:t xml:space="preserve">Dejstvo induktora CYP3A ili P-gp na </w:t>
      </w:r>
      <w:r w:rsidR="00D719E9" w:rsidRPr="005D1774">
        <w:rPr>
          <w:i/>
          <w:iCs/>
          <w:color w:val="000000" w:themeColor="text1"/>
          <w:lang w:val="sr-Latn-ME"/>
        </w:rPr>
        <w:t>entrektinib</w:t>
      </w:r>
    </w:p>
    <w:p w14:paraId="52087950" w14:textId="4156CFE3" w:rsidR="00555DEA" w:rsidRPr="004E5E6B" w:rsidRDefault="00555DEA">
      <w:pPr>
        <w:pStyle w:val="BodyText"/>
        <w:ind w:right="2"/>
        <w:jc w:val="both"/>
        <w:rPr>
          <w:color w:val="000000" w:themeColor="text1"/>
          <w:lang w:val="sr-Latn-ME"/>
        </w:rPr>
      </w:pPr>
      <w:r w:rsidRPr="005D1774">
        <w:rPr>
          <w:color w:val="000000" w:themeColor="text1"/>
          <w:lang w:val="sr-Latn-ME"/>
        </w:rPr>
        <w:t>Isto</w:t>
      </w:r>
      <w:r w:rsidR="006B79BF" w:rsidRPr="005D1774">
        <w:rPr>
          <w:color w:val="000000" w:themeColor="text1"/>
          <w:lang w:val="sr-Latn-ME"/>
        </w:rPr>
        <w:t>vremen</w:t>
      </w:r>
      <w:r w:rsidRPr="005D1774">
        <w:rPr>
          <w:color w:val="000000" w:themeColor="text1"/>
          <w:lang w:val="sr-Latn-ME"/>
        </w:rPr>
        <w:t xml:space="preserve">a </w:t>
      </w:r>
      <w:r w:rsidR="006B79BF" w:rsidRPr="005D1774">
        <w:rPr>
          <w:color w:val="000000" w:themeColor="text1"/>
          <w:lang w:val="sr-Latn-ME"/>
        </w:rPr>
        <w:t>primjen</w:t>
      </w:r>
      <w:r w:rsidRPr="005D1774">
        <w:rPr>
          <w:color w:val="000000" w:themeColor="text1"/>
          <w:lang w:val="sr-Latn-ME"/>
        </w:rPr>
        <w:t xml:space="preserve">a više oralnih doza rifampina, snažnog induktora CYP3A sa jednom oralnom dozom </w:t>
      </w:r>
      <w:r w:rsidR="00D719E9" w:rsidRPr="005D1774">
        <w:rPr>
          <w:color w:val="000000" w:themeColor="text1"/>
          <w:lang w:val="sr-Latn-ME"/>
        </w:rPr>
        <w:t>entrektinib</w:t>
      </w:r>
      <w:r w:rsidRPr="005D1774">
        <w:rPr>
          <w:color w:val="000000" w:themeColor="text1"/>
          <w:lang w:val="sr-Latn-ME"/>
        </w:rPr>
        <w:t>a smanjila je AUC</w:t>
      </w:r>
      <w:r w:rsidRPr="00417A80">
        <w:rPr>
          <w:color w:val="000000" w:themeColor="text1"/>
          <w:lang w:val="sr-Latn-ME"/>
        </w:rPr>
        <w:t xml:space="preserve">inf </w:t>
      </w:r>
      <w:r w:rsidR="00D719E9" w:rsidRPr="004E5E6B">
        <w:rPr>
          <w:color w:val="000000" w:themeColor="text1"/>
          <w:lang w:val="sr-Latn-ME"/>
        </w:rPr>
        <w:t>entrektinib</w:t>
      </w:r>
      <w:r w:rsidRPr="005D1774">
        <w:rPr>
          <w:color w:val="000000" w:themeColor="text1"/>
          <w:lang w:val="sr-Latn-ME"/>
        </w:rPr>
        <w:t>a za 77%, a C</w:t>
      </w:r>
      <w:r w:rsidRPr="00417A80">
        <w:rPr>
          <w:color w:val="000000" w:themeColor="text1"/>
          <w:lang w:val="sr-Latn-ME"/>
        </w:rPr>
        <w:t xml:space="preserve">max </w:t>
      </w:r>
      <w:r w:rsidRPr="004E5E6B">
        <w:rPr>
          <w:color w:val="000000" w:themeColor="text1"/>
          <w:lang w:val="sr-Latn-ME"/>
        </w:rPr>
        <w:t>za 56%.</w:t>
      </w:r>
    </w:p>
    <w:p w14:paraId="2A22E621" w14:textId="77777777" w:rsidR="00555DEA" w:rsidRPr="00417A80" w:rsidRDefault="00555DEA">
      <w:pPr>
        <w:pStyle w:val="BodyText"/>
        <w:ind w:right="2"/>
        <w:jc w:val="both"/>
        <w:rPr>
          <w:color w:val="000000" w:themeColor="text1"/>
          <w:lang w:val="sr-Latn-ME"/>
        </w:rPr>
      </w:pPr>
    </w:p>
    <w:p w14:paraId="4E107BB4" w14:textId="6D7BB892" w:rsidR="00F55F4C" w:rsidRPr="005D1774" w:rsidRDefault="00555DEA">
      <w:pPr>
        <w:pStyle w:val="BodyText"/>
        <w:ind w:right="2"/>
        <w:jc w:val="both"/>
        <w:rPr>
          <w:color w:val="000000" w:themeColor="text1"/>
          <w:lang w:val="sr-Latn-RS"/>
        </w:rPr>
      </w:pPr>
      <w:r w:rsidRPr="004E5E6B">
        <w:rPr>
          <w:color w:val="000000" w:themeColor="text1"/>
          <w:lang w:val="sr-Latn-ME"/>
        </w:rPr>
        <w:t>Treba izb</w:t>
      </w:r>
      <w:r w:rsidR="00742D5D" w:rsidRPr="005D1774">
        <w:rPr>
          <w:color w:val="000000" w:themeColor="text1"/>
          <w:lang w:val="sr-Latn-ME"/>
        </w:rPr>
        <w:t>j</w:t>
      </w:r>
      <w:r w:rsidRPr="005D1774">
        <w:rPr>
          <w:color w:val="000000" w:themeColor="text1"/>
          <w:lang w:val="sr-Latn-ME"/>
        </w:rPr>
        <w:t>egavati isto</w:t>
      </w:r>
      <w:r w:rsidR="006B79BF" w:rsidRPr="005D1774">
        <w:rPr>
          <w:color w:val="000000" w:themeColor="text1"/>
          <w:lang w:val="sr-Latn-ME"/>
        </w:rPr>
        <w:t>vremen</w:t>
      </w:r>
      <w:r w:rsidRPr="005D1774">
        <w:rPr>
          <w:color w:val="000000" w:themeColor="text1"/>
          <w:lang w:val="sr-Latn-ME"/>
        </w:rPr>
        <w:t xml:space="preserve">u </w:t>
      </w:r>
      <w:r w:rsidR="006B79BF" w:rsidRPr="005D1774">
        <w:rPr>
          <w:color w:val="000000" w:themeColor="text1"/>
          <w:lang w:val="sr-Latn-ME"/>
        </w:rPr>
        <w:t>primjen</w:t>
      </w:r>
      <w:r w:rsidRPr="005D1774">
        <w:rPr>
          <w:color w:val="000000" w:themeColor="text1"/>
          <w:lang w:val="sr-Latn-ME"/>
        </w:rPr>
        <w:t xml:space="preserve">u </w:t>
      </w:r>
      <w:r w:rsidR="00D719E9" w:rsidRPr="005D1774">
        <w:rPr>
          <w:color w:val="000000" w:themeColor="text1"/>
          <w:lang w:val="sr-Latn-ME"/>
        </w:rPr>
        <w:t>entrektinib</w:t>
      </w:r>
      <w:r w:rsidRPr="005D1774">
        <w:rPr>
          <w:color w:val="000000" w:themeColor="text1"/>
          <w:lang w:val="sr-Latn-ME"/>
        </w:rPr>
        <w:t xml:space="preserve">a sa induktorima CYP3A/P-gp (uključujući, </w:t>
      </w:r>
      <w:r w:rsidR="00056FF7" w:rsidRPr="005D1774">
        <w:rPr>
          <w:color w:val="000000" w:themeColor="text1"/>
          <w:lang w:val="sr-Latn-ME"/>
        </w:rPr>
        <w:t>između ostalog</w:t>
      </w:r>
      <w:r w:rsidRPr="005D1774">
        <w:rPr>
          <w:color w:val="000000" w:themeColor="text1"/>
          <w:lang w:val="sr-Latn-ME"/>
        </w:rPr>
        <w:t xml:space="preserve">, karbamazepin, fenobarbital, fenitoin, rifabutin, rifampicin, kantarion </w:t>
      </w:r>
      <w:r w:rsidR="00F55F4C" w:rsidRPr="005D1774">
        <w:rPr>
          <w:color w:val="000000" w:themeColor="text1"/>
          <w:lang w:val="sr-Latn-RS"/>
        </w:rPr>
        <w:t>[</w:t>
      </w:r>
      <w:r w:rsidRPr="005D1774">
        <w:rPr>
          <w:i/>
          <w:iCs/>
          <w:color w:val="000000" w:themeColor="text1"/>
          <w:lang w:val="sr-Latn-ME"/>
        </w:rPr>
        <w:t>Hypericum perforatum</w:t>
      </w:r>
      <w:r w:rsidR="00F55F4C" w:rsidRPr="005D1774">
        <w:rPr>
          <w:color w:val="000000" w:themeColor="text1"/>
          <w:lang w:val="sr-Latn-RS"/>
        </w:rPr>
        <w:t>]</w:t>
      </w:r>
      <w:r w:rsidR="00F55F4C" w:rsidRPr="005D1774">
        <w:rPr>
          <w:color w:val="000000" w:themeColor="text1"/>
          <w:lang w:val="sr-Latn-ME"/>
        </w:rPr>
        <w:t xml:space="preserve">, </w:t>
      </w:r>
      <w:r w:rsidRPr="005D1774">
        <w:rPr>
          <w:color w:val="000000" w:themeColor="text1"/>
          <w:lang w:val="sr-Latn-ME"/>
        </w:rPr>
        <w:t>apalutamid, ritonavir</w:t>
      </w:r>
      <w:r w:rsidR="00F55F4C" w:rsidRPr="005D1774">
        <w:rPr>
          <w:color w:val="000000" w:themeColor="text1"/>
          <w:lang w:val="sr-Latn-ME"/>
        </w:rPr>
        <w:t xml:space="preserve">, </w:t>
      </w:r>
      <w:r w:rsidR="00F55F4C" w:rsidRPr="005D1774">
        <w:rPr>
          <w:color w:val="000000" w:themeColor="text1"/>
          <w:lang w:val="sr-Latn-RS"/>
        </w:rPr>
        <w:t>deksametazon</w:t>
      </w:r>
      <w:r w:rsidRPr="005D1774">
        <w:rPr>
          <w:color w:val="000000" w:themeColor="text1"/>
          <w:lang w:val="sr-Latn-ME"/>
        </w:rPr>
        <w:t>).</w:t>
      </w:r>
      <w:r w:rsidR="00F55F4C" w:rsidRPr="005D1774">
        <w:rPr>
          <w:color w:val="000000" w:themeColor="text1"/>
          <w:lang w:val="sr-Latn-ME"/>
        </w:rPr>
        <w:t xml:space="preserve"> </w:t>
      </w:r>
      <w:r w:rsidR="00F55F4C" w:rsidRPr="005D1774">
        <w:rPr>
          <w:color w:val="000000" w:themeColor="text1"/>
          <w:lang w:val="sr-Latn-RS"/>
        </w:rPr>
        <w:t>Ako se istovremena primjena lijeka Rozlytrek sa deksametazonom ne može izbjeći, zdravstveni radnik treba da odredi preporučenu dozu deksametazona.</w:t>
      </w:r>
    </w:p>
    <w:p w14:paraId="044DF5FB" w14:textId="77777777" w:rsidR="00555DEA" w:rsidRPr="005D1774" w:rsidRDefault="00555DEA">
      <w:pPr>
        <w:pStyle w:val="BodyText"/>
        <w:ind w:right="2"/>
        <w:jc w:val="both"/>
        <w:rPr>
          <w:color w:val="000000" w:themeColor="text1"/>
          <w:lang w:val="sr-Latn-ME"/>
        </w:rPr>
      </w:pPr>
    </w:p>
    <w:p w14:paraId="3DE25615" w14:textId="56BAC65C" w:rsidR="00555DEA" w:rsidRPr="005D1774" w:rsidRDefault="00555DEA">
      <w:pPr>
        <w:ind w:right="2"/>
        <w:jc w:val="both"/>
        <w:rPr>
          <w:i/>
          <w:color w:val="000000" w:themeColor="text1"/>
          <w:lang w:val="sr-Latn-ME"/>
        </w:rPr>
      </w:pPr>
      <w:r w:rsidRPr="005D1774">
        <w:rPr>
          <w:i/>
          <w:iCs/>
          <w:color w:val="000000" w:themeColor="text1"/>
          <w:lang w:val="sr-Latn-ME"/>
        </w:rPr>
        <w:t xml:space="preserve">Dejstvo inhibitora CYP3A ili P-gp na </w:t>
      </w:r>
      <w:r w:rsidR="00D719E9" w:rsidRPr="005D1774">
        <w:rPr>
          <w:i/>
          <w:iCs/>
          <w:color w:val="000000" w:themeColor="text1"/>
          <w:lang w:val="sr-Latn-ME"/>
        </w:rPr>
        <w:t>entrektinib</w:t>
      </w:r>
    </w:p>
    <w:p w14:paraId="2F0D2A70" w14:textId="056B0511" w:rsidR="00555DEA" w:rsidRPr="005D1774" w:rsidRDefault="00555DEA">
      <w:pPr>
        <w:pStyle w:val="BodyText"/>
        <w:ind w:right="2"/>
        <w:jc w:val="both"/>
        <w:rPr>
          <w:color w:val="000000" w:themeColor="text1"/>
          <w:lang w:val="sr-Latn-ME"/>
        </w:rPr>
      </w:pPr>
      <w:r w:rsidRPr="005D1774">
        <w:rPr>
          <w:color w:val="000000" w:themeColor="text1"/>
          <w:lang w:val="sr-Latn-ME"/>
        </w:rPr>
        <w:t>Isto</w:t>
      </w:r>
      <w:r w:rsidR="006B79BF" w:rsidRPr="005D1774">
        <w:rPr>
          <w:color w:val="000000" w:themeColor="text1"/>
          <w:lang w:val="sr-Latn-ME"/>
        </w:rPr>
        <w:t>vremen</w:t>
      </w:r>
      <w:r w:rsidRPr="005D1774">
        <w:rPr>
          <w:color w:val="000000" w:themeColor="text1"/>
          <w:lang w:val="sr-Latn-ME"/>
        </w:rPr>
        <w:t xml:space="preserve">a </w:t>
      </w:r>
      <w:r w:rsidR="006B79BF" w:rsidRPr="005D1774">
        <w:rPr>
          <w:color w:val="000000" w:themeColor="text1"/>
          <w:lang w:val="sr-Latn-ME"/>
        </w:rPr>
        <w:t>primjen</w:t>
      </w:r>
      <w:r w:rsidRPr="005D1774">
        <w:rPr>
          <w:color w:val="000000" w:themeColor="text1"/>
          <w:lang w:val="sr-Latn-ME"/>
        </w:rPr>
        <w:t xml:space="preserve">a itrakonazola, snažnog induktora CYP3A4 sa jednom oralnom dozom </w:t>
      </w:r>
      <w:r w:rsidR="00D719E9" w:rsidRPr="005D1774">
        <w:rPr>
          <w:color w:val="000000" w:themeColor="text1"/>
          <w:lang w:val="sr-Latn-ME"/>
        </w:rPr>
        <w:t>entrektinib</w:t>
      </w:r>
      <w:r w:rsidRPr="005D1774">
        <w:rPr>
          <w:color w:val="000000" w:themeColor="text1"/>
          <w:lang w:val="sr-Latn-ME"/>
        </w:rPr>
        <w:t>a povećala je AUC</w:t>
      </w:r>
      <w:r w:rsidRPr="00417A80">
        <w:rPr>
          <w:color w:val="000000" w:themeColor="text1"/>
          <w:lang w:val="sr-Latn-ME"/>
        </w:rPr>
        <w:t xml:space="preserve">inf </w:t>
      </w:r>
      <w:r w:rsidR="00D719E9" w:rsidRPr="004E5E6B">
        <w:rPr>
          <w:color w:val="000000" w:themeColor="text1"/>
          <w:lang w:val="sr-Latn-ME"/>
        </w:rPr>
        <w:t>entrektinib</w:t>
      </w:r>
      <w:r w:rsidRPr="005D1774">
        <w:rPr>
          <w:color w:val="000000" w:themeColor="text1"/>
          <w:lang w:val="sr-Latn-ME"/>
        </w:rPr>
        <w:t>a za 600%, a C</w:t>
      </w:r>
      <w:r w:rsidRPr="00417A80">
        <w:rPr>
          <w:color w:val="000000" w:themeColor="text1"/>
          <w:lang w:val="sr-Latn-ME"/>
        </w:rPr>
        <w:t xml:space="preserve">max </w:t>
      </w:r>
      <w:r w:rsidRPr="004E5E6B">
        <w:rPr>
          <w:color w:val="000000" w:themeColor="text1"/>
          <w:lang w:val="sr-Latn-ME"/>
        </w:rPr>
        <w:t>za 173%.</w:t>
      </w:r>
      <w:r w:rsidR="00F55F4C" w:rsidRPr="005D1774">
        <w:rPr>
          <w:color w:val="000000" w:themeColor="text1"/>
          <w:lang w:val="sr-Latn-ME"/>
        </w:rPr>
        <w:t xml:space="preserve"> </w:t>
      </w:r>
      <w:r w:rsidR="00F55F4C" w:rsidRPr="005D1774">
        <w:rPr>
          <w:lang w:val="hr-HR"/>
        </w:rPr>
        <w:t>Prema rezultatima fiziološki ustanovljenog farmakokinetičkog modelovanja, sličan opseg učinka očekuje se kod djece uzrasta od 2 godine.</w:t>
      </w:r>
    </w:p>
    <w:p w14:paraId="2721D71E" w14:textId="77777777" w:rsidR="00555DEA" w:rsidRPr="00417A80" w:rsidRDefault="00555DEA">
      <w:pPr>
        <w:pStyle w:val="BodyText"/>
        <w:ind w:right="2"/>
        <w:jc w:val="both"/>
        <w:rPr>
          <w:color w:val="000000" w:themeColor="text1"/>
          <w:lang w:val="sr-Latn-ME"/>
        </w:rPr>
      </w:pPr>
    </w:p>
    <w:p w14:paraId="584657DD" w14:textId="1401D340" w:rsidR="00555DEA" w:rsidRPr="005D1774" w:rsidRDefault="00555DEA">
      <w:pPr>
        <w:pStyle w:val="BodyText"/>
        <w:ind w:right="2"/>
        <w:jc w:val="both"/>
        <w:rPr>
          <w:color w:val="000000" w:themeColor="text1"/>
          <w:lang w:val="sr-Latn-ME"/>
        </w:rPr>
      </w:pPr>
      <w:r w:rsidRPr="004E5E6B">
        <w:rPr>
          <w:color w:val="000000" w:themeColor="text1"/>
          <w:lang w:val="sr-Latn-ME"/>
        </w:rPr>
        <w:lastRenderedPageBreak/>
        <w:t>Treba izb</w:t>
      </w:r>
      <w:r w:rsidR="00742D5D" w:rsidRPr="004E5E6B">
        <w:rPr>
          <w:color w:val="000000" w:themeColor="text1"/>
          <w:lang w:val="sr-Latn-ME"/>
        </w:rPr>
        <w:t>j</w:t>
      </w:r>
      <w:r w:rsidRPr="004E5E6B">
        <w:rPr>
          <w:color w:val="000000" w:themeColor="text1"/>
          <w:lang w:val="sr-Latn-ME"/>
        </w:rPr>
        <w:t>egavati isto</w:t>
      </w:r>
      <w:r w:rsidR="006B79BF" w:rsidRPr="005D1774">
        <w:rPr>
          <w:color w:val="000000" w:themeColor="text1"/>
          <w:lang w:val="sr-Latn-ME"/>
        </w:rPr>
        <w:t>vremen</w:t>
      </w:r>
      <w:r w:rsidRPr="005D1774">
        <w:rPr>
          <w:color w:val="000000" w:themeColor="text1"/>
          <w:lang w:val="sr-Latn-ME"/>
        </w:rPr>
        <w:t xml:space="preserve">u </w:t>
      </w:r>
      <w:r w:rsidR="006B79BF" w:rsidRPr="005D1774">
        <w:rPr>
          <w:color w:val="000000" w:themeColor="text1"/>
          <w:lang w:val="sr-Latn-ME"/>
        </w:rPr>
        <w:t>primjen</w:t>
      </w:r>
      <w:r w:rsidRPr="005D1774">
        <w:rPr>
          <w:color w:val="000000" w:themeColor="text1"/>
          <w:lang w:val="sr-Latn-ME"/>
        </w:rPr>
        <w:t>u snažnih i um</w:t>
      </w:r>
      <w:r w:rsidR="00742D5D" w:rsidRPr="005D1774">
        <w:rPr>
          <w:color w:val="000000" w:themeColor="text1"/>
          <w:lang w:val="sr-Latn-ME"/>
        </w:rPr>
        <w:t>j</w:t>
      </w:r>
      <w:r w:rsidRPr="005D1774">
        <w:rPr>
          <w:color w:val="000000" w:themeColor="text1"/>
          <w:lang w:val="sr-Latn-ME"/>
        </w:rPr>
        <w:t xml:space="preserve">erenih inhibitora CYP3A (uključujući, </w:t>
      </w:r>
      <w:r w:rsidR="00056FF7" w:rsidRPr="005D1774">
        <w:rPr>
          <w:color w:val="000000" w:themeColor="text1"/>
          <w:lang w:val="sr-Latn-ME"/>
        </w:rPr>
        <w:t>između ostalog</w:t>
      </w:r>
      <w:r w:rsidRPr="005D1774">
        <w:rPr>
          <w:color w:val="000000" w:themeColor="text1"/>
          <w:lang w:val="sr-Latn-ME"/>
        </w:rPr>
        <w:t>, ritonavir, sakvinavir, ketokonazol, itrakonazol, vorikonazol, posakonazol, grejpfrut ili seviljske pomorandže). Ukoliko je neizb</w:t>
      </w:r>
      <w:r w:rsidR="00056FF7" w:rsidRPr="005D1774">
        <w:rPr>
          <w:color w:val="000000" w:themeColor="text1"/>
          <w:lang w:val="sr-Latn-ME"/>
        </w:rPr>
        <w:t>j</w:t>
      </w:r>
      <w:r w:rsidRPr="005D1774">
        <w:rPr>
          <w:color w:val="000000" w:themeColor="text1"/>
          <w:lang w:val="sr-Latn-ME"/>
        </w:rPr>
        <w:t>ežna isto</w:t>
      </w:r>
      <w:r w:rsidR="006B79BF" w:rsidRPr="005D1774">
        <w:rPr>
          <w:color w:val="000000" w:themeColor="text1"/>
          <w:lang w:val="sr-Latn-ME"/>
        </w:rPr>
        <w:t>vremen</w:t>
      </w:r>
      <w:r w:rsidRPr="005D1774">
        <w:rPr>
          <w:color w:val="000000" w:themeColor="text1"/>
          <w:lang w:val="sr-Latn-ME"/>
        </w:rPr>
        <w:t xml:space="preserve">a </w:t>
      </w:r>
      <w:r w:rsidR="006B79BF" w:rsidRPr="005D1774">
        <w:rPr>
          <w:color w:val="000000" w:themeColor="text1"/>
          <w:lang w:val="sr-Latn-ME"/>
        </w:rPr>
        <w:t>primjen</w:t>
      </w:r>
      <w:r w:rsidRPr="005D1774">
        <w:rPr>
          <w:color w:val="000000" w:themeColor="text1"/>
          <w:lang w:val="sr-Latn-ME"/>
        </w:rPr>
        <w:t>a snažnih ili um</w:t>
      </w:r>
      <w:r w:rsidR="00742D5D" w:rsidRPr="005D1774">
        <w:rPr>
          <w:color w:val="000000" w:themeColor="text1"/>
          <w:lang w:val="sr-Latn-ME"/>
        </w:rPr>
        <w:t>j</w:t>
      </w:r>
      <w:r w:rsidRPr="005D1774">
        <w:rPr>
          <w:color w:val="000000" w:themeColor="text1"/>
          <w:lang w:val="sr-Latn-ME"/>
        </w:rPr>
        <w:t xml:space="preserve">erenih inhibitora CYP3A4, neophodno je podešavanje doze </w:t>
      </w:r>
      <w:r w:rsidR="00D719E9" w:rsidRPr="005D1774">
        <w:rPr>
          <w:color w:val="000000" w:themeColor="text1"/>
          <w:lang w:val="sr-Latn-ME"/>
        </w:rPr>
        <w:t>entrektinib</w:t>
      </w:r>
      <w:r w:rsidRPr="005D1774">
        <w:rPr>
          <w:color w:val="000000" w:themeColor="text1"/>
          <w:lang w:val="sr-Latn-ME"/>
        </w:rPr>
        <w:t>a (</w:t>
      </w:r>
      <w:r w:rsidR="006B79BF" w:rsidRPr="005D1774">
        <w:rPr>
          <w:color w:val="000000" w:themeColor="text1"/>
          <w:lang w:val="sr-Latn-ME"/>
        </w:rPr>
        <w:t>vidjeti</w:t>
      </w:r>
      <w:r w:rsidRPr="005D1774">
        <w:rPr>
          <w:color w:val="000000" w:themeColor="text1"/>
          <w:lang w:val="sr-Latn-ME"/>
        </w:rPr>
        <w:t xml:space="preserve"> </w:t>
      </w:r>
      <w:r w:rsidR="00056FF7" w:rsidRPr="005D1774">
        <w:rPr>
          <w:color w:val="000000" w:themeColor="text1"/>
          <w:lang w:val="sr-Latn-ME"/>
        </w:rPr>
        <w:t xml:space="preserve">dio </w:t>
      </w:r>
      <w:r w:rsidRPr="005D1774">
        <w:rPr>
          <w:color w:val="000000" w:themeColor="text1"/>
          <w:lang w:val="sr-Latn-ME"/>
        </w:rPr>
        <w:t>4.2).</w:t>
      </w:r>
    </w:p>
    <w:p w14:paraId="1DA59B72" w14:textId="77777777" w:rsidR="00555DEA" w:rsidRPr="005D1774" w:rsidRDefault="00555DEA">
      <w:pPr>
        <w:pStyle w:val="BodyText"/>
        <w:ind w:right="2"/>
        <w:jc w:val="both"/>
        <w:rPr>
          <w:color w:val="000000" w:themeColor="text1"/>
          <w:lang w:val="sr-Latn-ME"/>
        </w:rPr>
      </w:pPr>
    </w:p>
    <w:p w14:paraId="754915F0" w14:textId="16CF369F" w:rsidR="00555DEA" w:rsidRPr="005D1774" w:rsidRDefault="00555DEA">
      <w:pPr>
        <w:pStyle w:val="BodyText"/>
        <w:ind w:right="2"/>
        <w:jc w:val="both"/>
        <w:rPr>
          <w:color w:val="000000" w:themeColor="text1"/>
          <w:lang w:val="sr-Latn-ME"/>
        </w:rPr>
      </w:pPr>
      <w:r w:rsidRPr="005D1774">
        <w:rPr>
          <w:color w:val="000000" w:themeColor="text1"/>
          <w:lang w:val="sr-Latn-ME"/>
        </w:rPr>
        <w:t xml:space="preserve">Iako se ne očekuje značajan uticaj inhibitornih P-gp </w:t>
      </w:r>
      <w:r w:rsidR="009971C0" w:rsidRPr="005D1774">
        <w:rPr>
          <w:color w:val="000000" w:themeColor="text1"/>
          <w:lang w:val="sr-Latn-ME"/>
        </w:rPr>
        <w:t>ljek</w:t>
      </w:r>
      <w:r w:rsidRPr="005D1774">
        <w:rPr>
          <w:color w:val="000000" w:themeColor="text1"/>
          <w:lang w:val="sr-Latn-ME"/>
        </w:rPr>
        <w:t xml:space="preserve">ova na farmakokinetiku </w:t>
      </w:r>
      <w:r w:rsidR="00D719E9" w:rsidRPr="005D1774">
        <w:rPr>
          <w:color w:val="000000" w:themeColor="text1"/>
          <w:lang w:val="sr-Latn-ME"/>
        </w:rPr>
        <w:t>entrektinib</w:t>
      </w:r>
      <w:r w:rsidRPr="005D1774">
        <w:rPr>
          <w:color w:val="000000" w:themeColor="text1"/>
          <w:lang w:val="sr-Latn-ME"/>
        </w:rPr>
        <w:t>a, sav</w:t>
      </w:r>
      <w:r w:rsidR="00742D5D" w:rsidRPr="005D1774">
        <w:rPr>
          <w:color w:val="000000" w:themeColor="text1"/>
          <w:lang w:val="sr-Latn-ME"/>
        </w:rPr>
        <w:t>j</w:t>
      </w:r>
      <w:r w:rsidRPr="005D1774">
        <w:rPr>
          <w:color w:val="000000" w:themeColor="text1"/>
          <w:lang w:val="sr-Latn-ME"/>
        </w:rPr>
        <w:t>etuje se oprez pri terapiji snažnim ili um</w:t>
      </w:r>
      <w:r w:rsidR="00742D5D" w:rsidRPr="005D1774">
        <w:rPr>
          <w:color w:val="000000" w:themeColor="text1"/>
          <w:lang w:val="sr-Latn-ME"/>
        </w:rPr>
        <w:t>j</w:t>
      </w:r>
      <w:r w:rsidRPr="005D1774">
        <w:rPr>
          <w:color w:val="000000" w:themeColor="text1"/>
          <w:lang w:val="sr-Latn-ME"/>
        </w:rPr>
        <w:t>erenim inhibitorima P-gp (npr. verapamil, nifedipin, felodipin, fluvoksamin, paroksetin) isto</w:t>
      </w:r>
      <w:r w:rsidR="006B79BF" w:rsidRPr="005D1774">
        <w:rPr>
          <w:color w:val="000000" w:themeColor="text1"/>
          <w:lang w:val="sr-Latn-ME"/>
        </w:rPr>
        <w:t>vremen</w:t>
      </w:r>
      <w:r w:rsidRPr="005D1774">
        <w:rPr>
          <w:color w:val="000000" w:themeColor="text1"/>
          <w:lang w:val="sr-Latn-ME"/>
        </w:rPr>
        <w:t xml:space="preserve">o sa </w:t>
      </w:r>
      <w:r w:rsidR="00D719E9" w:rsidRPr="005D1774">
        <w:rPr>
          <w:color w:val="000000" w:themeColor="text1"/>
          <w:lang w:val="sr-Latn-ME"/>
        </w:rPr>
        <w:t>entrektinib</w:t>
      </w:r>
      <w:r w:rsidRPr="005D1774">
        <w:rPr>
          <w:color w:val="000000" w:themeColor="text1"/>
          <w:lang w:val="sr-Latn-ME"/>
        </w:rPr>
        <w:t xml:space="preserve">om zbog rizika od povišene izloženosti </w:t>
      </w:r>
      <w:r w:rsidR="00D719E9" w:rsidRPr="005D1774">
        <w:rPr>
          <w:color w:val="000000" w:themeColor="text1"/>
          <w:lang w:val="sr-Latn-ME"/>
        </w:rPr>
        <w:t>entrektinib</w:t>
      </w:r>
      <w:r w:rsidRPr="005D1774">
        <w:rPr>
          <w:color w:val="000000" w:themeColor="text1"/>
          <w:lang w:val="sr-Latn-ME"/>
        </w:rPr>
        <w:t>u (</w:t>
      </w:r>
      <w:r w:rsidR="006B79BF" w:rsidRPr="005D1774">
        <w:rPr>
          <w:color w:val="000000" w:themeColor="text1"/>
          <w:lang w:val="sr-Latn-ME"/>
        </w:rPr>
        <w:t>vidjeti</w:t>
      </w:r>
      <w:r w:rsidRPr="005D1774">
        <w:rPr>
          <w:color w:val="000000" w:themeColor="text1"/>
          <w:lang w:val="sr-Latn-ME"/>
        </w:rPr>
        <w:t xml:space="preserve"> </w:t>
      </w:r>
      <w:r w:rsidR="00056FF7" w:rsidRPr="005D1774">
        <w:rPr>
          <w:color w:val="000000" w:themeColor="text1"/>
          <w:lang w:val="sr-Latn-ME"/>
        </w:rPr>
        <w:t xml:space="preserve">dio </w:t>
      </w:r>
      <w:r w:rsidRPr="005D1774">
        <w:rPr>
          <w:color w:val="000000" w:themeColor="text1"/>
          <w:lang w:val="sr-Latn-ME"/>
        </w:rPr>
        <w:t>5.2).</w:t>
      </w:r>
    </w:p>
    <w:p w14:paraId="0FDB9ADE" w14:textId="77777777" w:rsidR="00555DEA" w:rsidRPr="00417A80" w:rsidRDefault="00555DEA">
      <w:pPr>
        <w:pStyle w:val="BodyText"/>
        <w:ind w:right="2"/>
        <w:jc w:val="both"/>
        <w:rPr>
          <w:color w:val="000000" w:themeColor="text1"/>
          <w:lang w:val="sr-Latn-ME"/>
        </w:rPr>
      </w:pPr>
    </w:p>
    <w:p w14:paraId="76D0E1BB" w14:textId="23E28F08" w:rsidR="00555DEA" w:rsidRPr="005D1774" w:rsidRDefault="00555DEA">
      <w:pPr>
        <w:ind w:right="2"/>
        <w:jc w:val="both"/>
        <w:rPr>
          <w:i/>
          <w:color w:val="000000" w:themeColor="text1"/>
          <w:lang w:val="sr-Latn-ME"/>
        </w:rPr>
      </w:pPr>
      <w:r w:rsidRPr="004E5E6B">
        <w:rPr>
          <w:i/>
          <w:iCs/>
          <w:color w:val="000000" w:themeColor="text1"/>
          <w:lang w:val="sr-Latn-ME"/>
        </w:rPr>
        <w:t xml:space="preserve">Dejstvo </w:t>
      </w:r>
      <w:r w:rsidR="009971C0" w:rsidRPr="004E5E6B">
        <w:rPr>
          <w:i/>
          <w:iCs/>
          <w:color w:val="000000" w:themeColor="text1"/>
          <w:lang w:val="sr-Latn-ME"/>
        </w:rPr>
        <w:t>ljek</w:t>
      </w:r>
      <w:r w:rsidRPr="004E5E6B">
        <w:rPr>
          <w:i/>
          <w:iCs/>
          <w:color w:val="000000" w:themeColor="text1"/>
          <w:lang w:val="sr-Latn-ME"/>
        </w:rPr>
        <w:t xml:space="preserve">ova koji povećavaju želudačnu pH na </w:t>
      </w:r>
      <w:r w:rsidR="00D719E9" w:rsidRPr="005D1774">
        <w:rPr>
          <w:i/>
          <w:iCs/>
          <w:color w:val="000000" w:themeColor="text1"/>
          <w:lang w:val="sr-Latn-ME"/>
        </w:rPr>
        <w:t>entrektinib</w:t>
      </w:r>
    </w:p>
    <w:p w14:paraId="4670ADC8" w14:textId="133C2777" w:rsidR="00555DEA" w:rsidRPr="004E5E6B" w:rsidRDefault="00555DEA">
      <w:pPr>
        <w:pStyle w:val="BodyText"/>
        <w:ind w:right="2"/>
        <w:jc w:val="both"/>
        <w:rPr>
          <w:color w:val="000000" w:themeColor="text1"/>
          <w:lang w:val="sr-Latn-ME"/>
        </w:rPr>
      </w:pPr>
      <w:r w:rsidRPr="005D1774">
        <w:rPr>
          <w:color w:val="000000" w:themeColor="text1"/>
          <w:lang w:val="sr-Latn-ME"/>
        </w:rPr>
        <w:t>Isto</w:t>
      </w:r>
      <w:r w:rsidR="006B79BF" w:rsidRPr="005D1774">
        <w:rPr>
          <w:color w:val="000000" w:themeColor="text1"/>
          <w:lang w:val="sr-Latn-ME"/>
        </w:rPr>
        <w:t>vremen</w:t>
      </w:r>
      <w:r w:rsidRPr="005D1774">
        <w:rPr>
          <w:color w:val="000000" w:themeColor="text1"/>
          <w:lang w:val="sr-Latn-ME"/>
        </w:rPr>
        <w:t xml:space="preserve">a </w:t>
      </w:r>
      <w:r w:rsidR="006B79BF" w:rsidRPr="005D1774">
        <w:rPr>
          <w:color w:val="000000" w:themeColor="text1"/>
          <w:lang w:val="sr-Latn-ME"/>
        </w:rPr>
        <w:t>primjen</w:t>
      </w:r>
      <w:r w:rsidRPr="005D1774">
        <w:rPr>
          <w:color w:val="000000" w:themeColor="text1"/>
          <w:lang w:val="sr-Latn-ME"/>
        </w:rPr>
        <w:t>a inhibitora protonske pumpe (PPI), la</w:t>
      </w:r>
      <w:r w:rsidR="002060EE" w:rsidRPr="005D1774">
        <w:rPr>
          <w:color w:val="000000" w:themeColor="text1"/>
          <w:lang w:val="sr-Latn-ME"/>
        </w:rPr>
        <w:t>n</w:t>
      </w:r>
      <w:r w:rsidRPr="005D1774">
        <w:rPr>
          <w:color w:val="000000" w:themeColor="text1"/>
          <w:lang w:val="sr-Latn-ME"/>
        </w:rPr>
        <w:t xml:space="preserve">soprazola, sa jednom dozom </w:t>
      </w:r>
      <w:r w:rsidR="00D719E9" w:rsidRPr="005D1774">
        <w:rPr>
          <w:color w:val="000000" w:themeColor="text1"/>
          <w:lang w:val="sr-Latn-ME"/>
        </w:rPr>
        <w:t>entrektinib</w:t>
      </w:r>
      <w:r w:rsidRPr="005D1774">
        <w:rPr>
          <w:color w:val="000000" w:themeColor="text1"/>
          <w:lang w:val="sr-Latn-ME"/>
        </w:rPr>
        <w:t>a od 600 mg smanjila je AUC za 25% i C</w:t>
      </w:r>
      <w:r w:rsidRPr="00417A80">
        <w:rPr>
          <w:color w:val="000000" w:themeColor="text1"/>
          <w:lang w:val="sr-Latn-ME"/>
        </w:rPr>
        <w:t xml:space="preserve">max </w:t>
      </w:r>
      <w:r w:rsidR="00D719E9" w:rsidRPr="004E5E6B">
        <w:rPr>
          <w:color w:val="000000" w:themeColor="text1"/>
          <w:lang w:val="sr-Latn-ME"/>
        </w:rPr>
        <w:t>entrektinib</w:t>
      </w:r>
      <w:r w:rsidRPr="004E5E6B">
        <w:rPr>
          <w:color w:val="000000" w:themeColor="text1"/>
          <w:lang w:val="sr-Latn-ME"/>
        </w:rPr>
        <w:t>a za 23%.</w:t>
      </w:r>
    </w:p>
    <w:p w14:paraId="6BC7AC64" w14:textId="77777777" w:rsidR="00555DEA" w:rsidRPr="00417A80" w:rsidRDefault="00555DEA">
      <w:pPr>
        <w:pStyle w:val="BodyText"/>
        <w:ind w:right="2"/>
        <w:jc w:val="both"/>
        <w:rPr>
          <w:color w:val="000000" w:themeColor="text1"/>
          <w:lang w:val="sr-Latn-ME"/>
        </w:rPr>
      </w:pPr>
    </w:p>
    <w:p w14:paraId="662D7741" w14:textId="4595E0E0" w:rsidR="00555DEA" w:rsidRPr="005D1774" w:rsidRDefault="006B79BF">
      <w:pPr>
        <w:pStyle w:val="BodyText"/>
        <w:ind w:right="2"/>
        <w:jc w:val="both"/>
        <w:rPr>
          <w:color w:val="000000" w:themeColor="text1"/>
          <w:lang w:val="sr-Latn-ME"/>
        </w:rPr>
      </w:pPr>
      <w:r w:rsidRPr="004E5E6B">
        <w:rPr>
          <w:color w:val="000000" w:themeColor="text1"/>
          <w:lang w:val="sr-Latn-ME"/>
        </w:rPr>
        <w:t>Nijesu</w:t>
      </w:r>
      <w:r w:rsidR="00555DEA" w:rsidRPr="004E5E6B">
        <w:rPr>
          <w:color w:val="000000" w:themeColor="text1"/>
          <w:lang w:val="sr-Latn-ME"/>
        </w:rPr>
        <w:t xml:space="preserve"> potrebna podešavanja doze kada se </w:t>
      </w:r>
      <w:r w:rsidR="00D719E9" w:rsidRPr="004E5E6B">
        <w:rPr>
          <w:color w:val="000000" w:themeColor="text1"/>
          <w:lang w:val="sr-Latn-ME"/>
        </w:rPr>
        <w:t>entrektinib</w:t>
      </w:r>
      <w:r w:rsidR="00555DEA" w:rsidRPr="005D1774">
        <w:rPr>
          <w:color w:val="000000" w:themeColor="text1"/>
          <w:lang w:val="sr-Latn-ME"/>
        </w:rPr>
        <w:t xml:space="preserve"> </w:t>
      </w:r>
      <w:r w:rsidRPr="005D1774">
        <w:rPr>
          <w:color w:val="000000" w:themeColor="text1"/>
          <w:lang w:val="sr-Latn-ME"/>
        </w:rPr>
        <w:t>primjen</w:t>
      </w:r>
      <w:r w:rsidR="00555DEA" w:rsidRPr="005D1774">
        <w:rPr>
          <w:color w:val="000000" w:themeColor="text1"/>
          <w:lang w:val="sr-Latn-ME"/>
        </w:rPr>
        <w:t>juje isto</w:t>
      </w:r>
      <w:r w:rsidRPr="005D1774">
        <w:rPr>
          <w:color w:val="000000" w:themeColor="text1"/>
          <w:lang w:val="sr-Latn-ME"/>
        </w:rPr>
        <w:t>vremen</w:t>
      </w:r>
      <w:r w:rsidR="00555DEA" w:rsidRPr="005D1774">
        <w:rPr>
          <w:color w:val="000000" w:themeColor="text1"/>
          <w:lang w:val="sr-Latn-ME"/>
        </w:rPr>
        <w:t xml:space="preserve">o sa PPI ili drugim </w:t>
      </w:r>
      <w:r w:rsidR="009971C0" w:rsidRPr="005D1774">
        <w:rPr>
          <w:color w:val="000000" w:themeColor="text1"/>
          <w:lang w:val="sr-Latn-ME"/>
        </w:rPr>
        <w:t>ljek</w:t>
      </w:r>
      <w:r w:rsidR="00555DEA" w:rsidRPr="005D1774">
        <w:rPr>
          <w:color w:val="000000" w:themeColor="text1"/>
          <w:lang w:val="sr-Latn-ME"/>
        </w:rPr>
        <w:t>ovima koji povećavaju želudačnu pH (npr. antagonistima receptora H2 ili antacidima).</w:t>
      </w:r>
    </w:p>
    <w:p w14:paraId="7944ED6C" w14:textId="0519E02E" w:rsidR="00555DEA" w:rsidRPr="005D1774" w:rsidRDefault="00555DEA">
      <w:pPr>
        <w:tabs>
          <w:tab w:val="left" w:pos="680"/>
        </w:tabs>
        <w:adjustRightInd w:val="0"/>
        <w:ind w:right="2"/>
        <w:jc w:val="both"/>
        <w:rPr>
          <w:b/>
          <w:bCs/>
          <w:color w:val="000000" w:themeColor="text1"/>
          <w:lang w:val="sr-Latn-ME"/>
        </w:rPr>
      </w:pPr>
    </w:p>
    <w:p w14:paraId="0ABAB192" w14:textId="77777777" w:rsidR="00F55F4C" w:rsidRPr="00417A80" w:rsidRDefault="00F55F4C">
      <w:pPr>
        <w:pStyle w:val="BodyText"/>
        <w:ind w:right="2"/>
        <w:jc w:val="both"/>
        <w:rPr>
          <w:color w:val="000000" w:themeColor="text1"/>
          <w:u w:val="single"/>
          <w:lang w:val="sr-Latn-RS"/>
        </w:rPr>
      </w:pPr>
      <w:r w:rsidRPr="00417A80">
        <w:rPr>
          <w:color w:val="000000" w:themeColor="text1"/>
          <w:u w:val="single"/>
          <w:lang w:val="sr-Latn-RS"/>
        </w:rPr>
        <w:t>Pedijatrijska populacija</w:t>
      </w:r>
    </w:p>
    <w:p w14:paraId="373AD275" w14:textId="77777777" w:rsidR="00F55F4C" w:rsidRPr="005D1774" w:rsidRDefault="00F55F4C">
      <w:pPr>
        <w:pStyle w:val="BodyText"/>
        <w:ind w:right="2"/>
        <w:jc w:val="both"/>
        <w:rPr>
          <w:color w:val="000000" w:themeColor="text1"/>
          <w:lang w:val="sr-Latn-RS"/>
        </w:rPr>
      </w:pPr>
    </w:p>
    <w:p w14:paraId="66A8909E" w14:textId="77777777" w:rsidR="00F55F4C" w:rsidRPr="005D1774" w:rsidRDefault="00F55F4C">
      <w:pPr>
        <w:pStyle w:val="BodyText"/>
        <w:ind w:right="2"/>
        <w:jc w:val="both"/>
        <w:rPr>
          <w:color w:val="000000" w:themeColor="text1"/>
          <w:lang w:val="sr-Latn-RS"/>
        </w:rPr>
      </w:pPr>
      <w:r w:rsidRPr="005D1774">
        <w:rPr>
          <w:color w:val="000000" w:themeColor="text1"/>
          <w:lang w:val="sr-Latn-RS"/>
        </w:rPr>
        <w:t>Ispitivanja interakcija sprovedena su samo kod odraslih.</w:t>
      </w:r>
    </w:p>
    <w:p w14:paraId="4CB9F56A" w14:textId="77777777" w:rsidR="00F55F4C" w:rsidRPr="005D1774" w:rsidRDefault="00F55F4C">
      <w:pPr>
        <w:tabs>
          <w:tab w:val="left" w:pos="680"/>
        </w:tabs>
        <w:adjustRightInd w:val="0"/>
        <w:ind w:right="2"/>
        <w:jc w:val="both"/>
        <w:rPr>
          <w:b/>
          <w:bCs/>
          <w:color w:val="000000" w:themeColor="text1"/>
          <w:lang w:val="sr-Latn-ME"/>
        </w:rPr>
      </w:pPr>
    </w:p>
    <w:p w14:paraId="64554F41" w14:textId="266F3E57" w:rsidR="00555DEA" w:rsidRPr="005D1774" w:rsidRDefault="00555DEA">
      <w:pPr>
        <w:tabs>
          <w:tab w:val="left" w:pos="680"/>
        </w:tabs>
        <w:adjustRightInd w:val="0"/>
        <w:ind w:right="2"/>
        <w:jc w:val="both"/>
        <w:rPr>
          <w:color w:val="000000" w:themeColor="text1"/>
          <w:lang w:val="sr-Latn-ME"/>
        </w:rPr>
      </w:pPr>
      <w:r w:rsidRPr="005D1774">
        <w:rPr>
          <w:b/>
          <w:bCs/>
          <w:color w:val="000000" w:themeColor="text1"/>
          <w:lang w:val="sr-Latn-ME"/>
        </w:rPr>
        <w:t>4.6. Plodnost, trudnoća i dojenje</w:t>
      </w:r>
    </w:p>
    <w:p w14:paraId="37CE56BE" w14:textId="77777777" w:rsidR="00555DEA" w:rsidRPr="00417A80" w:rsidRDefault="00555DEA">
      <w:pPr>
        <w:pStyle w:val="BodyText"/>
        <w:ind w:right="2"/>
        <w:jc w:val="both"/>
        <w:rPr>
          <w:b/>
          <w:color w:val="000000" w:themeColor="text1"/>
          <w:lang w:val="sr-Latn-ME"/>
        </w:rPr>
      </w:pPr>
    </w:p>
    <w:p w14:paraId="01E2809B" w14:textId="073A1B34" w:rsidR="00555DEA" w:rsidRPr="005D1774" w:rsidRDefault="00555DEA">
      <w:pPr>
        <w:pStyle w:val="BodyText"/>
        <w:ind w:right="2"/>
        <w:jc w:val="both"/>
        <w:rPr>
          <w:color w:val="000000" w:themeColor="text1"/>
          <w:lang w:val="sr-Latn-ME"/>
        </w:rPr>
      </w:pPr>
      <w:r w:rsidRPr="004E5E6B">
        <w:rPr>
          <w:color w:val="000000" w:themeColor="text1"/>
          <w:u w:val="single"/>
          <w:lang w:val="sr-Latn-ME"/>
        </w:rPr>
        <w:t>Žene u reproduktivnom periodu/</w:t>
      </w:r>
      <w:r w:rsidR="0069617B" w:rsidRPr="004E5E6B">
        <w:rPr>
          <w:color w:val="000000" w:themeColor="text1"/>
          <w:u w:val="single"/>
          <w:lang w:val="sr-Latn-ME"/>
        </w:rPr>
        <w:t xml:space="preserve"> </w:t>
      </w:r>
      <w:r w:rsidRPr="004E5E6B">
        <w:rPr>
          <w:color w:val="000000" w:themeColor="text1"/>
          <w:u w:val="single"/>
          <w:lang w:val="sr-Latn-ME"/>
        </w:rPr>
        <w:t>Kontracepcija kod muškaraca i žena</w:t>
      </w:r>
    </w:p>
    <w:p w14:paraId="696C7C05" w14:textId="77777777" w:rsidR="00555DEA" w:rsidRPr="00417A80" w:rsidRDefault="00555DEA">
      <w:pPr>
        <w:pStyle w:val="BodyText"/>
        <w:ind w:right="2"/>
        <w:jc w:val="both"/>
        <w:rPr>
          <w:color w:val="000000" w:themeColor="text1"/>
          <w:lang w:val="sr-Latn-ME"/>
        </w:rPr>
      </w:pPr>
    </w:p>
    <w:p w14:paraId="01DEB120" w14:textId="051D1C58" w:rsidR="00555DEA" w:rsidRPr="005D1774" w:rsidRDefault="00555DEA">
      <w:pPr>
        <w:pStyle w:val="BodyText"/>
        <w:ind w:right="2"/>
        <w:jc w:val="both"/>
        <w:rPr>
          <w:color w:val="000000" w:themeColor="text1"/>
          <w:lang w:val="sr-Latn-ME"/>
        </w:rPr>
      </w:pPr>
      <w:r w:rsidRPr="004E5E6B">
        <w:rPr>
          <w:color w:val="000000" w:themeColor="text1"/>
          <w:lang w:val="sr-Latn-ME"/>
        </w:rPr>
        <w:t>Pacijentkinjama u reproduktivnom periodu treba obaviti testiranje na trudnoću pod medicinskim nadzorom pr</w:t>
      </w:r>
      <w:r w:rsidR="00742D5D" w:rsidRPr="005D1774">
        <w:rPr>
          <w:color w:val="000000" w:themeColor="text1"/>
          <w:lang w:val="sr-Latn-ME"/>
        </w:rPr>
        <w:t>ij</w:t>
      </w:r>
      <w:r w:rsidRPr="005D1774">
        <w:rPr>
          <w:color w:val="000000" w:themeColor="text1"/>
          <w:lang w:val="sr-Latn-ME"/>
        </w:rPr>
        <w:t xml:space="preserve">e uvođenja terapije </w:t>
      </w:r>
      <w:r w:rsidR="009971C0" w:rsidRPr="005D1774">
        <w:rPr>
          <w:color w:val="000000" w:themeColor="text1"/>
          <w:lang w:val="sr-Latn-ME"/>
        </w:rPr>
        <w:t>lijek</w:t>
      </w:r>
      <w:r w:rsidRPr="005D1774">
        <w:rPr>
          <w:color w:val="000000" w:themeColor="text1"/>
          <w:lang w:val="sr-Latn-ME"/>
        </w:rPr>
        <w:t>om Rozlytrek.</w:t>
      </w:r>
    </w:p>
    <w:p w14:paraId="573DD2EB" w14:textId="77777777" w:rsidR="00555DEA" w:rsidRPr="00417A80" w:rsidRDefault="00555DEA">
      <w:pPr>
        <w:pStyle w:val="BodyText"/>
        <w:ind w:right="2"/>
        <w:jc w:val="both"/>
        <w:rPr>
          <w:color w:val="000000" w:themeColor="text1"/>
          <w:lang w:val="sr-Latn-ME"/>
        </w:rPr>
      </w:pPr>
    </w:p>
    <w:p w14:paraId="79D16759" w14:textId="19CFB755" w:rsidR="00555DEA" w:rsidRPr="005D1774" w:rsidRDefault="00555DEA">
      <w:pPr>
        <w:pStyle w:val="BodyText"/>
        <w:ind w:right="2"/>
        <w:jc w:val="both"/>
        <w:rPr>
          <w:color w:val="000000" w:themeColor="text1"/>
          <w:lang w:val="sr-Latn-ME"/>
        </w:rPr>
      </w:pPr>
      <w:r w:rsidRPr="004E5E6B">
        <w:rPr>
          <w:color w:val="000000" w:themeColor="text1"/>
          <w:lang w:val="sr-Latn-ME"/>
        </w:rPr>
        <w:t>Pacijentkinje u reproduktivnom periodu moraju da koriste visoko d</w:t>
      </w:r>
      <w:r w:rsidR="00DD0828" w:rsidRPr="004E5E6B">
        <w:rPr>
          <w:color w:val="000000" w:themeColor="text1"/>
          <w:lang w:val="sr-Latn-ME"/>
        </w:rPr>
        <w:t>j</w:t>
      </w:r>
      <w:r w:rsidRPr="004E5E6B">
        <w:rPr>
          <w:color w:val="000000" w:themeColor="text1"/>
          <w:lang w:val="sr-Latn-ME"/>
        </w:rPr>
        <w:t xml:space="preserve">elotvorne metode kontracepcije tokom </w:t>
      </w:r>
      <w:r w:rsidR="006B79BF" w:rsidRPr="005D1774">
        <w:rPr>
          <w:color w:val="000000" w:themeColor="text1"/>
          <w:lang w:val="sr-Latn-ME"/>
        </w:rPr>
        <w:t>liječe</w:t>
      </w:r>
      <w:r w:rsidRPr="005D1774">
        <w:rPr>
          <w:color w:val="000000" w:themeColor="text1"/>
          <w:lang w:val="sr-Latn-ME"/>
        </w:rPr>
        <w:t>nja i najmanje 5 ned</w:t>
      </w:r>
      <w:r w:rsidR="00742D5D" w:rsidRPr="005D1774">
        <w:rPr>
          <w:color w:val="000000" w:themeColor="text1"/>
          <w:lang w:val="sr-Latn-ME"/>
        </w:rPr>
        <w:t>j</w:t>
      </w:r>
      <w:r w:rsidRPr="005D1774">
        <w:rPr>
          <w:color w:val="000000" w:themeColor="text1"/>
          <w:lang w:val="sr-Latn-ME"/>
        </w:rPr>
        <w:t>elja nakon posl</w:t>
      </w:r>
      <w:r w:rsidR="00742D5D" w:rsidRPr="005D1774">
        <w:rPr>
          <w:color w:val="000000" w:themeColor="text1"/>
          <w:lang w:val="sr-Latn-ME"/>
        </w:rPr>
        <w:t>j</w:t>
      </w:r>
      <w:r w:rsidRPr="005D1774">
        <w:rPr>
          <w:color w:val="000000" w:themeColor="text1"/>
          <w:lang w:val="sr-Latn-ME"/>
        </w:rPr>
        <w:t xml:space="preserve">ednje doze </w:t>
      </w:r>
      <w:r w:rsidR="009971C0" w:rsidRPr="005D1774">
        <w:rPr>
          <w:color w:val="000000" w:themeColor="text1"/>
          <w:lang w:val="sr-Latn-ME"/>
        </w:rPr>
        <w:t>lijek</w:t>
      </w:r>
      <w:r w:rsidRPr="005D1774">
        <w:rPr>
          <w:color w:val="000000" w:themeColor="text1"/>
          <w:lang w:val="sr-Latn-ME"/>
        </w:rPr>
        <w:t>a Rozlytrek.</w:t>
      </w:r>
    </w:p>
    <w:p w14:paraId="7176BA57" w14:textId="41ACB7A1" w:rsidR="00555DEA" w:rsidRPr="005D1774" w:rsidRDefault="00555DEA">
      <w:pPr>
        <w:pStyle w:val="BodyText"/>
        <w:ind w:right="2"/>
        <w:jc w:val="both"/>
        <w:rPr>
          <w:color w:val="000000" w:themeColor="text1"/>
          <w:lang w:val="sr-Latn-ME"/>
        </w:rPr>
      </w:pPr>
      <w:r w:rsidRPr="005D1774">
        <w:rPr>
          <w:color w:val="000000" w:themeColor="text1"/>
          <w:lang w:val="sr-Latn-ME"/>
        </w:rPr>
        <w:t xml:space="preserve">Trenutno nije poznato da li </w:t>
      </w:r>
      <w:r w:rsidR="00D719E9" w:rsidRPr="005D1774">
        <w:rPr>
          <w:color w:val="000000" w:themeColor="text1"/>
          <w:lang w:val="sr-Latn-ME"/>
        </w:rPr>
        <w:t>entrektinib</w:t>
      </w:r>
      <w:r w:rsidRPr="005D1774">
        <w:rPr>
          <w:color w:val="000000" w:themeColor="text1"/>
          <w:lang w:val="sr-Latn-ME"/>
        </w:rPr>
        <w:t xml:space="preserve"> može da smanji d</w:t>
      </w:r>
      <w:r w:rsidR="00004DC1" w:rsidRPr="005D1774">
        <w:rPr>
          <w:color w:val="000000" w:themeColor="text1"/>
          <w:lang w:val="sr-Latn-ME"/>
        </w:rPr>
        <w:t>j</w:t>
      </w:r>
      <w:r w:rsidRPr="005D1774">
        <w:rPr>
          <w:color w:val="000000" w:themeColor="text1"/>
          <w:lang w:val="sr-Latn-ME"/>
        </w:rPr>
        <w:t>elotvornost sistemski d</w:t>
      </w:r>
      <w:r w:rsidR="00004DC1" w:rsidRPr="005D1774">
        <w:rPr>
          <w:color w:val="000000" w:themeColor="text1"/>
          <w:lang w:val="sr-Latn-ME"/>
        </w:rPr>
        <w:t>j</w:t>
      </w:r>
      <w:r w:rsidRPr="005D1774">
        <w:rPr>
          <w:color w:val="000000" w:themeColor="text1"/>
          <w:lang w:val="sr-Latn-ME"/>
        </w:rPr>
        <w:t>elujućih hormonskih kontraceptiva (</w:t>
      </w:r>
      <w:r w:rsidR="006B79BF" w:rsidRPr="005D1774">
        <w:rPr>
          <w:color w:val="000000" w:themeColor="text1"/>
          <w:lang w:val="sr-Latn-ME"/>
        </w:rPr>
        <w:t>vidjeti</w:t>
      </w:r>
      <w:r w:rsidRPr="005D1774">
        <w:rPr>
          <w:color w:val="000000" w:themeColor="text1"/>
          <w:lang w:val="sr-Latn-ME"/>
        </w:rPr>
        <w:t xml:space="preserve"> </w:t>
      </w:r>
      <w:r w:rsidR="00056FF7" w:rsidRPr="005D1774">
        <w:rPr>
          <w:color w:val="000000" w:themeColor="text1"/>
          <w:lang w:val="sr-Latn-ME"/>
        </w:rPr>
        <w:t xml:space="preserve">dio </w:t>
      </w:r>
      <w:r w:rsidRPr="005D1774">
        <w:rPr>
          <w:color w:val="000000" w:themeColor="text1"/>
          <w:lang w:val="sr-Latn-ME"/>
        </w:rPr>
        <w:t>4.5). Stoga ženama koje koriste sistemsk</w:t>
      </w:r>
      <w:r w:rsidR="006A0E56" w:rsidRPr="005D1774">
        <w:rPr>
          <w:color w:val="000000" w:themeColor="text1"/>
          <w:lang w:val="sr-Latn-ME"/>
        </w:rPr>
        <w:t>i</w:t>
      </w:r>
      <w:r w:rsidRPr="005D1774">
        <w:rPr>
          <w:color w:val="000000" w:themeColor="text1"/>
          <w:lang w:val="sr-Latn-ME"/>
        </w:rPr>
        <w:t xml:space="preserve"> d</w:t>
      </w:r>
      <w:r w:rsidR="00004DC1" w:rsidRPr="005D1774">
        <w:rPr>
          <w:color w:val="000000" w:themeColor="text1"/>
          <w:lang w:val="sr-Latn-ME"/>
        </w:rPr>
        <w:t>j</w:t>
      </w:r>
      <w:r w:rsidRPr="005D1774">
        <w:rPr>
          <w:color w:val="000000" w:themeColor="text1"/>
          <w:lang w:val="sr-Latn-ME"/>
        </w:rPr>
        <w:t>elujuće hormonske kontraceptive treba preporučiti da dodaju metodu barijere.</w:t>
      </w:r>
    </w:p>
    <w:p w14:paraId="72D782EE" w14:textId="77777777" w:rsidR="00555DEA" w:rsidRPr="005D1774" w:rsidRDefault="00555DEA">
      <w:pPr>
        <w:pStyle w:val="BodyText"/>
        <w:ind w:right="2"/>
        <w:jc w:val="both"/>
        <w:rPr>
          <w:color w:val="000000" w:themeColor="text1"/>
          <w:lang w:val="sr-Latn-ME"/>
        </w:rPr>
      </w:pPr>
    </w:p>
    <w:p w14:paraId="50C6D0E2" w14:textId="133BE0BB" w:rsidR="00555DEA" w:rsidRPr="005D1774" w:rsidRDefault="00555DEA">
      <w:pPr>
        <w:pStyle w:val="BodyText"/>
        <w:ind w:right="2"/>
        <w:jc w:val="both"/>
        <w:rPr>
          <w:color w:val="000000" w:themeColor="text1"/>
          <w:lang w:val="sr-Latn-ME"/>
        </w:rPr>
      </w:pPr>
      <w:r w:rsidRPr="005D1774">
        <w:rPr>
          <w:color w:val="000000" w:themeColor="text1"/>
          <w:lang w:val="sr-Latn-ME"/>
        </w:rPr>
        <w:t>Pacijenti sa partnerkama u reproduktivnom periodu moraju da koriste visoko d</w:t>
      </w:r>
      <w:r w:rsidR="00004DC1" w:rsidRPr="005D1774">
        <w:rPr>
          <w:color w:val="000000" w:themeColor="text1"/>
          <w:lang w:val="sr-Latn-ME"/>
        </w:rPr>
        <w:t>j</w:t>
      </w:r>
      <w:r w:rsidRPr="005D1774">
        <w:rPr>
          <w:color w:val="000000" w:themeColor="text1"/>
          <w:lang w:val="sr-Latn-ME"/>
        </w:rPr>
        <w:t xml:space="preserve">elotvorne metode kontracepcije tokom </w:t>
      </w:r>
      <w:r w:rsidR="006B79BF" w:rsidRPr="005D1774">
        <w:rPr>
          <w:color w:val="000000" w:themeColor="text1"/>
          <w:lang w:val="sr-Latn-ME"/>
        </w:rPr>
        <w:t>liječe</w:t>
      </w:r>
      <w:r w:rsidRPr="005D1774">
        <w:rPr>
          <w:color w:val="000000" w:themeColor="text1"/>
          <w:lang w:val="sr-Latn-ME"/>
        </w:rPr>
        <w:t xml:space="preserve">nja i najmanje 3 </w:t>
      </w:r>
      <w:r w:rsidR="006B79BF" w:rsidRPr="005D1774">
        <w:rPr>
          <w:color w:val="000000" w:themeColor="text1"/>
          <w:lang w:val="sr-Latn-ME"/>
        </w:rPr>
        <w:t>mjesec</w:t>
      </w:r>
      <w:r w:rsidRPr="005D1774">
        <w:rPr>
          <w:color w:val="000000" w:themeColor="text1"/>
          <w:lang w:val="sr-Latn-ME"/>
        </w:rPr>
        <w:t>a nakon posl</w:t>
      </w:r>
      <w:r w:rsidR="00056FF7" w:rsidRPr="005D1774">
        <w:rPr>
          <w:color w:val="000000" w:themeColor="text1"/>
          <w:lang w:val="sr-Latn-ME"/>
        </w:rPr>
        <w:t>j</w:t>
      </w:r>
      <w:r w:rsidRPr="005D1774">
        <w:rPr>
          <w:color w:val="000000" w:themeColor="text1"/>
          <w:lang w:val="sr-Latn-ME"/>
        </w:rPr>
        <w:t xml:space="preserve">ednje doze </w:t>
      </w:r>
      <w:r w:rsidR="009971C0" w:rsidRPr="005D1774">
        <w:rPr>
          <w:color w:val="000000" w:themeColor="text1"/>
          <w:lang w:val="sr-Latn-ME"/>
        </w:rPr>
        <w:t>lijek</w:t>
      </w:r>
      <w:r w:rsidRPr="005D1774">
        <w:rPr>
          <w:color w:val="000000" w:themeColor="text1"/>
          <w:lang w:val="sr-Latn-ME"/>
        </w:rPr>
        <w:t xml:space="preserve">a Rozlytrek (pogledati </w:t>
      </w:r>
      <w:r w:rsidR="00056FF7" w:rsidRPr="005D1774">
        <w:rPr>
          <w:color w:val="000000" w:themeColor="text1"/>
          <w:lang w:val="sr-Latn-ME"/>
        </w:rPr>
        <w:t xml:space="preserve">dio </w:t>
      </w:r>
      <w:r w:rsidRPr="005D1774">
        <w:rPr>
          <w:color w:val="000000" w:themeColor="text1"/>
          <w:lang w:val="sr-Latn-ME"/>
        </w:rPr>
        <w:t>5.3).</w:t>
      </w:r>
    </w:p>
    <w:p w14:paraId="764841A5" w14:textId="77777777" w:rsidR="00555DEA" w:rsidRPr="00417A80" w:rsidRDefault="00555DEA">
      <w:pPr>
        <w:pStyle w:val="BodyText"/>
        <w:ind w:right="2"/>
        <w:jc w:val="both"/>
        <w:rPr>
          <w:color w:val="000000" w:themeColor="text1"/>
          <w:lang w:val="sr-Latn-ME"/>
        </w:rPr>
      </w:pPr>
    </w:p>
    <w:p w14:paraId="4D0B4516" w14:textId="77777777" w:rsidR="00555DEA" w:rsidRPr="004E5E6B" w:rsidRDefault="00555DEA">
      <w:pPr>
        <w:pStyle w:val="BodyText"/>
        <w:ind w:right="2"/>
        <w:jc w:val="both"/>
        <w:rPr>
          <w:color w:val="000000" w:themeColor="text1"/>
          <w:lang w:val="sr-Latn-ME"/>
        </w:rPr>
      </w:pPr>
      <w:r w:rsidRPr="004E5E6B">
        <w:rPr>
          <w:color w:val="000000" w:themeColor="text1"/>
          <w:u w:val="single"/>
          <w:lang w:val="sr-Latn-ME"/>
        </w:rPr>
        <w:t>Trudnoća</w:t>
      </w:r>
    </w:p>
    <w:p w14:paraId="4466376E" w14:textId="77777777" w:rsidR="00555DEA" w:rsidRPr="00417A80" w:rsidRDefault="00555DEA">
      <w:pPr>
        <w:pStyle w:val="BodyText"/>
        <w:ind w:right="2"/>
        <w:jc w:val="both"/>
        <w:rPr>
          <w:color w:val="000000" w:themeColor="text1"/>
          <w:lang w:val="sr-Latn-ME"/>
        </w:rPr>
      </w:pPr>
    </w:p>
    <w:p w14:paraId="20695A05" w14:textId="75E29EBB" w:rsidR="00555DEA" w:rsidRPr="005D1774" w:rsidRDefault="00555DEA">
      <w:pPr>
        <w:pStyle w:val="BodyText"/>
        <w:ind w:right="2"/>
        <w:jc w:val="both"/>
        <w:rPr>
          <w:color w:val="000000" w:themeColor="text1"/>
          <w:lang w:val="sr-Latn-ME"/>
        </w:rPr>
      </w:pPr>
      <w:r w:rsidRPr="004E5E6B">
        <w:rPr>
          <w:color w:val="000000" w:themeColor="text1"/>
          <w:lang w:val="sr-Latn-ME"/>
        </w:rPr>
        <w:t xml:space="preserve">Nema dostupnih podataka o </w:t>
      </w:r>
      <w:r w:rsidR="006B79BF" w:rsidRPr="004E5E6B">
        <w:rPr>
          <w:color w:val="000000" w:themeColor="text1"/>
          <w:lang w:val="sr-Latn-ME"/>
        </w:rPr>
        <w:t>primjen</w:t>
      </w:r>
      <w:r w:rsidRPr="004E5E6B">
        <w:rPr>
          <w:color w:val="000000" w:themeColor="text1"/>
          <w:lang w:val="sr-Latn-ME"/>
        </w:rPr>
        <w:t xml:space="preserve">i </w:t>
      </w:r>
      <w:r w:rsidR="00D719E9" w:rsidRPr="005D1774">
        <w:rPr>
          <w:color w:val="000000" w:themeColor="text1"/>
          <w:lang w:val="sr-Latn-ME"/>
        </w:rPr>
        <w:t>entrektinib</w:t>
      </w:r>
      <w:r w:rsidRPr="005D1774">
        <w:rPr>
          <w:color w:val="000000" w:themeColor="text1"/>
          <w:lang w:val="sr-Latn-ME"/>
        </w:rPr>
        <w:t xml:space="preserve">a kod trudnica. Na osnovu studija na životinjama i njegovog mehanizma dejstva, </w:t>
      </w:r>
      <w:r w:rsidR="00D719E9" w:rsidRPr="005D1774">
        <w:rPr>
          <w:color w:val="000000" w:themeColor="text1"/>
          <w:lang w:val="sr-Latn-ME"/>
        </w:rPr>
        <w:t>entrektinib</w:t>
      </w:r>
      <w:r w:rsidRPr="005D1774">
        <w:rPr>
          <w:color w:val="000000" w:themeColor="text1"/>
          <w:lang w:val="sr-Latn-ME"/>
        </w:rPr>
        <w:t xml:space="preserve"> može da ošteti fetus kada se daje trudnicama (pogledati </w:t>
      </w:r>
      <w:r w:rsidR="00056FF7" w:rsidRPr="005D1774">
        <w:rPr>
          <w:color w:val="000000" w:themeColor="text1"/>
          <w:lang w:val="sr-Latn-ME"/>
        </w:rPr>
        <w:t xml:space="preserve">djelove </w:t>
      </w:r>
      <w:r w:rsidRPr="005D1774">
        <w:rPr>
          <w:color w:val="000000" w:themeColor="text1"/>
          <w:lang w:val="sr-Latn-ME"/>
        </w:rPr>
        <w:t>4.4 i 5.3).</w:t>
      </w:r>
    </w:p>
    <w:p w14:paraId="04AF2A3E" w14:textId="77777777" w:rsidR="00555DEA" w:rsidRPr="005D1774" w:rsidRDefault="00555DEA">
      <w:pPr>
        <w:pStyle w:val="BodyText"/>
        <w:ind w:right="2"/>
        <w:jc w:val="both"/>
        <w:rPr>
          <w:color w:val="000000" w:themeColor="text1"/>
          <w:lang w:val="sr-Latn-ME"/>
        </w:rPr>
      </w:pPr>
    </w:p>
    <w:p w14:paraId="4EF43762" w14:textId="33EA746C" w:rsidR="00555DEA" w:rsidRPr="005D1774" w:rsidRDefault="009971C0">
      <w:pPr>
        <w:pStyle w:val="BodyText"/>
        <w:ind w:right="2"/>
        <w:jc w:val="both"/>
        <w:rPr>
          <w:color w:val="000000" w:themeColor="text1"/>
          <w:lang w:val="sr-Latn-ME"/>
        </w:rPr>
      </w:pPr>
      <w:r w:rsidRPr="005D1774">
        <w:rPr>
          <w:color w:val="000000" w:themeColor="text1"/>
          <w:lang w:val="sr-Latn-ME"/>
        </w:rPr>
        <w:t>Lijek</w:t>
      </w:r>
      <w:r w:rsidR="00555DEA" w:rsidRPr="005D1774">
        <w:rPr>
          <w:color w:val="000000" w:themeColor="text1"/>
          <w:lang w:val="sr-Latn-ME"/>
        </w:rPr>
        <w:t xml:space="preserve"> Rozlytrek se ne preporučuje tokom trudnoće i kod žena koje mogu da rađaju</w:t>
      </w:r>
      <w:r w:rsidR="00FB3E93" w:rsidRPr="005D1774">
        <w:rPr>
          <w:color w:val="000000" w:themeColor="text1"/>
          <w:lang w:val="sr-Latn-ME"/>
        </w:rPr>
        <w:t>,</w:t>
      </w:r>
      <w:r w:rsidR="00555DEA" w:rsidRPr="005D1774">
        <w:rPr>
          <w:color w:val="000000" w:themeColor="text1"/>
          <w:lang w:val="sr-Latn-ME"/>
        </w:rPr>
        <w:t xml:space="preserve"> a koje ne koriste kontracepciju.</w:t>
      </w:r>
    </w:p>
    <w:p w14:paraId="09FD808C" w14:textId="77777777" w:rsidR="00555DEA" w:rsidRPr="00417A80" w:rsidRDefault="00555DEA">
      <w:pPr>
        <w:pStyle w:val="BodyText"/>
        <w:ind w:right="2"/>
        <w:jc w:val="both"/>
        <w:rPr>
          <w:color w:val="000000" w:themeColor="text1"/>
          <w:lang w:val="sr-Latn-ME"/>
        </w:rPr>
      </w:pPr>
    </w:p>
    <w:p w14:paraId="5D393B72" w14:textId="21E0C958" w:rsidR="00555DEA" w:rsidRPr="005D1774" w:rsidRDefault="00555DEA">
      <w:pPr>
        <w:pStyle w:val="BodyText"/>
        <w:ind w:right="2"/>
        <w:jc w:val="both"/>
        <w:rPr>
          <w:color w:val="000000" w:themeColor="text1"/>
          <w:lang w:val="sr-Latn-ME"/>
        </w:rPr>
      </w:pPr>
      <w:r w:rsidRPr="004E5E6B">
        <w:rPr>
          <w:color w:val="000000" w:themeColor="text1"/>
          <w:lang w:val="sr-Latn-ME"/>
        </w:rPr>
        <w:t xml:space="preserve">Pacijentkinje koje primaju </w:t>
      </w:r>
      <w:r w:rsidR="009971C0" w:rsidRPr="004E5E6B">
        <w:rPr>
          <w:color w:val="000000" w:themeColor="text1"/>
          <w:lang w:val="sr-Latn-ME"/>
        </w:rPr>
        <w:t>lijek</w:t>
      </w:r>
      <w:r w:rsidRPr="004E5E6B">
        <w:rPr>
          <w:color w:val="000000" w:themeColor="text1"/>
          <w:lang w:val="sr-Latn-ME"/>
        </w:rPr>
        <w:t xml:space="preserve"> Rozlytrek tre</w:t>
      </w:r>
      <w:r w:rsidRPr="005D1774">
        <w:rPr>
          <w:color w:val="000000" w:themeColor="text1"/>
          <w:lang w:val="sr-Latn-ME"/>
        </w:rPr>
        <w:t xml:space="preserve">ba upozoriti na moguća štetna dejstva na fetus. Pacijentkinjama treba preporučiti da se jave </w:t>
      </w:r>
      <w:r w:rsidR="009971C0" w:rsidRPr="005D1774">
        <w:rPr>
          <w:color w:val="000000" w:themeColor="text1"/>
          <w:lang w:val="sr-Latn-ME"/>
        </w:rPr>
        <w:t>ljek</w:t>
      </w:r>
      <w:r w:rsidRPr="005D1774">
        <w:rPr>
          <w:color w:val="000000" w:themeColor="text1"/>
          <w:lang w:val="sr-Latn-ME"/>
        </w:rPr>
        <w:t>aru ukoliko dođe do trudnoće.</w:t>
      </w:r>
    </w:p>
    <w:p w14:paraId="5D615CD8" w14:textId="190D5066" w:rsidR="00555DEA" w:rsidRPr="005D1774" w:rsidRDefault="00555DEA">
      <w:pPr>
        <w:ind w:right="2"/>
        <w:jc w:val="both"/>
        <w:rPr>
          <w:color w:val="000000" w:themeColor="text1"/>
          <w:lang w:val="sr-Latn-ME"/>
        </w:rPr>
      </w:pPr>
    </w:p>
    <w:p w14:paraId="769699B0" w14:textId="77777777" w:rsidR="00555DEA" w:rsidRPr="005D1774" w:rsidRDefault="00555DEA">
      <w:pPr>
        <w:pStyle w:val="BodyText"/>
        <w:ind w:right="2"/>
        <w:jc w:val="both"/>
        <w:rPr>
          <w:color w:val="000000" w:themeColor="text1"/>
          <w:lang w:val="sr-Latn-ME"/>
        </w:rPr>
      </w:pPr>
      <w:r w:rsidRPr="005D1774">
        <w:rPr>
          <w:color w:val="000000" w:themeColor="text1"/>
          <w:u w:val="single"/>
          <w:lang w:val="sr-Latn-ME"/>
        </w:rPr>
        <w:t>Dojenje</w:t>
      </w:r>
    </w:p>
    <w:p w14:paraId="0A92FD76" w14:textId="77777777" w:rsidR="00555DEA" w:rsidRPr="00417A80" w:rsidRDefault="00555DEA">
      <w:pPr>
        <w:pStyle w:val="BodyText"/>
        <w:ind w:right="2"/>
        <w:jc w:val="both"/>
        <w:rPr>
          <w:color w:val="000000" w:themeColor="text1"/>
          <w:lang w:val="sr-Latn-ME"/>
        </w:rPr>
      </w:pPr>
    </w:p>
    <w:p w14:paraId="4412498B" w14:textId="3AFF669B" w:rsidR="00555DEA" w:rsidRPr="005D1774" w:rsidRDefault="00555DEA">
      <w:pPr>
        <w:pStyle w:val="BodyText"/>
        <w:ind w:right="2"/>
        <w:jc w:val="both"/>
        <w:rPr>
          <w:color w:val="000000" w:themeColor="text1"/>
          <w:lang w:val="sr-Latn-ME"/>
        </w:rPr>
      </w:pPr>
      <w:r w:rsidRPr="004E5E6B">
        <w:rPr>
          <w:color w:val="000000" w:themeColor="text1"/>
          <w:lang w:val="sr-Latn-ME"/>
        </w:rPr>
        <w:t xml:space="preserve">Nije poznato da li se </w:t>
      </w:r>
      <w:r w:rsidR="00D719E9" w:rsidRPr="004E5E6B">
        <w:rPr>
          <w:color w:val="000000" w:themeColor="text1"/>
          <w:lang w:val="sr-Latn-ME"/>
        </w:rPr>
        <w:t>entrektinib</w:t>
      </w:r>
      <w:r w:rsidRPr="004E5E6B">
        <w:rPr>
          <w:color w:val="000000" w:themeColor="text1"/>
          <w:lang w:val="sr-Latn-ME"/>
        </w:rPr>
        <w:t xml:space="preserve"> ili njegovi metaboliti izlučuju u majčino m</w:t>
      </w:r>
      <w:r w:rsidR="009971C0" w:rsidRPr="005D1774">
        <w:rPr>
          <w:color w:val="000000" w:themeColor="text1"/>
          <w:lang w:val="sr-Latn-ME"/>
        </w:rPr>
        <w:t>lijek</w:t>
      </w:r>
      <w:r w:rsidRPr="005D1774">
        <w:rPr>
          <w:color w:val="000000" w:themeColor="text1"/>
          <w:lang w:val="sr-Latn-ME"/>
        </w:rPr>
        <w:t>o kod ljudi. Rizik za d</w:t>
      </w:r>
      <w:r w:rsidR="00004DC1" w:rsidRPr="005D1774">
        <w:rPr>
          <w:color w:val="000000" w:themeColor="text1"/>
          <w:lang w:val="sr-Latn-ME"/>
        </w:rPr>
        <w:t>j</w:t>
      </w:r>
      <w:r w:rsidRPr="005D1774">
        <w:rPr>
          <w:color w:val="000000" w:themeColor="text1"/>
          <w:lang w:val="sr-Latn-ME"/>
        </w:rPr>
        <w:t>ecu koja se doje ne može se isključiti.</w:t>
      </w:r>
    </w:p>
    <w:p w14:paraId="0C9C43BF" w14:textId="53292F03" w:rsidR="00555DEA" w:rsidRPr="005D1774" w:rsidRDefault="00555DEA">
      <w:pPr>
        <w:pStyle w:val="BodyText"/>
        <w:ind w:right="2"/>
        <w:jc w:val="both"/>
        <w:rPr>
          <w:color w:val="000000" w:themeColor="text1"/>
          <w:lang w:val="sr-Latn-ME"/>
        </w:rPr>
      </w:pPr>
      <w:r w:rsidRPr="005D1774">
        <w:rPr>
          <w:color w:val="000000" w:themeColor="text1"/>
          <w:lang w:val="sr-Latn-ME"/>
        </w:rPr>
        <w:t xml:space="preserve">Tokom terapije </w:t>
      </w:r>
      <w:r w:rsidR="009971C0" w:rsidRPr="005D1774">
        <w:rPr>
          <w:color w:val="000000" w:themeColor="text1"/>
          <w:lang w:val="sr-Latn-ME"/>
        </w:rPr>
        <w:t>lijek</w:t>
      </w:r>
      <w:r w:rsidRPr="005D1774">
        <w:rPr>
          <w:color w:val="000000" w:themeColor="text1"/>
          <w:lang w:val="sr-Latn-ME"/>
        </w:rPr>
        <w:t xml:space="preserve">om Rozlytrek treba prekinuti sa dojenjem. </w:t>
      </w:r>
    </w:p>
    <w:p w14:paraId="61DFBF97" w14:textId="77777777" w:rsidR="00555DEA" w:rsidRPr="005D1774" w:rsidRDefault="00555DEA">
      <w:pPr>
        <w:pStyle w:val="BodyText"/>
        <w:ind w:right="2"/>
        <w:jc w:val="both"/>
        <w:rPr>
          <w:color w:val="000000" w:themeColor="text1"/>
          <w:lang w:val="sr-Latn-ME"/>
        </w:rPr>
      </w:pPr>
      <w:r w:rsidRPr="005D1774">
        <w:rPr>
          <w:color w:val="000000" w:themeColor="text1"/>
          <w:u w:val="single"/>
          <w:lang w:val="sr-Latn-ME"/>
        </w:rPr>
        <w:t>Plodnost</w:t>
      </w:r>
    </w:p>
    <w:p w14:paraId="5FC5EF73" w14:textId="174F4E22" w:rsidR="00555DEA" w:rsidRPr="005D1774" w:rsidRDefault="006B79BF">
      <w:pPr>
        <w:pStyle w:val="BodyText"/>
        <w:ind w:right="2"/>
        <w:jc w:val="both"/>
        <w:rPr>
          <w:color w:val="000000" w:themeColor="text1"/>
          <w:lang w:val="sr-Latn-ME"/>
        </w:rPr>
      </w:pPr>
      <w:r w:rsidRPr="005D1774">
        <w:rPr>
          <w:color w:val="000000" w:themeColor="text1"/>
          <w:lang w:val="sr-Latn-ME"/>
        </w:rPr>
        <w:t>Nijesu</w:t>
      </w:r>
      <w:r w:rsidR="00555DEA" w:rsidRPr="005D1774">
        <w:rPr>
          <w:color w:val="000000" w:themeColor="text1"/>
          <w:lang w:val="sr-Latn-ME"/>
        </w:rPr>
        <w:t xml:space="preserve"> sprovedene studije  na životinjama kojima bi se </w:t>
      </w:r>
      <w:r w:rsidR="006A0E56" w:rsidRPr="005D1774">
        <w:rPr>
          <w:color w:val="000000" w:themeColor="text1"/>
          <w:lang w:val="sr-Latn-ME"/>
        </w:rPr>
        <w:t>pr</w:t>
      </w:r>
      <w:r w:rsidR="00555DEA" w:rsidRPr="005D1774">
        <w:rPr>
          <w:color w:val="000000" w:themeColor="text1"/>
          <w:lang w:val="sr-Latn-ME"/>
        </w:rPr>
        <w:t>oc</w:t>
      </w:r>
      <w:r w:rsidR="00DD0828" w:rsidRPr="005D1774">
        <w:rPr>
          <w:color w:val="000000" w:themeColor="text1"/>
          <w:lang w:val="sr-Latn-ME"/>
        </w:rPr>
        <w:t>i</w:t>
      </w:r>
      <w:r w:rsidR="00004DC1" w:rsidRPr="005D1774">
        <w:rPr>
          <w:color w:val="000000" w:themeColor="text1"/>
          <w:lang w:val="sr-Latn-ME"/>
        </w:rPr>
        <w:t>j</w:t>
      </w:r>
      <w:r w:rsidR="00555DEA" w:rsidRPr="005D1774">
        <w:rPr>
          <w:color w:val="000000" w:themeColor="text1"/>
          <w:lang w:val="sr-Latn-ME"/>
        </w:rPr>
        <w:t xml:space="preserve">enilo dejstvo </w:t>
      </w:r>
      <w:r w:rsidR="00D719E9" w:rsidRPr="005D1774">
        <w:rPr>
          <w:color w:val="000000" w:themeColor="text1"/>
          <w:lang w:val="sr-Latn-ME"/>
        </w:rPr>
        <w:t>entrektinib</w:t>
      </w:r>
      <w:r w:rsidR="00555DEA" w:rsidRPr="005D1774">
        <w:rPr>
          <w:color w:val="000000" w:themeColor="text1"/>
          <w:lang w:val="sr-Latn-ME"/>
        </w:rPr>
        <w:t>a</w:t>
      </w:r>
      <w:r w:rsidR="006A0E56" w:rsidRPr="005D1774">
        <w:rPr>
          <w:color w:val="000000" w:themeColor="text1"/>
          <w:lang w:val="sr-Latn-ME"/>
        </w:rPr>
        <w:t xml:space="preserve"> na plodnost</w:t>
      </w:r>
      <w:r w:rsidR="00555DEA" w:rsidRPr="005D1774">
        <w:rPr>
          <w:color w:val="000000" w:themeColor="text1"/>
          <w:lang w:val="sr-Latn-ME"/>
        </w:rPr>
        <w:t xml:space="preserve"> (</w:t>
      </w:r>
      <w:r w:rsidRPr="005D1774">
        <w:rPr>
          <w:color w:val="000000" w:themeColor="text1"/>
          <w:lang w:val="sr-Latn-ME"/>
        </w:rPr>
        <w:t>vidjeti</w:t>
      </w:r>
      <w:r w:rsidR="00555DEA" w:rsidRPr="005D1774">
        <w:rPr>
          <w:color w:val="000000" w:themeColor="text1"/>
          <w:lang w:val="sr-Latn-ME"/>
        </w:rPr>
        <w:t xml:space="preserve"> </w:t>
      </w:r>
      <w:r w:rsidR="00056FF7" w:rsidRPr="005D1774">
        <w:rPr>
          <w:color w:val="000000" w:themeColor="text1"/>
          <w:lang w:val="sr-Latn-ME"/>
        </w:rPr>
        <w:t xml:space="preserve">dio </w:t>
      </w:r>
      <w:r w:rsidR="00555DEA" w:rsidRPr="005D1774">
        <w:rPr>
          <w:color w:val="000000" w:themeColor="text1"/>
          <w:lang w:val="sr-Latn-ME"/>
        </w:rPr>
        <w:t>5.3).</w:t>
      </w:r>
    </w:p>
    <w:p w14:paraId="478008AF" w14:textId="77777777" w:rsidR="00555DEA" w:rsidRPr="005D1774" w:rsidRDefault="00555DEA">
      <w:pPr>
        <w:tabs>
          <w:tab w:val="left" w:pos="680"/>
        </w:tabs>
        <w:adjustRightInd w:val="0"/>
        <w:ind w:right="2"/>
        <w:jc w:val="both"/>
        <w:rPr>
          <w:b/>
          <w:bCs/>
          <w:color w:val="000000" w:themeColor="text1"/>
          <w:lang w:val="sr-Latn-ME"/>
        </w:rPr>
      </w:pPr>
    </w:p>
    <w:p w14:paraId="15DA0FB9" w14:textId="2F4CDCFE" w:rsidR="00555DEA" w:rsidRPr="005D1774" w:rsidRDefault="00555DEA">
      <w:pPr>
        <w:tabs>
          <w:tab w:val="left" w:pos="680"/>
        </w:tabs>
        <w:adjustRightInd w:val="0"/>
        <w:ind w:right="2"/>
        <w:jc w:val="both"/>
        <w:rPr>
          <w:color w:val="000000" w:themeColor="text1"/>
          <w:lang w:val="sr-Latn-ME"/>
        </w:rPr>
      </w:pPr>
      <w:r w:rsidRPr="005D1774">
        <w:rPr>
          <w:b/>
          <w:bCs/>
          <w:color w:val="000000" w:themeColor="text1"/>
          <w:lang w:val="sr-Latn-ME"/>
        </w:rPr>
        <w:t xml:space="preserve"> 4.7. Uticaj </w:t>
      </w:r>
      <w:r w:rsidR="009971C0" w:rsidRPr="005D1774">
        <w:rPr>
          <w:b/>
          <w:bCs/>
          <w:color w:val="000000" w:themeColor="text1"/>
          <w:lang w:val="sr-Latn-ME"/>
        </w:rPr>
        <w:t>lijek</w:t>
      </w:r>
      <w:r w:rsidRPr="005D1774">
        <w:rPr>
          <w:b/>
          <w:bCs/>
          <w:color w:val="000000" w:themeColor="text1"/>
          <w:lang w:val="sr-Latn-ME"/>
        </w:rPr>
        <w:t>a na sposobnost upravljanja vozilima i rukovanja mašinama</w:t>
      </w:r>
    </w:p>
    <w:p w14:paraId="6999E021" w14:textId="77777777" w:rsidR="00555DEA" w:rsidRPr="00417A80" w:rsidRDefault="00555DEA">
      <w:pPr>
        <w:pStyle w:val="BodyText"/>
        <w:ind w:right="2"/>
        <w:jc w:val="both"/>
        <w:rPr>
          <w:b/>
          <w:color w:val="000000" w:themeColor="text1"/>
          <w:lang w:val="sr-Latn-ME"/>
        </w:rPr>
      </w:pPr>
    </w:p>
    <w:p w14:paraId="4F384D78" w14:textId="1A395AAA" w:rsidR="00555DEA" w:rsidRPr="005D1774" w:rsidRDefault="009971C0">
      <w:pPr>
        <w:pStyle w:val="BodyText"/>
        <w:ind w:right="2"/>
        <w:jc w:val="both"/>
        <w:rPr>
          <w:color w:val="000000" w:themeColor="text1"/>
          <w:lang w:val="sr-Latn-ME"/>
        </w:rPr>
      </w:pPr>
      <w:r w:rsidRPr="004E5E6B">
        <w:rPr>
          <w:color w:val="000000" w:themeColor="text1"/>
          <w:lang w:val="sr-Latn-ME"/>
        </w:rPr>
        <w:t>Lijek</w:t>
      </w:r>
      <w:r w:rsidR="00555DEA" w:rsidRPr="004E5E6B">
        <w:rPr>
          <w:color w:val="000000" w:themeColor="text1"/>
          <w:lang w:val="sr-Latn-ME"/>
        </w:rPr>
        <w:t xml:space="preserve"> Rozlytrek ima um</w:t>
      </w:r>
      <w:r w:rsidR="00056FF7" w:rsidRPr="005D1774">
        <w:rPr>
          <w:color w:val="000000" w:themeColor="text1"/>
          <w:lang w:val="sr-Latn-ME"/>
        </w:rPr>
        <w:t>j</w:t>
      </w:r>
      <w:r w:rsidR="00555DEA" w:rsidRPr="005D1774">
        <w:rPr>
          <w:color w:val="000000" w:themeColor="text1"/>
          <w:lang w:val="sr-Latn-ME"/>
        </w:rPr>
        <w:t xml:space="preserve">ereni uticaj na sposobnost upravljanja vozilima i rukovanja mašinama. Pacijentima treba reći da ne upravljaju vozilima niti rukuju mašinama sve dok se simptomi ne povuku, ukoliko kod njih dođe do kognitivnih neželjenih reakcija, sinkope, zamagljenog vida ili vrtoglavice tokom </w:t>
      </w:r>
      <w:r w:rsidR="006B79BF" w:rsidRPr="005D1774">
        <w:rPr>
          <w:color w:val="000000" w:themeColor="text1"/>
          <w:lang w:val="sr-Latn-ME"/>
        </w:rPr>
        <w:t>liječe</w:t>
      </w:r>
      <w:r w:rsidR="00555DEA" w:rsidRPr="005D1774">
        <w:rPr>
          <w:color w:val="000000" w:themeColor="text1"/>
          <w:lang w:val="sr-Latn-ME"/>
        </w:rPr>
        <w:t xml:space="preserve">nja </w:t>
      </w:r>
      <w:r w:rsidRPr="005D1774">
        <w:rPr>
          <w:color w:val="000000" w:themeColor="text1"/>
          <w:lang w:val="sr-Latn-ME"/>
        </w:rPr>
        <w:t>lijek</w:t>
      </w:r>
      <w:r w:rsidR="00555DEA" w:rsidRPr="005D1774">
        <w:rPr>
          <w:color w:val="000000" w:themeColor="text1"/>
          <w:lang w:val="sr-Latn-ME"/>
        </w:rPr>
        <w:t>om Rozlytrek (</w:t>
      </w:r>
      <w:r w:rsidR="006B79BF" w:rsidRPr="005D1774">
        <w:rPr>
          <w:color w:val="000000" w:themeColor="text1"/>
          <w:lang w:val="sr-Latn-ME"/>
        </w:rPr>
        <w:t>vidjeti</w:t>
      </w:r>
      <w:r w:rsidR="00555DEA" w:rsidRPr="005D1774">
        <w:rPr>
          <w:color w:val="000000" w:themeColor="text1"/>
          <w:lang w:val="sr-Latn-ME"/>
        </w:rPr>
        <w:t xml:space="preserve"> </w:t>
      </w:r>
      <w:r w:rsidR="00056FF7" w:rsidRPr="005D1774">
        <w:rPr>
          <w:color w:val="000000" w:themeColor="text1"/>
          <w:lang w:val="sr-Latn-ME"/>
        </w:rPr>
        <w:t xml:space="preserve">djelove </w:t>
      </w:r>
      <w:r w:rsidR="00555DEA" w:rsidRPr="005D1774">
        <w:rPr>
          <w:color w:val="000000" w:themeColor="text1"/>
          <w:lang w:val="sr-Latn-ME"/>
        </w:rPr>
        <w:t>4.4 i 4.8).</w:t>
      </w:r>
    </w:p>
    <w:p w14:paraId="3E00DB9F" w14:textId="77777777" w:rsidR="00555DEA" w:rsidRPr="005D1774" w:rsidRDefault="00555DEA">
      <w:pPr>
        <w:pStyle w:val="BodyText"/>
        <w:ind w:right="2"/>
        <w:jc w:val="both"/>
        <w:rPr>
          <w:color w:val="000000" w:themeColor="text1"/>
          <w:lang w:val="sr-Latn-ME"/>
        </w:rPr>
      </w:pPr>
    </w:p>
    <w:p w14:paraId="41F6333C" w14:textId="77777777" w:rsidR="00555DEA" w:rsidRPr="005D1774" w:rsidRDefault="00555DEA">
      <w:pPr>
        <w:tabs>
          <w:tab w:val="left" w:pos="680"/>
        </w:tabs>
        <w:adjustRightInd w:val="0"/>
        <w:ind w:right="2"/>
        <w:jc w:val="both"/>
        <w:rPr>
          <w:color w:val="000000" w:themeColor="text1"/>
          <w:lang w:val="sr-Latn-ME"/>
        </w:rPr>
      </w:pPr>
      <w:r w:rsidRPr="005D1774">
        <w:rPr>
          <w:b/>
          <w:bCs/>
          <w:color w:val="000000" w:themeColor="text1"/>
          <w:lang w:val="sr-Latn-ME"/>
        </w:rPr>
        <w:t xml:space="preserve"> 4.8. Neželjena dejstva</w:t>
      </w:r>
    </w:p>
    <w:p w14:paraId="1D1861C9" w14:textId="77777777" w:rsidR="00555DEA" w:rsidRPr="00417A80" w:rsidRDefault="00555DEA">
      <w:pPr>
        <w:pStyle w:val="BodyText"/>
        <w:ind w:right="2"/>
        <w:jc w:val="both"/>
        <w:rPr>
          <w:b/>
          <w:color w:val="000000" w:themeColor="text1"/>
          <w:lang w:val="sr-Latn-ME"/>
        </w:rPr>
      </w:pPr>
    </w:p>
    <w:p w14:paraId="4B6C1F74" w14:textId="532F0347" w:rsidR="00555DEA" w:rsidRPr="005D1774" w:rsidRDefault="00555DEA">
      <w:pPr>
        <w:pStyle w:val="BodyText"/>
        <w:ind w:right="2"/>
        <w:jc w:val="both"/>
        <w:rPr>
          <w:color w:val="000000" w:themeColor="text1"/>
          <w:lang w:val="sr-Latn-ME"/>
        </w:rPr>
      </w:pPr>
      <w:r w:rsidRPr="004E5E6B">
        <w:rPr>
          <w:color w:val="000000" w:themeColor="text1"/>
          <w:u w:val="single"/>
          <w:lang w:val="sr-Latn-ME"/>
        </w:rPr>
        <w:t>Sažetak bezb</w:t>
      </w:r>
      <w:r w:rsidR="00004DC1" w:rsidRPr="004E5E6B">
        <w:rPr>
          <w:color w:val="000000" w:themeColor="text1"/>
          <w:u w:val="single"/>
          <w:lang w:val="sr-Latn-ME"/>
        </w:rPr>
        <w:t>j</w:t>
      </w:r>
      <w:r w:rsidRPr="005D1774">
        <w:rPr>
          <w:color w:val="000000" w:themeColor="text1"/>
          <w:u w:val="single"/>
          <w:lang w:val="sr-Latn-ME"/>
        </w:rPr>
        <w:t>ednosnog profila</w:t>
      </w:r>
    </w:p>
    <w:p w14:paraId="0DFF9144" w14:textId="77777777" w:rsidR="00555DEA" w:rsidRPr="00417A80" w:rsidRDefault="00555DEA">
      <w:pPr>
        <w:pStyle w:val="BodyText"/>
        <w:ind w:right="2"/>
        <w:jc w:val="both"/>
        <w:rPr>
          <w:color w:val="000000" w:themeColor="text1"/>
          <w:lang w:val="sr-Latn-ME"/>
        </w:rPr>
      </w:pPr>
    </w:p>
    <w:p w14:paraId="054264A6" w14:textId="14B75B83" w:rsidR="00EA466F" w:rsidRPr="005D1774" w:rsidRDefault="00555DEA">
      <w:pPr>
        <w:pStyle w:val="BodyText"/>
        <w:ind w:right="2"/>
        <w:jc w:val="both"/>
        <w:rPr>
          <w:color w:val="000000" w:themeColor="text1"/>
          <w:lang w:val="sr-Latn-ME"/>
        </w:rPr>
      </w:pPr>
      <w:r w:rsidRPr="004E5E6B">
        <w:rPr>
          <w:color w:val="000000" w:themeColor="text1"/>
          <w:lang w:val="sr-Latn-ME"/>
        </w:rPr>
        <w:t xml:space="preserve">Najčešće neželjene reakcije (≥20%) bile su umor, konstipacija, </w:t>
      </w:r>
      <w:r w:rsidR="00E9655E" w:rsidRPr="005D1774">
        <w:rPr>
          <w:color w:val="000000" w:themeColor="text1"/>
          <w:lang w:val="sr-Latn-ME"/>
        </w:rPr>
        <w:t xml:space="preserve">proliv, vrtoglavica, </w:t>
      </w:r>
      <w:r w:rsidRPr="005D1774">
        <w:rPr>
          <w:color w:val="000000" w:themeColor="text1"/>
          <w:lang w:val="sr-Latn-ME"/>
        </w:rPr>
        <w:t>di</w:t>
      </w:r>
      <w:r w:rsidR="007A1F04" w:rsidRPr="005D1774">
        <w:rPr>
          <w:color w:val="000000" w:themeColor="text1"/>
          <w:lang w:val="sr-Latn-ME"/>
        </w:rPr>
        <w:t>z</w:t>
      </w:r>
      <w:r w:rsidRPr="005D1774">
        <w:rPr>
          <w:color w:val="000000" w:themeColor="text1"/>
          <w:lang w:val="sr-Latn-ME"/>
        </w:rPr>
        <w:t xml:space="preserve">gezija, edem, , </w:t>
      </w:r>
      <w:r w:rsidR="00E9655E" w:rsidRPr="005D1774">
        <w:rPr>
          <w:color w:val="000000" w:themeColor="text1"/>
          <w:lang w:val="sr-Latn-ME"/>
        </w:rPr>
        <w:t>povećana t</w:t>
      </w:r>
      <w:r w:rsidR="004A189F" w:rsidRPr="005D1774">
        <w:rPr>
          <w:color w:val="000000" w:themeColor="text1"/>
          <w:lang w:val="sr-Latn-ME"/>
        </w:rPr>
        <w:t>j</w:t>
      </w:r>
      <w:r w:rsidR="00E9655E" w:rsidRPr="005D1774">
        <w:rPr>
          <w:color w:val="000000" w:themeColor="text1"/>
          <w:lang w:val="sr-Latn-ME"/>
        </w:rPr>
        <w:t xml:space="preserve">elesna masa, anemija, povišene vrijednosti kreatinina u krvi, </w:t>
      </w:r>
      <w:r w:rsidRPr="005D1774">
        <w:rPr>
          <w:color w:val="000000" w:themeColor="text1"/>
          <w:lang w:val="sr-Latn-ME"/>
        </w:rPr>
        <w:t xml:space="preserve">mučnina, dizestezija, </w:t>
      </w:r>
      <w:r w:rsidR="00E9655E" w:rsidRPr="005D1774">
        <w:rPr>
          <w:color w:val="000000" w:themeColor="text1"/>
          <w:lang w:val="sr-Latn-ME"/>
        </w:rPr>
        <w:t>bol, povraćanje</w:t>
      </w:r>
      <w:r w:rsidRPr="005D1774">
        <w:rPr>
          <w:color w:val="000000" w:themeColor="text1"/>
          <w:lang w:val="sr-Latn-ME"/>
        </w:rPr>
        <w:t xml:space="preserve">, </w:t>
      </w:r>
      <w:r w:rsidR="00E9655E" w:rsidRPr="005D1774">
        <w:rPr>
          <w:color w:val="000000" w:themeColor="text1"/>
          <w:lang w:val="sr-Latn-ME"/>
        </w:rPr>
        <w:t>pireksija, artralgija, povišene vrijednosti aspartat aminotransferaze</w:t>
      </w:r>
      <w:r w:rsidR="00EA466F" w:rsidRPr="005D1774">
        <w:rPr>
          <w:color w:val="000000" w:themeColor="text1"/>
          <w:lang w:val="sr-Latn-ME"/>
        </w:rPr>
        <w:t>,</w:t>
      </w:r>
      <w:r w:rsidR="00EA466F" w:rsidRPr="005D1774">
        <w:rPr>
          <w:color w:val="000000" w:themeColor="text1"/>
          <w:lang w:val="sr-Latn-RS"/>
        </w:rPr>
        <w:t xml:space="preserve"> disp</w:t>
      </w:r>
      <w:r w:rsidR="00C657F6">
        <w:rPr>
          <w:color w:val="000000" w:themeColor="text1"/>
          <w:lang w:val="sr-Latn-RS"/>
        </w:rPr>
        <w:t>n</w:t>
      </w:r>
      <w:r w:rsidR="00EA466F" w:rsidRPr="005D1774">
        <w:rPr>
          <w:color w:val="000000" w:themeColor="text1"/>
          <w:lang w:val="sr-Latn-RS"/>
        </w:rPr>
        <w:t>eja, kognitivni poremećaji,</w:t>
      </w:r>
      <w:r w:rsidRPr="005D1774">
        <w:rPr>
          <w:color w:val="000000" w:themeColor="text1"/>
          <w:lang w:val="sr-Latn-ME"/>
        </w:rPr>
        <w:t xml:space="preserve"> kašalj</w:t>
      </w:r>
      <w:r w:rsidR="00EA466F" w:rsidRPr="005D1774">
        <w:rPr>
          <w:color w:val="000000" w:themeColor="text1"/>
          <w:lang w:val="sr-Latn-ME"/>
        </w:rPr>
        <w:t xml:space="preserve"> </w:t>
      </w:r>
      <w:r w:rsidR="00EA466F" w:rsidRPr="005D1774">
        <w:rPr>
          <w:color w:val="000000" w:themeColor="text1"/>
          <w:lang w:val="sr-Latn-RS"/>
        </w:rPr>
        <w:t>i povišeni vrijednosti alanin aminotransferaze</w:t>
      </w:r>
      <w:r w:rsidR="00E9655E" w:rsidRPr="005D1774">
        <w:rPr>
          <w:color w:val="000000" w:themeColor="text1"/>
          <w:lang w:val="sr-Latn-ME"/>
        </w:rPr>
        <w:t xml:space="preserve">. </w:t>
      </w:r>
      <w:r w:rsidRPr="005D1774">
        <w:rPr>
          <w:color w:val="000000" w:themeColor="text1"/>
          <w:lang w:val="sr-Latn-ME"/>
        </w:rPr>
        <w:t>Najčešće ozbiljne neželjene reakcije (≥2%) bile su infekcija pluća (5,</w:t>
      </w:r>
      <w:r w:rsidR="00E9655E" w:rsidRPr="005D1774">
        <w:rPr>
          <w:color w:val="000000" w:themeColor="text1"/>
          <w:lang w:val="sr-Latn-ME"/>
        </w:rPr>
        <w:t>3</w:t>
      </w:r>
      <w:r w:rsidRPr="005D1774">
        <w:rPr>
          <w:color w:val="000000" w:themeColor="text1"/>
          <w:lang w:val="sr-Latn-ME"/>
        </w:rPr>
        <w:t xml:space="preserve">%), </w:t>
      </w:r>
      <w:r w:rsidR="00E9655E" w:rsidRPr="005D1774">
        <w:rPr>
          <w:color w:val="000000" w:themeColor="text1"/>
          <w:lang w:val="sr-Latn-ME"/>
        </w:rPr>
        <w:t xml:space="preserve">prelomi (4,1%), </w:t>
      </w:r>
      <w:r w:rsidRPr="005D1774">
        <w:rPr>
          <w:color w:val="000000" w:themeColor="text1"/>
          <w:lang w:val="sr-Latn-ME"/>
        </w:rPr>
        <w:t>dispneja (</w:t>
      </w:r>
      <w:r w:rsidR="00E9655E" w:rsidRPr="005D1774">
        <w:rPr>
          <w:color w:val="000000" w:themeColor="text1"/>
          <w:lang w:val="sr-Latn-ME"/>
        </w:rPr>
        <w:t>3</w:t>
      </w:r>
      <w:r w:rsidRPr="005D1774">
        <w:rPr>
          <w:color w:val="000000" w:themeColor="text1"/>
          <w:lang w:val="sr-Latn-ME"/>
        </w:rPr>
        <w:t>,6%), kognitivni poremećaj (</w:t>
      </w:r>
      <w:r w:rsidR="00E9655E" w:rsidRPr="005D1774">
        <w:rPr>
          <w:color w:val="000000" w:themeColor="text1"/>
          <w:lang w:val="sr-Latn-ME"/>
        </w:rPr>
        <w:t>2,9</w:t>
      </w:r>
      <w:r w:rsidRPr="005D1774">
        <w:rPr>
          <w:color w:val="000000" w:themeColor="text1"/>
          <w:lang w:val="sr-Latn-ME"/>
        </w:rPr>
        <w:t>%)</w:t>
      </w:r>
      <w:r w:rsidR="00330325" w:rsidRPr="005D1774">
        <w:rPr>
          <w:color w:val="000000" w:themeColor="text1"/>
          <w:lang w:val="sr-Latn-ME"/>
        </w:rPr>
        <w:t>,</w:t>
      </w:r>
      <w:r w:rsidR="0038524A" w:rsidRPr="005D1774">
        <w:rPr>
          <w:color w:val="000000" w:themeColor="text1"/>
          <w:lang w:val="sr-Latn-ME"/>
        </w:rPr>
        <w:t xml:space="preserve"> </w:t>
      </w:r>
      <w:r w:rsidRPr="005D1774">
        <w:rPr>
          <w:color w:val="000000" w:themeColor="text1"/>
          <w:lang w:val="sr-Latn-ME"/>
        </w:rPr>
        <w:t>pleuralna efuzija (</w:t>
      </w:r>
      <w:r w:rsidR="00E9655E" w:rsidRPr="005D1774">
        <w:rPr>
          <w:color w:val="000000" w:themeColor="text1"/>
          <w:lang w:val="sr-Latn-ME"/>
        </w:rPr>
        <w:t>2,5</w:t>
      </w:r>
      <w:r w:rsidRPr="005D1774">
        <w:rPr>
          <w:color w:val="000000" w:themeColor="text1"/>
          <w:lang w:val="sr-Latn-ME"/>
        </w:rPr>
        <w:t>%)</w:t>
      </w:r>
      <w:r w:rsidR="00330325" w:rsidRPr="005D1774">
        <w:rPr>
          <w:color w:val="000000" w:themeColor="text1"/>
          <w:lang w:val="sr-Latn-ME"/>
        </w:rPr>
        <w:t xml:space="preserve"> i </w:t>
      </w:r>
      <w:r w:rsidR="00E9655E" w:rsidRPr="005D1774">
        <w:rPr>
          <w:color w:val="000000" w:themeColor="text1"/>
          <w:lang w:val="sr-Latn-ME"/>
        </w:rPr>
        <w:t xml:space="preserve">pireksija </w:t>
      </w:r>
      <w:r w:rsidR="00330325" w:rsidRPr="005D1774">
        <w:rPr>
          <w:color w:val="000000" w:themeColor="text1"/>
          <w:lang w:val="sr-Latn-ME"/>
        </w:rPr>
        <w:t>(</w:t>
      </w:r>
      <w:r w:rsidR="00E9655E" w:rsidRPr="005D1774">
        <w:rPr>
          <w:color w:val="000000" w:themeColor="text1"/>
          <w:lang w:val="sr-Latn-ME"/>
        </w:rPr>
        <w:t>2,5</w:t>
      </w:r>
      <w:r w:rsidR="00330325" w:rsidRPr="005D1774">
        <w:rPr>
          <w:color w:val="000000" w:themeColor="text1"/>
          <w:lang w:val="sr-Latn-ME"/>
        </w:rPr>
        <w:t>%)</w:t>
      </w:r>
      <w:r w:rsidRPr="005D1774">
        <w:rPr>
          <w:color w:val="000000" w:themeColor="text1"/>
          <w:lang w:val="sr-Latn-ME"/>
        </w:rPr>
        <w:t xml:space="preserve">. Do trajnog prekida </w:t>
      </w:r>
      <w:r w:rsidR="006B79BF" w:rsidRPr="005D1774">
        <w:rPr>
          <w:color w:val="000000" w:themeColor="text1"/>
          <w:lang w:val="sr-Latn-ME"/>
        </w:rPr>
        <w:t>primjen</w:t>
      </w:r>
      <w:r w:rsidRPr="005D1774">
        <w:rPr>
          <w:color w:val="000000" w:themeColor="text1"/>
          <w:lang w:val="sr-Latn-ME"/>
        </w:rPr>
        <w:t xml:space="preserve">e </w:t>
      </w:r>
      <w:r w:rsidR="009971C0" w:rsidRPr="005D1774">
        <w:rPr>
          <w:color w:val="000000" w:themeColor="text1"/>
          <w:lang w:val="sr-Latn-ME"/>
        </w:rPr>
        <w:t>lijek</w:t>
      </w:r>
      <w:r w:rsidR="00876FA5" w:rsidRPr="005D1774">
        <w:rPr>
          <w:color w:val="000000" w:themeColor="text1"/>
          <w:lang w:val="sr-Latn-ME"/>
        </w:rPr>
        <w:t xml:space="preserve">a </w:t>
      </w:r>
      <w:r w:rsidRPr="005D1774">
        <w:rPr>
          <w:color w:val="000000" w:themeColor="text1"/>
          <w:lang w:val="sr-Latn-ME"/>
        </w:rPr>
        <w:t xml:space="preserve">zbog neželjene reakcije došlo je kod </w:t>
      </w:r>
      <w:r w:rsidR="00E9655E" w:rsidRPr="005D1774">
        <w:rPr>
          <w:color w:val="000000" w:themeColor="text1"/>
          <w:lang w:val="sr-Latn-ME"/>
        </w:rPr>
        <w:t>6,0</w:t>
      </w:r>
      <w:r w:rsidRPr="005D1774">
        <w:rPr>
          <w:color w:val="000000" w:themeColor="text1"/>
          <w:lang w:val="sr-Latn-ME"/>
        </w:rPr>
        <w:t>% pacijenata.</w:t>
      </w:r>
    </w:p>
    <w:p w14:paraId="33907C45" w14:textId="77777777" w:rsidR="00555DEA" w:rsidRPr="00417A80" w:rsidRDefault="00555DEA">
      <w:pPr>
        <w:pStyle w:val="BodyText"/>
        <w:ind w:right="2"/>
        <w:jc w:val="both"/>
        <w:rPr>
          <w:color w:val="000000" w:themeColor="text1"/>
          <w:lang w:val="sr-Latn-ME"/>
        </w:rPr>
      </w:pPr>
    </w:p>
    <w:p w14:paraId="48FC3FFA" w14:textId="77777777" w:rsidR="00555DEA" w:rsidRPr="004E5E6B" w:rsidRDefault="00555DEA">
      <w:pPr>
        <w:pStyle w:val="BodyText"/>
        <w:ind w:right="2"/>
        <w:jc w:val="both"/>
        <w:rPr>
          <w:color w:val="000000" w:themeColor="text1"/>
          <w:lang w:val="sr-Latn-ME"/>
        </w:rPr>
      </w:pPr>
      <w:r w:rsidRPr="004E5E6B">
        <w:rPr>
          <w:color w:val="000000" w:themeColor="text1"/>
          <w:u w:val="single"/>
          <w:lang w:val="sr-Latn-ME"/>
        </w:rPr>
        <w:t>Tabelarni prikaz neželjenih reakcija</w:t>
      </w:r>
    </w:p>
    <w:p w14:paraId="102F3CA7" w14:textId="77777777" w:rsidR="00555DEA" w:rsidRPr="00417A80" w:rsidRDefault="00555DEA">
      <w:pPr>
        <w:pStyle w:val="BodyText"/>
        <w:ind w:right="2"/>
        <w:jc w:val="both"/>
        <w:rPr>
          <w:color w:val="000000" w:themeColor="text1"/>
          <w:lang w:val="sr-Latn-ME"/>
        </w:rPr>
      </w:pPr>
    </w:p>
    <w:p w14:paraId="7F369C8B" w14:textId="10995499" w:rsidR="00555DEA" w:rsidRPr="005D1774" w:rsidRDefault="00555DEA">
      <w:pPr>
        <w:pStyle w:val="BodyText"/>
        <w:ind w:right="2"/>
        <w:jc w:val="both"/>
        <w:rPr>
          <w:color w:val="000000" w:themeColor="text1"/>
          <w:lang w:val="sr-Latn-ME"/>
        </w:rPr>
      </w:pPr>
      <w:r w:rsidRPr="004E5E6B">
        <w:rPr>
          <w:color w:val="000000" w:themeColor="text1"/>
          <w:lang w:val="sr-Latn-ME"/>
        </w:rPr>
        <w:t>Tabel</w:t>
      </w:r>
      <w:r w:rsidR="008F4E0E" w:rsidRPr="004E5E6B">
        <w:rPr>
          <w:color w:val="000000" w:themeColor="text1"/>
          <w:lang w:val="sr-Latn-ME"/>
        </w:rPr>
        <w:t>a 4</w:t>
      </w:r>
      <w:r w:rsidR="00D00242">
        <w:rPr>
          <w:color w:val="000000" w:themeColor="text1"/>
          <w:lang w:val="sr-Latn-ME"/>
        </w:rPr>
        <w:t xml:space="preserve"> </w:t>
      </w:r>
      <w:r w:rsidR="008F4E0E" w:rsidRPr="005D1774">
        <w:rPr>
          <w:color w:val="000000" w:themeColor="text1"/>
          <w:lang w:val="sr-Latn-ME"/>
        </w:rPr>
        <w:t xml:space="preserve">daje </w:t>
      </w:r>
      <w:r w:rsidR="00056FF7" w:rsidRPr="005D1774">
        <w:rPr>
          <w:color w:val="000000" w:themeColor="text1"/>
          <w:lang w:val="sr-Latn-ME"/>
        </w:rPr>
        <w:t xml:space="preserve">sumiran </w:t>
      </w:r>
      <w:r w:rsidRPr="005D1774">
        <w:rPr>
          <w:color w:val="000000" w:themeColor="text1"/>
          <w:lang w:val="sr-Latn-ME"/>
        </w:rPr>
        <w:t xml:space="preserve">prikaz neželjenih reakcija na </w:t>
      </w:r>
      <w:r w:rsidR="009971C0" w:rsidRPr="005D1774">
        <w:rPr>
          <w:color w:val="000000" w:themeColor="text1"/>
          <w:lang w:val="sr-Latn-ME"/>
        </w:rPr>
        <w:t>lijek</w:t>
      </w:r>
      <w:r w:rsidRPr="005D1774">
        <w:rPr>
          <w:color w:val="000000" w:themeColor="text1"/>
          <w:lang w:val="sr-Latn-ME"/>
        </w:rPr>
        <w:t xml:space="preserve"> koje su se javljale kod </w:t>
      </w:r>
      <w:r w:rsidR="008F4E0E" w:rsidRPr="005D1774">
        <w:rPr>
          <w:color w:val="000000" w:themeColor="text1"/>
          <w:lang w:val="sr-Latn-ME"/>
        </w:rPr>
        <w:t xml:space="preserve">762 </w:t>
      </w:r>
      <w:r w:rsidRPr="005D1774">
        <w:rPr>
          <w:color w:val="000000" w:themeColor="text1"/>
          <w:lang w:val="sr-Latn-ME"/>
        </w:rPr>
        <w:t>odrasl</w:t>
      </w:r>
      <w:r w:rsidR="008F4E0E" w:rsidRPr="005D1774">
        <w:rPr>
          <w:color w:val="000000" w:themeColor="text1"/>
          <w:lang w:val="sr-Latn-ME"/>
        </w:rPr>
        <w:t>a</w:t>
      </w:r>
      <w:r w:rsidRPr="005D1774">
        <w:rPr>
          <w:color w:val="000000" w:themeColor="text1"/>
          <w:lang w:val="sr-Latn-ME"/>
        </w:rPr>
        <w:t xml:space="preserve"> i</w:t>
      </w:r>
      <w:r w:rsidR="008F4E0E" w:rsidRPr="005D1774">
        <w:rPr>
          <w:color w:val="000000" w:themeColor="text1"/>
          <w:lang w:val="sr-Latn-ME"/>
        </w:rPr>
        <w:t xml:space="preserve"> 91</w:t>
      </w:r>
      <w:r w:rsidRPr="005D1774">
        <w:rPr>
          <w:color w:val="000000" w:themeColor="text1"/>
          <w:lang w:val="sr-Latn-ME"/>
        </w:rPr>
        <w:t xml:space="preserve"> pedijatrijsk</w:t>
      </w:r>
      <w:r w:rsidR="008F4E0E" w:rsidRPr="005D1774">
        <w:rPr>
          <w:color w:val="000000" w:themeColor="text1"/>
          <w:lang w:val="sr-Latn-ME"/>
        </w:rPr>
        <w:t>og</w:t>
      </w:r>
      <w:r w:rsidRPr="005D1774">
        <w:rPr>
          <w:color w:val="000000" w:themeColor="text1"/>
          <w:lang w:val="sr-Latn-ME"/>
        </w:rPr>
        <w:t xml:space="preserve"> pacijenata </w:t>
      </w:r>
      <w:r w:rsidR="006B79BF" w:rsidRPr="005D1774">
        <w:rPr>
          <w:color w:val="000000" w:themeColor="text1"/>
          <w:lang w:val="sr-Latn-ME"/>
        </w:rPr>
        <w:t>liječe</w:t>
      </w:r>
      <w:r w:rsidRPr="005D1774">
        <w:rPr>
          <w:color w:val="000000" w:themeColor="text1"/>
          <w:lang w:val="sr-Latn-ME"/>
        </w:rPr>
        <w:t xml:space="preserve">nih </w:t>
      </w:r>
      <w:r w:rsidR="009971C0" w:rsidRPr="005D1774">
        <w:rPr>
          <w:color w:val="000000" w:themeColor="text1"/>
          <w:lang w:val="sr-Latn-ME"/>
        </w:rPr>
        <w:t>lijek</w:t>
      </w:r>
      <w:r w:rsidRPr="005D1774">
        <w:rPr>
          <w:color w:val="000000" w:themeColor="text1"/>
          <w:lang w:val="sr-Latn-ME"/>
        </w:rPr>
        <w:t>om Rozlytrek u tri klinička ispitivanja sa odraslima (ALKA, STARTRK-1</w:t>
      </w:r>
      <w:r w:rsidR="008F4E0E" w:rsidRPr="005D1774">
        <w:rPr>
          <w:color w:val="000000" w:themeColor="text1"/>
          <w:lang w:val="sr-Latn-ME"/>
        </w:rPr>
        <w:t xml:space="preserve"> i</w:t>
      </w:r>
      <w:r w:rsidRPr="005D1774">
        <w:rPr>
          <w:color w:val="000000" w:themeColor="text1"/>
          <w:lang w:val="sr-Latn-ME"/>
        </w:rPr>
        <w:t xml:space="preserve"> STARTRK-2)</w:t>
      </w:r>
      <w:r w:rsidR="00E9655E" w:rsidRPr="005D1774">
        <w:rPr>
          <w:color w:val="000000" w:themeColor="text1"/>
          <w:lang w:val="sr-Latn-ME"/>
        </w:rPr>
        <w:t>,</w:t>
      </w:r>
      <w:r w:rsidRPr="005D1774">
        <w:rPr>
          <w:color w:val="000000" w:themeColor="text1"/>
          <w:lang w:val="sr-Latn-ME"/>
        </w:rPr>
        <w:t xml:space="preserve"> jedno</w:t>
      </w:r>
      <w:r w:rsidR="00FB3E93" w:rsidRPr="005D1774">
        <w:rPr>
          <w:color w:val="000000" w:themeColor="text1"/>
          <w:lang w:val="sr-Latn-ME"/>
        </w:rPr>
        <w:t>m</w:t>
      </w:r>
      <w:r w:rsidRPr="005D1774">
        <w:rPr>
          <w:color w:val="000000" w:themeColor="text1"/>
          <w:lang w:val="sr-Latn-ME"/>
        </w:rPr>
        <w:t xml:space="preserve"> kliničko</w:t>
      </w:r>
      <w:r w:rsidR="00FB3E93" w:rsidRPr="005D1774">
        <w:rPr>
          <w:color w:val="000000" w:themeColor="text1"/>
          <w:lang w:val="sr-Latn-ME"/>
        </w:rPr>
        <w:t>m</w:t>
      </w:r>
      <w:r w:rsidRPr="005D1774">
        <w:rPr>
          <w:color w:val="000000" w:themeColor="text1"/>
          <w:lang w:val="sr-Latn-ME"/>
        </w:rPr>
        <w:t xml:space="preserve"> ispitivanj</w:t>
      </w:r>
      <w:r w:rsidR="00FB3E93" w:rsidRPr="005D1774">
        <w:rPr>
          <w:color w:val="000000" w:themeColor="text1"/>
          <w:lang w:val="sr-Latn-ME"/>
        </w:rPr>
        <w:t>u</w:t>
      </w:r>
      <w:r w:rsidRPr="005D1774">
        <w:rPr>
          <w:color w:val="000000" w:themeColor="text1"/>
          <w:lang w:val="sr-Latn-ME"/>
        </w:rPr>
        <w:t xml:space="preserve"> kod pedijatrijskih pacijenata (STARTRK-NG)</w:t>
      </w:r>
      <w:r w:rsidR="00E9655E" w:rsidRPr="005D1774">
        <w:rPr>
          <w:color w:val="000000" w:themeColor="text1"/>
          <w:lang w:val="sr-Latn-ME"/>
        </w:rPr>
        <w:t xml:space="preserve"> i jednom kliničkom ispitivanju kod odraslih i pedijatrijskih pacijenata (TAPISTRY)</w:t>
      </w:r>
      <w:r w:rsidRPr="005D1774">
        <w:rPr>
          <w:color w:val="000000" w:themeColor="text1"/>
          <w:lang w:val="sr-Latn-ME"/>
        </w:rPr>
        <w:t xml:space="preserve">. Medijana trajanja izloženosti bila je 5,5 </w:t>
      </w:r>
      <w:r w:rsidR="006B79BF" w:rsidRPr="005D1774">
        <w:rPr>
          <w:color w:val="000000" w:themeColor="text1"/>
          <w:lang w:val="sr-Latn-ME"/>
        </w:rPr>
        <w:t>mjesec</w:t>
      </w:r>
      <w:r w:rsidRPr="005D1774">
        <w:rPr>
          <w:color w:val="000000" w:themeColor="text1"/>
          <w:lang w:val="sr-Latn-ME"/>
        </w:rPr>
        <w:t>i.</w:t>
      </w:r>
    </w:p>
    <w:p w14:paraId="6D208471" w14:textId="77777777" w:rsidR="00555DEA" w:rsidRPr="005D1774" w:rsidRDefault="00555DEA">
      <w:pPr>
        <w:pStyle w:val="BodyText"/>
        <w:ind w:right="2"/>
        <w:jc w:val="both"/>
        <w:rPr>
          <w:color w:val="000000" w:themeColor="text1"/>
          <w:lang w:val="sr-Latn-ME"/>
        </w:rPr>
      </w:pPr>
    </w:p>
    <w:p w14:paraId="524D0F02" w14:textId="2C73018D" w:rsidR="00AA6F27" w:rsidRPr="005D1774" w:rsidRDefault="00AA6F27">
      <w:pPr>
        <w:pStyle w:val="BodyText"/>
        <w:ind w:right="2"/>
        <w:jc w:val="both"/>
        <w:rPr>
          <w:color w:val="000000" w:themeColor="text1"/>
          <w:lang w:val="sr-Latn-RS"/>
        </w:rPr>
      </w:pPr>
      <w:r w:rsidRPr="005D1774">
        <w:rPr>
          <w:color w:val="000000" w:themeColor="text1"/>
          <w:lang w:val="sr-Latn-RS"/>
        </w:rPr>
        <w:t>Tabela 5 obuhvata pedijatrijske pacijente iz tri klinička ispitivanja: STARTRK-NG, STARTRK-2 i TAPISTRY. Medijana trajanja izloženosti iznosila je 11,1 mjesec. Podaci za pedijatrijske pacijente u opisu odabranih neželjenih reakcija odražavaju izloženost lijeku Rozlytrek u toj proširenoj pedijatrijskoj populaciji za proc</w:t>
      </w:r>
      <w:r w:rsidR="00511700" w:rsidRPr="005D1774">
        <w:rPr>
          <w:color w:val="000000" w:themeColor="text1"/>
          <w:lang w:val="sr-Latn-RS"/>
        </w:rPr>
        <w:t>j</w:t>
      </w:r>
      <w:r w:rsidRPr="005D1774">
        <w:rPr>
          <w:color w:val="000000" w:themeColor="text1"/>
          <w:lang w:val="sr-Latn-RS"/>
        </w:rPr>
        <w:t>enu bezbjednosti (n=91). Profil bezbjednosti primijećen u proširenoj pedijatrijskoj populaciji bio je u skladu sa poznatim profilom bezbjednosti kod pedijatrijskih pacijenata iz objedinjene populacije za proc</w:t>
      </w:r>
      <w:r w:rsidR="00511700" w:rsidRPr="005D1774">
        <w:rPr>
          <w:color w:val="000000" w:themeColor="text1"/>
          <w:lang w:val="sr-Latn-RS"/>
        </w:rPr>
        <w:t>j</w:t>
      </w:r>
      <w:r w:rsidRPr="005D1774">
        <w:rPr>
          <w:color w:val="000000" w:themeColor="text1"/>
          <w:lang w:val="sr-Latn-RS"/>
        </w:rPr>
        <w:t>enu bezbjednosti, prikazanim u Tabeli 4 u nastavku.</w:t>
      </w:r>
    </w:p>
    <w:p w14:paraId="1A2B9698" w14:textId="77777777" w:rsidR="00AA6F27" w:rsidRPr="005D1774" w:rsidRDefault="00AA6F27">
      <w:pPr>
        <w:pStyle w:val="BodyText"/>
        <w:ind w:right="2"/>
        <w:jc w:val="both"/>
        <w:rPr>
          <w:color w:val="000000" w:themeColor="text1"/>
          <w:lang w:val="sr-Latn-ME"/>
        </w:rPr>
      </w:pPr>
    </w:p>
    <w:p w14:paraId="1385DE50" w14:textId="2B89EF1B" w:rsidR="00555DEA" w:rsidRPr="005D1774" w:rsidRDefault="00555DEA">
      <w:pPr>
        <w:pStyle w:val="BodyText"/>
        <w:ind w:right="2"/>
        <w:jc w:val="both"/>
        <w:rPr>
          <w:color w:val="000000" w:themeColor="text1"/>
          <w:lang w:val="sr-Latn-ME"/>
        </w:rPr>
      </w:pPr>
      <w:r w:rsidRPr="005D1774">
        <w:rPr>
          <w:color w:val="000000" w:themeColor="text1"/>
          <w:lang w:val="sr-Latn-ME"/>
        </w:rPr>
        <w:t xml:space="preserve">Neželjene reakcije na </w:t>
      </w:r>
      <w:r w:rsidR="009971C0" w:rsidRPr="005D1774">
        <w:rPr>
          <w:color w:val="000000" w:themeColor="text1"/>
          <w:lang w:val="sr-Latn-ME"/>
        </w:rPr>
        <w:t>lijek</w:t>
      </w:r>
      <w:r w:rsidRPr="005D1774">
        <w:rPr>
          <w:color w:val="000000" w:themeColor="text1"/>
          <w:lang w:val="sr-Latn-ME"/>
        </w:rPr>
        <w:t xml:space="preserve"> navedene su u nastavku prema klasi sistema organa MedDRA. </w:t>
      </w:r>
      <w:r w:rsidR="006B79BF" w:rsidRPr="005D1774">
        <w:rPr>
          <w:color w:val="000000" w:themeColor="text1"/>
          <w:lang w:val="sr-Latn-ME"/>
        </w:rPr>
        <w:t>Prim</w:t>
      </w:r>
      <w:r w:rsidR="00056FF7" w:rsidRPr="005D1774">
        <w:rPr>
          <w:color w:val="000000" w:themeColor="text1"/>
          <w:lang w:val="sr-Latn-ME"/>
        </w:rPr>
        <w:t>i</w:t>
      </w:r>
      <w:r w:rsidR="006B79BF" w:rsidRPr="005D1774">
        <w:rPr>
          <w:color w:val="000000" w:themeColor="text1"/>
          <w:lang w:val="sr-Latn-ME"/>
        </w:rPr>
        <w:t>jen</w:t>
      </w:r>
      <w:r w:rsidRPr="005D1774">
        <w:rPr>
          <w:color w:val="000000" w:themeColor="text1"/>
          <w:lang w:val="sr-Latn-ME"/>
        </w:rPr>
        <w:t>jene su sl</w:t>
      </w:r>
      <w:r w:rsidR="00056FF7" w:rsidRPr="005D1774">
        <w:rPr>
          <w:color w:val="000000" w:themeColor="text1"/>
          <w:lang w:val="sr-Latn-ME"/>
        </w:rPr>
        <w:t>j</w:t>
      </w:r>
      <w:r w:rsidRPr="005D1774">
        <w:rPr>
          <w:color w:val="000000" w:themeColor="text1"/>
          <w:lang w:val="sr-Latn-ME"/>
        </w:rPr>
        <w:t>edeće kategorije učestalosti: veoma česta (≥ 1/10), česta (≥1/100 do &lt;1/10), po</w:t>
      </w:r>
      <w:r w:rsidR="006B79BF" w:rsidRPr="005D1774">
        <w:rPr>
          <w:color w:val="000000" w:themeColor="text1"/>
          <w:lang w:val="sr-Latn-ME"/>
        </w:rPr>
        <w:t>vremen</w:t>
      </w:r>
      <w:r w:rsidRPr="005D1774">
        <w:rPr>
          <w:color w:val="000000" w:themeColor="text1"/>
          <w:lang w:val="sr-Latn-ME"/>
        </w:rPr>
        <w:t>a (≥1/1000 do &lt;1/100); r</w:t>
      </w:r>
      <w:r w:rsidR="00004DC1" w:rsidRPr="005D1774">
        <w:rPr>
          <w:color w:val="000000" w:themeColor="text1"/>
          <w:lang w:val="sr-Latn-ME"/>
        </w:rPr>
        <w:t>ij</w:t>
      </w:r>
      <w:r w:rsidRPr="005D1774">
        <w:rPr>
          <w:color w:val="000000" w:themeColor="text1"/>
          <w:lang w:val="sr-Latn-ME"/>
        </w:rPr>
        <w:t>etka (≥1/10</w:t>
      </w:r>
      <w:r w:rsidR="00D00242">
        <w:rPr>
          <w:color w:val="000000" w:themeColor="text1"/>
          <w:lang w:val="sr-Latn-ME"/>
        </w:rPr>
        <w:t xml:space="preserve"> </w:t>
      </w:r>
      <w:r w:rsidRPr="005D1774">
        <w:rPr>
          <w:color w:val="000000" w:themeColor="text1"/>
          <w:lang w:val="sr-Latn-ME"/>
        </w:rPr>
        <w:t>000 do &lt;1/1000), veoma r</w:t>
      </w:r>
      <w:r w:rsidR="00004DC1" w:rsidRPr="005D1774">
        <w:rPr>
          <w:color w:val="000000" w:themeColor="text1"/>
          <w:lang w:val="sr-Latn-ME"/>
        </w:rPr>
        <w:t>ij</w:t>
      </w:r>
      <w:r w:rsidRPr="005D1774">
        <w:rPr>
          <w:color w:val="000000" w:themeColor="text1"/>
          <w:lang w:val="sr-Latn-ME"/>
        </w:rPr>
        <w:t>etka (&lt;1/10</w:t>
      </w:r>
      <w:r w:rsidR="00D00242">
        <w:rPr>
          <w:color w:val="000000" w:themeColor="text1"/>
          <w:lang w:val="sr-Latn-ME"/>
        </w:rPr>
        <w:t xml:space="preserve"> </w:t>
      </w:r>
      <w:r w:rsidRPr="005D1774">
        <w:rPr>
          <w:color w:val="000000" w:themeColor="text1"/>
          <w:lang w:val="sr-Latn-ME"/>
        </w:rPr>
        <w:t>000). U svakoj klasi sistema organa prikazane su neželjene reakcije po opadajućoj učestalosti.</w:t>
      </w:r>
    </w:p>
    <w:p w14:paraId="6FA97885" w14:textId="77777777" w:rsidR="0033256E" w:rsidRPr="005D1774" w:rsidRDefault="0033256E">
      <w:pPr>
        <w:pStyle w:val="Heading1"/>
        <w:ind w:left="0" w:right="2" w:firstLine="0"/>
        <w:jc w:val="both"/>
        <w:rPr>
          <w:color w:val="000000" w:themeColor="text1"/>
          <w:lang w:val="sr-Latn-ME"/>
        </w:rPr>
      </w:pPr>
    </w:p>
    <w:p w14:paraId="67158AFE" w14:textId="5B47E1AC" w:rsidR="00555DEA" w:rsidRPr="005D1774" w:rsidRDefault="00555DEA">
      <w:pPr>
        <w:pStyle w:val="Heading1"/>
        <w:ind w:left="0" w:right="2" w:firstLine="0"/>
        <w:jc w:val="both"/>
        <w:rPr>
          <w:color w:val="000000" w:themeColor="text1"/>
          <w:lang w:val="sr-Latn-ME"/>
        </w:rPr>
      </w:pPr>
      <w:r w:rsidRPr="005D1774">
        <w:rPr>
          <w:color w:val="000000" w:themeColor="text1"/>
          <w:lang w:val="sr-Latn-ME"/>
        </w:rPr>
        <w:t xml:space="preserve">Tabela </w:t>
      </w:r>
      <w:r w:rsidR="008F4E0E" w:rsidRPr="005D1774">
        <w:rPr>
          <w:color w:val="000000" w:themeColor="text1"/>
          <w:lang w:val="sr-Latn-ME"/>
        </w:rPr>
        <w:t>4</w:t>
      </w:r>
      <w:r w:rsidRPr="005D1774">
        <w:rPr>
          <w:color w:val="000000" w:themeColor="text1"/>
          <w:lang w:val="sr-Latn-ME"/>
        </w:rPr>
        <w:t xml:space="preserve">: Neželjene reakcije na </w:t>
      </w:r>
      <w:r w:rsidR="009971C0" w:rsidRPr="005D1774">
        <w:rPr>
          <w:color w:val="000000" w:themeColor="text1"/>
          <w:lang w:val="sr-Latn-ME"/>
        </w:rPr>
        <w:t>lijek</w:t>
      </w:r>
      <w:r w:rsidRPr="005D1774">
        <w:rPr>
          <w:color w:val="000000" w:themeColor="text1"/>
          <w:lang w:val="sr-Latn-ME"/>
        </w:rPr>
        <w:t xml:space="preserve"> koje su se javljale kod odraslih i pedijatrijskih pacijenata </w:t>
      </w:r>
      <w:r w:rsidR="006B79BF" w:rsidRPr="005D1774">
        <w:rPr>
          <w:color w:val="000000" w:themeColor="text1"/>
          <w:lang w:val="sr-Latn-ME"/>
        </w:rPr>
        <w:t>liječe</w:t>
      </w:r>
      <w:r w:rsidRPr="005D1774">
        <w:rPr>
          <w:color w:val="000000" w:themeColor="text1"/>
          <w:lang w:val="sr-Latn-ME"/>
        </w:rPr>
        <w:t xml:space="preserve">nih </w:t>
      </w:r>
      <w:r w:rsidR="009971C0" w:rsidRPr="005D1774">
        <w:rPr>
          <w:color w:val="000000" w:themeColor="text1"/>
          <w:lang w:val="sr-Latn-ME"/>
        </w:rPr>
        <w:t>lijek</w:t>
      </w:r>
      <w:r w:rsidRPr="005D1774">
        <w:rPr>
          <w:color w:val="000000" w:themeColor="text1"/>
          <w:lang w:val="sr-Latn-ME"/>
        </w:rPr>
        <w:t>om Rozlytrek u kliničkim ispitivanjima (</w:t>
      </w:r>
      <w:r w:rsidR="008F4E0E" w:rsidRPr="005D1774">
        <w:rPr>
          <w:color w:val="000000" w:themeColor="text1"/>
          <w:lang w:val="sr-Latn-ME"/>
        </w:rPr>
        <w:t>n</w:t>
      </w:r>
      <w:r w:rsidRPr="005D1774">
        <w:rPr>
          <w:color w:val="000000" w:themeColor="text1"/>
          <w:lang w:val="sr-Latn-ME"/>
        </w:rPr>
        <w:t>=</w:t>
      </w:r>
      <w:r w:rsidR="00E9655E" w:rsidRPr="005D1774">
        <w:rPr>
          <w:color w:val="000000" w:themeColor="text1"/>
          <w:lang w:val="sr-Latn-ME"/>
        </w:rPr>
        <w:t>853</w:t>
      </w:r>
      <w:r w:rsidRPr="005D1774">
        <w:rPr>
          <w:color w:val="000000" w:themeColor="text1"/>
          <w:lang w:val="sr-Latn-ME"/>
        </w:rPr>
        <w:t>)</w:t>
      </w:r>
    </w:p>
    <w:p w14:paraId="40823061" w14:textId="77777777" w:rsidR="00555DEA" w:rsidRPr="005D1774" w:rsidRDefault="00555DEA">
      <w:pPr>
        <w:pStyle w:val="BodyText"/>
        <w:ind w:right="2"/>
        <w:jc w:val="both"/>
        <w:rPr>
          <w:b/>
          <w:color w:val="000000" w:themeColor="text1"/>
          <w:lang w:val="sr-Latn-ME"/>
        </w:rPr>
      </w:pPr>
    </w:p>
    <w:tbl>
      <w:tblPr>
        <w:tblW w:w="50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50"/>
        <w:gridCol w:w="2127"/>
        <w:gridCol w:w="1587"/>
        <w:gridCol w:w="1757"/>
        <w:gridCol w:w="1044"/>
        <w:gridCol w:w="79"/>
      </w:tblGrid>
      <w:tr w:rsidR="00D00242" w:rsidRPr="005D1774" w14:paraId="3CAA11FC" w14:textId="77777777" w:rsidTr="00417A80">
        <w:tc>
          <w:tcPr>
            <w:tcW w:w="1394" w:type="pct"/>
          </w:tcPr>
          <w:p w14:paraId="5D86C79D" w14:textId="77777777" w:rsidR="00555DEA" w:rsidRPr="00417A80" w:rsidRDefault="00555DEA" w:rsidP="00D00242">
            <w:pPr>
              <w:pStyle w:val="TableParagraph"/>
              <w:ind w:right="2"/>
              <w:rPr>
                <w:b/>
                <w:color w:val="000000" w:themeColor="text1"/>
                <w:sz w:val="20"/>
                <w:szCs w:val="20"/>
                <w:lang w:val="sr-Latn-ME"/>
              </w:rPr>
            </w:pPr>
            <w:r w:rsidRPr="00417A80">
              <w:rPr>
                <w:b/>
                <w:bCs/>
                <w:color w:val="000000" w:themeColor="text1"/>
                <w:sz w:val="20"/>
                <w:szCs w:val="20"/>
                <w:lang w:val="sr-Latn-ME"/>
              </w:rPr>
              <w:t>Klasa sistema organa</w:t>
            </w:r>
          </w:p>
        </w:tc>
        <w:tc>
          <w:tcPr>
            <w:tcW w:w="1163" w:type="pct"/>
          </w:tcPr>
          <w:p w14:paraId="16A4ABBA" w14:textId="77777777" w:rsidR="00555DEA" w:rsidRPr="00417A80" w:rsidRDefault="00555DEA" w:rsidP="00417A80">
            <w:pPr>
              <w:pStyle w:val="TableParagraph"/>
              <w:ind w:right="2"/>
              <w:jc w:val="center"/>
              <w:rPr>
                <w:b/>
                <w:color w:val="000000" w:themeColor="text1"/>
                <w:sz w:val="20"/>
                <w:szCs w:val="20"/>
                <w:lang w:val="sr-Latn-ME"/>
              </w:rPr>
            </w:pPr>
            <w:r w:rsidRPr="00417A80">
              <w:rPr>
                <w:b/>
                <w:bCs/>
                <w:color w:val="000000" w:themeColor="text1"/>
                <w:sz w:val="20"/>
                <w:szCs w:val="20"/>
                <w:lang w:val="sr-Latn-ME"/>
              </w:rPr>
              <w:t>Neželjena reakcija</w:t>
            </w:r>
          </w:p>
        </w:tc>
        <w:tc>
          <w:tcPr>
            <w:tcW w:w="868" w:type="pct"/>
          </w:tcPr>
          <w:p w14:paraId="465CC24E" w14:textId="499491B8" w:rsidR="00555DEA" w:rsidRPr="00417A80" w:rsidRDefault="00D00242" w:rsidP="00417A80">
            <w:pPr>
              <w:pStyle w:val="TableParagraph"/>
              <w:ind w:right="2" w:hanging="298"/>
              <w:jc w:val="center"/>
              <w:rPr>
                <w:b/>
                <w:color w:val="000000" w:themeColor="text1"/>
                <w:sz w:val="20"/>
                <w:szCs w:val="20"/>
                <w:lang w:val="sr-Latn-ME"/>
              </w:rPr>
            </w:pPr>
            <w:r w:rsidRPr="00417A80">
              <w:rPr>
                <w:b/>
                <w:bCs/>
                <w:color w:val="000000" w:themeColor="text1"/>
                <w:sz w:val="20"/>
                <w:szCs w:val="20"/>
                <w:lang w:val="sr-Latn-ME"/>
              </w:rPr>
              <w:t xml:space="preserve">  svi </w:t>
            </w:r>
            <w:r w:rsidR="00555DEA" w:rsidRPr="00417A80">
              <w:rPr>
                <w:b/>
                <w:bCs/>
                <w:color w:val="000000" w:themeColor="text1"/>
                <w:sz w:val="20"/>
                <w:szCs w:val="20"/>
                <w:lang w:val="sr-Latn-ME"/>
              </w:rPr>
              <w:t>gradusi (%)</w:t>
            </w:r>
          </w:p>
        </w:tc>
        <w:tc>
          <w:tcPr>
            <w:tcW w:w="961" w:type="pct"/>
          </w:tcPr>
          <w:p w14:paraId="6F970BF7" w14:textId="77777777" w:rsidR="00555DEA" w:rsidRPr="00417A80" w:rsidRDefault="00555DEA" w:rsidP="00417A80">
            <w:pPr>
              <w:pStyle w:val="TableParagraph"/>
              <w:ind w:right="2" w:hanging="283"/>
              <w:jc w:val="center"/>
              <w:rPr>
                <w:b/>
                <w:color w:val="000000" w:themeColor="text1"/>
                <w:sz w:val="20"/>
                <w:szCs w:val="20"/>
                <w:lang w:val="sr-Latn-ME"/>
              </w:rPr>
            </w:pPr>
            <w:r w:rsidRPr="00417A80">
              <w:rPr>
                <w:b/>
                <w:bCs/>
                <w:color w:val="000000" w:themeColor="text1"/>
                <w:sz w:val="20"/>
                <w:szCs w:val="20"/>
                <w:lang w:val="sr-Latn-ME"/>
              </w:rPr>
              <w:t>Kategorija učestalosti (svi gradusi)</w:t>
            </w:r>
          </w:p>
        </w:tc>
        <w:tc>
          <w:tcPr>
            <w:tcW w:w="615" w:type="pct"/>
            <w:gridSpan w:val="2"/>
          </w:tcPr>
          <w:p w14:paraId="10B2F693" w14:textId="77777777" w:rsidR="00555DEA" w:rsidRPr="00417A80" w:rsidRDefault="00555DEA" w:rsidP="00417A80">
            <w:pPr>
              <w:pStyle w:val="TableParagraph"/>
              <w:ind w:right="2" w:hanging="260"/>
              <w:jc w:val="center"/>
              <w:rPr>
                <w:b/>
                <w:color w:val="000000" w:themeColor="text1"/>
                <w:sz w:val="20"/>
                <w:szCs w:val="20"/>
                <w:lang w:val="sr-Latn-ME"/>
              </w:rPr>
            </w:pPr>
            <w:r w:rsidRPr="00417A80">
              <w:rPr>
                <w:b/>
                <w:bCs/>
                <w:color w:val="000000" w:themeColor="text1"/>
                <w:sz w:val="20"/>
                <w:szCs w:val="20"/>
                <w:lang w:val="sr-Latn-ME"/>
              </w:rPr>
              <w:t>Gradus ≥3 (%)</w:t>
            </w:r>
          </w:p>
        </w:tc>
      </w:tr>
      <w:tr w:rsidR="004343EB" w:rsidRPr="005D1774" w14:paraId="4A163802" w14:textId="77777777" w:rsidTr="00417A80">
        <w:tc>
          <w:tcPr>
            <w:tcW w:w="1394" w:type="pct"/>
            <w:vMerge w:val="restart"/>
          </w:tcPr>
          <w:p w14:paraId="6380CD4E" w14:textId="77777777" w:rsidR="00555DEA" w:rsidRPr="005D1774" w:rsidRDefault="00555DEA" w:rsidP="00D00242">
            <w:pPr>
              <w:pStyle w:val="TableParagraph"/>
              <w:ind w:right="2"/>
              <w:rPr>
                <w:b/>
                <w:color w:val="000000" w:themeColor="text1"/>
                <w:lang w:val="sr-Latn-ME"/>
              </w:rPr>
            </w:pPr>
            <w:r w:rsidRPr="005D1774">
              <w:rPr>
                <w:b/>
                <w:bCs/>
                <w:color w:val="000000" w:themeColor="text1"/>
                <w:lang w:val="sr-Latn-ME"/>
              </w:rPr>
              <w:t>Infekcije i infestacije</w:t>
            </w:r>
          </w:p>
        </w:tc>
        <w:tc>
          <w:tcPr>
            <w:tcW w:w="1163" w:type="pct"/>
          </w:tcPr>
          <w:p w14:paraId="5F512497" w14:textId="12943381"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 xml:space="preserve">Infekcija </w:t>
            </w:r>
            <w:r w:rsidR="00E9655E" w:rsidRPr="005D1774">
              <w:rPr>
                <w:color w:val="000000" w:themeColor="text1"/>
                <w:lang w:val="sr-Latn-ME"/>
              </w:rPr>
              <w:t>urinarnog trakta</w:t>
            </w:r>
            <w:r w:rsidR="00E9655E" w:rsidRPr="005D1774">
              <w:rPr>
                <w:color w:val="000000" w:themeColor="text1"/>
                <w:vertAlign w:val="superscript"/>
                <w:lang w:val="sr-Latn-ME"/>
              </w:rPr>
              <w:t>1</w:t>
            </w:r>
          </w:p>
        </w:tc>
        <w:tc>
          <w:tcPr>
            <w:tcW w:w="868" w:type="pct"/>
          </w:tcPr>
          <w:p w14:paraId="46F5AD57" w14:textId="5A889016"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15,7</w:t>
            </w:r>
          </w:p>
        </w:tc>
        <w:tc>
          <w:tcPr>
            <w:tcW w:w="961" w:type="pct"/>
          </w:tcPr>
          <w:p w14:paraId="5A07BF71" w14:textId="440C8CFC"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 xml:space="preserve">Veoma </w:t>
            </w:r>
            <w:r w:rsidR="00E9655E" w:rsidRPr="005D1774">
              <w:rPr>
                <w:color w:val="000000" w:themeColor="text1"/>
                <w:lang w:val="sr-Latn-ME"/>
              </w:rPr>
              <w:t>česta</w:t>
            </w:r>
          </w:p>
        </w:tc>
        <w:tc>
          <w:tcPr>
            <w:tcW w:w="615" w:type="pct"/>
            <w:gridSpan w:val="2"/>
          </w:tcPr>
          <w:p w14:paraId="76482DE9" w14:textId="24842254"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2,7</w:t>
            </w:r>
          </w:p>
        </w:tc>
      </w:tr>
      <w:tr w:rsidR="004343EB" w:rsidRPr="005D1774" w14:paraId="7C74A2F0" w14:textId="77777777" w:rsidTr="00417A80">
        <w:tc>
          <w:tcPr>
            <w:tcW w:w="1394" w:type="pct"/>
            <w:vMerge/>
            <w:tcBorders>
              <w:top w:val="nil"/>
            </w:tcBorders>
          </w:tcPr>
          <w:p w14:paraId="516F8203" w14:textId="77777777" w:rsidR="00555DEA" w:rsidRPr="00417A80" w:rsidRDefault="00555DEA" w:rsidP="00417A80">
            <w:pPr>
              <w:ind w:right="2"/>
              <w:rPr>
                <w:color w:val="000000" w:themeColor="text1"/>
                <w:lang w:val="sr-Latn-ME"/>
              </w:rPr>
            </w:pPr>
          </w:p>
        </w:tc>
        <w:tc>
          <w:tcPr>
            <w:tcW w:w="1163" w:type="pct"/>
          </w:tcPr>
          <w:p w14:paraId="3DDB8C66" w14:textId="7C25BF69" w:rsidR="00555DEA" w:rsidRPr="005D1774" w:rsidRDefault="00555DEA" w:rsidP="00417A80">
            <w:pPr>
              <w:pStyle w:val="TableParagraph"/>
              <w:ind w:right="2"/>
              <w:jc w:val="center"/>
              <w:rPr>
                <w:color w:val="000000" w:themeColor="text1"/>
                <w:lang w:val="sr-Latn-ME"/>
              </w:rPr>
            </w:pPr>
            <w:r w:rsidRPr="004E5E6B">
              <w:rPr>
                <w:color w:val="000000" w:themeColor="text1"/>
                <w:lang w:val="sr-Latn-ME"/>
              </w:rPr>
              <w:t xml:space="preserve">Infekcija </w:t>
            </w:r>
            <w:r w:rsidR="00E9655E" w:rsidRPr="004E5E6B">
              <w:rPr>
                <w:color w:val="000000" w:themeColor="text1"/>
                <w:lang w:val="sr-Latn-ME"/>
              </w:rPr>
              <w:t>pluća</w:t>
            </w:r>
          </w:p>
        </w:tc>
        <w:tc>
          <w:tcPr>
            <w:tcW w:w="868" w:type="pct"/>
          </w:tcPr>
          <w:p w14:paraId="2AA600B2" w14:textId="4F2D299D"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14,4</w:t>
            </w:r>
          </w:p>
        </w:tc>
        <w:tc>
          <w:tcPr>
            <w:tcW w:w="961" w:type="pct"/>
          </w:tcPr>
          <w:p w14:paraId="3D7565C3" w14:textId="12A2394A"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 xml:space="preserve">Veoma </w:t>
            </w:r>
            <w:r w:rsidR="00E9655E" w:rsidRPr="005D1774">
              <w:rPr>
                <w:color w:val="000000" w:themeColor="text1"/>
                <w:lang w:val="sr-Latn-ME"/>
              </w:rPr>
              <w:t>česta</w:t>
            </w:r>
          </w:p>
        </w:tc>
        <w:tc>
          <w:tcPr>
            <w:tcW w:w="615" w:type="pct"/>
            <w:gridSpan w:val="2"/>
          </w:tcPr>
          <w:p w14:paraId="5BCDAD0D" w14:textId="747C89C5"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2</w:t>
            </w:r>
            <w:r w:rsidR="00E9655E" w:rsidRPr="005D1774">
              <w:rPr>
                <w:color w:val="000000" w:themeColor="text1"/>
                <w:lang w:val="sr-Latn-ME"/>
              </w:rPr>
              <w:t>6,1*</w:t>
            </w:r>
          </w:p>
        </w:tc>
      </w:tr>
      <w:tr w:rsidR="004343EB" w:rsidRPr="005D1774" w14:paraId="7273714B" w14:textId="77777777" w:rsidTr="00417A80">
        <w:tc>
          <w:tcPr>
            <w:tcW w:w="1394" w:type="pct"/>
            <w:vMerge w:val="restart"/>
          </w:tcPr>
          <w:p w14:paraId="219BBB83" w14:textId="77777777" w:rsidR="00555DEA" w:rsidRPr="005D1774" w:rsidRDefault="00555DEA" w:rsidP="00417A80">
            <w:pPr>
              <w:pStyle w:val="TableParagraph"/>
              <w:ind w:right="2"/>
              <w:rPr>
                <w:b/>
                <w:color w:val="000000" w:themeColor="text1"/>
                <w:lang w:val="sr-Latn-ME"/>
              </w:rPr>
            </w:pPr>
            <w:r w:rsidRPr="005D1774">
              <w:rPr>
                <w:b/>
                <w:bCs/>
                <w:color w:val="000000" w:themeColor="text1"/>
                <w:lang w:val="sr-Latn-ME"/>
              </w:rPr>
              <w:t>Poremećaji krvi</w:t>
            </w:r>
          </w:p>
          <w:p w14:paraId="6E7560D6" w14:textId="77777777" w:rsidR="00555DEA" w:rsidRPr="005D1774" w:rsidRDefault="00555DEA" w:rsidP="00417A80">
            <w:pPr>
              <w:pStyle w:val="TableParagraph"/>
              <w:ind w:right="2"/>
              <w:rPr>
                <w:b/>
                <w:color w:val="000000" w:themeColor="text1"/>
                <w:lang w:val="sr-Latn-ME"/>
              </w:rPr>
            </w:pPr>
            <w:r w:rsidRPr="005D1774">
              <w:rPr>
                <w:b/>
                <w:bCs/>
                <w:color w:val="000000" w:themeColor="text1"/>
                <w:lang w:val="sr-Latn-ME"/>
              </w:rPr>
              <w:t>i limfnog sistema</w:t>
            </w:r>
          </w:p>
        </w:tc>
        <w:tc>
          <w:tcPr>
            <w:tcW w:w="1163" w:type="pct"/>
          </w:tcPr>
          <w:p w14:paraId="2810E030"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Anemija</w:t>
            </w:r>
          </w:p>
        </w:tc>
        <w:tc>
          <w:tcPr>
            <w:tcW w:w="868" w:type="pct"/>
          </w:tcPr>
          <w:p w14:paraId="2A756163" w14:textId="68BE4C1E"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33,4</w:t>
            </w:r>
          </w:p>
        </w:tc>
        <w:tc>
          <w:tcPr>
            <w:tcW w:w="961" w:type="pct"/>
          </w:tcPr>
          <w:p w14:paraId="7425E588"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6CE3990D"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9,7</w:t>
            </w:r>
          </w:p>
        </w:tc>
      </w:tr>
      <w:tr w:rsidR="004343EB" w:rsidRPr="005D1774" w14:paraId="4E396106" w14:textId="77777777" w:rsidTr="00417A80">
        <w:tc>
          <w:tcPr>
            <w:tcW w:w="1394" w:type="pct"/>
            <w:vMerge/>
            <w:tcBorders>
              <w:top w:val="nil"/>
            </w:tcBorders>
          </w:tcPr>
          <w:p w14:paraId="51CE47E6" w14:textId="77777777" w:rsidR="00555DEA" w:rsidRPr="00417A80" w:rsidRDefault="00555DEA" w:rsidP="00417A80">
            <w:pPr>
              <w:ind w:right="2"/>
              <w:rPr>
                <w:color w:val="000000" w:themeColor="text1"/>
                <w:lang w:val="sr-Latn-ME"/>
              </w:rPr>
            </w:pPr>
          </w:p>
        </w:tc>
        <w:tc>
          <w:tcPr>
            <w:tcW w:w="1163" w:type="pct"/>
          </w:tcPr>
          <w:p w14:paraId="71A933EB" w14:textId="77777777" w:rsidR="00555DEA" w:rsidRPr="005D1774" w:rsidRDefault="00555DEA" w:rsidP="00417A80">
            <w:pPr>
              <w:pStyle w:val="TableParagraph"/>
              <w:ind w:right="2"/>
              <w:jc w:val="center"/>
              <w:rPr>
                <w:color w:val="000000" w:themeColor="text1"/>
                <w:lang w:val="sr-Latn-ME"/>
              </w:rPr>
            </w:pPr>
            <w:r w:rsidRPr="004E5E6B">
              <w:rPr>
                <w:color w:val="000000" w:themeColor="text1"/>
                <w:lang w:val="sr-Latn-ME"/>
              </w:rPr>
              <w:t>Neutropenija</w:t>
            </w:r>
            <w:r w:rsidRPr="004E5E6B">
              <w:rPr>
                <w:color w:val="000000" w:themeColor="text1"/>
                <w:vertAlign w:val="superscript"/>
                <w:lang w:val="sr-Latn-ME"/>
              </w:rPr>
              <w:t>2</w:t>
            </w:r>
          </w:p>
        </w:tc>
        <w:tc>
          <w:tcPr>
            <w:tcW w:w="868" w:type="pct"/>
          </w:tcPr>
          <w:p w14:paraId="0339B7C2" w14:textId="677AF6FC"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15,8</w:t>
            </w:r>
          </w:p>
        </w:tc>
        <w:tc>
          <w:tcPr>
            <w:tcW w:w="961" w:type="pct"/>
          </w:tcPr>
          <w:p w14:paraId="584B4AD7"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5B83113E" w14:textId="73620473"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6,1</w:t>
            </w:r>
          </w:p>
        </w:tc>
      </w:tr>
      <w:tr w:rsidR="004343EB" w:rsidRPr="005D1774" w14:paraId="500BB9F6" w14:textId="77777777" w:rsidTr="00417A80">
        <w:tc>
          <w:tcPr>
            <w:tcW w:w="1394" w:type="pct"/>
            <w:vMerge w:val="restart"/>
          </w:tcPr>
          <w:p w14:paraId="0A4BF36E" w14:textId="77777777" w:rsidR="00555DEA" w:rsidRPr="00417A80" w:rsidRDefault="00555DEA" w:rsidP="00417A80">
            <w:pPr>
              <w:pStyle w:val="TableParagraph"/>
              <w:ind w:right="2"/>
              <w:rPr>
                <w:b/>
                <w:color w:val="000000" w:themeColor="text1"/>
                <w:lang w:val="sr-Latn-ME"/>
              </w:rPr>
            </w:pPr>
          </w:p>
          <w:p w14:paraId="1EC68B0B" w14:textId="77777777" w:rsidR="00555DEA" w:rsidRPr="004E5E6B" w:rsidRDefault="00555DEA" w:rsidP="00D00242">
            <w:pPr>
              <w:pStyle w:val="TableParagraph"/>
              <w:ind w:right="2"/>
              <w:rPr>
                <w:b/>
                <w:color w:val="000000" w:themeColor="text1"/>
                <w:lang w:val="sr-Latn-ME"/>
              </w:rPr>
            </w:pPr>
            <w:r w:rsidRPr="004E5E6B">
              <w:rPr>
                <w:b/>
                <w:bCs/>
                <w:color w:val="000000" w:themeColor="text1"/>
                <w:lang w:val="sr-Latn-ME"/>
              </w:rPr>
              <w:t>Poremećaji metabolizma i ishrane</w:t>
            </w:r>
          </w:p>
        </w:tc>
        <w:tc>
          <w:tcPr>
            <w:tcW w:w="1163" w:type="pct"/>
          </w:tcPr>
          <w:p w14:paraId="41D0F4CC" w14:textId="1251A6FE"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 xml:space="preserve">Povećana </w:t>
            </w:r>
            <w:r w:rsidR="00E9655E" w:rsidRPr="005D1774">
              <w:rPr>
                <w:color w:val="000000" w:themeColor="text1"/>
                <w:lang w:val="sr-Latn-ME"/>
              </w:rPr>
              <w:t>t</w:t>
            </w:r>
            <w:r w:rsidR="004A189F" w:rsidRPr="005D1774">
              <w:rPr>
                <w:color w:val="000000" w:themeColor="text1"/>
                <w:lang w:val="sr-Latn-ME"/>
              </w:rPr>
              <w:t>j</w:t>
            </w:r>
            <w:r w:rsidR="00E9655E" w:rsidRPr="005D1774">
              <w:rPr>
                <w:color w:val="000000" w:themeColor="text1"/>
                <w:lang w:val="sr-Latn-ME"/>
              </w:rPr>
              <w:t>elesna masa</w:t>
            </w:r>
          </w:p>
        </w:tc>
        <w:tc>
          <w:tcPr>
            <w:tcW w:w="868" w:type="pct"/>
          </w:tcPr>
          <w:p w14:paraId="084BFABF" w14:textId="61801173"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34,1</w:t>
            </w:r>
          </w:p>
        </w:tc>
        <w:tc>
          <w:tcPr>
            <w:tcW w:w="961" w:type="pct"/>
          </w:tcPr>
          <w:p w14:paraId="65DF338C"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3EC96A9C" w14:textId="7ADFFDCD" w:rsidR="00555DEA" w:rsidRPr="005D1774" w:rsidRDefault="008F4E0E" w:rsidP="00417A80">
            <w:pPr>
              <w:pStyle w:val="TableParagraph"/>
              <w:ind w:right="2"/>
              <w:jc w:val="center"/>
              <w:rPr>
                <w:color w:val="000000" w:themeColor="text1"/>
                <w:lang w:val="sr-Latn-ME"/>
              </w:rPr>
            </w:pPr>
            <w:r w:rsidRPr="005D1774">
              <w:rPr>
                <w:color w:val="000000" w:themeColor="text1"/>
                <w:lang w:val="sr-Latn-ME"/>
              </w:rPr>
              <w:t>10,6</w:t>
            </w:r>
          </w:p>
        </w:tc>
      </w:tr>
      <w:tr w:rsidR="004343EB" w:rsidRPr="005D1774" w14:paraId="04BCAC12" w14:textId="77777777" w:rsidTr="00417A80">
        <w:tc>
          <w:tcPr>
            <w:tcW w:w="1394" w:type="pct"/>
            <w:vMerge/>
            <w:tcBorders>
              <w:top w:val="nil"/>
            </w:tcBorders>
          </w:tcPr>
          <w:p w14:paraId="6CEA03A8" w14:textId="77777777" w:rsidR="00555DEA" w:rsidRPr="00417A80" w:rsidRDefault="00555DEA" w:rsidP="00417A80">
            <w:pPr>
              <w:ind w:right="2"/>
              <w:rPr>
                <w:color w:val="000000" w:themeColor="text1"/>
                <w:lang w:val="sr-Latn-ME"/>
              </w:rPr>
            </w:pPr>
          </w:p>
        </w:tc>
        <w:tc>
          <w:tcPr>
            <w:tcW w:w="1163" w:type="pct"/>
          </w:tcPr>
          <w:p w14:paraId="689B3672" w14:textId="35A39510" w:rsidR="00555DEA" w:rsidRPr="004E5E6B" w:rsidRDefault="00E9655E" w:rsidP="00417A80">
            <w:pPr>
              <w:pStyle w:val="TableParagraph"/>
              <w:ind w:right="2"/>
              <w:jc w:val="center"/>
              <w:rPr>
                <w:color w:val="000000" w:themeColor="text1"/>
                <w:lang w:val="sr-Latn-ME"/>
              </w:rPr>
            </w:pPr>
            <w:r w:rsidRPr="004E5E6B">
              <w:rPr>
                <w:color w:val="000000" w:themeColor="text1"/>
                <w:lang w:val="sr-Latn-ME"/>
              </w:rPr>
              <w:t>Hiperurikemija</w:t>
            </w:r>
          </w:p>
        </w:tc>
        <w:tc>
          <w:tcPr>
            <w:tcW w:w="868" w:type="pct"/>
          </w:tcPr>
          <w:p w14:paraId="25849B57" w14:textId="5F9A538A"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16,4</w:t>
            </w:r>
          </w:p>
        </w:tc>
        <w:tc>
          <w:tcPr>
            <w:tcW w:w="961" w:type="pct"/>
          </w:tcPr>
          <w:p w14:paraId="6B482FF8" w14:textId="7A6C3B1E"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r w:rsidR="00E9655E" w:rsidRPr="005D1774">
              <w:rPr>
                <w:color w:val="000000" w:themeColor="text1"/>
                <w:lang w:val="sr-Latn-ME"/>
              </w:rPr>
              <w:t>a</w:t>
            </w:r>
          </w:p>
        </w:tc>
        <w:tc>
          <w:tcPr>
            <w:tcW w:w="615" w:type="pct"/>
            <w:gridSpan w:val="2"/>
          </w:tcPr>
          <w:p w14:paraId="4B65355A" w14:textId="3E83AEF9"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2,3</w:t>
            </w:r>
          </w:p>
        </w:tc>
      </w:tr>
      <w:tr w:rsidR="004343EB" w:rsidRPr="005D1774" w14:paraId="7FBFCEF1" w14:textId="77777777" w:rsidTr="00417A80">
        <w:tc>
          <w:tcPr>
            <w:tcW w:w="1394" w:type="pct"/>
            <w:vMerge/>
            <w:tcBorders>
              <w:top w:val="nil"/>
            </w:tcBorders>
          </w:tcPr>
          <w:p w14:paraId="5521D101" w14:textId="77777777" w:rsidR="00555DEA" w:rsidRPr="00417A80" w:rsidRDefault="00555DEA" w:rsidP="00417A80">
            <w:pPr>
              <w:ind w:right="2"/>
              <w:rPr>
                <w:color w:val="000000" w:themeColor="text1"/>
                <w:lang w:val="sr-Latn-ME"/>
              </w:rPr>
            </w:pPr>
          </w:p>
        </w:tc>
        <w:tc>
          <w:tcPr>
            <w:tcW w:w="1163" w:type="pct"/>
          </w:tcPr>
          <w:p w14:paraId="0D5C027C" w14:textId="5CDC5821" w:rsidR="00555DEA" w:rsidRPr="004E5E6B" w:rsidRDefault="00E9655E" w:rsidP="00417A80">
            <w:pPr>
              <w:pStyle w:val="TableParagraph"/>
              <w:ind w:right="2"/>
              <w:jc w:val="center"/>
              <w:rPr>
                <w:color w:val="000000" w:themeColor="text1"/>
                <w:lang w:val="sr-Latn-ME"/>
              </w:rPr>
            </w:pPr>
            <w:r w:rsidRPr="004E5E6B">
              <w:rPr>
                <w:color w:val="000000" w:themeColor="text1"/>
                <w:lang w:val="sr-Latn-ME"/>
              </w:rPr>
              <w:t>Smanjen apetit</w:t>
            </w:r>
          </w:p>
        </w:tc>
        <w:tc>
          <w:tcPr>
            <w:tcW w:w="868" w:type="pct"/>
          </w:tcPr>
          <w:p w14:paraId="1DD810D6" w14:textId="0C2DC362"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13,0</w:t>
            </w:r>
          </w:p>
        </w:tc>
        <w:tc>
          <w:tcPr>
            <w:tcW w:w="961" w:type="pct"/>
          </w:tcPr>
          <w:p w14:paraId="050AA7A7" w14:textId="58DC56FB"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Veoma č</w:t>
            </w:r>
            <w:r w:rsidR="00555DEA" w:rsidRPr="005D1774">
              <w:rPr>
                <w:color w:val="000000" w:themeColor="text1"/>
                <w:lang w:val="sr-Latn-ME"/>
              </w:rPr>
              <w:t>est</w:t>
            </w:r>
          </w:p>
        </w:tc>
        <w:tc>
          <w:tcPr>
            <w:tcW w:w="615" w:type="pct"/>
            <w:gridSpan w:val="2"/>
          </w:tcPr>
          <w:p w14:paraId="04CE7735" w14:textId="1801CD87"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0,7</w:t>
            </w:r>
          </w:p>
        </w:tc>
      </w:tr>
      <w:tr w:rsidR="004343EB" w:rsidRPr="005D1774" w14:paraId="29E4ADDA" w14:textId="77777777" w:rsidTr="00417A80">
        <w:tc>
          <w:tcPr>
            <w:tcW w:w="1394" w:type="pct"/>
            <w:vMerge/>
            <w:tcBorders>
              <w:top w:val="nil"/>
            </w:tcBorders>
          </w:tcPr>
          <w:p w14:paraId="7C72F792" w14:textId="77777777" w:rsidR="00555DEA" w:rsidRPr="00417A80" w:rsidRDefault="00555DEA" w:rsidP="00417A80">
            <w:pPr>
              <w:ind w:right="2"/>
              <w:rPr>
                <w:color w:val="000000" w:themeColor="text1"/>
                <w:lang w:val="sr-Latn-ME"/>
              </w:rPr>
            </w:pPr>
          </w:p>
        </w:tc>
        <w:tc>
          <w:tcPr>
            <w:tcW w:w="1163" w:type="pct"/>
          </w:tcPr>
          <w:p w14:paraId="61909E56"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Dehidratacija</w:t>
            </w:r>
          </w:p>
        </w:tc>
        <w:tc>
          <w:tcPr>
            <w:tcW w:w="868" w:type="pct"/>
          </w:tcPr>
          <w:p w14:paraId="041744A7" w14:textId="18366E91"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6,6</w:t>
            </w:r>
          </w:p>
        </w:tc>
        <w:tc>
          <w:tcPr>
            <w:tcW w:w="961" w:type="pct"/>
          </w:tcPr>
          <w:p w14:paraId="0BB1745E"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Česta</w:t>
            </w:r>
          </w:p>
        </w:tc>
        <w:tc>
          <w:tcPr>
            <w:tcW w:w="615" w:type="pct"/>
            <w:gridSpan w:val="2"/>
          </w:tcPr>
          <w:p w14:paraId="31C9E861" w14:textId="7B3C5ED4"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1,</w:t>
            </w:r>
            <w:r w:rsidR="00E9655E" w:rsidRPr="005D1774">
              <w:rPr>
                <w:color w:val="000000" w:themeColor="text1"/>
                <w:lang w:val="sr-Latn-ME"/>
              </w:rPr>
              <w:t>1</w:t>
            </w:r>
          </w:p>
        </w:tc>
      </w:tr>
      <w:tr w:rsidR="004343EB" w:rsidRPr="005D1774" w14:paraId="298BC2EA" w14:textId="77777777" w:rsidTr="00417A80">
        <w:tc>
          <w:tcPr>
            <w:tcW w:w="1394" w:type="pct"/>
            <w:vMerge/>
            <w:tcBorders>
              <w:top w:val="nil"/>
            </w:tcBorders>
          </w:tcPr>
          <w:p w14:paraId="44EE4B27" w14:textId="77777777" w:rsidR="00555DEA" w:rsidRPr="00417A80" w:rsidRDefault="00555DEA" w:rsidP="00417A80">
            <w:pPr>
              <w:ind w:right="2"/>
              <w:rPr>
                <w:color w:val="000000" w:themeColor="text1"/>
                <w:lang w:val="sr-Latn-ME"/>
              </w:rPr>
            </w:pPr>
          </w:p>
        </w:tc>
        <w:tc>
          <w:tcPr>
            <w:tcW w:w="1163" w:type="pct"/>
          </w:tcPr>
          <w:p w14:paraId="04C5F189"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Sindrom lize tumora</w:t>
            </w:r>
          </w:p>
        </w:tc>
        <w:tc>
          <w:tcPr>
            <w:tcW w:w="868" w:type="pct"/>
          </w:tcPr>
          <w:p w14:paraId="38CFCA7E"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0,2</w:t>
            </w:r>
          </w:p>
        </w:tc>
        <w:tc>
          <w:tcPr>
            <w:tcW w:w="961" w:type="pct"/>
          </w:tcPr>
          <w:p w14:paraId="169826AE" w14:textId="1E36C52A"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Po</w:t>
            </w:r>
            <w:r w:rsidR="006B79BF" w:rsidRPr="005D1774">
              <w:rPr>
                <w:color w:val="000000" w:themeColor="text1"/>
                <w:lang w:val="sr-Latn-ME"/>
              </w:rPr>
              <w:t>vremen</w:t>
            </w:r>
            <w:r w:rsidRPr="005D1774">
              <w:rPr>
                <w:color w:val="000000" w:themeColor="text1"/>
                <w:lang w:val="sr-Latn-ME"/>
              </w:rPr>
              <w:t>a</w:t>
            </w:r>
          </w:p>
        </w:tc>
        <w:tc>
          <w:tcPr>
            <w:tcW w:w="615" w:type="pct"/>
            <w:gridSpan w:val="2"/>
          </w:tcPr>
          <w:p w14:paraId="6610B20E" w14:textId="560EE705"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0,2</w:t>
            </w:r>
            <w:r w:rsidR="00E9655E" w:rsidRPr="005D1774">
              <w:rPr>
                <w:color w:val="000000" w:themeColor="text1"/>
                <w:lang w:val="sr-Latn-ME"/>
              </w:rPr>
              <w:t>*</w:t>
            </w:r>
          </w:p>
        </w:tc>
      </w:tr>
      <w:tr w:rsidR="004343EB" w:rsidRPr="005D1774" w14:paraId="274AA4E7" w14:textId="77777777" w:rsidTr="00417A80">
        <w:tc>
          <w:tcPr>
            <w:tcW w:w="1394" w:type="pct"/>
            <w:vMerge w:val="restart"/>
          </w:tcPr>
          <w:p w14:paraId="71C16033" w14:textId="77777777" w:rsidR="00555DEA" w:rsidRPr="00417A80" w:rsidRDefault="00555DEA" w:rsidP="00417A80">
            <w:pPr>
              <w:pStyle w:val="TableParagraph"/>
              <w:ind w:right="2"/>
              <w:rPr>
                <w:b/>
                <w:color w:val="000000" w:themeColor="text1"/>
                <w:lang w:val="sr-Latn-ME"/>
              </w:rPr>
            </w:pPr>
          </w:p>
          <w:p w14:paraId="22947286" w14:textId="77777777" w:rsidR="00555DEA" w:rsidRPr="00417A80" w:rsidRDefault="00555DEA" w:rsidP="00417A80">
            <w:pPr>
              <w:pStyle w:val="TableParagraph"/>
              <w:ind w:right="2"/>
              <w:rPr>
                <w:b/>
                <w:color w:val="000000" w:themeColor="text1"/>
                <w:lang w:val="sr-Latn-ME"/>
              </w:rPr>
            </w:pPr>
          </w:p>
          <w:p w14:paraId="33FA4B08" w14:textId="77777777" w:rsidR="00555DEA" w:rsidRPr="00417A80" w:rsidRDefault="00555DEA" w:rsidP="00417A80">
            <w:pPr>
              <w:pStyle w:val="TableParagraph"/>
              <w:ind w:right="2"/>
              <w:rPr>
                <w:b/>
                <w:color w:val="000000" w:themeColor="text1"/>
                <w:lang w:val="sr-Latn-ME"/>
              </w:rPr>
            </w:pPr>
          </w:p>
          <w:p w14:paraId="241D4F45" w14:textId="77777777" w:rsidR="00555DEA" w:rsidRPr="00417A80" w:rsidRDefault="00555DEA" w:rsidP="00417A80">
            <w:pPr>
              <w:pStyle w:val="TableParagraph"/>
              <w:ind w:right="2"/>
              <w:rPr>
                <w:b/>
                <w:color w:val="000000" w:themeColor="text1"/>
                <w:lang w:val="sr-Latn-ME"/>
              </w:rPr>
            </w:pPr>
          </w:p>
          <w:p w14:paraId="1376C9FC" w14:textId="77777777" w:rsidR="00555DEA" w:rsidRPr="004E5E6B" w:rsidRDefault="00555DEA" w:rsidP="00417A80">
            <w:pPr>
              <w:pStyle w:val="TableParagraph"/>
              <w:ind w:right="2"/>
              <w:rPr>
                <w:b/>
                <w:color w:val="000000" w:themeColor="text1"/>
                <w:lang w:val="sr-Latn-ME"/>
              </w:rPr>
            </w:pPr>
            <w:r w:rsidRPr="004E5E6B">
              <w:rPr>
                <w:b/>
                <w:bCs/>
                <w:color w:val="000000" w:themeColor="text1"/>
                <w:lang w:val="sr-Latn-ME"/>
              </w:rPr>
              <w:t>Poremećaji nervnog sistema</w:t>
            </w:r>
          </w:p>
        </w:tc>
        <w:tc>
          <w:tcPr>
            <w:tcW w:w="1163" w:type="pct"/>
          </w:tcPr>
          <w:p w14:paraId="4F2F79B3" w14:textId="60F8723A"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lastRenderedPageBreak/>
              <w:t>Vrtoglavica</w:t>
            </w:r>
            <w:r w:rsidRPr="005D1774">
              <w:rPr>
                <w:color w:val="000000" w:themeColor="text1"/>
                <w:vertAlign w:val="superscript"/>
                <w:lang w:val="sr-Latn-ME"/>
              </w:rPr>
              <w:t>3</w:t>
            </w:r>
          </w:p>
        </w:tc>
        <w:tc>
          <w:tcPr>
            <w:tcW w:w="868" w:type="pct"/>
          </w:tcPr>
          <w:p w14:paraId="6B5CA7DC" w14:textId="364312F5"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36,5</w:t>
            </w:r>
          </w:p>
        </w:tc>
        <w:tc>
          <w:tcPr>
            <w:tcW w:w="961" w:type="pct"/>
          </w:tcPr>
          <w:p w14:paraId="5CA088F9"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15B3A196" w14:textId="463B0C75"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1,9</w:t>
            </w:r>
          </w:p>
        </w:tc>
      </w:tr>
      <w:tr w:rsidR="004343EB" w:rsidRPr="005D1774" w14:paraId="2E542DB2" w14:textId="77777777" w:rsidTr="00417A80">
        <w:tc>
          <w:tcPr>
            <w:tcW w:w="1394" w:type="pct"/>
            <w:vMerge/>
            <w:tcBorders>
              <w:top w:val="nil"/>
            </w:tcBorders>
          </w:tcPr>
          <w:p w14:paraId="75A4E83D" w14:textId="77777777" w:rsidR="00555DEA" w:rsidRPr="00417A80" w:rsidRDefault="00555DEA">
            <w:pPr>
              <w:ind w:right="2"/>
              <w:jc w:val="both"/>
              <w:rPr>
                <w:color w:val="000000" w:themeColor="text1"/>
                <w:lang w:val="sr-Latn-ME"/>
              </w:rPr>
            </w:pPr>
          </w:p>
        </w:tc>
        <w:tc>
          <w:tcPr>
            <w:tcW w:w="1163" w:type="pct"/>
          </w:tcPr>
          <w:p w14:paraId="526E6073" w14:textId="2766AD76" w:rsidR="00555DEA" w:rsidRPr="004E5E6B" w:rsidRDefault="00E9655E" w:rsidP="00417A80">
            <w:pPr>
              <w:pStyle w:val="TableParagraph"/>
              <w:ind w:right="2"/>
              <w:jc w:val="center"/>
              <w:rPr>
                <w:color w:val="000000" w:themeColor="text1"/>
                <w:lang w:val="sr-Latn-ME"/>
              </w:rPr>
            </w:pPr>
            <w:r w:rsidRPr="004E5E6B">
              <w:rPr>
                <w:color w:val="000000" w:themeColor="text1"/>
                <w:lang w:val="sr-Latn-ME"/>
              </w:rPr>
              <w:t>Dizgezija</w:t>
            </w:r>
          </w:p>
        </w:tc>
        <w:tc>
          <w:tcPr>
            <w:tcW w:w="868" w:type="pct"/>
          </w:tcPr>
          <w:p w14:paraId="6F76F204" w14:textId="29195AE4"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35,8</w:t>
            </w:r>
          </w:p>
        </w:tc>
        <w:tc>
          <w:tcPr>
            <w:tcW w:w="961" w:type="pct"/>
          </w:tcPr>
          <w:p w14:paraId="412F8647"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573F3153" w14:textId="4CC09A32"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0,2</w:t>
            </w:r>
          </w:p>
        </w:tc>
      </w:tr>
      <w:tr w:rsidR="004343EB" w:rsidRPr="005D1774" w14:paraId="7A837FBD" w14:textId="77777777" w:rsidTr="00417A80">
        <w:tc>
          <w:tcPr>
            <w:tcW w:w="1394" w:type="pct"/>
            <w:vMerge/>
            <w:tcBorders>
              <w:top w:val="nil"/>
            </w:tcBorders>
          </w:tcPr>
          <w:p w14:paraId="6E69D8C2" w14:textId="77777777" w:rsidR="00555DEA" w:rsidRPr="00417A80" w:rsidRDefault="00555DEA">
            <w:pPr>
              <w:ind w:right="2"/>
              <w:jc w:val="both"/>
              <w:rPr>
                <w:color w:val="000000" w:themeColor="text1"/>
                <w:lang w:val="sr-Latn-ME"/>
              </w:rPr>
            </w:pPr>
          </w:p>
        </w:tc>
        <w:tc>
          <w:tcPr>
            <w:tcW w:w="1163" w:type="pct"/>
          </w:tcPr>
          <w:p w14:paraId="6DAD752C" w14:textId="77777777" w:rsidR="00555DEA" w:rsidRPr="005D1774" w:rsidRDefault="00555DEA" w:rsidP="00417A80">
            <w:pPr>
              <w:pStyle w:val="TableParagraph"/>
              <w:ind w:right="2"/>
              <w:jc w:val="center"/>
              <w:rPr>
                <w:color w:val="000000" w:themeColor="text1"/>
                <w:lang w:val="sr-Latn-ME"/>
              </w:rPr>
            </w:pPr>
            <w:r w:rsidRPr="004E5E6B">
              <w:rPr>
                <w:color w:val="000000" w:themeColor="text1"/>
                <w:lang w:val="sr-Latn-ME"/>
              </w:rPr>
              <w:t>Dizestezija</w:t>
            </w:r>
            <w:r w:rsidRPr="005D1774">
              <w:rPr>
                <w:color w:val="000000" w:themeColor="text1"/>
                <w:vertAlign w:val="superscript"/>
                <w:lang w:val="sr-Latn-ME"/>
              </w:rPr>
              <w:t>4</w:t>
            </w:r>
          </w:p>
        </w:tc>
        <w:tc>
          <w:tcPr>
            <w:tcW w:w="868" w:type="pct"/>
          </w:tcPr>
          <w:p w14:paraId="32750C00" w14:textId="13E840F1"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24,9</w:t>
            </w:r>
          </w:p>
        </w:tc>
        <w:tc>
          <w:tcPr>
            <w:tcW w:w="961" w:type="pct"/>
          </w:tcPr>
          <w:p w14:paraId="4F5A2EF2"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51C7D6AD" w14:textId="501009AF"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w:t>
            </w:r>
            <w:r w:rsidR="00E9655E" w:rsidRPr="005D1774">
              <w:rPr>
                <w:color w:val="000000" w:themeColor="text1"/>
                <w:lang w:val="sr-Latn-ME"/>
              </w:rPr>
              <w:t>4</w:t>
            </w:r>
          </w:p>
        </w:tc>
      </w:tr>
      <w:tr w:rsidR="004343EB" w:rsidRPr="005D1774" w14:paraId="7290733C" w14:textId="77777777" w:rsidTr="00417A80">
        <w:tc>
          <w:tcPr>
            <w:tcW w:w="1394" w:type="pct"/>
            <w:vMerge/>
            <w:tcBorders>
              <w:top w:val="nil"/>
            </w:tcBorders>
          </w:tcPr>
          <w:p w14:paraId="21C86E26" w14:textId="77777777" w:rsidR="00555DEA" w:rsidRPr="00417A80" w:rsidRDefault="00555DEA">
            <w:pPr>
              <w:ind w:right="2"/>
              <w:jc w:val="both"/>
              <w:rPr>
                <w:color w:val="000000" w:themeColor="text1"/>
                <w:lang w:val="sr-Latn-ME"/>
              </w:rPr>
            </w:pPr>
          </w:p>
        </w:tc>
        <w:tc>
          <w:tcPr>
            <w:tcW w:w="1163" w:type="pct"/>
          </w:tcPr>
          <w:p w14:paraId="21365E48" w14:textId="77777777" w:rsidR="00555DEA" w:rsidRPr="005D1774" w:rsidRDefault="00555DEA" w:rsidP="00417A80">
            <w:pPr>
              <w:pStyle w:val="TableParagraph"/>
              <w:ind w:right="2"/>
              <w:jc w:val="center"/>
              <w:rPr>
                <w:color w:val="000000" w:themeColor="text1"/>
                <w:lang w:val="sr-Latn-ME"/>
              </w:rPr>
            </w:pPr>
            <w:r w:rsidRPr="004E5E6B">
              <w:rPr>
                <w:color w:val="000000" w:themeColor="text1"/>
                <w:lang w:val="sr-Latn-ME"/>
              </w:rPr>
              <w:t>Kognitivni poremećaji</w:t>
            </w:r>
            <w:r w:rsidRPr="004E5E6B">
              <w:rPr>
                <w:color w:val="000000" w:themeColor="text1"/>
                <w:vertAlign w:val="superscript"/>
                <w:lang w:val="sr-Latn-ME"/>
              </w:rPr>
              <w:t>5</w:t>
            </w:r>
          </w:p>
        </w:tc>
        <w:tc>
          <w:tcPr>
            <w:tcW w:w="868" w:type="pct"/>
          </w:tcPr>
          <w:p w14:paraId="3DCBA5A8" w14:textId="125057E4"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23,3</w:t>
            </w:r>
          </w:p>
        </w:tc>
        <w:tc>
          <w:tcPr>
            <w:tcW w:w="961" w:type="pct"/>
          </w:tcPr>
          <w:p w14:paraId="489EEC08"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česti</w:t>
            </w:r>
          </w:p>
        </w:tc>
        <w:tc>
          <w:tcPr>
            <w:tcW w:w="615" w:type="pct"/>
            <w:gridSpan w:val="2"/>
          </w:tcPr>
          <w:p w14:paraId="13D1CC1F" w14:textId="2F488D16"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3,6</w:t>
            </w:r>
          </w:p>
        </w:tc>
      </w:tr>
      <w:tr w:rsidR="004343EB" w:rsidRPr="005D1774" w14:paraId="6C9BAA59" w14:textId="77777777" w:rsidTr="00417A80">
        <w:tc>
          <w:tcPr>
            <w:tcW w:w="1394" w:type="pct"/>
            <w:vMerge/>
            <w:tcBorders>
              <w:top w:val="nil"/>
            </w:tcBorders>
          </w:tcPr>
          <w:p w14:paraId="2AA1CAEC" w14:textId="77777777" w:rsidR="00555DEA" w:rsidRPr="00417A80" w:rsidRDefault="00555DEA">
            <w:pPr>
              <w:ind w:right="2"/>
              <w:jc w:val="both"/>
              <w:rPr>
                <w:color w:val="000000" w:themeColor="text1"/>
                <w:lang w:val="sr-Latn-ME"/>
              </w:rPr>
            </w:pPr>
          </w:p>
        </w:tc>
        <w:tc>
          <w:tcPr>
            <w:tcW w:w="1163" w:type="pct"/>
          </w:tcPr>
          <w:p w14:paraId="07F72F64" w14:textId="77777777" w:rsidR="00E9655E" w:rsidRPr="004E5E6B" w:rsidRDefault="00E9655E" w:rsidP="00417A80">
            <w:pPr>
              <w:pStyle w:val="TableParagraph"/>
              <w:ind w:right="2"/>
              <w:jc w:val="center"/>
              <w:rPr>
                <w:color w:val="000000" w:themeColor="text1"/>
                <w:lang w:val="sr-Latn-ME"/>
              </w:rPr>
            </w:pPr>
            <w:r w:rsidRPr="004E5E6B">
              <w:rPr>
                <w:color w:val="000000" w:themeColor="text1"/>
                <w:lang w:val="sr-Latn-ME"/>
              </w:rPr>
              <w:t>Periferna senzorna</w:t>
            </w:r>
          </w:p>
          <w:p w14:paraId="1BF2789C" w14:textId="0D5954DF"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neuropatija</w:t>
            </w:r>
            <w:r w:rsidRPr="005D1774">
              <w:rPr>
                <w:color w:val="000000" w:themeColor="text1"/>
                <w:vertAlign w:val="superscript"/>
                <w:lang w:val="sr-Latn-ME"/>
              </w:rPr>
              <w:t>6</w:t>
            </w:r>
          </w:p>
        </w:tc>
        <w:tc>
          <w:tcPr>
            <w:tcW w:w="868" w:type="pct"/>
          </w:tcPr>
          <w:p w14:paraId="4009A6FA" w14:textId="37199441"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16,2</w:t>
            </w:r>
          </w:p>
        </w:tc>
        <w:tc>
          <w:tcPr>
            <w:tcW w:w="961" w:type="pct"/>
          </w:tcPr>
          <w:p w14:paraId="4D57A866"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36E43A41" w14:textId="6B593FA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1,</w:t>
            </w:r>
            <w:r w:rsidR="00E9655E" w:rsidRPr="005D1774">
              <w:rPr>
                <w:color w:val="000000" w:themeColor="text1"/>
                <w:lang w:val="sr-Latn-ME"/>
              </w:rPr>
              <w:t>1</w:t>
            </w:r>
          </w:p>
        </w:tc>
      </w:tr>
      <w:tr w:rsidR="004343EB" w:rsidRPr="005D1774" w14:paraId="2F8880D0" w14:textId="77777777" w:rsidTr="00417A80">
        <w:tc>
          <w:tcPr>
            <w:tcW w:w="1394" w:type="pct"/>
            <w:vMerge/>
            <w:tcBorders>
              <w:top w:val="nil"/>
            </w:tcBorders>
          </w:tcPr>
          <w:p w14:paraId="2AE31743" w14:textId="77777777" w:rsidR="00555DEA" w:rsidRPr="00417A80" w:rsidRDefault="00555DEA">
            <w:pPr>
              <w:ind w:right="2"/>
              <w:jc w:val="both"/>
              <w:rPr>
                <w:color w:val="000000" w:themeColor="text1"/>
                <w:lang w:val="sr-Latn-ME"/>
              </w:rPr>
            </w:pPr>
          </w:p>
        </w:tc>
        <w:tc>
          <w:tcPr>
            <w:tcW w:w="1163" w:type="pct"/>
          </w:tcPr>
          <w:p w14:paraId="53CFAD0A" w14:textId="47654983" w:rsidR="00555DEA" w:rsidRPr="004E5E6B" w:rsidRDefault="00E9655E" w:rsidP="00417A80">
            <w:pPr>
              <w:pStyle w:val="TableParagraph"/>
              <w:ind w:right="2"/>
              <w:jc w:val="center"/>
              <w:rPr>
                <w:color w:val="000000" w:themeColor="text1"/>
                <w:lang w:val="sr-Latn-ME"/>
              </w:rPr>
            </w:pPr>
            <w:r w:rsidRPr="004E5E6B">
              <w:rPr>
                <w:color w:val="000000" w:themeColor="text1"/>
                <w:lang w:val="sr-Latn-ME"/>
              </w:rPr>
              <w:t>Glavobolja</w:t>
            </w:r>
          </w:p>
        </w:tc>
        <w:tc>
          <w:tcPr>
            <w:tcW w:w="868" w:type="pct"/>
          </w:tcPr>
          <w:p w14:paraId="612E3E9C" w14:textId="13C1F066"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16,1</w:t>
            </w:r>
          </w:p>
        </w:tc>
        <w:tc>
          <w:tcPr>
            <w:tcW w:w="961" w:type="pct"/>
          </w:tcPr>
          <w:p w14:paraId="4624C8AE"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0C33852B" w14:textId="12302950"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0,6</w:t>
            </w:r>
          </w:p>
        </w:tc>
      </w:tr>
      <w:tr w:rsidR="004343EB" w:rsidRPr="005D1774" w14:paraId="37AF36C6" w14:textId="77777777" w:rsidTr="00417A80">
        <w:tc>
          <w:tcPr>
            <w:tcW w:w="1394" w:type="pct"/>
            <w:vMerge/>
            <w:tcBorders>
              <w:top w:val="nil"/>
            </w:tcBorders>
          </w:tcPr>
          <w:p w14:paraId="22C27C43" w14:textId="77777777" w:rsidR="00555DEA" w:rsidRPr="00417A80" w:rsidRDefault="00555DEA">
            <w:pPr>
              <w:ind w:right="2"/>
              <w:jc w:val="both"/>
              <w:rPr>
                <w:color w:val="000000" w:themeColor="text1"/>
                <w:lang w:val="sr-Latn-ME"/>
              </w:rPr>
            </w:pPr>
          </w:p>
        </w:tc>
        <w:tc>
          <w:tcPr>
            <w:tcW w:w="1163" w:type="pct"/>
          </w:tcPr>
          <w:p w14:paraId="1A25E1DF" w14:textId="77777777" w:rsidR="00555DEA" w:rsidRPr="005D1774" w:rsidRDefault="00555DEA" w:rsidP="00417A80">
            <w:pPr>
              <w:pStyle w:val="TableParagraph"/>
              <w:ind w:right="2"/>
              <w:jc w:val="center"/>
              <w:rPr>
                <w:color w:val="000000" w:themeColor="text1"/>
                <w:lang w:val="sr-Latn-ME"/>
              </w:rPr>
            </w:pPr>
            <w:r w:rsidRPr="004E5E6B">
              <w:rPr>
                <w:color w:val="000000" w:themeColor="text1"/>
                <w:lang w:val="sr-Latn-ME"/>
              </w:rPr>
              <w:t>Ataksija</w:t>
            </w:r>
            <w:r w:rsidRPr="004E5E6B">
              <w:rPr>
                <w:color w:val="000000" w:themeColor="text1"/>
                <w:vertAlign w:val="superscript"/>
                <w:lang w:val="sr-Latn-ME"/>
              </w:rPr>
              <w:t>7</w:t>
            </w:r>
          </w:p>
        </w:tc>
        <w:tc>
          <w:tcPr>
            <w:tcW w:w="868" w:type="pct"/>
          </w:tcPr>
          <w:p w14:paraId="3A56DF16" w14:textId="5CAD94A3"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15,</w:t>
            </w:r>
            <w:r w:rsidR="00E9655E" w:rsidRPr="005D1774">
              <w:rPr>
                <w:color w:val="000000" w:themeColor="text1"/>
                <w:lang w:val="sr-Latn-ME"/>
              </w:rPr>
              <w:t>1</w:t>
            </w:r>
          </w:p>
        </w:tc>
        <w:tc>
          <w:tcPr>
            <w:tcW w:w="961" w:type="pct"/>
          </w:tcPr>
          <w:p w14:paraId="31B915E0"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248905C6" w14:textId="0A2C225C"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1,5</w:t>
            </w:r>
          </w:p>
        </w:tc>
      </w:tr>
      <w:tr w:rsidR="004343EB" w:rsidRPr="005D1774" w14:paraId="572F0F88" w14:textId="77777777" w:rsidTr="00417A80">
        <w:tc>
          <w:tcPr>
            <w:tcW w:w="1394" w:type="pct"/>
            <w:vMerge/>
            <w:tcBorders>
              <w:top w:val="nil"/>
            </w:tcBorders>
          </w:tcPr>
          <w:p w14:paraId="57D52C76" w14:textId="77777777" w:rsidR="00555DEA" w:rsidRPr="00417A80" w:rsidRDefault="00555DEA">
            <w:pPr>
              <w:ind w:right="2"/>
              <w:jc w:val="both"/>
              <w:rPr>
                <w:color w:val="000000" w:themeColor="text1"/>
                <w:lang w:val="sr-Latn-ME"/>
              </w:rPr>
            </w:pPr>
          </w:p>
        </w:tc>
        <w:tc>
          <w:tcPr>
            <w:tcW w:w="1163" w:type="pct"/>
          </w:tcPr>
          <w:p w14:paraId="28177F3D" w14:textId="77777777" w:rsidR="00555DEA" w:rsidRPr="00417A80" w:rsidRDefault="00555DEA" w:rsidP="00417A80">
            <w:pPr>
              <w:pStyle w:val="TableParagraph"/>
              <w:ind w:right="2"/>
              <w:jc w:val="center"/>
              <w:rPr>
                <w:color w:val="000000" w:themeColor="text1"/>
                <w:lang w:val="sr-Latn-ME"/>
              </w:rPr>
            </w:pPr>
            <w:r w:rsidRPr="004E5E6B">
              <w:rPr>
                <w:color w:val="000000" w:themeColor="text1"/>
                <w:lang w:val="sr-Latn-ME"/>
              </w:rPr>
              <w:t>Poremećaji sna</w:t>
            </w:r>
            <w:r w:rsidRPr="00417A80">
              <w:rPr>
                <w:color w:val="000000" w:themeColor="text1"/>
                <w:lang w:val="sr-Latn-ME"/>
              </w:rPr>
              <w:t>8</w:t>
            </w:r>
          </w:p>
        </w:tc>
        <w:tc>
          <w:tcPr>
            <w:tcW w:w="868" w:type="pct"/>
          </w:tcPr>
          <w:p w14:paraId="28790EDE" w14:textId="5A2EE189" w:rsidR="00555DEA" w:rsidRPr="004E5E6B" w:rsidRDefault="00E9655E" w:rsidP="00417A80">
            <w:pPr>
              <w:pStyle w:val="TableParagraph"/>
              <w:ind w:right="2"/>
              <w:jc w:val="center"/>
              <w:rPr>
                <w:color w:val="000000" w:themeColor="text1"/>
                <w:lang w:val="sr-Latn-ME"/>
              </w:rPr>
            </w:pPr>
            <w:r w:rsidRPr="004E5E6B">
              <w:rPr>
                <w:color w:val="000000" w:themeColor="text1"/>
                <w:lang w:val="sr-Latn-ME"/>
              </w:rPr>
              <w:t>12,8</w:t>
            </w:r>
          </w:p>
        </w:tc>
        <w:tc>
          <w:tcPr>
            <w:tcW w:w="961" w:type="pct"/>
          </w:tcPr>
          <w:p w14:paraId="473C2DF8"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česti</w:t>
            </w:r>
          </w:p>
        </w:tc>
        <w:tc>
          <w:tcPr>
            <w:tcW w:w="615" w:type="pct"/>
            <w:gridSpan w:val="2"/>
          </w:tcPr>
          <w:p w14:paraId="6ABC5C55"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0,4</w:t>
            </w:r>
          </w:p>
        </w:tc>
      </w:tr>
      <w:tr w:rsidR="004343EB" w:rsidRPr="005D1774" w14:paraId="221426A1" w14:textId="77777777" w:rsidTr="00417A80">
        <w:tc>
          <w:tcPr>
            <w:tcW w:w="1394" w:type="pct"/>
            <w:vMerge/>
            <w:tcBorders>
              <w:top w:val="nil"/>
            </w:tcBorders>
          </w:tcPr>
          <w:p w14:paraId="4373A867" w14:textId="77777777" w:rsidR="00555DEA" w:rsidRPr="00417A80" w:rsidRDefault="00555DEA">
            <w:pPr>
              <w:ind w:right="2"/>
              <w:jc w:val="both"/>
              <w:rPr>
                <w:color w:val="000000" w:themeColor="text1"/>
                <w:lang w:val="sr-Latn-ME"/>
              </w:rPr>
            </w:pPr>
          </w:p>
        </w:tc>
        <w:tc>
          <w:tcPr>
            <w:tcW w:w="1163" w:type="pct"/>
          </w:tcPr>
          <w:p w14:paraId="471042A5" w14:textId="77777777" w:rsidR="00555DEA" w:rsidRPr="00417A80" w:rsidRDefault="00555DEA" w:rsidP="00417A80">
            <w:pPr>
              <w:pStyle w:val="TableParagraph"/>
              <w:ind w:right="2"/>
              <w:jc w:val="center"/>
              <w:rPr>
                <w:color w:val="000000" w:themeColor="text1"/>
                <w:lang w:val="sr-Latn-ME"/>
              </w:rPr>
            </w:pPr>
            <w:r w:rsidRPr="004E5E6B">
              <w:rPr>
                <w:color w:val="000000" w:themeColor="text1"/>
                <w:lang w:val="sr-Latn-ME"/>
              </w:rPr>
              <w:t>Poremećaji raspoloženja</w:t>
            </w:r>
            <w:r w:rsidRPr="00417A80">
              <w:rPr>
                <w:color w:val="000000" w:themeColor="text1"/>
                <w:lang w:val="sr-Latn-ME"/>
              </w:rPr>
              <w:t>9</w:t>
            </w:r>
          </w:p>
        </w:tc>
        <w:tc>
          <w:tcPr>
            <w:tcW w:w="868" w:type="pct"/>
          </w:tcPr>
          <w:p w14:paraId="55D99BDE" w14:textId="538F34DD" w:rsidR="00555DEA" w:rsidRPr="005D1774" w:rsidRDefault="00555DEA" w:rsidP="00417A80">
            <w:pPr>
              <w:pStyle w:val="TableParagraph"/>
              <w:ind w:right="2"/>
              <w:jc w:val="center"/>
              <w:rPr>
                <w:color w:val="000000" w:themeColor="text1"/>
                <w:lang w:val="sr-Latn-ME"/>
              </w:rPr>
            </w:pPr>
            <w:r w:rsidRPr="004E5E6B">
              <w:rPr>
                <w:color w:val="000000" w:themeColor="text1"/>
                <w:lang w:val="sr-Latn-ME"/>
              </w:rPr>
              <w:t>9,</w:t>
            </w:r>
            <w:r w:rsidR="00E9655E" w:rsidRPr="004E5E6B">
              <w:rPr>
                <w:color w:val="000000" w:themeColor="text1"/>
                <w:lang w:val="sr-Latn-ME"/>
              </w:rPr>
              <w:t>4</w:t>
            </w:r>
          </w:p>
        </w:tc>
        <w:tc>
          <w:tcPr>
            <w:tcW w:w="961" w:type="pct"/>
          </w:tcPr>
          <w:p w14:paraId="183D6B05" w14:textId="37EBD1EF"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Česti</w:t>
            </w:r>
          </w:p>
        </w:tc>
        <w:tc>
          <w:tcPr>
            <w:tcW w:w="615" w:type="pct"/>
            <w:gridSpan w:val="2"/>
          </w:tcPr>
          <w:p w14:paraId="073F4A5B"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0,6</w:t>
            </w:r>
          </w:p>
        </w:tc>
      </w:tr>
      <w:tr w:rsidR="004343EB" w:rsidRPr="005D1774" w14:paraId="05688302" w14:textId="77777777" w:rsidTr="00417A80">
        <w:tc>
          <w:tcPr>
            <w:tcW w:w="1394" w:type="pct"/>
            <w:vMerge/>
            <w:tcBorders>
              <w:top w:val="nil"/>
            </w:tcBorders>
          </w:tcPr>
          <w:p w14:paraId="7A1AB059" w14:textId="77777777" w:rsidR="00555DEA" w:rsidRPr="00417A80" w:rsidRDefault="00555DEA">
            <w:pPr>
              <w:ind w:right="2"/>
              <w:jc w:val="both"/>
              <w:rPr>
                <w:color w:val="000000" w:themeColor="text1"/>
                <w:lang w:val="sr-Latn-ME"/>
              </w:rPr>
            </w:pPr>
          </w:p>
        </w:tc>
        <w:tc>
          <w:tcPr>
            <w:tcW w:w="1163" w:type="pct"/>
          </w:tcPr>
          <w:p w14:paraId="6CEC3992"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Sinkopa</w:t>
            </w:r>
          </w:p>
        </w:tc>
        <w:tc>
          <w:tcPr>
            <w:tcW w:w="868" w:type="pct"/>
          </w:tcPr>
          <w:p w14:paraId="3D697DF7" w14:textId="6CE19AE2"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5,0</w:t>
            </w:r>
          </w:p>
        </w:tc>
        <w:tc>
          <w:tcPr>
            <w:tcW w:w="961" w:type="pct"/>
          </w:tcPr>
          <w:p w14:paraId="1312442D"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Česta</w:t>
            </w:r>
          </w:p>
        </w:tc>
        <w:tc>
          <w:tcPr>
            <w:tcW w:w="615" w:type="pct"/>
            <w:gridSpan w:val="2"/>
          </w:tcPr>
          <w:p w14:paraId="3ECE24DA" w14:textId="25FFC0DF"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3,</w:t>
            </w:r>
            <w:r w:rsidR="00E9655E" w:rsidRPr="005D1774">
              <w:rPr>
                <w:color w:val="000000" w:themeColor="text1"/>
                <w:lang w:val="sr-Latn-ME"/>
              </w:rPr>
              <w:t>5</w:t>
            </w:r>
          </w:p>
        </w:tc>
      </w:tr>
      <w:tr w:rsidR="004343EB" w:rsidRPr="005D1774" w14:paraId="033C7C97" w14:textId="77777777" w:rsidTr="00417A80">
        <w:tc>
          <w:tcPr>
            <w:tcW w:w="1394" w:type="pct"/>
          </w:tcPr>
          <w:p w14:paraId="1576A5F7" w14:textId="77777777" w:rsidR="00555DEA" w:rsidRPr="005D1774" w:rsidRDefault="00555DEA" w:rsidP="004E5E6B">
            <w:pPr>
              <w:pStyle w:val="TableParagraph"/>
              <w:ind w:right="2"/>
              <w:jc w:val="both"/>
              <w:rPr>
                <w:b/>
                <w:color w:val="000000" w:themeColor="text1"/>
                <w:lang w:val="sr-Latn-ME"/>
              </w:rPr>
            </w:pPr>
            <w:r w:rsidRPr="005D1774">
              <w:rPr>
                <w:b/>
                <w:bCs/>
                <w:color w:val="000000" w:themeColor="text1"/>
                <w:lang w:val="sr-Latn-ME"/>
              </w:rPr>
              <w:t>Poremećaji očiju</w:t>
            </w:r>
          </w:p>
        </w:tc>
        <w:tc>
          <w:tcPr>
            <w:tcW w:w="1163" w:type="pct"/>
          </w:tcPr>
          <w:p w14:paraId="03C9BE17"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Zamagljen vid</w:t>
            </w:r>
            <w:r w:rsidRPr="005D1774">
              <w:rPr>
                <w:color w:val="000000" w:themeColor="text1"/>
                <w:vertAlign w:val="superscript"/>
                <w:lang w:val="sr-Latn-ME"/>
              </w:rPr>
              <w:t>10</w:t>
            </w:r>
          </w:p>
        </w:tc>
        <w:tc>
          <w:tcPr>
            <w:tcW w:w="868" w:type="pct"/>
          </w:tcPr>
          <w:p w14:paraId="6D8E2529" w14:textId="5F96ECB9"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11,</w:t>
            </w:r>
            <w:r w:rsidR="00E9655E" w:rsidRPr="005D1774">
              <w:rPr>
                <w:color w:val="000000" w:themeColor="text1"/>
                <w:lang w:val="sr-Latn-ME"/>
              </w:rPr>
              <w:t>7</w:t>
            </w:r>
          </w:p>
        </w:tc>
        <w:tc>
          <w:tcPr>
            <w:tcW w:w="961" w:type="pct"/>
          </w:tcPr>
          <w:p w14:paraId="01348791" w14:textId="3C045A83"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p>
        </w:tc>
        <w:tc>
          <w:tcPr>
            <w:tcW w:w="615" w:type="pct"/>
            <w:gridSpan w:val="2"/>
          </w:tcPr>
          <w:p w14:paraId="574167EB" w14:textId="0E111D3F"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w:t>
            </w:r>
            <w:r w:rsidR="00E9655E" w:rsidRPr="005D1774">
              <w:rPr>
                <w:color w:val="000000" w:themeColor="text1"/>
                <w:lang w:val="sr-Latn-ME"/>
              </w:rPr>
              <w:t>2</w:t>
            </w:r>
          </w:p>
        </w:tc>
      </w:tr>
      <w:tr w:rsidR="004343EB" w:rsidRPr="005D1774" w14:paraId="681A5C41" w14:textId="77777777" w:rsidTr="00417A80">
        <w:tc>
          <w:tcPr>
            <w:tcW w:w="1394" w:type="pct"/>
            <w:vMerge w:val="restart"/>
          </w:tcPr>
          <w:p w14:paraId="4284601B" w14:textId="77777777" w:rsidR="00555DEA" w:rsidRPr="00417A80" w:rsidRDefault="00555DEA" w:rsidP="004E5E6B">
            <w:pPr>
              <w:pStyle w:val="TableParagraph"/>
              <w:ind w:right="2"/>
              <w:jc w:val="both"/>
              <w:rPr>
                <w:b/>
                <w:color w:val="000000" w:themeColor="text1"/>
                <w:lang w:val="sr-Latn-ME"/>
              </w:rPr>
            </w:pPr>
          </w:p>
          <w:p w14:paraId="6B67CEF0" w14:textId="77777777" w:rsidR="00555DEA" w:rsidRPr="004E5E6B" w:rsidRDefault="00555DEA" w:rsidP="004E5E6B">
            <w:pPr>
              <w:pStyle w:val="TableParagraph"/>
              <w:ind w:right="2"/>
              <w:jc w:val="both"/>
              <w:rPr>
                <w:b/>
                <w:color w:val="000000" w:themeColor="text1"/>
                <w:lang w:val="sr-Latn-ME"/>
              </w:rPr>
            </w:pPr>
            <w:r w:rsidRPr="004E5E6B">
              <w:rPr>
                <w:b/>
                <w:bCs/>
                <w:color w:val="000000" w:themeColor="text1"/>
                <w:lang w:val="sr-Latn-ME"/>
              </w:rPr>
              <w:t>Srčani poremećaji</w:t>
            </w:r>
          </w:p>
        </w:tc>
        <w:tc>
          <w:tcPr>
            <w:tcW w:w="1163" w:type="pct"/>
          </w:tcPr>
          <w:p w14:paraId="087AC9F2"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Kongestivna srčana</w:t>
            </w:r>
          </w:p>
          <w:p w14:paraId="69A20D06"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insuficijencija</w:t>
            </w:r>
            <w:r w:rsidRPr="005D1774">
              <w:rPr>
                <w:color w:val="000000" w:themeColor="text1"/>
                <w:vertAlign w:val="superscript"/>
                <w:lang w:val="sr-Latn-ME"/>
              </w:rPr>
              <w:t>11</w:t>
            </w:r>
          </w:p>
        </w:tc>
        <w:tc>
          <w:tcPr>
            <w:tcW w:w="868" w:type="pct"/>
          </w:tcPr>
          <w:p w14:paraId="08DA7D4B" w14:textId="419BC291"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5,4</w:t>
            </w:r>
          </w:p>
        </w:tc>
        <w:tc>
          <w:tcPr>
            <w:tcW w:w="961" w:type="pct"/>
          </w:tcPr>
          <w:p w14:paraId="41055F1E"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Česta</w:t>
            </w:r>
          </w:p>
        </w:tc>
        <w:tc>
          <w:tcPr>
            <w:tcW w:w="615" w:type="pct"/>
            <w:gridSpan w:val="2"/>
          </w:tcPr>
          <w:p w14:paraId="061ED692" w14:textId="0F8415DC"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2,</w:t>
            </w:r>
            <w:r w:rsidR="00E9655E" w:rsidRPr="005D1774">
              <w:rPr>
                <w:color w:val="000000" w:themeColor="text1"/>
                <w:lang w:val="sr-Latn-ME"/>
              </w:rPr>
              <w:t>5*</w:t>
            </w:r>
          </w:p>
        </w:tc>
      </w:tr>
      <w:tr w:rsidR="004343EB" w:rsidRPr="005D1774" w14:paraId="07857E51" w14:textId="77777777" w:rsidTr="00417A80">
        <w:tc>
          <w:tcPr>
            <w:tcW w:w="1394" w:type="pct"/>
            <w:vMerge/>
            <w:tcBorders>
              <w:top w:val="nil"/>
            </w:tcBorders>
          </w:tcPr>
          <w:p w14:paraId="565212D0" w14:textId="77777777" w:rsidR="00555DEA" w:rsidRPr="00417A80" w:rsidRDefault="00555DEA">
            <w:pPr>
              <w:ind w:right="2"/>
              <w:jc w:val="both"/>
              <w:rPr>
                <w:color w:val="000000" w:themeColor="text1"/>
                <w:lang w:val="sr-Latn-ME"/>
              </w:rPr>
            </w:pPr>
          </w:p>
        </w:tc>
        <w:tc>
          <w:tcPr>
            <w:tcW w:w="1163" w:type="pct"/>
          </w:tcPr>
          <w:p w14:paraId="25A8904D"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Produženi QTc na</w:t>
            </w:r>
          </w:p>
          <w:p w14:paraId="4EB4B28A" w14:textId="3A6EAC30"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e</w:t>
            </w:r>
            <w:r w:rsidR="009971C0" w:rsidRPr="005D1774">
              <w:rPr>
                <w:color w:val="000000" w:themeColor="text1"/>
                <w:lang w:val="sr-Latn-ME"/>
              </w:rPr>
              <w:t>lek</w:t>
            </w:r>
            <w:r w:rsidRPr="005D1774">
              <w:rPr>
                <w:color w:val="000000" w:themeColor="text1"/>
                <w:lang w:val="sr-Latn-ME"/>
              </w:rPr>
              <w:t>trokardiogramu</w:t>
            </w:r>
          </w:p>
        </w:tc>
        <w:tc>
          <w:tcPr>
            <w:tcW w:w="868" w:type="pct"/>
          </w:tcPr>
          <w:p w14:paraId="05322670" w14:textId="594762F3"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3,6</w:t>
            </w:r>
          </w:p>
        </w:tc>
        <w:tc>
          <w:tcPr>
            <w:tcW w:w="961" w:type="pct"/>
          </w:tcPr>
          <w:p w14:paraId="6FF9430B"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Česta</w:t>
            </w:r>
          </w:p>
        </w:tc>
        <w:tc>
          <w:tcPr>
            <w:tcW w:w="615" w:type="pct"/>
            <w:gridSpan w:val="2"/>
          </w:tcPr>
          <w:p w14:paraId="488DEB37" w14:textId="22ABEFCD"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w:t>
            </w:r>
            <w:r w:rsidR="00E9655E" w:rsidRPr="005D1774">
              <w:rPr>
                <w:color w:val="000000" w:themeColor="text1"/>
                <w:lang w:val="sr-Latn-ME"/>
              </w:rPr>
              <w:t>9</w:t>
            </w:r>
          </w:p>
        </w:tc>
      </w:tr>
      <w:tr w:rsidR="004343EB" w:rsidRPr="005D1774" w14:paraId="7F9B5232" w14:textId="77777777" w:rsidTr="00417A80">
        <w:tc>
          <w:tcPr>
            <w:tcW w:w="1394" w:type="pct"/>
          </w:tcPr>
          <w:p w14:paraId="274B9B08" w14:textId="77777777" w:rsidR="00555DEA" w:rsidRPr="005D1774" w:rsidRDefault="00555DEA" w:rsidP="004E5E6B">
            <w:pPr>
              <w:pStyle w:val="TableParagraph"/>
              <w:ind w:right="2"/>
              <w:jc w:val="both"/>
              <w:rPr>
                <w:b/>
                <w:color w:val="000000" w:themeColor="text1"/>
                <w:lang w:val="sr-Latn-ME"/>
              </w:rPr>
            </w:pPr>
            <w:r w:rsidRPr="005D1774">
              <w:rPr>
                <w:b/>
                <w:bCs/>
                <w:color w:val="000000" w:themeColor="text1"/>
                <w:lang w:val="sr-Latn-ME"/>
              </w:rPr>
              <w:t>Vaskularni poremećaji</w:t>
            </w:r>
          </w:p>
        </w:tc>
        <w:tc>
          <w:tcPr>
            <w:tcW w:w="1163" w:type="pct"/>
          </w:tcPr>
          <w:p w14:paraId="1A873ED3"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Hipotenzija</w:t>
            </w:r>
            <w:r w:rsidRPr="005D1774">
              <w:rPr>
                <w:color w:val="000000" w:themeColor="text1"/>
                <w:vertAlign w:val="superscript"/>
                <w:lang w:val="sr-Latn-ME"/>
              </w:rPr>
              <w:t>12</w:t>
            </w:r>
          </w:p>
        </w:tc>
        <w:tc>
          <w:tcPr>
            <w:tcW w:w="868" w:type="pct"/>
          </w:tcPr>
          <w:p w14:paraId="5181F1FA" w14:textId="391B580D"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15,9</w:t>
            </w:r>
          </w:p>
        </w:tc>
        <w:tc>
          <w:tcPr>
            <w:tcW w:w="961" w:type="pct"/>
          </w:tcPr>
          <w:p w14:paraId="012CEF0C"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33DB5010" w14:textId="690DB69F"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2,</w:t>
            </w:r>
            <w:r w:rsidR="00E9655E" w:rsidRPr="005D1774">
              <w:rPr>
                <w:color w:val="000000" w:themeColor="text1"/>
                <w:lang w:val="sr-Latn-ME"/>
              </w:rPr>
              <w:t>3</w:t>
            </w:r>
          </w:p>
        </w:tc>
      </w:tr>
      <w:tr w:rsidR="004343EB" w:rsidRPr="005D1774" w14:paraId="3AFB8FBA" w14:textId="77777777" w:rsidTr="00417A80">
        <w:tc>
          <w:tcPr>
            <w:tcW w:w="1394" w:type="pct"/>
            <w:vMerge w:val="restart"/>
          </w:tcPr>
          <w:p w14:paraId="04AD5273" w14:textId="77777777" w:rsidR="00555DEA" w:rsidRPr="005D1774" w:rsidRDefault="00555DEA" w:rsidP="004E5E6B">
            <w:pPr>
              <w:pStyle w:val="TableParagraph"/>
              <w:ind w:right="2"/>
              <w:jc w:val="both"/>
              <w:rPr>
                <w:b/>
                <w:color w:val="000000" w:themeColor="text1"/>
                <w:lang w:val="sr-Latn-ME"/>
              </w:rPr>
            </w:pPr>
            <w:r w:rsidRPr="005D1774">
              <w:rPr>
                <w:b/>
                <w:bCs/>
                <w:color w:val="000000" w:themeColor="text1"/>
                <w:lang w:val="sr-Latn-ME"/>
              </w:rPr>
              <w:t>Respiratorni, torakalni i medijastinalni</w:t>
            </w:r>
          </w:p>
          <w:p w14:paraId="0840AE78" w14:textId="77777777" w:rsidR="00555DEA" w:rsidRPr="005D1774" w:rsidRDefault="00555DEA">
            <w:pPr>
              <w:pStyle w:val="TableParagraph"/>
              <w:ind w:right="2"/>
              <w:jc w:val="both"/>
              <w:rPr>
                <w:b/>
                <w:color w:val="000000" w:themeColor="text1"/>
                <w:lang w:val="sr-Latn-ME"/>
              </w:rPr>
            </w:pPr>
            <w:r w:rsidRPr="005D1774">
              <w:rPr>
                <w:b/>
                <w:bCs/>
                <w:color w:val="000000" w:themeColor="text1"/>
                <w:lang w:val="sr-Latn-ME"/>
              </w:rPr>
              <w:t>poremećaji</w:t>
            </w:r>
          </w:p>
        </w:tc>
        <w:tc>
          <w:tcPr>
            <w:tcW w:w="1163" w:type="pct"/>
          </w:tcPr>
          <w:p w14:paraId="3471D6E9"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Dispneja</w:t>
            </w:r>
          </w:p>
        </w:tc>
        <w:tc>
          <w:tcPr>
            <w:tcW w:w="868" w:type="pct"/>
          </w:tcPr>
          <w:p w14:paraId="0E4E6DA8" w14:textId="4E23F20A"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23,8</w:t>
            </w:r>
          </w:p>
        </w:tc>
        <w:tc>
          <w:tcPr>
            <w:tcW w:w="961" w:type="pct"/>
          </w:tcPr>
          <w:p w14:paraId="71D184AB"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0DDB8EA2" w14:textId="54094246"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4,9</w:t>
            </w:r>
            <w:r w:rsidR="00555DEA" w:rsidRPr="005D1774">
              <w:rPr>
                <w:color w:val="000000" w:themeColor="text1"/>
                <w:lang w:val="sr-Latn-ME"/>
              </w:rPr>
              <w:t>*</w:t>
            </w:r>
          </w:p>
        </w:tc>
      </w:tr>
      <w:tr w:rsidR="004343EB" w:rsidRPr="005D1774" w14:paraId="66A65F36" w14:textId="77777777" w:rsidTr="00417A80">
        <w:tc>
          <w:tcPr>
            <w:tcW w:w="1394" w:type="pct"/>
            <w:vMerge/>
            <w:tcBorders>
              <w:top w:val="nil"/>
            </w:tcBorders>
          </w:tcPr>
          <w:p w14:paraId="5FC5B938" w14:textId="77777777" w:rsidR="00555DEA" w:rsidRPr="00417A80" w:rsidRDefault="00555DEA">
            <w:pPr>
              <w:ind w:right="2"/>
              <w:jc w:val="both"/>
              <w:rPr>
                <w:color w:val="000000" w:themeColor="text1"/>
                <w:lang w:val="sr-Latn-ME"/>
              </w:rPr>
            </w:pPr>
          </w:p>
        </w:tc>
        <w:tc>
          <w:tcPr>
            <w:tcW w:w="1163" w:type="pct"/>
          </w:tcPr>
          <w:p w14:paraId="3F5F93B4"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Kašalj</w:t>
            </w:r>
          </w:p>
        </w:tc>
        <w:tc>
          <w:tcPr>
            <w:tcW w:w="868" w:type="pct"/>
          </w:tcPr>
          <w:p w14:paraId="50B22B9E" w14:textId="02404CB4"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21,1</w:t>
            </w:r>
          </w:p>
        </w:tc>
        <w:tc>
          <w:tcPr>
            <w:tcW w:w="961" w:type="pct"/>
          </w:tcPr>
          <w:p w14:paraId="5E403453"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p>
        </w:tc>
        <w:tc>
          <w:tcPr>
            <w:tcW w:w="615" w:type="pct"/>
            <w:gridSpan w:val="2"/>
          </w:tcPr>
          <w:p w14:paraId="60242B84" w14:textId="77CB3DA0"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w:t>
            </w:r>
            <w:r w:rsidR="00E9655E" w:rsidRPr="005D1774">
              <w:rPr>
                <w:color w:val="000000" w:themeColor="text1"/>
                <w:lang w:val="sr-Latn-ME"/>
              </w:rPr>
              <w:t>4</w:t>
            </w:r>
          </w:p>
        </w:tc>
      </w:tr>
      <w:tr w:rsidR="004343EB" w:rsidRPr="005D1774" w14:paraId="67140AC7" w14:textId="77777777" w:rsidTr="00417A80">
        <w:tc>
          <w:tcPr>
            <w:tcW w:w="1394" w:type="pct"/>
            <w:vMerge/>
            <w:tcBorders>
              <w:top w:val="nil"/>
            </w:tcBorders>
          </w:tcPr>
          <w:p w14:paraId="179F88EA" w14:textId="77777777" w:rsidR="00555DEA" w:rsidRPr="00417A80" w:rsidRDefault="00555DEA">
            <w:pPr>
              <w:ind w:right="2"/>
              <w:jc w:val="both"/>
              <w:rPr>
                <w:color w:val="000000" w:themeColor="text1"/>
                <w:lang w:val="sr-Latn-ME"/>
              </w:rPr>
            </w:pPr>
          </w:p>
        </w:tc>
        <w:tc>
          <w:tcPr>
            <w:tcW w:w="1163" w:type="pct"/>
          </w:tcPr>
          <w:p w14:paraId="5E543ADE"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Pleuralna efuzija</w:t>
            </w:r>
          </w:p>
        </w:tc>
        <w:tc>
          <w:tcPr>
            <w:tcW w:w="868" w:type="pct"/>
          </w:tcPr>
          <w:p w14:paraId="606349E3" w14:textId="4B0811B9"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6,</w:t>
            </w:r>
            <w:r w:rsidR="00E9655E" w:rsidRPr="005D1774">
              <w:rPr>
                <w:color w:val="000000" w:themeColor="text1"/>
                <w:lang w:val="sr-Latn-ME"/>
              </w:rPr>
              <w:t>0</w:t>
            </w:r>
          </w:p>
        </w:tc>
        <w:tc>
          <w:tcPr>
            <w:tcW w:w="961" w:type="pct"/>
          </w:tcPr>
          <w:p w14:paraId="5C16713D"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Česta</w:t>
            </w:r>
          </w:p>
        </w:tc>
        <w:tc>
          <w:tcPr>
            <w:tcW w:w="615" w:type="pct"/>
            <w:gridSpan w:val="2"/>
          </w:tcPr>
          <w:p w14:paraId="640320F4" w14:textId="0F9CB4A9"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2,</w:t>
            </w:r>
            <w:r w:rsidR="00E9655E" w:rsidRPr="005D1774">
              <w:rPr>
                <w:color w:val="000000" w:themeColor="text1"/>
                <w:lang w:val="sr-Latn-ME"/>
              </w:rPr>
              <w:t>2</w:t>
            </w:r>
          </w:p>
        </w:tc>
      </w:tr>
      <w:tr w:rsidR="004343EB" w:rsidRPr="005D1774" w14:paraId="0A37E94D" w14:textId="77777777" w:rsidTr="00417A80">
        <w:tc>
          <w:tcPr>
            <w:tcW w:w="1394" w:type="pct"/>
            <w:vMerge w:val="restart"/>
          </w:tcPr>
          <w:p w14:paraId="06EE61D8" w14:textId="77777777" w:rsidR="00555DEA" w:rsidRPr="00417A80" w:rsidRDefault="00555DEA" w:rsidP="004E5E6B">
            <w:pPr>
              <w:pStyle w:val="TableParagraph"/>
              <w:ind w:right="2"/>
              <w:jc w:val="both"/>
              <w:rPr>
                <w:b/>
                <w:color w:val="000000" w:themeColor="text1"/>
                <w:lang w:val="sr-Latn-ME"/>
              </w:rPr>
            </w:pPr>
          </w:p>
          <w:p w14:paraId="022C3E04" w14:textId="77777777" w:rsidR="00555DEA" w:rsidRPr="004E5E6B" w:rsidRDefault="00555DEA" w:rsidP="004E5E6B">
            <w:pPr>
              <w:pStyle w:val="TableParagraph"/>
              <w:ind w:right="2"/>
              <w:jc w:val="both"/>
              <w:rPr>
                <w:b/>
                <w:color w:val="000000" w:themeColor="text1"/>
                <w:lang w:val="sr-Latn-ME"/>
              </w:rPr>
            </w:pPr>
          </w:p>
          <w:p w14:paraId="7653C8D0" w14:textId="77777777" w:rsidR="00555DEA" w:rsidRPr="005D1774" w:rsidRDefault="00555DEA">
            <w:pPr>
              <w:pStyle w:val="TableParagraph"/>
              <w:ind w:right="2"/>
              <w:rPr>
                <w:b/>
                <w:color w:val="000000" w:themeColor="text1"/>
                <w:lang w:val="sr-Latn-ME"/>
              </w:rPr>
            </w:pPr>
            <w:r w:rsidRPr="005D1774">
              <w:rPr>
                <w:b/>
                <w:bCs/>
                <w:color w:val="000000" w:themeColor="text1"/>
                <w:lang w:val="sr-Latn-ME"/>
              </w:rPr>
              <w:t>Gastrointestinalni poremećaji</w:t>
            </w:r>
          </w:p>
        </w:tc>
        <w:tc>
          <w:tcPr>
            <w:tcW w:w="1163" w:type="pct"/>
          </w:tcPr>
          <w:p w14:paraId="074BB799"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Konstipacija</w:t>
            </w:r>
          </w:p>
        </w:tc>
        <w:tc>
          <w:tcPr>
            <w:tcW w:w="868" w:type="pct"/>
          </w:tcPr>
          <w:p w14:paraId="7ECF1F80" w14:textId="09CB71B1"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42,3</w:t>
            </w:r>
          </w:p>
        </w:tc>
        <w:tc>
          <w:tcPr>
            <w:tcW w:w="961" w:type="pct"/>
          </w:tcPr>
          <w:p w14:paraId="6AF8772B" w14:textId="02BFFDD3"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r w:rsidR="00E9655E" w:rsidRPr="005D1774">
              <w:rPr>
                <w:color w:val="000000" w:themeColor="text1"/>
                <w:lang w:val="sr-Latn-ME"/>
              </w:rPr>
              <w:t>a</w:t>
            </w:r>
          </w:p>
        </w:tc>
        <w:tc>
          <w:tcPr>
            <w:tcW w:w="615" w:type="pct"/>
            <w:gridSpan w:val="2"/>
          </w:tcPr>
          <w:p w14:paraId="5900AE9F"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0,4</w:t>
            </w:r>
          </w:p>
        </w:tc>
      </w:tr>
      <w:tr w:rsidR="004343EB" w:rsidRPr="005D1774" w14:paraId="15634DE6" w14:textId="77777777" w:rsidTr="00417A80">
        <w:tc>
          <w:tcPr>
            <w:tcW w:w="1394" w:type="pct"/>
            <w:vMerge/>
            <w:tcBorders>
              <w:top w:val="nil"/>
            </w:tcBorders>
          </w:tcPr>
          <w:p w14:paraId="1DFDD2CA" w14:textId="77777777" w:rsidR="00555DEA" w:rsidRPr="00417A80" w:rsidRDefault="00555DEA">
            <w:pPr>
              <w:ind w:right="2"/>
              <w:jc w:val="both"/>
              <w:rPr>
                <w:color w:val="000000" w:themeColor="text1"/>
                <w:lang w:val="sr-Latn-ME"/>
              </w:rPr>
            </w:pPr>
          </w:p>
        </w:tc>
        <w:tc>
          <w:tcPr>
            <w:tcW w:w="1163" w:type="pct"/>
          </w:tcPr>
          <w:p w14:paraId="2D8C627B"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Dijareja</w:t>
            </w:r>
          </w:p>
        </w:tc>
        <w:tc>
          <w:tcPr>
            <w:tcW w:w="868" w:type="pct"/>
          </w:tcPr>
          <w:p w14:paraId="7DAACD04" w14:textId="5CD552EA"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37,9</w:t>
            </w:r>
          </w:p>
        </w:tc>
        <w:tc>
          <w:tcPr>
            <w:tcW w:w="961" w:type="pct"/>
          </w:tcPr>
          <w:p w14:paraId="1C880578" w14:textId="716B21C8"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r w:rsidR="00E9655E" w:rsidRPr="005D1774">
              <w:rPr>
                <w:color w:val="000000" w:themeColor="text1"/>
                <w:lang w:val="sr-Latn-ME"/>
              </w:rPr>
              <w:t>a</w:t>
            </w:r>
          </w:p>
        </w:tc>
        <w:tc>
          <w:tcPr>
            <w:tcW w:w="615" w:type="pct"/>
            <w:gridSpan w:val="2"/>
          </w:tcPr>
          <w:p w14:paraId="29469F8B" w14:textId="7EDABD03"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2,</w:t>
            </w:r>
            <w:r w:rsidR="00E9655E" w:rsidRPr="005D1774">
              <w:rPr>
                <w:color w:val="000000" w:themeColor="text1"/>
                <w:lang w:val="sr-Latn-ME"/>
              </w:rPr>
              <w:t>2</w:t>
            </w:r>
          </w:p>
        </w:tc>
      </w:tr>
      <w:tr w:rsidR="004343EB" w:rsidRPr="005D1774" w14:paraId="0EF5F097" w14:textId="77777777" w:rsidTr="00417A80">
        <w:tc>
          <w:tcPr>
            <w:tcW w:w="1394" w:type="pct"/>
            <w:vMerge/>
            <w:tcBorders>
              <w:top w:val="nil"/>
            </w:tcBorders>
          </w:tcPr>
          <w:p w14:paraId="1DB01F16" w14:textId="77777777" w:rsidR="00555DEA" w:rsidRPr="00417A80" w:rsidRDefault="00555DEA">
            <w:pPr>
              <w:ind w:right="2"/>
              <w:jc w:val="both"/>
              <w:rPr>
                <w:color w:val="000000" w:themeColor="text1"/>
                <w:lang w:val="sr-Latn-ME"/>
              </w:rPr>
            </w:pPr>
          </w:p>
        </w:tc>
        <w:tc>
          <w:tcPr>
            <w:tcW w:w="1163" w:type="pct"/>
          </w:tcPr>
          <w:p w14:paraId="08A5611E"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Mučnina</w:t>
            </w:r>
          </w:p>
        </w:tc>
        <w:tc>
          <w:tcPr>
            <w:tcW w:w="868" w:type="pct"/>
          </w:tcPr>
          <w:p w14:paraId="4B8B725F" w14:textId="28920C69"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30,0</w:t>
            </w:r>
          </w:p>
        </w:tc>
        <w:tc>
          <w:tcPr>
            <w:tcW w:w="961" w:type="pct"/>
          </w:tcPr>
          <w:p w14:paraId="3FAF8260" w14:textId="6D914A98"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r w:rsidR="00E9655E" w:rsidRPr="005D1774">
              <w:rPr>
                <w:color w:val="000000" w:themeColor="text1"/>
                <w:lang w:val="sr-Latn-ME"/>
              </w:rPr>
              <w:t>a</w:t>
            </w:r>
          </w:p>
        </w:tc>
        <w:tc>
          <w:tcPr>
            <w:tcW w:w="615" w:type="pct"/>
            <w:gridSpan w:val="2"/>
          </w:tcPr>
          <w:p w14:paraId="4B296AE0" w14:textId="05F2D66A"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w:t>
            </w:r>
            <w:r w:rsidR="00E9655E" w:rsidRPr="005D1774">
              <w:rPr>
                <w:color w:val="000000" w:themeColor="text1"/>
                <w:lang w:val="sr-Latn-ME"/>
              </w:rPr>
              <w:t>6</w:t>
            </w:r>
          </w:p>
        </w:tc>
      </w:tr>
      <w:tr w:rsidR="004343EB" w:rsidRPr="005D1774" w14:paraId="26CCA992" w14:textId="77777777" w:rsidTr="00417A80">
        <w:tc>
          <w:tcPr>
            <w:tcW w:w="1394" w:type="pct"/>
            <w:vMerge/>
            <w:tcBorders>
              <w:top w:val="nil"/>
            </w:tcBorders>
          </w:tcPr>
          <w:p w14:paraId="0C1B82D6" w14:textId="77777777" w:rsidR="00555DEA" w:rsidRPr="00417A80" w:rsidRDefault="00555DEA">
            <w:pPr>
              <w:ind w:right="2"/>
              <w:jc w:val="both"/>
              <w:rPr>
                <w:color w:val="000000" w:themeColor="text1"/>
                <w:lang w:val="sr-Latn-ME"/>
              </w:rPr>
            </w:pPr>
          </w:p>
        </w:tc>
        <w:tc>
          <w:tcPr>
            <w:tcW w:w="1163" w:type="pct"/>
          </w:tcPr>
          <w:p w14:paraId="16770524"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Povraćanje</w:t>
            </w:r>
          </w:p>
        </w:tc>
        <w:tc>
          <w:tcPr>
            <w:tcW w:w="868" w:type="pct"/>
          </w:tcPr>
          <w:p w14:paraId="6F0CEECC" w14:textId="501851CF"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25,1</w:t>
            </w:r>
          </w:p>
        </w:tc>
        <w:tc>
          <w:tcPr>
            <w:tcW w:w="961" w:type="pct"/>
          </w:tcPr>
          <w:p w14:paraId="5E31F534" w14:textId="316587D6"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r w:rsidR="00E9655E" w:rsidRPr="005D1774">
              <w:rPr>
                <w:color w:val="000000" w:themeColor="text1"/>
                <w:lang w:val="sr-Latn-ME"/>
              </w:rPr>
              <w:t>o</w:t>
            </w:r>
          </w:p>
        </w:tc>
        <w:tc>
          <w:tcPr>
            <w:tcW w:w="615" w:type="pct"/>
            <w:gridSpan w:val="2"/>
          </w:tcPr>
          <w:p w14:paraId="3D98B7B7" w14:textId="50075FF8"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1,</w:t>
            </w:r>
            <w:r w:rsidR="00E9655E" w:rsidRPr="005D1774">
              <w:rPr>
                <w:color w:val="000000" w:themeColor="text1"/>
                <w:lang w:val="sr-Latn-ME"/>
              </w:rPr>
              <w:t>1</w:t>
            </w:r>
          </w:p>
        </w:tc>
      </w:tr>
      <w:tr w:rsidR="004343EB" w:rsidRPr="005D1774" w14:paraId="31CC985E" w14:textId="77777777" w:rsidTr="00417A80">
        <w:tc>
          <w:tcPr>
            <w:tcW w:w="1394" w:type="pct"/>
            <w:vMerge/>
            <w:tcBorders>
              <w:top w:val="nil"/>
            </w:tcBorders>
          </w:tcPr>
          <w:p w14:paraId="14920176" w14:textId="77777777" w:rsidR="00555DEA" w:rsidRPr="00417A80" w:rsidRDefault="00555DEA">
            <w:pPr>
              <w:ind w:right="2"/>
              <w:jc w:val="both"/>
              <w:rPr>
                <w:color w:val="000000" w:themeColor="text1"/>
                <w:lang w:val="sr-Latn-ME"/>
              </w:rPr>
            </w:pPr>
          </w:p>
        </w:tc>
        <w:tc>
          <w:tcPr>
            <w:tcW w:w="1163" w:type="pct"/>
          </w:tcPr>
          <w:p w14:paraId="404EC0EB"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Bol u trbuhu</w:t>
            </w:r>
          </w:p>
        </w:tc>
        <w:tc>
          <w:tcPr>
            <w:tcW w:w="868" w:type="pct"/>
          </w:tcPr>
          <w:p w14:paraId="284BC1ED" w14:textId="45F98AE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11,</w:t>
            </w:r>
            <w:r w:rsidR="00E9655E" w:rsidRPr="005D1774">
              <w:rPr>
                <w:color w:val="000000" w:themeColor="text1"/>
                <w:lang w:val="sr-Latn-ME"/>
              </w:rPr>
              <w:t>6</w:t>
            </w:r>
          </w:p>
        </w:tc>
        <w:tc>
          <w:tcPr>
            <w:tcW w:w="961" w:type="pct"/>
          </w:tcPr>
          <w:p w14:paraId="7D5B70AB"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p>
        </w:tc>
        <w:tc>
          <w:tcPr>
            <w:tcW w:w="615" w:type="pct"/>
            <w:gridSpan w:val="2"/>
          </w:tcPr>
          <w:p w14:paraId="37FE4C94"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0,6</w:t>
            </w:r>
          </w:p>
        </w:tc>
      </w:tr>
      <w:tr w:rsidR="004343EB" w:rsidRPr="005D1774" w14:paraId="0FA82F00" w14:textId="77777777" w:rsidTr="00417A80">
        <w:tc>
          <w:tcPr>
            <w:tcW w:w="1394" w:type="pct"/>
            <w:vMerge/>
            <w:tcBorders>
              <w:top w:val="nil"/>
            </w:tcBorders>
          </w:tcPr>
          <w:p w14:paraId="10FE1662" w14:textId="77777777" w:rsidR="00555DEA" w:rsidRPr="00417A80" w:rsidRDefault="00555DEA">
            <w:pPr>
              <w:ind w:right="2"/>
              <w:jc w:val="both"/>
              <w:rPr>
                <w:color w:val="000000" w:themeColor="text1"/>
                <w:lang w:val="sr-Latn-ME"/>
              </w:rPr>
            </w:pPr>
          </w:p>
        </w:tc>
        <w:tc>
          <w:tcPr>
            <w:tcW w:w="1163" w:type="pct"/>
          </w:tcPr>
          <w:p w14:paraId="7EAD64F8"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Disfagija</w:t>
            </w:r>
          </w:p>
        </w:tc>
        <w:tc>
          <w:tcPr>
            <w:tcW w:w="868" w:type="pct"/>
          </w:tcPr>
          <w:p w14:paraId="5D078736" w14:textId="1152A9A5"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10,</w:t>
            </w:r>
            <w:r w:rsidR="00E9655E" w:rsidRPr="005D1774">
              <w:rPr>
                <w:color w:val="000000" w:themeColor="text1"/>
                <w:lang w:val="sr-Latn-ME"/>
              </w:rPr>
              <w:t>7</w:t>
            </w:r>
          </w:p>
        </w:tc>
        <w:tc>
          <w:tcPr>
            <w:tcW w:w="961" w:type="pct"/>
          </w:tcPr>
          <w:p w14:paraId="04DB0C0C"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p>
        </w:tc>
        <w:tc>
          <w:tcPr>
            <w:tcW w:w="615" w:type="pct"/>
            <w:gridSpan w:val="2"/>
          </w:tcPr>
          <w:p w14:paraId="6269CB46" w14:textId="2B42DDBC"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w:t>
            </w:r>
            <w:r w:rsidR="00E9655E" w:rsidRPr="005D1774">
              <w:rPr>
                <w:color w:val="000000" w:themeColor="text1"/>
                <w:lang w:val="sr-Latn-ME"/>
              </w:rPr>
              <w:t>6</w:t>
            </w:r>
          </w:p>
        </w:tc>
      </w:tr>
      <w:tr w:rsidR="004343EB" w:rsidRPr="005D1774" w14:paraId="7BEDF7F4" w14:textId="77777777" w:rsidTr="00417A80">
        <w:tc>
          <w:tcPr>
            <w:tcW w:w="1394" w:type="pct"/>
            <w:vMerge w:val="restart"/>
          </w:tcPr>
          <w:p w14:paraId="421FBC10" w14:textId="77777777" w:rsidR="00555DEA" w:rsidRPr="005D1774" w:rsidRDefault="00555DEA" w:rsidP="004E5E6B">
            <w:pPr>
              <w:pStyle w:val="TableParagraph"/>
              <w:ind w:right="2"/>
              <w:jc w:val="both"/>
              <w:rPr>
                <w:b/>
                <w:color w:val="000000" w:themeColor="text1"/>
                <w:lang w:val="sr-Latn-ME"/>
              </w:rPr>
            </w:pPr>
            <w:r w:rsidRPr="005D1774">
              <w:rPr>
                <w:b/>
                <w:bCs/>
                <w:color w:val="000000" w:themeColor="text1"/>
                <w:lang w:val="sr-Latn-ME"/>
              </w:rPr>
              <w:t>Hepatobilijarni poremećaji</w:t>
            </w:r>
          </w:p>
        </w:tc>
        <w:tc>
          <w:tcPr>
            <w:tcW w:w="1163" w:type="pct"/>
          </w:tcPr>
          <w:p w14:paraId="567E79F8" w14:textId="23D4855D"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Povišene vr</w:t>
            </w:r>
            <w:r w:rsidR="00056FF7" w:rsidRPr="005D1774">
              <w:rPr>
                <w:color w:val="000000" w:themeColor="text1"/>
                <w:lang w:val="sr-Latn-ME"/>
              </w:rPr>
              <w:t>ij</w:t>
            </w:r>
            <w:r w:rsidRPr="005D1774">
              <w:rPr>
                <w:color w:val="000000" w:themeColor="text1"/>
                <w:lang w:val="sr-Latn-ME"/>
              </w:rPr>
              <w:t>ednosti AST</w:t>
            </w:r>
          </w:p>
        </w:tc>
        <w:tc>
          <w:tcPr>
            <w:tcW w:w="868" w:type="pct"/>
          </w:tcPr>
          <w:p w14:paraId="4D19F5DC" w14:textId="3F413104"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21,1</w:t>
            </w:r>
          </w:p>
        </w:tc>
        <w:tc>
          <w:tcPr>
            <w:tcW w:w="961" w:type="pct"/>
          </w:tcPr>
          <w:p w14:paraId="77F9DFCC" w14:textId="270F1D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r w:rsidR="00E9655E" w:rsidRPr="005D1774">
              <w:rPr>
                <w:color w:val="000000" w:themeColor="text1"/>
                <w:lang w:val="sr-Latn-ME"/>
              </w:rPr>
              <w:t>e</w:t>
            </w:r>
          </w:p>
        </w:tc>
        <w:tc>
          <w:tcPr>
            <w:tcW w:w="615" w:type="pct"/>
            <w:gridSpan w:val="2"/>
          </w:tcPr>
          <w:p w14:paraId="480B7E02" w14:textId="43023760"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2,9</w:t>
            </w:r>
          </w:p>
        </w:tc>
      </w:tr>
      <w:tr w:rsidR="004343EB" w:rsidRPr="005D1774" w14:paraId="2E7A08D3" w14:textId="77777777" w:rsidTr="00417A80">
        <w:tc>
          <w:tcPr>
            <w:tcW w:w="1394" w:type="pct"/>
            <w:vMerge/>
            <w:tcBorders>
              <w:top w:val="nil"/>
            </w:tcBorders>
          </w:tcPr>
          <w:p w14:paraId="734E34B0" w14:textId="77777777" w:rsidR="00555DEA" w:rsidRPr="00417A80" w:rsidRDefault="00555DEA">
            <w:pPr>
              <w:ind w:right="2"/>
              <w:jc w:val="both"/>
              <w:rPr>
                <w:color w:val="000000" w:themeColor="text1"/>
                <w:lang w:val="sr-Latn-ME"/>
              </w:rPr>
            </w:pPr>
          </w:p>
        </w:tc>
        <w:tc>
          <w:tcPr>
            <w:tcW w:w="1163" w:type="pct"/>
          </w:tcPr>
          <w:p w14:paraId="1A483741" w14:textId="2B6DDB3A" w:rsidR="00555DEA" w:rsidRPr="005D1774" w:rsidRDefault="00555DEA" w:rsidP="00417A80">
            <w:pPr>
              <w:pStyle w:val="TableParagraph"/>
              <w:ind w:right="2"/>
              <w:jc w:val="center"/>
              <w:rPr>
                <w:color w:val="000000" w:themeColor="text1"/>
                <w:lang w:val="sr-Latn-ME"/>
              </w:rPr>
            </w:pPr>
            <w:r w:rsidRPr="004E5E6B">
              <w:rPr>
                <w:color w:val="000000" w:themeColor="text1"/>
                <w:lang w:val="sr-Latn-ME"/>
              </w:rPr>
              <w:t>Povišene vr</w:t>
            </w:r>
            <w:r w:rsidR="00056FF7" w:rsidRPr="004E5E6B">
              <w:rPr>
                <w:color w:val="000000" w:themeColor="text1"/>
                <w:lang w:val="sr-Latn-ME"/>
              </w:rPr>
              <w:t>ij</w:t>
            </w:r>
            <w:r w:rsidRPr="005D1774">
              <w:rPr>
                <w:color w:val="000000" w:themeColor="text1"/>
                <w:lang w:val="sr-Latn-ME"/>
              </w:rPr>
              <w:t>ednosti ALT</w:t>
            </w:r>
          </w:p>
        </w:tc>
        <w:tc>
          <w:tcPr>
            <w:tcW w:w="868" w:type="pct"/>
          </w:tcPr>
          <w:p w14:paraId="5F7C8111" w14:textId="47133E4F"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20,2</w:t>
            </w:r>
          </w:p>
        </w:tc>
        <w:tc>
          <w:tcPr>
            <w:tcW w:w="961" w:type="pct"/>
          </w:tcPr>
          <w:p w14:paraId="46705BD1" w14:textId="2D0A4AA0"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r w:rsidR="00E9655E" w:rsidRPr="005D1774">
              <w:rPr>
                <w:color w:val="000000" w:themeColor="text1"/>
                <w:lang w:val="sr-Latn-ME"/>
              </w:rPr>
              <w:t>e</w:t>
            </w:r>
          </w:p>
        </w:tc>
        <w:tc>
          <w:tcPr>
            <w:tcW w:w="615" w:type="pct"/>
            <w:gridSpan w:val="2"/>
          </w:tcPr>
          <w:p w14:paraId="5F7F3751" w14:textId="484A2DC5"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3,</w:t>
            </w:r>
            <w:r w:rsidR="00E9655E" w:rsidRPr="005D1774">
              <w:rPr>
                <w:color w:val="000000" w:themeColor="text1"/>
                <w:lang w:val="sr-Latn-ME"/>
              </w:rPr>
              <w:t>2</w:t>
            </w:r>
          </w:p>
        </w:tc>
      </w:tr>
      <w:tr w:rsidR="004343EB" w:rsidRPr="005D1774" w14:paraId="2016CF24" w14:textId="77777777" w:rsidTr="00417A80">
        <w:tc>
          <w:tcPr>
            <w:tcW w:w="1394" w:type="pct"/>
            <w:vMerge w:val="restart"/>
          </w:tcPr>
          <w:p w14:paraId="1AB15DCC" w14:textId="77777777" w:rsidR="00555DEA" w:rsidRPr="005D1774" w:rsidRDefault="00555DEA" w:rsidP="004E5E6B">
            <w:pPr>
              <w:pStyle w:val="TableParagraph"/>
              <w:ind w:right="2"/>
              <w:jc w:val="both"/>
              <w:rPr>
                <w:b/>
                <w:color w:val="000000" w:themeColor="text1"/>
                <w:lang w:val="sr-Latn-ME"/>
              </w:rPr>
            </w:pPr>
            <w:r w:rsidRPr="005D1774">
              <w:rPr>
                <w:b/>
                <w:bCs/>
                <w:color w:val="000000" w:themeColor="text1"/>
                <w:lang w:val="sr-Latn-ME"/>
              </w:rPr>
              <w:t>Poremećaji kože i</w:t>
            </w:r>
          </w:p>
          <w:p w14:paraId="2168181A" w14:textId="77777777" w:rsidR="00555DEA" w:rsidRPr="005D1774" w:rsidRDefault="00555DEA">
            <w:pPr>
              <w:pStyle w:val="TableParagraph"/>
              <w:ind w:right="2"/>
              <w:jc w:val="both"/>
              <w:rPr>
                <w:b/>
                <w:color w:val="000000" w:themeColor="text1"/>
                <w:lang w:val="sr-Latn-ME"/>
              </w:rPr>
            </w:pPr>
            <w:r w:rsidRPr="005D1774">
              <w:rPr>
                <w:b/>
                <w:bCs/>
                <w:color w:val="000000" w:themeColor="text1"/>
                <w:lang w:val="sr-Latn-ME"/>
              </w:rPr>
              <w:t>potkožnog tkiva</w:t>
            </w:r>
          </w:p>
        </w:tc>
        <w:tc>
          <w:tcPr>
            <w:tcW w:w="1163" w:type="pct"/>
          </w:tcPr>
          <w:p w14:paraId="317171BE"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Osip</w:t>
            </w:r>
            <w:r w:rsidRPr="005D1774">
              <w:rPr>
                <w:color w:val="000000" w:themeColor="text1"/>
                <w:vertAlign w:val="superscript"/>
                <w:lang w:val="sr-Latn-ME"/>
              </w:rPr>
              <w:t>13</w:t>
            </w:r>
          </w:p>
        </w:tc>
        <w:tc>
          <w:tcPr>
            <w:tcW w:w="868" w:type="pct"/>
          </w:tcPr>
          <w:p w14:paraId="682546C2" w14:textId="60CACCEF"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13,4</w:t>
            </w:r>
          </w:p>
        </w:tc>
        <w:tc>
          <w:tcPr>
            <w:tcW w:w="961" w:type="pct"/>
          </w:tcPr>
          <w:p w14:paraId="79187E47"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p>
        </w:tc>
        <w:tc>
          <w:tcPr>
            <w:tcW w:w="615" w:type="pct"/>
            <w:gridSpan w:val="2"/>
          </w:tcPr>
          <w:p w14:paraId="3BB16906" w14:textId="5F24DC04"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1,</w:t>
            </w:r>
            <w:r w:rsidR="00E9655E" w:rsidRPr="005D1774">
              <w:rPr>
                <w:color w:val="000000" w:themeColor="text1"/>
                <w:lang w:val="sr-Latn-ME"/>
              </w:rPr>
              <w:t>2</w:t>
            </w:r>
          </w:p>
        </w:tc>
      </w:tr>
      <w:tr w:rsidR="004343EB" w:rsidRPr="005D1774" w14:paraId="7C1148A1" w14:textId="77777777" w:rsidTr="00417A80">
        <w:tc>
          <w:tcPr>
            <w:tcW w:w="1394" w:type="pct"/>
            <w:vMerge/>
            <w:tcBorders>
              <w:top w:val="nil"/>
            </w:tcBorders>
          </w:tcPr>
          <w:p w14:paraId="26156841" w14:textId="77777777" w:rsidR="00555DEA" w:rsidRPr="00417A80" w:rsidRDefault="00555DEA">
            <w:pPr>
              <w:ind w:right="2"/>
              <w:jc w:val="both"/>
              <w:rPr>
                <w:color w:val="000000" w:themeColor="text1"/>
                <w:lang w:val="sr-Latn-ME"/>
              </w:rPr>
            </w:pPr>
          </w:p>
        </w:tc>
        <w:tc>
          <w:tcPr>
            <w:tcW w:w="1163" w:type="pct"/>
          </w:tcPr>
          <w:p w14:paraId="1E4D46BA" w14:textId="77777777" w:rsidR="00555DEA" w:rsidRPr="004E5E6B" w:rsidRDefault="00555DEA" w:rsidP="00417A80">
            <w:pPr>
              <w:pStyle w:val="TableParagraph"/>
              <w:ind w:right="2"/>
              <w:jc w:val="center"/>
              <w:rPr>
                <w:color w:val="000000" w:themeColor="text1"/>
                <w:lang w:val="sr-Latn-ME"/>
              </w:rPr>
            </w:pPr>
            <w:r w:rsidRPr="004E5E6B">
              <w:rPr>
                <w:color w:val="000000" w:themeColor="text1"/>
                <w:lang w:val="sr-Latn-ME"/>
              </w:rPr>
              <w:t>Fotosenzitivna reakcija</w:t>
            </w:r>
          </w:p>
        </w:tc>
        <w:tc>
          <w:tcPr>
            <w:tcW w:w="868" w:type="pct"/>
          </w:tcPr>
          <w:p w14:paraId="159F217E" w14:textId="24197493"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1,9</w:t>
            </w:r>
          </w:p>
        </w:tc>
        <w:tc>
          <w:tcPr>
            <w:tcW w:w="961" w:type="pct"/>
          </w:tcPr>
          <w:p w14:paraId="14D4A309"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Česta</w:t>
            </w:r>
          </w:p>
        </w:tc>
        <w:tc>
          <w:tcPr>
            <w:tcW w:w="615" w:type="pct"/>
            <w:gridSpan w:val="2"/>
          </w:tcPr>
          <w:p w14:paraId="3C7F55F4"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w:t>
            </w:r>
          </w:p>
        </w:tc>
      </w:tr>
      <w:tr w:rsidR="004343EB" w:rsidRPr="005D1774" w14:paraId="4CA9D163" w14:textId="77777777" w:rsidTr="00417A80">
        <w:tc>
          <w:tcPr>
            <w:tcW w:w="1394" w:type="pct"/>
            <w:vMerge w:val="restart"/>
          </w:tcPr>
          <w:p w14:paraId="3E1C4445" w14:textId="77777777" w:rsidR="00555DEA" w:rsidRPr="005D1774" w:rsidRDefault="00555DEA" w:rsidP="004E5E6B">
            <w:pPr>
              <w:pStyle w:val="TableParagraph"/>
              <w:ind w:right="2"/>
              <w:rPr>
                <w:b/>
                <w:color w:val="000000" w:themeColor="text1"/>
                <w:lang w:val="sr-Latn-ME"/>
              </w:rPr>
            </w:pPr>
            <w:r w:rsidRPr="005D1774">
              <w:rPr>
                <w:b/>
                <w:bCs/>
                <w:color w:val="000000" w:themeColor="text1"/>
                <w:lang w:val="sr-Latn-ME"/>
              </w:rPr>
              <w:t>Poremećaji mišićno-koštanog i vezivnog tkiva</w:t>
            </w:r>
          </w:p>
        </w:tc>
        <w:tc>
          <w:tcPr>
            <w:tcW w:w="1163" w:type="pct"/>
          </w:tcPr>
          <w:p w14:paraId="5D73E79A" w14:textId="7F99ED30"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Artralgija</w:t>
            </w:r>
          </w:p>
        </w:tc>
        <w:tc>
          <w:tcPr>
            <w:tcW w:w="868" w:type="pct"/>
          </w:tcPr>
          <w:p w14:paraId="4288E54C" w14:textId="4F2D36B5"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21,0</w:t>
            </w:r>
          </w:p>
        </w:tc>
        <w:tc>
          <w:tcPr>
            <w:tcW w:w="961" w:type="pct"/>
          </w:tcPr>
          <w:p w14:paraId="18D17319"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36393B6F" w14:textId="1498A9BB"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w:t>
            </w:r>
            <w:r w:rsidR="00E9655E" w:rsidRPr="005D1774">
              <w:rPr>
                <w:color w:val="000000" w:themeColor="text1"/>
                <w:lang w:val="sr-Latn-ME"/>
              </w:rPr>
              <w:t>7</w:t>
            </w:r>
          </w:p>
        </w:tc>
      </w:tr>
      <w:tr w:rsidR="004343EB" w:rsidRPr="005D1774" w14:paraId="786FCA15" w14:textId="77777777" w:rsidTr="00417A80">
        <w:tc>
          <w:tcPr>
            <w:tcW w:w="1394" w:type="pct"/>
            <w:vMerge/>
            <w:tcBorders>
              <w:top w:val="nil"/>
            </w:tcBorders>
          </w:tcPr>
          <w:p w14:paraId="29D2A86B" w14:textId="77777777" w:rsidR="00555DEA" w:rsidRPr="00417A80" w:rsidRDefault="00555DEA">
            <w:pPr>
              <w:ind w:right="2"/>
              <w:jc w:val="both"/>
              <w:rPr>
                <w:color w:val="000000" w:themeColor="text1"/>
                <w:lang w:val="sr-Latn-ME"/>
              </w:rPr>
            </w:pPr>
          </w:p>
        </w:tc>
        <w:tc>
          <w:tcPr>
            <w:tcW w:w="1163" w:type="pct"/>
          </w:tcPr>
          <w:p w14:paraId="1193E877" w14:textId="3FB41498" w:rsidR="00555DEA" w:rsidRPr="004E5E6B" w:rsidRDefault="00E9655E" w:rsidP="00417A80">
            <w:pPr>
              <w:pStyle w:val="TableParagraph"/>
              <w:ind w:right="2"/>
              <w:jc w:val="center"/>
              <w:rPr>
                <w:color w:val="000000" w:themeColor="text1"/>
                <w:lang w:val="sr-Latn-ME"/>
              </w:rPr>
            </w:pPr>
            <w:r w:rsidRPr="004E5E6B">
              <w:rPr>
                <w:color w:val="000000" w:themeColor="text1"/>
                <w:lang w:val="sr-Latn-ME"/>
              </w:rPr>
              <w:t>Mialgija</w:t>
            </w:r>
          </w:p>
        </w:tc>
        <w:tc>
          <w:tcPr>
            <w:tcW w:w="868" w:type="pct"/>
          </w:tcPr>
          <w:p w14:paraId="7249DDAB" w14:textId="7A86E4C1"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19,</w:t>
            </w:r>
            <w:r w:rsidR="00E9655E" w:rsidRPr="005D1774">
              <w:rPr>
                <w:color w:val="000000" w:themeColor="text1"/>
                <w:lang w:val="sr-Latn-ME"/>
              </w:rPr>
              <w:t>7</w:t>
            </w:r>
          </w:p>
        </w:tc>
        <w:tc>
          <w:tcPr>
            <w:tcW w:w="961" w:type="pct"/>
          </w:tcPr>
          <w:p w14:paraId="16C9CB0E"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567F9B25" w14:textId="2402C2A4"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w:t>
            </w:r>
            <w:r w:rsidR="00E9655E" w:rsidRPr="005D1774">
              <w:rPr>
                <w:color w:val="000000" w:themeColor="text1"/>
                <w:lang w:val="sr-Latn-ME"/>
              </w:rPr>
              <w:t>8</w:t>
            </w:r>
          </w:p>
        </w:tc>
      </w:tr>
      <w:tr w:rsidR="004343EB" w:rsidRPr="005D1774" w14:paraId="2D21B7CC" w14:textId="77777777" w:rsidTr="00417A80">
        <w:tc>
          <w:tcPr>
            <w:tcW w:w="1394" w:type="pct"/>
            <w:vMerge/>
            <w:tcBorders>
              <w:top w:val="nil"/>
            </w:tcBorders>
          </w:tcPr>
          <w:p w14:paraId="73A87A31" w14:textId="77777777" w:rsidR="00555DEA" w:rsidRPr="00417A80" w:rsidRDefault="00555DEA">
            <w:pPr>
              <w:ind w:right="2"/>
              <w:jc w:val="both"/>
              <w:rPr>
                <w:color w:val="000000" w:themeColor="text1"/>
                <w:lang w:val="sr-Latn-ME"/>
              </w:rPr>
            </w:pPr>
          </w:p>
        </w:tc>
        <w:tc>
          <w:tcPr>
            <w:tcW w:w="1163" w:type="pct"/>
          </w:tcPr>
          <w:p w14:paraId="21649FAA" w14:textId="18F1D13E" w:rsidR="00555DEA" w:rsidRPr="005D1774" w:rsidRDefault="00E9655E" w:rsidP="00417A80">
            <w:pPr>
              <w:pStyle w:val="TableParagraph"/>
              <w:ind w:right="2"/>
              <w:jc w:val="center"/>
              <w:rPr>
                <w:color w:val="000000" w:themeColor="text1"/>
                <w:lang w:val="sr-Latn-ME"/>
              </w:rPr>
            </w:pPr>
            <w:r w:rsidRPr="004E5E6B">
              <w:rPr>
                <w:color w:val="000000" w:themeColor="text1"/>
                <w:lang w:val="sr-Latn-ME"/>
              </w:rPr>
              <w:t>Frakture</w:t>
            </w:r>
            <w:r w:rsidRPr="004E5E6B">
              <w:rPr>
                <w:color w:val="000000" w:themeColor="text1"/>
                <w:vertAlign w:val="superscript"/>
                <w:lang w:val="sr-Latn-ME"/>
              </w:rPr>
              <w:t>14</w:t>
            </w:r>
          </w:p>
        </w:tc>
        <w:tc>
          <w:tcPr>
            <w:tcW w:w="868" w:type="pct"/>
          </w:tcPr>
          <w:p w14:paraId="2C4E0BF5" w14:textId="0FF4EBD4"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11,3</w:t>
            </w:r>
          </w:p>
        </w:tc>
        <w:tc>
          <w:tcPr>
            <w:tcW w:w="961" w:type="pct"/>
          </w:tcPr>
          <w:p w14:paraId="492D8F9E" w14:textId="4207CF40"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r w:rsidR="00E9655E" w:rsidRPr="005D1774">
              <w:rPr>
                <w:color w:val="000000" w:themeColor="text1"/>
                <w:lang w:val="sr-Latn-ME"/>
              </w:rPr>
              <w:t>e</w:t>
            </w:r>
          </w:p>
        </w:tc>
        <w:tc>
          <w:tcPr>
            <w:tcW w:w="615" w:type="pct"/>
            <w:gridSpan w:val="2"/>
          </w:tcPr>
          <w:p w14:paraId="73EB8387" w14:textId="40A69CAC"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3,4</w:t>
            </w:r>
          </w:p>
        </w:tc>
      </w:tr>
      <w:tr w:rsidR="004343EB" w:rsidRPr="005D1774" w14:paraId="3EF398F6" w14:textId="77777777" w:rsidTr="00417A80">
        <w:tc>
          <w:tcPr>
            <w:tcW w:w="1394" w:type="pct"/>
            <w:vMerge/>
            <w:tcBorders>
              <w:top w:val="nil"/>
            </w:tcBorders>
          </w:tcPr>
          <w:p w14:paraId="0194DA5D" w14:textId="77777777" w:rsidR="00555DEA" w:rsidRPr="00417A80" w:rsidRDefault="00555DEA">
            <w:pPr>
              <w:ind w:right="2"/>
              <w:jc w:val="both"/>
              <w:rPr>
                <w:color w:val="000000" w:themeColor="text1"/>
                <w:lang w:val="sr-Latn-ME"/>
              </w:rPr>
            </w:pPr>
          </w:p>
        </w:tc>
        <w:tc>
          <w:tcPr>
            <w:tcW w:w="1163" w:type="pct"/>
          </w:tcPr>
          <w:p w14:paraId="4689DFAD" w14:textId="561263F9" w:rsidR="00555DEA" w:rsidRPr="004E5E6B" w:rsidRDefault="00E9655E" w:rsidP="00417A80">
            <w:pPr>
              <w:pStyle w:val="TableParagraph"/>
              <w:ind w:right="2"/>
              <w:jc w:val="center"/>
              <w:rPr>
                <w:color w:val="000000" w:themeColor="text1"/>
                <w:lang w:val="sr-Latn-ME"/>
              </w:rPr>
            </w:pPr>
            <w:r w:rsidRPr="004E5E6B">
              <w:rPr>
                <w:color w:val="000000" w:themeColor="text1"/>
                <w:lang w:val="sr-Latn-ME"/>
              </w:rPr>
              <w:t>Mišićna slabost</w:t>
            </w:r>
          </w:p>
        </w:tc>
        <w:tc>
          <w:tcPr>
            <w:tcW w:w="868" w:type="pct"/>
          </w:tcPr>
          <w:p w14:paraId="3256CB0A" w14:textId="1A923CF2" w:rsidR="00555DEA" w:rsidRPr="005D1774" w:rsidRDefault="003626CD" w:rsidP="00417A80">
            <w:pPr>
              <w:pStyle w:val="TableParagraph"/>
              <w:ind w:right="2"/>
              <w:jc w:val="center"/>
              <w:rPr>
                <w:color w:val="000000" w:themeColor="text1"/>
                <w:lang w:val="sr-Latn-ME"/>
              </w:rPr>
            </w:pPr>
            <w:r w:rsidRPr="005D1774">
              <w:rPr>
                <w:color w:val="000000" w:themeColor="text1"/>
                <w:lang w:val="sr-Latn-ME"/>
              </w:rPr>
              <w:t>10,</w:t>
            </w:r>
            <w:r w:rsidR="00E9655E" w:rsidRPr="005D1774">
              <w:rPr>
                <w:color w:val="000000" w:themeColor="text1"/>
                <w:lang w:val="sr-Latn-ME"/>
              </w:rPr>
              <w:t>4</w:t>
            </w:r>
          </w:p>
        </w:tc>
        <w:tc>
          <w:tcPr>
            <w:tcW w:w="961" w:type="pct"/>
          </w:tcPr>
          <w:p w14:paraId="46B7FFBF" w14:textId="695D538E" w:rsidR="00555DEA" w:rsidRPr="005D1774" w:rsidRDefault="003626CD" w:rsidP="00417A80">
            <w:pPr>
              <w:pStyle w:val="TableParagraph"/>
              <w:ind w:right="2"/>
              <w:jc w:val="center"/>
              <w:rPr>
                <w:color w:val="000000" w:themeColor="text1"/>
                <w:lang w:val="sr-Latn-ME"/>
              </w:rPr>
            </w:pPr>
            <w:r w:rsidRPr="005D1774">
              <w:rPr>
                <w:color w:val="000000" w:themeColor="text1"/>
                <w:lang w:val="sr-Latn-ME"/>
              </w:rPr>
              <w:t>Veoma č</w:t>
            </w:r>
            <w:r w:rsidR="00555DEA" w:rsidRPr="005D1774">
              <w:rPr>
                <w:color w:val="000000" w:themeColor="text1"/>
                <w:lang w:val="sr-Latn-ME"/>
              </w:rPr>
              <w:t>esta</w:t>
            </w:r>
          </w:p>
        </w:tc>
        <w:tc>
          <w:tcPr>
            <w:tcW w:w="615" w:type="pct"/>
            <w:gridSpan w:val="2"/>
          </w:tcPr>
          <w:p w14:paraId="1BDB164F" w14:textId="7738E28F"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w:t>
            </w:r>
            <w:r w:rsidR="003626CD" w:rsidRPr="005D1774">
              <w:rPr>
                <w:color w:val="000000" w:themeColor="text1"/>
                <w:lang w:val="sr-Latn-ME"/>
              </w:rPr>
              <w:t>,3</w:t>
            </w:r>
          </w:p>
        </w:tc>
      </w:tr>
      <w:tr w:rsidR="004343EB" w:rsidRPr="005D1774" w14:paraId="24278AE0" w14:textId="77777777" w:rsidTr="00417A80">
        <w:tc>
          <w:tcPr>
            <w:tcW w:w="1394" w:type="pct"/>
            <w:vMerge w:val="restart"/>
          </w:tcPr>
          <w:p w14:paraId="223FDB0D" w14:textId="693DF4FB" w:rsidR="008B696B" w:rsidRPr="002B54D9" w:rsidRDefault="00555DEA" w:rsidP="0033256E">
            <w:pPr>
              <w:pStyle w:val="TableParagraph"/>
              <w:ind w:right="2"/>
              <w:rPr>
                <w:b/>
                <w:bCs/>
                <w:color w:val="000000" w:themeColor="text1"/>
                <w:lang w:val="sr-Latn-ME"/>
              </w:rPr>
            </w:pPr>
            <w:r w:rsidRPr="005D1774">
              <w:rPr>
                <w:b/>
                <w:bCs/>
                <w:color w:val="000000" w:themeColor="text1"/>
                <w:lang w:val="sr-Latn-ME"/>
              </w:rPr>
              <w:t>Poremećaji bubrega i urinarnog sistema</w:t>
            </w:r>
          </w:p>
        </w:tc>
        <w:tc>
          <w:tcPr>
            <w:tcW w:w="1163" w:type="pct"/>
          </w:tcPr>
          <w:p w14:paraId="06C358B8"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Povišen nivo kreatinina</w:t>
            </w:r>
          </w:p>
          <w:p w14:paraId="0F2F39E7"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u krvi</w:t>
            </w:r>
          </w:p>
        </w:tc>
        <w:tc>
          <w:tcPr>
            <w:tcW w:w="868" w:type="pct"/>
          </w:tcPr>
          <w:p w14:paraId="21CD0918" w14:textId="5C586F33"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31,5</w:t>
            </w:r>
          </w:p>
        </w:tc>
        <w:tc>
          <w:tcPr>
            <w:tcW w:w="961" w:type="pct"/>
          </w:tcPr>
          <w:p w14:paraId="51E29DB5" w14:textId="47AEDD0E"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w:t>
            </w:r>
          </w:p>
        </w:tc>
        <w:tc>
          <w:tcPr>
            <w:tcW w:w="615" w:type="pct"/>
            <w:gridSpan w:val="2"/>
          </w:tcPr>
          <w:p w14:paraId="7DC9073C" w14:textId="1A6340A6" w:rsidR="00555DEA" w:rsidRPr="005D1774" w:rsidRDefault="00E9655E" w:rsidP="00417A80">
            <w:pPr>
              <w:pStyle w:val="TableParagraph"/>
              <w:ind w:right="2"/>
              <w:jc w:val="center"/>
              <w:rPr>
                <w:color w:val="000000" w:themeColor="text1"/>
                <w:lang w:val="sr-Latn-ME"/>
              </w:rPr>
            </w:pPr>
            <w:r w:rsidRPr="005D1774">
              <w:rPr>
                <w:color w:val="000000" w:themeColor="text1"/>
                <w:lang w:val="sr-Latn-ME"/>
              </w:rPr>
              <w:t>1,2</w:t>
            </w:r>
          </w:p>
        </w:tc>
      </w:tr>
      <w:tr w:rsidR="004343EB" w:rsidRPr="005D1774" w14:paraId="05062D1C" w14:textId="77777777" w:rsidTr="00417A80">
        <w:tc>
          <w:tcPr>
            <w:tcW w:w="1394" w:type="pct"/>
            <w:vMerge/>
            <w:tcBorders>
              <w:top w:val="nil"/>
              <w:bottom w:val="single" w:sz="4" w:space="0" w:color="auto"/>
            </w:tcBorders>
          </w:tcPr>
          <w:p w14:paraId="1C077371" w14:textId="77777777" w:rsidR="00555DEA" w:rsidRPr="00417A80" w:rsidRDefault="00555DEA">
            <w:pPr>
              <w:ind w:right="2"/>
              <w:jc w:val="both"/>
              <w:rPr>
                <w:color w:val="000000" w:themeColor="text1"/>
                <w:lang w:val="sr-Latn-ME"/>
              </w:rPr>
            </w:pPr>
          </w:p>
        </w:tc>
        <w:tc>
          <w:tcPr>
            <w:tcW w:w="1163" w:type="pct"/>
          </w:tcPr>
          <w:p w14:paraId="64E47523" w14:textId="6CB3DC9F" w:rsidR="00555DEA" w:rsidRPr="00417A80" w:rsidRDefault="00555DEA" w:rsidP="00417A80">
            <w:pPr>
              <w:pStyle w:val="TableParagraph"/>
              <w:ind w:right="2"/>
              <w:jc w:val="center"/>
              <w:rPr>
                <w:color w:val="000000" w:themeColor="text1"/>
                <w:lang w:val="sr-Latn-ME"/>
              </w:rPr>
            </w:pPr>
            <w:r w:rsidRPr="004E5E6B">
              <w:rPr>
                <w:color w:val="000000" w:themeColor="text1"/>
                <w:lang w:val="sr-Latn-ME"/>
              </w:rPr>
              <w:t>Urinarna retencija</w:t>
            </w:r>
            <w:r w:rsidRPr="004E5E6B">
              <w:rPr>
                <w:color w:val="000000" w:themeColor="text1"/>
                <w:vertAlign w:val="superscript"/>
                <w:lang w:val="sr-Latn-ME"/>
              </w:rPr>
              <w:t>1</w:t>
            </w:r>
            <w:r w:rsidR="00E9655E" w:rsidRPr="005D1774">
              <w:rPr>
                <w:color w:val="000000" w:themeColor="text1"/>
                <w:vertAlign w:val="superscript"/>
                <w:lang w:val="sr-Latn-ME"/>
              </w:rPr>
              <w:t>5</w:t>
            </w:r>
          </w:p>
        </w:tc>
        <w:tc>
          <w:tcPr>
            <w:tcW w:w="868" w:type="pct"/>
          </w:tcPr>
          <w:p w14:paraId="2B6EBDAC" w14:textId="4B23A211" w:rsidR="00555DEA" w:rsidRPr="005D1774" w:rsidRDefault="00555DEA" w:rsidP="00417A80">
            <w:pPr>
              <w:pStyle w:val="TableParagraph"/>
              <w:ind w:right="2"/>
              <w:jc w:val="center"/>
              <w:rPr>
                <w:color w:val="000000" w:themeColor="text1"/>
                <w:lang w:val="sr-Latn-ME"/>
              </w:rPr>
            </w:pPr>
            <w:r w:rsidRPr="004E5E6B">
              <w:rPr>
                <w:color w:val="000000" w:themeColor="text1"/>
                <w:lang w:val="sr-Latn-ME"/>
              </w:rPr>
              <w:t>10,</w:t>
            </w:r>
            <w:r w:rsidR="00E9655E" w:rsidRPr="004E5E6B">
              <w:rPr>
                <w:color w:val="000000" w:themeColor="text1"/>
                <w:lang w:val="sr-Latn-ME"/>
              </w:rPr>
              <w:t>4</w:t>
            </w:r>
          </w:p>
        </w:tc>
        <w:tc>
          <w:tcPr>
            <w:tcW w:w="961" w:type="pct"/>
          </w:tcPr>
          <w:p w14:paraId="526F2FEC"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0E8E52AB" w14:textId="77777777" w:rsidR="00555DEA" w:rsidRPr="005D1774" w:rsidRDefault="00555DEA" w:rsidP="00417A80">
            <w:pPr>
              <w:pStyle w:val="TableParagraph"/>
              <w:ind w:right="2"/>
              <w:jc w:val="center"/>
              <w:rPr>
                <w:color w:val="000000" w:themeColor="text1"/>
                <w:lang w:val="sr-Latn-ME"/>
              </w:rPr>
            </w:pPr>
            <w:r w:rsidRPr="005D1774">
              <w:rPr>
                <w:color w:val="000000" w:themeColor="text1"/>
                <w:lang w:val="sr-Latn-ME"/>
              </w:rPr>
              <w:t>0,6</w:t>
            </w:r>
          </w:p>
        </w:tc>
      </w:tr>
      <w:tr w:rsidR="004343EB" w:rsidRPr="005D1774" w14:paraId="16DD02D6" w14:textId="77777777" w:rsidTr="00417A80">
        <w:tc>
          <w:tcPr>
            <w:tcW w:w="1394" w:type="pct"/>
            <w:vMerge w:val="restart"/>
            <w:tcBorders>
              <w:top w:val="single" w:sz="4" w:space="0" w:color="auto"/>
              <w:left w:val="single" w:sz="4" w:space="0" w:color="auto"/>
              <w:right w:val="single" w:sz="4" w:space="0" w:color="auto"/>
            </w:tcBorders>
          </w:tcPr>
          <w:p w14:paraId="1E28F5AD" w14:textId="15D15B02" w:rsidR="008B696B" w:rsidRPr="00417A80" w:rsidRDefault="008B696B" w:rsidP="008B696B">
            <w:pPr>
              <w:ind w:right="2"/>
              <w:jc w:val="both"/>
              <w:rPr>
                <w:color w:val="000000" w:themeColor="text1"/>
                <w:lang w:val="sr-Latn-ME"/>
              </w:rPr>
            </w:pPr>
            <w:r w:rsidRPr="005D1774">
              <w:rPr>
                <w:b/>
                <w:bCs/>
                <w:color w:val="000000" w:themeColor="text1"/>
                <w:lang w:val="sr-Latn-ME"/>
              </w:rPr>
              <w:t>Opšti poremećaji i reakcije na mjestu primjene</w:t>
            </w:r>
          </w:p>
        </w:tc>
        <w:tc>
          <w:tcPr>
            <w:tcW w:w="1163" w:type="pct"/>
            <w:tcBorders>
              <w:left w:val="single" w:sz="4" w:space="0" w:color="auto"/>
            </w:tcBorders>
          </w:tcPr>
          <w:p w14:paraId="24659F27" w14:textId="78CD699F" w:rsidR="008B696B" w:rsidRPr="005D1774" w:rsidRDefault="008B696B" w:rsidP="00417A80">
            <w:pPr>
              <w:pStyle w:val="TableParagraph"/>
              <w:ind w:right="2"/>
              <w:jc w:val="center"/>
              <w:rPr>
                <w:color w:val="000000" w:themeColor="text1"/>
                <w:lang w:val="sr-Latn-ME"/>
              </w:rPr>
            </w:pPr>
            <w:r w:rsidRPr="004E5E6B">
              <w:rPr>
                <w:color w:val="000000" w:themeColor="text1"/>
                <w:lang w:val="sr-Latn-ME"/>
              </w:rPr>
              <w:t>Zamor</w:t>
            </w:r>
            <w:r w:rsidRPr="004E5E6B">
              <w:rPr>
                <w:color w:val="000000" w:themeColor="text1"/>
                <w:vertAlign w:val="superscript"/>
                <w:lang w:val="sr-Latn-ME"/>
              </w:rPr>
              <w:t>1</w:t>
            </w:r>
            <w:r w:rsidRPr="005D1774">
              <w:rPr>
                <w:color w:val="000000" w:themeColor="text1"/>
                <w:vertAlign w:val="superscript"/>
                <w:lang w:val="sr-Latn-ME"/>
              </w:rPr>
              <w:t>6</w:t>
            </w:r>
          </w:p>
        </w:tc>
        <w:tc>
          <w:tcPr>
            <w:tcW w:w="868" w:type="pct"/>
          </w:tcPr>
          <w:p w14:paraId="69976293" w14:textId="18AC85A3"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43,5</w:t>
            </w:r>
          </w:p>
        </w:tc>
        <w:tc>
          <w:tcPr>
            <w:tcW w:w="961" w:type="pct"/>
          </w:tcPr>
          <w:p w14:paraId="6FAD7F36" w14:textId="264591BC"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Veoma čest</w:t>
            </w:r>
          </w:p>
        </w:tc>
        <w:tc>
          <w:tcPr>
            <w:tcW w:w="615" w:type="pct"/>
            <w:gridSpan w:val="2"/>
          </w:tcPr>
          <w:p w14:paraId="6DF62457" w14:textId="45046528"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5,0</w:t>
            </w:r>
          </w:p>
        </w:tc>
      </w:tr>
      <w:tr w:rsidR="004343EB" w:rsidRPr="005D1774" w14:paraId="33662CD7" w14:textId="77777777" w:rsidTr="00417A80">
        <w:tc>
          <w:tcPr>
            <w:tcW w:w="1394" w:type="pct"/>
            <w:vMerge/>
            <w:tcBorders>
              <w:left w:val="single" w:sz="4" w:space="0" w:color="auto"/>
              <w:right w:val="single" w:sz="4" w:space="0" w:color="auto"/>
            </w:tcBorders>
          </w:tcPr>
          <w:p w14:paraId="37C28E81" w14:textId="77777777" w:rsidR="008B696B" w:rsidRPr="00417A80" w:rsidRDefault="008B696B" w:rsidP="008B696B">
            <w:pPr>
              <w:ind w:right="2"/>
              <w:jc w:val="both"/>
              <w:rPr>
                <w:color w:val="000000" w:themeColor="text1"/>
                <w:lang w:val="sr-Latn-ME"/>
              </w:rPr>
            </w:pPr>
          </w:p>
        </w:tc>
        <w:tc>
          <w:tcPr>
            <w:tcW w:w="1163" w:type="pct"/>
            <w:tcBorders>
              <w:left w:val="single" w:sz="4" w:space="0" w:color="auto"/>
            </w:tcBorders>
          </w:tcPr>
          <w:p w14:paraId="3DE1BEA2" w14:textId="548B88BE" w:rsidR="008B696B" w:rsidRPr="005D1774" w:rsidRDefault="008B696B" w:rsidP="00417A80">
            <w:pPr>
              <w:pStyle w:val="TableParagraph"/>
              <w:ind w:right="2"/>
              <w:jc w:val="center"/>
              <w:rPr>
                <w:color w:val="000000" w:themeColor="text1"/>
                <w:lang w:val="sr-Latn-ME"/>
              </w:rPr>
            </w:pPr>
            <w:r w:rsidRPr="004E5E6B">
              <w:rPr>
                <w:color w:val="000000" w:themeColor="text1"/>
                <w:lang w:val="sr-Latn-ME"/>
              </w:rPr>
              <w:t>Edem</w:t>
            </w:r>
            <w:r w:rsidRPr="004E5E6B">
              <w:rPr>
                <w:color w:val="000000" w:themeColor="text1"/>
                <w:vertAlign w:val="superscript"/>
                <w:lang w:val="sr-Latn-ME"/>
              </w:rPr>
              <w:t>1</w:t>
            </w:r>
            <w:r w:rsidRPr="005D1774">
              <w:rPr>
                <w:color w:val="000000" w:themeColor="text1"/>
                <w:vertAlign w:val="superscript"/>
                <w:lang w:val="sr-Latn-ME"/>
              </w:rPr>
              <w:t>7</w:t>
            </w:r>
          </w:p>
        </w:tc>
        <w:tc>
          <w:tcPr>
            <w:tcW w:w="868" w:type="pct"/>
          </w:tcPr>
          <w:p w14:paraId="185B298A" w14:textId="4880C994"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34,3</w:t>
            </w:r>
          </w:p>
        </w:tc>
        <w:tc>
          <w:tcPr>
            <w:tcW w:w="961" w:type="pct"/>
          </w:tcPr>
          <w:p w14:paraId="7C55610E" w14:textId="54C9EB9F"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Veoma čest</w:t>
            </w:r>
          </w:p>
        </w:tc>
        <w:tc>
          <w:tcPr>
            <w:tcW w:w="615" w:type="pct"/>
            <w:gridSpan w:val="2"/>
          </w:tcPr>
          <w:p w14:paraId="727952B0" w14:textId="5C47E311"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1,8</w:t>
            </w:r>
          </w:p>
        </w:tc>
      </w:tr>
      <w:tr w:rsidR="004343EB" w:rsidRPr="005D1774" w14:paraId="65AE0E5F" w14:textId="77777777" w:rsidTr="00417A80">
        <w:tc>
          <w:tcPr>
            <w:tcW w:w="1394" w:type="pct"/>
            <w:vMerge/>
            <w:tcBorders>
              <w:left w:val="single" w:sz="4" w:space="0" w:color="auto"/>
              <w:right w:val="single" w:sz="4" w:space="0" w:color="auto"/>
            </w:tcBorders>
          </w:tcPr>
          <w:p w14:paraId="71D2F42B" w14:textId="77777777" w:rsidR="008B696B" w:rsidRPr="00417A80" w:rsidRDefault="008B696B" w:rsidP="008B696B">
            <w:pPr>
              <w:ind w:right="2"/>
              <w:jc w:val="both"/>
              <w:rPr>
                <w:color w:val="000000" w:themeColor="text1"/>
                <w:lang w:val="sr-Latn-ME"/>
              </w:rPr>
            </w:pPr>
          </w:p>
        </w:tc>
        <w:tc>
          <w:tcPr>
            <w:tcW w:w="1163" w:type="pct"/>
            <w:tcBorders>
              <w:left w:val="single" w:sz="4" w:space="0" w:color="auto"/>
            </w:tcBorders>
          </w:tcPr>
          <w:p w14:paraId="44EDFB13" w14:textId="13F5237D" w:rsidR="008B696B" w:rsidRPr="005D1774" w:rsidRDefault="008B696B" w:rsidP="00417A80">
            <w:pPr>
              <w:pStyle w:val="TableParagraph"/>
              <w:ind w:right="2"/>
              <w:jc w:val="center"/>
              <w:rPr>
                <w:color w:val="000000" w:themeColor="text1"/>
                <w:lang w:val="sr-Latn-ME"/>
              </w:rPr>
            </w:pPr>
            <w:r w:rsidRPr="004E5E6B">
              <w:rPr>
                <w:color w:val="000000" w:themeColor="text1"/>
                <w:lang w:val="sr-Latn-ME"/>
              </w:rPr>
              <w:t>Bol</w:t>
            </w:r>
            <w:r w:rsidRPr="004E5E6B">
              <w:rPr>
                <w:color w:val="000000" w:themeColor="text1"/>
                <w:vertAlign w:val="superscript"/>
                <w:lang w:val="sr-Latn-ME"/>
              </w:rPr>
              <w:t>1</w:t>
            </w:r>
            <w:r w:rsidRPr="005D1774">
              <w:rPr>
                <w:color w:val="000000" w:themeColor="text1"/>
                <w:vertAlign w:val="superscript"/>
                <w:lang w:val="sr-Latn-ME"/>
              </w:rPr>
              <w:t>8</w:t>
            </w:r>
          </w:p>
        </w:tc>
        <w:tc>
          <w:tcPr>
            <w:tcW w:w="868" w:type="pct"/>
          </w:tcPr>
          <w:p w14:paraId="78C5DFA4" w14:textId="471DF29E"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25,6</w:t>
            </w:r>
          </w:p>
        </w:tc>
        <w:tc>
          <w:tcPr>
            <w:tcW w:w="961" w:type="pct"/>
          </w:tcPr>
          <w:p w14:paraId="5A218B51" w14:textId="3DEF3E62"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Veoma čest</w:t>
            </w:r>
          </w:p>
        </w:tc>
        <w:tc>
          <w:tcPr>
            <w:tcW w:w="615" w:type="pct"/>
            <w:gridSpan w:val="2"/>
          </w:tcPr>
          <w:p w14:paraId="53EA7C44" w14:textId="784C54D8"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1,5</w:t>
            </w:r>
          </w:p>
        </w:tc>
      </w:tr>
      <w:tr w:rsidR="004343EB" w:rsidRPr="005D1774" w14:paraId="1E855B10" w14:textId="77777777" w:rsidTr="00417A80">
        <w:tc>
          <w:tcPr>
            <w:tcW w:w="1394" w:type="pct"/>
            <w:vMerge/>
            <w:tcBorders>
              <w:left w:val="single" w:sz="4" w:space="0" w:color="auto"/>
              <w:bottom w:val="single" w:sz="4" w:space="0" w:color="auto"/>
              <w:right w:val="single" w:sz="4" w:space="0" w:color="auto"/>
            </w:tcBorders>
          </w:tcPr>
          <w:p w14:paraId="616A5243" w14:textId="77777777" w:rsidR="008B696B" w:rsidRPr="00417A80" w:rsidRDefault="008B696B" w:rsidP="008B696B">
            <w:pPr>
              <w:ind w:right="2"/>
              <w:jc w:val="both"/>
              <w:rPr>
                <w:color w:val="000000" w:themeColor="text1"/>
                <w:lang w:val="sr-Latn-ME"/>
              </w:rPr>
            </w:pPr>
          </w:p>
        </w:tc>
        <w:tc>
          <w:tcPr>
            <w:tcW w:w="1163" w:type="pct"/>
            <w:tcBorders>
              <w:left w:val="single" w:sz="4" w:space="0" w:color="auto"/>
            </w:tcBorders>
          </w:tcPr>
          <w:p w14:paraId="46E2C8EE" w14:textId="13D50057" w:rsidR="008B696B" w:rsidRPr="004E5E6B" w:rsidRDefault="008B696B" w:rsidP="00417A80">
            <w:pPr>
              <w:pStyle w:val="TableParagraph"/>
              <w:ind w:right="2"/>
              <w:jc w:val="center"/>
              <w:rPr>
                <w:color w:val="000000" w:themeColor="text1"/>
                <w:lang w:val="sr-Latn-ME"/>
              </w:rPr>
            </w:pPr>
            <w:r w:rsidRPr="004E5E6B">
              <w:rPr>
                <w:color w:val="000000" w:themeColor="text1"/>
                <w:lang w:val="sr-Latn-ME"/>
              </w:rPr>
              <w:t>Pireksija</w:t>
            </w:r>
          </w:p>
        </w:tc>
        <w:tc>
          <w:tcPr>
            <w:tcW w:w="868" w:type="pct"/>
          </w:tcPr>
          <w:p w14:paraId="05431E38" w14:textId="43A9BE8C"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23,8</w:t>
            </w:r>
          </w:p>
        </w:tc>
        <w:tc>
          <w:tcPr>
            <w:tcW w:w="961" w:type="pct"/>
          </w:tcPr>
          <w:p w14:paraId="7AEAEFF4" w14:textId="01AA8C36"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Veoma česta</w:t>
            </w:r>
          </w:p>
        </w:tc>
        <w:tc>
          <w:tcPr>
            <w:tcW w:w="615" w:type="pct"/>
            <w:gridSpan w:val="2"/>
          </w:tcPr>
          <w:p w14:paraId="22046AE3" w14:textId="28E88B00" w:rsidR="008B696B" w:rsidRPr="005D1774" w:rsidRDefault="008B696B" w:rsidP="00417A80">
            <w:pPr>
              <w:pStyle w:val="TableParagraph"/>
              <w:ind w:right="2"/>
              <w:jc w:val="center"/>
              <w:rPr>
                <w:color w:val="000000" w:themeColor="text1"/>
                <w:lang w:val="sr-Latn-ME"/>
              </w:rPr>
            </w:pPr>
            <w:r w:rsidRPr="005D1774">
              <w:rPr>
                <w:color w:val="000000" w:themeColor="text1"/>
                <w:lang w:val="sr-Latn-ME"/>
              </w:rPr>
              <w:t>0,9</w:t>
            </w:r>
          </w:p>
        </w:tc>
      </w:tr>
      <w:tr w:rsidR="004343EB" w:rsidRPr="005D1774" w14:paraId="7F84FF24" w14:textId="77777777" w:rsidTr="00417A80">
        <w:trPr>
          <w:gridAfter w:val="1"/>
          <w:wAfter w:w="44" w:type="pct"/>
          <w:trHeight w:val="516"/>
        </w:trPr>
        <w:tc>
          <w:tcPr>
            <w:tcW w:w="0" w:type="auto"/>
            <w:gridSpan w:val="5"/>
            <w:tcBorders>
              <w:top w:val="single" w:sz="4" w:space="0" w:color="auto"/>
              <w:left w:val="single" w:sz="4" w:space="0" w:color="auto"/>
            </w:tcBorders>
          </w:tcPr>
          <w:p w14:paraId="140C115A"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 Gradusi 3 do 5, uključujući neželjene reakcije sa smrtnim ishodom (uključujući 4 reakcije pneumonije, 3 reakcije dispneje, 1 reakciju insuficijencije srca i 1 reakciju sindroma lize tumora).</w:t>
            </w:r>
          </w:p>
          <w:p w14:paraId="27054012" w14:textId="77777777" w:rsidR="00754012" w:rsidRDefault="008B696B" w:rsidP="008B696B">
            <w:pPr>
              <w:pStyle w:val="TableParagraph"/>
              <w:ind w:right="2"/>
              <w:jc w:val="both"/>
              <w:rPr>
                <w:color w:val="000000" w:themeColor="text1"/>
                <w:sz w:val="20"/>
                <w:lang w:val="sr-Latn-ME"/>
              </w:rPr>
            </w:pPr>
            <w:r w:rsidRPr="00417A80">
              <w:rPr>
                <w:color w:val="000000" w:themeColor="text1"/>
                <w:sz w:val="20"/>
                <w:lang w:val="sr-Latn-ME"/>
              </w:rPr>
              <w:t>1 Infekcija pluća (bronhitis, infekcija donjeg respiratornog trakta, infekcija pluća, pneumonija, infekcija respiratornog trakta, infekcija gornjeg respiratornog trakta).</w:t>
            </w:r>
          </w:p>
          <w:p w14:paraId="2E026F61" w14:textId="2373A81E"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2 Neutropenija (neutropenija, smanjen broj neutrofila)</w:t>
            </w:r>
          </w:p>
          <w:p w14:paraId="2E77B33B"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3 Vrtoglavica (vrtoglavica, vertigo, posturalna vrtoglavica)</w:t>
            </w:r>
          </w:p>
          <w:p w14:paraId="4123B3DA"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4 Dizestezija (parestezija, hiperestezija, hipoestezija dizestezija)</w:t>
            </w:r>
          </w:p>
          <w:p w14:paraId="11B78EBC"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5 Kognitivni poremećaji (kognitivni poremećaj, stanje zbunjenosti, problemi sa pamćenjem, poremećena pažnja, amnezija, promjene mentalnog statusa, halucinacija, delirijum, dezorijentacija, „moždana magla”, poremećaj pažnje sa hiperaktivnošću, vizuelna halucinacija, auditorna halucinacija,  mentalno oštećenje i psihički poremećaj)</w:t>
            </w:r>
          </w:p>
          <w:p w14:paraId="49EB8249"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6 Periferna senzorna neuropatija (neuralgija, periferna neuropatija, periferna motorna neuropatija, periferna senzorna neuropatija)</w:t>
            </w:r>
          </w:p>
          <w:p w14:paraId="6AF20900"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7 Ataksija (ataksija, poremećaj ravnoteže, poremećaji hoda)</w:t>
            </w:r>
          </w:p>
          <w:p w14:paraId="62504713"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8 Poremećaji sna (hipersomnija, insomnija, poremećaj sna, somnolencija)</w:t>
            </w:r>
          </w:p>
          <w:p w14:paraId="3CC38A54"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9 Poremećaji raspoloženja (anksioznost, afekat, labilnost, afektivni poremećaj, agitacija, depresivno raspoloženje, euforično raspoloženje, izmijenjeno raspoloženje, nagle promjene raspoloženja, iritabilnost, depresija, perzistentan depresivan poremećaj, psihomotorna retardacija)</w:t>
            </w:r>
          </w:p>
          <w:p w14:paraId="349E9DF8"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lastRenderedPageBreak/>
              <w:t>10 Zamagljen vid (diplopija, zamagljen vid, vizuelni poremećaj)</w:t>
            </w:r>
          </w:p>
          <w:p w14:paraId="441F0AAF"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11 Kongestivna srčana insuficijencija (akutna insuficijencija desne komore, srčana insuficijencija, kongestivna srčana insuficijencija, hronična insuficijencija desne komore, smanjena ejekciona frakcija, plućni edem)</w:t>
            </w:r>
          </w:p>
          <w:p w14:paraId="75E9C25F"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12 Hipotenzija (hipotenzija, ortostatska hipotenzija)</w:t>
            </w:r>
          </w:p>
          <w:p w14:paraId="23D2BECF"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13 Osip (osip, makulopapularni osip, pruritični osip, eritematozni osip, papularni osip)</w:t>
            </w:r>
          </w:p>
          <w:p w14:paraId="66EECE42"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14 Frakture (fraktura karlice, fraktura članka, avulzijska fraktura, burzitis, povreda hrskavice, frakura ključne kosti, kompresijska fraktura, fraktura vrata femura, fraktura femura, fraktura fibule, fraktura stopala, fraktura, fraktura krsne kosti, fraktura šake, fraktura kuka, fraktura humerusa, , fraktura bočne kosti, fraktura vilice, povreda zgloba, fraktura ekstremiteta, fraktura donjeg ekstremiteta, fraktura lumbalnog pršljena, patološka fraktura, fraktura pelvisa, fraktura rebara, kompresivna fraktura kičme, fraktura kičme, spondilolisreza, fraktura grudne kosti, stres fraktura, , ruptura sinovije, fraktura vertebralnog pršljenja, fraktura tibije, fraktura lakatne kosti, fraktura ručnog zgloba)</w:t>
            </w:r>
          </w:p>
          <w:p w14:paraId="726BA99E"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15 Urinarna retencija (urinarna retencija, urinarna inkontinencija, urinarno oklijevanje, poremećaj mikturije, hitna mikturija)</w:t>
            </w:r>
          </w:p>
          <w:p w14:paraId="275704F7"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16 Zamor (zamor, astenija)</w:t>
            </w:r>
          </w:p>
          <w:p w14:paraId="5066473B" w14:textId="77777777"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17 Edem (edem lica, retencija tečnosti, generalizovani edem, lokalizovani edem, edem, periferni edem, periferni otok)</w:t>
            </w:r>
          </w:p>
          <w:p w14:paraId="76E66386" w14:textId="7EC7718E" w:rsidR="008B696B" w:rsidRPr="00417A80" w:rsidRDefault="008B696B" w:rsidP="008B696B">
            <w:pPr>
              <w:pStyle w:val="TableParagraph"/>
              <w:ind w:right="2"/>
              <w:jc w:val="both"/>
              <w:rPr>
                <w:color w:val="000000" w:themeColor="text1"/>
                <w:sz w:val="20"/>
                <w:lang w:val="sr-Latn-ME"/>
              </w:rPr>
            </w:pPr>
            <w:r w:rsidRPr="00417A80">
              <w:rPr>
                <w:color w:val="000000" w:themeColor="text1"/>
                <w:sz w:val="20"/>
                <w:lang w:val="sr-Latn-ME"/>
              </w:rPr>
              <w:t>18 Bol (bol u leđima, bol u vratu, mišićno-skeletni bol u grudima, mišićno-skeletni bol, bol u ekstremitetima)</w:t>
            </w:r>
          </w:p>
        </w:tc>
      </w:tr>
    </w:tbl>
    <w:p w14:paraId="2EEA61FF" w14:textId="77777777" w:rsidR="008B696B" w:rsidRPr="004E5E6B" w:rsidRDefault="008B696B" w:rsidP="004E5E6B">
      <w:pPr>
        <w:ind w:right="2"/>
        <w:jc w:val="both"/>
        <w:rPr>
          <w:b/>
          <w:bCs/>
          <w:color w:val="000000" w:themeColor="text1"/>
          <w:lang w:val="sr-Latn-ME"/>
        </w:rPr>
      </w:pPr>
    </w:p>
    <w:p w14:paraId="642A3482" w14:textId="6A67E5DE" w:rsidR="00555DEA" w:rsidRPr="005D1774" w:rsidRDefault="00555DEA">
      <w:pPr>
        <w:ind w:right="2"/>
        <w:jc w:val="both"/>
        <w:rPr>
          <w:b/>
          <w:color w:val="000000" w:themeColor="text1"/>
          <w:lang w:val="sr-Latn-ME"/>
        </w:rPr>
      </w:pPr>
      <w:r w:rsidRPr="005D1774">
        <w:rPr>
          <w:b/>
          <w:bCs/>
          <w:color w:val="000000" w:themeColor="text1"/>
          <w:lang w:val="sr-Latn-ME"/>
        </w:rPr>
        <w:t>Tabela </w:t>
      </w:r>
      <w:r w:rsidR="008F4E0E" w:rsidRPr="005D1774">
        <w:rPr>
          <w:b/>
          <w:bCs/>
          <w:color w:val="000000" w:themeColor="text1"/>
          <w:lang w:val="sr-Latn-ME"/>
        </w:rPr>
        <w:t>5</w:t>
      </w:r>
      <w:r w:rsidRPr="005D1774">
        <w:rPr>
          <w:b/>
          <w:bCs/>
          <w:color w:val="000000" w:themeColor="text1"/>
          <w:lang w:val="sr-Latn-ME"/>
        </w:rPr>
        <w:t xml:space="preserve">: Neželjene reakcije na </w:t>
      </w:r>
      <w:r w:rsidR="009971C0" w:rsidRPr="005D1774">
        <w:rPr>
          <w:b/>
          <w:bCs/>
          <w:color w:val="000000" w:themeColor="text1"/>
          <w:lang w:val="sr-Latn-ME"/>
        </w:rPr>
        <w:t>lijek</w:t>
      </w:r>
      <w:r w:rsidRPr="005D1774">
        <w:rPr>
          <w:b/>
          <w:bCs/>
          <w:color w:val="000000" w:themeColor="text1"/>
          <w:lang w:val="sr-Latn-ME"/>
        </w:rPr>
        <w:t xml:space="preserve"> koje su se javljale kod pedijatrijskih pacijenata </w:t>
      </w:r>
      <w:r w:rsidR="006B79BF" w:rsidRPr="005D1774">
        <w:rPr>
          <w:b/>
          <w:bCs/>
          <w:color w:val="000000" w:themeColor="text1"/>
          <w:lang w:val="sr-Latn-ME"/>
        </w:rPr>
        <w:t>liječe</w:t>
      </w:r>
      <w:r w:rsidRPr="005D1774">
        <w:rPr>
          <w:b/>
          <w:bCs/>
          <w:color w:val="000000" w:themeColor="text1"/>
          <w:lang w:val="sr-Latn-ME"/>
        </w:rPr>
        <w:t xml:space="preserve">nih </w:t>
      </w:r>
      <w:r w:rsidR="009971C0" w:rsidRPr="005D1774">
        <w:rPr>
          <w:b/>
          <w:bCs/>
          <w:color w:val="000000" w:themeColor="text1"/>
          <w:lang w:val="sr-Latn-ME"/>
        </w:rPr>
        <w:t>lijek</w:t>
      </w:r>
      <w:r w:rsidRPr="005D1774">
        <w:rPr>
          <w:b/>
          <w:bCs/>
          <w:color w:val="000000" w:themeColor="text1"/>
          <w:lang w:val="sr-Latn-ME"/>
        </w:rPr>
        <w:t>om Rozlytrek u kliničkim ispitivanjima</w:t>
      </w:r>
      <w:r w:rsidR="008F4E0E" w:rsidRPr="005D1774">
        <w:rPr>
          <w:b/>
          <w:bCs/>
          <w:color w:val="000000" w:themeColor="text1"/>
          <w:lang w:val="sr-Latn-ME"/>
        </w:rPr>
        <w:t xml:space="preserve"> (n=91)</w:t>
      </w:r>
    </w:p>
    <w:p w14:paraId="422D3ADD" w14:textId="77777777" w:rsidR="00555DEA" w:rsidRPr="005D1774" w:rsidRDefault="00555DEA">
      <w:pPr>
        <w:pStyle w:val="BodyText"/>
        <w:ind w:right="2"/>
        <w:jc w:val="both"/>
        <w:rPr>
          <w:b/>
          <w:color w:val="000000" w:themeColor="text1"/>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7"/>
        <w:gridCol w:w="975"/>
        <w:gridCol w:w="1436"/>
        <w:gridCol w:w="1543"/>
        <w:gridCol w:w="1529"/>
        <w:gridCol w:w="1782"/>
      </w:tblGrid>
      <w:tr w:rsidR="004343EB" w:rsidRPr="005D1774" w14:paraId="3B468B80" w14:textId="77777777" w:rsidTr="008B696B">
        <w:tc>
          <w:tcPr>
            <w:tcW w:w="0" w:type="auto"/>
          </w:tcPr>
          <w:p w14:paraId="5C380FBE" w14:textId="77777777" w:rsidR="008F4E0E" w:rsidRPr="005D1774" w:rsidRDefault="008F4E0E" w:rsidP="00417A80">
            <w:pPr>
              <w:pStyle w:val="TableParagraph"/>
              <w:ind w:right="2"/>
              <w:jc w:val="center"/>
              <w:rPr>
                <w:b/>
                <w:color w:val="000000" w:themeColor="text1"/>
                <w:lang w:val="sr-Latn-ME"/>
              </w:rPr>
            </w:pPr>
            <w:r w:rsidRPr="005D1774">
              <w:rPr>
                <w:b/>
                <w:bCs/>
                <w:color w:val="000000" w:themeColor="text1"/>
                <w:lang w:val="sr-Latn-ME"/>
              </w:rPr>
              <w:t>Klasa sistema organa</w:t>
            </w:r>
          </w:p>
        </w:tc>
        <w:tc>
          <w:tcPr>
            <w:tcW w:w="0" w:type="auto"/>
          </w:tcPr>
          <w:p w14:paraId="6DC0D598" w14:textId="77777777" w:rsidR="008F4E0E" w:rsidRPr="005D1774" w:rsidRDefault="008F4E0E" w:rsidP="00417A80">
            <w:pPr>
              <w:pStyle w:val="TableParagraph"/>
              <w:ind w:right="2"/>
              <w:jc w:val="center"/>
              <w:rPr>
                <w:b/>
                <w:color w:val="000000" w:themeColor="text1"/>
                <w:lang w:val="sr-Latn-ME"/>
              </w:rPr>
            </w:pPr>
            <w:r w:rsidRPr="005D1774">
              <w:rPr>
                <w:b/>
                <w:bCs/>
                <w:color w:val="000000" w:themeColor="text1"/>
                <w:lang w:val="sr-Latn-ME"/>
              </w:rPr>
              <w:t>Učestalost</w:t>
            </w:r>
          </w:p>
        </w:tc>
        <w:tc>
          <w:tcPr>
            <w:tcW w:w="0" w:type="auto"/>
          </w:tcPr>
          <w:p w14:paraId="6063407B" w14:textId="5313A53E" w:rsidR="008F4E0E" w:rsidRPr="005D1774" w:rsidRDefault="008F4E0E" w:rsidP="00417A80">
            <w:pPr>
              <w:pStyle w:val="TableParagraph"/>
              <w:ind w:right="2"/>
              <w:jc w:val="center"/>
              <w:rPr>
                <w:b/>
                <w:bCs/>
                <w:color w:val="000000" w:themeColor="text1"/>
                <w:lang w:val="sr-Latn-ME"/>
              </w:rPr>
            </w:pPr>
            <w:r w:rsidRPr="005D1774">
              <w:rPr>
                <w:b/>
                <w:bCs/>
                <w:color w:val="000000" w:themeColor="text1"/>
                <w:lang w:val="sr-Latn-RS"/>
              </w:rPr>
              <w:t>Odojčad i mala d</w:t>
            </w:r>
            <w:r w:rsidR="00511700" w:rsidRPr="005D1774">
              <w:rPr>
                <w:b/>
                <w:bCs/>
                <w:color w:val="000000" w:themeColor="text1"/>
                <w:lang w:val="sr-Latn-RS"/>
              </w:rPr>
              <w:t>j</w:t>
            </w:r>
            <w:r w:rsidRPr="005D1774">
              <w:rPr>
                <w:b/>
                <w:bCs/>
                <w:color w:val="000000" w:themeColor="text1"/>
                <w:lang w:val="sr-Latn-RS"/>
              </w:rPr>
              <w:t>eca</w:t>
            </w:r>
            <w:r w:rsidRPr="005D1774">
              <w:rPr>
                <w:b/>
                <w:bCs/>
                <w:color w:val="000000" w:themeColor="text1"/>
                <w:vertAlign w:val="superscript"/>
                <w:lang w:val="sr-Latn-RS"/>
              </w:rPr>
              <w:t>1</w:t>
            </w:r>
            <w:r w:rsidRPr="005D1774">
              <w:rPr>
                <w:b/>
                <w:bCs/>
                <w:color w:val="000000" w:themeColor="text1"/>
                <w:lang w:val="sr-Latn-RS"/>
              </w:rPr>
              <w:t xml:space="preserve"> (n=21)</w:t>
            </w:r>
          </w:p>
        </w:tc>
        <w:tc>
          <w:tcPr>
            <w:tcW w:w="0" w:type="auto"/>
            <w:vAlign w:val="center"/>
          </w:tcPr>
          <w:p w14:paraId="35D85035" w14:textId="79770864" w:rsidR="008F4E0E" w:rsidRPr="005D1774" w:rsidRDefault="008F4E0E" w:rsidP="00417A80">
            <w:pPr>
              <w:pStyle w:val="TableParagraph"/>
              <w:ind w:right="2"/>
              <w:jc w:val="center"/>
              <w:rPr>
                <w:b/>
                <w:bCs/>
                <w:color w:val="000000" w:themeColor="text1"/>
                <w:lang w:val="sr-Latn-ME"/>
              </w:rPr>
            </w:pPr>
            <w:r w:rsidRPr="005D1774">
              <w:rPr>
                <w:b/>
                <w:bCs/>
                <w:color w:val="000000" w:themeColor="text1"/>
                <w:lang w:val="sr-Latn-RS"/>
              </w:rPr>
              <w:t>D</w:t>
            </w:r>
            <w:r w:rsidR="009E7536" w:rsidRPr="005D1774">
              <w:rPr>
                <w:b/>
                <w:bCs/>
                <w:color w:val="000000" w:themeColor="text1"/>
                <w:lang w:val="sr-Latn-RS"/>
              </w:rPr>
              <w:t>j</w:t>
            </w:r>
            <w:r w:rsidRPr="005D1774">
              <w:rPr>
                <w:b/>
                <w:bCs/>
                <w:color w:val="000000" w:themeColor="text1"/>
                <w:lang w:val="sr-Latn-RS"/>
              </w:rPr>
              <w:t>eca</w:t>
            </w:r>
            <w:r w:rsidRPr="005D1774">
              <w:rPr>
                <w:b/>
                <w:bCs/>
                <w:color w:val="000000" w:themeColor="text1"/>
                <w:vertAlign w:val="superscript"/>
                <w:lang w:val="sr-Latn-RS"/>
              </w:rPr>
              <w:t>2</w:t>
            </w:r>
            <w:r w:rsidRPr="005D1774">
              <w:rPr>
                <w:b/>
                <w:bCs/>
                <w:color w:val="000000" w:themeColor="text1"/>
                <w:lang w:val="sr-Latn-RS"/>
              </w:rPr>
              <w:t xml:space="preserve"> (n=55)</w:t>
            </w:r>
          </w:p>
        </w:tc>
        <w:tc>
          <w:tcPr>
            <w:tcW w:w="0" w:type="auto"/>
          </w:tcPr>
          <w:p w14:paraId="19CF25CD" w14:textId="5915D6A5" w:rsidR="008F4E0E" w:rsidRPr="005D1774" w:rsidRDefault="008F4E0E" w:rsidP="00417A80">
            <w:pPr>
              <w:pStyle w:val="TableParagraph"/>
              <w:ind w:right="2"/>
              <w:jc w:val="center"/>
              <w:rPr>
                <w:b/>
                <w:color w:val="000000" w:themeColor="text1"/>
                <w:lang w:val="sr-Latn-ME"/>
              </w:rPr>
            </w:pPr>
            <w:r w:rsidRPr="005D1774">
              <w:rPr>
                <w:b/>
                <w:bCs/>
                <w:color w:val="000000" w:themeColor="text1"/>
                <w:lang w:val="sr-Latn-ME"/>
              </w:rPr>
              <w:t>Adolescenti</w:t>
            </w:r>
            <w:r w:rsidRPr="005D1774">
              <w:rPr>
                <w:b/>
                <w:bCs/>
                <w:color w:val="000000" w:themeColor="text1"/>
                <w:vertAlign w:val="superscript"/>
                <w:lang w:val="sr-Latn-ME"/>
              </w:rPr>
              <w:t>1</w:t>
            </w:r>
            <w:r w:rsidRPr="005D1774">
              <w:rPr>
                <w:b/>
                <w:bCs/>
                <w:color w:val="000000" w:themeColor="text1"/>
                <w:lang w:val="sr-Latn-ME"/>
              </w:rPr>
              <w:t xml:space="preserve"> (N=15)</w:t>
            </w:r>
          </w:p>
        </w:tc>
        <w:tc>
          <w:tcPr>
            <w:tcW w:w="0" w:type="auto"/>
          </w:tcPr>
          <w:p w14:paraId="3AE9ED6F" w14:textId="757EB35C" w:rsidR="008F4E0E" w:rsidRPr="005D1774" w:rsidRDefault="008F4E0E" w:rsidP="00417A80">
            <w:pPr>
              <w:pStyle w:val="TableParagraph"/>
              <w:ind w:right="2"/>
              <w:jc w:val="center"/>
              <w:rPr>
                <w:b/>
                <w:color w:val="000000" w:themeColor="text1"/>
                <w:lang w:val="sr-Latn-ME"/>
              </w:rPr>
            </w:pPr>
            <w:r w:rsidRPr="005D1774">
              <w:rPr>
                <w:b/>
                <w:bCs/>
                <w:color w:val="000000" w:themeColor="text1"/>
                <w:lang w:val="sr-Latn-ME"/>
              </w:rPr>
              <w:t>Svi pedijatrijski pacijenti (N=91)</w:t>
            </w:r>
          </w:p>
        </w:tc>
      </w:tr>
      <w:tr w:rsidR="004343EB" w:rsidRPr="005D1774" w14:paraId="7ADC3CC4" w14:textId="77777777" w:rsidTr="008B696B">
        <w:tc>
          <w:tcPr>
            <w:tcW w:w="0" w:type="auto"/>
            <w:vMerge w:val="restart"/>
          </w:tcPr>
          <w:p w14:paraId="1C626E9D" w14:textId="77777777" w:rsidR="008F4E0E" w:rsidRPr="005D1774" w:rsidRDefault="008F4E0E" w:rsidP="004E5E6B">
            <w:pPr>
              <w:pStyle w:val="TableParagraph"/>
              <w:ind w:right="2"/>
              <w:rPr>
                <w:b/>
                <w:color w:val="000000" w:themeColor="text1"/>
                <w:lang w:val="sr-Latn-ME"/>
              </w:rPr>
            </w:pPr>
            <w:r w:rsidRPr="005D1774">
              <w:rPr>
                <w:b/>
                <w:bCs/>
                <w:color w:val="000000" w:themeColor="text1"/>
                <w:lang w:val="sr-Latn-ME"/>
              </w:rPr>
              <w:t>Infekcije i infestacije</w:t>
            </w:r>
          </w:p>
        </w:tc>
        <w:tc>
          <w:tcPr>
            <w:tcW w:w="0" w:type="auto"/>
          </w:tcPr>
          <w:p w14:paraId="63408B43" w14:textId="77777777" w:rsidR="008F4E0E" w:rsidRPr="004E5E6B" w:rsidRDefault="008F4E0E">
            <w:pPr>
              <w:pStyle w:val="TableParagraph"/>
              <w:ind w:right="2"/>
              <w:jc w:val="both"/>
              <w:rPr>
                <w:color w:val="000000" w:themeColor="text1"/>
                <w:lang w:val="sr-Latn-ME"/>
              </w:rPr>
            </w:pPr>
            <w:r w:rsidRPr="004E5E6B">
              <w:rPr>
                <w:color w:val="000000" w:themeColor="text1"/>
                <w:lang w:val="sr-Latn-ME"/>
              </w:rPr>
              <w:t>Veoma česta</w:t>
            </w:r>
          </w:p>
        </w:tc>
        <w:tc>
          <w:tcPr>
            <w:tcW w:w="0" w:type="auto"/>
          </w:tcPr>
          <w:p w14:paraId="581D2A98" w14:textId="77777777" w:rsidR="008F4E0E" w:rsidRPr="004E5E6B" w:rsidRDefault="008F4E0E" w:rsidP="00417A80">
            <w:pPr>
              <w:ind w:right="2"/>
              <w:rPr>
                <w:lang w:val="hr-HR"/>
              </w:rPr>
            </w:pPr>
            <w:r w:rsidRPr="004E5E6B">
              <w:rPr>
                <w:lang w:val="hr-HR"/>
              </w:rPr>
              <w:t xml:space="preserve">Plućna infekcija (28,6%), </w:t>
            </w:r>
          </w:p>
          <w:p w14:paraId="50ED90BC" w14:textId="71F7F08B" w:rsidR="008F4E0E" w:rsidRPr="00417A80" w:rsidRDefault="008F4E0E" w:rsidP="004E5E6B">
            <w:pPr>
              <w:pStyle w:val="TableParagraph"/>
              <w:ind w:right="2"/>
              <w:jc w:val="both"/>
              <w:rPr>
                <w:color w:val="000000" w:themeColor="text1"/>
                <w:lang w:val="sr-Latn-ME"/>
              </w:rPr>
            </w:pPr>
            <w:r w:rsidRPr="005D1774">
              <w:rPr>
                <w:lang w:val="hr-HR"/>
              </w:rPr>
              <w:t>Infekcija mokraćnih puteva (23,8%)</w:t>
            </w:r>
          </w:p>
        </w:tc>
        <w:tc>
          <w:tcPr>
            <w:tcW w:w="0" w:type="auto"/>
          </w:tcPr>
          <w:p w14:paraId="4FD3F0D7" w14:textId="77777777" w:rsidR="008F4E0E" w:rsidRPr="004E5E6B" w:rsidRDefault="008F4E0E" w:rsidP="00417A80">
            <w:pPr>
              <w:ind w:right="2"/>
              <w:rPr>
                <w:lang w:val="hr-HR"/>
              </w:rPr>
            </w:pPr>
            <w:r w:rsidRPr="004E5E6B">
              <w:rPr>
                <w:lang w:val="hr-HR"/>
              </w:rPr>
              <w:t xml:space="preserve">Infekcija mokraćnih puteva (23,6%), </w:t>
            </w:r>
          </w:p>
          <w:p w14:paraId="317EBB34" w14:textId="10CB5B20" w:rsidR="008F4E0E" w:rsidRPr="00417A80" w:rsidRDefault="008F4E0E" w:rsidP="004E5E6B">
            <w:pPr>
              <w:pStyle w:val="TableParagraph"/>
              <w:ind w:right="2"/>
              <w:jc w:val="both"/>
              <w:rPr>
                <w:color w:val="000000" w:themeColor="text1"/>
                <w:lang w:val="sr-Latn-ME"/>
              </w:rPr>
            </w:pPr>
            <w:r w:rsidRPr="004E5E6B">
              <w:rPr>
                <w:lang w:val="hr-HR"/>
              </w:rPr>
              <w:t>Plućna infekcija (16,4%)</w:t>
            </w:r>
          </w:p>
        </w:tc>
        <w:tc>
          <w:tcPr>
            <w:tcW w:w="0" w:type="auto"/>
          </w:tcPr>
          <w:p w14:paraId="3E2B7563" w14:textId="4689DA0B" w:rsidR="008F4E0E" w:rsidRPr="00417A80" w:rsidRDefault="008F4E0E">
            <w:pPr>
              <w:pStyle w:val="TableParagraph"/>
              <w:ind w:right="2"/>
              <w:jc w:val="both"/>
              <w:rPr>
                <w:color w:val="000000" w:themeColor="text1"/>
                <w:lang w:val="sr-Latn-ME"/>
              </w:rPr>
            </w:pPr>
          </w:p>
        </w:tc>
        <w:tc>
          <w:tcPr>
            <w:tcW w:w="0" w:type="auto"/>
          </w:tcPr>
          <w:p w14:paraId="24432DF5" w14:textId="77777777" w:rsidR="008F4E0E" w:rsidRPr="004E5E6B" w:rsidRDefault="008F4E0E" w:rsidP="00417A80">
            <w:pPr>
              <w:pStyle w:val="TableParagraph"/>
              <w:ind w:right="2"/>
              <w:rPr>
                <w:color w:val="000000" w:themeColor="text1"/>
                <w:lang w:val="sr-Latn-ME"/>
              </w:rPr>
            </w:pPr>
            <w:r w:rsidRPr="004E5E6B">
              <w:rPr>
                <w:color w:val="000000" w:themeColor="text1"/>
                <w:lang w:val="sr-Latn-ME"/>
              </w:rPr>
              <w:t>Infekcija urinarnog trakta (18,8%),</w:t>
            </w:r>
          </w:p>
          <w:p w14:paraId="4046E56C" w14:textId="77777777" w:rsidR="008F4E0E" w:rsidRPr="005D1774" w:rsidRDefault="008F4E0E" w:rsidP="00417A80">
            <w:pPr>
              <w:pStyle w:val="TableParagraph"/>
              <w:ind w:right="2"/>
              <w:rPr>
                <w:color w:val="000000" w:themeColor="text1"/>
                <w:lang w:val="sr-Latn-ME"/>
              </w:rPr>
            </w:pPr>
            <w:r w:rsidRPr="005D1774">
              <w:rPr>
                <w:color w:val="000000" w:themeColor="text1"/>
                <w:lang w:val="sr-Latn-ME"/>
              </w:rPr>
              <w:t>Infekcija pluća (12,5%),</w:t>
            </w:r>
          </w:p>
        </w:tc>
      </w:tr>
      <w:tr w:rsidR="004343EB" w:rsidRPr="005D1774" w14:paraId="6E09B154" w14:textId="77777777" w:rsidTr="008B696B">
        <w:tc>
          <w:tcPr>
            <w:tcW w:w="0" w:type="auto"/>
            <w:vMerge/>
          </w:tcPr>
          <w:p w14:paraId="4C761573" w14:textId="77777777" w:rsidR="008F4E0E" w:rsidRPr="005D1774" w:rsidRDefault="008F4E0E">
            <w:pPr>
              <w:pStyle w:val="TableParagraph"/>
              <w:ind w:right="2"/>
              <w:rPr>
                <w:b/>
                <w:bCs/>
                <w:color w:val="000000" w:themeColor="text1"/>
                <w:lang w:val="sr-Latn-ME"/>
              </w:rPr>
            </w:pPr>
          </w:p>
        </w:tc>
        <w:tc>
          <w:tcPr>
            <w:tcW w:w="0" w:type="auto"/>
          </w:tcPr>
          <w:p w14:paraId="6921B26B" w14:textId="63A7151C" w:rsidR="008F4E0E" w:rsidRPr="00417A80" w:rsidRDefault="008F4E0E">
            <w:pPr>
              <w:pStyle w:val="TableParagraph"/>
              <w:ind w:right="2"/>
              <w:jc w:val="both"/>
              <w:rPr>
                <w:color w:val="000000" w:themeColor="text1"/>
                <w:lang w:val="sr-Latn-ME"/>
              </w:rPr>
            </w:pPr>
            <w:r w:rsidRPr="00417A80">
              <w:rPr>
                <w:color w:val="000000" w:themeColor="text1"/>
                <w:lang w:val="sr-Latn-ME"/>
              </w:rPr>
              <w:t>Česta</w:t>
            </w:r>
          </w:p>
        </w:tc>
        <w:tc>
          <w:tcPr>
            <w:tcW w:w="0" w:type="auto"/>
          </w:tcPr>
          <w:p w14:paraId="6FEF54A6" w14:textId="77777777" w:rsidR="008F4E0E" w:rsidRPr="00417A80" w:rsidRDefault="008F4E0E">
            <w:pPr>
              <w:pStyle w:val="TableParagraph"/>
              <w:ind w:right="2"/>
              <w:jc w:val="both"/>
              <w:rPr>
                <w:color w:val="000000" w:themeColor="text1"/>
                <w:lang w:val="sr-Latn-ME"/>
              </w:rPr>
            </w:pPr>
          </w:p>
        </w:tc>
        <w:tc>
          <w:tcPr>
            <w:tcW w:w="0" w:type="auto"/>
          </w:tcPr>
          <w:p w14:paraId="70A4E03A" w14:textId="77777777" w:rsidR="008F4E0E" w:rsidRPr="00417A80" w:rsidRDefault="008F4E0E">
            <w:pPr>
              <w:pStyle w:val="TableParagraph"/>
              <w:ind w:right="2"/>
              <w:jc w:val="both"/>
              <w:rPr>
                <w:color w:val="000000" w:themeColor="text1"/>
                <w:lang w:val="sr-Latn-ME"/>
              </w:rPr>
            </w:pPr>
          </w:p>
        </w:tc>
        <w:tc>
          <w:tcPr>
            <w:tcW w:w="0" w:type="auto"/>
          </w:tcPr>
          <w:p w14:paraId="4CC6A450" w14:textId="1BE1C823" w:rsidR="008F4E0E" w:rsidRPr="00417A80" w:rsidRDefault="008F4E0E">
            <w:pPr>
              <w:pStyle w:val="TableParagraph"/>
              <w:ind w:right="2"/>
              <w:jc w:val="both"/>
              <w:rPr>
                <w:color w:val="000000" w:themeColor="text1"/>
                <w:lang w:val="sr-Latn-ME"/>
              </w:rPr>
            </w:pPr>
            <w:r w:rsidRPr="00417A80">
              <w:rPr>
                <w:color w:val="000000" w:themeColor="text1"/>
                <w:lang w:val="sr-Latn-ME"/>
              </w:rPr>
              <w:t xml:space="preserve"> Plućna infekcija (6,7%)</w:t>
            </w:r>
          </w:p>
        </w:tc>
        <w:tc>
          <w:tcPr>
            <w:tcW w:w="0" w:type="auto"/>
          </w:tcPr>
          <w:p w14:paraId="7B9A6B0C" w14:textId="77777777" w:rsidR="008F4E0E" w:rsidRPr="004E5E6B" w:rsidRDefault="008F4E0E">
            <w:pPr>
              <w:pStyle w:val="TableParagraph"/>
              <w:ind w:right="2"/>
              <w:jc w:val="both"/>
              <w:rPr>
                <w:color w:val="000000" w:themeColor="text1"/>
                <w:lang w:val="sr-Latn-ME"/>
              </w:rPr>
            </w:pPr>
          </w:p>
        </w:tc>
      </w:tr>
      <w:tr w:rsidR="004343EB" w:rsidRPr="005D1774" w14:paraId="2180F4AD" w14:textId="77777777" w:rsidTr="008B696B">
        <w:tc>
          <w:tcPr>
            <w:tcW w:w="0" w:type="auto"/>
          </w:tcPr>
          <w:p w14:paraId="6E1437EA" w14:textId="77777777" w:rsidR="008F4E0E" w:rsidRPr="005D1774" w:rsidRDefault="008F4E0E" w:rsidP="004E5E6B">
            <w:pPr>
              <w:pStyle w:val="TableParagraph"/>
              <w:ind w:right="2"/>
              <w:rPr>
                <w:b/>
                <w:color w:val="000000" w:themeColor="text1"/>
                <w:lang w:val="sr-Latn-ME"/>
              </w:rPr>
            </w:pPr>
            <w:r w:rsidRPr="005D1774">
              <w:rPr>
                <w:b/>
                <w:bCs/>
                <w:color w:val="000000" w:themeColor="text1"/>
                <w:lang w:val="sr-Latn-ME"/>
              </w:rPr>
              <w:t>Poremećaji krvi i limfnog sistema</w:t>
            </w:r>
          </w:p>
        </w:tc>
        <w:tc>
          <w:tcPr>
            <w:tcW w:w="0" w:type="auto"/>
          </w:tcPr>
          <w:p w14:paraId="18B21102" w14:textId="6F125DDB" w:rsidR="008F4E0E" w:rsidRPr="005D1774" w:rsidRDefault="008F4E0E">
            <w:pPr>
              <w:pStyle w:val="TableParagraph"/>
              <w:ind w:right="2"/>
              <w:jc w:val="both"/>
              <w:rPr>
                <w:color w:val="000000" w:themeColor="text1"/>
                <w:lang w:val="sr-Latn-ME"/>
              </w:rPr>
            </w:pPr>
            <w:r w:rsidRPr="005D1774">
              <w:rPr>
                <w:color w:val="000000" w:themeColor="text1"/>
                <w:lang w:val="sr-Latn-ME"/>
              </w:rPr>
              <w:t>Veoma česta</w:t>
            </w:r>
          </w:p>
        </w:tc>
        <w:tc>
          <w:tcPr>
            <w:tcW w:w="0" w:type="auto"/>
          </w:tcPr>
          <w:p w14:paraId="64738721" w14:textId="77777777" w:rsidR="008F4E0E" w:rsidRPr="005D1774" w:rsidRDefault="008F4E0E">
            <w:pPr>
              <w:ind w:right="2"/>
              <w:rPr>
                <w:lang w:val="hr-HR"/>
              </w:rPr>
            </w:pPr>
            <w:r w:rsidRPr="005D1774">
              <w:rPr>
                <w:lang w:val="hr-HR"/>
              </w:rPr>
              <w:t>Anemija (61,9%),</w:t>
            </w:r>
          </w:p>
          <w:p w14:paraId="54D39AA2" w14:textId="3F13F925" w:rsidR="008F4E0E" w:rsidRPr="005D1774" w:rsidRDefault="008F4E0E">
            <w:pPr>
              <w:pStyle w:val="TableParagraph"/>
              <w:ind w:right="2"/>
              <w:jc w:val="both"/>
              <w:rPr>
                <w:color w:val="000000" w:themeColor="text1"/>
                <w:lang w:val="sr-Latn-ME"/>
              </w:rPr>
            </w:pPr>
            <w:r w:rsidRPr="005D1774">
              <w:rPr>
                <w:lang w:val="hr-HR"/>
              </w:rPr>
              <w:t>Neutropenija (47,6%)</w:t>
            </w:r>
          </w:p>
        </w:tc>
        <w:tc>
          <w:tcPr>
            <w:tcW w:w="0" w:type="auto"/>
          </w:tcPr>
          <w:p w14:paraId="7C49D974" w14:textId="77777777" w:rsidR="008F4E0E" w:rsidRPr="005D1774" w:rsidRDefault="008F4E0E">
            <w:pPr>
              <w:ind w:right="2"/>
              <w:rPr>
                <w:lang w:val="hr-HR"/>
              </w:rPr>
            </w:pPr>
            <w:r w:rsidRPr="005D1774">
              <w:rPr>
                <w:lang w:val="hr-HR"/>
              </w:rPr>
              <w:t>Anemija (34,5%),</w:t>
            </w:r>
          </w:p>
          <w:p w14:paraId="7499C19B" w14:textId="38282F40" w:rsidR="008F4E0E" w:rsidRPr="005D1774" w:rsidRDefault="008F4E0E">
            <w:pPr>
              <w:pStyle w:val="TableParagraph"/>
              <w:ind w:right="2"/>
              <w:jc w:val="both"/>
              <w:rPr>
                <w:color w:val="000000" w:themeColor="text1"/>
                <w:lang w:val="sr-Latn-ME"/>
              </w:rPr>
            </w:pPr>
            <w:r w:rsidRPr="005D1774">
              <w:rPr>
                <w:lang w:val="hr-HR"/>
              </w:rPr>
              <w:t>Neutropenija (27,3%)</w:t>
            </w:r>
          </w:p>
        </w:tc>
        <w:tc>
          <w:tcPr>
            <w:tcW w:w="0" w:type="auto"/>
          </w:tcPr>
          <w:p w14:paraId="02433D17" w14:textId="003B0E21" w:rsidR="008F4E0E" w:rsidRPr="005D1774" w:rsidRDefault="008F4E0E">
            <w:pPr>
              <w:pStyle w:val="TableParagraph"/>
              <w:ind w:right="2"/>
              <w:jc w:val="both"/>
              <w:rPr>
                <w:color w:val="000000" w:themeColor="text1"/>
                <w:lang w:val="sr-Latn-ME"/>
              </w:rPr>
            </w:pPr>
            <w:r w:rsidRPr="005D1774">
              <w:rPr>
                <w:color w:val="000000" w:themeColor="text1"/>
                <w:lang w:val="sr-Latn-ME"/>
              </w:rPr>
              <w:t>Anemija (33,3%),</w:t>
            </w:r>
          </w:p>
          <w:p w14:paraId="688B5A25" w14:textId="4396F00C" w:rsidR="008F4E0E" w:rsidRPr="005D1774" w:rsidRDefault="008F4E0E">
            <w:pPr>
              <w:pStyle w:val="TableParagraph"/>
              <w:ind w:right="2"/>
              <w:jc w:val="both"/>
              <w:rPr>
                <w:color w:val="000000" w:themeColor="text1"/>
                <w:lang w:val="sr-Latn-ME"/>
              </w:rPr>
            </w:pPr>
            <w:r w:rsidRPr="005D1774">
              <w:rPr>
                <w:color w:val="000000" w:themeColor="text1"/>
                <w:lang w:val="sr-Latn-ME"/>
              </w:rPr>
              <w:t>Neutropenija (33,9%)</w:t>
            </w:r>
          </w:p>
        </w:tc>
        <w:tc>
          <w:tcPr>
            <w:tcW w:w="0" w:type="auto"/>
          </w:tcPr>
          <w:p w14:paraId="450E1F86" w14:textId="1083D36E" w:rsidR="008F4E0E" w:rsidRPr="005D1774" w:rsidRDefault="008F4E0E">
            <w:pPr>
              <w:pStyle w:val="TableParagraph"/>
              <w:ind w:right="2"/>
              <w:jc w:val="both"/>
              <w:rPr>
                <w:color w:val="000000" w:themeColor="text1"/>
                <w:lang w:val="sr-Latn-ME"/>
              </w:rPr>
            </w:pPr>
            <w:r w:rsidRPr="005D1774">
              <w:rPr>
                <w:color w:val="000000" w:themeColor="text1"/>
                <w:lang w:val="sr-Latn-ME"/>
              </w:rPr>
              <w:t>Anemija (40,7%),</w:t>
            </w:r>
          </w:p>
          <w:p w14:paraId="49DC3F9B" w14:textId="2C52D8FC" w:rsidR="008F4E0E" w:rsidRPr="005D1774" w:rsidRDefault="008F4E0E">
            <w:pPr>
              <w:pStyle w:val="TableParagraph"/>
              <w:ind w:right="2"/>
              <w:jc w:val="both"/>
              <w:rPr>
                <w:color w:val="000000" w:themeColor="text1"/>
                <w:lang w:val="sr-Latn-ME"/>
              </w:rPr>
            </w:pPr>
            <w:r w:rsidRPr="005D1774">
              <w:rPr>
                <w:color w:val="000000" w:themeColor="text1"/>
                <w:lang w:val="sr-Latn-ME"/>
              </w:rPr>
              <w:t>Neutropenija (33%)</w:t>
            </w:r>
          </w:p>
        </w:tc>
      </w:tr>
      <w:tr w:rsidR="004343EB" w:rsidRPr="005D1774" w14:paraId="32EAA3FF" w14:textId="77777777" w:rsidTr="008B696B">
        <w:tc>
          <w:tcPr>
            <w:tcW w:w="0" w:type="auto"/>
            <w:vMerge w:val="restart"/>
          </w:tcPr>
          <w:p w14:paraId="6B3762BE" w14:textId="77777777" w:rsidR="008F4E0E" w:rsidRPr="005D1774" w:rsidRDefault="008F4E0E" w:rsidP="004E5E6B">
            <w:pPr>
              <w:pStyle w:val="TableParagraph"/>
              <w:ind w:right="2"/>
              <w:rPr>
                <w:b/>
                <w:color w:val="000000" w:themeColor="text1"/>
                <w:lang w:val="sr-Latn-ME"/>
              </w:rPr>
            </w:pPr>
            <w:r w:rsidRPr="005D1774">
              <w:rPr>
                <w:b/>
                <w:bCs/>
                <w:color w:val="000000" w:themeColor="text1"/>
                <w:lang w:val="sr-Latn-ME"/>
              </w:rPr>
              <w:t>Poremećaji metabolizma i ishrane</w:t>
            </w:r>
          </w:p>
        </w:tc>
        <w:tc>
          <w:tcPr>
            <w:tcW w:w="0" w:type="auto"/>
          </w:tcPr>
          <w:p w14:paraId="46D40151" w14:textId="77777777" w:rsidR="008F4E0E" w:rsidRPr="005D1774" w:rsidRDefault="008F4E0E">
            <w:pPr>
              <w:pStyle w:val="TableParagraph"/>
              <w:ind w:right="2"/>
              <w:jc w:val="both"/>
              <w:rPr>
                <w:b/>
                <w:color w:val="000000" w:themeColor="text1"/>
                <w:lang w:val="sr-Latn-ME"/>
              </w:rPr>
            </w:pPr>
          </w:p>
          <w:p w14:paraId="4E4368A7" w14:textId="77777777" w:rsidR="008F4E0E" w:rsidRPr="005D1774" w:rsidRDefault="008F4E0E">
            <w:pPr>
              <w:pStyle w:val="TableParagraph"/>
              <w:ind w:right="2"/>
              <w:jc w:val="both"/>
              <w:rPr>
                <w:color w:val="000000" w:themeColor="text1"/>
                <w:lang w:val="sr-Latn-ME"/>
              </w:rPr>
            </w:pPr>
            <w:r w:rsidRPr="005D1774">
              <w:rPr>
                <w:color w:val="000000" w:themeColor="text1"/>
                <w:lang w:val="sr-Latn-ME"/>
              </w:rPr>
              <w:t>Veoma česta</w:t>
            </w:r>
          </w:p>
        </w:tc>
        <w:tc>
          <w:tcPr>
            <w:tcW w:w="0" w:type="auto"/>
          </w:tcPr>
          <w:p w14:paraId="78A98AAE" w14:textId="7BA263F1" w:rsidR="008F4E0E" w:rsidRPr="005D1774" w:rsidRDefault="008F4E0E">
            <w:pPr>
              <w:ind w:right="2"/>
              <w:rPr>
                <w:lang w:val="hr-HR"/>
              </w:rPr>
            </w:pPr>
            <w:r w:rsidRPr="005D1774">
              <w:rPr>
                <w:lang w:val="hr-HR"/>
              </w:rPr>
              <w:t>Povećanje t</w:t>
            </w:r>
            <w:r w:rsidR="009E7536" w:rsidRPr="005D1774">
              <w:rPr>
                <w:lang w:val="hr-HR"/>
              </w:rPr>
              <w:t>j</w:t>
            </w:r>
            <w:r w:rsidRPr="005D1774">
              <w:rPr>
                <w:lang w:val="hr-HR"/>
              </w:rPr>
              <w:t>elesne mase (23,8%),</w:t>
            </w:r>
          </w:p>
          <w:p w14:paraId="1B3A2CA6" w14:textId="77777777" w:rsidR="008F4E0E" w:rsidRPr="005D1774" w:rsidRDefault="008F4E0E">
            <w:pPr>
              <w:ind w:right="2"/>
              <w:rPr>
                <w:lang w:val="hr-HR"/>
              </w:rPr>
            </w:pPr>
            <w:r w:rsidRPr="005D1774">
              <w:rPr>
                <w:lang w:val="hr-HR"/>
              </w:rPr>
              <w:t>Smanjen apetit (14,3%)</w:t>
            </w:r>
          </w:p>
          <w:p w14:paraId="355369CA" w14:textId="77777777" w:rsidR="008F4E0E" w:rsidRPr="005D1774" w:rsidRDefault="008F4E0E">
            <w:pPr>
              <w:pStyle w:val="TableParagraph"/>
              <w:ind w:right="2"/>
              <w:jc w:val="both"/>
              <w:rPr>
                <w:color w:val="000000" w:themeColor="text1"/>
                <w:lang w:val="sr-Latn-ME"/>
              </w:rPr>
            </w:pPr>
          </w:p>
        </w:tc>
        <w:tc>
          <w:tcPr>
            <w:tcW w:w="0" w:type="auto"/>
          </w:tcPr>
          <w:p w14:paraId="21CFA476" w14:textId="2953ECA9" w:rsidR="008F4E0E" w:rsidRPr="005D1774" w:rsidRDefault="008F4E0E">
            <w:pPr>
              <w:tabs>
                <w:tab w:val="left" w:pos="501"/>
              </w:tabs>
              <w:ind w:right="2"/>
              <w:rPr>
                <w:lang w:val="hr-HR"/>
              </w:rPr>
            </w:pPr>
            <w:r w:rsidRPr="005D1774">
              <w:rPr>
                <w:lang w:val="hr-HR"/>
              </w:rPr>
              <w:t>Povećanje t</w:t>
            </w:r>
            <w:r w:rsidR="009E7536" w:rsidRPr="005D1774">
              <w:rPr>
                <w:lang w:val="hr-HR"/>
              </w:rPr>
              <w:t>j</w:t>
            </w:r>
            <w:r w:rsidRPr="005D1774">
              <w:rPr>
                <w:lang w:val="hr-HR"/>
              </w:rPr>
              <w:t xml:space="preserve">elesne mase (38,5%), </w:t>
            </w:r>
          </w:p>
          <w:p w14:paraId="35E519A3" w14:textId="77777777" w:rsidR="008F4E0E" w:rsidRPr="005D1774" w:rsidRDefault="008F4E0E">
            <w:pPr>
              <w:tabs>
                <w:tab w:val="left" w:pos="501"/>
              </w:tabs>
              <w:ind w:right="2"/>
              <w:rPr>
                <w:lang w:val="hr-HR"/>
              </w:rPr>
            </w:pPr>
            <w:r w:rsidRPr="005D1774">
              <w:rPr>
                <w:lang w:val="hr-HR"/>
              </w:rPr>
              <w:t xml:space="preserve">Smanjen apetit (29,1%), </w:t>
            </w:r>
          </w:p>
          <w:p w14:paraId="654691BA" w14:textId="311542BB" w:rsidR="008F4E0E" w:rsidRPr="005D1774" w:rsidRDefault="008F4E0E">
            <w:pPr>
              <w:pStyle w:val="TableParagraph"/>
              <w:ind w:right="2"/>
              <w:jc w:val="both"/>
              <w:rPr>
                <w:color w:val="000000" w:themeColor="text1"/>
                <w:lang w:val="sr-Latn-ME"/>
              </w:rPr>
            </w:pPr>
            <w:r w:rsidRPr="005D1774">
              <w:rPr>
                <w:lang w:val="hr-HR"/>
              </w:rPr>
              <w:t>Dehidratacija (12,7%)</w:t>
            </w:r>
          </w:p>
        </w:tc>
        <w:tc>
          <w:tcPr>
            <w:tcW w:w="0" w:type="auto"/>
          </w:tcPr>
          <w:p w14:paraId="0B129B8C" w14:textId="49A54B4C" w:rsidR="008F4E0E" w:rsidRPr="005D1774" w:rsidRDefault="008F4E0E" w:rsidP="00417A80">
            <w:pPr>
              <w:pStyle w:val="TableParagraph"/>
              <w:ind w:right="2"/>
              <w:rPr>
                <w:color w:val="000000" w:themeColor="text1"/>
                <w:lang w:val="sr-Latn-ME"/>
              </w:rPr>
            </w:pPr>
            <w:r w:rsidRPr="005D1774">
              <w:rPr>
                <w:color w:val="000000" w:themeColor="text1"/>
                <w:lang w:val="sr-Latn-ME"/>
              </w:rPr>
              <w:t>Povećana težina (57,1%), Smanjen apetit (14,3%)</w:t>
            </w:r>
          </w:p>
        </w:tc>
        <w:tc>
          <w:tcPr>
            <w:tcW w:w="0" w:type="auto"/>
          </w:tcPr>
          <w:p w14:paraId="63E60B45" w14:textId="77777777" w:rsidR="008F4E0E" w:rsidRPr="005D1774" w:rsidRDefault="008F4E0E" w:rsidP="00417A80">
            <w:pPr>
              <w:pStyle w:val="TableParagraph"/>
              <w:ind w:right="2"/>
              <w:rPr>
                <w:color w:val="000000" w:themeColor="text1"/>
                <w:lang w:val="sr-Latn-ME"/>
              </w:rPr>
            </w:pPr>
            <w:r w:rsidRPr="005D1774">
              <w:rPr>
                <w:color w:val="000000" w:themeColor="text1"/>
                <w:lang w:val="sr-Latn-ME"/>
              </w:rPr>
              <w:t>Povećana težina (50%),</w:t>
            </w:r>
          </w:p>
          <w:p w14:paraId="0B4B45DD" w14:textId="77777777" w:rsidR="008F4E0E" w:rsidRPr="005D1774" w:rsidRDefault="008F4E0E" w:rsidP="00417A80">
            <w:pPr>
              <w:pStyle w:val="TableParagraph"/>
              <w:ind w:right="2"/>
              <w:rPr>
                <w:color w:val="000000" w:themeColor="text1"/>
                <w:lang w:val="sr-Latn-ME"/>
              </w:rPr>
            </w:pPr>
            <w:r w:rsidRPr="005D1774">
              <w:rPr>
                <w:color w:val="000000" w:themeColor="text1"/>
                <w:lang w:val="sr-Latn-ME"/>
              </w:rPr>
              <w:t>Smanjen apetit (31,3%),</w:t>
            </w:r>
          </w:p>
          <w:p w14:paraId="61C3E30F" w14:textId="77777777" w:rsidR="008F4E0E" w:rsidRPr="005D1774" w:rsidRDefault="008F4E0E" w:rsidP="00417A80">
            <w:pPr>
              <w:pStyle w:val="TableParagraph"/>
              <w:ind w:right="2"/>
              <w:rPr>
                <w:color w:val="000000" w:themeColor="text1"/>
                <w:lang w:val="sr-Latn-ME"/>
              </w:rPr>
            </w:pPr>
            <w:r w:rsidRPr="005D1774">
              <w:rPr>
                <w:color w:val="000000" w:themeColor="text1"/>
                <w:lang w:val="sr-Latn-ME"/>
              </w:rPr>
              <w:t>Dehidratacija (25%)</w:t>
            </w:r>
          </w:p>
        </w:tc>
      </w:tr>
      <w:tr w:rsidR="004343EB" w:rsidRPr="005D1774" w14:paraId="14E0FD45" w14:textId="77777777" w:rsidTr="008B696B">
        <w:tc>
          <w:tcPr>
            <w:tcW w:w="0" w:type="auto"/>
            <w:vMerge/>
          </w:tcPr>
          <w:p w14:paraId="497B2FED" w14:textId="77777777" w:rsidR="008F4E0E" w:rsidRPr="005D1774" w:rsidRDefault="008F4E0E">
            <w:pPr>
              <w:pStyle w:val="TableParagraph"/>
              <w:ind w:right="2"/>
              <w:rPr>
                <w:b/>
                <w:bCs/>
                <w:color w:val="000000" w:themeColor="text1"/>
                <w:lang w:val="sr-Latn-ME"/>
              </w:rPr>
            </w:pPr>
          </w:p>
        </w:tc>
        <w:tc>
          <w:tcPr>
            <w:tcW w:w="0" w:type="auto"/>
          </w:tcPr>
          <w:p w14:paraId="15EA75BC" w14:textId="3FC7AEF2" w:rsidR="008F4E0E" w:rsidRPr="005D1774" w:rsidRDefault="008F4E0E">
            <w:pPr>
              <w:pStyle w:val="TableParagraph"/>
              <w:ind w:right="2"/>
              <w:jc w:val="both"/>
              <w:rPr>
                <w:color w:val="000000" w:themeColor="text1"/>
                <w:lang w:val="sr-Latn-ME"/>
              </w:rPr>
            </w:pPr>
            <w:r w:rsidRPr="005D1774">
              <w:rPr>
                <w:color w:val="000000" w:themeColor="text1"/>
                <w:lang w:val="sr-Latn-ME"/>
              </w:rPr>
              <w:t>Česta</w:t>
            </w:r>
          </w:p>
        </w:tc>
        <w:tc>
          <w:tcPr>
            <w:tcW w:w="0" w:type="auto"/>
          </w:tcPr>
          <w:p w14:paraId="17ADC279" w14:textId="77777777" w:rsidR="008F4E0E" w:rsidRPr="005D1774" w:rsidRDefault="008F4E0E">
            <w:pPr>
              <w:ind w:right="2"/>
              <w:rPr>
                <w:lang w:val="hr-HR"/>
              </w:rPr>
            </w:pPr>
            <w:r w:rsidRPr="005D1774">
              <w:rPr>
                <w:lang w:val="hr-HR"/>
              </w:rPr>
              <w:t xml:space="preserve">Dehidratacija (4,8%), </w:t>
            </w:r>
          </w:p>
          <w:p w14:paraId="29C976FA" w14:textId="000A5AD3" w:rsidR="008F4E0E" w:rsidRPr="005D1774" w:rsidRDefault="008F4E0E">
            <w:pPr>
              <w:pStyle w:val="TableParagraph"/>
              <w:ind w:right="2"/>
              <w:jc w:val="both"/>
              <w:rPr>
                <w:color w:val="000000" w:themeColor="text1"/>
                <w:lang w:val="sr-Latn-ME"/>
              </w:rPr>
            </w:pPr>
            <w:r w:rsidRPr="005D1774">
              <w:rPr>
                <w:lang w:val="hr-HR"/>
              </w:rPr>
              <w:t>Hiperurikemija (4,8%)</w:t>
            </w:r>
          </w:p>
        </w:tc>
        <w:tc>
          <w:tcPr>
            <w:tcW w:w="0" w:type="auto"/>
          </w:tcPr>
          <w:p w14:paraId="52F7A31D" w14:textId="284B1357" w:rsidR="008F4E0E" w:rsidRPr="005D1774" w:rsidRDefault="008F4E0E">
            <w:pPr>
              <w:pStyle w:val="TableParagraph"/>
              <w:ind w:right="2"/>
              <w:jc w:val="both"/>
              <w:rPr>
                <w:color w:val="000000" w:themeColor="text1"/>
                <w:lang w:val="sr-Latn-ME"/>
              </w:rPr>
            </w:pPr>
            <w:r w:rsidRPr="005D1774">
              <w:rPr>
                <w:lang w:val="hr-HR"/>
              </w:rPr>
              <w:t>Hiperurikemija (3,6%)</w:t>
            </w:r>
          </w:p>
        </w:tc>
        <w:tc>
          <w:tcPr>
            <w:tcW w:w="0" w:type="auto"/>
          </w:tcPr>
          <w:p w14:paraId="5EB37095" w14:textId="5F5174B8" w:rsidR="008F4E0E" w:rsidRPr="005D1774" w:rsidRDefault="008F4E0E">
            <w:pPr>
              <w:pStyle w:val="TableParagraph"/>
              <w:ind w:right="2"/>
              <w:jc w:val="both"/>
              <w:rPr>
                <w:color w:val="000000" w:themeColor="text1"/>
                <w:lang w:val="sr-Latn-ME"/>
              </w:rPr>
            </w:pPr>
          </w:p>
        </w:tc>
        <w:tc>
          <w:tcPr>
            <w:tcW w:w="0" w:type="auto"/>
          </w:tcPr>
          <w:p w14:paraId="4DDE566A" w14:textId="77777777" w:rsidR="008F4E0E" w:rsidRPr="005D1774" w:rsidRDefault="008F4E0E">
            <w:pPr>
              <w:pStyle w:val="TableParagraph"/>
              <w:ind w:right="2"/>
              <w:jc w:val="both"/>
              <w:rPr>
                <w:color w:val="000000" w:themeColor="text1"/>
                <w:lang w:val="sr-Latn-ME"/>
              </w:rPr>
            </w:pPr>
            <w:r w:rsidRPr="005D1774">
              <w:rPr>
                <w:color w:val="000000" w:themeColor="text1"/>
                <w:lang w:val="sr-Latn-ME"/>
              </w:rPr>
              <w:t>Dehidratacija (8,8%)</w:t>
            </w:r>
          </w:p>
          <w:p w14:paraId="24F2E251" w14:textId="65A5F28D" w:rsidR="008F4E0E" w:rsidRPr="005D1774" w:rsidRDefault="008F4E0E">
            <w:pPr>
              <w:pStyle w:val="TableParagraph"/>
              <w:ind w:right="2"/>
              <w:jc w:val="both"/>
              <w:rPr>
                <w:color w:val="000000" w:themeColor="text1"/>
                <w:lang w:val="sr-Latn-ME"/>
              </w:rPr>
            </w:pPr>
            <w:r w:rsidRPr="005D1774">
              <w:rPr>
                <w:color w:val="000000" w:themeColor="text1"/>
                <w:lang w:val="sr-Latn-ME"/>
              </w:rPr>
              <w:t>Hiperurikemija (5,5%)</w:t>
            </w:r>
          </w:p>
        </w:tc>
      </w:tr>
      <w:tr w:rsidR="004343EB" w:rsidRPr="005D1774" w14:paraId="03D7D1D3" w14:textId="77777777" w:rsidTr="008B696B">
        <w:tc>
          <w:tcPr>
            <w:tcW w:w="0" w:type="auto"/>
            <w:vMerge w:val="restart"/>
          </w:tcPr>
          <w:p w14:paraId="6EA2368A" w14:textId="77777777" w:rsidR="008F4E0E" w:rsidRPr="00417A80" w:rsidRDefault="008F4E0E" w:rsidP="004E5E6B">
            <w:pPr>
              <w:pStyle w:val="TableParagraph"/>
              <w:ind w:right="2"/>
              <w:jc w:val="both"/>
              <w:rPr>
                <w:b/>
                <w:color w:val="000000" w:themeColor="text1"/>
                <w:lang w:val="sr-Latn-ME"/>
              </w:rPr>
            </w:pPr>
          </w:p>
          <w:p w14:paraId="60134238" w14:textId="77777777" w:rsidR="008F4E0E" w:rsidRPr="00417A80" w:rsidRDefault="008F4E0E">
            <w:pPr>
              <w:pStyle w:val="TableParagraph"/>
              <w:ind w:right="2"/>
              <w:jc w:val="both"/>
              <w:rPr>
                <w:b/>
                <w:color w:val="000000" w:themeColor="text1"/>
                <w:lang w:val="sr-Latn-ME"/>
              </w:rPr>
            </w:pPr>
          </w:p>
          <w:p w14:paraId="5DE0425F" w14:textId="77777777" w:rsidR="008F4E0E" w:rsidRPr="00417A80" w:rsidRDefault="008F4E0E">
            <w:pPr>
              <w:pStyle w:val="TableParagraph"/>
              <w:ind w:right="2"/>
              <w:jc w:val="both"/>
              <w:rPr>
                <w:b/>
                <w:color w:val="000000" w:themeColor="text1"/>
                <w:lang w:val="sr-Latn-ME"/>
              </w:rPr>
            </w:pPr>
          </w:p>
          <w:p w14:paraId="7F5F2327" w14:textId="77777777" w:rsidR="008F4E0E" w:rsidRPr="00417A80" w:rsidRDefault="008F4E0E">
            <w:pPr>
              <w:pStyle w:val="TableParagraph"/>
              <w:ind w:right="2"/>
              <w:jc w:val="both"/>
              <w:rPr>
                <w:b/>
                <w:color w:val="000000" w:themeColor="text1"/>
                <w:lang w:val="sr-Latn-ME"/>
              </w:rPr>
            </w:pPr>
          </w:p>
          <w:p w14:paraId="7FD49DE7" w14:textId="77777777" w:rsidR="008F4E0E" w:rsidRPr="004E5E6B" w:rsidRDefault="008F4E0E">
            <w:pPr>
              <w:pStyle w:val="TableParagraph"/>
              <w:ind w:right="2"/>
              <w:jc w:val="both"/>
              <w:rPr>
                <w:b/>
                <w:color w:val="000000" w:themeColor="text1"/>
                <w:lang w:val="sr-Latn-ME"/>
              </w:rPr>
            </w:pPr>
            <w:r w:rsidRPr="004E5E6B">
              <w:rPr>
                <w:b/>
                <w:bCs/>
                <w:color w:val="000000" w:themeColor="text1"/>
                <w:lang w:val="sr-Latn-ME"/>
              </w:rPr>
              <w:t>Poremećaji nervnog sistema</w:t>
            </w:r>
          </w:p>
        </w:tc>
        <w:tc>
          <w:tcPr>
            <w:tcW w:w="0" w:type="auto"/>
          </w:tcPr>
          <w:p w14:paraId="476C4F73" w14:textId="77777777" w:rsidR="008F4E0E" w:rsidRPr="004E5E6B" w:rsidRDefault="008F4E0E">
            <w:pPr>
              <w:pStyle w:val="TableParagraph"/>
              <w:ind w:right="2"/>
              <w:jc w:val="both"/>
              <w:rPr>
                <w:color w:val="000000" w:themeColor="text1"/>
                <w:lang w:val="sr-Latn-ME"/>
              </w:rPr>
            </w:pPr>
            <w:r w:rsidRPr="004E5E6B">
              <w:rPr>
                <w:color w:val="000000" w:themeColor="text1"/>
                <w:lang w:val="sr-Latn-ME"/>
              </w:rPr>
              <w:t>Veoma česta</w:t>
            </w:r>
          </w:p>
        </w:tc>
        <w:tc>
          <w:tcPr>
            <w:tcW w:w="0" w:type="auto"/>
          </w:tcPr>
          <w:p w14:paraId="06881E60" w14:textId="77777777" w:rsidR="008F4E0E" w:rsidRPr="005D1774" w:rsidRDefault="008F4E0E">
            <w:pPr>
              <w:pStyle w:val="TableParagraph"/>
              <w:ind w:right="2"/>
              <w:rPr>
                <w:color w:val="000000" w:themeColor="text1"/>
                <w:lang w:val="sr-Latn-ME"/>
              </w:rPr>
            </w:pPr>
          </w:p>
        </w:tc>
        <w:tc>
          <w:tcPr>
            <w:tcW w:w="0" w:type="auto"/>
          </w:tcPr>
          <w:p w14:paraId="6331BD68" w14:textId="77777777" w:rsidR="008F4E0E" w:rsidRPr="002B54D9" w:rsidRDefault="008F4E0E">
            <w:pPr>
              <w:ind w:right="2"/>
              <w:rPr>
                <w:lang w:val="hr-HR"/>
              </w:rPr>
            </w:pPr>
            <w:r w:rsidRPr="005D1774">
              <w:rPr>
                <w:lang w:val="hr-HR"/>
              </w:rPr>
              <w:t xml:space="preserve">Glavobolja (32,7%), </w:t>
            </w:r>
          </w:p>
          <w:p w14:paraId="063C2D3B" w14:textId="77777777" w:rsidR="008F4E0E" w:rsidRPr="005D1774" w:rsidRDefault="008F4E0E">
            <w:pPr>
              <w:ind w:right="2"/>
              <w:rPr>
                <w:lang w:val="hr-HR"/>
              </w:rPr>
            </w:pPr>
            <w:r w:rsidRPr="005D1774">
              <w:rPr>
                <w:lang w:val="hr-HR"/>
              </w:rPr>
              <w:t xml:space="preserve">Poremećaji raspoloženja (16,4%), </w:t>
            </w:r>
          </w:p>
          <w:p w14:paraId="4D9FD9DE" w14:textId="77777777" w:rsidR="008F4E0E" w:rsidRPr="005D1774" w:rsidRDefault="008F4E0E">
            <w:pPr>
              <w:ind w:right="2"/>
              <w:rPr>
                <w:lang w:val="hr-HR"/>
              </w:rPr>
            </w:pPr>
            <w:r w:rsidRPr="005D1774">
              <w:rPr>
                <w:lang w:val="hr-HR"/>
              </w:rPr>
              <w:t xml:space="preserve">Poremećaji sna (16,4%), </w:t>
            </w:r>
          </w:p>
          <w:p w14:paraId="087604A6" w14:textId="77777777" w:rsidR="008F4E0E" w:rsidRPr="005D1774" w:rsidRDefault="008F4E0E">
            <w:pPr>
              <w:ind w:right="2"/>
              <w:rPr>
                <w:lang w:val="hr-HR"/>
              </w:rPr>
            </w:pPr>
            <w:r w:rsidRPr="005D1774">
              <w:rPr>
                <w:lang w:val="hr-HR"/>
              </w:rPr>
              <w:t xml:space="preserve">Vrtoglavica (14,5%), </w:t>
            </w:r>
          </w:p>
          <w:p w14:paraId="15411A62" w14:textId="329D1678" w:rsidR="008F4E0E" w:rsidRPr="005D1774" w:rsidRDefault="008F4E0E">
            <w:pPr>
              <w:pStyle w:val="TableParagraph"/>
              <w:ind w:right="2"/>
              <w:rPr>
                <w:color w:val="000000" w:themeColor="text1"/>
                <w:lang w:val="sr-Latn-ME"/>
              </w:rPr>
            </w:pPr>
            <w:r w:rsidRPr="005D1774">
              <w:rPr>
                <w:lang w:val="hr-HR"/>
              </w:rPr>
              <w:t>Ataksija (10,9%)</w:t>
            </w:r>
          </w:p>
        </w:tc>
        <w:tc>
          <w:tcPr>
            <w:tcW w:w="0" w:type="auto"/>
          </w:tcPr>
          <w:p w14:paraId="2130D0B6" w14:textId="01397B70" w:rsidR="008F4E0E" w:rsidRPr="005D1774" w:rsidRDefault="008F4E0E">
            <w:pPr>
              <w:pStyle w:val="TableParagraph"/>
              <w:ind w:right="2"/>
              <w:rPr>
                <w:color w:val="000000" w:themeColor="text1"/>
                <w:lang w:val="sr-Latn-ME"/>
              </w:rPr>
            </w:pPr>
            <w:r w:rsidRPr="005D1774">
              <w:rPr>
                <w:color w:val="000000" w:themeColor="text1"/>
                <w:lang w:val="sr-Latn-ME"/>
              </w:rPr>
              <w:t>Dizgezija (20%),</w:t>
            </w:r>
          </w:p>
          <w:p w14:paraId="3F486C96" w14:textId="476FF161" w:rsidR="008F4E0E" w:rsidRPr="005D1774" w:rsidRDefault="008F4E0E">
            <w:pPr>
              <w:pStyle w:val="TableParagraph"/>
              <w:ind w:right="2"/>
              <w:rPr>
                <w:color w:val="000000" w:themeColor="text1"/>
                <w:lang w:val="sr-Latn-ME"/>
              </w:rPr>
            </w:pPr>
            <w:r w:rsidRPr="005D1774">
              <w:rPr>
                <w:color w:val="000000" w:themeColor="text1"/>
                <w:lang w:val="sr-Latn-ME"/>
              </w:rPr>
              <w:t xml:space="preserve">Poremećaji raspoloženja (13,3%), Kognitivni poremećaji (13,3%), </w:t>
            </w:r>
          </w:p>
        </w:tc>
        <w:tc>
          <w:tcPr>
            <w:tcW w:w="0" w:type="auto"/>
          </w:tcPr>
          <w:p w14:paraId="6F61F12C" w14:textId="2C8BFB18" w:rsidR="008F4E0E" w:rsidRPr="005D1774" w:rsidRDefault="008F4E0E">
            <w:pPr>
              <w:pStyle w:val="TableParagraph"/>
              <w:ind w:right="2"/>
              <w:rPr>
                <w:color w:val="000000" w:themeColor="text1"/>
                <w:lang w:val="sr-Latn-ME"/>
              </w:rPr>
            </w:pPr>
            <w:r w:rsidRPr="004E5E6B">
              <w:rPr>
                <w:color w:val="000000" w:themeColor="text1"/>
                <w:lang w:val="sr-Latn-ME"/>
              </w:rPr>
              <w:t>Glavobolja (</w:t>
            </w:r>
            <w:r w:rsidRPr="005D1774">
              <w:rPr>
                <w:color w:val="000000" w:themeColor="text1"/>
                <w:lang w:val="sr-Latn-ME"/>
              </w:rPr>
              <w:t>20,9%),</w:t>
            </w:r>
          </w:p>
          <w:p w14:paraId="68765822" w14:textId="754D9E80" w:rsidR="008F4E0E" w:rsidRPr="005D1774" w:rsidRDefault="008F4E0E">
            <w:pPr>
              <w:pStyle w:val="TableParagraph"/>
              <w:ind w:right="2"/>
              <w:rPr>
                <w:color w:val="000000" w:themeColor="text1"/>
                <w:lang w:val="sr-Latn-ME"/>
              </w:rPr>
            </w:pPr>
            <w:r w:rsidRPr="005D1774">
              <w:rPr>
                <w:color w:val="000000" w:themeColor="text1"/>
                <w:lang w:val="sr-Latn-ME"/>
              </w:rPr>
              <w:t>Poremećaji raspoloženja (14,3%),</w:t>
            </w:r>
          </w:p>
          <w:p w14:paraId="2C58C710" w14:textId="07070659" w:rsidR="008F4E0E" w:rsidRPr="005D1774" w:rsidRDefault="008F4E0E">
            <w:pPr>
              <w:pStyle w:val="TableParagraph"/>
              <w:ind w:right="2"/>
              <w:rPr>
                <w:color w:val="000000" w:themeColor="text1"/>
                <w:lang w:val="sr-Latn-ME"/>
              </w:rPr>
            </w:pPr>
            <w:r w:rsidRPr="005D1774">
              <w:rPr>
                <w:color w:val="000000" w:themeColor="text1"/>
                <w:lang w:val="sr-Latn-ME"/>
              </w:rPr>
              <w:t>Poremećaji sna (13,2%),</w:t>
            </w:r>
          </w:p>
          <w:p w14:paraId="64D96A81" w14:textId="338B32A4" w:rsidR="008F4E0E" w:rsidRPr="005D1774" w:rsidRDefault="008F4E0E">
            <w:pPr>
              <w:pStyle w:val="TableParagraph"/>
              <w:ind w:right="2"/>
              <w:rPr>
                <w:color w:val="000000" w:themeColor="text1"/>
                <w:lang w:val="sr-Latn-ME"/>
              </w:rPr>
            </w:pPr>
          </w:p>
        </w:tc>
      </w:tr>
      <w:tr w:rsidR="004343EB" w:rsidRPr="005D1774" w14:paraId="26234BD7" w14:textId="77777777" w:rsidTr="008B696B">
        <w:tc>
          <w:tcPr>
            <w:tcW w:w="0" w:type="auto"/>
            <w:vMerge/>
          </w:tcPr>
          <w:p w14:paraId="1ADC1350" w14:textId="77777777" w:rsidR="008F4E0E" w:rsidRPr="00417A80" w:rsidRDefault="008F4E0E">
            <w:pPr>
              <w:pStyle w:val="TableParagraph"/>
              <w:ind w:right="2"/>
              <w:jc w:val="both"/>
              <w:rPr>
                <w:b/>
                <w:color w:val="000000" w:themeColor="text1"/>
                <w:lang w:val="sr-Latn-ME"/>
              </w:rPr>
            </w:pPr>
          </w:p>
        </w:tc>
        <w:tc>
          <w:tcPr>
            <w:tcW w:w="0" w:type="auto"/>
          </w:tcPr>
          <w:p w14:paraId="07DD9B70" w14:textId="3663C56C" w:rsidR="008F4E0E" w:rsidRPr="00417A80" w:rsidRDefault="008F4E0E">
            <w:pPr>
              <w:pStyle w:val="TableParagraph"/>
              <w:ind w:right="2"/>
              <w:jc w:val="both"/>
              <w:rPr>
                <w:color w:val="000000" w:themeColor="text1"/>
                <w:lang w:val="sr-Latn-ME"/>
              </w:rPr>
            </w:pPr>
            <w:r w:rsidRPr="00417A80">
              <w:rPr>
                <w:b/>
                <w:color w:val="000000" w:themeColor="text1"/>
                <w:lang w:val="sr-Latn-ME"/>
              </w:rPr>
              <w:t xml:space="preserve"> </w:t>
            </w:r>
            <w:r w:rsidRPr="00417A80">
              <w:rPr>
                <w:color w:val="000000" w:themeColor="text1"/>
                <w:lang w:val="sr-Latn-ME"/>
              </w:rPr>
              <w:t>Česta</w:t>
            </w:r>
          </w:p>
        </w:tc>
        <w:tc>
          <w:tcPr>
            <w:tcW w:w="0" w:type="auto"/>
          </w:tcPr>
          <w:p w14:paraId="4F73BBFB" w14:textId="77777777" w:rsidR="008F4E0E" w:rsidRPr="004E5E6B" w:rsidRDefault="008F4E0E">
            <w:pPr>
              <w:ind w:right="2"/>
              <w:rPr>
                <w:lang w:val="hr-HR"/>
              </w:rPr>
            </w:pPr>
            <w:r w:rsidRPr="004E5E6B">
              <w:rPr>
                <w:lang w:val="hr-HR"/>
              </w:rPr>
              <w:t xml:space="preserve">Poremećaji raspoloženja </w:t>
            </w:r>
            <w:r w:rsidRPr="004E5E6B">
              <w:rPr>
                <w:lang w:val="hr-HR"/>
              </w:rPr>
              <w:lastRenderedPageBreak/>
              <w:t xml:space="preserve">(9,5%), </w:t>
            </w:r>
          </w:p>
          <w:p w14:paraId="25FF637A" w14:textId="77777777" w:rsidR="008F4E0E" w:rsidRPr="005D1774" w:rsidRDefault="008F4E0E">
            <w:pPr>
              <w:ind w:right="2"/>
              <w:rPr>
                <w:lang w:val="hr-HR"/>
              </w:rPr>
            </w:pPr>
            <w:r w:rsidRPr="005D1774">
              <w:rPr>
                <w:lang w:val="hr-HR"/>
              </w:rPr>
              <w:t xml:space="preserve">Poremećaji sna (9,5%), </w:t>
            </w:r>
          </w:p>
          <w:p w14:paraId="51980A3F" w14:textId="77777777" w:rsidR="008F4E0E" w:rsidRPr="005D1774" w:rsidRDefault="008F4E0E">
            <w:pPr>
              <w:ind w:right="2"/>
              <w:rPr>
                <w:lang w:val="hr-HR"/>
              </w:rPr>
            </w:pPr>
            <w:r w:rsidRPr="005D1774">
              <w:rPr>
                <w:lang w:val="hr-HR"/>
              </w:rPr>
              <w:t xml:space="preserve">Kognitivni poremećaji (9,5%), </w:t>
            </w:r>
          </w:p>
          <w:p w14:paraId="50CE054D" w14:textId="77777777" w:rsidR="008F4E0E" w:rsidRPr="005D1774" w:rsidRDefault="008F4E0E">
            <w:pPr>
              <w:ind w:right="2"/>
              <w:rPr>
                <w:lang w:val="hr-HR"/>
              </w:rPr>
            </w:pPr>
            <w:r w:rsidRPr="005D1774">
              <w:rPr>
                <w:lang w:val="hr-HR"/>
              </w:rPr>
              <w:t xml:space="preserve">Ataksija (4,8%), </w:t>
            </w:r>
          </w:p>
          <w:p w14:paraId="0AAE42D4" w14:textId="77777777" w:rsidR="008F4E0E" w:rsidRPr="005D1774" w:rsidRDefault="008F4E0E">
            <w:pPr>
              <w:ind w:right="2"/>
              <w:rPr>
                <w:lang w:val="hr-HR"/>
              </w:rPr>
            </w:pPr>
            <w:r w:rsidRPr="005D1774">
              <w:rPr>
                <w:lang w:val="hr-HR"/>
              </w:rPr>
              <w:t xml:space="preserve">Periferna senzorna neuropatija (4,8%), </w:t>
            </w:r>
          </w:p>
          <w:p w14:paraId="7C09A58B" w14:textId="5A46690D" w:rsidR="008F4E0E" w:rsidRPr="005D1774" w:rsidRDefault="008F4E0E">
            <w:pPr>
              <w:pStyle w:val="TableParagraph"/>
              <w:ind w:right="2"/>
              <w:rPr>
                <w:color w:val="000000" w:themeColor="text1"/>
                <w:lang w:val="sr-Latn-ME"/>
              </w:rPr>
            </w:pPr>
            <w:r w:rsidRPr="005D1774">
              <w:rPr>
                <w:lang w:val="hr-HR"/>
              </w:rPr>
              <w:t>Sinkopa (4,8%)</w:t>
            </w:r>
          </w:p>
        </w:tc>
        <w:tc>
          <w:tcPr>
            <w:tcW w:w="0" w:type="auto"/>
          </w:tcPr>
          <w:p w14:paraId="5A38EDBD" w14:textId="77777777" w:rsidR="008F4E0E" w:rsidRPr="005D1774" w:rsidRDefault="008F4E0E">
            <w:pPr>
              <w:ind w:right="2"/>
              <w:rPr>
                <w:lang w:val="hr-HR"/>
              </w:rPr>
            </w:pPr>
            <w:r w:rsidRPr="005D1774">
              <w:rPr>
                <w:lang w:val="hr-HR"/>
              </w:rPr>
              <w:lastRenderedPageBreak/>
              <w:t xml:space="preserve">Kognitivni poremećaji </w:t>
            </w:r>
            <w:r w:rsidRPr="005D1774">
              <w:rPr>
                <w:lang w:val="hr-HR"/>
              </w:rPr>
              <w:lastRenderedPageBreak/>
              <w:t xml:space="preserve">(9,1%), </w:t>
            </w:r>
          </w:p>
          <w:p w14:paraId="55055994" w14:textId="77777777" w:rsidR="008F4E0E" w:rsidRPr="005D1774" w:rsidRDefault="008F4E0E">
            <w:pPr>
              <w:ind w:right="2"/>
              <w:rPr>
                <w:lang w:val="hr-HR"/>
              </w:rPr>
            </w:pPr>
            <w:r w:rsidRPr="005D1774">
              <w:rPr>
                <w:lang w:val="hr-HR"/>
              </w:rPr>
              <w:t xml:space="preserve">Disgeuzija (9,1%), </w:t>
            </w:r>
          </w:p>
          <w:p w14:paraId="494A6E83" w14:textId="77777777" w:rsidR="008F4E0E" w:rsidRPr="005D1774" w:rsidRDefault="008F4E0E">
            <w:pPr>
              <w:ind w:right="2"/>
              <w:rPr>
                <w:lang w:val="hr-HR"/>
              </w:rPr>
            </w:pPr>
            <w:r w:rsidRPr="005D1774">
              <w:rPr>
                <w:lang w:val="hr-HR"/>
              </w:rPr>
              <w:t xml:space="preserve">Dizestezija (5,5%), </w:t>
            </w:r>
          </w:p>
          <w:p w14:paraId="477E7912" w14:textId="77777777" w:rsidR="008F4E0E" w:rsidRPr="005D1774" w:rsidRDefault="008F4E0E">
            <w:pPr>
              <w:ind w:right="2"/>
              <w:rPr>
                <w:lang w:val="hr-HR"/>
              </w:rPr>
            </w:pPr>
            <w:r w:rsidRPr="005D1774">
              <w:rPr>
                <w:lang w:val="hr-HR"/>
              </w:rPr>
              <w:t xml:space="preserve">Sinkopa (5,5%), </w:t>
            </w:r>
          </w:p>
          <w:p w14:paraId="2B96D6D8" w14:textId="59F78D71" w:rsidR="008F4E0E" w:rsidRPr="005D1774" w:rsidRDefault="008F4E0E">
            <w:pPr>
              <w:pStyle w:val="TableParagraph"/>
              <w:ind w:right="2"/>
              <w:rPr>
                <w:color w:val="000000" w:themeColor="text1"/>
                <w:lang w:val="sr-Latn-ME"/>
              </w:rPr>
            </w:pPr>
            <w:r w:rsidRPr="005D1774">
              <w:rPr>
                <w:lang w:val="hr-HR"/>
              </w:rPr>
              <w:t>Periferna senzorna neuropatija (5,5%)</w:t>
            </w:r>
          </w:p>
        </w:tc>
        <w:tc>
          <w:tcPr>
            <w:tcW w:w="0" w:type="auto"/>
          </w:tcPr>
          <w:p w14:paraId="52A6BD93" w14:textId="7D9DD8E5" w:rsidR="008F4E0E" w:rsidRPr="005D1774" w:rsidRDefault="008F4E0E">
            <w:pPr>
              <w:pStyle w:val="TableParagraph"/>
              <w:ind w:right="2"/>
              <w:rPr>
                <w:color w:val="000000" w:themeColor="text1"/>
                <w:lang w:val="sr-Latn-ME"/>
              </w:rPr>
            </w:pPr>
            <w:r w:rsidRPr="005D1774">
              <w:rPr>
                <w:color w:val="000000" w:themeColor="text1"/>
                <w:lang w:val="sr-Latn-ME"/>
              </w:rPr>
              <w:lastRenderedPageBreak/>
              <w:t>Glavobolja (6,7%),</w:t>
            </w:r>
          </w:p>
          <w:p w14:paraId="5D6A10D8" w14:textId="77777777" w:rsidR="008F4E0E" w:rsidRPr="005D1774" w:rsidRDefault="008F4E0E">
            <w:pPr>
              <w:pStyle w:val="TableParagraph"/>
              <w:ind w:right="2"/>
              <w:rPr>
                <w:color w:val="000000" w:themeColor="text1"/>
                <w:lang w:val="sr-Latn-ME"/>
              </w:rPr>
            </w:pPr>
            <w:r w:rsidRPr="005D1774">
              <w:rPr>
                <w:color w:val="000000" w:themeColor="text1"/>
                <w:lang w:val="sr-Latn-ME"/>
              </w:rPr>
              <w:lastRenderedPageBreak/>
              <w:t xml:space="preserve">Sinkopa (6,7%), </w:t>
            </w:r>
          </w:p>
          <w:p w14:paraId="5BA0D414" w14:textId="5D4544A4" w:rsidR="008F4E0E" w:rsidRPr="005D1774" w:rsidRDefault="008F4E0E">
            <w:pPr>
              <w:pStyle w:val="TableParagraph"/>
              <w:ind w:right="2"/>
              <w:rPr>
                <w:color w:val="000000" w:themeColor="text1"/>
                <w:lang w:val="sr-Latn-ME"/>
              </w:rPr>
            </w:pPr>
            <w:r w:rsidRPr="005D1774">
              <w:rPr>
                <w:color w:val="000000" w:themeColor="text1"/>
                <w:lang w:val="sr-Latn-ME"/>
              </w:rPr>
              <w:t>Periferna senzorna neuropatija (6,7%), Poremećaji sna (6,7%)</w:t>
            </w:r>
          </w:p>
        </w:tc>
        <w:tc>
          <w:tcPr>
            <w:tcW w:w="0" w:type="auto"/>
          </w:tcPr>
          <w:p w14:paraId="7A6B9052" w14:textId="6A8F57A6" w:rsidR="008F4E0E" w:rsidRPr="005D1774" w:rsidRDefault="008F4E0E">
            <w:pPr>
              <w:ind w:right="2"/>
              <w:rPr>
                <w:lang w:val="hr-HR"/>
              </w:rPr>
            </w:pPr>
            <w:r w:rsidRPr="004E5E6B">
              <w:rPr>
                <w:lang w:val="hr-HR"/>
              </w:rPr>
              <w:lastRenderedPageBreak/>
              <w:t xml:space="preserve">Kognitivni poremećaji </w:t>
            </w:r>
            <w:r w:rsidRPr="005D1774">
              <w:rPr>
                <w:lang w:val="hr-HR"/>
              </w:rPr>
              <w:t xml:space="preserve">(9,9%), </w:t>
            </w:r>
          </w:p>
          <w:p w14:paraId="0B8C88E9" w14:textId="18225E10" w:rsidR="008F4E0E" w:rsidRPr="005D1774" w:rsidRDefault="008F4E0E">
            <w:pPr>
              <w:ind w:right="2"/>
              <w:rPr>
                <w:lang w:val="hr-HR"/>
              </w:rPr>
            </w:pPr>
            <w:r w:rsidRPr="005D1774">
              <w:rPr>
                <w:lang w:val="hr-HR"/>
              </w:rPr>
              <w:lastRenderedPageBreak/>
              <w:t>Vrtoglavica(8,8%),</w:t>
            </w:r>
          </w:p>
          <w:p w14:paraId="296D1482" w14:textId="797F4EB8" w:rsidR="008F4E0E" w:rsidRPr="005D1774" w:rsidRDefault="008F4E0E">
            <w:pPr>
              <w:ind w:right="2"/>
              <w:rPr>
                <w:lang w:val="hr-HR"/>
              </w:rPr>
            </w:pPr>
            <w:r w:rsidRPr="005D1774">
              <w:rPr>
                <w:lang w:val="hr-HR"/>
              </w:rPr>
              <w:t>Disgeuzija (8,8%),</w:t>
            </w:r>
          </w:p>
          <w:p w14:paraId="58B88C1A" w14:textId="23FBF0EA" w:rsidR="008F4E0E" w:rsidRPr="005D1774" w:rsidRDefault="008F4E0E">
            <w:pPr>
              <w:ind w:right="2"/>
              <w:rPr>
                <w:lang w:val="hr-HR"/>
              </w:rPr>
            </w:pPr>
            <w:r w:rsidRPr="005D1774">
              <w:rPr>
                <w:lang w:val="hr-HR"/>
              </w:rPr>
              <w:t>Ataksija (7,7%),</w:t>
            </w:r>
          </w:p>
          <w:p w14:paraId="3AE3A939" w14:textId="13561574" w:rsidR="008F4E0E" w:rsidRPr="005D1774" w:rsidRDefault="008F4E0E">
            <w:pPr>
              <w:ind w:right="2"/>
              <w:rPr>
                <w:lang w:val="hr-HR"/>
              </w:rPr>
            </w:pPr>
            <w:r w:rsidRPr="005D1774">
              <w:rPr>
                <w:lang w:val="hr-HR"/>
              </w:rPr>
              <w:t xml:space="preserve">Dizestezija (5,5%), </w:t>
            </w:r>
          </w:p>
          <w:p w14:paraId="4ADFB923" w14:textId="6881D1D0" w:rsidR="008F4E0E" w:rsidRPr="005D1774" w:rsidRDefault="008F4E0E">
            <w:pPr>
              <w:ind w:right="2"/>
              <w:rPr>
                <w:lang w:val="hr-HR"/>
              </w:rPr>
            </w:pPr>
            <w:r w:rsidRPr="005D1774">
              <w:rPr>
                <w:lang w:val="hr-HR"/>
              </w:rPr>
              <w:t xml:space="preserve">Periferna senzorna neuropatija  (5,5%), </w:t>
            </w:r>
          </w:p>
          <w:p w14:paraId="43F4EC8A" w14:textId="575B0E20" w:rsidR="008F4E0E" w:rsidRPr="00417A80" w:rsidRDefault="008F4E0E">
            <w:pPr>
              <w:pStyle w:val="TableParagraph"/>
              <w:ind w:right="2"/>
              <w:jc w:val="both"/>
              <w:rPr>
                <w:b/>
                <w:color w:val="000000" w:themeColor="text1"/>
                <w:lang w:val="sr-Latn-ME"/>
              </w:rPr>
            </w:pPr>
            <w:r w:rsidRPr="005D1774">
              <w:rPr>
                <w:lang w:val="hr-HR"/>
              </w:rPr>
              <w:t>Sinkopa (5,5%)</w:t>
            </w:r>
          </w:p>
        </w:tc>
      </w:tr>
      <w:tr w:rsidR="004343EB" w:rsidRPr="005D1774" w14:paraId="20B6404B" w14:textId="77777777" w:rsidTr="008B696B">
        <w:tc>
          <w:tcPr>
            <w:tcW w:w="0" w:type="auto"/>
          </w:tcPr>
          <w:p w14:paraId="099941E7" w14:textId="77777777" w:rsidR="008F4E0E" w:rsidRPr="005D1774" w:rsidRDefault="008F4E0E" w:rsidP="004E5E6B">
            <w:pPr>
              <w:pStyle w:val="TableParagraph"/>
              <w:ind w:right="2"/>
              <w:jc w:val="both"/>
              <w:rPr>
                <w:b/>
                <w:color w:val="000000" w:themeColor="text1"/>
                <w:lang w:val="sr-Latn-ME"/>
              </w:rPr>
            </w:pPr>
            <w:r w:rsidRPr="005D1774">
              <w:rPr>
                <w:b/>
                <w:bCs/>
                <w:color w:val="000000" w:themeColor="text1"/>
                <w:lang w:val="sr-Latn-ME"/>
              </w:rPr>
              <w:lastRenderedPageBreak/>
              <w:t>Poremećaji očiju</w:t>
            </w:r>
          </w:p>
        </w:tc>
        <w:tc>
          <w:tcPr>
            <w:tcW w:w="0" w:type="auto"/>
          </w:tcPr>
          <w:p w14:paraId="578201E0" w14:textId="6B8A6CA6" w:rsidR="008F4E0E" w:rsidRPr="005D1774" w:rsidRDefault="008F4E0E">
            <w:pPr>
              <w:pStyle w:val="TableParagraph"/>
              <w:ind w:right="2"/>
              <w:jc w:val="both"/>
              <w:rPr>
                <w:color w:val="000000" w:themeColor="text1"/>
                <w:lang w:val="sr-Latn-ME"/>
              </w:rPr>
            </w:pPr>
            <w:r w:rsidRPr="005D1774">
              <w:rPr>
                <w:color w:val="000000" w:themeColor="text1"/>
                <w:lang w:val="sr-Latn-ME"/>
              </w:rPr>
              <w:t>Česta</w:t>
            </w:r>
          </w:p>
        </w:tc>
        <w:tc>
          <w:tcPr>
            <w:tcW w:w="0" w:type="auto"/>
          </w:tcPr>
          <w:p w14:paraId="1789EA28" w14:textId="77777777" w:rsidR="008F4E0E" w:rsidRPr="005D1774" w:rsidRDefault="008F4E0E">
            <w:pPr>
              <w:pStyle w:val="TableParagraph"/>
              <w:ind w:right="2"/>
              <w:jc w:val="both"/>
              <w:rPr>
                <w:color w:val="000000" w:themeColor="text1"/>
                <w:lang w:val="sr-Latn-ME"/>
              </w:rPr>
            </w:pPr>
          </w:p>
        </w:tc>
        <w:tc>
          <w:tcPr>
            <w:tcW w:w="0" w:type="auto"/>
          </w:tcPr>
          <w:p w14:paraId="6FA6CD5A" w14:textId="08FA0318" w:rsidR="008F4E0E" w:rsidRPr="005D1774" w:rsidRDefault="008F4E0E">
            <w:pPr>
              <w:pStyle w:val="TableParagraph"/>
              <w:ind w:right="2"/>
              <w:jc w:val="both"/>
              <w:rPr>
                <w:color w:val="000000" w:themeColor="text1"/>
                <w:lang w:val="sr-Latn-ME"/>
              </w:rPr>
            </w:pPr>
            <w:r w:rsidRPr="005D1774">
              <w:rPr>
                <w:lang w:val="hr-HR"/>
              </w:rPr>
              <w:t>Zamagljen vid (7,3%)</w:t>
            </w:r>
          </w:p>
        </w:tc>
        <w:tc>
          <w:tcPr>
            <w:tcW w:w="0" w:type="auto"/>
          </w:tcPr>
          <w:p w14:paraId="318EC8BD" w14:textId="54BCF243" w:rsidR="008F4E0E" w:rsidRPr="005D1774" w:rsidRDefault="008F4E0E">
            <w:pPr>
              <w:pStyle w:val="TableParagraph"/>
              <w:ind w:right="2"/>
              <w:jc w:val="both"/>
              <w:rPr>
                <w:color w:val="000000" w:themeColor="text1"/>
                <w:lang w:val="sr-Latn-ME"/>
              </w:rPr>
            </w:pPr>
            <w:r w:rsidRPr="005D1774">
              <w:rPr>
                <w:color w:val="000000" w:themeColor="text1"/>
                <w:lang w:val="sr-Latn-ME"/>
              </w:rPr>
              <w:t>Zamagljen vid (6,7%)</w:t>
            </w:r>
          </w:p>
        </w:tc>
        <w:tc>
          <w:tcPr>
            <w:tcW w:w="0" w:type="auto"/>
          </w:tcPr>
          <w:p w14:paraId="4DB7D6BF" w14:textId="60B04497" w:rsidR="008F4E0E" w:rsidRPr="00417A80" w:rsidRDefault="008F4E0E">
            <w:pPr>
              <w:pStyle w:val="TableParagraph"/>
              <w:ind w:right="2"/>
              <w:jc w:val="both"/>
              <w:rPr>
                <w:color w:val="000000" w:themeColor="text1"/>
                <w:lang w:val="sr-Latn-ME"/>
              </w:rPr>
            </w:pPr>
            <w:r w:rsidRPr="00417A80">
              <w:rPr>
                <w:color w:val="000000" w:themeColor="text1"/>
                <w:lang w:val="sr-Latn-ME"/>
              </w:rPr>
              <w:t>Zamagljen vid (5,5%)</w:t>
            </w:r>
          </w:p>
        </w:tc>
      </w:tr>
      <w:tr w:rsidR="004343EB" w:rsidRPr="005D1774" w14:paraId="30FD8FE0" w14:textId="77777777" w:rsidTr="008B696B">
        <w:tc>
          <w:tcPr>
            <w:tcW w:w="0" w:type="auto"/>
          </w:tcPr>
          <w:p w14:paraId="4F3D6362" w14:textId="69095BA9" w:rsidR="008F4E0E" w:rsidRPr="005D1774" w:rsidRDefault="008F4E0E" w:rsidP="004E5E6B">
            <w:pPr>
              <w:pStyle w:val="TableParagraph"/>
              <w:ind w:right="2"/>
              <w:jc w:val="both"/>
              <w:rPr>
                <w:b/>
                <w:bCs/>
                <w:color w:val="000000" w:themeColor="text1"/>
                <w:lang w:val="sr-Latn-ME"/>
              </w:rPr>
            </w:pPr>
            <w:r w:rsidRPr="005D1774">
              <w:rPr>
                <w:b/>
              </w:rPr>
              <w:t>Srčani poremećaji</w:t>
            </w:r>
          </w:p>
        </w:tc>
        <w:tc>
          <w:tcPr>
            <w:tcW w:w="0" w:type="auto"/>
          </w:tcPr>
          <w:p w14:paraId="011A9786" w14:textId="270E4AD9" w:rsidR="008F4E0E" w:rsidRPr="005D1774" w:rsidDel="00882E7C" w:rsidRDefault="008F4E0E">
            <w:pPr>
              <w:pStyle w:val="TableParagraph"/>
              <w:ind w:right="2"/>
              <w:jc w:val="both"/>
              <w:rPr>
                <w:color w:val="000000" w:themeColor="text1"/>
                <w:lang w:val="sr-Latn-ME"/>
              </w:rPr>
            </w:pPr>
            <w:r w:rsidRPr="005D1774">
              <w:t>Česta</w:t>
            </w:r>
          </w:p>
        </w:tc>
        <w:tc>
          <w:tcPr>
            <w:tcW w:w="0" w:type="auto"/>
          </w:tcPr>
          <w:p w14:paraId="7A55576D" w14:textId="5117118C" w:rsidR="008F4E0E" w:rsidRPr="005D1774" w:rsidRDefault="008F4E0E" w:rsidP="00754012">
            <w:pPr>
              <w:ind w:right="2"/>
              <w:rPr>
                <w:lang w:val="hr-HR"/>
              </w:rPr>
            </w:pPr>
            <w:r w:rsidRPr="005D1774">
              <w:rPr>
                <w:lang w:val="hr-HR"/>
              </w:rPr>
              <w:t>Kongestivna sr</w:t>
            </w:r>
            <w:r w:rsidR="009E7536" w:rsidRPr="005D1774">
              <w:rPr>
                <w:lang w:val="sr-Latn-RS"/>
              </w:rPr>
              <w:t>č</w:t>
            </w:r>
            <w:r w:rsidRPr="005D1774">
              <w:rPr>
                <w:lang w:val="hr-HR"/>
              </w:rPr>
              <w:t xml:space="preserve">ana insuficijencija (9,5%), </w:t>
            </w:r>
          </w:p>
          <w:p w14:paraId="1B8D940C" w14:textId="3707FB24" w:rsidR="008F4E0E" w:rsidRPr="005D1774" w:rsidRDefault="008F4E0E" w:rsidP="00417A80">
            <w:pPr>
              <w:pStyle w:val="TableParagraph"/>
              <w:ind w:right="2"/>
              <w:rPr>
                <w:color w:val="000000" w:themeColor="text1"/>
                <w:lang w:val="sr-Latn-ME"/>
              </w:rPr>
            </w:pPr>
            <w:r w:rsidRPr="005D1774">
              <w:rPr>
                <w:lang w:val="hr-HR"/>
              </w:rPr>
              <w:t>Produženje QT intervala na EKG</w:t>
            </w:r>
            <w:r w:rsidRPr="005D1774">
              <w:rPr>
                <w:lang w:val="hr-HR"/>
              </w:rPr>
              <w:noBreakHyphen/>
              <w:t>u (9,5%)</w:t>
            </w:r>
          </w:p>
        </w:tc>
        <w:tc>
          <w:tcPr>
            <w:tcW w:w="0" w:type="auto"/>
          </w:tcPr>
          <w:p w14:paraId="234FD845" w14:textId="483A685F" w:rsidR="008F4E0E" w:rsidRPr="005D1774" w:rsidRDefault="008F4E0E" w:rsidP="00417A80">
            <w:pPr>
              <w:pStyle w:val="TableParagraph"/>
              <w:ind w:right="2"/>
              <w:rPr>
                <w:color w:val="000000" w:themeColor="text1"/>
                <w:lang w:val="sr-Latn-ME"/>
              </w:rPr>
            </w:pPr>
            <w:r w:rsidRPr="005D1774">
              <w:rPr>
                <w:lang w:val="hr-HR"/>
              </w:rPr>
              <w:t>Kongestivna srčana insuficijencija (5,5%), Produženje QT intervala na EKG</w:t>
            </w:r>
            <w:r w:rsidRPr="005D1774">
              <w:rPr>
                <w:lang w:val="hr-HR"/>
              </w:rPr>
              <w:noBreakHyphen/>
              <w:t>u (5,5%)</w:t>
            </w:r>
          </w:p>
        </w:tc>
        <w:tc>
          <w:tcPr>
            <w:tcW w:w="0" w:type="auto"/>
          </w:tcPr>
          <w:p w14:paraId="743398E3" w14:textId="6D20EDCE" w:rsidR="008F4E0E" w:rsidRPr="005D1774" w:rsidRDefault="008F4E0E">
            <w:pPr>
              <w:pStyle w:val="TableParagraph"/>
              <w:ind w:right="2"/>
              <w:jc w:val="both"/>
              <w:rPr>
                <w:color w:val="000000" w:themeColor="text1"/>
                <w:lang w:val="sr-Latn-ME"/>
              </w:rPr>
            </w:pPr>
          </w:p>
        </w:tc>
        <w:tc>
          <w:tcPr>
            <w:tcW w:w="0" w:type="auto"/>
          </w:tcPr>
          <w:p w14:paraId="7FE41FA8" w14:textId="5B39BB3D" w:rsidR="008F4E0E" w:rsidRPr="005D1774" w:rsidRDefault="008F4E0E" w:rsidP="00417A80">
            <w:pPr>
              <w:pStyle w:val="TableParagraph"/>
              <w:ind w:right="2"/>
              <w:rPr>
                <w:lang w:val="sr-Latn-ME"/>
              </w:rPr>
            </w:pPr>
            <w:r w:rsidRPr="005D1774">
              <w:t>Kongestivna</w:t>
            </w:r>
            <w:r w:rsidRPr="005D1774">
              <w:rPr>
                <w:lang w:val="sr-Latn-ME"/>
              </w:rPr>
              <w:t xml:space="preserve"> </w:t>
            </w:r>
            <w:r w:rsidRPr="005D1774">
              <w:t>sr</w:t>
            </w:r>
            <w:r w:rsidRPr="005D1774">
              <w:rPr>
                <w:lang w:val="sr-Latn-ME"/>
              </w:rPr>
              <w:t>č</w:t>
            </w:r>
            <w:r w:rsidRPr="005D1774">
              <w:t>ana</w:t>
            </w:r>
            <w:r w:rsidRPr="005D1774">
              <w:rPr>
                <w:lang w:val="sr-Latn-ME"/>
              </w:rPr>
              <w:t xml:space="preserve"> </w:t>
            </w:r>
            <w:r w:rsidRPr="005D1774">
              <w:t>insuficijencija</w:t>
            </w:r>
            <w:r w:rsidRPr="005D1774">
              <w:rPr>
                <w:lang w:val="sr-Latn-ME"/>
              </w:rPr>
              <w:t xml:space="preserve"> (5,5%), </w:t>
            </w:r>
          </w:p>
          <w:p w14:paraId="7A7D38EB" w14:textId="50D0F64A" w:rsidR="008F4E0E" w:rsidRPr="00417A80" w:rsidRDefault="008F4E0E" w:rsidP="00417A80">
            <w:pPr>
              <w:pStyle w:val="TableParagraph"/>
              <w:ind w:right="2"/>
              <w:rPr>
                <w:color w:val="000000" w:themeColor="text1"/>
                <w:lang w:val="sr-Latn-ME"/>
              </w:rPr>
            </w:pPr>
            <w:r w:rsidRPr="00417A80">
              <w:rPr>
                <w:color w:val="000000" w:themeColor="text1"/>
                <w:lang w:val="sr-Latn-ME"/>
              </w:rPr>
              <w:t>Produženje</w:t>
            </w:r>
            <w:r w:rsidR="005D1774" w:rsidRPr="00417A80">
              <w:rPr>
                <w:color w:val="000000" w:themeColor="text1"/>
                <w:lang w:val="sr-Latn-ME"/>
              </w:rPr>
              <w:t xml:space="preserve"> </w:t>
            </w:r>
            <w:r w:rsidRPr="00417A80">
              <w:rPr>
                <w:color w:val="000000" w:themeColor="text1"/>
                <w:lang w:val="sr-Latn-ME"/>
              </w:rPr>
              <w:t>QTc intervala na EKG-u (5,5%)</w:t>
            </w:r>
          </w:p>
        </w:tc>
      </w:tr>
      <w:tr w:rsidR="004343EB" w:rsidRPr="005D1774" w14:paraId="725D58E1" w14:textId="77777777" w:rsidTr="008B696B">
        <w:tc>
          <w:tcPr>
            <w:tcW w:w="0" w:type="auto"/>
          </w:tcPr>
          <w:p w14:paraId="0ACD4E19" w14:textId="77777777" w:rsidR="008F4E0E" w:rsidRPr="005D1774" w:rsidRDefault="008F4E0E" w:rsidP="004E5E6B">
            <w:pPr>
              <w:pStyle w:val="TableParagraph"/>
              <w:ind w:right="2"/>
              <w:jc w:val="both"/>
              <w:rPr>
                <w:b/>
                <w:color w:val="000000" w:themeColor="text1"/>
                <w:lang w:val="sr-Latn-ME"/>
              </w:rPr>
            </w:pPr>
            <w:r w:rsidRPr="005D1774">
              <w:rPr>
                <w:b/>
                <w:bCs/>
                <w:color w:val="000000" w:themeColor="text1"/>
                <w:lang w:val="sr-Latn-ME"/>
              </w:rPr>
              <w:t>Vaskularni poremećaji</w:t>
            </w:r>
          </w:p>
        </w:tc>
        <w:tc>
          <w:tcPr>
            <w:tcW w:w="0" w:type="auto"/>
          </w:tcPr>
          <w:p w14:paraId="0139C830" w14:textId="17BCA08C" w:rsidR="008F4E0E" w:rsidRPr="005D1774" w:rsidRDefault="008F4E0E">
            <w:pPr>
              <w:pStyle w:val="TableParagraph"/>
              <w:ind w:right="2"/>
              <w:jc w:val="both"/>
              <w:rPr>
                <w:color w:val="000000" w:themeColor="text1"/>
                <w:lang w:val="sr-Latn-ME"/>
              </w:rPr>
            </w:pPr>
            <w:r w:rsidRPr="005D1774">
              <w:rPr>
                <w:color w:val="000000" w:themeColor="text1"/>
                <w:lang w:val="sr-Latn-ME"/>
              </w:rPr>
              <w:t>Česta</w:t>
            </w:r>
          </w:p>
        </w:tc>
        <w:tc>
          <w:tcPr>
            <w:tcW w:w="0" w:type="auto"/>
          </w:tcPr>
          <w:p w14:paraId="2B171626" w14:textId="03C2EB9E" w:rsidR="008F4E0E" w:rsidRPr="005D1774" w:rsidRDefault="008F4E0E">
            <w:pPr>
              <w:pStyle w:val="TableParagraph"/>
              <w:ind w:right="2"/>
              <w:jc w:val="both"/>
              <w:rPr>
                <w:color w:val="000000" w:themeColor="text1"/>
                <w:lang w:val="sr-Latn-ME"/>
              </w:rPr>
            </w:pPr>
            <w:r w:rsidRPr="005D1774">
              <w:rPr>
                <w:lang w:val="hr-HR"/>
              </w:rPr>
              <w:t>Hipotenzija (9,5%)</w:t>
            </w:r>
          </w:p>
        </w:tc>
        <w:tc>
          <w:tcPr>
            <w:tcW w:w="0" w:type="auto"/>
          </w:tcPr>
          <w:p w14:paraId="36972CF5" w14:textId="67D5BD79" w:rsidR="008F4E0E" w:rsidRPr="005D1774" w:rsidRDefault="008F4E0E">
            <w:pPr>
              <w:pStyle w:val="TableParagraph"/>
              <w:ind w:right="2"/>
              <w:jc w:val="both"/>
              <w:rPr>
                <w:color w:val="000000" w:themeColor="text1"/>
                <w:lang w:val="sr-Latn-ME"/>
              </w:rPr>
            </w:pPr>
            <w:r w:rsidRPr="005D1774">
              <w:rPr>
                <w:lang w:val="hr-HR"/>
              </w:rPr>
              <w:t>Hipotenzija (7,3%)</w:t>
            </w:r>
          </w:p>
        </w:tc>
        <w:tc>
          <w:tcPr>
            <w:tcW w:w="0" w:type="auto"/>
          </w:tcPr>
          <w:p w14:paraId="20C18845" w14:textId="4928A037" w:rsidR="008F4E0E" w:rsidRPr="005D1774" w:rsidRDefault="008F4E0E">
            <w:pPr>
              <w:pStyle w:val="TableParagraph"/>
              <w:ind w:right="2"/>
              <w:jc w:val="both"/>
              <w:rPr>
                <w:color w:val="000000" w:themeColor="text1"/>
                <w:lang w:val="sr-Latn-ME"/>
              </w:rPr>
            </w:pPr>
            <w:r w:rsidRPr="005D1774">
              <w:rPr>
                <w:color w:val="000000" w:themeColor="text1"/>
                <w:lang w:val="sr-Latn-ME"/>
              </w:rPr>
              <w:t>Hipotenzija (6,7%)</w:t>
            </w:r>
          </w:p>
        </w:tc>
        <w:tc>
          <w:tcPr>
            <w:tcW w:w="0" w:type="auto"/>
          </w:tcPr>
          <w:p w14:paraId="3B9586B3" w14:textId="3D3535F7" w:rsidR="008F4E0E" w:rsidRPr="005D1774" w:rsidRDefault="008F4E0E">
            <w:pPr>
              <w:pStyle w:val="TableParagraph"/>
              <w:ind w:right="2"/>
              <w:jc w:val="both"/>
              <w:rPr>
                <w:color w:val="000000" w:themeColor="text1"/>
                <w:lang w:val="sr-Latn-ME"/>
              </w:rPr>
            </w:pPr>
            <w:r w:rsidRPr="005D1774">
              <w:rPr>
                <w:color w:val="000000" w:themeColor="text1"/>
                <w:lang w:val="sr-Latn-ME"/>
              </w:rPr>
              <w:t>Hipotenzija (7,7%)</w:t>
            </w:r>
          </w:p>
        </w:tc>
      </w:tr>
      <w:tr w:rsidR="004343EB" w:rsidRPr="005D1774" w14:paraId="05A4C320" w14:textId="77777777" w:rsidTr="008B696B">
        <w:tc>
          <w:tcPr>
            <w:tcW w:w="0" w:type="auto"/>
            <w:vMerge w:val="restart"/>
          </w:tcPr>
          <w:p w14:paraId="02279BCA" w14:textId="77777777" w:rsidR="008F4E0E" w:rsidRPr="005D1774" w:rsidRDefault="008F4E0E" w:rsidP="004E5E6B">
            <w:pPr>
              <w:pStyle w:val="TableParagraph"/>
              <w:ind w:right="2"/>
              <w:jc w:val="both"/>
              <w:rPr>
                <w:b/>
                <w:color w:val="000000" w:themeColor="text1"/>
                <w:lang w:val="sr-Latn-ME"/>
              </w:rPr>
            </w:pPr>
            <w:r w:rsidRPr="005D1774">
              <w:rPr>
                <w:b/>
                <w:bCs/>
                <w:color w:val="000000" w:themeColor="text1"/>
                <w:lang w:val="sr-Latn-ME"/>
              </w:rPr>
              <w:t>Respiratorni, torakalni i</w:t>
            </w:r>
          </w:p>
          <w:p w14:paraId="44904529" w14:textId="77777777" w:rsidR="008F4E0E" w:rsidRPr="005D1774" w:rsidRDefault="008F4E0E">
            <w:pPr>
              <w:pStyle w:val="TableParagraph"/>
              <w:ind w:right="2"/>
              <w:jc w:val="both"/>
              <w:rPr>
                <w:b/>
                <w:color w:val="000000" w:themeColor="text1"/>
                <w:lang w:val="sr-Latn-ME"/>
              </w:rPr>
            </w:pPr>
            <w:r w:rsidRPr="005D1774">
              <w:rPr>
                <w:b/>
                <w:bCs/>
                <w:color w:val="000000" w:themeColor="text1"/>
                <w:lang w:val="sr-Latn-ME"/>
              </w:rPr>
              <w:t>medijastinalni poremećaji</w:t>
            </w:r>
          </w:p>
        </w:tc>
        <w:tc>
          <w:tcPr>
            <w:tcW w:w="0" w:type="auto"/>
          </w:tcPr>
          <w:p w14:paraId="1767978D" w14:textId="77777777" w:rsidR="008F4E0E" w:rsidRPr="004E5E6B" w:rsidRDefault="008F4E0E">
            <w:pPr>
              <w:pStyle w:val="TableParagraph"/>
              <w:ind w:right="2"/>
              <w:jc w:val="both"/>
              <w:rPr>
                <w:color w:val="000000" w:themeColor="text1"/>
                <w:lang w:val="sr-Latn-ME"/>
              </w:rPr>
            </w:pPr>
            <w:r w:rsidRPr="004E5E6B">
              <w:rPr>
                <w:color w:val="000000" w:themeColor="text1"/>
                <w:lang w:val="sr-Latn-ME"/>
              </w:rPr>
              <w:t>Veoma česta</w:t>
            </w:r>
          </w:p>
        </w:tc>
        <w:tc>
          <w:tcPr>
            <w:tcW w:w="0" w:type="auto"/>
          </w:tcPr>
          <w:p w14:paraId="78AF1578" w14:textId="0DD2CA30" w:rsidR="008F4E0E" w:rsidRPr="00417A80" w:rsidRDefault="008F4E0E">
            <w:pPr>
              <w:pStyle w:val="TableParagraph"/>
              <w:ind w:right="2"/>
              <w:jc w:val="both"/>
              <w:rPr>
                <w:b/>
                <w:color w:val="000000" w:themeColor="text1"/>
                <w:lang w:val="sr-Latn-ME"/>
              </w:rPr>
            </w:pPr>
            <w:r w:rsidRPr="004E5E6B">
              <w:rPr>
                <w:lang w:val="hr-HR"/>
              </w:rPr>
              <w:t>Kašalj (42,9%)</w:t>
            </w:r>
          </w:p>
        </w:tc>
        <w:tc>
          <w:tcPr>
            <w:tcW w:w="0" w:type="auto"/>
          </w:tcPr>
          <w:p w14:paraId="2091709D" w14:textId="06F07DDE" w:rsidR="008F4E0E" w:rsidRPr="00417A80" w:rsidRDefault="009E7536">
            <w:pPr>
              <w:pStyle w:val="TableParagraph"/>
              <w:ind w:right="2"/>
              <w:jc w:val="both"/>
              <w:rPr>
                <w:b/>
                <w:color w:val="000000" w:themeColor="text1"/>
                <w:lang w:val="sr-Latn-ME"/>
              </w:rPr>
            </w:pPr>
            <w:r w:rsidRPr="004E5E6B">
              <w:rPr>
                <w:lang w:val="hr-HR"/>
              </w:rPr>
              <w:t>K</w:t>
            </w:r>
            <w:r w:rsidR="008F4E0E" w:rsidRPr="004E5E6B">
              <w:rPr>
                <w:lang w:val="hr-HR"/>
              </w:rPr>
              <w:t>ašalj (40%)</w:t>
            </w:r>
          </w:p>
        </w:tc>
        <w:tc>
          <w:tcPr>
            <w:tcW w:w="0" w:type="auto"/>
          </w:tcPr>
          <w:p w14:paraId="005B3076" w14:textId="77777777" w:rsidR="008F4E0E" w:rsidRPr="004E5E6B" w:rsidRDefault="008F4E0E">
            <w:pPr>
              <w:pStyle w:val="TableParagraph"/>
              <w:ind w:right="2"/>
              <w:jc w:val="both"/>
              <w:rPr>
                <w:color w:val="000000" w:themeColor="text1"/>
                <w:lang w:val="sr-Latn-ME"/>
              </w:rPr>
            </w:pPr>
            <w:r w:rsidRPr="004E5E6B">
              <w:rPr>
                <w:color w:val="000000" w:themeColor="text1"/>
                <w:lang w:val="sr-Latn-ME"/>
              </w:rPr>
              <w:t>Dispneja (28,6%),</w:t>
            </w:r>
          </w:p>
          <w:p w14:paraId="455ED172" w14:textId="77777777" w:rsidR="008F4E0E" w:rsidRPr="005D1774" w:rsidRDefault="008F4E0E">
            <w:pPr>
              <w:pStyle w:val="TableParagraph"/>
              <w:ind w:right="2"/>
              <w:jc w:val="both"/>
              <w:rPr>
                <w:color w:val="000000" w:themeColor="text1"/>
                <w:lang w:val="sr-Latn-ME"/>
              </w:rPr>
            </w:pPr>
            <w:r w:rsidRPr="005D1774">
              <w:rPr>
                <w:color w:val="000000" w:themeColor="text1"/>
                <w:lang w:val="sr-Latn-ME"/>
              </w:rPr>
              <w:t>Kašalj (28,6%)</w:t>
            </w:r>
          </w:p>
        </w:tc>
        <w:tc>
          <w:tcPr>
            <w:tcW w:w="0" w:type="auto"/>
          </w:tcPr>
          <w:p w14:paraId="6195CD31" w14:textId="77777777" w:rsidR="008F4E0E" w:rsidRPr="005D1774" w:rsidRDefault="008F4E0E" w:rsidP="00417A80">
            <w:pPr>
              <w:pStyle w:val="TableParagraph"/>
              <w:ind w:right="2"/>
              <w:rPr>
                <w:color w:val="000000" w:themeColor="text1"/>
                <w:lang w:val="sr-Latn-ME"/>
              </w:rPr>
            </w:pPr>
            <w:r w:rsidRPr="005D1774">
              <w:rPr>
                <w:color w:val="000000" w:themeColor="text1"/>
                <w:lang w:val="sr-Latn-ME"/>
              </w:rPr>
              <w:t>Dispneja (18,8%),</w:t>
            </w:r>
          </w:p>
          <w:p w14:paraId="4AEDC3AA" w14:textId="77777777" w:rsidR="008F4E0E" w:rsidRPr="005D1774" w:rsidRDefault="008F4E0E" w:rsidP="00417A80">
            <w:pPr>
              <w:pStyle w:val="TableParagraph"/>
              <w:ind w:right="2"/>
              <w:rPr>
                <w:color w:val="000000" w:themeColor="text1"/>
                <w:lang w:val="sr-Latn-ME"/>
              </w:rPr>
            </w:pPr>
            <w:r w:rsidRPr="005D1774">
              <w:rPr>
                <w:color w:val="000000" w:themeColor="text1"/>
                <w:lang w:val="sr-Latn-ME"/>
              </w:rPr>
              <w:t>Kašalj (50%),</w:t>
            </w:r>
          </w:p>
          <w:p w14:paraId="1E783C0F" w14:textId="77777777" w:rsidR="008F4E0E" w:rsidRPr="005D1774" w:rsidRDefault="008F4E0E" w:rsidP="00417A80">
            <w:pPr>
              <w:pStyle w:val="TableParagraph"/>
              <w:ind w:right="2"/>
              <w:rPr>
                <w:color w:val="000000" w:themeColor="text1"/>
                <w:lang w:val="sr-Latn-ME"/>
              </w:rPr>
            </w:pPr>
            <w:r w:rsidRPr="005D1774">
              <w:rPr>
                <w:color w:val="000000" w:themeColor="text1"/>
                <w:lang w:val="sr-Latn-ME"/>
              </w:rPr>
              <w:t>Pleuralna efuzija (12,5%)</w:t>
            </w:r>
          </w:p>
        </w:tc>
      </w:tr>
      <w:tr w:rsidR="004343EB" w:rsidRPr="005D1774" w14:paraId="5B03849F" w14:textId="77777777" w:rsidTr="008B696B">
        <w:tc>
          <w:tcPr>
            <w:tcW w:w="0" w:type="auto"/>
            <w:vMerge/>
          </w:tcPr>
          <w:p w14:paraId="0D1D50D0" w14:textId="77777777" w:rsidR="008F4E0E" w:rsidRPr="005D1774" w:rsidRDefault="008F4E0E">
            <w:pPr>
              <w:pStyle w:val="TableParagraph"/>
              <w:ind w:right="2"/>
              <w:jc w:val="both"/>
              <w:rPr>
                <w:b/>
                <w:bCs/>
                <w:color w:val="000000" w:themeColor="text1"/>
                <w:lang w:val="sr-Latn-ME"/>
              </w:rPr>
            </w:pPr>
          </w:p>
        </w:tc>
        <w:tc>
          <w:tcPr>
            <w:tcW w:w="0" w:type="auto"/>
          </w:tcPr>
          <w:p w14:paraId="38B1FFF9" w14:textId="7B855AA2" w:rsidR="008F4E0E" w:rsidRPr="00417A80" w:rsidRDefault="008F4E0E">
            <w:pPr>
              <w:pStyle w:val="TableParagraph"/>
              <w:ind w:right="2"/>
              <w:jc w:val="both"/>
              <w:rPr>
                <w:b/>
                <w:color w:val="000000" w:themeColor="text1"/>
                <w:lang w:val="sr-Latn-ME"/>
              </w:rPr>
            </w:pPr>
            <w:r w:rsidRPr="004E5E6B">
              <w:rPr>
                <w:color w:val="000000" w:themeColor="text1"/>
                <w:lang w:val="sr-Latn-RS"/>
              </w:rPr>
              <w:t>Česta</w:t>
            </w:r>
          </w:p>
        </w:tc>
        <w:tc>
          <w:tcPr>
            <w:tcW w:w="0" w:type="auto"/>
          </w:tcPr>
          <w:p w14:paraId="3B5F8A09" w14:textId="1756F47D" w:rsidR="008F4E0E" w:rsidRPr="00417A80" w:rsidRDefault="008F4E0E" w:rsidP="00417A80">
            <w:pPr>
              <w:pStyle w:val="TableParagraph"/>
              <w:ind w:right="2"/>
              <w:rPr>
                <w:b/>
                <w:color w:val="000000" w:themeColor="text1"/>
                <w:lang w:val="sr-Latn-RS"/>
              </w:rPr>
            </w:pPr>
            <w:r w:rsidRPr="004E5E6B">
              <w:rPr>
                <w:lang w:val="hr-HR"/>
              </w:rPr>
              <w:t>Dispneja (4,8%)</w:t>
            </w:r>
          </w:p>
        </w:tc>
        <w:tc>
          <w:tcPr>
            <w:tcW w:w="0" w:type="auto"/>
          </w:tcPr>
          <w:p w14:paraId="7DEE28C3" w14:textId="0653EB7E" w:rsidR="008F4E0E" w:rsidRPr="004E5E6B" w:rsidRDefault="009E7536" w:rsidP="00754012">
            <w:pPr>
              <w:ind w:right="2"/>
              <w:rPr>
                <w:lang w:val="hr-HR"/>
              </w:rPr>
            </w:pPr>
            <w:r w:rsidRPr="004E5E6B">
              <w:rPr>
                <w:lang w:val="hr-HR"/>
              </w:rPr>
              <w:t>D</w:t>
            </w:r>
            <w:r w:rsidR="008F4E0E" w:rsidRPr="004E5E6B">
              <w:rPr>
                <w:lang w:val="hr-HR"/>
              </w:rPr>
              <w:t xml:space="preserve">ispneja (9,1%), </w:t>
            </w:r>
          </w:p>
          <w:p w14:paraId="5B6462A3" w14:textId="1D23795A" w:rsidR="008F4E0E" w:rsidRPr="00417A80" w:rsidRDefault="009E7536" w:rsidP="00417A80">
            <w:pPr>
              <w:pStyle w:val="TableParagraph"/>
              <w:ind w:right="2"/>
              <w:rPr>
                <w:b/>
                <w:color w:val="000000" w:themeColor="text1"/>
                <w:lang w:val="sr-Latn-RS"/>
              </w:rPr>
            </w:pPr>
            <w:r w:rsidRPr="005D1774">
              <w:rPr>
                <w:lang w:val="hr-HR"/>
              </w:rPr>
              <w:t>P</w:t>
            </w:r>
            <w:r w:rsidR="008F4E0E" w:rsidRPr="005D1774">
              <w:rPr>
                <w:lang w:val="hr-HR"/>
              </w:rPr>
              <w:t>leuralni izliv (5,5%)</w:t>
            </w:r>
          </w:p>
        </w:tc>
        <w:tc>
          <w:tcPr>
            <w:tcW w:w="0" w:type="auto"/>
          </w:tcPr>
          <w:p w14:paraId="1FB5C714" w14:textId="0699F54E" w:rsidR="008F4E0E" w:rsidRPr="00417A80" w:rsidRDefault="008F4E0E" w:rsidP="00417A80">
            <w:pPr>
              <w:pStyle w:val="TableParagraph"/>
              <w:ind w:right="2"/>
              <w:rPr>
                <w:b/>
                <w:color w:val="000000" w:themeColor="text1"/>
                <w:lang w:val="sr-Latn-ME"/>
              </w:rPr>
            </w:pPr>
            <w:r w:rsidRPr="00417A80">
              <w:rPr>
                <w:b/>
                <w:color w:val="000000" w:themeColor="text1"/>
                <w:lang w:val="sr-Latn-RS"/>
              </w:rPr>
              <w:t xml:space="preserve">    </w:t>
            </w:r>
            <w:r w:rsidRPr="00417A80">
              <w:rPr>
                <w:color w:val="000000" w:themeColor="text1"/>
                <w:lang w:val="sr-Latn-RS"/>
              </w:rPr>
              <w:t>Pleauralni izliv (6,7%)</w:t>
            </w:r>
          </w:p>
        </w:tc>
        <w:tc>
          <w:tcPr>
            <w:tcW w:w="0" w:type="auto"/>
          </w:tcPr>
          <w:p w14:paraId="7D803A27" w14:textId="45F2EC51" w:rsidR="008F4E0E" w:rsidRPr="005D1774" w:rsidRDefault="008F4E0E" w:rsidP="00417A80">
            <w:pPr>
              <w:pStyle w:val="TableParagraph"/>
              <w:ind w:right="2"/>
              <w:rPr>
                <w:color w:val="000000" w:themeColor="text1"/>
                <w:lang w:val="sr-Latn-RS"/>
              </w:rPr>
            </w:pPr>
            <w:r w:rsidRPr="004E5E6B">
              <w:rPr>
                <w:color w:val="000000" w:themeColor="text1"/>
                <w:lang w:val="sr-Latn-RS"/>
              </w:rPr>
              <w:t>Dispneja (8,8</w:t>
            </w:r>
            <w:r w:rsidRPr="005D1774">
              <w:rPr>
                <w:color w:val="000000" w:themeColor="text1"/>
                <w:lang w:val="sr-Latn-RS"/>
              </w:rPr>
              <w:t>%),</w:t>
            </w:r>
          </w:p>
          <w:p w14:paraId="1BA31905" w14:textId="1360B5D2" w:rsidR="008F4E0E" w:rsidRPr="005D1774" w:rsidRDefault="008F4E0E" w:rsidP="00417A80">
            <w:pPr>
              <w:pStyle w:val="TableParagraph"/>
              <w:ind w:right="2"/>
              <w:rPr>
                <w:color w:val="000000" w:themeColor="text1"/>
                <w:lang w:val="sr-Latn-ME"/>
              </w:rPr>
            </w:pPr>
            <w:r w:rsidRPr="005D1774">
              <w:rPr>
                <w:color w:val="000000" w:themeColor="text1"/>
                <w:lang w:val="sr-Latn-RS"/>
              </w:rPr>
              <w:t>Pleauralni izliv (4,4%)</w:t>
            </w:r>
          </w:p>
        </w:tc>
      </w:tr>
      <w:tr w:rsidR="004343EB" w:rsidRPr="005D1774" w14:paraId="552CC54D" w14:textId="77777777" w:rsidTr="002B54D9">
        <w:trPr>
          <w:trHeight w:val="2793"/>
        </w:trPr>
        <w:tc>
          <w:tcPr>
            <w:tcW w:w="0" w:type="auto"/>
          </w:tcPr>
          <w:p w14:paraId="1CDE5488" w14:textId="77777777" w:rsidR="005D1774" w:rsidRPr="00417A80" w:rsidRDefault="005D1774" w:rsidP="004E5E6B">
            <w:pPr>
              <w:pStyle w:val="TableParagraph"/>
              <w:ind w:right="2"/>
              <w:jc w:val="both"/>
              <w:rPr>
                <w:b/>
                <w:color w:val="000000" w:themeColor="text1"/>
                <w:lang w:val="sr-Latn-ME"/>
              </w:rPr>
            </w:pPr>
          </w:p>
          <w:p w14:paraId="185D97D6" w14:textId="77777777" w:rsidR="005D1774" w:rsidRPr="004E5E6B" w:rsidRDefault="005D1774" w:rsidP="004E5E6B">
            <w:pPr>
              <w:pStyle w:val="TableParagraph"/>
              <w:ind w:right="2"/>
              <w:jc w:val="both"/>
              <w:rPr>
                <w:b/>
                <w:color w:val="000000" w:themeColor="text1"/>
                <w:lang w:val="sr-Latn-ME"/>
              </w:rPr>
            </w:pPr>
            <w:r w:rsidRPr="004E5E6B">
              <w:rPr>
                <w:b/>
                <w:bCs/>
                <w:color w:val="000000" w:themeColor="text1"/>
                <w:lang w:val="sr-Latn-ME"/>
              </w:rPr>
              <w:t>Gastrointestinalni poremećaji</w:t>
            </w:r>
          </w:p>
        </w:tc>
        <w:tc>
          <w:tcPr>
            <w:tcW w:w="0" w:type="auto"/>
          </w:tcPr>
          <w:p w14:paraId="5996A995" w14:textId="77777777" w:rsidR="005D1774" w:rsidRPr="00417A80" w:rsidRDefault="005D1774">
            <w:pPr>
              <w:pStyle w:val="TableParagraph"/>
              <w:ind w:right="2"/>
              <w:jc w:val="both"/>
              <w:rPr>
                <w:b/>
                <w:color w:val="000000" w:themeColor="text1"/>
                <w:lang w:val="sr-Latn-ME"/>
              </w:rPr>
            </w:pPr>
          </w:p>
          <w:p w14:paraId="03F4A5DB" w14:textId="77777777" w:rsidR="005D1774" w:rsidRPr="00417A80" w:rsidRDefault="005D1774">
            <w:pPr>
              <w:pStyle w:val="TableParagraph"/>
              <w:ind w:right="2"/>
              <w:jc w:val="both"/>
              <w:rPr>
                <w:b/>
                <w:color w:val="000000" w:themeColor="text1"/>
                <w:lang w:val="sr-Latn-ME"/>
              </w:rPr>
            </w:pPr>
          </w:p>
          <w:p w14:paraId="5B8B652D" w14:textId="32A2304C" w:rsidR="005D1774" w:rsidRPr="005D1774" w:rsidRDefault="005D1774" w:rsidP="004E5E6B">
            <w:pPr>
              <w:pStyle w:val="TableParagraph"/>
              <w:ind w:right="2"/>
              <w:jc w:val="both"/>
              <w:rPr>
                <w:color w:val="000000" w:themeColor="text1"/>
                <w:lang w:val="sr-Latn-ME"/>
              </w:rPr>
            </w:pPr>
            <w:r w:rsidRPr="004E5E6B">
              <w:rPr>
                <w:color w:val="000000" w:themeColor="text1"/>
                <w:lang w:val="sr-Latn-ME"/>
              </w:rPr>
              <w:t>Veoma česta</w:t>
            </w:r>
          </w:p>
        </w:tc>
        <w:tc>
          <w:tcPr>
            <w:tcW w:w="0" w:type="auto"/>
          </w:tcPr>
          <w:p w14:paraId="4860C054" w14:textId="77777777" w:rsidR="005D1774" w:rsidRPr="005D1774" w:rsidRDefault="005D1774" w:rsidP="00754012">
            <w:pPr>
              <w:ind w:right="2"/>
              <w:rPr>
                <w:lang w:val="hr-HR"/>
              </w:rPr>
            </w:pPr>
            <w:r w:rsidRPr="005D1774">
              <w:rPr>
                <w:lang w:val="hr-HR"/>
              </w:rPr>
              <w:t xml:space="preserve">Povraćanje (47,6%), </w:t>
            </w:r>
          </w:p>
          <w:p w14:paraId="55038F35" w14:textId="77777777" w:rsidR="005D1774" w:rsidRPr="005D1774" w:rsidRDefault="005D1774">
            <w:pPr>
              <w:ind w:right="2"/>
              <w:rPr>
                <w:lang w:val="hr-HR"/>
              </w:rPr>
            </w:pPr>
            <w:r w:rsidRPr="005D1774">
              <w:rPr>
                <w:lang w:val="hr-HR"/>
              </w:rPr>
              <w:t xml:space="preserve">Dijareja (42,9%), Konstipacija (42,9%) </w:t>
            </w:r>
          </w:p>
          <w:p w14:paraId="4BDB17F0" w14:textId="19FE8A12" w:rsidR="005D1774" w:rsidRPr="005D1774" w:rsidRDefault="005D1774">
            <w:pPr>
              <w:ind w:right="2"/>
              <w:rPr>
                <w:lang w:val="hr-HR"/>
              </w:rPr>
            </w:pPr>
            <w:r w:rsidRPr="005D1774">
              <w:rPr>
                <w:lang w:val="hr-HR"/>
              </w:rPr>
              <w:t>Bol u stomaku (9,5%),</w:t>
            </w:r>
          </w:p>
          <w:p w14:paraId="2685F24C" w14:textId="4C767074" w:rsidR="005D1774" w:rsidRPr="005D1774" w:rsidRDefault="005D1774" w:rsidP="00417A80">
            <w:pPr>
              <w:pStyle w:val="TableParagraph"/>
              <w:ind w:right="2"/>
              <w:rPr>
                <w:lang w:val="sr-Latn-ME"/>
              </w:rPr>
            </w:pPr>
            <w:r w:rsidRPr="005D1774">
              <w:rPr>
                <w:lang w:val="hr-HR"/>
              </w:rPr>
              <w:t>Mučnina (4,8%)</w:t>
            </w:r>
          </w:p>
        </w:tc>
        <w:tc>
          <w:tcPr>
            <w:tcW w:w="0" w:type="auto"/>
          </w:tcPr>
          <w:p w14:paraId="3B2D8A8D" w14:textId="77777777" w:rsidR="005D1774" w:rsidRPr="005D1774" w:rsidRDefault="005D1774" w:rsidP="00754012">
            <w:pPr>
              <w:ind w:right="2"/>
              <w:rPr>
                <w:lang w:val="hr-HR"/>
              </w:rPr>
            </w:pPr>
            <w:r w:rsidRPr="005D1774">
              <w:rPr>
                <w:lang w:val="hr-HR"/>
              </w:rPr>
              <w:t xml:space="preserve">Povraćanje (43,6%), </w:t>
            </w:r>
          </w:p>
          <w:p w14:paraId="5D29163E" w14:textId="77777777" w:rsidR="005D1774" w:rsidRPr="005D1774" w:rsidRDefault="005D1774">
            <w:pPr>
              <w:ind w:right="2"/>
              <w:rPr>
                <w:lang w:val="hr-HR"/>
              </w:rPr>
            </w:pPr>
            <w:r w:rsidRPr="005D1774">
              <w:rPr>
                <w:lang w:val="hr-HR"/>
              </w:rPr>
              <w:t xml:space="preserve">Dijareja (43,6%), </w:t>
            </w:r>
          </w:p>
          <w:p w14:paraId="0C472C42" w14:textId="77777777" w:rsidR="005D1774" w:rsidRPr="005D1774" w:rsidRDefault="005D1774">
            <w:pPr>
              <w:ind w:right="2"/>
              <w:rPr>
                <w:lang w:val="hr-HR"/>
              </w:rPr>
            </w:pPr>
            <w:r w:rsidRPr="005D1774">
              <w:rPr>
                <w:lang w:val="hr-HR"/>
              </w:rPr>
              <w:t xml:space="preserve">Konstipacija (36,4%), </w:t>
            </w:r>
          </w:p>
          <w:p w14:paraId="21798A63" w14:textId="77777777" w:rsidR="005D1774" w:rsidRPr="005D1774" w:rsidRDefault="005D1774">
            <w:pPr>
              <w:ind w:right="2"/>
              <w:rPr>
                <w:lang w:val="hr-HR"/>
              </w:rPr>
            </w:pPr>
            <w:r w:rsidRPr="005D1774">
              <w:rPr>
                <w:lang w:val="hr-HR"/>
              </w:rPr>
              <w:t xml:space="preserve">Mučnina (34,5%), </w:t>
            </w:r>
          </w:p>
          <w:p w14:paraId="7F4B455B" w14:textId="4EBECA76" w:rsidR="005D1774" w:rsidRPr="00417A80" w:rsidRDefault="005D1774" w:rsidP="00417A80">
            <w:pPr>
              <w:pStyle w:val="TableParagraph"/>
              <w:ind w:right="2"/>
              <w:rPr>
                <w:b/>
                <w:color w:val="000000" w:themeColor="text1"/>
                <w:lang w:val="sr-Latn-ME"/>
              </w:rPr>
            </w:pPr>
            <w:r w:rsidRPr="005D1774">
              <w:rPr>
                <w:lang w:val="hr-HR"/>
              </w:rPr>
              <w:t>Bol u stomaku (25,5%)</w:t>
            </w:r>
          </w:p>
        </w:tc>
        <w:tc>
          <w:tcPr>
            <w:tcW w:w="0" w:type="auto"/>
          </w:tcPr>
          <w:p w14:paraId="0DB5460B" w14:textId="3528F4FC" w:rsidR="005D1774" w:rsidRPr="00417A80" w:rsidRDefault="005D1774" w:rsidP="00417A80">
            <w:pPr>
              <w:pStyle w:val="TableParagraph"/>
              <w:ind w:right="2"/>
              <w:rPr>
                <w:b/>
                <w:color w:val="000000" w:themeColor="text1"/>
                <w:lang w:val="sr-Latn-ME"/>
              </w:rPr>
            </w:pPr>
          </w:p>
          <w:p w14:paraId="7E4CCD8A" w14:textId="3D640EAF" w:rsidR="005D1774" w:rsidRPr="005D1774" w:rsidRDefault="005D1774" w:rsidP="00417A80">
            <w:pPr>
              <w:pStyle w:val="TableParagraph"/>
              <w:ind w:right="2"/>
              <w:rPr>
                <w:color w:val="000000" w:themeColor="text1"/>
                <w:lang w:val="sr-Latn-ME"/>
              </w:rPr>
            </w:pPr>
            <w:r w:rsidRPr="004E5E6B">
              <w:rPr>
                <w:color w:val="000000" w:themeColor="text1"/>
                <w:lang w:val="sr-Latn-ME"/>
              </w:rPr>
              <w:t>Mučnina (40</w:t>
            </w:r>
            <w:r w:rsidRPr="005D1774">
              <w:rPr>
                <w:color w:val="000000" w:themeColor="text1"/>
                <w:lang w:val="sr-Latn-ME"/>
              </w:rPr>
              <w:t>%),</w:t>
            </w:r>
          </w:p>
          <w:p w14:paraId="66B44AB4" w14:textId="4AA0A6B0" w:rsidR="005D1774" w:rsidRPr="005D1774" w:rsidRDefault="005D1774" w:rsidP="00417A80">
            <w:pPr>
              <w:pStyle w:val="TableParagraph"/>
              <w:ind w:right="2"/>
              <w:rPr>
                <w:color w:val="000000" w:themeColor="text1"/>
                <w:lang w:val="sr-Latn-ME"/>
              </w:rPr>
            </w:pPr>
            <w:r w:rsidRPr="005D1774">
              <w:rPr>
                <w:color w:val="000000" w:themeColor="text1"/>
                <w:lang w:val="sr-Latn-ME"/>
              </w:rPr>
              <w:t>Konstipacija (33,3%),</w:t>
            </w:r>
          </w:p>
          <w:p w14:paraId="1C2A5BF5" w14:textId="419596AF" w:rsidR="005D1774" w:rsidRPr="005D1774" w:rsidRDefault="005D1774" w:rsidP="00417A80">
            <w:pPr>
              <w:pStyle w:val="TableParagraph"/>
              <w:ind w:right="2"/>
              <w:rPr>
                <w:color w:val="000000" w:themeColor="text1"/>
                <w:lang w:val="sr-Latn-ME"/>
              </w:rPr>
            </w:pPr>
            <w:r w:rsidRPr="005D1774">
              <w:rPr>
                <w:color w:val="000000" w:themeColor="text1"/>
                <w:lang w:val="sr-Latn-ME"/>
              </w:rPr>
              <w:t>Povraćanje (20%),</w:t>
            </w:r>
          </w:p>
          <w:p w14:paraId="201697C1" w14:textId="77777777" w:rsidR="005D1774" w:rsidRPr="005D1774" w:rsidRDefault="005D1774" w:rsidP="00417A80">
            <w:pPr>
              <w:pStyle w:val="TableParagraph"/>
              <w:ind w:right="2"/>
              <w:rPr>
                <w:color w:val="000000" w:themeColor="text1"/>
                <w:lang w:val="sr-Latn-ME"/>
              </w:rPr>
            </w:pPr>
            <w:r w:rsidRPr="005D1774">
              <w:rPr>
                <w:color w:val="000000" w:themeColor="text1"/>
                <w:lang w:val="sr-Latn-ME"/>
              </w:rPr>
              <w:t>Dijareja (20%),</w:t>
            </w:r>
          </w:p>
          <w:p w14:paraId="43F00119" w14:textId="1DC8811C" w:rsidR="005D1774" w:rsidRPr="005D1774" w:rsidRDefault="005D1774" w:rsidP="00417A80">
            <w:pPr>
              <w:pStyle w:val="TableParagraph"/>
              <w:ind w:right="2"/>
              <w:rPr>
                <w:color w:val="000000" w:themeColor="text1"/>
                <w:lang w:val="sr-Latn-ME"/>
              </w:rPr>
            </w:pPr>
            <w:r w:rsidRPr="005D1774">
              <w:rPr>
                <w:color w:val="000000" w:themeColor="text1"/>
                <w:lang w:val="sr-Latn-ME"/>
              </w:rPr>
              <w:t>Bol u stomaku (13,3%)</w:t>
            </w:r>
          </w:p>
        </w:tc>
        <w:tc>
          <w:tcPr>
            <w:tcW w:w="0" w:type="auto"/>
          </w:tcPr>
          <w:p w14:paraId="697376F1" w14:textId="4A9A89AF" w:rsidR="005D1774" w:rsidRPr="005D1774" w:rsidRDefault="005D1774" w:rsidP="00417A80">
            <w:pPr>
              <w:pStyle w:val="TableParagraph"/>
              <w:ind w:right="2"/>
              <w:rPr>
                <w:color w:val="000000" w:themeColor="text1"/>
                <w:lang w:val="sr-Latn-ME"/>
              </w:rPr>
            </w:pPr>
            <w:r w:rsidRPr="005D1774">
              <w:rPr>
                <w:color w:val="000000" w:themeColor="text1"/>
                <w:lang w:val="sr-Latn-ME"/>
              </w:rPr>
              <w:t>Povraćanje (40,7%),</w:t>
            </w:r>
          </w:p>
          <w:p w14:paraId="137E9E47" w14:textId="46CAC72A" w:rsidR="005D1774" w:rsidRPr="005D1774" w:rsidRDefault="005D1774" w:rsidP="00417A80">
            <w:pPr>
              <w:pStyle w:val="TableParagraph"/>
              <w:ind w:right="2"/>
              <w:rPr>
                <w:color w:val="000000" w:themeColor="text1"/>
                <w:lang w:val="sr-Latn-RS"/>
              </w:rPr>
            </w:pPr>
            <w:r w:rsidRPr="005D1774">
              <w:rPr>
                <w:color w:val="000000" w:themeColor="text1"/>
                <w:lang w:val="sr-Latn-ME"/>
              </w:rPr>
              <w:t>Dijareja (39,6%)</w:t>
            </w:r>
            <w:r w:rsidRPr="005D1774">
              <w:rPr>
                <w:color w:val="000000" w:themeColor="text1"/>
                <w:lang w:val="sr-Latn-RS"/>
              </w:rPr>
              <w:t>, Konstipacija (37,4%),</w:t>
            </w:r>
          </w:p>
          <w:p w14:paraId="7B8ACD00" w14:textId="77777777" w:rsidR="005D1774" w:rsidRPr="005D1774" w:rsidRDefault="005D1774" w:rsidP="00417A80">
            <w:pPr>
              <w:pStyle w:val="TableParagraph"/>
              <w:ind w:right="2"/>
              <w:rPr>
                <w:color w:val="000000" w:themeColor="text1"/>
                <w:lang w:val="sr-Latn-RS"/>
              </w:rPr>
            </w:pPr>
            <w:r w:rsidRPr="005D1774">
              <w:rPr>
                <w:color w:val="000000" w:themeColor="text1"/>
                <w:lang w:val="sr-Latn-RS"/>
              </w:rPr>
              <w:t>Mučnina (28,6%),</w:t>
            </w:r>
          </w:p>
          <w:p w14:paraId="0DA6DB03" w14:textId="76C4E455" w:rsidR="005D1774" w:rsidRPr="005D1774" w:rsidRDefault="005D1774" w:rsidP="00417A80">
            <w:pPr>
              <w:pStyle w:val="TableParagraph"/>
              <w:ind w:right="2"/>
              <w:rPr>
                <w:color w:val="000000" w:themeColor="text1"/>
                <w:lang w:val="sr-Latn-ME"/>
              </w:rPr>
            </w:pPr>
            <w:r w:rsidRPr="005D1774">
              <w:rPr>
                <w:color w:val="000000" w:themeColor="text1"/>
                <w:lang w:val="sr-Latn-RS"/>
              </w:rPr>
              <w:t>Bol u stomaku (19,8%)</w:t>
            </w:r>
          </w:p>
        </w:tc>
      </w:tr>
      <w:tr w:rsidR="004343EB" w:rsidRPr="005D1774" w14:paraId="3D974B8F" w14:textId="77777777" w:rsidTr="008B696B">
        <w:tc>
          <w:tcPr>
            <w:tcW w:w="0" w:type="auto"/>
          </w:tcPr>
          <w:p w14:paraId="3199F231" w14:textId="77777777" w:rsidR="009E7536" w:rsidRPr="005D1774" w:rsidRDefault="009E7536" w:rsidP="004E5E6B">
            <w:pPr>
              <w:pStyle w:val="TableParagraph"/>
              <w:ind w:right="2"/>
              <w:jc w:val="both"/>
              <w:rPr>
                <w:b/>
                <w:color w:val="000000" w:themeColor="text1"/>
                <w:lang w:val="sr-Latn-ME"/>
              </w:rPr>
            </w:pPr>
            <w:r w:rsidRPr="005D1774">
              <w:rPr>
                <w:b/>
                <w:bCs/>
                <w:color w:val="000000" w:themeColor="text1"/>
                <w:lang w:val="sr-Latn-ME"/>
              </w:rPr>
              <w:t>Hepatobilijarni poremećaji</w:t>
            </w:r>
          </w:p>
        </w:tc>
        <w:tc>
          <w:tcPr>
            <w:tcW w:w="0" w:type="auto"/>
          </w:tcPr>
          <w:p w14:paraId="79ED05C2" w14:textId="77777777" w:rsidR="009E7536" w:rsidRPr="005D1774" w:rsidRDefault="009E7536" w:rsidP="00417A80">
            <w:pPr>
              <w:pStyle w:val="TableParagraph"/>
              <w:ind w:right="2"/>
              <w:rPr>
                <w:color w:val="000000" w:themeColor="text1"/>
                <w:lang w:val="sr-Latn-ME"/>
              </w:rPr>
            </w:pPr>
            <w:r w:rsidRPr="005D1774">
              <w:rPr>
                <w:color w:val="000000" w:themeColor="text1"/>
                <w:lang w:val="sr-Latn-ME"/>
              </w:rPr>
              <w:t>Veoma česta</w:t>
            </w:r>
          </w:p>
        </w:tc>
        <w:tc>
          <w:tcPr>
            <w:tcW w:w="0" w:type="auto"/>
          </w:tcPr>
          <w:p w14:paraId="0451891A" w14:textId="7343B6BE" w:rsidR="009E7536" w:rsidRPr="005D1774" w:rsidRDefault="009E7536" w:rsidP="00754012">
            <w:pPr>
              <w:ind w:right="2"/>
              <w:rPr>
                <w:lang w:val="hr-HR"/>
              </w:rPr>
            </w:pPr>
            <w:r w:rsidRPr="005D1774">
              <w:rPr>
                <w:lang w:val="hr-HR"/>
              </w:rPr>
              <w:t>Povišene vrijednosti ALT</w:t>
            </w:r>
            <w:r w:rsidRPr="005D1774">
              <w:rPr>
                <w:lang w:val="hr-HR"/>
              </w:rPr>
              <w:noBreakHyphen/>
              <w:t xml:space="preserve">a (47,6%), </w:t>
            </w:r>
          </w:p>
          <w:p w14:paraId="37FB300F" w14:textId="2C4CB214" w:rsidR="009E7536" w:rsidRPr="005D1774" w:rsidRDefault="009E7536">
            <w:pPr>
              <w:pStyle w:val="TableParagraph"/>
              <w:ind w:right="2"/>
              <w:rPr>
                <w:color w:val="000000" w:themeColor="text1"/>
                <w:lang w:val="sr-Latn-ME"/>
              </w:rPr>
            </w:pPr>
            <w:r w:rsidRPr="005D1774">
              <w:rPr>
                <w:lang w:val="hr-HR"/>
              </w:rPr>
              <w:t>Povišene vrijednosti AST</w:t>
            </w:r>
            <w:r w:rsidRPr="005D1774">
              <w:rPr>
                <w:lang w:val="hr-HR"/>
              </w:rPr>
              <w:noBreakHyphen/>
              <w:t>a (42,9%)</w:t>
            </w:r>
          </w:p>
        </w:tc>
        <w:tc>
          <w:tcPr>
            <w:tcW w:w="0" w:type="auto"/>
          </w:tcPr>
          <w:p w14:paraId="63A1E6E2" w14:textId="20E564E9" w:rsidR="009E7536" w:rsidRPr="005D1774" w:rsidRDefault="009E7536">
            <w:pPr>
              <w:pStyle w:val="TableParagraph"/>
              <w:ind w:right="2"/>
              <w:rPr>
                <w:color w:val="000000" w:themeColor="text1"/>
                <w:lang w:val="sr-Latn-ME"/>
              </w:rPr>
            </w:pPr>
            <w:r w:rsidRPr="005D1774">
              <w:rPr>
                <w:lang w:val="hr-HR"/>
              </w:rPr>
              <w:t>Povišene vrijednosti AST</w:t>
            </w:r>
            <w:r w:rsidRPr="005D1774">
              <w:rPr>
                <w:lang w:val="hr-HR"/>
              </w:rPr>
              <w:noBreakHyphen/>
              <w:t>a (29,1%),  Povišene vrijednosti ALT</w:t>
            </w:r>
            <w:r w:rsidRPr="005D1774">
              <w:rPr>
                <w:lang w:val="hr-HR"/>
              </w:rPr>
              <w:noBreakHyphen/>
              <w:t>a (25,5%)</w:t>
            </w:r>
          </w:p>
        </w:tc>
        <w:tc>
          <w:tcPr>
            <w:tcW w:w="0" w:type="auto"/>
          </w:tcPr>
          <w:p w14:paraId="1502DA04" w14:textId="05B09DC9" w:rsidR="009E7536" w:rsidRPr="005D1774" w:rsidRDefault="009E7536">
            <w:pPr>
              <w:pStyle w:val="TableParagraph"/>
              <w:ind w:right="2"/>
              <w:rPr>
                <w:color w:val="000000" w:themeColor="text1"/>
                <w:lang w:val="sr-Latn-ME"/>
              </w:rPr>
            </w:pPr>
            <w:r w:rsidRPr="005D1774">
              <w:rPr>
                <w:color w:val="000000" w:themeColor="text1"/>
                <w:lang w:val="sr-Latn-ME"/>
              </w:rPr>
              <w:t>Povišene vrijednosti AST (53,3%),</w:t>
            </w:r>
          </w:p>
          <w:p w14:paraId="29728CB8" w14:textId="21E2B56B" w:rsidR="009E7536" w:rsidRPr="005D1774" w:rsidRDefault="009E7536">
            <w:pPr>
              <w:pStyle w:val="TableParagraph"/>
              <w:ind w:right="2"/>
              <w:rPr>
                <w:color w:val="000000" w:themeColor="text1"/>
                <w:lang w:val="sr-Latn-ME"/>
              </w:rPr>
            </w:pPr>
            <w:r w:rsidRPr="005D1774">
              <w:rPr>
                <w:color w:val="000000" w:themeColor="text1"/>
                <w:lang w:val="sr-Latn-ME"/>
              </w:rPr>
              <w:t>Povišene vrijednosti ALT (46,7%)</w:t>
            </w:r>
          </w:p>
        </w:tc>
        <w:tc>
          <w:tcPr>
            <w:tcW w:w="0" w:type="auto"/>
          </w:tcPr>
          <w:p w14:paraId="2A8D2A57" w14:textId="11569D32" w:rsidR="009E7536" w:rsidRPr="005D1774" w:rsidRDefault="009E7536">
            <w:pPr>
              <w:pStyle w:val="TableParagraph"/>
              <w:ind w:right="2"/>
              <w:rPr>
                <w:color w:val="000000" w:themeColor="text1"/>
                <w:lang w:val="sr-Latn-ME"/>
              </w:rPr>
            </w:pPr>
            <w:r w:rsidRPr="005D1774">
              <w:rPr>
                <w:color w:val="000000" w:themeColor="text1"/>
                <w:lang w:val="sr-Latn-ME"/>
              </w:rPr>
              <w:t>Povišene vrijednosti AST (36,3%),</w:t>
            </w:r>
          </w:p>
          <w:p w14:paraId="049E07A1" w14:textId="42D93A0A" w:rsidR="009E7536" w:rsidRPr="005D1774" w:rsidRDefault="009E7536">
            <w:pPr>
              <w:pStyle w:val="TableParagraph"/>
              <w:ind w:right="2"/>
              <w:rPr>
                <w:color w:val="000000" w:themeColor="text1"/>
                <w:lang w:val="sr-Latn-ME"/>
              </w:rPr>
            </w:pPr>
            <w:r w:rsidRPr="005D1774">
              <w:rPr>
                <w:color w:val="000000" w:themeColor="text1"/>
                <w:lang w:val="sr-Latn-ME"/>
              </w:rPr>
              <w:t>Povišene vrijednosti ALT (34,1%)</w:t>
            </w:r>
          </w:p>
        </w:tc>
      </w:tr>
      <w:tr w:rsidR="004343EB" w:rsidRPr="005D1774" w14:paraId="3A0CEDF1" w14:textId="77777777" w:rsidTr="008B696B">
        <w:tc>
          <w:tcPr>
            <w:tcW w:w="0" w:type="auto"/>
          </w:tcPr>
          <w:p w14:paraId="703A7CE5" w14:textId="77777777" w:rsidR="009E7536" w:rsidRPr="005D1774" w:rsidRDefault="009E7536" w:rsidP="004E5E6B">
            <w:pPr>
              <w:pStyle w:val="TableParagraph"/>
              <w:ind w:right="2"/>
              <w:jc w:val="both"/>
              <w:rPr>
                <w:b/>
                <w:color w:val="000000" w:themeColor="text1"/>
                <w:lang w:val="sr-Latn-ME"/>
              </w:rPr>
            </w:pPr>
            <w:r w:rsidRPr="005D1774">
              <w:rPr>
                <w:b/>
                <w:bCs/>
                <w:color w:val="000000" w:themeColor="text1"/>
                <w:lang w:val="sr-Latn-ME"/>
              </w:rPr>
              <w:t>Poremećaji kože i</w:t>
            </w:r>
          </w:p>
          <w:p w14:paraId="0ED65621" w14:textId="77777777" w:rsidR="009E7536" w:rsidRPr="005D1774" w:rsidRDefault="009E7536">
            <w:pPr>
              <w:pStyle w:val="TableParagraph"/>
              <w:ind w:right="2"/>
              <w:jc w:val="both"/>
              <w:rPr>
                <w:b/>
                <w:color w:val="000000" w:themeColor="text1"/>
                <w:lang w:val="sr-Latn-ME"/>
              </w:rPr>
            </w:pPr>
            <w:r w:rsidRPr="005D1774">
              <w:rPr>
                <w:b/>
                <w:bCs/>
                <w:color w:val="000000" w:themeColor="text1"/>
                <w:lang w:val="sr-Latn-ME"/>
              </w:rPr>
              <w:t>potkožnog tkiva</w:t>
            </w:r>
          </w:p>
        </w:tc>
        <w:tc>
          <w:tcPr>
            <w:tcW w:w="0" w:type="auto"/>
          </w:tcPr>
          <w:p w14:paraId="1DCA1286" w14:textId="77777777" w:rsidR="009E7536" w:rsidRPr="004E5E6B" w:rsidRDefault="009E7536" w:rsidP="00417A80">
            <w:pPr>
              <w:pStyle w:val="TableParagraph"/>
              <w:ind w:right="2"/>
              <w:rPr>
                <w:color w:val="000000" w:themeColor="text1"/>
                <w:lang w:val="sr-Latn-ME"/>
              </w:rPr>
            </w:pPr>
            <w:r w:rsidRPr="004E5E6B">
              <w:rPr>
                <w:color w:val="000000" w:themeColor="text1"/>
                <w:lang w:val="sr-Latn-ME"/>
              </w:rPr>
              <w:t>Veoma česta</w:t>
            </w:r>
          </w:p>
        </w:tc>
        <w:tc>
          <w:tcPr>
            <w:tcW w:w="0" w:type="auto"/>
          </w:tcPr>
          <w:p w14:paraId="64FB21A8" w14:textId="5C9BB513" w:rsidR="009E7536" w:rsidRPr="00417A80" w:rsidRDefault="009E7536" w:rsidP="00417A80">
            <w:pPr>
              <w:pStyle w:val="TableParagraph"/>
              <w:ind w:right="2"/>
              <w:rPr>
                <w:color w:val="000000" w:themeColor="text1"/>
                <w:lang w:val="sr-Latn-ME"/>
              </w:rPr>
            </w:pPr>
            <w:r w:rsidRPr="004E5E6B">
              <w:rPr>
                <w:lang w:val="hr-HR"/>
              </w:rPr>
              <w:t>Osip (38,1%)</w:t>
            </w:r>
          </w:p>
        </w:tc>
        <w:tc>
          <w:tcPr>
            <w:tcW w:w="0" w:type="auto"/>
          </w:tcPr>
          <w:p w14:paraId="478685F8" w14:textId="5ED870BA" w:rsidR="009E7536" w:rsidRPr="00417A80" w:rsidRDefault="009E7536" w:rsidP="00417A80">
            <w:pPr>
              <w:pStyle w:val="TableParagraph"/>
              <w:ind w:right="2"/>
              <w:rPr>
                <w:color w:val="000000" w:themeColor="text1"/>
                <w:lang w:val="sr-Latn-ME"/>
              </w:rPr>
            </w:pPr>
            <w:r w:rsidRPr="004E5E6B">
              <w:rPr>
                <w:lang w:val="hr-HR"/>
              </w:rPr>
              <w:t>Osip (21,8%)</w:t>
            </w:r>
          </w:p>
        </w:tc>
        <w:tc>
          <w:tcPr>
            <w:tcW w:w="0" w:type="auto"/>
          </w:tcPr>
          <w:p w14:paraId="6C3566AF" w14:textId="55235526" w:rsidR="009E7536" w:rsidRPr="00417A80" w:rsidRDefault="009E7536" w:rsidP="00417A80">
            <w:pPr>
              <w:pStyle w:val="TableParagraph"/>
              <w:ind w:right="2"/>
              <w:rPr>
                <w:color w:val="000000" w:themeColor="text1"/>
                <w:lang w:val="sr-Latn-ME"/>
              </w:rPr>
            </w:pPr>
          </w:p>
        </w:tc>
        <w:tc>
          <w:tcPr>
            <w:tcW w:w="0" w:type="auto"/>
          </w:tcPr>
          <w:p w14:paraId="448EEC52" w14:textId="22947849" w:rsidR="009E7536" w:rsidRPr="005D1774" w:rsidRDefault="009E7536" w:rsidP="00417A80">
            <w:pPr>
              <w:pStyle w:val="TableParagraph"/>
              <w:ind w:right="2"/>
              <w:rPr>
                <w:color w:val="000000" w:themeColor="text1"/>
                <w:lang w:val="sr-Latn-ME"/>
              </w:rPr>
            </w:pPr>
            <w:r w:rsidRPr="004E5E6B">
              <w:rPr>
                <w:color w:val="000000" w:themeColor="text1"/>
                <w:lang w:val="sr-Latn-ME"/>
              </w:rPr>
              <w:t>Osip (22</w:t>
            </w:r>
            <w:r w:rsidRPr="005D1774">
              <w:rPr>
                <w:color w:val="000000" w:themeColor="text1"/>
                <w:lang w:val="sr-Latn-ME"/>
              </w:rPr>
              <w:t>%)</w:t>
            </w:r>
          </w:p>
        </w:tc>
      </w:tr>
      <w:tr w:rsidR="004343EB" w:rsidRPr="005D1774" w14:paraId="1BE80C79" w14:textId="77777777" w:rsidTr="008B696B">
        <w:tc>
          <w:tcPr>
            <w:tcW w:w="0" w:type="auto"/>
            <w:vMerge w:val="restart"/>
          </w:tcPr>
          <w:p w14:paraId="1D10FC76" w14:textId="77777777" w:rsidR="009E7536" w:rsidRPr="005D1774" w:rsidRDefault="009E7536" w:rsidP="004E5E6B">
            <w:pPr>
              <w:pStyle w:val="TableParagraph"/>
              <w:ind w:right="2"/>
              <w:jc w:val="both"/>
              <w:rPr>
                <w:b/>
                <w:color w:val="000000" w:themeColor="text1"/>
                <w:lang w:val="sr-Latn-ME"/>
              </w:rPr>
            </w:pPr>
            <w:r w:rsidRPr="005D1774">
              <w:rPr>
                <w:b/>
                <w:bCs/>
                <w:color w:val="000000" w:themeColor="text1"/>
                <w:lang w:val="sr-Latn-ME"/>
              </w:rPr>
              <w:t>Poremećaji mišićno-koštanog i vezivnog tkiva</w:t>
            </w:r>
          </w:p>
        </w:tc>
        <w:tc>
          <w:tcPr>
            <w:tcW w:w="0" w:type="auto"/>
          </w:tcPr>
          <w:p w14:paraId="2FB20067" w14:textId="77777777" w:rsidR="009E7536" w:rsidRPr="005D1774" w:rsidRDefault="009E7536" w:rsidP="00417A80">
            <w:pPr>
              <w:pStyle w:val="TableParagraph"/>
              <w:ind w:right="2"/>
              <w:rPr>
                <w:color w:val="000000" w:themeColor="text1"/>
                <w:lang w:val="sr-Latn-ME"/>
              </w:rPr>
            </w:pPr>
            <w:r w:rsidRPr="005D1774">
              <w:rPr>
                <w:color w:val="000000" w:themeColor="text1"/>
                <w:lang w:val="sr-Latn-ME"/>
              </w:rPr>
              <w:t>Veoma česta</w:t>
            </w:r>
          </w:p>
        </w:tc>
        <w:tc>
          <w:tcPr>
            <w:tcW w:w="0" w:type="auto"/>
          </w:tcPr>
          <w:p w14:paraId="6D078CB3" w14:textId="30698476" w:rsidR="009E7536" w:rsidRPr="005D1774" w:rsidRDefault="009E7536" w:rsidP="00417A80">
            <w:pPr>
              <w:pStyle w:val="TableParagraph"/>
              <w:ind w:right="2"/>
              <w:rPr>
                <w:color w:val="000000" w:themeColor="text1"/>
                <w:lang w:val="sr-Latn-ME"/>
              </w:rPr>
            </w:pPr>
          </w:p>
        </w:tc>
        <w:tc>
          <w:tcPr>
            <w:tcW w:w="0" w:type="auto"/>
          </w:tcPr>
          <w:p w14:paraId="5F0D27D8" w14:textId="77777777" w:rsidR="009E7536" w:rsidRPr="005D1774" w:rsidRDefault="009E7536" w:rsidP="00754012">
            <w:pPr>
              <w:ind w:right="2"/>
              <w:rPr>
                <w:lang w:val="hr-HR"/>
              </w:rPr>
            </w:pPr>
            <w:r w:rsidRPr="005D1774">
              <w:rPr>
                <w:lang w:val="hr-HR"/>
              </w:rPr>
              <w:t xml:space="preserve">Frakture (40%), </w:t>
            </w:r>
          </w:p>
          <w:p w14:paraId="1DA87A79" w14:textId="16BE6BDA" w:rsidR="009E7536" w:rsidRPr="005D1774" w:rsidRDefault="009E7536" w:rsidP="00417A80">
            <w:pPr>
              <w:pStyle w:val="TableParagraph"/>
              <w:ind w:right="2"/>
              <w:rPr>
                <w:color w:val="000000" w:themeColor="text1"/>
                <w:lang w:val="sr-Latn-ME"/>
              </w:rPr>
            </w:pPr>
            <w:r w:rsidRPr="005D1774">
              <w:rPr>
                <w:lang w:val="hr-HR"/>
              </w:rPr>
              <w:t>Artralgija (16,4%)</w:t>
            </w:r>
          </w:p>
        </w:tc>
        <w:tc>
          <w:tcPr>
            <w:tcW w:w="0" w:type="auto"/>
          </w:tcPr>
          <w:p w14:paraId="2BE31C7F" w14:textId="0ECE5BE8" w:rsidR="009E7536" w:rsidRPr="005D1774" w:rsidRDefault="009E7536" w:rsidP="00417A80">
            <w:pPr>
              <w:pStyle w:val="TableParagraph"/>
              <w:ind w:right="2"/>
              <w:rPr>
                <w:color w:val="000000" w:themeColor="text1"/>
                <w:lang w:val="sr-Latn-ME"/>
              </w:rPr>
            </w:pPr>
            <w:r w:rsidRPr="005D1774">
              <w:rPr>
                <w:color w:val="000000" w:themeColor="text1"/>
                <w:lang w:val="sr-Latn-ME"/>
              </w:rPr>
              <w:t>Frakture</w:t>
            </w:r>
            <w:r w:rsidRPr="005D1774">
              <w:rPr>
                <w:color w:val="000000" w:themeColor="text1"/>
                <w:vertAlign w:val="superscript"/>
                <w:lang w:val="sr-Latn-ME"/>
              </w:rPr>
              <w:t>2</w:t>
            </w:r>
            <w:r w:rsidRPr="005D1774">
              <w:rPr>
                <w:color w:val="000000" w:themeColor="text1"/>
                <w:lang w:val="sr-Latn-ME"/>
              </w:rPr>
              <w:t xml:space="preserve"> (20%),</w:t>
            </w:r>
          </w:p>
          <w:p w14:paraId="5AC63879" w14:textId="6BBE6FA2" w:rsidR="009E7536" w:rsidRPr="005D1774" w:rsidRDefault="009E7536" w:rsidP="00417A80">
            <w:pPr>
              <w:pStyle w:val="TableParagraph"/>
              <w:ind w:right="2"/>
              <w:rPr>
                <w:color w:val="000000" w:themeColor="text1"/>
                <w:lang w:val="sr-Latn-ME"/>
              </w:rPr>
            </w:pPr>
            <w:r w:rsidRPr="005D1774">
              <w:rPr>
                <w:color w:val="000000" w:themeColor="text1"/>
                <w:lang w:val="sr-Latn-ME"/>
              </w:rPr>
              <w:t>Mišićna slabost(13,3%),</w:t>
            </w:r>
          </w:p>
          <w:p w14:paraId="0171579F" w14:textId="03CD9796" w:rsidR="009E7536" w:rsidRPr="005D1774" w:rsidRDefault="009E7536" w:rsidP="00417A80">
            <w:pPr>
              <w:pStyle w:val="TableParagraph"/>
              <w:ind w:right="2"/>
              <w:rPr>
                <w:color w:val="000000" w:themeColor="text1"/>
                <w:lang w:val="sr-Latn-ME"/>
              </w:rPr>
            </w:pPr>
            <w:r w:rsidRPr="005D1774">
              <w:rPr>
                <w:color w:val="000000" w:themeColor="text1"/>
                <w:lang w:val="sr-Latn-ME"/>
              </w:rPr>
              <w:t>Mialgija (13,3%)</w:t>
            </w:r>
          </w:p>
        </w:tc>
        <w:tc>
          <w:tcPr>
            <w:tcW w:w="0" w:type="auto"/>
          </w:tcPr>
          <w:p w14:paraId="759BD51F" w14:textId="013D012E" w:rsidR="009E7536" w:rsidRPr="005D1774" w:rsidRDefault="009E7536" w:rsidP="00417A80">
            <w:pPr>
              <w:pStyle w:val="TableParagraph"/>
              <w:ind w:right="2"/>
              <w:rPr>
                <w:color w:val="000000" w:themeColor="text1"/>
                <w:lang w:val="sr-Latn-ME"/>
              </w:rPr>
            </w:pPr>
            <w:r w:rsidRPr="005D1774">
              <w:rPr>
                <w:color w:val="000000" w:themeColor="text1"/>
                <w:lang w:val="sr-Latn-ME"/>
              </w:rPr>
              <w:t>Frakture</w:t>
            </w:r>
            <w:r w:rsidRPr="005D1774">
              <w:rPr>
                <w:color w:val="000000" w:themeColor="text1"/>
                <w:vertAlign w:val="superscript"/>
                <w:lang w:val="sr-Latn-ME"/>
              </w:rPr>
              <w:t>2</w:t>
            </w:r>
            <w:r w:rsidRPr="005D1774">
              <w:rPr>
                <w:color w:val="000000" w:themeColor="text1"/>
                <w:lang w:val="sr-Latn-ME"/>
              </w:rPr>
              <w:t xml:space="preserve"> (29%),</w:t>
            </w:r>
          </w:p>
          <w:p w14:paraId="36DD4AD9" w14:textId="36C571DD" w:rsidR="009E7536" w:rsidRPr="005D1774" w:rsidRDefault="009E7536" w:rsidP="00417A80">
            <w:pPr>
              <w:pStyle w:val="TableParagraph"/>
              <w:ind w:right="2"/>
              <w:rPr>
                <w:color w:val="000000" w:themeColor="text1"/>
                <w:lang w:val="sr-Latn-ME"/>
              </w:rPr>
            </w:pPr>
            <w:r w:rsidRPr="005D1774">
              <w:rPr>
                <w:color w:val="000000" w:themeColor="text1"/>
                <w:lang w:val="sr-Latn-ME"/>
              </w:rPr>
              <w:t>Artralgija (11%)</w:t>
            </w:r>
          </w:p>
          <w:p w14:paraId="743B242F" w14:textId="5215B611" w:rsidR="009E7536" w:rsidRPr="005D1774" w:rsidRDefault="009E7536" w:rsidP="00417A80">
            <w:pPr>
              <w:pStyle w:val="TableParagraph"/>
              <w:ind w:right="2"/>
              <w:rPr>
                <w:color w:val="000000" w:themeColor="text1"/>
                <w:lang w:val="sr-Latn-ME"/>
              </w:rPr>
            </w:pPr>
          </w:p>
        </w:tc>
      </w:tr>
      <w:tr w:rsidR="004343EB" w:rsidRPr="005D1774" w14:paraId="32FC5ED2" w14:textId="77777777" w:rsidTr="008B696B">
        <w:tc>
          <w:tcPr>
            <w:tcW w:w="0" w:type="auto"/>
            <w:vMerge/>
            <w:tcBorders>
              <w:top w:val="nil"/>
            </w:tcBorders>
          </w:tcPr>
          <w:p w14:paraId="30334477" w14:textId="77777777" w:rsidR="009E7536" w:rsidRPr="00417A80" w:rsidRDefault="009E7536">
            <w:pPr>
              <w:ind w:right="2"/>
              <w:jc w:val="both"/>
              <w:rPr>
                <w:color w:val="000000" w:themeColor="text1"/>
                <w:lang w:val="sr-Latn-ME"/>
              </w:rPr>
            </w:pPr>
          </w:p>
        </w:tc>
        <w:tc>
          <w:tcPr>
            <w:tcW w:w="0" w:type="auto"/>
          </w:tcPr>
          <w:p w14:paraId="39D66026" w14:textId="1ACCAAF8" w:rsidR="009E7536" w:rsidRPr="004E5E6B" w:rsidRDefault="009E7536" w:rsidP="00417A80">
            <w:pPr>
              <w:pStyle w:val="TableParagraph"/>
              <w:ind w:right="2"/>
              <w:rPr>
                <w:color w:val="000000" w:themeColor="text1"/>
                <w:lang w:val="sr-Latn-ME"/>
              </w:rPr>
            </w:pPr>
            <w:r w:rsidRPr="004E5E6B">
              <w:rPr>
                <w:color w:val="000000" w:themeColor="text1"/>
                <w:lang w:val="sr-Latn-ME"/>
              </w:rPr>
              <w:t>Česta</w:t>
            </w:r>
          </w:p>
        </w:tc>
        <w:tc>
          <w:tcPr>
            <w:tcW w:w="0" w:type="auto"/>
          </w:tcPr>
          <w:p w14:paraId="7E7C71FA" w14:textId="223C50A1" w:rsidR="009E7536" w:rsidRPr="005D1774" w:rsidRDefault="009E7536" w:rsidP="00417A80">
            <w:pPr>
              <w:pStyle w:val="TableParagraph"/>
              <w:ind w:right="2"/>
              <w:rPr>
                <w:color w:val="000000" w:themeColor="text1"/>
                <w:lang w:val="sr-Latn-ME"/>
              </w:rPr>
            </w:pPr>
            <w:r w:rsidRPr="005D1774">
              <w:rPr>
                <w:lang w:val="hr-HR"/>
              </w:rPr>
              <w:t>Frakture (9,5%)</w:t>
            </w:r>
          </w:p>
        </w:tc>
        <w:tc>
          <w:tcPr>
            <w:tcW w:w="0" w:type="auto"/>
          </w:tcPr>
          <w:p w14:paraId="3A45BF20" w14:textId="0B939B43" w:rsidR="009E7536" w:rsidRPr="005D1774" w:rsidRDefault="009E7536" w:rsidP="00417A80">
            <w:pPr>
              <w:pStyle w:val="TableParagraph"/>
              <w:ind w:right="2"/>
              <w:rPr>
                <w:color w:val="000000" w:themeColor="text1"/>
                <w:lang w:val="sr-Latn-ME"/>
              </w:rPr>
            </w:pPr>
            <w:r w:rsidRPr="005D1774">
              <w:rPr>
                <w:lang w:val="hr-HR"/>
              </w:rPr>
              <w:t>Mišićna slabost (7,3%), Mialgija (7,3%)</w:t>
            </w:r>
          </w:p>
        </w:tc>
        <w:tc>
          <w:tcPr>
            <w:tcW w:w="0" w:type="auto"/>
          </w:tcPr>
          <w:p w14:paraId="70336041" w14:textId="636F275B" w:rsidR="009E7536" w:rsidRPr="005D1774" w:rsidRDefault="009E7536" w:rsidP="00417A80">
            <w:pPr>
              <w:pStyle w:val="TableParagraph"/>
              <w:ind w:right="2"/>
              <w:rPr>
                <w:color w:val="000000" w:themeColor="text1"/>
                <w:lang w:val="sr-Latn-ME"/>
              </w:rPr>
            </w:pPr>
            <w:r w:rsidRPr="005D1774">
              <w:rPr>
                <w:color w:val="000000" w:themeColor="text1"/>
                <w:lang w:val="sr-Latn-ME"/>
              </w:rPr>
              <w:t>Artralgija</w:t>
            </w:r>
          </w:p>
          <w:p w14:paraId="7E007E44" w14:textId="5D2626F0" w:rsidR="009E7536" w:rsidRPr="005D1774" w:rsidRDefault="009E7536" w:rsidP="00417A80">
            <w:pPr>
              <w:pStyle w:val="TableParagraph"/>
              <w:ind w:right="2"/>
              <w:rPr>
                <w:color w:val="000000" w:themeColor="text1"/>
                <w:lang w:val="sr-Latn-ME"/>
              </w:rPr>
            </w:pPr>
            <w:r w:rsidRPr="005D1774">
              <w:rPr>
                <w:color w:val="000000" w:themeColor="text1"/>
                <w:lang w:val="sr-Latn-ME"/>
              </w:rPr>
              <w:t>(6,7%)</w:t>
            </w:r>
          </w:p>
        </w:tc>
        <w:tc>
          <w:tcPr>
            <w:tcW w:w="0" w:type="auto"/>
          </w:tcPr>
          <w:p w14:paraId="15944FB8" w14:textId="1BB0B296" w:rsidR="009E7536" w:rsidRPr="005D1774" w:rsidRDefault="009E7536" w:rsidP="00417A80">
            <w:pPr>
              <w:pStyle w:val="TableParagraph"/>
              <w:ind w:right="2"/>
              <w:rPr>
                <w:color w:val="000000" w:themeColor="text1"/>
                <w:lang w:val="sr-Latn-ME"/>
              </w:rPr>
            </w:pPr>
            <w:r w:rsidRPr="005D1774">
              <w:rPr>
                <w:color w:val="000000" w:themeColor="text1"/>
                <w:lang w:val="sr-Latn-ME"/>
              </w:rPr>
              <w:t>Mišićna slabost (6,6%)</w:t>
            </w:r>
          </w:p>
          <w:p w14:paraId="73F90331" w14:textId="7F53CBCD" w:rsidR="009E7536" w:rsidRPr="005D1774" w:rsidRDefault="009E7536" w:rsidP="00417A80">
            <w:pPr>
              <w:pStyle w:val="TableParagraph"/>
              <w:ind w:right="2"/>
              <w:rPr>
                <w:color w:val="000000" w:themeColor="text1"/>
                <w:lang w:val="sr-Latn-ME"/>
              </w:rPr>
            </w:pPr>
            <w:r w:rsidRPr="005D1774">
              <w:rPr>
                <w:color w:val="000000" w:themeColor="text1"/>
                <w:lang w:val="sr-Latn-ME"/>
              </w:rPr>
              <w:t>Mialgija (6,6%)</w:t>
            </w:r>
          </w:p>
        </w:tc>
      </w:tr>
      <w:tr w:rsidR="004343EB" w:rsidRPr="005D1774" w14:paraId="3E417041" w14:textId="77777777" w:rsidTr="008B696B">
        <w:tc>
          <w:tcPr>
            <w:tcW w:w="0" w:type="auto"/>
            <w:vMerge w:val="restart"/>
          </w:tcPr>
          <w:p w14:paraId="16CE670C" w14:textId="77777777" w:rsidR="009E7536" w:rsidRPr="005D1774" w:rsidRDefault="009E7536" w:rsidP="004E5E6B">
            <w:pPr>
              <w:pStyle w:val="TableParagraph"/>
              <w:ind w:right="2"/>
              <w:rPr>
                <w:b/>
                <w:color w:val="000000" w:themeColor="text1"/>
                <w:lang w:val="sr-Latn-ME"/>
              </w:rPr>
            </w:pPr>
            <w:r w:rsidRPr="005D1774">
              <w:rPr>
                <w:b/>
                <w:bCs/>
                <w:color w:val="000000" w:themeColor="text1"/>
                <w:lang w:val="sr-Latn-ME"/>
              </w:rPr>
              <w:lastRenderedPageBreak/>
              <w:t>Poremećaji bubrega i urinarnog sistema</w:t>
            </w:r>
          </w:p>
        </w:tc>
        <w:tc>
          <w:tcPr>
            <w:tcW w:w="0" w:type="auto"/>
          </w:tcPr>
          <w:p w14:paraId="3B89ECB7" w14:textId="77777777" w:rsidR="009E7536" w:rsidRPr="004E5E6B" w:rsidRDefault="009E7536" w:rsidP="00417A80">
            <w:pPr>
              <w:pStyle w:val="TableParagraph"/>
              <w:ind w:right="2"/>
              <w:rPr>
                <w:color w:val="000000" w:themeColor="text1"/>
                <w:lang w:val="sr-Latn-ME"/>
              </w:rPr>
            </w:pPr>
            <w:r w:rsidRPr="004E5E6B">
              <w:rPr>
                <w:color w:val="000000" w:themeColor="text1"/>
                <w:lang w:val="sr-Latn-ME"/>
              </w:rPr>
              <w:t>Veoma česta</w:t>
            </w:r>
          </w:p>
        </w:tc>
        <w:tc>
          <w:tcPr>
            <w:tcW w:w="0" w:type="auto"/>
          </w:tcPr>
          <w:p w14:paraId="775CD570" w14:textId="18307D00" w:rsidR="009E7536" w:rsidRPr="005D1774" w:rsidRDefault="009E7536" w:rsidP="00417A80">
            <w:pPr>
              <w:pStyle w:val="TableParagraph"/>
              <w:ind w:right="2"/>
              <w:rPr>
                <w:color w:val="000000" w:themeColor="text1"/>
                <w:lang w:val="sr-Latn-ME"/>
              </w:rPr>
            </w:pPr>
            <w:r w:rsidRPr="005D1774">
              <w:rPr>
                <w:lang w:val="hr-HR"/>
              </w:rPr>
              <w:t>Povišene vrijednosti kreatinina u krvi (19%)</w:t>
            </w:r>
          </w:p>
        </w:tc>
        <w:tc>
          <w:tcPr>
            <w:tcW w:w="0" w:type="auto"/>
          </w:tcPr>
          <w:p w14:paraId="4F586891" w14:textId="06992177" w:rsidR="009E7536" w:rsidRPr="005D1774" w:rsidRDefault="009E7536" w:rsidP="00417A80">
            <w:pPr>
              <w:pStyle w:val="TableParagraph"/>
              <w:ind w:right="2"/>
              <w:rPr>
                <w:color w:val="000000" w:themeColor="text1"/>
                <w:lang w:val="sr-Latn-ME"/>
              </w:rPr>
            </w:pPr>
            <w:r w:rsidRPr="005D1774">
              <w:rPr>
                <w:lang w:val="hr-HR"/>
              </w:rPr>
              <w:t>Povišene vrijednosti kreatinina u krvi (34,5%), Retencija mokraće (18,2%)</w:t>
            </w:r>
          </w:p>
        </w:tc>
        <w:tc>
          <w:tcPr>
            <w:tcW w:w="0" w:type="auto"/>
          </w:tcPr>
          <w:p w14:paraId="354AEE04" w14:textId="20C20C23" w:rsidR="009E7536" w:rsidRPr="005D1774" w:rsidRDefault="009E7536" w:rsidP="00417A80">
            <w:pPr>
              <w:pStyle w:val="TableParagraph"/>
              <w:ind w:right="2"/>
              <w:rPr>
                <w:color w:val="000000" w:themeColor="text1"/>
                <w:lang w:val="sr-Latn-ME"/>
              </w:rPr>
            </w:pPr>
            <w:r w:rsidRPr="005D1774">
              <w:rPr>
                <w:color w:val="000000" w:themeColor="text1"/>
                <w:lang w:val="sr-Latn-ME"/>
              </w:rPr>
              <w:t>Povišen nivo kreatinina u krvi (57,1%)</w:t>
            </w:r>
          </w:p>
        </w:tc>
        <w:tc>
          <w:tcPr>
            <w:tcW w:w="0" w:type="auto"/>
          </w:tcPr>
          <w:p w14:paraId="1699D883" w14:textId="77777777" w:rsidR="009E7536" w:rsidRPr="005D1774" w:rsidRDefault="009E7536" w:rsidP="00417A80">
            <w:pPr>
              <w:pStyle w:val="TableParagraph"/>
              <w:ind w:right="2"/>
              <w:rPr>
                <w:color w:val="000000" w:themeColor="text1"/>
                <w:lang w:val="sr-Latn-ME"/>
              </w:rPr>
            </w:pPr>
            <w:r w:rsidRPr="005D1774">
              <w:rPr>
                <w:color w:val="000000" w:themeColor="text1"/>
                <w:lang w:val="sr-Latn-ME"/>
              </w:rPr>
              <w:t>Povišen nivo kreatinina u krvi (43,8%),</w:t>
            </w:r>
          </w:p>
          <w:p w14:paraId="2713D0E4" w14:textId="77777777" w:rsidR="009E7536" w:rsidRPr="005D1774" w:rsidRDefault="009E7536" w:rsidP="00417A80">
            <w:pPr>
              <w:pStyle w:val="TableParagraph"/>
              <w:ind w:right="2"/>
              <w:rPr>
                <w:color w:val="000000" w:themeColor="text1"/>
                <w:lang w:val="sr-Latn-ME"/>
              </w:rPr>
            </w:pPr>
            <w:r w:rsidRPr="005D1774">
              <w:rPr>
                <w:color w:val="000000" w:themeColor="text1"/>
                <w:lang w:val="sr-Latn-ME"/>
              </w:rPr>
              <w:t>Urinarna retencija (21,9%)</w:t>
            </w:r>
          </w:p>
        </w:tc>
      </w:tr>
      <w:tr w:rsidR="004343EB" w:rsidRPr="005D1774" w14:paraId="716B4000" w14:textId="77777777" w:rsidTr="008B696B">
        <w:tc>
          <w:tcPr>
            <w:tcW w:w="0" w:type="auto"/>
            <w:vMerge/>
          </w:tcPr>
          <w:p w14:paraId="62E7FDD8" w14:textId="77777777" w:rsidR="009E7536" w:rsidRPr="005D1774" w:rsidRDefault="009E7536">
            <w:pPr>
              <w:pStyle w:val="TableParagraph"/>
              <w:ind w:right="2"/>
              <w:rPr>
                <w:b/>
                <w:bCs/>
                <w:color w:val="000000" w:themeColor="text1"/>
                <w:lang w:val="sr-Latn-ME"/>
              </w:rPr>
            </w:pPr>
          </w:p>
        </w:tc>
        <w:tc>
          <w:tcPr>
            <w:tcW w:w="0" w:type="auto"/>
          </w:tcPr>
          <w:p w14:paraId="79022F64" w14:textId="7FE0F319" w:rsidR="009E7536" w:rsidRPr="00417A80" w:rsidRDefault="009E7536" w:rsidP="00417A80">
            <w:pPr>
              <w:pStyle w:val="TableParagraph"/>
              <w:ind w:right="2"/>
              <w:rPr>
                <w:b/>
                <w:color w:val="000000" w:themeColor="text1"/>
                <w:lang w:val="sr-Latn-ME"/>
              </w:rPr>
            </w:pPr>
            <w:r w:rsidRPr="00417A80">
              <w:rPr>
                <w:color w:val="000000" w:themeColor="text1"/>
                <w:lang w:val="sr-Latn-RS"/>
              </w:rPr>
              <w:t>Česta</w:t>
            </w:r>
          </w:p>
        </w:tc>
        <w:tc>
          <w:tcPr>
            <w:tcW w:w="0" w:type="auto"/>
          </w:tcPr>
          <w:p w14:paraId="0DF174DA" w14:textId="08332A14" w:rsidR="009E7536" w:rsidRPr="004E5E6B" w:rsidRDefault="009E7536" w:rsidP="00417A80">
            <w:pPr>
              <w:pStyle w:val="TableParagraph"/>
              <w:ind w:right="2"/>
              <w:rPr>
                <w:color w:val="000000" w:themeColor="text1"/>
                <w:lang w:val="sr-Latn-RS"/>
              </w:rPr>
            </w:pPr>
            <w:r w:rsidRPr="004E5E6B">
              <w:rPr>
                <w:lang w:val="hr-HR"/>
              </w:rPr>
              <w:t>Retencija mokraće (9,5%)</w:t>
            </w:r>
          </w:p>
        </w:tc>
        <w:tc>
          <w:tcPr>
            <w:tcW w:w="0" w:type="auto"/>
          </w:tcPr>
          <w:p w14:paraId="4044B7DC" w14:textId="63FD7E5E" w:rsidR="009E7536" w:rsidRPr="005D1774" w:rsidRDefault="009E7536" w:rsidP="00417A80">
            <w:pPr>
              <w:pStyle w:val="TableParagraph"/>
              <w:ind w:right="2"/>
              <w:rPr>
                <w:color w:val="000000" w:themeColor="text1"/>
                <w:lang w:val="sr-Latn-RS"/>
              </w:rPr>
            </w:pPr>
          </w:p>
        </w:tc>
        <w:tc>
          <w:tcPr>
            <w:tcW w:w="0" w:type="auto"/>
          </w:tcPr>
          <w:p w14:paraId="63E10D0E" w14:textId="0DB051F4" w:rsidR="009E7536" w:rsidRPr="005D1774" w:rsidRDefault="009E7536">
            <w:pPr>
              <w:pStyle w:val="TableParagraph"/>
              <w:ind w:right="2"/>
              <w:jc w:val="both"/>
              <w:rPr>
                <w:color w:val="000000" w:themeColor="text1"/>
                <w:lang w:val="sr-Latn-ME"/>
              </w:rPr>
            </w:pPr>
            <w:r w:rsidRPr="005D1774">
              <w:rPr>
                <w:color w:val="000000" w:themeColor="text1"/>
                <w:lang w:val="sr-Latn-RS"/>
              </w:rPr>
              <w:t xml:space="preserve"> Retencija urina (6,7%)</w:t>
            </w:r>
          </w:p>
        </w:tc>
        <w:tc>
          <w:tcPr>
            <w:tcW w:w="0" w:type="auto"/>
          </w:tcPr>
          <w:p w14:paraId="4BBECA7F" w14:textId="77777777" w:rsidR="009E7536" w:rsidRPr="005D1774" w:rsidRDefault="009E7536">
            <w:pPr>
              <w:pStyle w:val="TableParagraph"/>
              <w:ind w:right="2"/>
              <w:jc w:val="both"/>
              <w:rPr>
                <w:color w:val="000000" w:themeColor="text1"/>
                <w:lang w:val="sr-Latn-ME"/>
              </w:rPr>
            </w:pPr>
          </w:p>
        </w:tc>
      </w:tr>
      <w:tr w:rsidR="004343EB" w:rsidRPr="005D1774" w14:paraId="6CE12A73" w14:textId="77777777" w:rsidTr="008B696B">
        <w:tc>
          <w:tcPr>
            <w:tcW w:w="0" w:type="auto"/>
            <w:vMerge w:val="restart"/>
          </w:tcPr>
          <w:p w14:paraId="6F7C34A5" w14:textId="28DE83F1" w:rsidR="009E7536" w:rsidRPr="005D1774" w:rsidRDefault="009E7536" w:rsidP="004E5E6B">
            <w:pPr>
              <w:pStyle w:val="TableParagraph"/>
              <w:ind w:right="2"/>
              <w:jc w:val="both"/>
              <w:rPr>
                <w:b/>
                <w:color w:val="000000" w:themeColor="text1"/>
                <w:lang w:val="sr-Latn-ME"/>
              </w:rPr>
            </w:pPr>
            <w:r w:rsidRPr="005D1774">
              <w:rPr>
                <w:b/>
                <w:bCs/>
                <w:color w:val="000000" w:themeColor="text1"/>
                <w:lang w:val="sr-Latn-ME"/>
              </w:rPr>
              <w:t>Opšti poremećaji i reakcije na mjestu primjene</w:t>
            </w:r>
          </w:p>
        </w:tc>
        <w:tc>
          <w:tcPr>
            <w:tcW w:w="0" w:type="auto"/>
          </w:tcPr>
          <w:p w14:paraId="13AB7879" w14:textId="77777777" w:rsidR="009E7536" w:rsidRPr="004E5E6B" w:rsidRDefault="009E7536" w:rsidP="00417A80">
            <w:pPr>
              <w:pStyle w:val="TableParagraph"/>
              <w:ind w:right="2"/>
              <w:rPr>
                <w:color w:val="000000" w:themeColor="text1"/>
                <w:lang w:val="sr-Latn-ME"/>
              </w:rPr>
            </w:pPr>
            <w:r w:rsidRPr="004E5E6B">
              <w:rPr>
                <w:color w:val="000000" w:themeColor="text1"/>
                <w:lang w:val="sr-Latn-ME"/>
              </w:rPr>
              <w:t>Veoma česta</w:t>
            </w:r>
          </w:p>
        </w:tc>
        <w:tc>
          <w:tcPr>
            <w:tcW w:w="0" w:type="auto"/>
          </w:tcPr>
          <w:p w14:paraId="762D04E8" w14:textId="1EB14F01" w:rsidR="009E7536" w:rsidRPr="005D1774" w:rsidRDefault="009E7536" w:rsidP="00417A80">
            <w:pPr>
              <w:pStyle w:val="TableParagraph"/>
              <w:ind w:right="2"/>
              <w:rPr>
                <w:color w:val="000000" w:themeColor="text1"/>
                <w:lang w:val="sr-Latn-ME"/>
              </w:rPr>
            </w:pPr>
            <w:r w:rsidRPr="005D1774">
              <w:rPr>
                <w:lang w:val="hr-HR"/>
              </w:rPr>
              <w:t>Pireksija (61,9%)</w:t>
            </w:r>
          </w:p>
        </w:tc>
        <w:tc>
          <w:tcPr>
            <w:tcW w:w="0" w:type="auto"/>
          </w:tcPr>
          <w:p w14:paraId="1330A80B" w14:textId="77777777" w:rsidR="009E7536" w:rsidRPr="005D1774" w:rsidRDefault="009E7536" w:rsidP="00417A80">
            <w:pPr>
              <w:ind w:right="2"/>
              <w:rPr>
                <w:lang w:val="hr-HR"/>
              </w:rPr>
            </w:pPr>
            <w:r w:rsidRPr="005D1774">
              <w:rPr>
                <w:lang w:val="hr-HR"/>
              </w:rPr>
              <w:t>Pireksija (50,9%),</w:t>
            </w:r>
          </w:p>
          <w:p w14:paraId="4CAB56D5" w14:textId="77777777" w:rsidR="009E7536" w:rsidRPr="005D1774" w:rsidRDefault="009E7536" w:rsidP="00417A80">
            <w:pPr>
              <w:ind w:right="2"/>
              <w:rPr>
                <w:lang w:val="hr-HR"/>
              </w:rPr>
            </w:pPr>
            <w:r w:rsidRPr="005D1774">
              <w:rPr>
                <w:lang w:val="hr-HR"/>
              </w:rPr>
              <w:t>Umor (40%),</w:t>
            </w:r>
          </w:p>
          <w:p w14:paraId="642F02FE" w14:textId="77777777" w:rsidR="009E7536" w:rsidRPr="005D1774" w:rsidRDefault="009E7536" w:rsidP="00417A80">
            <w:pPr>
              <w:ind w:right="2"/>
              <w:rPr>
                <w:lang w:val="hr-HR"/>
              </w:rPr>
            </w:pPr>
            <w:r w:rsidRPr="005D1774">
              <w:rPr>
                <w:lang w:val="hr-HR"/>
              </w:rPr>
              <w:t>Bol (30,9%),</w:t>
            </w:r>
          </w:p>
          <w:p w14:paraId="02A9FD98" w14:textId="7A92AD66" w:rsidR="009E7536" w:rsidRPr="005D1774" w:rsidRDefault="009E7536" w:rsidP="00417A80">
            <w:pPr>
              <w:pStyle w:val="TableParagraph"/>
              <w:ind w:right="2"/>
              <w:rPr>
                <w:color w:val="000000" w:themeColor="text1"/>
                <w:lang w:val="sr-Latn-ME"/>
              </w:rPr>
            </w:pPr>
            <w:r w:rsidRPr="005D1774">
              <w:rPr>
                <w:lang w:val="hr-HR"/>
              </w:rPr>
              <w:t>Edem (14,5%)</w:t>
            </w:r>
          </w:p>
        </w:tc>
        <w:tc>
          <w:tcPr>
            <w:tcW w:w="0" w:type="auto"/>
          </w:tcPr>
          <w:p w14:paraId="1C9D90AD" w14:textId="274E51EF" w:rsidR="009E7536" w:rsidRPr="005D1774" w:rsidRDefault="009E7536">
            <w:pPr>
              <w:pStyle w:val="TableParagraph"/>
              <w:ind w:right="2"/>
              <w:jc w:val="both"/>
              <w:rPr>
                <w:color w:val="000000" w:themeColor="text1"/>
                <w:lang w:val="sr-Latn-ME"/>
              </w:rPr>
            </w:pPr>
            <w:r w:rsidRPr="005D1774">
              <w:rPr>
                <w:color w:val="000000" w:themeColor="text1"/>
                <w:lang w:val="sr-Latn-ME"/>
              </w:rPr>
              <w:t>Bol (33,3%),</w:t>
            </w:r>
          </w:p>
          <w:p w14:paraId="63411841" w14:textId="207093A9" w:rsidR="009E7536" w:rsidRPr="005D1774" w:rsidRDefault="009E7536">
            <w:pPr>
              <w:pStyle w:val="TableParagraph"/>
              <w:ind w:right="2"/>
              <w:jc w:val="both"/>
              <w:rPr>
                <w:color w:val="000000" w:themeColor="text1"/>
                <w:lang w:val="sr-Latn-ME"/>
              </w:rPr>
            </w:pPr>
            <w:r w:rsidRPr="005D1774">
              <w:rPr>
                <w:color w:val="000000" w:themeColor="text1"/>
                <w:lang w:val="sr-Latn-ME"/>
              </w:rPr>
              <w:t>Pireksija (33,3%)</w:t>
            </w:r>
          </w:p>
          <w:p w14:paraId="63C40214" w14:textId="7368977F" w:rsidR="009E7536" w:rsidRPr="005D1774" w:rsidRDefault="009E7536">
            <w:pPr>
              <w:pStyle w:val="TableParagraph"/>
              <w:ind w:right="2"/>
              <w:jc w:val="both"/>
              <w:rPr>
                <w:color w:val="000000" w:themeColor="text1"/>
                <w:lang w:val="sr-Latn-ME"/>
              </w:rPr>
            </w:pPr>
            <w:r w:rsidRPr="005D1774">
              <w:rPr>
                <w:color w:val="000000" w:themeColor="text1"/>
                <w:lang w:val="sr-Latn-ME"/>
              </w:rPr>
              <w:t>Umor (20%)</w:t>
            </w:r>
          </w:p>
        </w:tc>
        <w:tc>
          <w:tcPr>
            <w:tcW w:w="0" w:type="auto"/>
          </w:tcPr>
          <w:p w14:paraId="7190B32C" w14:textId="19DD87B9" w:rsidR="009E7536" w:rsidRPr="005D1774" w:rsidRDefault="009E7536">
            <w:pPr>
              <w:pStyle w:val="TableParagraph"/>
              <w:ind w:right="2"/>
              <w:jc w:val="both"/>
              <w:rPr>
                <w:color w:val="000000" w:themeColor="text1"/>
                <w:lang w:val="sr-Latn-ME"/>
              </w:rPr>
            </w:pPr>
            <w:r w:rsidRPr="005D1774">
              <w:rPr>
                <w:color w:val="000000" w:themeColor="text1"/>
                <w:lang w:val="sr-Latn-ME"/>
              </w:rPr>
              <w:t>Umor (28,6%),</w:t>
            </w:r>
          </w:p>
          <w:p w14:paraId="57368D21" w14:textId="62AC8910" w:rsidR="009E7536" w:rsidRPr="005D1774" w:rsidRDefault="009E7536">
            <w:pPr>
              <w:pStyle w:val="TableParagraph"/>
              <w:ind w:right="2"/>
              <w:jc w:val="both"/>
              <w:rPr>
                <w:color w:val="000000" w:themeColor="text1"/>
                <w:lang w:val="sr-Latn-ME"/>
              </w:rPr>
            </w:pPr>
            <w:r w:rsidRPr="005D1774">
              <w:rPr>
                <w:color w:val="000000" w:themeColor="text1"/>
                <w:lang w:val="sr-Latn-ME"/>
              </w:rPr>
              <w:t>Bol (26,4%),</w:t>
            </w:r>
          </w:p>
          <w:p w14:paraId="62D1056D" w14:textId="1013283F" w:rsidR="009E7536" w:rsidRPr="005D1774" w:rsidRDefault="009E7536">
            <w:pPr>
              <w:pStyle w:val="TableParagraph"/>
              <w:ind w:right="2"/>
              <w:jc w:val="both"/>
              <w:rPr>
                <w:color w:val="000000" w:themeColor="text1"/>
                <w:lang w:val="sr-Latn-ME"/>
              </w:rPr>
            </w:pPr>
            <w:r w:rsidRPr="005D1774">
              <w:rPr>
                <w:color w:val="000000" w:themeColor="text1"/>
                <w:lang w:val="sr-Latn-ME"/>
              </w:rPr>
              <w:t>Pireksija (50,5%),</w:t>
            </w:r>
          </w:p>
          <w:p w14:paraId="07CA09A8" w14:textId="49FBAEE9" w:rsidR="009E7536" w:rsidRPr="005D1774" w:rsidRDefault="009E7536">
            <w:pPr>
              <w:pStyle w:val="TableParagraph"/>
              <w:ind w:right="2"/>
              <w:jc w:val="both"/>
              <w:rPr>
                <w:color w:val="000000" w:themeColor="text1"/>
                <w:lang w:val="sr-Latn-ME"/>
              </w:rPr>
            </w:pPr>
            <w:r w:rsidRPr="005D1774">
              <w:rPr>
                <w:color w:val="000000" w:themeColor="text1"/>
                <w:lang w:val="sr-Latn-ME"/>
              </w:rPr>
              <w:t>Edem (11%)</w:t>
            </w:r>
          </w:p>
        </w:tc>
      </w:tr>
      <w:tr w:rsidR="004343EB" w:rsidRPr="005D1774" w14:paraId="6176F4F0" w14:textId="77777777" w:rsidTr="008B696B">
        <w:tc>
          <w:tcPr>
            <w:tcW w:w="0" w:type="auto"/>
            <w:vMerge/>
          </w:tcPr>
          <w:p w14:paraId="6005E198" w14:textId="77777777" w:rsidR="009E7536" w:rsidRPr="005D1774" w:rsidRDefault="009E7536">
            <w:pPr>
              <w:pStyle w:val="TableParagraph"/>
              <w:ind w:right="2"/>
              <w:jc w:val="both"/>
              <w:rPr>
                <w:b/>
                <w:bCs/>
                <w:color w:val="000000" w:themeColor="text1"/>
                <w:lang w:val="sr-Latn-ME"/>
              </w:rPr>
            </w:pPr>
          </w:p>
        </w:tc>
        <w:tc>
          <w:tcPr>
            <w:tcW w:w="0" w:type="auto"/>
          </w:tcPr>
          <w:p w14:paraId="5CAC713D" w14:textId="73DAFAE4" w:rsidR="009E7536" w:rsidRPr="00417A80" w:rsidRDefault="009E7536" w:rsidP="00417A80">
            <w:pPr>
              <w:pStyle w:val="TableParagraph"/>
              <w:ind w:right="2"/>
              <w:rPr>
                <w:b/>
                <w:color w:val="000000" w:themeColor="text1"/>
                <w:lang w:val="sr-Latn-ME"/>
              </w:rPr>
            </w:pPr>
            <w:r w:rsidRPr="004E5E6B">
              <w:rPr>
                <w:color w:val="000000" w:themeColor="text1"/>
                <w:lang w:val="sr-Latn-RS"/>
              </w:rPr>
              <w:t>Često</w:t>
            </w:r>
          </w:p>
        </w:tc>
        <w:tc>
          <w:tcPr>
            <w:tcW w:w="0" w:type="auto"/>
          </w:tcPr>
          <w:p w14:paraId="5B8A87A8" w14:textId="77777777" w:rsidR="009E7536" w:rsidRPr="004E5E6B" w:rsidRDefault="009E7536" w:rsidP="00417A80">
            <w:pPr>
              <w:ind w:right="2"/>
              <w:rPr>
                <w:lang w:val="hr-HR"/>
              </w:rPr>
            </w:pPr>
            <w:r w:rsidRPr="004E5E6B">
              <w:rPr>
                <w:lang w:val="hr-HR"/>
              </w:rPr>
              <w:t>Bol (9,5%),</w:t>
            </w:r>
          </w:p>
          <w:p w14:paraId="6C83164A" w14:textId="77777777" w:rsidR="009E7536" w:rsidRPr="005D1774" w:rsidRDefault="009E7536" w:rsidP="00417A80">
            <w:pPr>
              <w:ind w:right="2"/>
              <w:rPr>
                <w:lang w:val="hr-HR"/>
              </w:rPr>
            </w:pPr>
            <w:r w:rsidRPr="005D1774">
              <w:rPr>
                <w:lang w:val="hr-HR"/>
              </w:rPr>
              <w:t>Edem (9,5%),</w:t>
            </w:r>
          </w:p>
          <w:p w14:paraId="5E811603" w14:textId="32D803ED" w:rsidR="009E7536" w:rsidRPr="005D1774" w:rsidRDefault="009E7536" w:rsidP="00417A80">
            <w:pPr>
              <w:ind w:right="2"/>
              <w:rPr>
                <w:lang w:val="hr-HR"/>
              </w:rPr>
            </w:pPr>
            <w:r w:rsidRPr="005D1774">
              <w:rPr>
                <w:lang w:val="hr-HR"/>
              </w:rPr>
              <w:t>Umor (4,8%)</w:t>
            </w:r>
          </w:p>
        </w:tc>
        <w:tc>
          <w:tcPr>
            <w:tcW w:w="0" w:type="auto"/>
          </w:tcPr>
          <w:p w14:paraId="19365DAA" w14:textId="77777777" w:rsidR="009E7536" w:rsidRPr="005D1774" w:rsidRDefault="009E7536" w:rsidP="00417A80">
            <w:pPr>
              <w:ind w:right="2"/>
              <w:rPr>
                <w:lang w:val="hr-HR"/>
              </w:rPr>
            </w:pPr>
          </w:p>
        </w:tc>
        <w:tc>
          <w:tcPr>
            <w:tcW w:w="0" w:type="auto"/>
          </w:tcPr>
          <w:p w14:paraId="55B3FDCD" w14:textId="77777777" w:rsidR="009E7536" w:rsidRPr="005D1774" w:rsidRDefault="009E7536" w:rsidP="004E5E6B">
            <w:pPr>
              <w:pStyle w:val="TableParagraph"/>
              <w:ind w:right="2"/>
              <w:jc w:val="both"/>
              <w:rPr>
                <w:color w:val="000000" w:themeColor="text1"/>
                <w:lang w:val="sr-Latn-ME"/>
              </w:rPr>
            </w:pPr>
          </w:p>
        </w:tc>
        <w:tc>
          <w:tcPr>
            <w:tcW w:w="0" w:type="auto"/>
          </w:tcPr>
          <w:p w14:paraId="751C8067" w14:textId="77777777" w:rsidR="009E7536" w:rsidRPr="005D1774" w:rsidRDefault="009E7536" w:rsidP="004E5E6B">
            <w:pPr>
              <w:pStyle w:val="TableParagraph"/>
              <w:ind w:right="2"/>
              <w:jc w:val="both"/>
              <w:rPr>
                <w:color w:val="000000" w:themeColor="text1"/>
                <w:lang w:val="sr-Latn-ME"/>
              </w:rPr>
            </w:pPr>
          </w:p>
        </w:tc>
      </w:tr>
      <w:tr w:rsidR="004343EB" w:rsidRPr="005D1774" w14:paraId="37B33486" w14:textId="77777777" w:rsidTr="008B696B">
        <w:tc>
          <w:tcPr>
            <w:tcW w:w="0" w:type="auto"/>
            <w:gridSpan w:val="6"/>
          </w:tcPr>
          <w:p w14:paraId="1526755E" w14:textId="4E72536F" w:rsidR="009E7536" w:rsidRPr="00417A80" w:rsidRDefault="009E7536" w:rsidP="004E5E6B">
            <w:pPr>
              <w:pStyle w:val="TableParagraph"/>
              <w:ind w:right="2"/>
              <w:jc w:val="both"/>
              <w:rPr>
                <w:color w:val="000000" w:themeColor="text1"/>
                <w:sz w:val="20"/>
                <w:lang w:val="sr-Latn-ME"/>
              </w:rPr>
            </w:pPr>
            <w:r w:rsidRPr="00417A80">
              <w:rPr>
                <w:color w:val="000000" w:themeColor="text1"/>
                <w:sz w:val="20"/>
                <w:lang w:val="sr-Latn-ME"/>
              </w:rPr>
              <w:t>% se odnosi na sve graduse</w:t>
            </w:r>
          </w:p>
          <w:p w14:paraId="68F0ED64" w14:textId="73573478" w:rsidR="009E7536" w:rsidRPr="00417A80" w:rsidRDefault="009E7536">
            <w:pPr>
              <w:pStyle w:val="TableParagraph"/>
              <w:ind w:right="2"/>
              <w:jc w:val="both"/>
              <w:rPr>
                <w:color w:val="000000" w:themeColor="text1"/>
                <w:sz w:val="20"/>
                <w:lang w:val="sr-Latn-ME"/>
              </w:rPr>
            </w:pPr>
            <w:r w:rsidRPr="00417A80">
              <w:rPr>
                <w:color w:val="000000" w:themeColor="text1"/>
                <w:sz w:val="20"/>
                <w:vertAlign w:val="superscript"/>
                <w:lang w:val="sr-Latn-ME"/>
              </w:rPr>
              <w:t>1</w:t>
            </w:r>
            <w:r w:rsidRPr="00417A80">
              <w:rPr>
                <w:color w:val="000000" w:themeColor="text1"/>
                <w:sz w:val="20"/>
                <w:lang w:val="sr-Latn-ME"/>
              </w:rPr>
              <w:t>Odojčad/mala d</w:t>
            </w:r>
            <w:r w:rsidR="00091EEB" w:rsidRPr="00417A80">
              <w:rPr>
                <w:color w:val="000000" w:themeColor="text1"/>
                <w:sz w:val="20"/>
                <w:lang w:val="sr-Latn-ME"/>
              </w:rPr>
              <w:t>j</w:t>
            </w:r>
            <w:r w:rsidRPr="00417A80">
              <w:rPr>
                <w:color w:val="000000" w:themeColor="text1"/>
                <w:sz w:val="20"/>
                <w:lang w:val="sr-Latn-ME"/>
              </w:rPr>
              <w:t>eca (≥ 28 dana do &lt; 24 m</w:t>
            </w:r>
            <w:r w:rsidR="00754012">
              <w:rPr>
                <w:color w:val="000000" w:themeColor="text1"/>
                <w:sz w:val="20"/>
                <w:lang w:val="sr-Latn-ME"/>
              </w:rPr>
              <w:t>j</w:t>
            </w:r>
            <w:r w:rsidRPr="00417A80">
              <w:rPr>
                <w:color w:val="000000" w:themeColor="text1"/>
                <w:sz w:val="20"/>
                <w:lang w:val="sr-Latn-ME"/>
              </w:rPr>
              <w:t>eseca): Prijavljene reakcije gradusa ≥ 3 bile su neutropenija, povećanje t</w:t>
            </w:r>
            <w:r w:rsidR="00091EEB" w:rsidRPr="00417A80">
              <w:rPr>
                <w:color w:val="000000" w:themeColor="text1"/>
                <w:sz w:val="20"/>
                <w:lang w:val="sr-Latn-ME"/>
              </w:rPr>
              <w:t>j</w:t>
            </w:r>
            <w:r w:rsidRPr="00417A80">
              <w:rPr>
                <w:color w:val="000000" w:themeColor="text1"/>
                <w:sz w:val="20"/>
                <w:lang w:val="sr-Latn-ME"/>
              </w:rPr>
              <w:t>elesne</w:t>
            </w:r>
            <w:r w:rsidR="00091EEB" w:rsidRPr="00417A80">
              <w:rPr>
                <w:color w:val="000000" w:themeColor="text1"/>
                <w:sz w:val="20"/>
                <w:lang w:val="sr-Latn-ME"/>
              </w:rPr>
              <w:t xml:space="preserve"> </w:t>
            </w:r>
            <w:r w:rsidRPr="00417A80">
              <w:rPr>
                <w:color w:val="000000" w:themeColor="text1"/>
                <w:sz w:val="20"/>
                <w:lang w:val="sr-Latn-ME"/>
              </w:rPr>
              <w:t>mase, plućna infekcija, anemija, povišene vr</w:t>
            </w:r>
            <w:r w:rsidR="00091EEB" w:rsidRPr="00417A80">
              <w:rPr>
                <w:color w:val="000000" w:themeColor="text1"/>
                <w:sz w:val="20"/>
                <w:lang w:val="sr-Latn-ME"/>
              </w:rPr>
              <w:t>ij</w:t>
            </w:r>
            <w:r w:rsidRPr="00417A80">
              <w:rPr>
                <w:color w:val="000000" w:themeColor="text1"/>
                <w:sz w:val="20"/>
                <w:lang w:val="sr-Latn-ME"/>
              </w:rPr>
              <w:t>ednosti AST a, bol u stomaku i infekcija mokraćnih puteva</w:t>
            </w:r>
          </w:p>
          <w:p w14:paraId="36BDB966" w14:textId="3939910F" w:rsidR="009E7536" w:rsidRPr="00417A80" w:rsidRDefault="009E7536">
            <w:pPr>
              <w:pStyle w:val="TableParagraph"/>
              <w:ind w:right="2"/>
              <w:jc w:val="both"/>
              <w:rPr>
                <w:color w:val="000000" w:themeColor="text1"/>
                <w:sz w:val="20"/>
                <w:lang w:val="sr-Latn-ME"/>
              </w:rPr>
            </w:pPr>
            <w:r w:rsidRPr="00417A80">
              <w:rPr>
                <w:color w:val="000000" w:themeColor="text1"/>
                <w:sz w:val="20"/>
                <w:vertAlign w:val="superscript"/>
                <w:lang w:val="sr-Latn-ME"/>
              </w:rPr>
              <w:t>2</w:t>
            </w:r>
            <w:r w:rsidRPr="00417A80">
              <w:rPr>
                <w:color w:val="000000" w:themeColor="text1"/>
                <w:sz w:val="20"/>
                <w:lang w:val="sr-Latn-ME"/>
              </w:rPr>
              <w:t>D</w:t>
            </w:r>
            <w:r w:rsidR="00091EEB" w:rsidRPr="00417A80">
              <w:rPr>
                <w:color w:val="000000" w:themeColor="text1"/>
                <w:sz w:val="20"/>
                <w:lang w:val="sr-Latn-ME"/>
              </w:rPr>
              <w:t>j</w:t>
            </w:r>
            <w:r w:rsidRPr="00417A80">
              <w:rPr>
                <w:color w:val="000000" w:themeColor="text1"/>
                <w:sz w:val="20"/>
                <w:lang w:val="sr-Latn-ME"/>
              </w:rPr>
              <w:t>eca (≥ 24 m</w:t>
            </w:r>
            <w:r w:rsidR="00091EEB" w:rsidRPr="00417A80">
              <w:rPr>
                <w:color w:val="000000" w:themeColor="text1"/>
                <w:sz w:val="20"/>
                <w:lang w:val="sr-Latn-ME"/>
              </w:rPr>
              <w:t>j</w:t>
            </w:r>
            <w:r w:rsidRPr="00417A80">
              <w:rPr>
                <w:color w:val="000000" w:themeColor="text1"/>
                <w:sz w:val="20"/>
                <w:lang w:val="sr-Latn-ME"/>
              </w:rPr>
              <w:t>eseca do &lt; 12 godina): Prijavljene reakcije gradusa  ≥ 3 bile su neutropenija, povećanje t</w:t>
            </w:r>
            <w:r w:rsidR="00091EEB" w:rsidRPr="00417A80">
              <w:rPr>
                <w:color w:val="000000" w:themeColor="text1"/>
                <w:sz w:val="20"/>
                <w:lang w:val="sr-Latn-ME"/>
              </w:rPr>
              <w:t>j</w:t>
            </w:r>
            <w:r w:rsidRPr="00417A80">
              <w:rPr>
                <w:color w:val="000000" w:themeColor="text1"/>
                <w:sz w:val="20"/>
                <w:lang w:val="sr-Latn-ME"/>
              </w:rPr>
              <w:t>elesne mase, frakture, plućna infekcija, anemija, povišene vr</w:t>
            </w:r>
            <w:r w:rsidR="00091EEB" w:rsidRPr="00417A80">
              <w:rPr>
                <w:color w:val="000000" w:themeColor="text1"/>
                <w:sz w:val="20"/>
                <w:lang w:val="sr-Latn-ME"/>
              </w:rPr>
              <w:t>ij</w:t>
            </w:r>
            <w:r w:rsidRPr="00417A80">
              <w:rPr>
                <w:color w:val="000000" w:themeColor="text1"/>
                <w:sz w:val="20"/>
                <w:lang w:val="sr-Latn-ME"/>
              </w:rPr>
              <w:t>ednosti ALT a, sinkopa, povišene vr</w:t>
            </w:r>
            <w:r w:rsidR="00091EEB" w:rsidRPr="00417A80">
              <w:rPr>
                <w:color w:val="000000" w:themeColor="text1"/>
                <w:sz w:val="20"/>
                <w:lang w:val="sr-Latn-ME"/>
              </w:rPr>
              <w:t>ij</w:t>
            </w:r>
            <w:r w:rsidRPr="00417A80">
              <w:rPr>
                <w:color w:val="000000" w:themeColor="text1"/>
                <w:sz w:val="20"/>
                <w:lang w:val="sr-Latn-ME"/>
              </w:rPr>
              <w:t>ednosti AST a, ataksija, dispneja, bol u stomaku, kongestivna srčana insuficijencija, umor, glavobolja, bol, pireksija, infekcija mokraćnih puteva, artralgija, kognitivni poremećaji, konstipacija, kašalj, smanjen apetit, dehidratacija, hipotenzija, mišićna slabost, edem i povraćanje</w:t>
            </w:r>
          </w:p>
          <w:p w14:paraId="7F7146B9" w14:textId="241B61C2" w:rsidR="009E7536" w:rsidRPr="004E5E6B" w:rsidRDefault="009E7536">
            <w:pPr>
              <w:pStyle w:val="TableParagraph"/>
              <w:ind w:right="2"/>
              <w:jc w:val="both"/>
              <w:rPr>
                <w:color w:val="000000" w:themeColor="text1"/>
                <w:lang w:val="sr-Latn-ME"/>
              </w:rPr>
            </w:pPr>
            <w:r w:rsidRPr="00417A80">
              <w:rPr>
                <w:color w:val="000000" w:themeColor="text1"/>
                <w:sz w:val="20"/>
                <w:vertAlign w:val="superscript"/>
                <w:lang w:val="sr-Latn-ME"/>
              </w:rPr>
              <w:t>3</w:t>
            </w:r>
            <w:r w:rsidRPr="00417A80">
              <w:rPr>
                <w:color w:val="000000" w:themeColor="text1"/>
                <w:sz w:val="20"/>
                <w:lang w:val="sr-Latn-ME"/>
              </w:rPr>
              <w:t>Adolescenti (≥ 12 do &lt; 18 godina): Zabilježene reakcije gradusa ≥3 bile su neutropenija, povećanje tjelesne mase, fraktura, infekcija i glavobolja</w:t>
            </w:r>
          </w:p>
        </w:tc>
      </w:tr>
    </w:tbl>
    <w:p w14:paraId="621EE8F1" w14:textId="77777777" w:rsidR="008B696B" w:rsidRPr="004E5E6B" w:rsidRDefault="008B696B" w:rsidP="004E5E6B">
      <w:pPr>
        <w:pStyle w:val="BodyText"/>
        <w:ind w:right="2"/>
        <w:jc w:val="both"/>
        <w:rPr>
          <w:color w:val="000000" w:themeColor="text1"/>
          <w:u w:val="single"/>
          <w:lang w:val="sr-Latn-ME"/>
        </w:rPr>
      </w:pPr>
    </w:p>
    <w:p w14:paraId="2C1625ED" w14:textId="0CA2F1B2" w:rsidR="00555DEA" w:rsidRPr="005D1774" w:rsidRDefault="00555DEA">
      <w:pPr>
        <w:pStyle w:val="BodyText"/>
        <w:ind w:right="2"/>
        <w:jc w:val="both"/>
        <w:rPr>
          <w:color w:val="000000" w:themeColor="text1"/>
          <w:lang w:val="sr-Latn-ME"/>
        </w:rPr>
      </w:pPr>
      <w:r w:rsidRPr="005D1774">
        <w:rPr>
          <w:color w:val="000000" w:themeColor="text1"/>
          <w:u w:val="single"/>
          <w:lang w:val="sr-Latn-ME"/>
        </w:rPr>
        <w:t>Opis odabranih neželjenih reakcija</w:t>
      </w:r>
    </w:p>
    <w:p w14:paraId="68B9B010" w14:textId="77777777" w:rsidR="00555DEA" w:rsidRPr="00417A80" w:rsidRDefault="00555DEA">
      <w:pPr>
        <w:pStyle w:val="BodyText"/>
        <w:ind w:right="2"/>
        <w:jc w:val="both"/>
        <w:rPr>
          <w:color w:val="000000" w:themeColor="text1"/>
          <w:lang w:val="sr-Latn-ME"/>
        </w:rPr>
      </w:pPr>
    </w:p>
    <w:p w14:paraId="36A45424" w14:textId="77777777" w:rsidR="00555DEA" w:rsidRPr="004E5E6B" w:rsidRDefault="00555DEA">
      <w:pPr>
        <w:ind w:right="2"/>
        <w:jc w:val="both"/>
        <w:rPr>
          <w:i/>
          <w:color w:val="000000" w:themeColor="text1"/>
          <w:lang w:val="sr-Latn-ME"/>
        </w:rPr>
      </w:pPr>
      <w:r w:rsidRPr="004E5E6B">
        <w:rPr>
          <w:i/>
          <w:iCs/>
          <w:color w:val="000000" w:themeColor="text1"/>
          <w:lang w:val="sr-Latn-ME"/>
        </w:rPr>
        <w:t>Kognitivni poremećaji</w:t>
      </w:r>
    </w:p>
    <w:p w14:paraId="0C78B2C0" w14:textId="49820DF7" w:rsidR="00555DEA" w:rsidRPr="005D1774" w:rsidRDefault="00555DEA">
      <w:pPr>
        <w:pStyle w:val="BodyText"/>
        <w:ind w:right="2"/>
        <w:jc w:val="both"/>
        <w:rPr>
          <w:color w:val="000000" w:themeColor="text1"/>
          <w:lang w:val="sr-Latn-ME"/>
        </w:rPr>
      </w:pPr>
      <w:r w:rsidRPr="005D1774">
        <w:rPr>
          <w:color w:val="000000" w:themeColor="text1"/>
          <w:lang w:val="sr-Latn-ME"/>
        </w:rPr>
        <w:t>Različiti kognitivni simptomi prijavljeni su u kliničkim ispitivanjima (</w:t>
      </w:r>
      <w:r w:rsidR="001D15A1" w:rsidRPr="005D1774">
        <w:rPr>
          <w:color w:val="000000" w:themeColor="text1"/>
          <w:lang w:val="sr-Latn-ME"/>
        </w:rPr>
        <w:t xml:space="preserve">vidjeti </w:t>
      </w:r>
      <w:r w:rsidR="00056FF7" w:rsidRPr="005D1774">
        <w:rPr>
          <w:color w:val="000000" w:themeColor="text1"/>
          <w:lang w:val="sr-Latn-ME"/>
        </w:rPr>
        <w:t xml:space="preserve">dio </w:t>
      </w:r>
      <w:r w:rsidRPr="005D1774">
        <w:rPr>
          <w:color w:val="000000" w:themeColor="text1"/>
          <w:lang w:val="sr-Latn-ME"/>
        </w:rPr>
        <w:t>4.4). Oni su obuhvatili događaje zab</w:t>
      </w:r>
      <w:r w:rsidR="00004DC1" w:rsidRPr="005D1774">
        <w:rPr>
          <w:color w:val="000000" w:themeColor="text1"/>
          <w:lang w:val="sr-Latn-ME"/>
        </w:rPr>
        <w:t>i</w:t>
      </w:r>
      <w:r w:rsidRPr="005D1774">
        <w:rPr>
          <w:color w:val="000000" w:themeColor="text1"/>
          <w:lang w:val="sr-Latn-ME"/>
        </w:rPr>
        <w:t>l</w:t>
      </w:r>
      <w:r w:rsidR="00004DC1" w:rsidRPr="005D1774">
        <w:rPr>
          <w:color w:val="000000" w:themeColor="text1"/>
          <w:lang w:val="sr-Latn-ME"/>
        </w:rPr>
        <w:t>j</w:t>
      </w:r>
      <w:r w:rsidRPr="005D1774">
        <w:rPr>
          <w:color w:val="000000" w:themeColor="text1"/>
          <w:lang w:val="sr-Latn-ME"/>
        </w:rPr>
        <w:t>ežene kao kognitivne poremećaje (6,</w:t>
      </w:r>
      <w:r w:rsidR="00882E7C" w:rsidRPr="005D1774">
        <w:rPr>
          <w:color w:val="000000" w:themeColor="text1"/>
          <w:lang w:val="sr-Latn-ME"/>
        </w:rPr>
        <w:t>4</w:t>
      </w:r>
      <w:r w:rsidRPr="005D1774">
        <w:rPr>
          <w:color w:val="000000" w:themeColor="text1"/>
          <w:lang w:val="sr-Latn-ME"/>
        </w:rPr>
        <w:t>%), stanje konfuzije (</w:t>
      </w:r>
      <w:r w:rsidR="00882E7C" w:rsidRPr="005D1774">
        <w:rPr>
          <w:color w:val="000000" w:themeColor="text1"/>
          <w:lang w:val="sr-Latn-ME"/>
        </w:rPr>
        <w:t>6,2</w:t>
      </w:r>
      <w:r w:rsidRPr="005D1774">
        <w:rPr>
          <w:color w:val="000000" w:themeColor="text1"/>
          <w:lang w:val="sr-Latn-ME"/>
        </w:rPr>
        <w:t xml:space="preserve">%), </w:t>
      </w:r>
      <w:r w:rsidR="00882E7C" w:rsidRPr="005D1774">
        <w:rPr>
          <w:color w:val="000000" w:themeColor="text1"/>
          <w:lang w:val="sr-Latn-ME"/>
        </w:rPr>
        <w:t xml:space="preserve">probleme sa pamćenjem (4,9%), </w:t>
      </w:r>
      <w:r w:rsidRPr="005D1774">
        <w:rPr>
          <w:color w:val="000000" w:themeColor="text1"/>
          <w:lang w:val="sr-Latn-ME"/>
        </w:rPr>
        <w:t>poremećaj pažnje (</w:t>
      </w:r>
      <w:r w:rsidR="00882E7C" w:rsidRPr="005D1774">
        <w:rPr>
          <w:color w:val="000000" w:themeColor="text1"/>
          <w:lang w:val="sr-Latn-ME"/>
        </w:rPr>
        <w:t>4,1</w:t>
      </w:r>
      <w:r w:rsidRPr="005D1774">
        <w:rPr>
          <w:color w:val="000000" w:themeColor="text1"/>
          <w:lang w:val="sr-Latn-ME"/>
        </w:rPr>
        <w:t>%), amneziju (2,</w:t>
      </w:r>
      <w:r w:rsidR="00882E7C" w:rsidRPr="005D1774">
        <w:rPr>
          <w:color w:val="000000" w:themeColor="text1"/>
          <w:lang w:val="sr-Latn-ME"/>
        </w:rPr>
        <w:t>3</w:t>
      </w:r>
      <w:r w:rsidRPr="005D1774">
        <w:rPr>
          <w:color w:val="000000" w:themeColor="text1"/>
          <w:lang w:val="sr-Latn-ME"/>
        </w:rPr>
        <w:t>%), prom</w:t>
      </w:r>
      <w:r w:rsidR="00004DC1" w:rsidRPr="005D1774">
        <w:rPr>
          <w:color w:val="000000" w:themeColor="text1"/>
          <w:lang w:val="sr-Latn-ME"/>
        </w:rPr>
        <w:t>j</w:t>
      </w:r>
      <w:r w:rsidRPr="005D1774">
        <w:rPr>
          <w:color w:val="000000" w:themeColor="text1"/>
          <w:lang w:val="sr-Latn-ME"/>
        </w:rPr>
        <w:t>ene mentalnog statusa (</w:t>
      </w:r>
      <w:r w:rsidR="00882E7C" w:rsidRPr="005D1774">
        <w:rPr>
          <w:color w:val="000000" w:themeColor="text1"/>
          <w:lang w:val="sr-Latn-ME"/>
        </w:rPr>
        <w:t>0,9</w:t>
      </w:r>
      <w:r w:rsidRPr="005D1774">
        <w:rPr>
          <w:color w:val="000000" w:themeColor="text1"/>
          <w:lang w:val="sr-Latn-ME"/>
        </w:rPr>
        <w:t>%), halucinacije</w:t>
      </w:r>
      <w:r w:rsidR="00206BEC" w:rsidRPr="005D1774">
        <w:rPr>
          <w:color w:val="000000" w:themeColor="text1"/>
          <w:lang w:val="sr-Latn-ME"/>
        </w:rPr>
        <w:t xml:space="preserve"> </w:t>
      </w:r>
      <w:r w:rsidRPr="005D1774">
        <w:rPr>
          <w:color w:val="000000" w:themeColor="text1"/>
          <w:lang w:val="sr-Latn-ME"/>
        </w:rPr>
        <w:t>(</w:t>
      </w:r>
      <w:r w:rsidR="00882E7C" w:rsidRPr="005D1774">
        <w:rPr>
          <w:color w:val="000000" w:themeColor="text1"/>
          <w:lang w:val="sr-Latn-ME"/>
        </w:rPr>
        <w:t>0,8</w:t>
      </w:r>
      <w:r w:rsidRPr="005D1774">
        <w:rPr>
          <w:color w:val="000000" w:themeColor="text1"/>
          <w:lang w:val="sr-Latn-ME"/>
        </w:rPr>
        <w:t xml:space="preserve">%), delirijum (0,8%), </w:t>
      </w:r>
      <w:r w:rsidR="00882E7C" w:rsidRPr="005D1774">
        <w:rPr>
          <w:color w:val="000000" w:themeColor="text1"/>
          <w:lang w:val="sr-Latn-ME"/>
        </w:rPr>
        <w:t xml:space="preserve">dezorijentacija (0,5%), „moždana magla“ (0,4%), poremećaj pažnje sa hiperaktivnošću (0,2%), </w:t>
      </w:r>
      <w:r w:rsidRPr="005D1774">
        <w:rPr>
          <w:color w:val="000000" w:themeColor="text1"/>
          <w:lang w:val="sr-Latn-ME"/>
        </w:rPr>
        <w:t>vizuelne halucinacije (0,</w:t>
      </w:r>
      <w:r w:rsidR="00882E7C" w:rsidRPr="005D1774">
        <w:rPr>
          <w:color w:val="000000" w:themeColor="text1"/>
          <w:lang w:val="sr-Latn-ME"/>
        </w:rPr>
        <w:t>2</w:t>
      </w:r>
      <w:r w:rsidRPr="005D1774">
        <w:rPr>
          <w:color w:val="000000" w:themeColor="text1"/>
          <w:lang w:val="sr-Latn-ME"/>
        </w:rPr>
        <w:t>%)</w:t>
      </w:r>
      <w:r w:rsidR="00882E7C" w:rsidRPr="005D1774">
        <w:rPr>
          <w:color w:val="000000" w:themeColor="text1"/>
          <w:lang w:val="sr-Latn-ME"/>
        </w:rPr>
        <w:t>,</w:t>
      </w:r>
      <w:r w:rsidR="00882E7C" w:rsidRPr="005D1774">
        <w:rPr>
          <w:lang w:val="sr-Latn-ME"/>
        </w:rPr>
        <w:t xml:space="preserve"> </w:t>
      </w:r>
      <w:r w:rsidR="00882E7C" w:rsidRPr="005D1774">
        <w:rPr>
          <w:color w:val="000000" w:themeColor="text1"/>
          <w:lang w:val="sr-Latn-ME"/>
        </w:rPr>
        <w:t>auditorne halucinacije (0,1%), i mentalno oštećenje (0,1%) i psihički poremećaj (0,1%).</w:t>
      </w:r>
      <w:r w:rsidR="001D15A1" w:rsidRPr="005D1774">
        <w:rPr>
          <w:color w:val="000000" w:themeColor="text1"/>
          <w:lang w:val="sr-Latn-ME"/>
        </w:rPr>
        <w:t xml:space="preserve"> </w:t>
      </w:r>
      <w:r w:rsidRPr="005D1774">
        <w:rPr>
          <w:color w:val="000000" w:themeColor="text1"/>
          <w:lang w:val="sr-Latn-ME"/>
        </w:rPr>
        <w:t>Kognitivni poremećaji gradusa 3 zab</w:t>
      </w:r>
      <w:r w:rsidR="00C2445B" w:rsidRPr="005D1774">
        <w:rPr>
          <w:color w:val="000000" w:themeColor="text1"/>
          <w:lang w:val="sr-Latn-ME"/>
        </w:rPr>
        <w:t>ilje</w:t>
      </w:r>
      <w:r w:rsidRPr="005D1774">
        <w:rPr>
          <w:color w:val="000000" w:themeColor="text1"/>
          <w:lang w:val="sr-Latn-ME"/>
        </w:rPr>
        <w:t xml:space="preserve">ženi su kod </w:t>
      </w:r>
      <w:r w:rsidR="00882E7C" w:rsidRPr="005D1774">
        <w:rPr>
          <w:color w:val="000000" w:themeColor="text1"/>
          <w:lang w:val="sr-Latn-ME"/>
        </w:rPr>
        <w:t>3,6</w:t>
      </w:r>
      <w:r w:rsidRPr="005D1774">
        <w:rPr>
          <w:color w:val="000000" w:themeColor="text1"/>
          <w:lang w:val="sr-Latn-ME"/>
        </w:rPr>
        <w:t xml:space="preserve">% pacijenata. Odrasli pacijenti koji su na početku imali bolest </w:t>
      </w:r>
      <w:r w:rsidR="001D15A1" w:rsidRPr="005D1774">
        <w:rPr>
          <w:color w:val="000000" w:themeColor="text1"/>
          <w:lang w:val="sr-Latn-RS"/>
        </w:rPr>
        <w:t>centralnog nervnog sistema (</w:t>
      </w:r>
      <w:r w:rsidRPr="005D1774">
        <w:rPr>
          <w:color w:val="000000" w:themeColor="text1"/>
          <w:lang w:val="sr-Latn-ME"/>
        </w:rPr>
        <w:t>CNS</w:t>
      </w:r>
      <w:r w:rsidR="001D15A1" w:rsidRPr="005D1774">
        <w:rPr>
          <w:color w:val="000000" w:themeColor="text1"/>
          <w:lang w:val="sr-Latn-ME"/>
        </w:rPr>
        <w:t>)</w:t>
      </w:r>
      <w:r w:rsidRPr="005D1774">
        <w:rPr>
          <w:color w:val="000000" w:themeColor="text1"/>
          <w:lang w:val="sr-Latn-ME"/>
        </w:rPr>
        <w:t xml:space="preserve"> imali su veću učestalost tih neželjenih reakcija (</w:t>
      </w:r>
      <w:r w:rsidR="00882E7C" w:rsidRPr="005D1774">
        <w:rPr>
          <w:color w:val="000000" w:themeColor="text1"/>
          <w:lang w:val="sr-Latn-ME"/>
        </w:rPr>
        <w:t>30</w:t>
      </w:r>
      <w:r w:rsidRPr="005D1774">
        <w:rPr>
          <w:color w:val="000000" w:themeColor="text1"/>
          <w:lang w:val="sr-Latn-ME"/>
        </w:rPr>
        <w:t>%) u poređenju sa onima bez bolesti CNS-a (</w:t>
      </w:r>
      <w:r w:rsidR="00882E7C" w:rsidRPr="005D1774">
        <w:rPr>
          <w:color w:val="000000" w:themeColor="text1"/>
          <w:lang w:val="sr-Latn-ME"/>
        </w:rPr>
        <w:t>22,6</w:t>
      </w:r>
      <w:r w:rsidRPr="005D1774">
        <w:rPr>
          <w:color w:val="000000" w:themeColor="text1"/>
          <w:lang w:val="sr-Latn-ME"/>
        </w:rPr>
        <w:t xml:space="preserve">%). Medijana </w:t>
      </w:r>
      <w:r w:rsidR="006B79BF" w:rsidRPr="005D1774">
        <w:rPr>
          <w:color w:val="000000" w:themeColor="text1"/>
          <w:lang w:val="sr-Latn-ME"/>
        </w:rPr>
        <w:t>vr</w:t>
      </w:r>
      <w:r w:rsidR="00CE6610" w:rsidRPr="005D1774">
        <w:rPr>
          <w:color w:val="000000" w:themeColor="text1"/>
          <w:lang w:val="sr-Latn-ME"/>
        </w:rPr>
        <w:t>ij</w:t>
      </w:r>
      <w:r w:rsidR="006B79BF" w:rsidRPr="005D1774">
        <w:rPr>
          <w:color w:val="000000" w:themeColor="text1"/>
          <w:lang w:val="sr-Latn-ME"/>
        </w:rPr>
        <w:t>emen</w:t>
      </w:r>
      <w:r w:rsidRPr="005D1774">
        <w:rPr>
          <w:color w:val="000000" w:themeColor="text1"/>
          <w:lang w:val="sr-Latn-ME"/>
        </w:rPr>
        <w:t>a do pojave kognitivn</w:t>
      </w:r>
      <w:r w:rsidR="00E26B68" w:rsidRPr="005D1774">
        <w:rPr>
          <w:color w:val="000000" w:themeColor="text1"/>
          <w:lang w:val="sr-Latn-ME"/>
        </w:rPr>
        <w:t>ih</w:t>
      </w:r>
      <w:r w:rsidRPr="005D1774">
        <w:rPr>
          <w:color w:val="000000" w:themeColor="text1"/>
          <w:lang w:val="sr-Latn-ME"/>
        </w:rPr>
        <w:t xml:space="preserve"> poremećaj</w:t>
      </w:r>
      <w:r w:rsidR="00E26B68" w:rsidRPr="005D1774">
        <w:rPr>
          <w:color w:val="000000" w:themeColor="text1"/>
          <w:lang w:val="sr-Latn-ME"/>
        </w:rPr>
        <w:t>a</w:t>
      </w:r>
      <w:r w:rsidRPr="005D1774">
        <w:rPr>
          <w:color w:val="000000" w:themeColor="text1"/>
          <w:lang w:val="sr-Latn-ME"/>
        </w:rPr>
        <w:t xml:space="preserve"> bila je 0,9</w:t>
      </w:r>
      <w:r w:rsidR="00882E7C" w:rsidRPr="005D1774">
        <w:rPr>
          <w:color w:val="000000" w:themeColor="text1"/>
          <w:lang w:val="sr-Latn-ME"/>
        </w:rPr>
        <w:t>5</w:t>
      </w:r>
      <w:r w:rsidRPr="005D1774">
        <w:rPr>
          <w:color w:val="000000" w:themeColor="text1"/>
          <w:lang w:val="sr-Latn-ME"/>
        </w:rPr>
        <w:t xml:space="preserve"> </w:t>
      </w:r>
      <w:r w:rsidR="006B79BF" w:rsidRPr="005D1774">
        <w:rPr>
          <w:color w:val="000000" w:themeColor="text1"/>
          <w:lang w:val="sr-Latn-ME"/>
        </w:rPr>
        <w:t>mjesec</w:t>
      </w:r>
      <w:r w:rsidR="00882E7C" w:rsidRPr="005D1774">
        <w:rPr>
          <w:color w:val="000000" w:themeColor="text1"/>
          <w:lang w:val="sr-Latn-ME"/>
        </w:rPr>
        <w:t>i</w:t>
      </w:r>
      <w:r w:rsidRPr="005D1774">
        <w:rPr>
          <w:color w:val="000000" w:themeColor="text1"/>
          <w:lang w:val="sr-Latn-ME"/>
        </w:rPr>
        <w:t>.</w:t>
      </w:r>
      <w:r w:rsidR="001D15A1" w:rsidRPr="005D1774">
        <w:rPr>
          <w:color w:val="000000" w:themeColor="text1"/>
          <w:lang w:val="sr-Latn-ME"/>
        </w:rPr>
        <w:t xml:space="preserve"> </w:t>
      </w:r>
      <w:r w:rsidR="001D15A1" w:rsidRPr="005D1774">
        <w:rPr>
          <w:color w:val="000000" w:themeColor="text1"/>
          <w:lang w:val="sr-Latn-RS"/>
        </w:rPr>
        <w:t>U pedijatrijskoj populaciji kod 2,2% (2/91) pacijenata su zabilježeni poremećaji pažnje gradusa 1, a kod 2,2% (2/91) njih poremećaji pažnje gradusa  2.</w:t>
      </w:r>
    </w:p>
    <w:p w14:paraId="0D6E349D" w14:textId="77777777" w:rsidR="00555DEA" w:rsidRPr="00417A80" w:rsidRDefault="00555DEA">
      <w:pPr>
        <w:pStyle w:val="BodyText"/>
        <w:ind w:right="2"/>
        <w:jc w:val="both"/>
        <w:rPr>
          <w:color w:val="000000" w:themeColor="text1"/>
          <w:lang w:val="sr-Latn-ME"/>
        </w:rPr>
      </w:pPr>
    </w:p>
    <w:p w14:paraId="57E51BBD" w14:textId="77777777" w:rsidR="00555DEA" w:rsidRPr="004E5E6B" w:rsidRDefault="00555DEA">
      <w:pPr>
        <w:ind w:right="2"/>
        <w:jc w:val="both"/>
        <w:rPr>
          <w:i/>
          <w:color w:val="000000" w:themeColor="text1"/>
          <w:lang w:val="sr-Latn-ME"/>
        </w:rPr>
      </w:pPr>
      <w:r w:rsidRPr="004E5E6B">
        <w:rPr>
          <w:i/>
          <w:iCs/>
          <w:color w:val="000000" w:themeColor="text1"/>
          <w:lang w:val="sr-Latn-ME"/>
        </w:rPr>
        <w:t>Frakture</w:t>
      </w:r>
    </w:p>
    <w:p w14:paraId="0B65FE0D" w14:textId="575E5505" w:rsidR="00555DEA" w:rsidRPr="005D1774" w:rsidRDefault="00555DEA">
      <w:pPr>
        <w:pStyle w:val="BodyText"/>
        <w:ind w:right="2"/>
        <w:jc w:val="both"/>
        <w:rPr>
          <w:color w:val="000000" w:themeColor="text1"/>
          <w:lang w:val="sr-Latn-ME"/>
        </w:rPr>
      </w:pPr>
      <w:r w:rsidRPr="005D1774">
        <w:rPr>
          <w:color w:val="000000" w:themeColor="text1"/>
          <w:lang w:val="sr-Latn-ME"/>
        </w:rPr>
        <w:t xml:space="preserve">Frakture su se javile kod </w:t>
      </w:r>
      <w:r w:rsidR="00F87B6E" w:rsidRPr="005D1774">
        <w:rPr>
          <w:color w:val="000000" w:themeColor="text1"/>
          <w:lang w:val="sr-Latn-ME"/>
        </w:rPr>
        <w:t>9,</w:t>
      </w:r>
      <w:r w:rsidR="00BF6128" w:rsidRPr="005D1774">
        <w:rPr>
          <w:color w:val="000000" w:themeColor="text1"/>
          <w:lang w:val="sr-Latn-ME"/>
        </w:rPr>
        <w:t>1</w:t>
      </w:r>
      <w:r w:rsidRPr="005D1774">
        <w:rPr>
          <w:color w:val="000000" w:themeColor="text1"/>
          <w:lang w:val="sr-Latn-ME"/>
        </w:rPr>
        <w:t>% (</w:t>
      </w:r>
      <w:r w:rsidR="00F87B6E" w:rsidRPr="005D1774">
        <w:rPr>
          <w:color w:val="000000" w:themeColor="text1"/>
          <w:lang w:val="sr-Latn-ME"/>
        </w:rPr>
        <w:t>6</w:t>
      </w:r>
      <w:r w:rsidR="00BF6128" w:rsidRPr="005D1774">
        <w:rPr>
          <w:color w:val="000000" w:themeColor="text1"/>
          <w:lang w:val="sr-Latn-ME"/>
        </w:rPr>
        <w:t>9</w:t>
      </w:r>
      <w:r w:rsidR="00F87B6E" w:rsidRPr="005D1774">
        <w:rPr>
          <w:color w:val="000000" w:themeColor="text1"/>
          <w:lang w:val="sr-Latn-ME"/>
        </w:rPr>
        <w:t>/</w:t>
      </w:r>
      <w:r w:rsidR="00BF6128" w:rsidRPr="005D1774">
        <w:rPr>
          <w:color w:val="000000" w:themeColor="text1"/>
          <w:lang w:val="sr-Latn-ME"/>
        </w:rPr>
        <w:t>762</w:t>
      </w:r>
      <w:r w:rsidRPr="005D1774">
        <w:rPr>
          <w:color w:val="000000" w:themeColor="text1"/>
          <w:lang w:val="sr-Latn-ME"/>
        </w:rPr>
        <w:t xml:space="preserve">) odraslih pacijenata i </w:t>
      </w:r>
      <w:r w:rsidR="00BF6128" w:rsidRPr="005D1774">
        <w:rPr>
          <w:color w:val="000000" w:themeColor="text1"/>
          <w:lang w:val="sr-Latn-ME"/>
        </w:rPr>
        <w:t>29,7</w:t>
      </w:r>
      <w:r w:rsidRPr="005D1774">
        <w:rPr>
          <w:color w:val="000000" w:themeColor="text1"/>
          <w:lang w:val="sr-Latn-ME"/>
        </w:rPr>
        <w:t>% (</w:t>
      </w:r>
      <w:r w:rsidR="00BF6128" w:rsidRPr="005D1774">
        <w:rPr>
          <w:color w:val="000000" w:themeColor="text1"/>
          <w:lang w:val="sr-Latn-ME"/>
        </w:rPr>
        <w:t>27</w:t>
      </w:r>
      <w:r w:rsidR="00F87B6E" w:rsidRPr="005D1774">
        <w:rPr>
          <w:color w:val="000000" w:themeColor="text1"/>
          <w:lang w:val="sr-Latn-ME"/>
        </w:rPr>
        <w:t>/</w:t>
      </w:r>
      <w:r w:rsidR="00BF6128" w:rsidRPr="005D1774">
        <w:rPr>
          <w:color w:val="000000" w:themeColor="text1"/>
          <w:lang w:val="sr-Latn-ME"/>
        </w:rPr>
        <w:t>91</w:t>
      </w:r>
      <w:r w:rsidRPr="005D1774">
        <w:rPr>
          <w:color w:val="000000" w:themeColor="text1"/>
          <w:lang w:val="sr-Latn-ME"/>
        </w:rPr>
        <w:t>) pedijatrijskih pacijenata. Uopšte uzev, javljala se neadekvatna proc</w:t>
      </w:r>
      <w:r w:rsidR="00004DC1" w:rsidRPr="005D1774">
        <w:rPr>
          <w:color w:val="000000" w:themeColor="text1"/>
          <w:lang w:val="sr-Latn-ME"/>
        </w:rPr>
        <w:t>j</w:t>
      </w:r>
      <w:r w:rsidRPr="005D1774">
        <w:rPr>
          <w:color w:val="000000" w:themeColor="text1"/>
          <w:lang w:val="sr-Latn-ME"/>
        </w:rPr>
        <w:t>ena zahvaćenosti tumorom na m</w:t>
      </w:r>
      <w:r w:rsidR="00004DC1" w:rsidRPr="005D1774">
        <w:rPr>
          <w:color w:val="000000" w:themeColor="text1"/>
          <w:lang w:val="sr-Latn-ME"/>
        </w:rPr>
        <w:t>j</w:t>
      </w:r>
      <w:r w:rsidRPr="005D1774">
        <w:rPr>
          <w:color w:val="000000" w:themeColor="text1"/>
          <w:lang w:val="sr-Latn-ME"/>
        </w:rPr>
        <w:t>estu frakture; ipak, radiološke abnormalnosti koje su ukazivale na zahvaćenost tumorom zab</w:t>
      </w:r>
      <w:r w:rsidR="00C2445B" w:rsidRPr="005D1774">
        <w:rPr>
          <w:color w:val="000000" w:themeColor="text1"/>
          <w:lang w:val="sr-Latn-ME"/>
        </w:rPr>
        <w:t>ilj</w:t>
      </w:r>
      <w:r w:rsidR="00DD0828" w:rsidRPr="005D1774">
        <w:rPr>
          <w:color w:val="000000" w:themeColor="text1"/>
          <w:lang w:val="sr-Latn-ME"/>
        </w:rPr>
        <w:t>e</w:t>
      </w:r>
      <w:r w:rsidRPr="005D1774">
        <w:rPr>
          <w:color w:val="000000" w:themeColor="text1"/>
          <w:lang w:val="sr-Latn-ME"/>
        </w:rPr>
        <w:t>žene su kod nekih odraslih pacijenata. I kod odraslih i kod pedijatrijskih pacijenata većina fraktura su bile frakture kuka ili drugih donjih ekstremiteta (npr. femuralne ili tibijalne osovine)</w:t>
      </w:r>
      <w:r w:rsidR="00F87B6E" w:rsidRPr="005D1774">
        <w:rPr>
          <w:color w:val="000000" w:themeColor="text1"/>
          <w:lang w:val="sr-Latn-ME"/>
        </w:rPr>
        <w:t xml:space="preserve"> i neke su frakture nastupile nakon pada ili druge traume</w:t>
      </w:r>
      <w:r w:rsidRPr="005D1774">
        <w:rPr>
          <w:color w:val="000000" w:themeColor="text1"/>
          <w:lang w:val="sr-Latn-ME"/>
        </w:rPr>
        <w:t xml:space="preserve">. </w:t>
      </w:r>
    </w:p>
    <w:p w14:paraId="62CFEAC6" w14:textId="77777777" w:rsidR="00555DEA" w:rsidRPr="005D1774" w:rsidRDefault="00555DEA">
      <w:pPr>
        <w:pStyle w:val="BodyText"/>
        <w:ind w:right="2"/>
        <w:jc w:val="both"/>
        <w:rPr>
          <w:color w:val="000000" w:themeColor="text1"/>
          <w:lang w:val="sr-Latn-ME"/>
        </w:rPr>
      </w:pPr>
    </w:p>
    <w:p w14:paraId="5D6E94A8" w14:textId="5DC9EF0F" w:rsidR="00555DEA" w:rsidRPr="005D1774" w:rsidRDefault="00555DEA">
      <w:pPr>
        <w:pStyle w:val="BodyText"/>
        <w:ind w:right="2"/>
        <w:jc w:val="both"/>
        <w:rPr>
          <w:color w:val="000000" w:themeColor="text1"/>
          <w:lang w:val="sr-Latn-ME"/>
        </w:rPr>
      </w:pPr>
      <w:r w:rsidRPr="005D1774">
        <w:rPr>
          <w:color w:val="000000" w:themeColor="text1"/>
          <w:lang w:val="sr-Latn-ME"/>
        </w:rPr>
        <w:t xml:space="preserve">Medijana </w:t>
      </w:r>
      <w:r w:rsidR="006B79BF" w:rsidRPr="005D1774">
        <w:rPr>
          <w:color w:val="000000" w:themeColor="text1"/>
          <w:lang w:val="sr-Latn-ME"/>
        </w:rPr>
        <w:t>vr</w:t>
      </w:r>
      <w:r w:rsidR="00CE6610" w:rsidRPr="005D1774">
        <w:rPr>
          <w:color w:val="000000" w:themeColor="text1"/>
          <w:lang w:val="sr-Latn-ME"/>
        </w:rPr>
        <w:t>ij</w:t>
      </w:r>
      <w:r w:rsidR="006B79BF" w:rsidRPr="005D1774">
        <w:rPr>
          <w:color w:val="000000" w:themeColor="text1"/>
          <w:lang w:val="sr-Latn-ME"/>
        </w:rPr>
        <w:t>emen</w:t>
      </w:r>
      <w:r w:rsidRPr="005D1774">
        <w:rPr>
          <w:color w:val="000000" w:themeColor="text1"/>
          <w:lang w:val="sr-Latn-ME"/>
        </w:rPr>
        <w:t xml:space="preserve">a do frakture bila je </w:t>
      </w:r>
      <w:r w:rsidR="00F87B6E" w:rsidRPr="005D1774">
        <w:rPr>
          <w:color w:val="000000" w:themeColor="text1"/>
          <w:lang w:val="sr-Latn-ME"/>
        </w:rPr>
        <w:t>8,</w:t>
      </w:r>
      <w:r w:rsidR="00BF6128" w:rsidRPr="005D1774">
        <w:rPr>
          <w:color w:val="000000" w:themeColor="text1"/>
          <w:lang w:val="sr-Latn-ME"/>
        </w:rPr>
        <w:t>1</w:t>
      </w:r>
      <w:r w:rsidR="00F87B6E" w:rsidRPr="005D1774">
        <w:rPr>
          <w:color w:val="000000" w:themeColor="text1"/>
          <w:lang w:val="sr-Latn-ME"/>
        </w:rPr>
        <w:t>1</w:t>
      </w:r>
      <w:r w:rsidRPr="005D1774">
        <w:rPr>
          <w:color w:val="000000" w:themeColor="text1"/>
          <w:lang w:val="sr-Latn-ME"/>
        </w:rPr>
        <w:t xml:space="preserve"> </w:t>
      </w:r>
      <w:r w:rsidR="006B79BF" w:rsidRPr="005D1774">
        <w:rPr>
          <w:color w:val="000000" w:themeColor="text1"/>
          <w:lang w:val="sr-Latn-ME"/>
        </w:rPr>
        <w:t>mjesec</w:t>
      </w:r>
      <w:r w:rsidRPr="005D1774">
        <w:rPr>
          <w:color w:val="000000" w:themeColor="text1"/>
          <w:lang w:val="sr-Latn-ME"/>
        </w:rPr>
        <w:t xml:space="preserve"> (u rasponu od  0,26 do </w:t>
      </w:r>
      <w:r w:rsidR="00F87B6E" w:rsidRPr="005D1774">
        <w:rPr>
          <w:color w:val="000000" w:themeColor="text1"/>
          <w:lang w:val="sr-Latn-ME"/>
        </w:rPr>
        <w:t>45,34</w:t>
      </w:r>
      <w:r w:rsidRPr="005D1774">
        <w:rPr>
          <w:color w:val="000000" w:themeColor="text1"/>
          <w:lang w:val="sr-Latn-ME"/>
        </w:rPr>
        <w:t xml:space="preserve"> </w:t>
      </w:r>
      <w:r w:rsidR="006B79BF" w:rsidRPr="005D1774">
        <w:rPr>
          <w:color w:val="000000" w:themeColor="text1"/>
          <w:lang w:val="sr-Latn-ME"/>
        </w:rPr>
        <w:t>mjesec</w:t>
      </w:r>
      <w:r w:rsidRPr="005D1774">
        <w:rPr>
          <w:color w:val="000000" w:themeColor="text1"/>
          <w:lang w:val="sr-Latn-ME"/>
        </w:rPr>
        <w:t xml:space="preserve">i) kod odraslih. </w:t>
      </w:r>
      <w:r w:rsidR="000361F0">
        <w:rPr>
          <w:color w:val="000000" w:themeColor="text1"/>
          <w:lang w:val="sr-Latn-ME"/>
        </w:rPr>
        <w:t xml:space="preserve">Lijek </w:t>
      </w:r>
      <w:r w:rsidRPr="005D1774">
        <w:rPr>
          <w:color w:val="000000" w:themeColor="text1"/>
          <w:lang w:val="sr-Latn-ME"/>
        </w:rPr>
        <w:t>Rozlytrek je bio pri</w:t>
      </w:r>
      <w:r w:rsidR="006B79BF" w:rsidRPr="005D1774">
        <w:rPr>
          <w:color w:val="000000" w:themeColor="text1"/>
          <w:lang w:val="sr-Latn-ME"/>
        </w:rPr>
        <w:t>vremen</w:t>
      </w:r>
      <w:r w:rsidRPr="005D1774">
        <w:rPr>
          <w:color w:val="000000" w:themeColor="text1"/>
          <w:lang w:val="sr-Latn-ME"/>
        </w:rPr>
        <w:t xml:space="preserve">o prekinut kod </w:t>
      </w:r>
      <w:r w:rsidR="00F87B6E" w:rsidRPr="005D1774">
        <w:rPr>
          <w:color w:val="000000" w:themeColor="text1"/>
          <w:lang w:val="sr-Latn-ME"/>
        </w:rPr>
        <w:t>26,</w:t>
      </w:r>
      <w:r w:rsidR="00BF6128" w:rsidRPr="005D1774">
        <w:rPr>
          <w:color w:val="000000" w:themeColor="text1"/>
          <w:lang w:val="sr-Latn-ME"/>
        </w:rPr>
        <w:t>1</w:t>
      </w:r>
      <w:r w:rsidRPr="005D1774">
        <w:rPr>
          <w:color w:val="000000" w:themeColor="text1"/>
          <w:lang w:val="sr-Latn-ME"/>
        </w:rPr>
        <w:t>% odraslih kod kojih su se frakture javile.</w:t>
      </w:r>
      <w:r w:rsidR="00F87B6E" w:rsidRPr="005D1774">
        <w:rPr>
          <w:color w:val="000000" w:themeColor="text1"/>
          <w:lang w:val="sr-Latn-ME"/>
        </w:rPr>
        <w:t xml:space="preserve"> </w:t>
      </w:r>
      <w:r w:rsidR="00BF6128" w:rsidRPr="005D1774">
        <w:rPr>
          <w:lang w:val="sr-Latn-ME"/>
        </w:rPr>
        <w:t xml:space="preserve">Osamnaest </w:t>
      </w:r>
      <w:r w:rsidR="00F87B6E" w:rsidRPr="005D1774">
        <w:rPr>
          <w:lang w:val="sr-Latn-ME"/>
        </w:rPr>
        <w:t xml:space="preserve">odraslih pacijenata privremeno je prekinulo liječenje lijekom Rozlytrek, </w:t>
      </w:r>
      <w:r w:rsidR="00BF6128" w:rsidRPr="005D1774">
        <w:rPr>
          <w:lang w:val="sr-Latn-ME"/>
        </w:rPr>
        <w:t>dok su dva odrasla pacijenta trajno prekinula l</w:t>
      </w:r>
      <w:r w:rsidR="004A189F" w:rsidRPr="005D1774">
        <w:rPr>
          <w:lang w:val="sr-Latn-ME"/>
        </w:rPr>
        <w:t>ij</w:t>
      </w:r>
      <w:r w:rsidR="00BF6128" w:rsidRPr="005D1774">
        <w:rPr>
          <w:lang w:val="sr-Latn-ME"/>
        </w:rPr>
        <w:t>ečenje l</w:t>
      </w:r>
      <w:r w:rsidR="00B22774" w:rsidRPr="005D1774">
        <w:rPr>
          <w:lang w:val="sr-Latn-ME"/>
        </w:rPr>
        <w:t>ij</w:t>
      </w:r>
      <w:r w:rsidR="00BF6128" w:rsidRPr="005D1774">
        <w:rPr>
          <w:lang w:val="sr-Latn-ME"/>
        </w:rPr>
        <w:t xml:space="preserve">ekom Rozlytrek </w:t>
      </w:r>
      <w:r w:rsidR="00F87B6E" w:rsidRPr="005D1774">
        <w:rPr>
          <w:lang w:val="sr-Latn-ME"/>
        </w:rPr>
        <w:t xml:space="preserve">zbog </w:t>
      </w:r>
      <w:r w:rsidR="00F6721E" w:rsidRPr="005D1774">
        <w:rPr>
          <w:lang w:val="sr-Latn-ME"/>
        </w:rPr>
        <w:t>fraktura</w:t>
      </w:r>
      <w:r w:rsidR="00F87B6E" w:rsidRPr="005D1774">
        <w:rPr>
          <w:lang w:val="sr-Latn-ME"/>
        </w:rPr>
        <w:t>.</w:t>
      </w:r>
      <w:r w:rsidR="001D15A1" w:rsidRPr="005D1774">
        <w:rPr>
          <w:lang w:val="sr-Latn-ME"/>
        </w:rPr>
        <w:t xml:space="preserve"> </w:t>
      </w:r>
      <w:r w:rsidR="001D15A1" w:rsidRPr="005D1774">
        <w:rPr>
          <w:color w:val="000000" w:themeColor="text1"/>
          <w:lang w:val="sr-Latn-RS"/>
        </w:rPr>
        <w:t>Doza lijeka Rozlytrek smanjena je zbog fraktura kod dva odrasla pacijenta.</w:t>
      </w:r>
    </w:p>
    <w:p w14:paraId="7649CBFE" w14:textId="77777777" w:rsidR="00555DEA" w:rsidRPr="005D1774" w:rsidRDefault="00555DEA">
      <w:pPr>
        <w:pStyle w:val="BodyText"/>
        <w:ind w:right="2"/>
        <w:jc w:val="both"/>
        <w:rPr>
          <w:color w:val="000000" w:themeColor="text1"/>
          <w:lang w:val="sr-Latn-ME"/>
        </w:rPr>
      </w:pPr>
    </w:p>
    <w:p w14:paraId="5E0CAD66" w14:textId="5391D061" w:rsidR="00555DEA" w:rsidRPr="005D1774" w:rsidRDefault="00555DEA">
      <w:pPr>
        <w:pStyle w:val="BodyText"/>
        <w:ind w:right="2"/>
        <w:jc w:val="both"/>
        <w:rPr>
          <w:color w:val="000000" w:themeColor="text1"/>
          <w:lang w:val="sr-Latn-ME"/>
        </w:rPr>
      </w:pPr>
      <w:r w:rsidRPr="005D1774">
        <w:rPr>
          <w:color w:val="000000" w:themeColor="text1"/>
          <w:lang w:val="sr-Latn-ME"/>
        </w:rPr>
        <w:t>Zab</w:t>
      </w:r>
      <w:r w:rsidR="00C2445B" w:rsidRPr="005D1774">
        <w:rPr>
          <w:color w:val="000000" w:themeColor="text1"/>
          <w:lang w:val="sr-Latn-ME"/>
        </w:rPr>
        <w:t>ilje</w:t>
      </w:r>
      <w:r w:rsidRPr="005D1774">
        <w:rPr>
          <w:color w:val="000000" w:themeColor="text1"/>
          <w:lang w:val="sr-Latn-ME"/>
        </w:rPr>
        <w:t>ženo je</w:t>
      </w:r>
      <w:r w:rsidR="00BF6128" w:rsidRPr="005D1774">
        <w:rPr>
          <w:color w:val="000000" w:themeColor="text1"/>
          <w:lang w:val="sr-Latn-ME"/>
        </w:rPr>
        <w:t xml:space="preserve"> </w:t>
      </w:r>
      <w:r w:rsidRPr="005D1774">
        <w:rPr>
          <w:color w:val="000000" w:themeColor="text1"/>
          <w:lang w:val="sr-Latn-ME"/>
        </w:rPr>
        <w:t xml:space="preserve">ukupno </w:t>
      </w:r>
      <w:r w:rsidR="00BF6128" w:rsidRPr="005D1774">
        <w:rPr>
          <w:color w:val="000000" w:themeColor="text1"/>
          <w:lang w:val="sr-Latn-ME"/>
        </w:rPr>
        <w:t xml:space="preserve">52 neželjene reakcije </w:t>
      </w:r>
      <w:r w:rsidRPr="005D1774">
        <w:rPr>
          <w:color w:val="000000" w:themeColor="text1"/>
          <w:lang w:val="sr-Latn-ME"/>
        </w:rPr>
        <w:t xml:space="preserve">– fraktura kod </w:t>
      </w:r>
      <w:r w:rsidR="00BF6128" w:rsidRPr="005D1774">
        <w:rPr>
          <w:color w:val="000000" w:themeColor="text1"/>
          <w:lang w:val="sr-Latn-ME"/>
        </w:rPr>
        <w:t xml:space="preserve">27 </w:t>
      </w:r>
      <w:r w:rsidRPr="005D1774">
        <w:rPr>
          <w:color w:val="000000" w:themeColor="text1"/>
          <w:lang w:val="sr-Latn-ME"/>
        </w:rPr>
        <w:t>pedijatrijskih pacijenata</w:t>
      </w:r>
      <w:r w:rsidR="00BF6128" w:rsidRPr="005D1774">
        <w:rPr>
          <w:color w:val="000000" w:themeColor="text1"/>
          <w:lang w:val="sr-Latn-ME"/>
        </w:rPr>
        <w:t xml:space="preserve">, pri čemu je kod 14 pacijenata zabilježeno više od jedne fraktura. Kod pedijatrijskih pacijenata frakture su se najčešće javljale kod pacijenata mlađih od 12 godina. Frakture su srasle kod 85,2% (23/27) pedijatrijskih </w:t>
      </w:r>
      <w:r w:rsidR="00BF6128" w:rsidRPr="005D1774">
        <w:rPr>
          <w:color w:val="000000" w:themeColor="text1"/>
          <w:lang w:val="sr-Latn-ME"/>
        </w:rPr>
        <w:lastRenderedPageBreak/>
        <w:t>pacijenata. Medijana vremena do frakture kod pedijatrijskih pacijenata iznosila je 4,3 mjeseca (raspon: 2,0: 28,65 m</w:t>
      </w:r>
      <w:r w:rsidR="000E2047">
        <w:rPr>
          <w:color w:val="000000" w:themeColor="text1"/>
          <w:lang w:val="sr-Latn-ME"/>
        </w:rPr>
        <w:t>j</w:t>
      </w:r>
      <w:r w:rsidR="00BF6128" w:rsidRPr="005D1774">
        <w:rPr>
          <w:color w:val="000000" w:themeColor="text1"/>
          <w:lang w:val="sr-Latn-ME"/>
        </w:rPr>
        <w:t xml:space="preserve">eseci). </w:t>
      </w:r>
      <w:r w:rsidR="001D15A1" w:rsidRPr="005D1774">
        <w:rPr>
          <w:color w:val="000000" w:themeColor="text1"/>
          <w:lang w:val="sr-Latn-RS"/>
        </w:rPr>
        <w:t>Dvanaest pacijenata je pretrp</w:t>
      </w:r>
      <w:r w:rsidR="000E2047">
        <w:rPr>
          <w:color w:val="000000" w:themeColor="text1"/>
          <w:lang w:val="sr-Latn-RS"/>
        </w:rPr>
        <w:t>j</w:t>
      </w:r>
      <w:r w:rsidR="001D15A1" w:rsidRPr="005D1774">
        <w:rPr>
          <w:color w:val="000000" w:themeColor="text1"/>
          <w:lang w:val="sr-Latn-RS"/>
        </w:rPr>
        <w:t xml:space="preserve">elo frakturu gradusa 2, a njih 10 frakturu gradusa 3. Sedam fraktura gradusa 3 bili su ozbiljni događaji. </w:t>
      </w:r>
      <w:r w:rsidR="00BF6128" w:rsidRPr="005D1774">
        <w:rPr>
          <w:color w:val="000000" w:themeColor="text1"/>
          <w:lang w:val="sr-Latn-ME"/>
        </w:rPr>
        <w:t xml:space="preserve">Liječenje lijekom Rozlytrek privremeno je prekinuto kod 18,5% (5/27) pedijatrijskih pacijenata koji su pretrpeli frakturu. Šest pedijatrijskih pacijenata je trajno prekinulo liječenje lijekom Rozlytrek zbog fraktura. </w:t>
      </w:r>
      <w:r w:rsidR="001D15A1" w:rsidRPr="005D1774">
        <w:rPr>
          <w:color w:val="000000" w:themeColor="text1"/>
          <w:lang w:val="sr-Latn-ME"/>
        </w:rPr>
        <w:t>Doza lijeka Rozlytrek smanjena je kod jednog pedijatrijskog pacijenta.</w:t>
      </w:r>
    </w:p>
    <w:p w14:paraId="2764FCDF" w14:textId="77777777" w:rsidR="00555DEA" w:rsidRPr="005D1774" w:rsidRDefault="00555DEA">
      <w:pPr>
        <w:pStyle w:val="BodyText"/>
        <w:ind w:right="2"/>
        <w:jc w:val="both"/>
        <w:rPr>
          <w:color w:val="000000" w:themeColor="text1"/>
          <w:lang w:val="sr-Latn-ME"/>
        </w:rPr>
      </w:pPr>
    </w:p>
    <w:p w14:paraId="6845B02E" w14:textId="77777777" w:rsidR="00555DEA" w:rsidRPr="005D1774" w:rsidRDefault="00555DEA">
      <w:pPr>
        <w:ind w:right="2"/>
        <w:jc w:val="both"/>
        <w:rPr>
          <w:i/>
          <w:color w:val="000000" w:themeColor="text1"/>
          <w:lang w:val="sr-Latn-ME"/>
        </w:rPr>
      </w:pPr>
      <w:r w:rsidRPr="005D1774">
        <w:rPr>
          <w:i/>
          <w:iCs/>
          <w:color w:val="000000" w:themeColor="text1"/>
          <w:lang w:val="sr-Latn-ME"/>
        </w:rPr>
        <w:t>Ataksija</w:t>
      </w:r>
    </w:p>
    <w:p w14:paraId="5484C541" w14:textId="578A2B4B" w:rsidR="00555DEA" w:rsidRPr="005D1774" w:rsidRDefault="00555DEA">
      <w:pPr>
        <w:pStyle w:val="BodyText"/>
        <w:ind w:right="2"/>
        <w:jc w:val="both"/>
        <w:rPr>
          <w:color w:val="000000" w:themeColor="text1"/>
          <w:lang w:val="sr-Latn-ME"/>
        </w:rPr>
      </w:pPr>
      <w:r w:rsidRPr="005D1774">
        <w:rPr>
          <w:color w:val="000000" w:themeColor="text1"/>
          <w:lang w:val="sr-Latn-ME"/>
        </w:rPr>
        <w:t>Kod 15,</w:t>
      </w:r>
      <w:r w:rsidR="00D16E09" w:rsidRPr="005D1774">
        <w:rPr>
          <w:color w:val="000000" w:themeColor="text1"/>
          <w:lang w:val="sr-Latn-ME"/>
        </w:rPr>
        <w:t>1</w:t>
      </w:r>
      <w:r w:rsidRPr="005D1774">
        <w:rPr>
          <w:color w:val="000000" w:themeColor="text1"/>
          <w:lang w:val="sr-Latn-ME"/>
        </w:rPr>
        <w:t>% pacijenata zab</w:t>
      </w:r>
      <w:r w:rsidR="00C2445B" w:rsidRPr="005D1774">
        <w:rPr>
          <w:color w:val="000000" w:themeColor="text1"/>
          <w:lang w:val="sr-Latn-ME"/>
        </w:rPr>
        <w:t>ilje</w:t>
      </w:r>
      <w:r w:rsidRPr="005D1774">
        <w:rPr>
          <w:color w:val="000000" w:themeColor="text1"/>
          <w:lang w:val="sr-Latn-ME"/>
        </w:rPr>
        <w:t xml:space="preserve">žena je ataksija (uključujući događaje ataksije, poremećaja ravnoteže i poremećaje hoda). Medijana </w:t>
      </w:r>
      <w:r w:rsidR="00CE6610" w:rsidRPr="005D1774">
        <w:rPr>
          <w:color w:val="000000" w:themeColor="text1"/>
          <w:lang w:val="sr-Latn-ME"/>
        </w:rPr>
        <w:t xml:space="preserve">vrijemena </w:t>
      </w:r>
      <w:r w:rsidRPr="005D1774">
        <w:rPr>
          <w:color w:val="000000" w:themeColor="text1"/>
          <w:lang w:val="sr-Latn-ME"/>
        </w:rPr>
        <w:t>do pojave za ataksiju bila je 0,</w:t>
      </w:r>
      <w:r w:rsidR="00D16E09" w:rsidRPr="005D1774">
        <w:rPr>
          <w:color w:val="000000" w:themeColor="text1"/>
          <w:lang w:val="sr-Latn-ME"/>
        </w:rPr>
        <w:t>5</w:t>
      </w:r>
      <w:r w:rsidRPr="005D1774">
        <w:rPr>
          <w:color w:val="000000" w:themeColor="text1"/>
          <w:lang w:val="sr-Latn-ME"/>
        </w:rPr>
        <w:t xml:space="preserve"> </w:t>
      </w:r>
      <w:r w:rsidR="006B79BF" w:rsidRPr="005D1774">
        <w:rPr>
          <w:color w:val="000000" w:themeColor="text1"/>
          <w:lang w:val="sr-Latn-ME"/>
        </w:rPr>
        <w:t>mjesec</w:t>
      </w:r>
      <w:r w:rsidR="00D16E09" w:rsidRPr="005D1774">
        <w:rPr>
          <w:color w:val="000000" w:themeColor="text1"/>
          <w:lang w:val="sr-Latn-ME"/>
        </w:rPr>
        <w:t>i</w:t>
      </w:r>
      <w:r w:rsidRPr="005D1774">
        <w:rPr>
          <w:color w:val="000000" w:themeColor="text1"/>
          <w:lang w:val="sr-Latn-ME"/>
        </w:rPr>
        <w:t xml:space="preserve"> (u rasponu od: 0,03 do </w:t>
      </w:r>
      <w:r w:rsidR="00D16E09" w:rsidRPr="005D1774">
        <w:rPr>
          <w:color w:val="000000" w:themeColor="text1"/>
          <w:lang w:val="sr-Latn-ME"/>
        </w:rPr>
        <w:t>65,48</w:t>
      </w:r>
      <w:r w:rsidRPr="005D1774">
        <w:rPr>
          <w:color w:val="000000" w:themeColor="text1"/>
          <w:lang w:val="sr-Latn-ME"/>
        </w:rPr>
        <w:t xml:space="preserve"> </w:t>
      </w:r>
      <w:r w:rsidR="006B79BF" w:rsidRPr="005D1774">
        <w:rPr>
          <w:color w:val="000000" w:themeColor="text1"/>
          <w:lang w:val="sr-Latn-ME"/>
        </w:rPr>
        <w:t>mjesec</w:t>
      </w:r>
      <w:r w:rsidRPr="005D1774">
        <w:rPr>
          <w:color w:val="000000" w:themeColor="text1"/>
          <w:lang w:val="sr-Latn-ME"/>
        </w:rPr>
        <w:t xml:space="preserve">i) a medijana trajanja bila je 0,7 </w:t>
      </w:r>
      <w:r w:rsidR="006B79BF" w:rsidRPr="005D1774">
        <w:rPr>
          <w:color w:val="000000" w:themeColor="text1"/>
          <w:lang w:val="sr-Latn-ME"/>
        </w:rPr>
        <w:t>mjesec</w:t>
      </w:r>
      <w:r w:rsidRPr="005D1774">
        <w:rPr>
          <w:color w:val="000000" w:themeColor="text1"/>
          <w:lang w:val="sr-Latn-ME"/>
        </w:rPr>
        <w:t xml:space="preserve">i (u rasponu od  0,03 do 11,99 </w:t>
      </w:r>
      <w:r w:rsidR="006B79BF" w:rsidRPr="005D1774">
        <w:rPr>
          <w:color w:val="000000" w:themeColor="text1"/>
          <w:lang w:val="sr-Latn-ME"/>
        </w:rPr>
        <w:t>mjesec</w:t>
      </w:r>
      <w:r w:rsidRPr="005D1774">
        <w:rPr>
          <w:color w:val="000000" w:themeColor="text1"/>
          <w:lang w:val="sr-Latn-ME"/>
        </w:rPr>
        <w:t>i). Većina pacijenata (</w:t>
      </w:r>
      <w:r w:rsidR="00D16E09" w:rsidRPr="005D1774">
        <w:rPr>
          <w:color w:val="000000" w:themeColor="text1"/>
          <w:lang w:val="sr-Latn-ME"/>
        </w:rPr>
        <w:t>55,8</w:t>
      </w:r>
      <w:r w:rsidRPr="005D1774">
        <w:rPr>
          <w:color w:val="000000" w:themeColor="text1"/>
          <w:lang w:val="sr-Latn-ME"/>
        </w:rPr>
        <w:t>%) oporavila se od ataksije. Neželjene reakcije povezane sa ataksijom češće su b</w:t>
      </w:r>
      <w:r w:rsidR="00004DC1" w:rsidRPr="005D1774">
        <w:rPr>
          <w:color w:val="000000" w:themeColor="text1"/>
          <w:lang w:val="sr-Latn-ME"/>
        </w:rPr>
        <w:t>ilj</w:t>
      </w:r>
      <w:r w:rsidRPr="005D1774">
        <w:rPr>
          <w:color w:val="000000" w:themeColor="text1"/>
          <w:lang w:val="sr-Latn-ME"/>
        </w:rPr>
        <w:t>ežene kod starijih pacijenata (</w:t>
      </w:r>
      <w:r w:rsidR="00D16E09" w:rsidRPr="005D1774">
        <w:rPr>
          <w:color w:val="000000" w:themeColor="text1"/>
          <w:lang w:val="sr-Latn-ME"/>
        </w:rPr>
        <w:t>24,2</w:t>
      </w:r>
      <w:r w:rsidRPr="005D1774">
        <w:rPr>
          <w:color w:val="000000" w:themeColor="text1"/>
          <w:lang w:val="sr-Latn-ME"/>
        </w:rPr>
        <w:t xml:space="preserve">%) u poređenju sa pacijentima </w:t>
      </w:r>
      <w:r w:rsidR="001A487A" w:rsidRPr="005D1774">
        <w:rPr>
          <w:color w:val="000000" w:themeColor="text1"/>
          <w:lang w:val="sr-Latn-ME"/>
        </w:rPr>
        <w:t>mlađim</w:t>
      </w:r>
      <w:r w:rsidRPr="005D1774">
        <w:rPr>
          <w:color w:val="000000" w:themeColor="text1"/>
          <w:lang w:val="sr-Latn-ME"/>
        </w:rPr>
        <w:t xml:space="preserve"> od 65 godina (</w:t>
      </w:r>
      <w:r w:rsidR="00D16E09" w:rsidRPr="005D1774">
        <w:rPr>
          <w:color w:val="000000" w:themeColor="text1"/>
          <w:lang w:val="sr-Latn-ME"/>
        </w:rPr>
        <w:t>11,8</w:t>
      </w:r>
      <w:r w:rsidRPr="005D1774">
        <w:rPr>
          <w:color w:val="000000" w:themeColor="text1"/>
          <w:lang w:val="sr-Latn-ME"/>
        </w:rPr>
        <w:t>%).</w:t>
      </w:r>
    </w:p>
    <w:p w14:paraId="049021B6" w14:textId="77777777" w:rsidR="00555DEA" w:rsidRPr="005D1774" w:rsidRDefault="00555DEA">
      <w:pPr>
        <w:pStyle w:val="BodyText"/>
        <w:ind w:right="2"/>
        <w:jc w:val="both"/>
        <w:rPr>
          <w:color w:val="000000" w:themeColor="text1"/>
          <w:lang w:val="sr-Latn-ME"/>
        </w:rPr>
      </w:pPr>
    </w:p>
    <w:p w14:paraId="286A0774" w14:textId="77777777" w:rsidR="00555DEA" w:rsidRPr="005D1774" w:rsidRDefault="00555DEA">
      <w:pPr>
        <w:ind w:right="2"/>
        <w:jc w:val="both"/>
        <w:rPr>
          <w:i/>
          <w:color w:val="000000" w:themeColor="text1"/>
          <w:lang w:val="sr-Latn-ME"/>
        </w:rPr>
      </w:pPr>
      <w:r w:rsidRPr="005D1774">
        <w:rPr>
          <w:i/>
          <w:iCs/>
          <w:color w:val="000000" w:themeColor="text1"/>
          <w:lang w:val="sr-Latn-ME"/>
        </w:rPr>
        <w:t>Sinkopa</w:t>
      </w:r>
    </w:p>
    <w:p w14:paraId="06ACB9CC" w14:textId="6AABC2F8" w:rsidR="00555DEA" w:rsidRPr="005D1774" w:rsidRDefault="00555DEA">
      <w:pPr>
        <w:pStyle w:val="BodyText"/>
        <w:ind w:right="2"/>
        <w:jc w:val="both"/>
        <w:rPr>
          <w:color w:val="000000" w:themeColor="text1"/>
          <w:lang w:val="sr-Latn-ME"/>
        </w:rPr>
      </w:pPr>
      <w:r w:rsidRPr="005D1774">
        <w:rPr>
          <w:color w:val="000000" w:themeColor="text1"/>
          <w:lang w:val="sr-Latn-ME"/>
        </w:rPr>
        <w:t>Sinkopa je zab</w:t>
      </w:r>
      <w:r w:rsidR="00004DC1" w:rsidRPr="005D1774">
        <w:rPr>
          <w:color w:val="000000" w:themeColor="text1"/>
          <w:lang w:val="sr-Latn-ME"/>
        </w:rPr>
        <w:t>i</w:t>
      </w:r>
      <w:r w:rsidRPr="005D1774">
        <w:rPr>
          <w:color w:val="000000" w:themeColor="text1"/>
          <w:lang w:val="sr-Latn-ME"/>
        </w:rPr>
        <w:t>l</w:t>
      </w:r>
      <w:r w:rsidR="00004DC1" w:rsidRPr="005D1774">
        <w:rPr>
          <w:color w:val="000000" w:themeColor="text1"/>
          <w:lang w:val="sr-Latn-ME"/>
        </w:rPr>
        <w:t>j</w:t>
      </w:r>
      <w:r w:rsidRPr="005D1774">
        <w:rPr>
          <w:color w:val="000000" w:themeColor="text1"/>
          <w:lang w:val="sr-Latn-ME"/>
        </w:rPr>
        <w:t xml:space="preserve">ežena su kod </w:t>
      </w:r>
      <w:r w:rsidR="00D16E09" w:rsidRPr="005D1774">
        <w:rPr>
          <w:color w:val="000000" w:themeColor="text1"/>
          <w:lang w:val="sr-Latn-ME"/>
        </w:rPr>
        <w:t>5</w:t>
      </w:r>
      <w:r w:rsidRPr="005D1774">
        <w:rPr>
          <w:color w:val="000000" w:themeColor="text1"/>
          <w:lang w:val="sr-Latn-ME"/>
        </w:rPr>
        <w:t>% pacijenata. Kod nekih pacijenata sinkopa je zab</w:t>
      </w:r>
      <w:r w:rsidR="00004DC1" w:rsidRPr="005D1774">
        <w:rPr>
          <w:color w:val="000000" w:themeColor="text1"/>
          <w:lang w:val="sr-Latn-ME"/>
        </w:rPr>
        <w:t>i</w:t>
      </w:r>
      <w:r w:rsidRPr="005D1774">
        <w:rPr>
          <w:color w:val="000000" w:themeColor="text1"/>
          <w:lang w:val="sr-Latn-ME"/>
        </w:rPr>
        <w:t>l</w:t>
      </w:r>
      <w:r w:rsidR="00004DC1" w:rsidRPr="005D1774">
        <w:rPr>
          <w:color w:val="000000" w:themeColor="text1"/>
          <w:lang w:val="sr-Latn-ME"/>
        </w:rPr>
        <w:t>j</w:t>
      </w:r>
      <w:r w:rsidRPr="005D1774">
        <w:rPr>
          <w:color w:val="000000" w:themeColor="text1"/>
          <w:lang w:val="sr-Latn-ME"/>
        </w:rPr>
        <w:t>ežena sa isto</w:t>
      </w:r>
      <w:r w:rsidR="006B79BF" w:rsidRPr="005D1774">
        <w:rPr>
          <w:color w:val="000000" w:themeColor="text1"/>
          <w:lang w:val="sr-Latn-ME"/>
        </w:rPr>
        <w:t>vremen</w:t>
      </w:r>
      <w:r w:rsidRPr="005D1774">
        <w:rPr>
          <w:color w:val="000000" w:themeColor="text1"/>
          <w:lang w:val="sr-Latn-ME"/>
        </w:rPr>
        <w:t xml:space="preserve">om hipotenzijom, dehidratacijom ili produženjem QTc, a kod drugih pacijenata </w:t>
      </w:r>
      <w:r w:rsidR="006B79BF" w:rsidRPr="005D1774">
        <w:rPr>
          <w:color w:val="000000" w:themeColor="text1"/>
          <w:lang w:val="sr-Latn-ME"/>
        </w:rPr>
        <w:t>nijesu</w:t>
      </w:r>
      <w:r w:rsidRPr="005D1774">
        <w:rPr>
          <w:color w:val="000000" w:themeColor="text1"/>
          <w:lang w:val="sr-Latn-ME"/>
        </w:rPr>
        <w:t xml:space="preserve"> zab</w:t>
      </w:r>
      <w:r w:rsidR="00004DC1" w:rsidRPr="005D1774">
        <w:rPr>
          <w:color w:val="000000" w:themeColor="text1"/>
          <w:lang w:val="sr-Latn-ME"/>
        </w:rPr>
        <w:t>i</w:t>
      </w:r>
      <w:r w:rsidRPr="005D1774">
        <w:rPr>
          <w:color w:val="000000" w:themeColor="text1"/>
          <w:lang w:val="sr-Latn-ME"/>
        </w:rPr>
        <w:t>l</w:t>
      </w:r>
      <w:r w:rsidR="00004DC1" w:rsidRPr="005D1774">
        <w:rPr>
          <w:color w:val="000000" w:themeColor="text1"/>
          <w:lang w:val="sr-Latn-ME"/>
        </w:rPr>
        <w:t>j</w:t>
      </w:r>
      <w:r w:rsidRPr="005D1774">
        <w:rPr>
          <w:color w:val="000000" w:themeColor="text1"/>
          <w:lang w:val="sr-Latn-ME"/>
        </w:rPr>
        <w:t>ežena druga isto</w:t>
      </w:r>
      <w:r w:rsidR="006B79BF" w:rsidRPr="005D1774">
        <w:rPr>
          <w:color w:val="000000" w:themeColor="text1"/>
          <w:lang w:val="sr-Latn-ME"/>
        </w:rPr>
        <w:t>vremen</w:t>
      </w:r>
      <w:r w:rsidRPr="005D1774">
        <w:rPr>
          <w:color w:val="000000" w:themeColor="text1"/>
          <w:lang w:val="sr-Latn-ME"/>
        </w:rPr>
        <w:t>a stanja.</w:t>
      </w:r>
    </w:p>
    <w:p w14:paraId="2B60739E" w14:textId="77777777" w:rsidR="00555DEA" w:rsidRPr="005D1774" w:rsidRDefault="00555DEA">
      <w:pPr>
        <w:pStyle w:val="BodyText"/>
        <w:ind w:right="2"/>
        <w:jc w:val="both"/>
        <w:rPr>
          <w:color w:val="000000" w:themeColor="text1"/>
          <w:lang w:val="sr-Latn-ME"/>
        </w:rPr>
      </w:pPr>
    </w:p>
    <w:p w14:paraId="2E404A31" w14:textId="77777777" w:rsidR="00555DEA" w:rsidRPr="005D1774" w:rsidRDefault="00555DEA">
      <w:pPr>
        <w:ind w:right="2"/>
        <w:jc w:val="both"/>
        <w:rPr>
          <w:i/>
          <w:color w:val="000000" w:themeColor="text1"/>
          <w:lang w:val="sr-Latn-ME"/>
        </w:rPr>
      </w:pPr>
      <w:r w:rsidRPr="005D1774">
        <w:rPr>
          <w:i/>
          <w:iCs/>
          <w:color w:val="000000" w:themeColor="text1"/>
          <w:lang w:val="sr-Latn-ME"/>
        </w:rPr>
        <w:t>Produženje QTc intervala</w:t>
      </w:r>
    </w:p>
    <w:p w14:paraId="736B12D0" w14:textId="1BF3F82D" w:rsidR="00555DEA" w:rsidRPr="005D1774" w:rsidRDefault="00555DEA">
      <w:pPr>
        <w:pStyle w:val="BodyText"/>
        <w:ind w:right="2"/>
        <w:jc w:val="both"/>
        <w:rPr>
          <w:color w:val="000000" w:themeColor="text1"/>
          <w:lang w:val="sr-Latn-ME"/>
        </w:rPr>
      </w:pPr>
      <w:r w:rsidRPr="005D1774">
        <w:rPr>
          <w:color w:val="000000" w:themeColor="text1"/>
          <w:lang w:val="sr-Latn-ME"/>
        </w:rPr>
        <w:t xml:space="preserve">Od </w:t>
      </w:r>
      <w:r w:rsidR="00D16E09" w:rsidRPr="005D1774">
        <w:rPr>
          <w:color w:val="000000" w:themeColor="text1"/>
          <w:lang w:val="sr-Latn-ME"/>
        </w:rPr>
        <w:t xml:space="preserve">853 </w:t>
      </w:r>
      <w:r w:rsidRPr="005D1774">
        <w:rPr>
          <w:color w:val="000000" w:themeColor="text1"/>
          <w:lang w:val="sr-Latn-ME"/>
        </w:rPr>
        <w:t xml:space="preserve">pacijenta koji su primali </w:t>
      </w:r>
      <w:r w:rsidR="00D719E9" w:rsidRPr="005D1774">
        <w:rPr>
          <w:color w:val="000000" w:themeColor="text1"/>
          <w:lang w:val="sr-Latn-ME"/>
        </w:rPr>
        <w:t>entrektinib</w:t>
      </w:r>
      <w:r w:rsidRPr="005D1774">
        <w:rPr>
          <w:color w:val="000000" w:themeColor="text1"/>
          <w:lang w:val="sr-Latn-ME"/>
        </w:rPr>
        <w:t xml:space="preserve"> u kliničkim ispitivanjima, </w:t>
      </w:r>
      <w:r w:rsidR="00D16E09" w:rsidRPr="005D1774">
        <w:rPr>
          <w:color w:val="000000" w:themeColor="text1"/>
          <w:lang w:val="sr-Latn-ME"/>
        </w:rPr>
        <w:t xml:space="preserve">47 </w:t>
      </w:r>
      <w:r w:rsidRPr="005D1774">
        <w:rPr>
          <w:color w:val="000000" w:themeColor="text1"/>
          <w:lang w:val="sr-Latn-ME"/>
        </w:rPr>
        <w:t>(4,0%) pacijenata sa barem jednim pregledom EKG-om nakon početnog imalo je produženje QTcF intervala od &gt;</w:t>
      </w:r>
      <w:r w:rsidR="000E2047">
        <w:rPr>
          <w:color w:val="000000" w:themeColor="text1"/>
          <w:lang w:val="sr-Latn-ME"/>
        </w:rPr>
        <w:t xml:space="preserve"> </w:t>
      </w:r>
      <w:r w:rsidRPr="005D1774">
        <w:rPr>
          <w:color w:val="000000" w:themeColor="text1"/>
          <w:lang w:val="sr-Latn-ME"/>
        </w:rPr>
        <w:t xml:space="preserve">60 ms nakon početka </w:t>
      </w:r>
      <w:r w:rsidR="006B79BF" w:rsidRPr="005D1774">
        <w:rPr>
          <w:color w:val="000000" w:themeColor="text1"/>
          <w:lang w:val="sr-Latn-ME"/>
        </w:rPr>
        <w:t>primjen</w:t>
      </w:r>
      <w:r w:rsidRPr="005D1774">
        <w:rPr>
          <w:color w:val="000000" w:themeColor="text1"/>
          <w:lang w:val="sr-Latn-ME"/>
        </w:rPr>
        <w:t xml:space="preserve">e </w:t>
      </w:r>
      <w:r w:rsidR="00D719E9" w:rsidRPr="005D1774">
        <w:rPr>
          <w:color w:val="000000" w:themeColor="text1"/>
          <w:lang w:val="sr-Latn-ME"/>
        </w:rPr>
        <w:t>entrektinib</w:t>
      </w:r>
      <w:r w:rsidRPr="005D1774">
        <w:rPr>
          <w:color w:val="000000" w:themeColor="text1"/>
          <w:lang w:val="sr-Latn-ME"/>
        </w:rPr>
        <w:t xml:space="preserve">a, a </w:t>
      </w:r>
      <w:r w:rsidR="007764F9" w:rsidRPr="005D1774">
        <w:rPr>
          <w:color w:val="000000" w:themeColor="text1"/>
          <w:lang w:val="sr-Latn-ME"/>
        </w:rPr>
        <w:t xml:space="preserve">27 </w:t>
      </w:r>
      <w:r w:rsidRPr="005D1774">
        <w:rPr>
          <w:color w:val="000000" w:themeColor="text1"/>
          <w:lang w:val="sr-Latn-ME"/>
        </w:rPr>
        <w:t>(</w:t>
      </w:r>
      <w:r w:rsidR="007764F9" w:rsidRPr="005D1774">
        <w:rPr>
          <w:color w:val="000000" w:themeColor="text1"/>
          <w:lang w:val="sr-Latn-ME"/>
        </w:rPr>
        <w:t>4,1</w:t>
      </w:r>
      <w:r w:rsidRPr="005D1774">
        <w:rPr>
          <w:color w:val="000000" w:themeColor="text1"/>
          <w:lang w:val="sr-Latn-ME"/>
        </w:rPr>
        <w:t>%) pacijenata je imalo QTcF interval od</w:t>
      </w:r>
      <w:r w:rsidR="007764F9" w:rsidRPr="005D1774">
        <w:rPr>
          <w:color w:val="000000" w:themeColor="text1"/>
          <w:lang w:val="sr-Latn-ME"/>
        </w:rPr>
        <w:t xml:space="preserve"> </w:t>
      </w:r>
      <w:r w:rsidR="000E2047" w:rsidRPr="005D1774">
        <w:rPr>
          <w:color w:val="000000" w:themeColor="text1"/>
          <w:lang w:val="sr-Latn-ME"/>
        </w:rPr>
        <w:t>&gt;</w:t>
      </w:r>
      <w:r w:rsidR="000E2047">
        <w:rPr>
          <w:color w:val="000000" w:themeColor="text1"/>
          <w:lang w:val="sr-Latn-ME"/>
        </w:rPr>
        <w:t xml:space="preserve"> </w:t>
      </w:r>
      <w:r w:rsidRPr="004E5E6B">
        <w:rPr>
          <w:color w:val="000000" w:themeColor="text1"/>
          <w:lang w:val="sr-Latn-ME"/>
        </w:rPr>
        <w:t>500 ms (</w:t>
      </w:r>
      <w:r w:rsidR="00C2445B" w:rsidRPr="004E5E6B">
        <w:rPr>
          <w:color w:val="000000" w:themeColor="text1"/>
          <w:lang w:val="sr-Latn-ME"/>
        </w:rPr>
        <w:t xml:space="preserve">dio </w:t>
      </w:r>
      <w:r w:rsidRPr="005D1774">
        <w:rPr>
          <w:color w:val="000000" w:themeColor="text1"/>
          <w:lang w:val="sr-Latn-ME"/>
        </w:rPr>
        <w:t>4.4).</w:t>
      </w:r>
    </w:p>
    <w:p w14:paraId="6DBDADAC" w14:textId="77777777" w:rsidR="00555DEA" w:rsidRPr="00417A80" w:rsidRDefault="00555DEA">
      <w:pPr>
        <w:pStyle w:val="BodyText"/>
        <w:ind w:right="2"/>
        <w:jc w:val="both"/>
        <w:rPr>
          <w:color w:val="000000" w:themeColor="text1"/>
          <w:lang w:val="sr-Latn-ME"/>
        </w:rPr>
      </w:pPr>
    </w:p>
    <w:p w14:paraId="20BC7FEB" w14:textId="77777777" w:rsidR="00555DEA" w:rsidRPr="004E5E6B" w:rsidRDefault="00555DEA">
      <w:pPr>
        <w:ind w:right="2"/>
        <w:jc w:val="both"/>
        <w:rPr>
          <w:i/>
          <w:color w:val="000000" w:themeColor="text1"/>
          <w:lang w:val="sr-Latn-ME"/>
        </w:rPr>
      </w:pPr>
      <w:r w:rsidRPr="004E5E6B">
        <w:rPr>
          <w:i/>
          <w:iCs/>
          <w:color w:val="000000" w:themeColor="text1"/>
          <w:lang w:val="sr-Latn-ME"/>
        </w:rPr>
        <w:t>Periferna senzorna neuropatija</w:t>
      </w:r>
    </w:p>
    <w:p w14:paraId="2C8F6E1B" w14:textId="2199E8DB" w:rsidR="00555DEA" w:rsidRPr="005D1774" w:rsidRDefault="00555DEA">
      <w:pPr>
        <w:pStyle w:val="BodyText"/>
        <w:ind w:right="2"/>
        <w:jc w:val="both"/>
        <w:rPr>
          <w:color w:val="000000" w:themeColor="text1"/>
          <w:lang w:val="sr-Latn-ME"/>
        </w:rPr>
      </w:pPr>
      <w:r w:rsidRPr="005D1774">
        <w:rPr>
          <w:color w:val="000000" w:themeColor="text1"/>
          <w:lang w:val="sr-Latn-ME"/>
        </w:rPr>
        <w:t>Periferna senzorna neuropatija je zab</w:t>
      </w:r>
      <w:r w:rsidR="00004DC1" w:rsidRPr="005D1774">
        <w:rPr>
          <w:color w:val="000000" w:themeColor="text1"/>
          <w:lang w:val="sr-Latn-ME"/>
        </w:rPr>
        <w:t>i</w:t>
      </w:r>
      <w:r w:rsidRPr="005D1774">
        <w:rPr>
          <w:color w:val="000000" w:themeColor="text1"/>
          <w:lang w:val="sr-Latn-ME"/>
        </w:rPr>
        <w:t>l</w:t>
      </w:r>
      <w:r w:rsidR="00004DC1" w:rsidRPr="005D1774">
        <w:rPr>
          <w:color w:val="000000" w:themeColor="text1"/>
          <w:lang w:val="sr-Latn-ME"/>
        </w:rPr>
        <w:t>j</w:t>
      </w:r>
      <w:r w:rsidRPr="005D1774">
        <w:rPr>
          <w:color w:val="000000" w:themeColor="text1"/>
          <w:lang w:val="sr-Latn-ME"/>
        </w:rPr>
        <w:t xml:space="preserve">ežena kod </w:t>
      </w:r>
      <w:r w:rsidR="007764F9" w:rsidRPr="005D1774">
        <w:rPr>
          <w:color w:val="000000" w:themeColor="text1"/>
          <w:lang w:val="sr-Latn-ME"/>
        </w:rPr>
        <w:t>16,2</w:t>
      </w:r>
      <w:r w:rsidRPr="005D1774">
        <w:rPr>
          <w:color w:val="000000" w:themeColor="text1"/>
          <w:lang w:val="sr-Latn-ME"/>
        </w:rPr>
        <w:t xml:space="preserve">% pacijenata. Medijana </w:t>
      </w:r>
      <w:r w:rsidR="00CE6610" w:rsidRPr="005D1774">
        <w:rPr>
          <w:color w:val="000000" w:themeColor="text1"/>
          <w:lang w:val="sr-Latn-ME"/>
        </w:rPr>
        <w:t xml:space="preserve">vrijemena </w:t>
      </w:r>
      <w:r w:rsidRPr="005D1774">
        <w:rPr>
          <w:color w:val="000000" w:themeColor="text1"/>
          <w:lang w:val="sr-Latn-ME"/>
        </w:rPr>
        <w:t>do pojave bila je</w:t>
      </w:r>
      <w:r w:rsidR="000E2047">
        <w:rPr>
          <w:color w:val="000000" w:themeColor="text1"/>
          <w:lang w:val="sr-Latn-ME"/>
        </w:rPr>
        <w:t xml:space="preserve"> </w:t>
      </w:r>
      <w:r w:rsidRPr="005D1774">
        <w:rPr>
          <w:color w:val="000000" w:themeColor="text1"/>
          <w:lang w:val="sr-Latn-ME"/>
        </w:rPr>
        <w:t>0,</w:t>
      </w:r>
      <w:r w:rsidR="007764F9" w:rsidRPr="005D1774">
        <w:rPr>
          <w:color w:val="000000" w:themeColor="text1"/>
          <w:lang w:val="sr-Latn-ME"/>
        </w:rPr>
        <w:t xml:space="preserve">7 </w:t>
      </w:r>
      <w:r w:rsidR="006B79BF" w:rsidRPr="005D1774">
        <w:rPr>
          <w:color w:val="000000" w:themeColor="text1"/>
          <w:lang w:val="sr-Latn-ME"/>
        </w:rPr>
        <w:t>mjesec</w:t>
      </w:r>
      <w:r w:rsidRPr="005D1774">
        <w:rPr>
          <w:color w:val="000000" w:themeColor="text1"/>
          <w:lang w:val="sr-Latn-ME"/>
        </w:rPr>
        <w:t xml:space="preserve">i (u rasponu od 0,03 do </w:t>
      </w:r>
      <w:r w:rsidR="007764F9" w:rsidRPr="005D1774">
        <w:rPr>
          <w:color w:val="000000" w:themeColor="text1"/>
          <w:lang w:val="sr-Latn-ME"/>
        </w:rPr>
        <w:t>81,97</w:t>
      </w:r>
      <w:r w:rsidRPr="005D1774">
        <w:rPr>
          <w:color w:val="000000" w:themeColor="text1"/>
          <w:lang w:val="sr-Latn-ME"/>
        </w:rPr>
        <w:t xml:space="preserve"> </w:t>
      </w:r>
      <w:r w:rsidR="006B79BF" w:rsidRPr="005D1774">
        <w:rPr>
          <w:color w:val="000000" w:themeColor="text1"/>
          <w:lang w:val="sr-Latn-ME"/>
        </w:rPr>
        <w:t>mjesec</w:t>
      </w:r>
      <w:r w:rsidRPr="005D1774">
        <w:rPr>
          <w:color w:val="000000" w:themeColor="text1"/>
          <w:lang w:val="sr-Latn-ME"/>
        </w:rPr>
        <w:t>i)</w:t>
      </w:r>
      <w:r w:rsidR="00C2445B" w:rsidRPr="005D1774">
        <w:rPr>
          <w:color w:val="000000" w:themeColor="text1"/>
          <w:lang w:val="sr-Latn-ME"/>
        </w:rPr>
        <w:t>,</w:t>
      </w:r>
      <w:r w:rsidRPr="005D1774">
        <w:rPr>
          <w:color w:val="000000" w:themeColor="text1"/>
          <w:lang w:val="sr-Latn-ME"/>
        </w:rPr>
        <w:t xml:space="preserve"> a medijana trajanja bila je 0,</w:t>
      </w:r>
      <w:r w:rsidR="007764F9" w:rsidRPr="005D1774">
        <w:rPr>
          <w:color w:val="000000" w:themeColor="text1"/>
          <w:lang w:val="sr-Latn-ME"/>
        </w:rPr>
        <w:t xml:space="preserve">9 </w:t>
      </w:r>
      <w:r w:rsidR="006B79BF" w:rsidRPr="005D1774">
        <w:rPr>
          <w:color w:val="000000" w:themeColor="text1"/>
          <w:lang w:val="sr-Latn-ME"/>
        </w:rPr>
        <w:t>mjesec</w:t>
      </w:r>
      <w:r w:rsidRPr="005D1774">
        <w:rPr>
          <w:color w:val="000000" w:themeColor="text1"/>
          <w:lang w:val="sr-Latn-ME"/>
        </w:rPr>
        <w:t>i (u rasponu od</w:t>
      </w:r>
      <w:r w:rsidR="000E2047">
        <w:rPr>
          <w:color w:val="000000" w:themeColor="text1"/>
          <w:lang w:val="sr-Latn-ME"/>
        </w:rPr>
        <w:t xml:space="preserve"> </w:t>
      </w:r>
      <w:r w:rsidRPr="005D1774">
        <w:rPr>
          <w:color w:val="000000" w:themeColor="text1"/>
          <w:lang w:val="sr-Latn-ME"/>
        </w:rPr>
        <w:t xml:space="preserve">0,07 do </w:t>
      </w:r>
      <w:r w:rsidR="007764F9" w:rsidRPr="005D1774">
        <w:rPr>
          <w:color w:val="000000" w:themeColor="text1"/>
          <w:lang w:val="sr-Latn-ME"/>
        </w:rPr>
        <w:t>41</w:t>
      </w:r>
      <w:r w:rsidR="006B79BF" w:rsidRPr="005D1774">
        <w:rPr>
          <w:color w:val="000000" w:themeColor="text1"/>
          <w:lang w:val="sr-Latn-ME"/>
        </w:rPr>
        <w:t>mjesec</w:t>
      </w:r>
      <w:r w:rsidRPr="005D1774">
        <w:rPr>
          <w:color w:val="000000" w:themeColor="text1"/>
          <w:lang w:val="sr-Latn-ME"/>
        </w:rPr>
        <w:t xml:space="preserve">). </w:t>
      </w:r>
      <w:r w:rsidR="007764F9" w:rsidRPr="005D1774">
        <w:rPr>
          <w:color w:val="000000" w:themeColor="text1"/>
          <w:lang w:val="sr-Latn-ME"/>
        </w:rPr>
        <w:t>O</w:t>
      </w:r>
      <w:r w:rsidRPr="005D1774">
        <w:rPr>
          <w:color w:val="000000" w:themeColor="text1"/>
          <w:lang w:val="sr-Latn-ME"/>
        </w:rPr>
        <w:t>d periferne neuropatije</w:t>
      </w:r>
      <w:r w:rsidR="007764F9" w:rsidRPr="005D1774">
        <w:rPr>
          <w:color w:val="000000" w:themeColor="text1"/>
          <w:lang w:val="sr-Latn-ME"/>
        </w:rPr>
        <w:t xml:space="preserve"> oporavilo se 48,6% pacijenata</w:t>
      </w:r>
      <w:r w:rsidRPr="005D1774">
        <w:rPr>
          <w:color w:val="000000" w:themeColor="text1"/>
          <w:lang w:val="sr-Latn-ME"/>
        </w:rPr>
        <w:t>.</w:t>
      </w:r>
    </w:p>
    <w:p w14:paraId="157FD8E1" w14:textId="77777777" w:rsidR="00555DEA" w:rsidRPr="005D1774" w:rsidRDefault="00555DEA">
      <w:pPr>
        <w:pStyle w:val="BodyText"/>
        <w:ind w:right="2"/>
        <w:jc w:val="both"/>
        <w:rPr>
          <w:color w:val="000000" w:themeColor="text1"/>
          <w:lang w:val="sr-Latn-ME"/>
        </w:rPr>
      </w:pPr>
    </w:p>
    <w:p w14:paraId="64AFE5C2" w14:textId="6DAA4098" w:rsidR="00555DEA" w:rsidRPr="005D1774" w:rsidRDefault="00555DEA">
      <w:pPr>
        <w:ind w:right="2"/>
        <w:jc w:val="both"/>
        <w:rPr>
          <w:i/>
          <w:color w:val="000000" w:themeColor="text1"/>
          <w:lang w:val="sr-Latn-ME"/>
        </w:rPr>
      </w:pPr>
      <w:r w:rsidRPr="005D1774">
        <w:rPr>
          <w:i/>
          <w:iCs/>
          <w:color w:val="000000" w:themeColor="text1"/>
          <w:lang w:val="sr-Latn-ME"/>
        </w:rPr>
        <w:t xml:space="preserve">Poremećaji </w:t>
      </w:r>
      <w:r w:rsidR="00C2445B" w:rsidRPr="005D1774">
        <w:rPr>
          <w:i/>
          <w:iCs/>
          <w:color w:val="000000" w:themeColor="text1"/>
          <w:lang w:val="sr-Latn-ME"/>
        </w:rPr>
        <w:t>oka</w:t>
      </w:r>
    </w:p>
    <w:p w14:paraId="7D109E56" w14:textId="5F6E136F" w:rsidR="00555DEA" w:rsidRPr="005D1774" w:rsidRDefault="00555DEA">
      <w:pPr>
        <w:pStyle w:val="BodyText"/>
        <w:ind w:right="2"/>
        <w:jc w:val="both"/>
        <w:rPr>
          <w:color w:val="000000" w:themeColor="text1"/>
          <w:lang w:val="sr-Latn-ME"/>
        </w:rPr>
      </w:pPr>
      <w:r w:rsidRPr="005D1774">
        <w:rPr>
          <w:color w:val="000000" w:themeColor="text1"/>
          <w:lang w:val="sr-Latn-ME"/>
        </w:rPr>
        <w:t xml:space="preserve">Poremećaji </w:t>
      </w:r>
      <w:r w:rsidR="00C2445B" w:rsidRPr="005D1774">
        <w:rPr>
          <w:color w:val="000000" w:themeColor="text1"/>
          <w:lang w:val="sr-Latn-ME"/>
        </w:rPr>
        <w:t xml:space="preserve">oka </w:t>
      </w:r>
      <w:r w:rsidRPr="005D1774">
        <w:rPr>
          <w:color w:val="000000" w:themeColor="text1"/>
          <w:lang w:val="sr-Latn-ME"/>
        </w:rPr>
        <w:t>zab</w:t>
      </w:r>
      <w:r w:rsidR="00C2445B" w:rsidRPr="005D1774">
        <w:rPr>
          <w:color w:val="000000" w:themeColor="text1"/>
          <w:lang w:val="sr-Latn-ME"/>
        </w:rPr>
        <w:t>ilje</w:t>
      </w:r>
      <w:r w:rsidRPr="005D1774">
        <w:rPr>
          <w:color w:val="000000" w:themeColor="text1"/>
          <w:lang w:val="sr-Latn-ME"/>
        </w:rPr>
        <w:t>ženi u kliničkim ispitivanjima obuhvatili su zamagljen vid (</w:t>
      </w:r>
      <w:r w:rsidR="007764F9" w:rsidRPr="005D1774">
        <w:rPr>
          <w:color w:val="000000" w:themeColor="text1"/>
          <w:lang w:val="sr-Latn-ME"/>
        </w:rPr>
        <w:t>9,0</w:t>
      </w:r>
      <w:r w:rsidRPr="005D1774">
        <w:rPr>
          <w:color w:val="000000" w:themeColor="text1"/>
          <w:lang w:val="sr-Latn-ME"/>
        </w:rPr>
        <w:t xml:space="preserve">%), </w:t>
      </w:r>
      <w:r w:rsidR="007764F9" w:rsidRPr="005D1774">
        <w:rPr>
          <w:color w:val="000000" w:themeColor="text1"/>
          <w:lang w:val="sr-Latn-ME"/>
        </w:rPr>
        <w:t xml:space="preserve">poremećaj vida (1,9%) i </w:t>
      </w:r>
      <w:r w:rsidRPr="005D1774">
        <w:rPr>
          <w:color w:val="000000" w:themeColor="text1"/>
          <w:lang w:val="sr-Latn-ME"/>
        </w:rPr>
        <w:t>diplopiju (</w:t>
      </w:r>
      <w:r w:rsidR="007764F9" w:rsidRPr="005D1774">
        <w:rPr>
          <w:color w:val="000000" w:themeColor="text1"/>
          <w:lang w:val="sr-Latn-ME"/>
        </w:rPr>
        <w:t>1,8</w:t>
      </w:r>
      <w:r w:rsidRPr="005D1774">
        <w:rPr>
          <w:color w:val="000000" w:themeColor="text1"/>
          <w:lang w:val="sr-Latn-ME"/>
        </w:rPr>
        <w:t xml:space="preserve">%). Medijana </w:t>
      </w:r>
      <w:r w:rsidR="00CE6610" w:rsidRPr="005D1774">
        <w:rPr>
          <w:color w:val="000000" w:themeColor="text1"/>
          <w:lang w:val="sr-Latn-ME"/>
        </w:rPr>
        <w:t xml:space="preserve">vrijemena </w:t>
      </w:r>
      <w:r w:rsidRPr="005D1774">
        <w:rPr>
          <w:color w:val="000000" w:themeColor="text1"/>
          <w:lang w:val="sr-Latn-ME"/>
        </w:rPr>
        <w:t>do pojave poremećaj</w:t>
      </w:r>
      <w:r w:rsidR="002A16D5" w:rsidRPr="005D1774">
        <w:rPr>
          <w:color w:val="000000" w:themeColor="text1"/>
          <w:lang w:val="sr-Latn-ME"/>
        </w:rPr>
        <w:t>a</w:t>
      </w:r>
      <w:r w:rsidRPr="005D1774">
        <w:rPr>
          <w:color w:val="000000" w:themeColor="text1"/>
          <w:lang w:val="sr-Latn-ME"/>
        </w:rPr>
        <w:t xml:space="preserve"> </w:t>
      </w:r>
      <w:r w:rsidR="00C2445B" w:rsidRPr="005D1774">
        <w:rPr>
          <w:color w:val="000000" w:themeColor="text1"/>
          <w:lang w:val="sr-Latn-ME"/>
        </w:rPr>
        <w:t xml:space="preserve">oka </w:t>
      </w:r>
      <w:r w:rsidRPr="005D1774">
        <w:rPr>
          <w:color w:val="000000" w:themeColor="text1"/>
          <w:lang w:val="sr-Latn-ME"/>
        </w:rPr>
        <w:t xml:space="preserve">bila je 1,9 </w:t>
      </w:r>
      <w:r w:rsidR="006B79BF" w:rsidRPr="005D1774">
        <w:rPr>
          <w:color w:val="000000" w:themeColor="text1"/>
          <w:lang w:val="sr-Latn-ME"/>
        </w:rPr>
        <w:t>mjesec</w:t>
      </w:r>
      <w:r w:rsidRPr="005D1774">
        <w:rPr>
          <w:color w:val="000000" w:themeColor="text1"/>
          <w:lang w:val="sr-Latn-ME"/>
        </w:rPr>
        <w:t>a (u rasponu od  0,03 do</w:t>
      </w:r>
      <w:r w:rsidR="00614E98" w:rsidRPr="005D1774">
        <w:rPr>
          <w:color w:val="000000" w:themeColor="text1"/>
          <w:lang w:val="sr-Latn-ME"/>
        </w:rPr>
        <w:t xml:space="preserve"> </w:t>
      </w:r>
      <w:r w:rsidR="007764F9" w:rsidRPr="005D1774">
        <w:rPr>
          <w:color w:val="000000" w:themeColor="text1"/>
          <w:lang w:val="sr-Latn-ME"/>
        </w:rPr>
        <w:t>49,61</w:t>
      </w:r>
      <w:r w:rsidRPr="005D1774">
        <w:rPr>
          <w:color w:val="000000" w:themeColor="text1"/>
          <w:lang w:val="sr-Latn-ME"/>
        </w:rPr>
        <w:t xml:space="preserve"> </w:t>
      </w:r>
      <w:r w:rsidR="006B79BF" w:rsidRPr="005D1774">
        <w:rPr>
          <w:color w:val="000000" w:themeColor="text1"/>
          <w:lang w:val="sr-Latn-ME"/>
        </w:rPr>
        <w:t>mjesec</w:t>
      </w:r>
      <w:r w:rsidRPr="005D1774">
        <w:rPr>
          <w:color w:val="000000" w:themeColor="text1"/>
          <w:lang w:val="sr-Latn-ME"/>
        </w:rPr>
        <w:t xml:space="preserve">i). Medijana trajanja poremećaja očiju bila je </w:t>
      </w:r>
      <w:r w:rsidR="007764F9" w:rsidRPr="005D1774">
        <w:rPr>
          <w:color w:val="000000" w:themeColor="text1"/>
          <w:lang w:val="sr-Latn-ME"/>
        </w:rPr>
        <w:t>1,2 mjeseca</w:t>
      </w:r>
      <w:r w:rsidRPr="005D1774">
        <w:rPr>
          <w:color w:val="000000" w:themeColor="text1"/>
          <w:lang w:val="sr-Latn-ME"/>
        </w:rPr>
        <w:t xml:space="preserve"> (u rasponu od 0,03 do 14,</w:t>
      </w:r>
      <w:r w:rsidR="007764F9" w:rsidRPr="005D1774">
        <w:rPr>
          <w:color w:val="000000" w:themeColor="text1"/>
          <w:lang w:val="sr-Latn-ME"/>
        </w:rPr>
        <w:t xml:space="preserve">98 </w:t>
      </w:r>
      <w:r w:rsidR="006B79BF" w:rsidRPr="005D1774">
        <w:rPr>
          <w:color w:val="000000" w:themeColor="text1"/>
          <w:lang w:val="sr-Latn-ME"/>
        </w:rPr>
        <w:t>mjesec</w:t>
      </w:r>
      <w:r w:rsidRPr="005D1774">
        <w:rPr>
          <w:color w:val="000000" w:themeColor="text1"/>
          <w:lang w:val="sr-Latn-ME"/>
        </w:rPr>
        <w:t xml:space="preserve">i). </w:t>
      </w:r>
      <w:r w:rsidR="007764F9" w:rsidRPr="005D1774">
        <w:rPr>
          <w:color w:val="000000" w:themeColor="text1"/>
          <w:lang w:val="sr-Latn-ME"/>
        </w:rPr>
        <w:t>Od</w:t>
      </w:r>
      <w:r w:rsidR="000E2047">
        <w:rPr>
          <w:color w:val="000000" w:themeColor="text1"/>
          <w:lang w:val="sr-Latn-ME"/>
        </w:rPr>
        <w:t xml:space="preserve"> </w:t>
      </w:r>
      <w:r w:rsidRPr="005D1774">
        <w:rPr>
          <w:color w:val="000000" w:themeColor="text1"/>
          <w:lang w:val="sr-Latn-ME"/>
        </w:rPr>
        <w:t>neželjenih reakcija koje su se odnosile na poremećaje</w:t>
      </w:r>
      <w:r w:rsidR="00BB5903" w:rsidRPr="005D1774">
        <w:rPr>
          <w:color w:val="000000" w:themeColor="text1"/>
          <w:lang w:val="sr-Latn-ME"/>
        </w:rPr>
        <w:t xml:space="preserve"> </w:t>
      </w:r>
      <w:r w:rsidR="00C2445B" w:rsidRPr="005D1774">
        <w:rPr>
          <w:color w:val="000000" w:themeColor="text1"/>
          <w:lang w:val="sr-Latn-ME"/>
        </w:rPr>
        <w:t>oka</w:t>
      </w:r>
      <w:r w:rsidR="007764F9" w:rsidRPr="005D1774">
        <w:rPr>
          <w:color w:val="000000" w:themeColor="text1"/>
          <w:lang w:val="sr-Latn-ME"/>
        </w:rPr>
        <w:t xml:space="preserve"> oporavilo se 54% pacijenata</w:t>
      </w:r>
      <w:r w:rsidRPr="005D1774">
        <w:rPr>
          <w:color w:val="000000" w:themeColor="text1"/>
          <w:lang w:val="sr-Latn-ME"/>
        </w:rPr>
        <w:t>.</w:t>
      </w:r>
    </w:p>
    <w:p w14:paraId="093F099A" w14:textId="77777777" w:rsidR="008B696B" w:rsidRPr="005D1774" w:rsidRDefault="008B696B">
      <w:pPr>
        <w:pStyle w:val="BodyText"/>
        <w:ind w:right="2"/>
        <w:jc w:val="both"/>
        <w:rPr>
          <w:color w:val="000000" w:themeColor="text1"/>
          <w:u w:val="single"/>
          <w:lang w:val="sr-Latn-ME"/>
        </w:rPr>
      </w:pPr>
    </w:p>
    <w:p w14:paraId="24148A4C" w14:textId="702CFEFC" w:rsidR="00555DEA" w:rsidRPr="005D1774" w:rsidRDefault="00555DEA">
      <w:pPr>
        <w:pStyle w:val="BodyText"/>
        <w:ind w:right="2"/>
        <w:jc w:val="both"/>
        <w:rPr>
          <w:color w:val="000000" w:themeColor="text1"/>
          <w:lang w:val="sr-Latn-ME"/>
        </w:rPr>
      </w:pPr>
      <w:r w:rsidRPr="005D1774">
        <w:rPr>
          <w:color w:val="000000" w:themeColor="text1"/>
          <w:u w:val="single"/>
          <w:lang w:val="sr-Latn-ME"/>
        </w:rPr>
        <w:t>Pedijatrijska populacija</w:t>
      </w:r>
    </w:p>
    <w:p w14:paraId="430A557C" w14:textId="77777777" w:rsidR="00555DEA" w:rsidRPr="00417A80" w:rsidRDefault="00555DEA">
      <w:pPr>
        <w:pStyle w:val="BodyText"/>
        <w:ind w:right="2"/>
        <w:jc w:val="both"/>
        <w:rPr>
          <w:color w:val="000000" w:themeColor="text1"/>
          <w:lang w:val="sr-Latn-ME"/>
        </w:rPr>
      </w:pPr>
    </w:p>
    <w:p w14:paraId="7E7E4D26" w14:textId="1FFDBF72" w:rsidR="00555DEA" w:rsidRPr="005D1774" w:rsidRDefault="00555DEA">
      <w:pPr>
        <w:pStyle w:val="BodyText"/>
        <w:ind w:right="2"/>
        <w:jc w:val="both"/>
        <w:rPr>
          <w:color w:val="000000" w:themeColor="text1"/>
          <w:lang w:val="sr-Latn-ME"/>
        </w:rPr>
      </w:pPr>
      <w:r w:rsidRPr="004E5E6B">
        <w:rPr>
          <w:color w:val="000000" w:themeColor="text1"/>
          <w:lang w:val="sr-Latn-ME"/>
        </w:rPr>
        <w:t>Sveukupni bezb</w:t>
      </w:r>
      <w:r w:rsidR="00C2445B" w:rsidRPr="004E5E6B">
        <w:rPr>
          <w:color w:val="000000" w:themeColor="text1"/>
          <w:lang w:val="sr-Latn-ME"/>
        </w:rPr>
        <w:t>j</w:t>
      </w:r>
      <w:r w:rsidRPr="005D1774">
        <w:rPr>
          <w:color w:val="000000" w:themeColor="text1"/>
          <w:lang w:val="sr-Latn-ME"/>
        </w:rPr>
        <w:t xml:space="preserve">ednosni profil </w:t>
      </w:r>
      <w:r w:rsidR="009971C0" w:rsidRPr="005D1774">
        <w:rPr>
          <w:color w:val="000000" w:themeColor="text1"/>
          <w:lang w:val="sr-Latn-ME"/>
        </w:rPr>
        <w:t>lijek</w:t>
      </w:r>
      <w:r w:rsidRPr="005D1774">
        <w:rPr>
          <w:color w:val="000000" w:themeColor="text1"/>
          <w:lang w:val="sr-Latn-ME"/>
        </w:rPr>
        <w:t xml:space="preserve">a Rozlytrek u pedijatrijskoj populaciji </w:t>
      </w:r>
      <w:r w:rsidR="001D15A1" w:rsidRPr="005D1774">
        <w:rPr>
          <w:color w:val="000000" w:themeColor="text1"/>
          <w:lang w:val="sr-Latn-ME"/>
        </w:rPr>
        <w:t xml:space="preserve">generalno </w:t>
      </w:r>
      <w:r w:rsidRPr="005D1774">
        <w:rPr>
          <w:color w:val="000000" w:themeColor="text1"/>
          <w:lang w:val="sr-Latn-ME"/>
        </w:rPr>
        <w:t>sličan je bezb</w:t>
      </w:r>
      <w:r w:rsidR="00004DC1" w:rsidRPr="005D1774">
        <w:rPr>
          <w:color w:val="000000" w:themeColor="text1"/>
          <w:lang w:val="sr-Latn-ME"/>
        </w:rPr>
        <w:t>j</w:t>
      </w:r>
      <w:r w:rsidRPr="005D1774">
        <w:rPr>
          <w:color w:val="000000" w:themeColor="text1"/>
          <w:lang w:val="sr-Latn-ME"/>
        </w:rPr>
        <w:t>ednosnom profilu kod odraslih.</w:t>
      </w:r>
    </w:p>
    <w:p w14:paraId="4E629DE5" w14:textId="77777777" w:rsidR="00555DEA" w:rsidRPr="00417A80" w:rsidRDefault="00555DEA">
      <w:pPr>
        <w:pStyle w:val="BodyText"/>
        <w:ind w:right="2"/>
        <w:jc w:val="both"/>
        <w:rPr>
          <w:color w:val="000000" w:themeColor="text1"/>
          <w:lang w:val="sr-Latn-ME"/>
        </w:rPr>
      </w:pPr>
    </w:p>
    <w:p w14:paraId="77E8E893" w14:textId="2886E311" w:rsidR="00555DEA" w:rsidRPr="005D1774" w:rsidRDefault="006B79BF">
      <w:pPr>
        <w:pStyle w:val="BodyText"/>
        <w:ind w:right="2"/>
        <w:jc w:val="both"/>
        <w:rPr>
          <w:color w:val="000000" w:themeColor="text1"/>
          <w:lang w:val="sr-Latn-ME"/>
        </w:rPr>
      </w:pPr>
      <w:r w:rsidRPr="004E5E6B">
        <w:rPr>
          <w:color w:val="000000" w:themeColor="text1"/>
          <w:lang w:val="sr-Latn-ME"/>
        </w:rPr>
        <w:t>Bezbjednost</w:t>
      </w:r>
      <w:r w:rsidR="00555DEA" w:rsidRPr="004E5E6B">
        <w:rPr>
          <w:color w:val="000000" w:themeColor="text1"/>
          <w:lang w:val="sr-Latn-ME"/>
        </w:rPr>
        <w:t xml:space="preserve"> </w:t>
      </w:r>
      <w:r w:rsidR="009971C0" w:rsidRPr="005D1774">
        <w:rPr>
          <w:color w:val="000000" w:themeColor="text1"/>
          <w:lang w:val="sr-Latn-ME"/>
        </w:rPr>
        <w:t>lijek</w:t>
      </w:r>
      <w:r w:rsidR="00555DEA" w:rsidRPr="005D1774">
        <w:rPr>
          <w:color w:val="000000" w:themeColor="text1"/>
          <w:lang w:val="sr-Latn-ME"/>
        </w:rPr>
        <w:t>a Rozlytrek kod pedijatrijskih pacijenata ustanovljena je na osnovu podataka</w:t>
      </w:r>
      <w:r w:rsidR="007764F9" w:rsidRPr="005D1774">
        <w:rPr>
          <w:color w:val="000000" w:themeColor="text1"/>
          <w:lang w:val="sr-Latn-ME"/>
        </w:rPr>
        <w:t xml:space="preserve"> o 91 pedijatrijskom pacijentu</w:t>
      </w:r>
      <w:r w:rsidR="00555DEA" w:rsidRPr="005D1774">
        <w:rPr>
          <w:color w:val="000000" w:themeColor="text1"/>
          <w:lang w:val="sr-Latn-ME"/>
        </w:rPr>
        <w:t xml:space="preserve"> iz tri klinička ispitivanja </w:t>
      </w:r>
      <w:r w:rsidR="007764F9" w:rsidRPr="005D1774">
        <w:rPr>
          <w:color w:val="000000" w:themeColor="text1"/>
          <w:lang w:val="sr-Latn-ME"/>
        </w:rPr>
        <w:t>(STARTRK-NG, STARTRK-2 i TAPISTRY)</w:t>
      </w:r>
      <w:r w:rsidR="00555DEA" w:rsidRPr="005D1774">
        <w:rPr>
          <w:color w:val="000000" w:themeColor="text1"/>
          <w:lang w:val="sr-Latn-ME"/>
        </w:rPr>
        <w:t xml:space="preserve"> Od njih </w:t>
      </w:r>
      <w:r w:rsidR="007764F9" w:rsidRPr="005D1774">
        <w:rPr>
          <w:color w:val="000000" w:themeColor="text1"/>
          <w:lang w:val="sr-Latn-ME"/>
        </w:rPr>
        <w:t xml:space="preserve">je </w:t>
      </w:r>
      <w:r w:rsidR="00555DEA" w:rsidRPr="005D1774">
        <w:rPr>
          <w:color w:val="000000" w:themeColor="text1"/>
          <w:lang w:val="sr-Latn-ME"/>
        </w:rPr>
        <w:t>2</w:t>
      </w:r>
      <w:r w:rsidR="007764F9" w:rsidRPr="005D1774">
        <w:rPr>
          <w:color w:val="000000" w:themeColor="text1"/>
          <w:lang w:val="sr-Latn-ME"/>
        </w:rPr>
        <w:t>1</w:t>
      </w:r>
      <w:r w:rsidR="00555DEA" w:rsidRPr="005D1774">
        <w:rPr>
          <w:color w:val="000000" w:themeColor="text1"/>
          <w:lang w:val="sr-Latn-ME"/>
        </w:rPr>
        <w:t xml:space="preserve"> pacijent </w:t>
      </w:r>
      <w:r w:rsidR="007764F9" w:rsidRPr="005D1774">
        <w:rPr>
          <w:color w:val="000000" w:themeColor="text1"/>
          <w:lang w:val="sr-Latn-ME"/>
        </w:rPr>
        <w:t xml:space="preserve">imao od 28 dana do </w:t>
      </w:r>
      <w:r w:rsidR="001D15A1" w:rsidRPr="005D1774">
        <w:rPr>
          <w:color w:val="000000" w:themeColor="text1"/>
          <w:lang w:val="sr-Latn-ME"/>
        </w:rPr>
        <w:t>&lt; 2 godine</w:t>
      </w:r>
      <w:r w:rsidR="00555DEA" w:rsidRPr="005D1774">
        <w:rPr>
          <w:color w:val="000000" w:themeColor="text1"/>
          <w:lang w:val="sr-Latn-ME"/>
        </w:rPr>
        <w:t xml:space="preserve">, </w:t>
      </w:r>
      <w:r w:rsidR="007764F9" w:rsidRPr="005D1774">
        <w:rPr>
          <w:color w:val="000000" w:themeColor="text1"/>
          <w:lang w:val="sr-Latn-ME"/>
        </w:rPr>
        <w:t xml:space="preserve">55 </w:t>
      </w:r>
      <w:r w:rsidR="00555DEA" w:rsidRPr="005D1774">
        <w:rPr>
          <w:color w:val="000000" w:themeColor="text1"/>
          <w:lang w:val="sr-Latn-ME"/>
        </w:rPr>
        <w:t>pacijenta imal</w:t>
      </w:r>
      <w:r w:rsidR="007764F9" w:rsidRPr="005D1774">
        <w:rPr>
          <w:color w:val="000000" w:themeColor="text1"/>
          <w:lang w:val="sr-Latn-ME"/>
        </w:rPr>
        <w:t>o</w:t>
      </w:r>
      <w:r w:rsidR="00555DEA" w:rsidRPr="005D1774">
        <w:rPr>
          <w:color w:val="000000" w:themeColor="text1"/>
          <w:lang w:val="sr-Latn-ME"/>
        </w:rPr>
        <w:t xml:space="preserve"> </w:t>
      </w:r>
      <w:r w:rsidR="007764F9" w:rsidRPr="005D1774">
        <w:rPr>
          <w:color w:val="000000" w:themeColor="text1"/>
          <w:lang w:val="sr-Latn-ME"/>
        </w:rPr>
        <w:t>je</w:t>
      </w:r>
      <w:r w:rsidR="00555DEA" w:rsidRPr="005D1774">
        <w:rPr>
          <w:color w:val="000000" w:themeColor="text1"/>
          <w:lang w:val="sr-Latn-ME"/>
        </w:rPr>
        <w:t xml:space="preserve"> od 2 do 11 godina, </w:t>
      </w:r>
      <w:r w:rsidR="007764F9" w:rsidRPr="005D1774">
        <w:rPr>
          <w:color w:val="000000" w:themeColor="text1"/>
          <w:lang w:val="sr-Latn-ME"/>
        </w:rPr>
        <w:t xml:space="preserve">a 15 </w:t>
      </w:r>
      <w:r w:rsidR="00555DEA" w:rsidRPr="005D1774">
        <w:rPr>
          <w:color w:val="000000" w:themeColor="text1"/>
          <w:lang w:val="sr-Latn-ME"/>
        </w:rPr>
        <w:t xml:space="preserve">pacijenata imalo je 12 do </w:t>
      </w:r>
      <w:r w:rsidR="007764F9" w:rsidRPr="005D1774">
        <w:rPr>
          <w:color w:val="000000" w:themeColor="text1"/>
          <w:lang w:val="sr-Latn-ME"/>
        </w:rPr>
        <w:t>&lt; 18</w:t>
      </w:r>
      <w:r w:rsidR="00555DEA" w:rsidRPr="005D1774">
        <w:rPr>
          <w:color w:val="000000" w:themeColor="text1"/>
          <w:lang w:val="sr-Latn-ME"/>
        </w:rPr>
        <w:t>godina.</w:t>
      </w:r>
    </w:p>
    <w:p w14:paraId="3D2F4F28" w14:textId="77777777" w:rsidR="00555DEA" w:rsidRPr="00417A80" w:rsidRDefault="00555DEA">
      <w:pPr>
        <w:pStyle w:val="BodyText"/>
        <w:ind w:right="2"/>
        <w:jc w:val="both"/>
        <w:rPr>
          <w:color w:val="000000" w:themeColor="text1"/>
          <w:lang w:val="sr-Latn-ME"/>
        </w:rPr>
      </w:pPr>
    </w:p>
    <w:p w14:paraId="39886A4D" w14:textId="251C5976" w:rsidR="00555DEA" w:rsidRPr="005D1774" w:rsidRDefault="00555DEA">
      <w:pPr>
        <w:pStyle w:val="BodyText"/>
        <w:ind w:right="2"/>
        <w:jc w:val="both"/>
        <w:rPr>
          <w:color w:val="000000" w:themeColor="text1"/>
          <w:lang w:val="sr-Latn-ME"/>
        </w:rPr>
      </w:pPr>
      <w:r w:rsidRPr="004E5E6B">
        <w:rPr>
          <w:color w:val="000000" w:themeColor="text1"/>
          <w:lang w:val="sr-Latn-ME"/>
        </w:rPr>
        <w:t>Neželjene reakcije i laboratorijske abnormalnosti gradusa 3 ili 4 koje su se javljale češće (incidenca viša barem 5%) kod pedijatrijskih pacijenata u poređenju sa odraslim pacijentima bile su neutropenija (</w:t>
      </w:r>
      <w:r w:rsidR="007764F9" w:rsidRPr="004E5E6B">
        <w:rPr>
          <w:color w:val="000000" w:themeColor="text1"/>
          <w:lang w:val="sr-Latn-ME"/>
        </w:rPr>
        <w:t>19,8</w:t>
      </w:r>
      <w:r w:rsidRPr="005D1774">
        <w:rPr>
          <w:color w:val="000000" w:themeColor="text1"/>
          <w:lang w:val="sr-Latn-ME"/>
        </w:rPr>
        <w:t xml:space="preserve">% prema </w:t>
      </w:r>
      <w:r w:rsidR="007764F9" w:rsidRPr="005D1774">
        <w:rPr>
          <w:color w:val="000000" w:themeColor="text1"/>
          <w:lang w:val="sr-Latn-ME"/>
        </w:rPr>
        <w:t>4,5</w:t>
      </w:r>
      <w:r w:rsidRPr="005D1774">
        <w:rPr>
          <w:color w:val="000000" w:themeColor="text1"/>
          <w:lang w:val="sr-Latn-ME"/>
        </w:rPr>
        <w:t xml:space="preserve">%), povećana </w:t>
      </w:r>
      <w:r w:rsidR="00F26764" w:rsidRPr="005D1774">
        <w:rPr>
          <w:color w:val="000000" w:themeColor="text1"/>
          <w:lang w:val="sr-Latn-ME"/>
        </w:rPr>
        <w:t>t</w:t>
      </w:r>
      <w:r w:rsidR="00C2445B" w:rsidRPr="005D1774">
        <w:rPr>
          <w:color w:val="000000" w:themeColor="text1"/>
          <w:lang w:val="sr-Latn-ME"/>
        </w:rPr>
        <w:t>j</w:t>
      </w:r>
      <w:r w:rsidR="00F26764" w:rsidRPr="005D1774">
        <w:rPr>
          <w:color w:val="000000" w:themeColor="text1"/>
          <w:lang w:val="sr-Latn-ME"/>
        </w:rPr>
        <w:t xml:space="preserve">elesna </w:t>
      </w:r>
      <w:r w:rsidRPr="005D1774">
        <w:rPr>
          <w:color w:val="000000" w:themeColor="text1"/>
          <w:lang w:val="sr-Latn-ME"/>
        </w:rPr>
        <w:t>težina (</w:t>
      </w:r>
      <w:r w:rsidR="007764F9" w:rsidRPr="005D1774">
        <w:rPr>
          <w:color w:val="000000" w:themeColor="text1"/>
          <w:lang w:val="sr-Latn-ME"/>
        </w:rPr>
        <w:t>18,7</w:t>
      </w:r>
      <w:r w:rsidRPr="005D1774">
        <w:rPr>
          <w:color w:val="000000" w:themeColor="text1"/>
          <w:lang w:val="sr-Latn-ME"/>
        </w:rPr>
        <w:t xml:space="preserve">% prema </w:t>
      </w:r>
      <w:r w:rsidR="007764F9" w:rsidRPr="005D1774">
        <w:rPr>
          <w:color w:val="000000" w:themeColor="text1"/>
          <w:lang w:val="sr-Latn-ME"/>
        </w:rPr>
        <w:t>6,9</w:t>
      </w:r>
      <w:r w:rsidRPr="005D1774">
        <w:rPr>
          <w:color w:val="000000" w:themeColor="text1"/>
          <w:lang w:val="sr-Latn-ME"/>
        </w:rPr>
        <w:t xml:space="preserve">%), </w:t>
      </w:r>
      <w:r w:rsidR="007764F9" w:rsidRPr="005D1774">
        <w:rPr>
          <w:color w:val="000000" w:themeColor="text1"/>
          <w:lang w:val="sr-Latn-ME"/>
        </w:rPr>
        <w:t xml:space="preserve">frakture kostiju (11% prema 2,5%) i infekcija pluća (11,0% prema 5,5%). Kod 91 pacijenta u </w:t>
      </w:r>
      <w:r w:rsidR="001D15A1" w:rsidRPr="005D1774">
        <w:rPr>
          <w:color w:val="000000" w:themeColor="text1"/>
          <w:lang w:val="sr-Latn-ME"/>
        </w:rPr>
        <w:t xml:space="preserve">proširenoj </w:t>
      </w:r>
      <w:r w:rsidR="007764F9" w:rsidRPr="005D1774">
        <w:rPr>
          <w:color w:val="000000" w:themeColor="text1"/>
          <w:lang w:val="sr-Latn-ME"/>
        </w:rPr>
        <w:t>pedijatrijskoj populaciji za procjenu bezbjednosti nije zabilježen nijedan događaj gradusa 5. Događaji gradusa 3 do gradusa 4 koji su se javljali sa učestalošću od ≥ 5% bili su neutropenija (19,8%), povećanje tjelesne mase (18,7%), frakture (11%), infekcija pluća (11%) i anemija (8,8%).</w:t>
      </w:r>
    </w:p>
    <w:p w14:paraId="2988837F" w14:textId="66F37E3B" w:rsidR="001D15A1" w:rsidRPr="005D1774" w:rsidRDefault="001D15A1">
      <w:pPr>
        <w:pStyle w:val="BodyText"/>
        <w:ind w:right="2"/>
        <w:jc w:val="both"/>
        <w:rPr>
          <w:color w:val="000000" w:themeColor="text1"/>
          <w:lang w:val="sr-Latn-ME"/>
        </w:rPr>
      </w:pPr>
    </w:p>
    <w:p w14:paraId="263E87C2" w14:textId="1B0C8CC5" w:rsidR="001D15A1" w:rsidRPr="005D1774" w:rsidRDefault="001D15A1">
      <w:pPr>
        <w:pStyle w:val="BodyText"/>
        <w:ind w:right="2"/>
        <w:jc w:val="both"/>
        <w:rPr>
          <w:color w:val="000000" w:themeColor="text1"/>
          <w:lang w:val="sr-Latn-ME"/>
        </w:rPr>
      </w:pPr>
      <w:r w:rsidRPr="005D1774">
        <w:rPr>
          <w:color w:val="000000" w:themeColor="text1"/>
          <w:lang w:val="sr-Latn-ME"/>
        </w:rPr>
        <w:t>Bezbjednosni profil u svakoj uzrasnoj grupi (odojčad i mala djeca, djeca i adolescenti) sličan je sveukupnom bezbjednosnom profilu lijeka Rozlytrek kod pedijatrijskih pacijenata.</w:t>
      </w:r>
    </w:p>
    <w:p w14:paraId="0B33C16F" w14:textId="77777777" w:rsidR="00555DEA" w:rsidRPr="005D1774" w:rsidRDefault="00555DEA">
      <w:pPr>
        <w:pStyle w:val="BodyText"/>
        <w:ind w:right="2"/>
        <w:jc w:val="both"/>
        <w:rPr>
          <w:color w:val="000000" w:themeColor="text1"/>
          <w:lang w:val="sr-Latn-ME"/>
        </w:rPr>
      </w:pPr>
    </w:p>
    <w:p w14:paraId="5B90805C" w14:textId="77777777" w:rsidR="00555DEA" w:rsidRPr="005D1774" w:rsidRDefault="00555DEA">
      <w:pPr>
        <w:pStyle w:val="BodyText"/>
        <w:ind w:right="2"/>
        <w:jc w:val="both"/>
        <w:rPr>
          <w:color w:val="000000" w:themeColor="text1"/>
          <w:lang w:val="sr-Latn-ME"/>
        </w:rPr>
      </w:pPr>
      <w:r w:rsidRPr="005D1774">
        <w:rPr>
          <w:color w:val="000000" w:themeColor="text1"/>
          <w:u w:val="single"/>
          <w:lang w:val="sr-Latn-ME"/>
        </w:rPr>
        <w:t>Starije osobe</w:t>
      </w:r>
    </w:p>
    <w:p w14:paraId="51993CBC" w14:textId="77777777" w:rsidR="00555DEA" w:rsidRPr="00417A80" w:rsidRDefault="00555DEA">
      <w:pPr>
        <w:pStyle w:val="BodyText"/>
        <w:ind w:right="2"/>
        <w:jc w:val="both"/>
        <w:rPr>
          <w:color w:val="000000" w:themeColor="text1"/>
          <w:lang w:val="sr-Latn-ME"/>
        </w:rPr>
      </w:pPr>
    </w:p>
    <w:p w14:paraId="7EBBE70A" w14:textId="19710FD9" w:rsidR="00555DEA" w:rsidRPr="005D1774" w:rsidRDefault="00555DEA">
      <w:pPr>
        <w:pStyle w:val="BodyText"/>
        <w:ind w:right="2"/>
        <w:jc w:val="both"/>
        <w:rPr>
          <w:color w:val="000000" w:themeColor="text1"/>
          <w:lang w:val="sr-Latn-ME"/>
        </w:rPr>
      </w:pPr>
      <w:r w:rsidRPr="004E5E6B">
        <w:rPr>
          <w:color w:val="000000" w:themeColor="text1"/>
          <w:lang w:val="sr-Latn-ME"/>
        </w:rPr>
        <w:t xml:space="preserve">Od </w:t>
      </w:r>
      <w:r w:rsidR="007764F9" w:rsidRPr="004E5E6B">
        <w:rPr>
          <w:color w:val="000000" w:themeColor="text1"/>
          <w:lang w:val="sr-Latn-ME"/>
        </w:rPr>
        <w:t>853</w:t>
      </w:r>
      <w:r w:rsidR="007764F9" w:rsidRPr="005D1774">
        <w:rPr>
          <w:color w:val="000000" w:themeColor="text1"/>
          <w:lang w:val="sr-Latn-ME"/>
        </w:rPr>
        <w:t xml:space="preserve"> </w:t>
      </w:r>
      <w:r w:rsidRPr="005D1774">
        <w:rPr>
          <w:color w:val="000000" w:themeColor="text1"/>
          <w:lang w:val="sr-Latn-ME"/>
        </w:rPr>
        <w:t xml:space="preserve">pacijenta koji su primali </w:t>
      </w:r>
      <w:r w:rsidR="00D719E9" w:rsidRPr="005D1774">
        <w:rPr>
          <w:color w:val="000000" w:themeColor="text1"/>
          <w:lang w:val="sr-Latn-ME"/>
        </w:rPr>
        <w:t>entrektinib</w:t>
      </w:r>
      <w:r w:rsidRPr="005D1774">
        <w:rPr>
          <w:color w:val="000000" w:themeColor="text1"/>
          <w:lang w:val="sr-Latn-ME"/>
        </w:rPr>
        <w:t xml:space="preserve"> u kliničkim ispitivanjima, </w:t>
      </w:r>
      <w:r w:rsidR="007764F9" w:rsidRPr="005D1774">
        <w:rPr>
          <w:color w:val="000000" w:themeColor="text1"/>
          <w:lang w:val="sr-Latn-ME"/>
        </w:rPr>
        <w:t xml:space="preserve">13227 </w:t>
      </w:r>
      <w:r w:rsidRPr="005D1774">
        <w:rPr>
          <w:color w:val="000000" w:themeColor="text1"/>
          <w:lang w:val="sr-Latn-ME"/>
        </w:rPr>
        <w:t>(</w:t>
      </w:r>
      <w:r w:rsidR="007764F9" w:rsidRPr="005D1774">
        <w:rPr>
          <w:color w:val="000000" w:themeColor="text1"/>
          <w:lang w:val="sr-Latn-ME"/>
        </w:rPr>
        <w:t>26,6</w:t>
      </w:r>
      <w:r w:rsidRPr="005D1774">
        <w:rPr>
          <w:color w:val="000000" w:themeColor="text1"/>
          <w:lang w:val="sr-Latn-ME"/>
        </w:rPr>
        <w:t>%) pacijenata je imalo</w:t>
      </w:r>
    </w:p>
    <w:p w14:paraId="099B564F" w14:textId="556B5353" w:rsidR="00555DEA" w:rsidRPr="005D1774" w:rsidRDefault="00555DEA">
      <w:pPr>
        <w:pStyle w:val="BodyText"/>
        <w:ind w:right="2"/>
        <w:jc w:val="both"/>
        <w:rPr>
          <w:color w:val="000000" w:themeColor="text1"/>
          <w:lang w:val="sr-Latn-ME"/>
        </w:rPr>
      </w:pPr>
      <w:r w:rsidRPr="005D1774">
        <w:rPr>
          <w:color w:val="000000" w:themeColor="text1"/>
          <w:lang w:val="sr-Latn-ME"/>
        </w:rPr>
        <w:t xml:space="preserve">65 godina ili više, a </w:t>
      </w:r>
      <w:r w:rsidR="007764F9" w:rsidRPr="005D1774">
        <w:rPr>
          <w:color w:val="000000" w:themeColor="text1"/>
          <w:lang w:val="sr-Latn-ME"/>
        </w:rPr>
        <w:t>53</w:t>
      </w:r>
      <w:r w:rsidRPr="005D1774">
        <w:rPr>
          <w:color w:val="000000" w:themeColor="text1"/>
          <w:lang w:val="sr-Latn-ME"/>
        </w:rPr>
        <w:t xml:space="preserve"> (6,</w:t>
      </w:r>
      <w:r w:rsidR="007764F9" w:rsidRPr="005D1774">
        <w:rPr>
          <w:color w:val="000000" w:themeColor="text1"/>
          <w:lang w:val="sr-Latn-ME"/>
        </w:rPr>
        <w:t>2</w:t>
      </w:r>
      <w:r w:rsidRPr="005D1774">
        <w:rPr>
          <w:color w:val="000000" w:themeColor="text1"/>
          <w:lang w:val="sr-Latn-ME"/>
        </w:rPr>
        <w:t>%) 75 godina ili više. Sveukupni bezb</w:t>
      </w:r>
      <w:r w:rsidR="00A87A6D" w:rsidRPr="005D1774">
        <w:rPr>
          <w:color w:val="000000" w:themeColor="text1"/>
          <w:lang w:val="sr-Latn-ME"/>
        </w:rPr>
        <w:t>j</w:t>
      </w:r>
      <w:r w:rsidRPr="005D1774">
        <w:rPr>
          <w:color w:val="000000" w:themeColor="text1"/>
          <w:lang w:val="sr-Latn-ME"/>
        </w:rPr>
        <w:t xml:space="preserve">ednosni profil </w:t>
      </w:r>
      <w:r w:rsidR="00D719E9" w:rsidRPr="005D1774">
        <w:rPr>
          <w:color w:val="000000" w:themeColor="text1"/>
          <w:lang w:val="sr-Latn-ME"/>
        </w:rPr>
        <w:t>entrektinib</w:t>
      </w:r>
      <w:r w:rsidRPr="005D1774">
        <w:rPr>
          <w:color w:val="000000" w:themeColor="text1"/>
          <w:lang w:val="sr-Latn-ME"/>
        </w:rPr>
        <w:t>a u starijoj populaciji sličan je bezb</w:t>
      </w:r>
      <w:r w:rsidR="00A87A6D" w:rsidRPr="005D1774">
        <w:rPr>
          <w:color w:val="000000" w:themeColor="text1"/>
          <w:lang w:val="sr-Latn-ME"/>
        </w:rPr>
        <w:t>j</w:t>
      </w:r>
      <w:r w:rsidRPr="005D1774">
        <w:rPr>
          <w:color w:val="000000" w:themeColor="text1"/>
          <w:lang w:val="sr-Latn-ME"/>
        </w:rPr>
        <w:t>ednosnom profilu zab</w:t>
      </w:r>
      <w:r w:rsidR="00A87A6D" w:rsidRPr="005D1774">
        <w:rPr>
          <w:color w:val="000000" w:themeColor="text1"/>
          <w:lang w:val="sr-Latn-ME"/>
        </w:rPr>
        <w:t>i</w:t>
      </w:r>
      <w:r w:rsidRPr="005D1774">
        <w:rPr>
          <w:color w:val="000000" w:themeColor="text1"/>
          <w:lang w:val="sr-Latn-ME"/>
        </w:rPr>
        <w:t>l</w:t>
      </w:r>
      <w:r w:rsidR="00A87A6D" w:rsidRPr="005D1774">
        <w:rPr>
          <w:color w:val="000000" w:themeColor="text1"/>
          <w:lang w:val="sr-Latn-ME"/>
        </w:rPr>
        <w:t>j</w:t>
      </w:r>
      <w:r w:rsidRPr="005D1774">
        <w:rPr>
          <w:color w:val="000000" w:themeColor="text1"/>
          <w:lang w:val="sr-Latn-ME"/>
        </w:rPr>
        <w:t>ženom kod pacijenata mlađih od 65 godina.</w:t>
      </w:r>
    </w:p>
    <w:p w14:paraId="286A9E12" w14:textId="76395EAC" w:rsidR="00320642" w:rsidRPr="005D1774" w:rsidRDefault="00555DEA">
      <w:pPr>
        <w:pStyle w:val="BodyText"/>
        <w:ind w:right="2"/>
        <w:jc w:val="both"/>
        <w:rPr>
          <w:color w:val="000000" w:themeColor="text1"/>
          <w:lang w:val="sr-Latn-ME"/>
        </w:rPr>
      </w:pPr>
      <w:r w:rsidRPr="005D1774">
        <w:rPr>
          <w:color w:val="000000" w:themeColor="text1"/>
          <w:lang w:val="sr-Latn-ME"/>
        </w:rPr>
        <w:t xml:space="preserve">Neželjene reakcije koje su se češće javljale </w:t>
      </w:r>
      <w:r w:rsidR="007764F9" w:rsidRPr="005D1774">
        <w:rPr>
          <w:color w:val="000000" w:themeColor="text1"/>
          <w:lang w:val="sr-Latn-ME"/>
        </w:rPr>
        <w:t xml:space="preserve">(najmanje 5% veća incidenca) </w:t>
      </w:r>
      <w:r w:rsidRPr="005D1774">
        <w:rPr>
          <w:color w:val="000000" w:themeColor="text1"/>
          <w:lang w:val="sr-Latn-ME"/>
        </w:rPr>
        <w:t>kod starijih u poređenju sa pacijentima mlađim od 65 godina bile su vrtoglavica (</w:t>
      </w:r>
      <w:r w:rsidR="007764F9" w:rsidRPr="005D1774">
        <w:rPr>
          <w:color w:val="000000" w:themeColor="text1"/>
          <w:lang w:val="sr-Latn-ME"/>
        </w:rPr>
        <w:t>44,9</w:t>
      </w:r>
      <w:r w:rsidRPr="005D1774">
        <w:rPr>
          <w:color w:val="000000" w:themeColor="text1"/>
          <w:lang w:val="sr-Latn-ME"/>
        </w:rPr>
        <w:t xml:space="preserve">% prema </w:t>
      </w:r>
      <w:r w:rsidR="007764F9" w:rsidRPr="005D1774">
        <w:rPr>
          <w:color w:val="000000" w:themeColor="text1"/>
          <w:lang w:val="sr-Latn-ME"/>
        </w:rPr>
        <w:t>33,4</w:t>
      </w:r>
      <w:r w:rsidRPr="005D1774">
        <w:rPr>
          <w:color w:val="000000" w:themeColor="text1"/>
          <w:lang w:val="sr-Latn-ME"/>
        </w:rPr>
        <w:t>%), povišen nivo kreatinina u krvi (</w:t>
      </w:r>
      <w:r w:rsidR="007764F9" w:rsidRPr="005D1774">
        <w:rPr>
          <w:color w:val="000000" w:themeColor="text1"/>
          <w:lang w:val="sr-Latn-ME"/>
        </w:rPr>
        <w:t>35,7</w:t>
      </w:r>
      <w:r w:rsidRPr="005D1774">
        <w:rPr>
          <w:color w:val="000000" w:themeColor="text1"/>
          <w:lang w:val="sr-Latn-ME"/>
        </w:rPr>
        <w:t xml:space="preserve">% prema </w:t>
      </w:r>
      <w:r w:rsidR="007764F9" w:rsidRPr="005D1774">
        <w:rPr>
          <w:color w:val="000000" w:themeColor="text1"/>
          <w:lang w:val="sr-Latn-ME"/>
        </w:rPr>
        <w:t>30</w:t>
      </w:r>
      <w:r w:rsidRPr="005D1774">
        <w:rPr>
          <w:color w:val="000000" w:themeColor="text1"/>
          <w:lang w:val="sr-Latn-ME"/>
        </w:rPr>
        <w:t>%) i hipotenzija (</w:t>
      </w:r>
      <w:r w:rsidR="007764F9" w:rsidRPr="005D1774">
        <w:rPr>
          <w:color w:val="000000" w:themeColor="text1"/>
          <w:lang w:val="sr-Latn-ME"/>
        </w:rPr>
        <w:t>19,8</w:t>
      </w:r>
      <w:r w:rsidRPr="005D1774">
        <w:rPr>
          <w:color w:val="000000" w:themeColor="text1"/>
          <w:lang w:val="sr-Latn-ME"/>
        </w:rPr>
        <w:t>%</w:t>
      </w:r>
      <w:r w:rsidR="00320642" w:rsidRPr="005D1774">
        <w:rPr>
          <w:color w:val="000000" w:themeColor="text1"/>
          <w:lang w:val="sr-Latn-ME"/>
        </w:rPr>
        <w:t xml:space="preserve"> </w:t>
      </w:r>
      <w:r w:rsidRPr="005D1774">
        <w:rPr>
          <w:color w:val="000000" w:themeColor="text1"/>
          <w:lang w:val="sr-Latn-ME"/>
        </w:rPr>
        <w:t>prema 14,</w:t>
      </w:r>
      <w:r w:rsidR="007764F9" w:rsidRPr="005D1774">
        <w:rPr>
          <w:color w:val="000000" w:themeColor="text1"/>
          <w:lang w:val="sr-Latn-ME"/>
        </w:rPr>
        <w:t>5</w:t>
      </w:r>
      <w:r w:rsidRPr="005D1774">
        <w:rPr>
          <w:color w:val="000000" w:themeColor="text1"/>
          <w:lang w:val="sr-Latn-ME"/>
        </w:rPr>
        <w:t>%), ataksija (</w:t>
      </w:r>
      <w:r w:rsidR="007764F9" w:rsidRPr="005D1774">
        <w:rPr>
          <w:color w:val="000000" w:themeColor="text1"/>
          <w:lang w:val="sr-Latn-ME"/>
        </w:rPr>
        <w:t>24,2</w:t>
      </w:r>
      <w:r w:rsidRPr="005D1774">
        <w:rPr>
          <w:color w:val="000000" w:themeColor="text1"/>
          <w:lang w:val="sr-Latn-ME"/>
        </w:rPr>
        <w:t xml:space="preserve">% prema </w:t>
      </w:r>
      <w:r w:rsidR="007764F9" w:rsidRPr="005D1774">
        <w:rPr>
          <w:color w:val="000000" w:themeColor="text1"/>
          <w:lang w:val="sr-Latn-ME"/>
        </w:rPr>
        <w:t>11</w:t>
      </w:r>
      <w:r w:rsidRPr="005D1774">
        <w:rPr>
          <w:color w:val="000000" w:themeColor="text1"/>
          <w:lang w:val="sr-Latn-ME"/>
        </w:rPr>
        <w:t xml:space="preserve">,8%). </w:t>
      </w:r>
    </w:p>
    <w:p w14:paraId="103363F4" w14:textId="77777777" w:rsidR="00320642" w:rsidRPr="005D1774" w:rsidRDefault="00320642">
      <w:pPr>
        <w:pStyle w:val="BodyText"/>
        <w:ind w:right="2"/>
        <w:jc w:val="both"/>
        <w:rPr>
          <w:color w:val="000000" w:themeColor="text1"/>
          <w:lang w:val="sr-Latn-ME"/>
        </w:rPr>
      </w:pPr>
    </w:p>
    <w:p w14:paraId="7152BFA8" w14:textId="77777777" w:rsidR="005B6CB1" w:rsidRPr="005D1774" w:rsidRDefault="005B6CB1">
      <w:pPr>
        <w:ind w:right="2"/>
        <w:rPr>
          <w:rFonts w:eastAsia="Calibri"/>
          <w:u w:val="single"/>
          <w:lang w:val="sr-Latn-ME"/>
        </w:rPr>
      </w:pPr>
      <w:r w:rsidRPr="005D1774">
        <w:rPr>
          <w:rFonts w:eastAsia="Calibri"/>
          <w:u w:val="single"/>
          <w:lang w:val="sr-Latn-ME"/>
        </w:rPr>
        <w:t>Prijavljivanje sumnji na neželjena dejstva</w:t>
      </w:r>
    </w:p>
    <w:p w14:paraId="0E8F7497" w14:textId="3A5F3835" w:rsidR="005B6CB1" w:rsidRPr="005D1774" w:rsidRDefault="005B6CB1">
      <w:pPr>
        <w:ind w:right="2"/>
        <w:jc w:val="both"/>
        <w:rPr>
          <w:rFonts w:eastAsia="Calibri"/>
          <w:lang w:val="sr-Latn-ME"/>
        </w:rPr>
      </w:pPr>
      <w:r w:rsidRPr="005D1774">
        <w:rPr>
          <w:rFonts w:eastAsia="Calibri"/>
          <w:lang w:val="sr-Latn-ME"/>
        </w:rPr>
        <w:t>Prijavljivanje neželjenih dejstava nakon dobijanja dozvole</w:t>
      </w:r>
      <w:r w:rsidR="00C2445B" w:rsidRPr="005D1774">
        <w:rPr>
          <w:rFonts w:eastAsia="Calibri"/>
          <w:lang w:val="sr-Latn-ME"/>
        </w:rPr>
        <w:t xml:space="preserve"> za lijek </w:t>
      </w:r>
      <w:r w:rsidRPr="005D1774">
        <w:rPr>
          <w:rFonts w:eastAsia="Calibri"/>
          <w:lang w:val="sr-Latn-ME"/>
        </w:rPr>
        <w:t>je od velikog značaja jer obezbjeđuje kontinuirano praćenje odnosa korist/rizik primjene lijeka. Zdravstveni radnici treba da prijave svaku sumnju na neželjeno dejstvo ovog lijeka Institutu za ljekove i medicinska sredstva (CInMED):</w:t>
      </w:r>
    </w:p>
    <w:p w14:paraId="30786F57" w14:textId="77777777" w:rsidR="005B6CB1" w:rsidRPr="005D1774" w:rsidRDefault="005B6CB1" w:rsidP="00417A80">
      <w:pPr>
        <w:pStyle w:val="NoSpacing"/>
        <w:widowControl w:val="0"/>
        <w:ind w:right="2"/>
        <w:jc w:val="both"/>
        <w:rPr>
          <w:rFonts w:eastAsia="Calibri"/>
          <w:sz w:val="22"/>
          <w:szCs w:val="22"/>
          <w:lang w:val="sr-Latn-ME"/>
        </w:rPr>
      </w:pPr>
      <w:r w:rsidRPr="005D1774">
        <w:rPr>
          <w:rFonts w:eastAsia="Calibri"/>
          <w:sz w:val="22"/>
          <w:szCs w:val="22"/>
          <w:lang w:val="sr-Latn-ME"/>
        </w:rPr>
        <w:t xml:space="preserve">Institut za ljekove i medicinska sredstva </w:t>
      </w:r>
    </w:p>
    <w:p w14:paraId="17543613" w14:textId="77777777" w:rsidR="005B6CB1" w:rsidRPr="005D1774" w:rsidRDefault="005B6CB1" w:rsidP="00417A80">
      <w:pPr>
        <w:pStyle w:val="NoSpacing"/>
        <w:widowControl w:val="0"/>
        <w:ind w:right="2"/>
        <w:jc w:val="both"/>
        <w:rPr>
          <w:rFonts w:eastAsia="Calibri"/>
          <w:sz w:val="22"/>
          <w:szCs w:val="22"/>
          <w:lang w:val="sr-Latn-ME"/>
        </w:rPr>
      </w:pPr>
      <w:r w:rsidRPr="005D1774">
        <w:rPr>
          <w:rFonts w:eastAsia="Calibri"/>
          <w:sz w:val="22"/>
          <w:szCs w:val="22"/>
          <w:lang w:val="sr-Latn-ME"/>
        </w:rPr>
        <w:t>Odjeljenje za farmakovigilancu</w:t>
      </w:r>
    </w:p>
    <w:p w14:paraId="14AB25BC" w14:textId="77777777" w:rsidR="005B6CB1" w:rsidRPr="005D1774" w:rsidRDefault="005B6CB1" w:rsidP="00417A80">
      <w:pPr>
        <w:pStyle w:val="NoSpacing"/>
        <w:widowControl w:val="0"/>
        <w:ind w:right="2"/>
        <w:jc w:val="both"/>
        <w:rPr>
          <w:rFonts w:eastAsia="Calibri"/>
          <w:sz w:val="22"/>
          <w:szCs w:val="22"/>
          <w:lang w:val="sr-Latn-ME"/>
        </w:rPr>
      </w:pPr>
      <w:r w:rsidRPr="005D1774">
        <w:rPr>
          <w:rFonts w:eastAsia="Calibri"/>
          <w:sz w:val="22"/>
          <w:szCs w:val="22"/>
          <w:lang w:val="sr-Latn-ME"/>
        </w:rPr>
        <w:t>Bulevar Ivana Crnojevića 64a, 81000 Podgorica</w:t>
      </w:r>
    </w:p>
    <w:p w14:paraId="04D364EF" w14:textId="77777777" w:rsidR="005B6CB1" w:rsidRPr="005D1774" w:rsidRDefault="005B6CB1" w:rsidP="00417A80">
      <w:pPr>
        <w:pStyle w:val="NoSpacing"/>
        <w:widowControl w:val="0"/>
        <w:ind w:right="2"/>
        <w:rPr>
          <w:rFonts w:eastAsia="Calibri"/>
          <w:sz w:val="22"/>
          <w:szCs w:val="22"/>
          <w:lang w:val="sr-Latn-ME"/>
        </w:rPr>
      </w:pPr>
    </w:p>
    <w:p w14:paraId="3CD3CAD0" w14:textId="77777777" w:rsidR="005B6CB1" w:rsidRPr="005D1774" w:rsidRDefault="005B6CB1" w:rsidP="00417A80">
      <w:pPr>
        <w:pStyle w:val="NoSpacing"/>
        <w:widowControl w:val="0"/>
        <w:ind w:right="2"/>
        <w:jc w:val="both"/>
        <w:rPr>
          <w:rFonts w:eastAsia="Calibri"/>
          <w:sz w:val="22"/>
          <w:szCs w:val="22"/>
          <w:lang w:val="sr-Latn-ME"/>
        </w:rPr>
      </w:pPr>
      <w:r w:rsidRPr="005D1774">
        <w:rPr>
          <w:rFonts w:eastAsia="Calibri"/>
          <w:sz w:val="22"/>
          <w:szCs w:val="22"/>
          <w:lang w:val="sr-Latn-ME"/>
        </w:rPr>
        <w:t>tel: +382 (0) 20 310 280</w:t>
      </w:r>
    </w:p>
    <w:p w14:paraId="24186AED" w14:textId="77777777" w:rsidR="005B6CB1" w:rsidRPr="005D1774" w:rsidRDefault="005B6CB1" w:rsidP="00417A80">
      <w:pPr>
        <w:pStyle w:val="NoSpacing"/>
        <w:widowControl w:val="0"/>
        <w:ind w:right="2"/>
        <w:jc w:val="both"/>
        <w:rPr>
          <w:rFonts w:eastAsia="Calibri"/>
          <w:sz w:val="22"/>
          <w:szCs w:val="22"/>
          <w:lang w:val="sr-Latn-ME"/>
        </w:rPr>
      </w:pPr>
      <w:r w:rsidRPr="005D1774">
        <w:rPr>
          <w:rFonts w:eastAsia="Calibri"/>
          <w:sz w:val="22"/>
          <w:szCs w:val="22"/>
          <w:lang w:val="sr-Latn-ME"/>
        </w:rPr>
        <w:t>fax: +382 (0) 20 310 581</w:t>
      </w:r>
    </w:p>
    <w:p w14:paraId="57CAC603" w14:textId="0DE8C6C9" w:rsidR="005B6CB1" w:rsidRPr="004E5E6B" w:rsidRDefault="00C2196F" w:rsidP="00417A80">
      <w:pPr>
        <w:pStyle w:val="NoSpacing"/>
        <w:widowControl w:val="0"/>
        <w:ind w:right="2"/>
        <w:jc w:val="both"/>
        <w:rPr>
          <w:rFonts w:eastAsia="Calibri"/>
          <w:sz w:val="22"/>
          <w:szCs w:val="22"/>
          <w:lang w:val="sr-Latn-ME"/>
        </w:rPr>
      </w:pPr>
      <w:hyperlink r:id="rId9" w:history="1">
        <w:r w:rsidR="005B6CB1" w:rsidRPr="005D1774">
          <w:rPr>
            <w:rStyle w:val="Hyperlink"/>
            <w:rFonts w:eastAsia="Calibri"/>
            <w:sz w:val="22"/>
            <w:szCs w:val="22"/>
            <w:lang w:val="sr-Latn-ME"/>
          </w:rPr>
          <w:t>www.cinmed.me</w:t>
        </w:r>
      </w:hyperlink>
    </w:p>
    <w:p w14:paraId="191B389C" w14:textId="361EC285" w:rsidR="005B6CB1" w:rsidRPr="004E5E6B" w:rsidRDefault="00C2196F" w:rsidP="00417A80">
      <w:pPr>
        <w:pStyle w:val="NoSpacing"/>
        <w:widowControl w:val="0"/>
        <w:ind w:right="2"/>
        <w:jc w:val="both"/>
        <w:rPr>
          <w:rFonts w:eastAsia="Calibri"/>
          <w:color w:val="0000FF"/>
          <w:sz w:val="22"/>
          <w:szCs w:val="22"/>
          <w:u w:val="single"/>
          <w:lang w:val="sr-Latn-ME"/>
        </w:rPr>
      </w:pPr>
      <w:hyperlink r:id="rId10" w:history="1">
        <w:r w:rsidR="005B6CB1" w:rsidRPr="005D1774">
          <w:rPr>
            <w:rStyle w:val="Hyperlink"/>
            <w:rFonts w:eastAsia="Calibri"/>
            <w:sz w:val="22"/>
            <w:szCs w:val="22"/>
            <w:lang w:val="sr-Latn-ME"/>
          </w:rPr>
          <w:t>nezeljenadejstva@cinmed.me</w:t>
        </w:r>
      </w:hyperlink>
    </w:p>
    <w:p w14:paraId="44577224" w14:textId="0D90B785" w:rsidR="005B6CB1" w:rsidRPr="005D1774" w:rsidRDefault="005B6CB1" w:rsidP="00417A80">
      <w:pPr>
        <w:pStyle w:val="NoSpacing"/>
        <w:widowControl w:val="0"/>
        <w:ind w:right="2"/>
        <w:jc w:val="both"/>
        <w:rPr>
          <w:rFonts w:eastAsia="Calibri"/>
          <w:sz w:val="22"/>
          <w:szCs w:val="22"/>
          <w:lang w:val="sr-Latn-ME"/>
        </w:rPr>
      </w:pPr>
      <w:r w:rsidRPr="005D1774">
        <w:rPr>
          <w:rFonts w:eastAsia="Calibri"/>
          <w:sz w:val="22"/>
          <w:szCs w:val="22"/>
          <w:lang w:val="sr-Latn-ME"/>
        </w:rPr>
        <w:t>putem IS zdravstvene zaštite</w:t>
      </w:r>
    </w:p>
    <w:p w14:paraId="13BA32E5" w14:textId="0A63302A" w:rsidR="002E18CC" w:rsidRPr="005D1774" w:rsidRDefault="00240379" w:rsidP="00417A80">
      <w:pPr>
        <w:pStyle w:val="NoSpacing"/>
        <w:widowControl w:val="0"/>
        <w:ind w:right="2"/>
        <w:jc w:val="both"/>
        <w:rPr>
          <w:rFonts w:eastAsia="Calibri"/>
          <w:sz w:val="22"/>
          <w:szCs w:val="22"/>
          <w:lang w:val="sr-Latn-ME"/>
        </w:rPr>
      </w:pPr>
      <w:r w:rsidRPr="005D1774">
        <w:rPr>
          <w:rFonts w:eastAsia="Calibri"/>
          <w:sz w:val="22"/>
          <w:szCs w:val="22"/>
          <w:lang w:val="sr-Latn-ME"/>
        </w:rPr>
        <w:t>QR kod za online prijavu sumnje na neželjeno dejstvo lijeka:</w:t>
      </w:r>
    </w:p>
    <w:p w14:paraId="10967D8B" w14:textId="785AF7DD" w:rsidR="00240379" w:rsidRPr="005D1774" w:rsidRDefault="00240379" w:rsidP="00417A80">
      <w:pPr>
        <w:pStyle w:val="NoSpacing"/>
        <w:widowControl w:val="0"/>
        <w:ind w:right="2"/>
        <w:jc w:val="both"/>
        <w:rPr>
          <w:rFonts w:eastAsia="Calibri"/>
          <w:sz w:val="22"/>
          <w:szCs w:val="22"/>
          <w:lang w:val="sr-Latn-ME"/>
        </w:rPr>
      </w:pPr>
    </w:p>
    <w:p w14:paraId="0FCAEE55" w14:textId="1971B27A" w:rsidR="00AE3864" w:rsidRPr="005D1774" w:rsidRDefault="002E18CC" w:rsidP="00417A80">
      <w:pPr>
        <w:pStyle w:val="NoSpacing"/>
        <w:widowControl w:val="0"/>
        <w:ind w:right="2"/>
        <w:jc w:val="both"/>
        <w:rPr>
          <w:rFonts w:eastAsia="Calibri"/>
          <w:sz w:val="22"/>
          <w:szCs w:val="22"/>
          <w:lang w:val="sr-Latn-ME"/>
        </w:rPr>
      </w:pPr>
      <w:r w:rsidRPr="007F661E">
        <w:rPr>
          <w:b/>
          <w:bCs/>
          <w:noProof/>
          <w:sz w:val="22"/>
          <w:szCs w:val="22"/>
          <w:lang w:val="sr-Latn-ME" w:eastAsia="sr-Latn-ME"/>
        </w:rPr>
        <w:drawing>
          <wp:inline distT="0" distB="0" distL="0" distR="0" wp14:anchorId="39D8A905" wp14:editId="47D8EF38">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57DE43C" w14:textId="77777777" w:rsidR="002E18CC" w:rsidRDefault="002E18CC" w:rsidP="004E5E6B">
      <w:pPr>
        <w:tabs>
          <w:tab w:val="left" w:pos="680"/>
        </w:tabs>
        <w:adjustRightInd w:val="0"/>
        <w:ind w:right="2"/>
        <w:jc w:val="both"/>
        <w:rPr>
          <w:b/>
          <w:bCs/>
          <w:color w:val="000000" w:themeColor="text1"/>
          <w:lang w:val="sr-Latn-ME"/>
        </w:rPr>
      </w:pPr>
    </w:p>
    <w:p w14:paraId="75BDA224" w14:textId="0AE45AD9" w:rsidR="00555DEA" w:rsidRPr="005D1774" w:rsidRDefault="00555DEA" w:rsidP="004E5E6B">
      <w:pPr>
        <w:tabs>
          <w:tab w:val="left" w:pos="680"/>
        </w:tabs>
        <w:adjustRightInd w:val="0"/>
        <w:ind w:right="2"/>
        <w:jc w:val="both"/>
        <w:rPr>
          <w:color w:val="000000" w:themeColor="text1"/>
          <w:lang w:val="sr-Latn-ME"/>
        </w:rPr>
      </w:pPr>
      <w:r w:rsidRPr="005D1774">
        <w:rPr>
          <w:b/>
          <w:bCs/>
          <w:color w:val="000000" w:themeColor="text1"/>
          <w:lang w:val="sr-Latn-ME"/>
        </w:rPr>
        <w:t>4.9. Predoziranje</w:t>
      </w:r>
    </w:p>
    <w:p w14:paraId="07022A01" w14:textId="77777777" w:rsidR="00555DEA" w:rsidRPr="00417A80" w:rsidRDefault="00555DEA" w:rsidP="004E5E6B">
      <w:pPr>
        <w:pStyle w:val="BodyText"/>
        <w:ind w:right="2"/>
        <w:jc w:val="both"/>
        <w:rPr>
          <w:b/>
          <w:color w:val="000000" w:themeColor="text1"/>
          <w:lang w:val="sr-Latn-ME"/>
        </w:rPr>
      </w:pPr>
    </w:p>
    <w:p w14:paraId="791223A1" w14:textId="2E8EA433" w:rsidR="00555DEA" w:rsidRPr="005D1774" w:rsidRDefault="00555DEA">
      <w:pPr>
        <w:pStyle w:val="BodyText"/>
        <w:ind w:right="2"/>
        <w:jc w:val="both"/>
        <w:rPr>
          <w:color w:val="000000" w:themeColor="text1"/>
          <w:lang w:val="sr-Latn-ME"/>
        </w:rPr>
      </w:pPr>
      <w:r w:rsidRPr="004E5E6B">
        <w:rPr>
          <w:color w:val="000000" w:themeColor="text1"/>
          <w:lang w:val="sr-Latn-ME"/>
        </w:rPr>
        <w:t>Pacijente kod kojih dođe do predoziranja treba pažljivo posmatrati i uvesti suportivnu n</w:t>
      </w:r>
      <w:r w:rsidR="00C2445B" w:rsidRPr="005D1774">
        <w:rPr>
          <w:color w:val="000000" w:themeColor="text1"/>
          <w:lang w:val="sr-Latn-ME"/>
        </w:rPr>
        <w:t>j</w:t>
      </w:r>
      <w:r w:rsidRPr="005D1774">
        <w:rPr>
          <w:color w:val="000000" w:themeColor="text1"/>
          <w:lang w:val="sr-Latn-ME"/>
        </w:rPr>
        <w:t xml:space="preserve">egu. Nema poznatih antidota za </w:t>
      </w:r>
      <w:r w:rsidR="00D719E9" w:rsidRPr="005D1774">
        <w:rPr>
          <w:color w:val="000000" w:themeColor="text1"/>
          <w:lang w:val="sr-Latn-ME"/>
        </w:rPr>
        <w:t>entrektinib</w:t>
      </w:r>
      <w:r w:rsidRPr="005D1774">
        <w:rPr>
          <w:color w:val="000000" w:themeColor="text1"/>
          <w:lang w:val="sr-Latn-ME"/>
        </w:rPr>
        <w:t>.</w:t>
      </w:r>
    </w:p>
    <w:p w14:paraId="47EDCB54" w14:textId="082FC54E" w:rsidR="00555DEA" w:rsidRPr="005D1774" w:rsidRDefault="00555DEA">
      <w:pPr>
        <w:pStyle w:val="BodyText"/>
        <w:ind w:right="2"/>
        <w:jc w:val="both"/>
        <w:rPr>
          <w:color w:val="000000" w:themeColor="text1"/>
          <w:lang w:val="sr-Latn-ME"/>
        </w:rPr>
      </w:pPr>
    </w:p>
    <w:p w14:paraId="2BB0F56A" w14:textId="77777777" w:rsidR="005D1774" w:rsidRPr="005D1774" w:rsidRDefault="005D1774">
      <w:pPr>
        <w:pStyle w:val="BodyText"/>
        <w:ind w:right="2"/>
        <w:jc w:val="both"/>
        <w:rPr>
          <w:color w:val="000000" w:themeColor="text1"/>
          <w:lang w:val="sr-Latn-ME"/>
        </w:rPr>
      </w:pPr>
    </w:p>
    <w:p w14:paraId="089E2877" w14:textId="789FC9CB" w:rsidR="00555DEA" w:rsidRPr="005D1774" w:rsidRDefault="00555DEA">
      <w:pPr>
        <w:tabs>
          <w:tab w:val="left" w:pos="680"/>
        </w:tabs>
        <w:adjustRightInd w:val="0"/>
        <w:ind w:right="2"/>
        <w:jc w:val="both"/>
        <w:rPr>
          <w:b/>
          <w:bCs/>
          <w:color w:val="000000" w:themeColor="text1"/>
          <w:lang w:val="sr-Latn-ME"/>
        </w:rPr>
      </w:pPr>
      <w:r w:rsidRPr="005D1774">
        <w:rPr>
          <w:b/>
          <w:bCs/>
          <w:color w:val="000000" w:themeColor="text1"/>
          <w:lang w:val="sr-Latn-ME"/>
        </w:rPr>
        <w:t>5. FARMAKOLOŠKI PODACI</w:t>
      </w:r>
    </w:p>
    <w:p w14:paraId="368313A1" w14:textId="77777777" w:rsidR="00555DEA" w:rsidRPr="005D1774" w:rsidRDefault="00555DEA">
      <w:pPr>
        <w:tabs>
          <w:tab w:val="left" w:pos="680"/>
        </w:tabs>
        <w:adjustRightInd w:val="0"/>
        <w:ind w:right="2"/>
        <w:jc w:val="both"/>
        <w:rPr>
          <w:color w:val="000000" w:themeColor="text1"/>
          <w:lang w:val="sr-Latn-ME"/>
        </w:rPr>
      </w:pPr>
    </w:p>
    <w:p w14:paraId="5D94DC61" w14:textId="250D6064" w:rsidR="00555DEA" w:rsidRPr="005D1774" w:rsidRDefault="00555DEA">
      <w:pPr>
        <w:pStyle w:val="BodyText"/>
        <w:ind w:right="2"/>
        <w:jc w:val="both"/>
        <w:rPr>
          <w:b/>
          <w:color w:val="000000" w:themeColor="text1"/>
          <w:lang w:val="sr-Latn-ME"/>
        </w:rPr>
      </w:pPr>
      <w:r w:rsidRPr="005D1774">
        <w:rPr>
          <w:b/>
          <w:color w:val="000000" w:themeColor="text1"/>
          <w:lang w:val="sr-Latn-ME"/>
        </w:rPr>
        <w:t>5.1. Farmakodinamski podaci</w:t>
      </w:r>
    </w:p>
    <w:p w14:paraId="426B50F8" w14:textId="77777777" w:rsidR="009971C0" w:rsidRPr="005D1774" w:rsidRDefault="009971C0">
      <w:pPr>
        <w:pStyle w:val="BodyText"/>
        <w:ind w:right="2"/>
        <w:jc w:val="both"/>
        <w:rPr>
          <w:b/>
          <w:color w:val="000000" w:themeColor="text1"/>
          <w:lang w:val="sr-Latn-ME"/>
        </w:rPr>
      </w:pPr>
    </w:p>
    <w:p w14:paraId="32D76DB9" w14:textId="5F24D317" w:rsidR="00555DEA" w:rsidRPr="005D1774" w:rsidRDefault="00555DEA">
      <w:pPr>
        <w:pStyle w:val="BodyText"/>
        <w:ind w:right="2"/>
        <w:rPr>
          <w:color w:val="000000" w:themeColor="text1"/>
          <w:lang w:val="sr-Latn-ME"/>
        </w:rPr>
      </w:pPr>
      <w:r w:rsidRPr="005D1774">
        <w:rPr>
          <w:color w:val="000000" w:themeColor="text1"/>
          <w:lang w:val="sr-Latn-ME"/>
        </w:rPr>
        <w:t>Farmakoterapijska grupa: antineoplas</w:t>
      </w:r>
      <w:r w:rsidR="009971C0" w:rsidRPr="005D1774">
        <w:rPr>
          <w:color w:val="000000" w:themeColor="text1"/>
          <w:lang w:val="sr-Latn-ME"/>
        </w:rPr>
        <w:t>tici, inhibitori protein kinaze</w:t>
      </w:r>
      <w:r w:rsidR="009971C0" w:rsidRPr="005D1774">
        <w:rPr>
          <w:color w:val="000000" w:themeColor="text1"/>
          <w:lang w:val="sr-Latn-ME"/>
        </w:rPr>
        <w:br/>
      </w:r>
      <w:r w:rsidRPr="005D1774">
        <w:rPr>
          <w:color w:val="000000" w:themeColor="text1"/>
          <w:lang w:val="sr-Latn-ME"/>
        </w:rPr>
        <w:t xml:space="preserve">ATC </w:t>
      </w:r>
      <w:r w:rsidR="009971C0" w:rsidRPr="005D1774">
        <w:rPr>
          <w:color w:val="000000" w:themeColor="text1"/>
          <w:lang w:val="sr-Latn-ME"/>
        </w:rPr>
        <w:t>kod</w:t>
      </w:r>
      <w:r w:rsidRPr="005D1774">
        <w:rPr>
          <w:color w:val="000000" w:themeColor="text1"/>
          <w:lang w:val="sr-Latn-ME"/>
        </w:rPr>
        <w:t xml:space="preserve">: </w:t>
      </w:r>
      <w:r w:rsidR="00330325" w:rsidRPr="005D1774">
        <w:rPr>
          <w:color w:val="000000" w:themeColor="text1"/>
          <w:lang w:val="sr-Latn-ME"/>
        </w:rPr>
        <w:t xml:space="preserve">L01EX14 </w:t>
      </w:r>
    </w:p>
    <w:p w14:paraId="0D992F0C" w14:textId="162F140F" w:rsidR="00555DEA" w:rsidRPr="005D1774" w:rsidRDefault="00555DEA">
      <w:pPr>
        <w:pStyle w:val="BodyText"/>
        <w:ind w:right="2"/>
        <w:jc w:val="both"/>
        <w:rPr>
          <w:color w:val="000000" w:themeColor="text1"/>
          <w:lang w:val="sr-Latn-ME"/>
        </w:rPr>
      </w:pPr>
      <w:r w:rsidRPr="005D1774">
        <w:rPr>
          <w:color w:val="000000" w:themeColor="text1"/>
          <w:u w:val="single"/>
          <w:lang w:val="sr-Latn-ME"/>
        </w:rPr>
        <w:t>Mehanizam d</w:t>
      </w:r>
      <w:r w:rsidR="009971C0" w:rsidRPr="005D1774">
        <w:rPr>
          <w:color w:val="000000" w:themeColor="text1"/>
          <w:u w:val="single"/>
          <w:lang w:val="sr-Latn-ME"/>
        </w:rPr>
        <w:t>j</w:t>
      </w:r>
      <w:r w:rsidRPr="005D1774">
        <w:rPr>
          <w:color w:val="000000" w:themeColor="text1"/>
          <w:u w:val="single"/>
          <w:lang w:val="sr-Latn-ME"/>
        </w:rPr>
        <w:t>elovanja</w:t>
      </w:r>
    </w:p>
    <w:p w14:paraId="48AE94DC" w14:textId="318ABD68" w:rsidR="00555DEA" w:rsidRPr="005D1774" w:rsidRDefault="00555DEA">
      <w:pPr>
        <w:pStyle w:val="BodyText"/>
        <w:ind w:right="2"/>
        <w:jc w:val="both"/>
        <w:rPr>
          <w:color w:val="000000" w:themeColor="text1"/>
          <w:lang w:val="sr-Latn-ME"/>
        </w:rPr>
      </w:pPr>
      <w:r w:rsidRPr="005D1774">
        <w:rPr>
          <w:color w:val="000000" w:themeColor="text1"/>
          <w:lang w:val="sr-Latn-ME"/>
        </w:rPr>
        <w:t xml:space="preserve">Entrektinib je inhibitor tropomiozinskog receptora tirozin kinaza TRKA, TRKB i TRKC (koje redom kodiraju geni </w:t>
      </w:r>
      <w:r w:rsidRPr="005D1774">
        <w:rPr>
          <w:i/>
          <w:iCs/>
          <w:color w:val="000000" w:themeColor="text1"/>
          <w:lang w:val="sr-Latn-ME"/>
        </w:rPr>
        <w:t xml:space="preserve">NTRK1, NTRK2 i NTRK3 </w:t>
      </w:r>
      <w:r w:rsidRPr="005D1774">
        <w:rPr>
          <w:color w:val="000000" w:themeColor="text1"/>
          <w:lang w:val="sr-Latn-ME"/>
        </w:rPr>
        <w:t>neurotropnog receptora tirozin kinaze [</w:t>
      </w:r>
      <w:r w:rsidRPr="005D1774">
        <w:rPr>
          <w:i/>
          <w:iCs/>
          <w:color w:val="000000" w:themeColor="text1"/>
          <w:lang w:val="sr-Latn-ME"/>
        </w:rPr>
        <w:t>NTRK</w:t>
      </w:r>
      <w:r w:rsidRPr="005D1774">
        <w:rPr>
          <w:color w:val="000000" w:themeColor="text1"/>
          <w:lang w:val="sr-Latn-ME"/>
        </w:rPr>
        <w:t xml:space="preserve">]), proto-onkogene </w:t>
      </w:r>
      <w:r w:rsidR="00A572F1" w:rsidRPr="005D1774">
        <w:rPr>
          <w:color w:val="000000" w:themeColor="text1"/>
          <w:lang w:val="sr-Latn-ME"/>
        </w:rPr>
        <w:t xml:space="preserve">proteinske </w:t>
      </w:r>
      <w:r w:rsidRPr="005D1774">
        <w:rPr>
          <w:color w:val="000000" w:themeColor="text1"/>
          <w:lang w:val="sr-Latn-ME"/>
        </w:rPr>
        <w:t>tirozin kinaze ROS (</w:t>
      </w:r>
      <w:r w:rsidRPr="005D1774">
        <w:rPr>
          <w:i/>
          <w:iCs/>
          <w:color w:val="000000" w:themeColor="text1"/>
          <w:lang w:val="sr-Latn-ME"/>
        </w:rPr>
        <w:t>ROS1</w:t>
      </w:r>
      <w:r w:rsidRPr="005D1774">
        <w:rPr>
          <w:color w:val="000000" w:themeColor="text1"/>
          <w:lang w:val="sr-Latn-ME"/>
        </w:rPr>
        <w:t>) i anaplastične limfoma kinaze (ALK), sa vr</w:t>
      </w:r>
      <w:r w:rsidR="00C2445B" w:rsidRPr="005D1774">
        <w:rPr>
          <w:color w:val="000000" w:themeColor="text1"/>
          <w:lang w:val="sr-Latn-ME"/>
        </w:rPr>
        <w:t>ij</w:t>
      </w:r>
      <w:r w:rsidRPr="005D1774">
        <w:rPr>
          <w:color w:val="000000" w:themeColor="text1"/>
          <w:lang w:val="sr-Latn-ME"/>
        </w:rPr>
        <w:t>ednostima IC</w:t>
      </w:r>
      <w:r w:rsidRPr="00417A80">
        <w:rPr>
          <w:color w:val="000000" w:themeColor="text1"/>
          <w:lang w:val="sr-Latn-ME"/>
        </w:rPr>
        <w:t xml:space="preserve">50 </w:t>
      </w:r>
      <w:r w:rsidRPr="004E5E6B">
        <w:rPr>
          <w:color w:val="000000" w:themeColor="text1"/>
          <w:lang w:val="sr-Latn-ME"/>
        </w:rPr>
        <w:t xml:space="preserve">od 0,1 do 2 nM. Glavni aktivni metabolit </w:t>
      </w:r>
      <w:r w:rsidR="00D719E9" w:rsidRPr="004E5E6B">
        <w:rPr>
          <w:color w:val="000000" w:themeColor="text1"/>
          <w:lang w:val="sr-Latn-ME"/>
        </w:rPr>
        <w:t>entrektinib</w:t>
      </w:r>
      <w:r w:rsidRPr="005D1774">
        <w:rPr>
          <w:color w:val="000000" w:themeColor="text1"/>
          <w:lang w:val="sr-Latn-ME"/>
        </w:rPr>
        <w:t xml:space="preserve">a, M5, pokazao je sličnu </w:t>
      </w:r>
      <w:r w:rsidRPr="005D1774">
        <w:rPr>
          <w:i/>
          <w:iCs/>
          <w:color w:val="000000" w:themeColor="text1"/>
          <w:lang w:val="sr-Latn-ME"/>
        </w:rPr>
        <w:t xml:space="preserve">in vitro </w:t>
      </w:r>
      <w:r w:rsidRPr="005D1774">
        <w:rPr>
          <w:color w:val="000000" w:themeColor="text1"/>
          <w:lang w:val="sr-Latn-ME"/>
        </w:rPr>
        <w:t>potentnost i aktivnost protiv TRK, ROS1 i ALK.</w:t>
      </w:r>
    </w:p>
    <w:p w14:paraId="2664FFF2" w14:textId="1774F8FE" w:rsidR="00555DEA" w:rsidRPr="005D1774" w:rsidRDefault="00555DEA">
      <w:pPr>
        <w:ind w:right="2"/>
        <w:jc w:val="both"/>
        <w:rPr>
          <w:color w:val="000000" w:themeColor="text1"/>
          <w:lang w:val="sr-Latn-ME"/>
        </w:rPr>
      </w:pPr>
    </w:p>
    <w:p w14:paraId="0BBBBF42" w14:textId="35714FA4" w:rsidR="00555DEA" w:rsidRPr="005D1774" w:rsidRDefault="00555DEA">
      <w:pPr>
        <w:pStyle w:val="BodyText"/>
        <w:ind w:right="2"/>
        <w:jc w:val="both"/>
        <w:rPr>
          <w:color w:val="000000" w:themeColor="text1"/>
          <w:lang w:val="sr-Latn-ME"/>
        </w:rPr>
      </w:pPr>
      <w:r w:rsidRPr="005D1774">
        <w:rPr>
          <w:color w:val="000000" w:themeColor="text1"/>
          <w:lang w:val="sr-Latn-ME"/>
        </w:rPr>
        <w:t>Fuzioni proteini koji uključuju domene TRK, ROS1 ili ALK kinaze pokreću tumor</w:t>
      </w:r>
      <w:r w:rsidR="00AF1D76" w:rsidRPr="005D1774">
        <w:rPr>
          <w:color w:val="000000" w:themeColor="text1"/>
          <w:lang w:val="sr-Latn-ME"/>
        </w:rPr>
        <w:t>o</w:t>
      </w:r>
      <w:r w:rsidRPr="005D1774">
        <w:rPr>
          <w:color w:val="000000" w:themeColor="text1"/>
          <w:lang w:val="sr-Latn-ME"/>
        </w:rPr>
        <w:t xml:space="preserve">geni potencijal putem hiperaktivacije </w:t>
      </w:r>
      <w:r w:rsidR="00AF1D76" w:rsidRPr="005D1774">
        <w:rPr>
          <w:color w:val="000000" w:themeColor="text1"/>
          <w:lang w:val="sr-Latn-ME"/>
        </w:rPr>
        <w:t>nishodnih</w:t>
      </w:r>
      <w:r w:rsidRPr="005D1774">
        <w:rPr>
          <w:color w:val="000000" w:themeColor="text1"/>
          <w:lang w:val="sr-Latn-ME"/>
        </w:rPr>
        <w:t xml:space="preserve"> signalnih put</w:t>
      </w:r>
      <w:r w:rsidR="00612A2F" w:rsidRPr="005D1774">
        <w:rPr>
          <w:color w:val="000000" w:themeColor="text1"/>
          <w:lang w:val="sr-Latn-ME"/>
        </w:rPr>
        <w:t>eva</w:t>
      </w:r>
      <w:r w:rsidRPr="005D1774">
        <w:rPr>
          <w:color w:val="000000" w:themeColor="text1"/>
          <w:lang w:val="sr-Latn-ME"/>
        </w:rPr>
        <w:t xml:space="preserve"> što dovodi do nesmetane ćelijske proliferacije.</w:t>
      </w:r>
    </w:p>
    <w:p w14:paraId="3CA5005F" w14:textId="110D9C5F" w:rsidR="00555DEA" w:rsidRPr="005D1774" w:rsidRDefault="00D719E9">
      <w:pPr>
        <w:pStyle w:val="BodyText"/>
        <w:ind w:right="2"/>
        <w:jc w:val="both"/>
        <w:rPr>
          <w:color w:val="000000" w:themeColor="text1"/>
          <w:lang w:val="sr-Latn-ME"/>
        </w:rPr>
      </w:pPr>
      <w:r w:rsidRPr="005D1774">
        <w:rPr>
          <w:color w:val="000000" w:themeColor="text1"/>
          <w:lang w:val="sr-Latn-ME"/>
        </w:rPr>
        <w:t>Entrektinib</w:t>
      </w:r>
      <w:r w:rsidR="00555DEA" w:rsidRPr="005D1774">
        <w:rPr>
          <w:color w:val="000000" w:themeColor="text1"/>
          <w:lang w:val="sr-Latn-ME"/>
        </w:rPr>
        <w:t xml:space="preserve"> je pokazao </w:t>
      </w:r>
      <w:r w:rsidR="00555DEA" w:rsidRPr="005D1774">
        <w:rPr>
          <w:i/>
          <w:iCs/>
          <w:color w:val="000000" w:themeColor="text1"/>
          <w:lang w:val="sr-Latn-ME"/>
        </w:rPr>
        <w:t xml:space="preserve">in vitro </w:t>
      </w:r>
      <w:r w:rsidR="00555DEA" w:rsidRPr="005D1774">
        <w:rPr>
          <w:color w:val="000000" w:themeColor="text1"/>
          <w:lang w:val="sr-Latn-ME"/>
        </w:rPr>
        <w:t xml:space="preserve">i </w:t>
      </w:r>
      <w:r w:rsidR="00555DEA" w:rsidRPr="005D1774">
        <w:rPr>
          <w:i/>
          <w:iCs/>
          <w:color w:val="000000" w:themeColor="text1"/>
          <w:lang w:val="sr-Latn-ME"/>
        </w:rPr>
        <w:t xml:space="preserve">in vivo </w:t>
      </w:r>
      <w:r w:rsidR="00555DEA" w:rsidRPr="005D1774">
        <w:rPr>
          <w:color w:val="000000" w:themeColor="text1"/>
          <w:lang w:val="sr-Latn-ME"/>
        </w:rPr>
        <w:t xml:space="preserve">inhibiciju linija ćelija karcinoma iz mnogih tipova tumora, uključujući supkutane i intrakranijalne tumore, sa fuzionim genima </w:t>
      </w:r>
      <w:r w:rsidR="00555DEA" w:rsidRPr="005D1774">
        <w:rPr>
          <w:i/>
          <w:iCs/>
          <w:color w:val="000000" w:themeColor="text1"/>
          <w:lang w:val="sr-Latn-ME"/>
        </w:rPr>
        <w:t xml:space="preserve">NTRK, ROS1 </w:t>
      </w:r>
      <w:r w:rsidR="00555DEA" w:rsidRPr="005D1774">
        <w:rPr>
          <w:color w:val="000000" w:themeColor="text1"/>
          <w:lang w:val="sr-Latn-ME"/>
        </w:rPr>
        <w:t xml:space="preserve">i </w:t>
      </w:r>
      <w:r w:rsidR="00555DEA" w:rsidRPr="005D1774">
        <w:rPr>
          <w:i/>
          <w:iCs/>
          <w:color w:val="000000" w:themeColor="text1"/>
          <w:lang w:val="sr-Latn-ME"/>
        </w:rPr>
        <w:t>ALK</w:t>
      </w:r>
      <w:r w:rsidR="00555DEA" w:rsidRPr="005D1774">
        <w:rPr>
          <w:color w:val="000000" w:themeColor="text1"/>
          <w:lang w:val="sr-Latn-ME"/>
        </w:rPr>
        <w:t>.</w:t>
      </w:r>
    </w:p>
    <w:p w14:paraId="210C1B99" w14:textId="77777777" w:rsidR="00555DEA" w:rsidRPr="005D1774" w:rsidRDefault="00555DEA">
      <w:pPr>
        <w:pStyle w:val="BodyText"/>
        <w:ind w:right="2"/>
        <w:jc w:val="both"/>
        <w:rPr>
          <w:color w:val="000000" w:themeColor="text1"/>
          <w:lang w:val="sr-Latn-ME"/>
        </w:rPr>
      </w:pPr>
    </w:p>
    <w:p w14:paraId="688B8350" w14:textId="4BD2A08A" w:rsidR="00555DEA" w:rsidRPr="005D1774" w:rsidRDefault="00555DEA">
      <w:pPr>
        <w:pStyle w:val="BodyText"/>
        <w:ind w:right="2"/>
        <w:jc w:val="both"/>
        <w:rPr>
          <w:color w:val="000000" w:themeColor="text1"/>
          <w:lang w:val="sr-Latn-ME"/>
        </w:rPr>
      </w:pPr>
      <w:r w:rsidRPr="005D1774">
        <w:rPr>
          <w:color w:val="000000" w:themeColor="text1"/>
          <w:lang w:val="sr-Latn-ME"/>
        </w:rPr>
        <w:t xml:space="preserve">Prethodne terapije drugim </w:t>
      </w:r>
      <w:r w:rsidR="009971C0" w:rsidRPr="005D1774">
        <w:rPr>
          <w:color w:val="000000" w:themeColor="text1"/>
          <w:lang w:val="sr-Latn-ME"/>
        </w:rPr>
        <w:t>ljek</w:t>
      </w:r>
      <w:r w:rsidRPr="005D1774">
        <w:rPr>
          <w:color w:val="000000" w:themeColor="text1"/>
          <w:lang w:val="sr-Latn-ME"/>
        </w:rPr>
        <w:t xml:space="preserve">ovima koji inhibiraju iste kinaze mogu da stvore rezistentnost na </w:t>
      </w:r>
      <w:r w:rsidR="00D719E9" w:rsidRPr="005D1774">
        <w:rPr>
          <w:color w:val="000000" w:themeColor="text1"/>
          <w:lang w:val="sr-Latn-ME"/>
        </w:rPr>
        <w:t>entrektinib</w:t>
      </w:r>
      <w:r w:rsidRPr="005D1774">
        <w:rPr>
          <w:color w:val="000000" w:themeColor="text1"/>
          <w:lang w:val="sr-Latn-ME"/>
        </w:rPr>
        <w:t xml:space="preserve">. </w:t>
      </w:r>
      <w:r w:rsidR="004A5AEC" w:rsidRPr="005D1774">
        <w:rPr>
          <w:color w:val="000000" w:themeColor="text1"/>
          <w:lang w:val="sr-Latn-ME"/>
        </w:rPr>
        <w:t>Rezistentne m</w:t>
      </w:r>
      <w:r w:rsidRPr="005D1774">
        <w:rPr>
          <w:color w:val="000000" w:themeColor="text1"/>
          <w:lang w:val="sr-Latn-ME"/>
        </w:rPr>
        <w:t xml:space="preserve">utacije u domenu TRK kinaze otkrivene nakon trajnog prekida </w:t>
      </w:r>
      <w:r w:rsidR="006B79BF" w:rsidRPr="005D1774">
        <w:rPr>
          <w:color w:val="000000" w:themeColor="text1"/>
          <w:lang w:val="sr-Latn-ME"/>
        </w:rPr>
        <w:t>primjen</w:t>
      </w:r>
      <w:r w:rsidRPr="005D1774">
        <w:rPr>
          <w:color w:val="000000" w:themeColor="text1"/>
          <w:lang w:val="sr-Latn-ME"/>
        </w:rPr>
        <w:t xml:space="preserve">e </w:t>
      </w:r>
      <w:r w:rsidR="00D719E9" w:rsidRPr="005D1774">
        <w:rPr>
          <w:color w:val="000000" w:themeColor="text1"/>
          <w:lang w:val="sr-Latn-ME"/>
        </w:rPr>
        <w:t>entrektinib</w:t>
      </w:r>
      <w:r w:rsidRPr="005D1774">
        <w:rPr>
          <w:color w:val="000000" w:themeColor="text1"/>
          <w:lang w:val="sr-Latn-ME"/>
        </w:rPr>
        <w:t xml:space="preserve">a obuhvataju </w:t>
      </w:r>
      <w:r w:rsidRPr="005D1774">
        <w:rPr>
          <w:i/>
          <w:iCs/>
          <w:color w:val="000000" w:themeColor="text1"/>
          <w:lang w:val="sr-Latn-ME"/>
        </w:rPr>
        <w:t xml:space="preserve">NTRK1 </w:t>
      </w:r>
      <w:r w:rsidRPr="005D1774">
        <w:rPr>
          <w:color w:val="000000" w:themeColor="text1"/>
          <w:lang w:val="sr-Latn-ME"/>
        </w:rPr>
        <w:t xml:space="preserve">(G595R, G667C) i </w:t>
      </w:r>
      <w:r w:rsidRPr="005D1774">
        <w:rPr>
          <w:i/>
          <w:iCs/>
          <w:color w:val="000000" w:themeColor="text1"/>
          <w:lang w:val="sr-Latn-ME"/>
        </w:rPr>
        <w:t xml:space="preserve">NTRK3 </w:t>
      </w:r>
      <w:r w:rsidRPr="005D1774">
        <w:rPr>
          <w:color w:val="000000" w:themeColor="text1"/>
          <w:lang w:val="sr-Latn-ME"/>
        </w:rPr>
        <w:t xml:space="preserve">(G623R, G623E i G623K). </w:t>
      </w:r>
      <w:r w:rsidR="00E36337" w:rsidRPr="005D1774">
        <w:rPr>
          <w:color w:val="000000" w:themeColor="text1"/>
          <w:lang w:val="sr-Latn-ME"/>
        </w:rPr>
        <w:t>Rezistentne m</w:t>
      </w:r>
      <w:r w:rsidRPr="005D1774">
        <w:rPr>
          <w:color w:val="000000" w:themeColor="text1"/>
          <w:lang w:val="sr-Latn-ME"/>
        </w:rPr>
        <w:t xml:space="preserve">utacije u domenu ROS1 kinaze otkrivene nakon trajnog prekida </w:t>
      </w:r>
      <w:r w:rsidR="006B79BF" w:rsidRPr="005D1774">
        <w:rPr>
          <w:color w:val="000000" w:themeColor="text1"/>
          <w:lang w:val="sr-Latn-ME"/>
        </w:rPr>
        <w:t>primjen</w:t>
      </w:r>
      <w:r w:rsidRPr="005D1774">
        <w:rPr>
          <w:color w:val="000000" w:themeColor="text1"/>
          <w:lang w:val="sr-Latn-ME"/>
        </w:rPr>
        <w:t xml:space="preserve">e </w:t>
      </w:r>
      <w:r w:rsidR="00D719E9" w:rsidRPr="005D1774">
        <w:rPr>
          <w:color w:val="000000" w:themeColor="text1"/>
          <w:lang w:val="sr-Latn-ME"/>
        </w:rPr>
        <w:t>entrektinib</w:t>
      </w:r>
      <w:r w:rsidRPr="005D1774">
        <w:rPr>
          <w:color w:val="000000" w:themeColor="text1"/>
          <w:lang w:val="sr-Latn-ME"/>
        </w:rPr>
        <w:t xml:space="preserve">a obuhvataju </w:t>
      </w:r>
      <w:r w:rsidRPr="005D1774">
        <w:rPr>
          <w:color w:val="000000" w:themeColor="text1"/>
          <w:lang w:val="sr-Latn-ME"/>
        </w:rPr>
        <w:lastRenderedPageBreak/>
        <w:t>G2032R, F2004C i F2004I.</w:t>
      </w:r>
    </w:p>
    <w:p w14:paraId="4B397FE2" w14:textId="77777777" w:rsidR="00555DEA" w:rsidRPr="00417A80" w:rsidRDefault="00555DEA">
      <w:pPr>
        <w:pStyle w:val="BodyText"/>
        <w:ind w:right="2"/>
        <w:jc w:val="both"/>
        <w:rPr>
          <w:color w:val="000000" w:themeColor="text1"/>
          <w:lang w:val="sr-Latn-ME"/>
        </w:rPr>
      </w:pPr>
    </w:p>
    <w:p w14:paraId="77EBE98C" w14:textId="20E4279D" w:rsidR="00555DEA" w:rsidRPr="005D1774" w:rsidRDefault="00555DEA">
      <w:pPr>
        <w:pStyle w:val="BodyText"/>
        <w:ind w:right="2"/>
        <w:jc w:val="both"/>
        <w:rPr>
          <w:color w:val="000000" w:themeColor="text1"/>
          <w:lang w:val="sr-Latn-ME"/>
        </w:rPr>
      </w:pPr>
      <w:r w:rsidRPr="004E5E6B">
        <w:rPr>
          <w:color w:val="000000" w:themeColor="text1"/>
          <w:lang w:val="sr-Latn-ME"/>
        </w:rPr>
        <w:t>Mo</w:t>
      </w:r>
      <w:r w:rsidR="003017F4" w:rsidRPr="004E5E6B">
        <w:rPr>
          <w:color w:val="000000" w:themeColor="text1"/>
          <w:lang w:val="sr-Latn-ME"/>
        </w:rPr>
        <w:t>l</w:t>
      </w:r>
      <w:r w:rsidR="009971C0" w:rsidRPr="005D1774">
        <w:rPr>
          <w:color w:val="000000" w:themeColor="text1"/>
          <w:lang w:val="sr-Latn-ME"/>
        </w:rPr>
        <w:t>ek</w:t>
      </w:r>
      <w:r w:rsidRPr="005D1774">
        <w:rPr>
          <w:color w:val="000000" w:themeColor="text1"/>
          <w:lang w:val="sr-Latn-ME"/>
        </w:rPr>
        <w:t xml:space="preserve">ularni uzroci za primarnu rezistentnost na </w:t>
      </w:r>
      <w:r w:rsidR="00D719E9" w:rsidRPr="005D1774">
        <w:rPr>
          <w:color w:val="000000" w:themeColor="text1"/>
          <w:lang w:val="sr-Latn-ME"/>
        </w:rPr>
        <w:t>entrektinib</w:t>
      </w:r>
      <w:r w:rsidRPr="005D1774">
        <w:rPr>
          <w:color w:val="000000" w:themeColor="text1"/>
          <w:lang w:val="sr-Latn-ME"/>
        </w:rPr>
        <w:t xml:space="preserve"> </w:t>
      </w:r>
      <w:r w:rsidR="006B79BF" w:rsidRPr="005D1774">
        <w:rPr>
          <w:color w:val="000000" w:themeColor="text1"/>
          <w:lang w:val="sr-Latn-ME"/>
        </w:rPr>
        <w:t>nijesu</w:t>
      </w:r>
      <w:r w:rsidRPr="005D1774">
        <w:rPr>
          <w:color w:val="000000" w:themeColor="text1"/>
          <w:lang w:val="sr-Latn-ME"/>
        </w:rPr>
        <w:t xml:space="preserve"> poznati. Stoga nije poznato da li prisustvo isto</w:t>
      </w:r>
      <w:r w:rsidR="006B79BF" w:rsidRPr="005D1774">
        <w:rPr>
          <w:color w:val="000000" w:themeColor="text1"/>
          <w:lang w:val="sr-Latn-ME"/>
        </w:rPr>
        <w:t>vremen</w:t>
      </w:r>
      <w:r w:rsidRPr="005D1774">
        <w:rPr>
          <w:color w:val="000000" w:themeColor="text1"/>
          <w:lang w:val="sr-Latn-ME"/>
        </w:rPr>
        <w:t xml:space="preserve">og onkogenog pokretača pored fuzije gena </w:t>
      </w:r>
      <w:r w:rsidRPr="005D1774">
        <w:rPr>
          <w:i/>
          <w:iCs/>
          <w:color w:val="000000" w:themeColor="text1"/>
          <w:lang w:val="sr-Latn-ME"/>
        </w:rPr>
        <w:t xml:space="preserve">NTRK </w:t>
      </w:r>
      <w:r w:rsidRPr="005D1774">
        <w:rPr>
          <w:color w:val="000000" w:themeColor="text1"/>
          <w:lang w:val="sr-Latn-ME"/>
        </w:rPr>
        <w:t xml:space="preserve">utiče na efikasnost </w:t>
      </w:r>
      <w:r w:rsidR="00E81F7C" w:rsidRPr="005D1774">
        <w:rPr>
          <w:color w:val="000000" w:themeColor="text1"/>
          <w:lang w:val="sr-Latn-ME"/>
        </w:rPr>
        <w:t xml:space="preserve">TRK </w:t>
      </w:r>
      <w:r w:rsidRPr="005D1774">
        <w:rPr>
          <w:color w:val="000000" w:themeColor="text1"/>
          <w:lang w:val="sr-Latn-ME"/>
        </w:rPr>
        <w:t>inhibicije.</w:t>
      </w:r>
    </w:p>
    <w:p w14:paraId="306BA801" w14:textId="77777777" w:rsidR="00555DEA" w:rsidRPr="005D1774" w:rsidRDefault="00555DEA">
      <w:pPr>
        <w:pStyle w:val="BodyText"/>
        <w:ind w:right="2"/>
        <w:jc w:val="both"/>
        <w:rPr>
          <w:color w:val="000000" w:themeColor="text1"/>
          <w:lang w:val="sr-Latn-ME"/>
        </w:rPr>
      </w:pPr>
    </w:p>
    <w:p w14:paraId="2D1909DA" w14:textId="2537239C" w:rsidR="00555DEA" w:rsidRPr="005D1774" w:rsidRDefault="00555DEA">
      <w:pPr>
        <w:pStyle w:val="BodyText"/>
        <w:ind w:right="2"/>
        <w:jc w:val="both"/>
        <w:rPr>
          <w:color w:val="000000" w:themeColor="text1"/>
          <w:lang w:val="sr-Latn-ME"/>
        </w:rPr>
      </w:pPr>
      <w:r w:rsidRPr="005D1774">
        <w:rPr>
          <w:color w:val="000000" w:themeColor="text1"/>
          <w:u w:val="single"/>
          <w:lang w:val="sr-Latn-ME"/>
        </w:rPr>
        <w:t xml:space="preserve">Klinička efikasnost i </w:t>
      </w:r>
      <w:r w:rsidR="006B79BF" w:rsidRPr="005D1774">
        <w:rPr>
          <w:color w:val="000000" w:themeColor="text1"/>
          <w:u w:val="single"/>
          <w:lang w:val="sr-Latn-ME"/>
        </w:rPr>
        <w:t>bezbjednost</w:t>
      </w:r>
    </w:p>
    <w:p w14:paraId="349BC1B8" w14:textId="77777777" w:rsidR="00555DEA" w:rsidRPr="00417A80" w:rsidRDefault="00555DEA">
      <w:pPr>
        <w:pStyle w:val="BodyText"/>
        <w:ind w:right="2"/>
        <w:jc w:val="both"/>
        <w:rPr>
          <w:color w:val="000000" w:themeColor="text1"/>
          <w:lang w:val="sr-Latn-ME"/>
        </w:rPr>
      </w:pPr>
    </w:p>
    <w:p w14:paraId="56637B4C" w14:textId="77777777" w:rsidR="00555DEA" w:rsidRPr="004E5E6B" w:rsidRDefault="00555DEA">
      <w:pPr>
        <w:ind w:right="2"/>
        <w:jc w:val="both"/>
        <w:rPr>
          <w:i/>
          <w:color w:val="000000" w:themeColor="text1"/>
          <w:lang w:val="sr-Latn-ME"/>
        </w:rPr>
      </w:pPr>
      <w:r w:rsidRPr="004E5E6B">
        <w:rPr>
          <w:i/>
          <w:iCs/>
          <w:color w:val="000000" w:themeColor="text1"/>
          <w:u w:val="single"/>
          <w:lang w:val="sr-Latn-ME"/>
        </w:rPr>
        <w:t>Solidni tumori pozitivni na fuziju gena NTRK</w:t>
      </w:r>
    </w:p>
    <w:p w14:paraId="417DE914" w14:textId="77777777" w:rsidR="00555DEA" w:rsidRPr="00417A80" w:rsidRDefault="00555DEA">
      <w:pPr>
        <w:pStyle w:val="BodyText"/>
        <w:ind w:right="2"/>
        <w:jc w:val="both"/>
        <w:rPr>
          <w:i/>
          <w:color w:val="000000" w:themeColor="text1"/>
          <w:lang w:val="sr-Latn-ME"/>
        </w:rPr>
      </w:pPr>
    </w:p>
    <w:p w14:paraId="16636F46" w14:textId="77777777" w:rsidR="00555DEA" w:rsidRPr="004E5E6B" w:rsidRDefault="00555DEA">
      <w:pPr>
        <w:ind w:right="2"/>
        <w:jc w:val="both"/>
        <w:rPr>
          <w:i/>
          <w:color w:val="000000" w:themeColor="text1"/>
          <w:lang w:val="sr-Latn-ME"/>
        </w:rPr>
      </w:pPr>
      <w:r w:rsidRPr="004E5E6B">
        <w:rPr>
          <w:i/>
          <w:iCs/>
          <w:color w:val="000000" w:themeColor="text1"/>
          <w:lang w:val="sr-Latn-ME"/>
        </w:rPr>
        <w:t>Efikasnost kod odraslih pacijenata</w:t>
      </w:r>
    </w:p>
    <w:p w14:paraId="30BB98B9" w14:textId="2C1D2059" w:rsidR="00555DEA" w:rsidRPr="005D1774" w:rsidRDefault="00555DEA">
      <w:pPr>
        <w:pStyle w:val="BodyText"/>
        <w:ind w:right="2"/>
        <w:jc w:val="both"/>
        <w:rPr>
          <w:color w:val="000000" w:themeColor="text1"/>
          <w:lang w:val="sr-Latn-ME"/>
        </w:rPr>
      </w:pPr>
      <w:r w:rsidRPr="005D1774">
        <w:rPr>
          <w:color w:val="000000" w:themeColor="text1"/>
          <w:lang w:val="sr-Latn-ME"/>
        </w:rPr>
        <w:t xml:space="preserve">Efikasnost </w:t>
      </w:r>
      <w:r w:rsidR="009971C0" w:rsidRPr="005D1774">
        <w:rPr>
          <w:color w:val="000000" w:themeColor="text1"/>
          <w:lang w:val="sr-Latn-ME"/>
        </w:rPr>
        <w:t>lijek</w:t>
      </w:r>
      <w:r w:rsidRPr="005D1774">
        <w:rPr>
          <w:color w:val="000000" w:themeColor="text1"/>
          <w:lang w:val="sr-Latn-ME"/>
        </w:rPr>
        <w:t>a Rozlytrek proc</w:t>
      </w:r>
      <w:r w:rsidR="00C2445B" w:rsidRPr="005D1774">
        <w:rPr>
          <w:color w:val="000000" w:themeColor="text1"/>
          <w:lang w:val="sr-Latn-ME"/>
        </w:rPr>
        <w:t>i</w:t>
      </w:r>
      <w:r w:rsidR="00A87A6D" w:rsidRPr="005D1774">
        <w:rPr>
          <w:color w:val="000000" w:themeColor="text1"/>
          <w:lang w:val="sr-Latn-ME"/>
        </w:rPr>
        <w:t>j</w:t>
      </w:r>
      <w:r w:rsidRPr="005D1774">
        <w:rPr>
          <w:color w:val="000000" w:themeColor="text1"/>
          <w:lang w:val="sr-Latn-ME"/>
        </w:rPr>
        <w:t xml:space="preserve">enjena je u objedinjenoj podgrupi odraslih pacijenata sa neresektabilnim ili metastatskim solidnim tumorima sa fuzijom gena </w:t>
      </w:r>
      <w:r w:rsidRPr="005D1774">
        <w:rPr>
          <w:i/>
          <w:iCs/>
          <w:color w:val="000000" w:themeColor="text1"/>
          <w:lang w:val="sr-Latn-ME"/>
        </w:rPr>
        <w:t xml:space="preserve">NTRK </w:t>
      </w:r>
      <w:r w:rsidRPr="005D1774">
        <w:rPr>
          <w:color w:val="000000" w:themeColor="text1"/>
          <w:lang w:val="sr-Latn-ME"/>
        </w:rPr>
        <w:t>koji su učestvovali u jednom od tri multicentrična, otvorena klinička ispitivanja sa jednom grupom (ALKA, STARTRK-1 i STARTRK-2)</w:t>
      </w:r>
      <w:r w:rsidR="00836ACD" w:rsidRPr="005D1774">
        <w:rPr>
          <w:color w:val="000000" w:themeColor="text1"/>
          <w:lang w:val="sr-Latn-ME"/>
        </w:rPr>
        <w:t xml:space="preserve"> ili u multicentrično otvoreno kliničko ispitivanje sa više kohorti TAPISTRY</w:t>
      </w:r>
      <w:r w:rsidRPr="005D1774">
        <w:rPr>
          <w:color w:val="000000" w:themeColor="text1"/>
          <w:lang w:val="sr-Latn-ME"/>
        </w:rPr>
        <w:t xml:space="preserve">. Da bi bili uključeni u objedinjenu podgrupu, bilo je neophodno da pacijenti imaju potvrđene solidne tumore pozitivne na fuziju gena </w:t>
      </w:r>
      <w:r w:rsidRPr="005D1774">
        <w:rPr>
          <w:i/>
          <w:iCs/>
          <w:color w:val="000000" w:themeColor="text1"/>
          <w:lang w:val="sr-Latn-ME"/>
        </w:rPr>
        <w:t>NTRK,</w:t>
      </w:r>
      <w:r w:rsidRPr="005D1774">
        <w:rPr>
          <w:color w:val="000000" w:themeColor="text1"/>
          <w:lang w:val="sr-Latn-ME"/>
        </w:rPr>
        <w:t xml:space="preserve"> bolest koju je bilo moguće izm</w:t>
      </w:r>
      <w:r w:rsidR="00C2445B" w:rsidRPr="005D1774">
        <w:rPr>
          <w:color w:val="000000" w:themeColor="text1"/>
          <w:lang w:val="sr-Latn-ME"/>
        </w:rPr>
        <w:t>j</w:t>
      </w:r>
      <w:r w:rsidRPr="005D1774">
        <w:rPr>
          <w:color w:val="000000" w:themeColor="text1"/>
          <w:lang w:val="sr-Latn-ME"/>
        </w:rPr>
        <w:t>eriti prema Kriteriju</w:t>
      </w:r>
      <w:r w:rsidR="001345E9" w:rsidRPr="005D1774">
        <w:rPr>
          <w:color w:val="000000" w:themeColor="text1"/>
          <w:lang w:val="sr-Latn-ME"/>
        </w:rPr>
        <w:t>mi</w:t>
      </w:r>
      <w:r w:rsidRPr="005D1774">
        <w:rPr>
          <w:color w:val="000000" w:themeColor="text1"/>
          <w:lang w:val="sr-Latn-ME"/>
        </w:rPr>
        <w:t>ma za proc</w:t>
      </w:r>
      <w:r w:rsidR="00C2445B" w:rsidRPr="005D1774">
        <w:rPr>
          <w:color w:val="000000" w:themeColor="text1"/>
          <w:lang w:val="sr-Latn-ME"/>
        </w:rPr>
        <w:t>j</w:t>
      </w:r>
      <w:r w:rsidRPr="005D1774">
        <w:rPr>
          <w:color w:val="000000" w:themeColor="text1"/>
          <w:lang w:val="sr-Latn-ME"/>
        </w:rPr>
        <w:t>enu odgovora kod solidnih tumora (RECIST) v1.1, najmanje</w:t>
      </w:r>
      <w:r w:rsidR="00881C86" w:rsidRPr="005D1774">
        <w:rPr>
          <w:color w:val="000000" w:themeColor="text1"/>
          <w:lang w:val="sr-Latn-ME"/>
        </w:rPr>
        <w:t xml:space="preserve"> </w:t>
      </w:r>
      <w:r w:rsidR="00A572F1" w:rsidRPr="005D1774">
        <w:rPr>
          <w:color w:val="000000" w:themeColor="text1"/>
          <w:lang w:val="sr-Latn-ME"/>
        </w:rPr>
        <w:t xml:space="preserve">12 </w:t>
      </w:r>
      <w:r w:rsidR="006B79BF" w:rsidRPr="005D1774">
        <w:rPr>
          <w:color w:val="000000" w:themeColor="text1"/>
          <w:lang w:val="sr-Latn-ME"/>
        </w:rPr>
        <w:t>mjesec</w:t>
      </w:r>
      <w:r w:rsidRPr="005D1774">
        <w:rPr>
          <w:color w:val="000000" w:themeColor="text1"/>
          <w:lang w:val="sr-Latn-ME"/>
        </w:rPr>
        <w:t xml:space="preserve">i praćenja nakon prve </w:t>
      </w:r>
      <w:r w:rsidR="00A572F1" w:rsidRPr="005D1774">
        <w:rPr>
          <w:color w:val="000000" w:themeColor="text1"/>
          <w:lang w:val="sr-Latn-ME"/>
        </w:rPr>
        <w:t>tumorske ocjene nakon uvođenja terapije</w:t>
      </w:r>
      <w:r w:rsidRPr="005D1774">
        <w:rPr>
          <w:color w:val="000000" w:themeColor="text1"/>
          <w:lang w:val="sr-Latn-ME"/>
        </w:rPr>
        <w:t xml:space="preserve"> i da </w:t>
      </w:r>
      <w:r w:rsidR="006B79BF" w:rsidRPr="005D1774">
        <w:rPr>
          <w:color w:val="000000" w:themeColor="text1"/>
          <w:lang w:val="sr-Latn-ME"/>
        </w:rPr>
        <w:t>nijesu</w:t>
      </w:r>
      <w:r w:rsidRPr="005D1774">
        <w:rPr>
          <w:color w:val="000000" w:themeColor="text1"/>
          <w:lang w:val="sr-Latn-ME"/>
        </w:rPr>
        <w:t xml:space="preserve"> ranije </w:t>
      </w:r>
      <w:r w:rsidR="006B79BF" w:rsidRPr="005D1774">
        <w:rPr>
          <w:color w:val="000000" w:themeColor="text1"/>
          <w:lang w:val="sr-Latn-ME"/>
        </w:rPr>
        <w:t>liječe</w:t>
      </w:r>
      <w:r w:rsidRPr="005D1774">
        <w:rPr>
          <w:color w:val="000000" w:themeColor="text1"/>
          <w:lang w:val="sr-Latn-ME"/>
        </w:rPr>
        <w:t xml:space="preserve">ni </w:t>
      </w:r>
      <w:r w:rsidR="00C3324B" w:rsidRPr="005D1774">
        <w:rPr>
          <w:color w:val="000000" w:themeColor="text1"/>
          <w:lang w:val="sr-Latn-ME"/>
        </w:rPr>
        <w:t xml:space="preserve">TRK </w:t>
      </w:r>
      <w:r w:rsidRPr="005D1774">
        <w:rPr>
          <w:color w:val="000000" w:themeColor="text1"/>
          <w:lang w:val="sr-Latn-ME"/>
        </w:rPr>
        <w:t xml:space="preserve">inhibitorom (bili su </w:t>
      </w:r>
      <w:r w:rsidR="001563EF" w:rsidRPr="005D1774">
        <w:rPr>
          <w:color w:val="000000" w:themeColor="text1"/>
          <w:lang w:val="sr-Latn-ME"/>
        </w:rPr>
        <w:t>is</w:t>
      </w:r>
      <w:r w:rsidRPr="005D1774">
        <w:rPr>
          <w:color w:val="000000" w:themeColor="text1"/>
          <w:lang w:val="sr-Latn-ME"/>
        </w:rPr>
        <w:t>ključeni pacijenti sa isto</w:t>
      </w:r>
      <w:r w:rsidR="006B79BF" w:rsidRPr="005D1774">
        <w:rPr>
          <w:color w:val="000000" w:themeColor="text1"/>
          <w:lang w:val="sr-Latn-ME"/>
        </w:rPr>
        <w:t>vremen</w:t>
      </w:r>
      <w:r w:rsidRPr="005D1774">
        <w:rPr>
          <w:color w:val="000000" w:themeColor="text1"/>
          <w:lang w:val="sr-Latn-ME"/>
        </w:rPr>
        <w:t>im pokretačkim</w:t>
      </w:r>
      <w:r w:rsidR="001563EF" w:rsidRPr="005D1774">
        <w:rPr>
          <w:color w:val="000000" w:themeColor="text1"/>
          <w:lang w:val="sr-Latn-ME"/>
        </w:rPr>
        <w:t xml:space="preserve"> (</w:t>
      </w:r>
      <w:r w:rsidR="001563EF" w:rsidRPr="005D1774">
        <w:rPr>
          <w:i/>
          <w:color w:val="000000" w:themeColor="text1"/>
          <w:lang w:val="sr-Latn-ME"/>
        </w:rPr>
        <w:t>driver</w:t>
      </w:r>
      <w:r w:rsidR="001563EF" w:rsidRPr="005D1774">
        <w:rPr>
          <w:color w:val="000000" w:themeColor="text1"/>
          <w:lang w:val="sr-Latn-ME"/>
        </w:rPr>
        <w:t>)</w:t>
      </w:r>
      <w:r w:rsidRPr="005D1774">
        <w:rPr>
          <w:color w:val="000000" w:themeColor="text1"/>
          <w:lang w:val="sr-Latn-ME"/>
        </w:rPr>
        <w:t xml:space="preserve"> mutacijama, ukoliko je njihovo postojanje bilo poznato). Pacijenti sa primarnim tumorima u CNS-u bili su odvojeno proc</w:t>
      </w:r>
      <w:r w:rsidR="00A87A6D" w:rsidRPr="005D1774">
        <w:rPr>
          <w:color w:val="000000" w:themeColor="text1"/>
          <w:lang w:val="sr-Latn-ME"/>
        </w:rPr>
        <w:t>j</w:t>
      </w:r>
      <w:r w:rsidRPr="005D1774">
        <w:rPr>
          <w:color w:val="000000" w:themeColor="text1"/>
          <w:lang w:val="sr-Latn-ME"/>
        </w:rPr>
        <w:t xml:space="preserve">enjivani uz </w:t>
      </w:r>
      <w:r w:rsidR="006B79BF" w:rsidRPr="005D1774">
        <w:rPr>
          <w:color w:val="000000" w:themeColor="text1"/>
          <w:lang w:val="sr-Latn-ME"/>
        </w:rPr>
        <w:t>primjen</w:t>
      </w:r>
      <w:r w:rsidRPr="005D1774">
        <w:rPr>
          <w:color w:val="000000" w:themeColor="text1"/>
          <w:lang w:val="sr-Latn-ME"/>
        </w:rPr>
        <w:t xml:space="preserve">u </w:t>
      </w:r>
      <w:r w:rsidR="00C2445B" w:rsidRPr="005D1774">
        <w:rPr>
          <w:color w:val="000000" w:themeColor="text1"/>
          <w:lang w:val="sr-Latn-ME"/>
        </w:rPr>
        <w:t>p</w:t>
      </w:r>
      <w:r w:rsidRPr="005D1774">
        <w:rPr>
          <w:color w:val="000000" w:themeColor="text1"/>
          <w:lang w:val="sr-Latn-ME"/>
        </w:rPr>
        <w:t>roc</w:t>
      </w:r>
      <w:r w:rsidR="00A87A6D" w:rsidRPr="005D1774">
        <w:rPr>
          <w:color w:val="000000" w:themeColor="text1"/>
          <w:lang w:val="sr-Latn-ME"/>
        </w:rPr>
        <w:t>j</w:t>
      </w:r>
      <w:r w:rsidRPr="005D1774">
        <w:rPr>
          <w:color w:val="000000" w:themeColor="text1"/>
          <w:lang w:val="sr-Latn-ME"/>
        </w:rPr>
        <w:t xml:space="preserve">ene odgovora prema neuroonkološkim kriterijumima (RANO). Pacijenti su primali Rozlytrek 600 mg oralnim putem jednom dnevno sve do neprihvatljive toksičnosti ili progresije bolesti. </w:t>
      </w:r>
      <w:r w:rsidR="00206BEC" w:rsidRPr="005D1774">
        <w:rPr>
          <w:lang w:val="sr-Latn-ME"/>
        </w:rPr>
        <w:t xml:space="preserve">Primarni parametri praćenja efikasnosti </w:t>
      </w:r>
      <w:r w:rsidRPr="005D1774">
        <w:rPr>
          <w:color w:val="000000" w:themeColor="text1"/>
          <w:lang w:val="sr-Latn-ME"/>
        </w:rPr>
        <w:t>bile su stopa objektivnog odgovora (ORR) i trajanje odgovora (DOR) proc</w:t>
      </w:r>
      <w:r w:rsidR="00C2445B" w:rsidRPr="005D1774">
        <w:rPr>
          <w:color w:val="000000" w:themeColor="text1"/>
          <w:lang w:val="sr-Latn-ME"/>
        </w:rPr>
        <w:t>ij</w:t>
      </w:r>
      <w:r w:rsidRPr="005D1774">
        <w:rPr>
          <w:color w:val="000000" w:themeColor="text1"/>
          <w:lang w:val="sr-Latn-ME"/>
        </w:rPr>
        <w:t>enjene na osnovu „</w:t>
      </w:r>
      <w:r w:rsidR="00A87A6D" w:rsidRPr="005D1774">
        <w:rPr>
          <w:color w:val="000000" w:themeColor="text1"/>
          <w:lang w:val="sr-Latn-ME"/>
        </w:rPr>
        <w:t>s</w:t>
      </w:r>
      <w:r w:rsidR="009357B5" w:rsidRPr="005D1774">
        <w:rPr>
          <w:color w:val="000000" w:themeColor="text1"/>
          <w:lang w:val="sr-Latn-ME"/>
        </w:rPr>
        <w:t>l</w:t>
      </w:r>
      <w:r w:rsidR="00A87A6D" w:rsidRPr="005D1774">
        <w:rPr>
          <w:color w:val="000000" w:themeColor="text1"/>
          <w:lang w:val="sr-Latn-ME"/>
        </w:rPr>
        <w:t>ij</w:t>
      </w:r>
      <w:r w:rsidR="009357B5" w:rsidRPr="005D1774">
        <w:rPr>
          <w:color w:val="000000" w:themeColor="text1"/>
          <w:lang w:val="sr-Latn-ME"/>
        </w:rPr>
        <w:t>epog</w:t>
      </w:r>
      <w:r w:rsidRPr="005D1774">
        <w:rPr>
          <w:color w:val="000000" w:themeColor="text1"/>
          <w:lang w:val="sr-Latn-ME"/>
        </w:rPr>
        <w:t>" nezavisnog centralnog pregleda (BICR) prema RECIST v1.1.</w:t>
      </w:r>
    </w:p>
    <w:p w14:paraId="27DEC20E" w14:textId="77777777" w:rsidR="00555DEA" w:rsidRPr="00417A80" w:rsidRDefault="00555DEA">
      <w:pPr>
        <w:pStyle w:val="BodyText"/>
        <w:ind w:right="2"/>
        <w:jc w:val="both"/>
        <w:rPr>
          <w:color w:val="000000" w:themeColor="text1"/>
          <w:lang w:val="sr-Latn-ME"/>
        </w:rPr>
      </w:pPr>
    </w:p>
    <w:p w14:paraId="0B46FA82" w14:textId="5AD47020" w:rsidR="00555DEA" w:rsidRPr="005D1774" w:rsidRDefault="00555DEA">
      <w:pPr>
        <w:pStyle w:val="BodyText"/>
        <w:ind w:right="2"/>
        <w:jc w:val="both"/>
        <w:rPr>
          <w:color w:val="000000" w:themeColor="text1"/>
          <w:lang w:val="sr-Latn-ME"/>
        </w:rPr>
      </w:pPr>
      <w:r w:rsidRPr="004E5E6B">
        <w:rPr>
          <w:color w:val="000000" w:themeColor="text1"/>
          <w:lang w:val="sr-Latn-ME"/>
        </w:rPr>
        <w:t>Efikasnost je proc</w:t>
      </w:r>
      <w:r w:rsidR="00A87A6D" w:rsidRPr="004E5E6B">
        <w:rPr>
          <w:color w:val="000000" w:themeColor="text1"/>
          <w:lang w:val="sr-Latn-ME"/>
        </w:rPr>
        <w:t>j</w:t>
      </w:r>
      <w:r w:rsidRPr="005D1774">
        <w:rPr>
          <w:color w:val="000000" w:themeColor="text1"/>
          <w:lang w:val="sr-Latn-ME"/>
        </w:rPr>
        <w:t xml:space="preserve">enjivana kod </w:t>
      </w:r>
      <w:r w:rsidR="00836ACD" w:rsidRPr="005D1774">
        <w:rPr>
          <w:color w:val="000000" w:themeColor="text1"/>
          <w:lang w:val="sr-Latn-ME"/>
        </w:rPr>
        <w:t xml:space="preserve">242 </w:t>
      </w:r>
      <w:r w:rsidR="00A572F1" w:rsidRPr="005D1774">
        <w:rPr>
          <w:color w:val="000000" w:themeColor="text1"/>
          <w:lang w:val="sr-Latn-ME"/>
        </w:rPr>
        <w:t xml:space="preserve">odraslih </w:t>
      </w:r>
      <w:r w:rsidRPr="005D1774">
        <w:rPr>
          <w:color w:val="000000" w:themeColor="text1"/>
          <w:lang w:val="sr-Latn-ME"/>
        </w:rPr>
        <w:t>pacijen</w:t>
      </w:r>
      <w:r w:rsidR="00A572F1" w:rsidRPr="005D1774">
        <w:rPr>
          <w:color w:val="000000" w:themeColor="text1"/>
          <w:lang w:val="sr-Latn-ME"/>
        </w:rPr>
        <w:t>a</w:t>
      </w:r>
      <w:r w:rsidRPr="005D1774">
        <w:rPr>
          <w:color w:val="000000" w:themeColor="text1"/>
          <w:lang w:val="sr-Latn-ME"/>
        </w:rPr>
        <w:t xml:space="preserve">ta sa solidnim tumorima sa fuzijom gena </w:t>
      </w:r>
      <w:r w:rsidRPr="005D1774">
        <w:rPr>
          <w:i/>
          <w:iCs/>
          <w:color w:val="000000" w:themeColor="text1"/>
          <w:lang w:val="sr-Latn-ME"/>
        </w:rPr>
        <w:t xml:space="preserve">NTRK </w:t>
      </w:r>
      <w:r w:rsidRPr="005D1774">
        <w:rPr>
          <w:color w:val="000000" w:themeColor="text1"/>
          <w:lang w:val="sr-Latn-ME"/>
        </w:rPr>
        <w:t xml:space="preserve">koji su učestvovali u tim ispitivanjima. Osnovne demografske karakteristike i osnovne karakteristike bolesti bile su: </w:t>
      </w:r>
      <w:r w:rsidR="00836ACD" w:rsidRPr="005D1774">
        <w:rPr>
          <w:color w:val="000000" w:themeColor="text1"/>
          <w:lang w:val="sr-Latn-ME"/>
        </w:rPr>
        <w:t>47,5</w:t>
      </w:r>
      <w:r w:rsidRPr="005D1774">
        <w:rPr>
          <w:color w:val="000000" w:themeColor="text1"/>
          <w:lang w:val="sr-Latn-ME"/>
        </w:rPr>
        <w:t xml:space="preserve">% muškarci, medijana starosti </w:t>
      </w:r>
      <w:r w:rsidR="00836ACD" w:rsidRPr="005D1774">
        <w:rPr>
          <w:color w:val="000000" w:themeColor="text1"/>
          <w:lang w:val="sr-Latn-ME"/>
        </w:rPr>
        <w:t xml:space="preserve">58 </w:t>
      </w:r>
      <w:r w:rsidRPr="005D1774">
        <w:rPr>
          <w:color w:val="000000" w:themeColor="text1"/>
          <w:lang w:val="sr-Latn-ME"/>
        </w:rPr>
        <w:t xml:space="preserve">godina (u rasponu od </w:t>
      </w:r>
      <w:r w:rsidR="00836ACD" w:rsidRPr="005D1774">
        <w:rPr>
          <w:color w:val="000000" w:themeColor="text1"/>
          <w:lang w:val="sr-Latn-ME"/>
        </w:rPr>
        <w:t xml:space="preserve">19 </w:t>
      </w:r>
      <w:r w:rsidRPr="005D1774">
        <w:rPr>
          <w:color w:val="000000" w:themeColor="text1"/>
          <w:lang w:val="sr-Latn-ME"/>
        </w:rPr>
        <w:t xml:space="preserve">do </w:t>
      </w:r>
      <w:r w:rsidR="00836ACD" w:rsidRPr="005D1774">
        <w:rPr>
          <w:color w:val="000000" w:themeColor="text1"/>
          <w:lang w:val="sr-Latn-ME"/>
        </w:rPr>
        <w:t xml:space="preserve">92 </w:t>
      </w:r>
      <w:r w:rsidR="00A572F1" w:rsidRPr="005D1774">
        <w:rPr>
          <w:color w:val="000000" w:themeColor="text1"/>
          <w:lang w:val="sr-Latn-ME"/>
        </w:rPr>
        <w:t>godin</w:t>
      </w:r>
      <w:r w:rsidR="00836ACD" w:rsidRPr="005D1774">
        <w:rPr>
          <w:color w:val="000000" w:themeColor="text1"/>
          <w:lang w:val="sr-Latn-ME"/>
        </w:rPr>
        <w:t>e</w:t>
      </w:r>
      <w:r w:rsidRPr="005D1774">
        <w:rPr>
          <w:color w:val="000000" w:themeColor="text1"/>
          <w:lang w:val="sr-Latn-ME"/>
        </w:rPr>
        <w:t xml:space="preserve">), </w:t>
      </w:r>
      <w:r w:rsidR="00836ACD" w:rsidRPr="005D1774">
        <w:rPr>
          <w:color w:val="000000" w:themeColor="text1"/>
          <w:lang w:val="sr-Latn-ME"/>
        </w:rPr>
        <w:t>37,2</w:t>
      </w:r>
      <w:r w:rsidRPr="005D1774">
        <w:rPr>
          <w:color w:val="000000" w:themeColor="text1"/>
          <w:lang w:val="sr-Latn-ME"/>
        </w:rPr>
        <w:t xml:space="preserve">% </w:t>
      </w:r>
      <w:r w:rsidR="00A572F1" w:rsidRPr="005D1774">
        <w:rPr>
          <w:color w:val="000000" w:themeColor="text1"/>
          <w:lang w:val="sr-Latn-ME"/>
        </w:rPr>
        <w:t xml:space="preserve">uzrasta </w:t>
      </w:r>
      <w:r w:rsidRPr="005D1774">
        <w:rPr>
          <w:color w:val="000000" w:themeColor="text1"/>
          <w:lang w:val="sr-Latn-ME"/>
        </w:rPr>
        <w:t xml:space="preserve">od 65 </w:t>
      </w:r>
      <w:r w:rsidR="00A572F1" w:rsidRPr="005D1774">
        <w:rPr>
          <w:color w:val="000000" w:themeColor="text1"/>
          <w:lang w:val="sr-Latn-ME"/>
        </w:rPr>
        <w:t xml:space="preserve">ili više </w:t>
      </w:r>
      <w:r w:rsidRPr="005D1774">
        <w:rPr>
          <w:color w:val="000000" w:themeColor="text1"/>
          <w:lang w:val="sr-Latn-ME"/>
        </w:rPr>
        <w:t xml:space="preserve">godina, </w:t>
      </w:r>
      <w:r w:rsidR="00836ACD" w:rsidRPr="005D1774">
        <w:rPr>
          <w:color w:val="000000" w:themeColor="text1"/>
          <w:lang w:val="sr-Latn-ME"/>
        </w:rPr>
        <w:t>9,9</w:t>
      </w:r>
      <w:r w:rsidRPr="005D1774">
        <w:rPr>
          <w:color w:val="000000" w:themeColor="text1"/>
          <w:lang w:val="sr-Latn-ME"/>
        </w:rPr>
        <w:t xml:space="preserve">% stariji od 75 </w:t>
      </w:r>
      <w:r w:rsidR="008109A9" w:rsidRPr="005D1774">
        <w:rPr>
          <w:color w:val="000000" w:themeColor="text1"/>
          <w:lang w:val="sr-Latn-ME"/>
        </w:rPr>
        <w:t xml:space="preserve">i više </w:t>
      </w:r>
      <w:r w:rsidRPr="005D1774">
        <w:rPr>
          <w:color w:val="000000" w:themeColor="text1"/>
          <w:lang w:val="sr-Latn-ME"/>
        </w:rPr>
        <w:t xml:space="preserve">godina, </w:t>
      </w:r>
      <w:r w:rsidR="00836ACD" w:rsidRPr="005D1774">
        <w:rPr>
          <w:color w:val="000000" w:themeColor="text1"/>
          <w:lang w:val="sr-Latn-ME"/>
        </w:rPr>
        <w:t>49,4</w:t>
      </w:r>
      <w:r w:rsidRPr="005D1774">
        <w:rPr>
          <w:color w:val="000000" w:themeColor="text1"/>
          <w:lang w:val="sr-Latn-ME"/>
        </w:rPr>
        <w:t>%</w:t>
      </w:r>
      <w:r w:rsidR="003017F4" w:rsidRPr="005D1774">
        <w:rPr>
          <w:color w:val="000000" w:themeColor="text1"/>
          <w:lang w:val="sr-Latn-ME"/>
        </w:rPr>
        <w:t xml:space="preserve"> </w:t>
      </w:r>
      <w:r w:rsidR="00C2445B" w:rsidRPr="005D1774">
        <w:rPr>
          <w:color w:val="000000" w:themeColor="text1"/>
          <w:lang w:val="sr-Latn-ME"/>
        </w:rPr>
        <w:t>bijele rase</w:t>
      </w:r>
      <w:r w:rsidRPr="005D1774">
        <w:rPr>
          <w:color w:val="000000" w:themeColor="text1"/>
          <w:lang w:val="sr-Latn-ME"/>
        </w:rPr>
        <w:t xml:space="preserve">, </w:t>
      </w:r>
      <w:r w:rsidR="00836ACD" w:rsidRPr="005D1774">
        <w:rPr>
          <w:color w:val="000000" w:themeColor="text1"/>
          <w:lang w:val="sr-Latn-ME"/>
        </w:rPr>
        <w:t>36,5</w:t>
      </w:r>
      <w:r w:rsidRPr="005D1774">
        <w:rPr>
          <w:color w:val="000000" w:themeColor="text1"/>
          <w:lang w:val="sr-Latn-ME"/>
        </w:rPr>
        <w:t xml:space="preserve">% Azijati, </w:t>
      </w:r>
      <w:r w:rsidR="00836ACD" w:rsidRPr="005D1774">
        <w:rPr>
          <w:color w:val="000000" w:themeColor="text1"/>
          <w:lang w:val="sr-Latn-ME"/>
        </w:rPr>
        <w:t>3,3</w:t>
      </w:r>
      <w:r w:rsidRPr="005D1774">
        <w:rPr>
          <w:color w:val="000000" w:themeColor="text1"/>
          <w:lang w:val="sr-Latn-ME"/>
        </w:rPr>
        <w:t>% hispan</w:t>
      </w:r>
      <w:r w:rsidR="008E46E0" w:rsidRPr="005D1774">
        <w:rPr>
          <w:color w:val="000000" w:themeColor="text1"/>
          <w:lang w:val="sr-Latn-ME"/>
        </w:rPr>
        <w:t>o</w:t>
      </w:r>
      <w:r w:rsidRPr="005D1774">
        <w:rPr>
          <w:color w:val="000000" w:themeColor="text1"/>
          <w:lang w:val="sr-Latn-ME"/>
        </w:rPr>
        <w:t xml:space="preserve"> ili latinoameričkog por</w:t>
      </w:r>
      <w:r w:rsidR="00C2445B" w:rsidRPr="005D1774">
        <w:rPr>
          <w:color w:val="000000" w:themeColor="text1"/>
          <w:lang w:val="sr-Latn-ME"/>
        </w:rPr>
        <w:t>ij</w:t>
      </w:r>
      <w:r w:rsidRPr="005D1774">
        <w:rPr>
          <w:color w:val="000000" w:themeColor="text1"/>
          <w:lang w:val="sr-Latn-ME"/>
        </w:rPr>
        <w:t xml:space="preserve">ekla, a </w:t>
      </w:r>
      <w:r w:rsidR="00836ACD" w:rsidRPr="005D1774">
        <w:rPr>
          <w:color w:val="000000" w:themeColor="text1"/>
          <w:lang w:val="sr-Latn-ME"/>
        </w:rPr>
        <w:t>61,9</w:t>
      </w:r>
      <w:r w:rsidRPr="005D1774">
        <w:rPr>
          <w:color w:val="000000" w:themeColor="text1"/>
          <w:lang w:val="sr-Latn-ME"/>
        </w:rPr>
        <w:t xml:space="preserve">% nikada nije pušilo. Funkcionalni ECOG </w:t>
      </w:r>
      <w:r w:rsidR="00206BEC" w:rsidRPr="005D1774">
        <w:rPr>
          <w:color w:val="000000" w:themeColor="text1"/>
          <w:lang w:val="sr-Latn-ME"/>
        </w:rPr>
        <w:t xml:space="preserve">status </w:t>
      </w:r>
      <w:r w:rsidRPr="005D1774">
        <w:rPr>
          <w:color w:val="000000" w:themeColor="text1"/>
          <w:lang w:val="sr-Latn-ME"/>
        </w:rPr>
        <w:t>(Eastern Cooperative Oncology Group) na početku je bio 0 (</w:t>
      </w:r>
      <w:r w:rsidR="00836ACD" w:rsidRPr="005D1774">
        <w:rPr>
          <w:color w:val="000000" w:themeColor="text1"/>
          <w:lang w:val="sr-Latn-ME"/>
        </w:rPr>
        <w:t>42,1</w:t>
      </w:r>
      <w:r w:rsidRPr="005D1774">
        <w:rPr>
          <w:color w:val="000000" w:themeColor="text1"/>
          <w:lang w:val="sr-Latn-ME"/>
        </w:rPr>
        <w:t>%),</w:t>
      </w:r>
      <w:r w:rsidR="00881C86" w:rsidRPr="005D1774">
        <w:rPr>
          <w:color w:val="000000" w:themeColor="text1"/>
          <w:lang w:val="sr-Latn-ME"/>
        </w:rPr>
        <w:t xml:space="preserve"> </w:t>
      </w:r>
      <w:r w:rsidRPr="005D1774">
        <w:rPr>
          <w:color w:val="000000" w:themeColor="text1"/>
          <w:lang w:val="sr-Latn-ME"/>
        </w:rPr>
        <w:t>1 (</w:t>
      </w:r>
      <w:r w:rsidR="008109A9" w:rsidRPr="005D1774">
        <w:rPr>
          <w:color w:val="000000" w:themeColor="text1"/>
          <w:lang w:val="sr-Latn-ME"/>
        </w:rPr>
        <w:t>50</w:t>
      </w:r>
      <w:r w:rsidRPr="005D1774">
        <w:rPr>
          <w:color w:val="000000" w:themeColor="text1"/>
          <w:lang w:val="sr-Latn-ME"/>
        </w:rPr>
        <w:t>%) ili 2 (</w:t>
      </w:r>
      <w:r w:rsidR="00836ACD" w:rsidRPr="005D1774">
        <w:rPr>
          <w:color w:val="000000" w:themeColor="text1"/>
          <w:lang w:val="sr-Latn-ME"/>
        </w:rPr>
        <w:t>7,9</w:t>
      </w:r>
      <w:r w:rsidRPr="005D1774">
        <w:rPr>
          <w:color w:val="000000" w:themeColor="text1"/>
          <w:lang w:val="sr-Latn-ME"/>
        </w:rPr>
        <w:t>%). Većina pacijenata (</w:t>
      </w:r>
      <w:r w:rsidR="008109A9" w:rsidRPr="005D1774">
        <w:rPr>
          <w:color w:val="000000" w:themeColor="text1"/>
          <w:lang w:val="sr-Latn-ME"/>
        </w:rPr>
        <w:t>95</w:t>
      </w:r>
      <w:r w:rsidRPr="005D1774">
        <w:rPr>
          <w:color w:val="000000" w:themeColor="text1"/>
          <w:lang w:val="sr-Latn-ME"/>
        </w:rPr>
        <w:t>,</w:t>
      </w:r>
      <w:r w:rsidR="00836ACD" w:rsidRPr="005D1774">
        <w:rPr>
          <w:color w:val="000000" w:themeColor="text1"/>
          <w:lang w:val="sr-Latn-ME"/>
        </w:rPr>
        <w:t>5</w:t>
      </w:r>
      <w:r w:rsidRPr="005D1774">
        <w:rPr>
          <w:color w:val="000000" w:themeColor="text1"/>
          <w:lang w:val="sr-Latn-ME"/>
        </w:rPr>
        <w:t>%) je imala metastatsku bolest [najčešće pluća</w:t>
      </w:r>
      <w:r w:rsidR="00881C86" w:rsidRPr="005D1774">
        <w:rPr>
          <w:color w:val="000000" w:themeColor="text1"/>
          <w:lang w:val="sr-Latn-ME"/>
        </w:rPr>
        <w:t xml:space="preserve"> </w:t>
      </w:r>
      <w:r w:rsidRPr="005D1774">
        <w:rPr>
          <w:color w:val="000000" w:themeColor="text1"/>
          <w:lang w:val="sr-Latn-ME"/>
        </w:rPr>
        <w:t>(</w:t>
      </w:r>
      <w:r w:rsidR="00836ACD" w:rsidRPr="005D1774">
        <w:rPr>
          <w:color w:val="000000" w:themeColor="text1"/>
          <w:lang w:val="sr-Latn-ME"/>
        </w:rPr>
        <w:t>62,8</w:t>
      </w:r>
      <w:r w:rsidRPr="005D1774">
        <w:rPr>
          <w:color w:val="000000" w:themeColor="text1"/>
          <w:lang w:val="sr-Latn-ME"/>
        </w:rPr>
        <w:t>%), limfnih čvorova (</w:t>
      </w:r>
      <w:r w:rsidR="00836ACD" w:rsidRPr="005D1774">
        <w:rPr>
          <w:color w:val="000000" w:themeColor="text1"/>
          <w:lang w:val="sr-Latn-ME"/>
        </w:rPr>
        <w:t>49,2</w:t>
      </w:r>
      <w:r w:rsidRPr="005D1774">
        <w:rPr>
          <w:color w:val="000000" w:themeColor="text1"/>
          <w:lang w:val="sr-Latn-ME"/>
        </w:rPr>
        <w:t>%)</w:t>
      </w:r>
      <w:r w:rsidR="008109A9" w:rsidRPr="005D1774">
        <w:rPr>
          <w:color w:val="000000" w:themeColor="text1"/>
          <w:lang w:val="sr-Latn-ME"/>
        </w:rPr>
        <w:t xml:space="preserve">, </w:t>
      </w:r>
      <w:r w:rsidR="00836ACD" w:rsidRPr="005D1774">
        <w:rPr>
          <w:color w:val="000000" w:themeColor="text1"/>
          <w:lang w:val="sr-Latn-ME"/>
        </w:rPr>
        <w:t xml:space="preserve">jetre (33,1%), </w:t>
      </w:r>
      <w:r w:rsidR="008109A9" w:rsidRPr="005D1774">
        <w:rPr>
          <w:color w:val="000000" w:themeColor="text1"/>
          <w:lang w:val="sr-Latn-ME"/>
        </w:rPr>
        <w:t>kostiju (</w:t>
      </w:r>
      <w:r w:rsidR="00836ACD" w:rsidRPr="005D1774">
        <w:rPr>
          <w:color w:val="000000" w:themeColor="text1"/>
          <w:lang w:val="sr-Latn-ME"/>
        </w:rPr>
        <w:t>31</w:t>
      </w:r>
      <w:r w:rsidR="008109A9" w:rsidRPr="005D1774">
        <w:rPr>
          <w:color w:val="000000" w:themeColor="text1"/>
          <w:lang w:val="sr-Latn-ME"/>
        </w:rPr>
        <w:t>%)</w:t>
      </w:r>
      <w:r w:rsidRPr="005D1774">
        <w:rPr>
          <w:color w:val="000000" w:themeColor="text1"/>
          <w:lang w:val="sr-Latn-ME"/>
        </w:rPr>
        <w:t>i mozga (</w:t>
      </w:r>
      <w:r w:rsidR="00836ACD" w:rsidRPr="005D1774">
        <w:rPr>
          <w:color w:val="000000" w:themeColor="text1"/>
          <w:lang w:val="sr-Latn-ME"/>
        </w:rPr>
        <w:t>16,5</w:t>
      </w:r>
      <w:r w:rsidRPr="005D1774">
        <w:rPr>
          <w:color w:val="000000" w:themeColor="text1"/>
          <w:lang w:val="sr-Latn-ME"/>
        </w:rPr>
        <w:t xml:space="preserve">%)], </w:t>
      </w:r>
      <w:r w:rsidR="008109A9" w:rsidRPr="005D1774">
        <w:rPr>
          <w:color w:val="000000" w:themeColor="text1"/>
          <w:lang w:val="sr-Latn-ME"/>
        </w:rPr>
        <w:t>4</w:t>
      </w:r>
      <w:r w:rsidRPr="005D1774">
        <w:rPr>
          <w:color w:val="000000" w:themeColor="text1"/>
          <w:lang w:val="sr-Latn-ME"/>
        </w:rPr>
        <w:t>,</w:t>
      </w:r>
      <w:r w:rsidR="00836ACD" w:rsidRPr="005D1774">
        <w:rPr>
          <w:color w:val="000000" w:themeColor="text1"/>
          <w:lang w:val="sr-Latn-ME"/>
        </w:rPr>
        <w:t>5</w:t>
      </w:r>
      <w:r w:rsidRPr="005D1774">
        <w:rPr>
          <w:color w:val="000000" w:themeColor="text1"/>
          <w:lang w:val="sr-Latn-ME"/>
        </w:rPr>
        <w:t xml:space="preserve">% pacijenata je imalo lokalno uznapredovalu bolest. </w:t>
      </w:r>
      <w:r w:rsidR="008109A9" w:rsidRPr="005D1774">
        <w:rPr>
          <w:color w:val="000000" w:themeColor="text1"/>
          <w:lang w:val="sr-Latn-ME"/>
        </w:rPr>
        <w:t xml:space="preserve">Kod </w:t>
      </w:r>
      <w:r w:rsidR="00836ACD" w:rsidRPr="005D1774">
        <w:rPr>
          <w:color w:val="000000" w:themeColor="text1"/>
          <w:lang w:val="sr-Latn-ME"/>
        </w:rPr>
        <w:t>76,9</w:t>
      </w:r>
      <w:r w:rsidR="008109A9" w:rsidRPr="005D1774">
        <w:rPr>
          <w:color w:val="000000" w:themeColor="text1"/>
          <w:lang w:val="sr-Latn-ME"/>
        </w:rPr>
        <w:t xml:space="preserve">% pacijenata </w:t>
      </w:r>
      <w:r w:rsidR="00C2445B" w:rsidRPr="005D1774">
        <w:rPr>
          <w:color w:val="000000" w:themeColor="text1"/>
          <w:lang w:val="sr-Latn-ME"/>
        </w:rPr>
        <w:t xml:space="preserve">karcinom </w:t>
      </w:r>
      <w:r w:rsidR="008109A9" w:rsidRPr="005D1774">
        <w:rPr>
          <w:color w:val="000000" w:themeColor="text1"/>
          <w:lang w:val="sr-Latn-ME"/>
        </w:rPr>
        <w:t>je bio l</w:t>
      </w:r>
      <w:r w:rsidR="00C2445B" w:rsidRPr="005D1774">
        <w:rPr>
          <w:color w:val="000000" w:themeColor="text1"/>
          <w:lang w:val="sr-Latn-ME"/>
        </w:rPr>
        <w:t>ij</w:t>
      </w:r>
      <w:r w:rsidR="008109A9" w:rsidRPr="005D1774">
        <w:rPr>
          <w:color w:val="000000" w:themeColor="text1"/>
          <w:lang w:val="sr-Latn-ME"/>
        </w:rPr>
        <w:t xml:space="preserve">ečen hirurškim zahvatom, a kod njih </w:t>
      </w:r>
      <w:r w:rsidR="00836ACD" w:rsidRPr="005D1774">
        <w:rPr>
          <w:color w:val="000000" w:themeColor="text1"/>
          <w:lang w:val="sr-Latn-ME"/>
        </w:rPr>
        <w:t>52,5</w:t>
      </w:r>
      <w:r w:rsidR="008109A9" w:rsidRPr="005D1774">
        <w:rPr>
          <w:color w:val="000000" w:themeColor="text1"/>
          <w:lang w:val="sr-Latn-ME"/>
        </w:rPr>
        <w:t xml:space="preserve">% radioterapijom; </w:t>
      </w:r>
      <w:r w:rsidR="00836ACD" w:rsidRPr="005D1774">
        <w:rPr>
          <w:color w:val="000000" w:themeColor="text1"/>
          <w:lang w:val="sr-Latn-ME"/>
        </w:rPr>
        <w:t>71,5</w:t>
      </w:r>
      <w:r w:rsidRPr="005D1774">
        <w:rPr>
          <w:color w:val="000000" w:themeColor="text1"/>
          <w:lang w:val="sr-Latn-ME"/>
        </w:rPr>
        <w:t xml:space="preserve">% pacijenata je ranije </w:t>
      </w:r>
      <w:r w:rsidR="008109A9" w:rsidRPr="005D1774">
        <w:rPr>
          <w:color w:val="000000" w:themeColor="text1"/>
          <w:lang w:val="sr-Latn-ME"/>
        </w:rPr>
        <w:t>primalo sistemsku terapiju za svoj</w:t>
      </w:r>
      <w:r w:rsidRPr="005D1774">
        <w:rPr>
          <w:color w:val="000000" w:themeColor="text1"/>
          <w:lang w:val="sr-Latn-ME"/>
        </w:rPr>
        <w:t xml:space="preserve"> karcinom, uključujući hemioterapiju (</w:t>
      </w:r>
      <w:r w:rsidR="00836ACD" w:rsidRPr="005D1774">
        <w:rPr>
          <w:color w:val="000000" w:themeColor="text1"/>
          <w:lang w:val="sr-Latn-ME"/>
        </w:rPr>
        <w:t>61,6</w:t>
      </w:r>
      <w:r w:rsidRPr="005D1774">
        <w:rPr>
          <w:color w:val="000000" w:themeColor="text1"/>
          <w:lang w:val="sr-Latn-ME"/>
        </w:rPr>
        <w:t xml:space="preserve">%), a </w:t>
      </w:r>
      <w:r w:rsidR="00836ACD" w:rsidRPr="005D1774">
        <w:rPr>
          <w:color w:val="000000" w:themeColor="text1"/>
          <w:lang w:val="sr-Latn-ME"/>
        </w:rPr>
        <w:t>37,2</w:t>
      </w:r>
      <w:r w:rsidRPr="005D1774">
        <w:rPr>
          <w:color w:val="000000" w:themeColor="text1"/>
          <w:lang w:val="sr-Latn-ME"/>
        </w:rPr>
        <w:t xml:space="preserve">% pacijenata </w:t>
      </w:r>
      <w:r w:rsidR="009C2DFD" w:rsidRPr="005D1774">
        <w:rPr>
          <w:color w:val="000000" w:themeColor="text1"/>
          <w:lang w:val="sr-Latn-ME"/>
        </w:rPr>
        <w:t xml:space="preserve">prethodno </w:t>
      </w:r>
      <w:r w:rsidRPr="005D1774">
        <w:rPr>
          <w:color w:val="000000" w:themeColor="text1"/>
          <w:lang w:val="sr-Latn-ME"/>
        </w:rPr>
        <w:t>nije  primalo sistemsk</w:t>
      </w:r>
      <w:r w:rsidR="009C2DFD" w:rsidRPr="005D1774">
        <w:rPr>
          <w:color w:val="000000" w:themeColor="text1"/>
          <w:lang w:val="sr-Latn-ME"/>
        </w:rPr>
        <w:t>u</w:t>
      </w:r>
      <w:r w:rsidRPr="005D1774">
        <w:rPr>
          <w:color w:val="000000" w:themeColor="text1"/>
          <w:lang w:val="sr-Latn-ME"/>
        </w:rPr>
        <w:t xml:space="preserve"> terapij</w:t>
      </w:r>
      <w:r w:rsidR="009C2DFD" w:rsidRPr="005D1774">
        <w:rPr>
          <w:color w:val="000000" w:themeColor="text1"/>
          <w:lang w:val="sr-Latn-ME"/>
        </w:rPr>
        <w:t>u</w:t>
      </w:r>
      <w:r w:rsidRPr="005D1774">
        <w:rPr>
          <w:color w:val="000000" w:themeColor="text1"/>
          <w:lang w:val="sr-Latn-ME"/>
        </w:rPr>
        <w:t xml:space="preserve"> </w:t>
      </w:r>
      <w:r w:rsidR="009C2DFD" w:rsidRPr="005D1774">
        <w:rPr>
          <w:color w:val="000000" w:themeColor="text1"/>
          <w:lang w:val="sr-Latn-ME"/>
        </w:rPr>
        <w:t>za</w:t>
      </w:r>
      <w:r w:rsidRPr="005D1774">
        <w:rPr>
          <w:color w:val="000000" w:themeColor="text1"/>
          <w:lang w:val="sr-Latn-ME"/>
        </w:rPr>
        <w:t xml:space="preserve"> metastatsk</w:t>
      </w:r>
      <w:r w:rsidR="009C2DFD" w:rsidRPr="005D1774">
        <w:rPr>
          <w:color w:val="000000" w:themeColor="text1"/>
          <w:lang w:val="sr-Latn-ME"/>
        </w:rPr>
        <w:t>u</w:t>
      </w:r>
      <w:r w:rsidRPr="005D1774">
        <w:rPr>
          <w:color w:val="000000" w:themeColor="text1"/>
          <w:lang w:val="sr-Latn-ME"/>
        </w:rPr>
        <w:t xml:space="preserve"> bolest. Najčešće vrste karcinoma bile su </w:t>
      </w:r>
      <w:r w:rsidR="002F4FCF" w:rsidRPr="005D1774">
        <w:rPr>
          <w:color w:val="000000" w:themeColor="text1"/>
          <w:lang w:val="sr-Latn-RS"/>
        </w:rPr>
        <w:t>karcinom</w:t>
      </w:r>
      <w:r w:rsidR="00836ACD" w:rsidRPr="005D1774">
        <w:rPr>
          <w:color w:val="000000" w:themeColor="text1"/>
          <w:lang w:val="sr-Latn-RS"/>
        </w:rPr>
        <w:t xml:space="preserve"> pluća (24,8%), </w:t>
      </w:r>
      <w:r w:rsidRPr="005D1774">
        <w:rPr>
          <w:color w:val="000000" w:themeColor="text1"/>
          <w:lang w:val="sr-Latn-ME"/>
        </w:rPr>
        <w:t>sarkom (</w:t>
      </w:r>
      <w:r w:rsidR="00836ACD" w:rsidRPr="005D1774">
        <w:rPr>
          <w:color w:val="000000" w:themeColor="text1"/>
          <w:lang w:val="sr-Latn-ME"/>
        </w:rPr>
        <w:t>19</w:t>
      </w:r>
      <w:r w:rsidRPr="005D1774">
        <w:rPr>
          <w:color w:val="000000" w:themeColor="text1"/>
          <w:lang w:val="sr-Latn-ME"/>
        </w:rPr>
        <w:t xml:space="preserve">%)tumori </w:t>
      </w:r>
      <w:r w:rsidR="009C2DFD" w:rsidRPr="005D1774">
        <w:rPr>
          <w:color w:val="000000" w:themeColor="text1"/>
          <w:lang w:val="sr-Latn-ME"/>
        </w:rPr>
        <w:t>pljuvačnih</w:t>
      </w:r>
      <w:r w:rsidRPr="005D1774">
        <w:rPr>
          <w:color w:val="000000" w:themeColor="text1"/>
          <w:lang w:val="sr-Latn-ME"/>
        </w:rPr>
        <w:t xml:space="preserve"> </w:t>
      </w:r>
      <w:r w:rsidR="0032203F">
        <w:rPr>
          <w:color w:val="000000" w:themeColor="text1"/>
          <w:lang w:val="sr-Latn-ME"/>
        </w:rPr>
        <w:t>žlijez</w:t>
      </w:r>
      <w:r w:rsidRPr="005D1774">
        <w:rPr>
          <w:color w:val="000000" w:themeColor="text1"/>
          <w:lang w:val="sr-Latn-ME"/>
        </w:rPr>
        <w:t>da (</w:t>
      </w:r>
      <w:r w:rsidR="00836ACD" w:rsidRPr="005D1774">
        <w:rPr>
          <w:color w:val="000000" w:themeColor="text1"/>
          <w:lang w:val="sr-Latn-ME"/>
        </w:rPr>
        <w:t>15,7</w:t>
      </w:r>
      <w:r w:rsidRPr="005D1774">
        <w:rPr>
          <w:color w:val="000000" w:themeColor="text1"/>
          <w:lang w:val="sr-Latn-ME"/>
        </w:rPr>
        <w:t xml:space="preserve">%), karcinom štitaste </w:t>
      </w:r>
      <w:r w:rsidR="0032203F">
        <w:rPr>
          <w:color w:val="000000" w:themeColor="text1"/>
          <w:lang w:val="sr-Latn-ME"/>
        </w:rPr>
        <w:t>žlijez</w:t>
      </w:r>
      <w:r w:rsidRPr="005D1774">
        <w:rPr>
          <w:color w:val="000000" w:themeColor="text1"/>
          <w:lang w:val="sr-Latn-ME"/>
        </w:rPr>
        <w:t>de (</w:t>
      </w:r>
      <w:r w:rsidR="00836ACD" w:rsidRPr="005D1774">
        <w:rPr>
          <w:color w:val="000000" w:themeColor="text1"/>
          <w:lang w:val="sr-Latn-ME"/>
        </w:rPr>
        <w:t>13,6</w:t>
      </w:r>
      <w:r w:rsidRPr="005D1774">
        <w:rPr>
          <w:color w:val="000000" w:themeColor="text1"/>
          <w:lang w:val="sr-Latn-ME"/>
        </w:rPr>
        <w:t>%), kolorektalni karcinom (</w:t>
      </w:r>
      <w:r w:rsidR="008109A9" w:rsidRPr="005D1774">
        <w:rPr>
          <w:color w:val="000000" w:themeColor="text1"/>
          <w:lang w:val="sr-Latn-ME"/>
        </w:rPr>
        <w:t>7</w:t>
      </w:r>
      <w:r w:rsidRPr="005D1774">
        <w:rPr>
          <w:color w:val="000000" w:themeColor="text1"/>
          <w:lang w:val="sr-Latn-ME"/>
        </w:rPr>
        <w:t>%) i karcinom dojke (</w:t>
      </w:r>
      <w:r w:rsidR="00836ACD" w:rsidRPr="005D1774">
        <w:rPr>
          <w:color w:val="000000" w:themeColor="text1"/>
          <w:lang w:val="sr-Latn-ME"/>
        </w:rPr>
        <w:t>7</w:t>
      </w:r>
      <w:r w:rsidRPr="005D1774">
        <w:rPr>
          <w:color w:val="000000" w:themeColor="text1"/>
          <w:lang w:val="sr-Latn-ME"/>
        </w:rPr>
        <w:t xml:space="preserve">%). Ukupna medijana trajanja praćenja bila je </w:t>
      </w:r>
      <w:r w:rsidR="00836ACD" w:rsidRPr="005D1774">
        <w:rPr>
          <w:color w:val="000000" w:themeColor="text1"/>
          <w:lang w:val="sr-Latn-ME"/>
        </w:rPr>
        <w:t>35,1</w:t>
      </w:r>
      <w:r w:rsidRPr="005D1774">
        <w:rPr>
          <w:color w:val="000000" w:themeColor="text1"/>
          <w:lang w:val="sr-Latn-ME"/>
        </w:rPr>
        <w:t xml:space="preserve"> </w:t>
      </w:r>
      <w:r w:rsidR="006B79BF" w:rsidRPr="005D1774">
        <w:rPr>
          <w:color w:val="000000" w:themeColor="text1"/>
          <w:lang w:val="sr-Latn-ME"/>
        </w:rPr>
        <w:t>mjesec</w:t>
      </w:r>
      <w:r w:rsidR="008109A9" w:rsidRPr="005D1774">
        <w:rPr>
          <w:color w:val="000000" w:themeColor="text1"/>
          <w:lang w:val="sr-Latn-ME"/>
        </w:rPr>
        <w:t>i</w:t>
      </w:r>
      <w:r w:rsidRPr="005D1774">
        <w:rPr>
          <w:color w:val="000000" w:themeColor="text1"/>
          <w:lang w:val="sr-Latn-ME"/>
        </w:rPr>
        <w:t>.</w:t>
      </w:r>
    </w:p>
    <w:p w14:paraId="3D04F337" w14:textId="77777777" w:rsidR="00555DEA" w:rsidRPr="00417A80" w:rsidRDefault="00555DEA">
      <w:pPr>
        <w:pStyle w:val="BodyText"/>
        <w:ind w:right="2"/>
        <w:jc w:val="both"/>
        <w:rPr>
          <w:color w:val="000000" w:themeColor="text1"/>
          <w:lang w:val="sr-Latn-ME"/>
        </w:rPr>
      </w:pPr>
    </w:p>
    <w:p w14:paraId="1D1378A2" w14:textId="728AE2B4" w:rsidR="00C2445B" w:rsidRDefault="00C2445B">
      <w:pPr>
        <w:pStyle w:val="Heading1"/>
        <w:ind w:left="0" w:right="2" w:firstLine="0"/>
        <w:jc w:val="both"/>
        <w:rPr>
          <w:b w:val="0"/>
          <w:color w:val="000000" w:themeColor="text1"/>
          <w:lang w:val="sr-Latn-ME"/>
        </w:rPr>
      </w:pPr>
      <w:r w:rsidRPr="004E5E6B">
        <w:rPr>
          <w:b w:val="0"/>
          <w:color w:val="000000" w:themeColor="text1"/>
          <w:lang w:val="sr-Latn-ME"/>
        </w:rPr>
        <w:t xml:space="preserve">Rezultati efikasnosti kod pacijenata sa solidnim tumorima pozitivnim na fuziju gena </w:t>
      </w:r>
      <w:r w:rsidRPr="004E5E6B">
        <w:rPr>
          <w:b w:val="0"/>
          <w:i/>
          <w:iCs/>
          <w:color w:val="000000" w:themeColor="text1"/>
          <w:lang w:val="sr-Latn-ME"/>
        </w:rPr>
        <w:t xml:space="preserve">NTRK </w:t>
      </w:r>
      <w:r w:rsidRPr="005D1774">
        <w:rPr>
          <w:b w:val="0"/>
          <w:color w:val="000000" w:themeColor="text1"/>
          <w:lang w:val="sr-Latn-ME"/>
        </w:rPr>
        <w:t xml:space="preserve">sumarno su prikazani u tabeli </w:t>
      </w:r>
      <w:r w:rsidR="001D15A1" w:rsidRPr="005D1774">
        <w:rPr>
          <w:b w:val="0"/>
          <w:color w:val="000000" w:themeColor="text1"/>
          <w:lang w:val="sr-Latn-ME"/>
        </w:rPr>
        <w:t>6</w:t>
      </w:r>
      <w:r w:rsidRPr="005D1774">
        <w:rPr>
          <w:b w:val="0"/>
          <w:color w:val="000000" w:themeColor="text1"/>
          <w:lang w:val="sr-Latn-ME"/>
        </w:rPr>
        <w:t>.</w:t>
      </w:r>
    </w:p>
    <w:p w14:paraId="55280E0C" w14:textId="77777777" w:rsidR="005D1774" w:rsidRPr="004E5E6B" w:rsidRDefault="005D1774">
      <w:pPr>
        <w:pStyle w:val="Heading1"/>
        <w:ind w:left="0" w:right="2" w:firstLine="0"/>
        <w:jc w:val="both"/>
        <w:rPr>
          <w:b w:val="0"/>
          <w:color w:val="000000" w:themeColor="text1"/>
          <w:lang w:val="sr-Latn-ME"/>
        </w:rPr>
      </w:pPr>
    </w:p>
    <w:p w14:paraId="22867A9F" w14:textId="71F3C220" w:rsidR="00555DEA" w:rsidRPr="005D1774" w:rsidRDefault="00555DEA">
      <w:pPr>
        <w:pStyle w:val="Heading1"/>
        <w:ind w:left="0" w:right="2" w:firstLine="0"/>
        <w:jc w:val="both"/>
        <w:rPr>
          <w:color w:val="000000" w:themeColor="text1"/>
          <w:lang w:val="sr-Latn-ME"/>
        </w:rPr>
      </w:pPr>
      <w:r w:rsidRPr="005D1774">
        <w:rPr>
          <w:color w:val="000000" w:themeColor="text1"/>
          <w:lang w:val="sr-Latn-ME"/>
        </w:rPr>
        <w:t xml:space="preserve">Tabela </w:t>
      </w:r>
      <w:r w:rsidR="001D15A1" w:rsidRPr="005D1774">
        <w:rPr>
          <w:color w:val="000000" w:themeColor="text1"/>
          <w:lang w:val="sr-Latn-ME"/>
        </w:rPr>
        <w:t>6</w:t>
      </w:r>
      <w:r w:rsidRPr="005D1774">
        <w:rPr>
          <w:color w:val="000000" w:themeColor="text1"/>
          <w:lang w:val="sr-Latn-ME"/>
        </w:rPr>
        <w:t>: Sveukupna efikasnost prema BICR kod odraslih</w:t>
      </w:r>
      <w:r w:rsidR="005455EA" w:rsidRPr="005D1774">
        <w:rPr>
          <w:color w:val="000000" w:themeColor="text1"/>
          <w:lang w:val="sr-Latn-ME"/>
        </w:rPr>
        <w:t xml:space="preserve"> pacijenata</w:t>
      </w:r>
      <w:r w:rsidRPr="005D1774">
        <w:rPr>
          <w:color w:val="000000" w:themeColor="text1"/>
          <w:lang w:val="sr-Latn-ME"/>
        </w:rPr>
        <w:t xml:space="preserve"> sa solidnim tumorima pozitivnim na fuziju gena</w:t>
      </w:r>
      <w:r w:rsidRPr="005D1774">
        <w:rPr>
          <w:i/>
          <w:iCs/>
          <w:color w:val="000000" w:themeColor="text1"/>
          <w:lang w:val="sr-Latn-ME"/>
        </w:rPr>
        <w:t xml:space="preserve"> NTRK</w:t>
      </w:r>
    </w:p>
    <w:p w14:paraId="1C1AF650" w14:textId="77777777" w:rsidR="00555DEA" w:rsidRPr="005D1774" w:rsidRDefault="00555DEA">
      <w:pPr>
        <w:pStyle w:val="BodyText"/>
        <w:ind w:right="2"/>
        <w:jc w:val="both"/>
        <w:rPr>
          <w:b/>
          <w:color w:val="000000" w:themeColor="text1"/>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73"/>
        <w:gridCol w:w="2989"/>
      </w:tblGrid>
      <w:tr w:rsidR="004343EB" w:rsidRPr="005D1774" w14:paraId="455BB077" w14:textId="77777777" w:rsidTr="005D1774">
        <w:tc>
          <w:tcPr>
            <w:tcW w:w="0" w:type="auto"/>
          </w:tcPr>
          <w:p w14:paraId="516818A7" w14:textId="1BB7570B" w:rsidR="00555DEA" w:rsidRPr="005D1774" w:rsidRDefault="004618A5">
            <w:pPr>
              <w:pStyle w:val="TableParagraph"/>
              <w:ind w:right="2" w:hanging="1081"/>
              <w:jc w:val="center"/>
              <w:rPr>
                <w:b/>
                <w:color w:val="000000" w:themeColor="text1"/>
                <w:lang w:val="sr-Latn-ME"/>
              </w:rPr>
            </w:pPr>
            <w:r w:rsidRPr="005D1774">
              <w:rPr>
                <w:b/>
                <w:bCs/>
                <w:color w:val="000000" w:themeColor="text1"/>
                <w:lang w:val="sr-Latn-ME"/>
              </w:rPr>
              <w:t>Parametri proc</w:t>
            </w:r>
            <w:r w:rsidR="007A6535" w:rsidRPr="005D1774">
              <w:rPr>
                <w:b/>
                <w:bCs/>
                <w:color w:val="000000" w:themeColor="text1"/>
                <w:lang w:val="sr-Latn-ME"/>
              </w:rPr>
              <w:t>j</w:t>
            </w:r>
            <w:r w:rsidRPr="005D1774">
              <w:rPr>
                <w:b/>
                <w:bCs/>
                <w:color w:val="000000" w:themeColor="text1"/>
                <w:lang w:val="sr-Latn-ME"/>
              </w:rPr>
              <w:t>ene efikasnosti</w:t>
            </w:r>
          </w:p>
        </w:tc>
        <w:tc>
          <w:tcPr>
            <w:tcW w:w="0" w:type="auto"/>
          </w:tcPr>
          <w:p w14:paraId="2186A459" w14:textId="2F6B448E" w:rsidR="00555DEA" w:rsidRPr="005D1774" w:rsidRDefault="00555DEA">
            <w:pPr>
              <w:pStyle w:val="TableParagraph"/>
              <w:ind w:right="2"/>
              <w:jc w:val="both"/>
              <w:rPr>
                <w:b/>
                <w:color w:val="000000" w:themeColor="text1"/>
                <w:lang w:val="sr-Latn-ME"/>
              </w:rPr>
            </w:pPr>
            <w:r w:rsidRPr="005D1774">
              <w:rPr>
                <w:b/>
                <w:bCs/>
                <w:color w:val="000000" w:themeColor="text1"/>
                <w:lang w:val="sr-Latn-ME"/>
              </w:rPr>
              <w:t xml:space="preserve">Rozlytrek </w:t>
            </w:r>
            <w:r w:rsidR="001D15A1" w:rsidRPr="005D1774">
              <w:rPr>
                <w:b/>
                <w:bCs/>
                <w:color w:val="000000" w:themeColor="text1"/>
                <w:lang w:val="sr-Latn-ME"/>
              </w:rPr>
              <w:t xml:space="preserve">n </w:t>
            </w:r>
            <w:r w:rsidRPr="005D1774">
              <w:rPr>
                <w:b/>
                <w:bCs/>
                <w:color w:val="000000" w:themeColor="text1"/>
                <w:lang w:val="sr-Latn-ME"/>
              </w:rPr>
              <w:t xml:space="preserve">= </w:t>
            </w:r>
            <w:r w:rsidR="00836ACD" w:rsidRPr="005D1774">
              <w:rPr>
                <w:b/>
                <w:bCs/>
                <w:color w:val="000000" w:themeColor="text1"/>
                <w:lang w:val="sr-Latn-ME"/>
              </w:rPr>
              <w:t>242</w:t>
            </w:r>
          </w:p>
        </w:tc>
      </w:tr>
      <w:tr w:rsidR="004343EB" w:rsidRPr="005D1774" w14:paraId="7933462C" w14:textId="77777777" w:rsidTr="005D1774">
        <w:tc>
          <w:tcPr>
            <w:tcW w:w="0" w:type="auto"/>
            <w:gridSpan w:val="2"/>
          </w:tcPr>
          <w:p w14:paraId="698D9FAB" w14:textId="1BAD6A1C" w:rsidR="00555DEA" w:rsidRPr="005D1774" w:rsidRDefault="005C32F8" w:rsidP="004E5E6B">
            <w:pPr>
              <w:pStyle w:val="TableParagraph"/>
              <w:ind w:right="2"/>
              <w:rPr>
                <w:i/>
                <w:color w:val="000000" w:themeColor="text1"/>
                <w:lang w:val="sr-Latn-ME"/>
              </w:rPr>
            </w:pPr>
            <w:r w:rsidRPr="005D1774">
              <w:rPr>
                <w:b/>
                <w:bCs/>
                <w:color w:val="000000" w:themeColor="text1"/>
                <w:lang w:val="sr-Latn-ME"/>
              </w:rPr>
              <w:t xml:space="preserve">Primarni parametri </w:t>
            </w:r>
            <w:r w:rsidR="00206BEC" w:rsidRPr="005D1774">
              <w:rPr>
                <w:b/>
                <w:bCs/>
                <w:color w:val="000000" w:themeColor="text1"/>
                <w:lang w:val="sr-Latn-ME"/>
              </w:rPr>
              <w:t>proc</w:t>
            </w:r>
            <w:r w:rsidR="007A6535" w:rsidRPr="005D1774">
              <w:rPr>
                <w:b/>
                <w:bCs/>
                <w:color w:val="000000" w:themeColor="text1"/>
                <w:lang w:val="sr-Latn-ME"/>
              </w:rPr>
              <w:t>j</w:t>
            </w:r>
            <w:r w:rsidR="00206BEC" w:rsidRPr="005D1774">
              <w:rPr>
                <w:b/>
                <w:bCs/>
                <w:color w:val="000000" w:themeColor="text1"/>
                <w:lang w:val="sr-Latn-ME"/>
              </w:rPr>
              <w:t xml:space="preserve">ene </w:t>
            </w:r>
            <w:r w:rsidRPr="005D1774">
              <w:rPr>
                <w:b/>
                <w:bCs/>
                <w:color w:val="000000" w:themeColor="text1"/>
                <w:lang w:val="sr-Latn-ME"/>
              </w:rPr>
              <w:t>efikasnosti</w:t>
            </w:r>
            <w:r w:rsidR="00555DEA" w:rsidRPr="005D1774">
              <w:rPr>
                <w:b/>
                <w:bCs/>
                <w:color w:val="000000" w:themeColor="text1"/>
                <w:lang w:val="sr-Latn-ME"/>
              </w:rPr>
              <w:t xml:space="preserve"> </w:t>
            </w:r>
            <w:r w:rsidR="00555DEA" w:rsidRPr="005D1774">
              <w:rPr>
                <w:i/>
                <w:iCs/>
                <w:color w:val="000000" w:themeColor="text1"/>
                <w:lang w:val="sr-Latn-ME"/>
              </w:rPr>
              <w:t>(proc</w:t>
            </w:r>
            <w:r w:rsidR="007A6535" w:rsidRPr="005D1774">
              <w:rPr>
                <w:i/>
                <w:iCs/>
                <w:color w:val="000000" w:themeColor="text1"/>
                <w:lang w:val="sr-Latn-ME"/>
              </w:rPr>
              <w:t>ij</w:t>
            </w:r>
            <w:r w:rsidR="00555DEA" w:rsidRPr="005D1774">
              <w:rPr>
                <w:i/>
                <w:iCs/>
                <w:color w:val="000000" w:themeColor="text1"/>
                <w:lang w:val="sr-Latn-ME"/>
              </w:rPr>
              <w:t>enjene na osnovu BICR; RECIST 1.1)</w:t>
            </w:r>
          </w:p>
        </w:tc>
      </w:tr>
      <w:tr w:rsidR="004343EB" w:rsidRPr="005D1774" w14:paraId="183D0538" w14:textId="77777777" w:rsidTr="005D1774">
        <w:tc>
          <w:tcPr>
            <w:tcW w:w="0" w:type="auto"/>
            <w:tcBorders>
              <w:bottom w:val="nil"/>
            </w:tcBorders>
          </w:tcPr>
          <w:p w14:paraId="3F180B22" w14:textId="77777777" w:rsidR="00555DEA" w:rsidRPr="005D1774" w:rsidRDefault="00555DEA" w:rsidP="004E5E6B">
            <w:pPr>
              <w:pStyle w:val="TableParagraph"/>
              <w:ind w:right="2"/>
              <w:jc w:val="both"/>
              <w:rPr>
                <w:color w:val="000000" w:themeColor="text1"/>
                <w:lang w:val="sr-Latn-ME"/>
              </w:rPr>
            </w:pPr>
            <w:r w:rsidRPr="005D1774">
              <w:rPr>
                <w:color w:val="000000" w:themeColor="text1"/>
                <w:lang w:val="sr-Latn-ME"/>
              </w:rPr>
              <w:t>Stopa objektivnog odgovora</w:t>
            </w:r>
          </w:p>
        </w:tc>
        <w:tc>
          <w:tcPr>
            <w:tcW w:w="0" w:type="auto"/>
            <w:tcBorders>
              <w:bottom w:val="nil"/>
            </w:tcBorders>
          </w:tcPr>
          <w:p w14:paraId="186FE8A7" w14:textId="77777777" w:rsidR="00555DEA" w:rsidRPr="00417A80" w:rsidRDefault="00555DEA" w:rsidP="004E5E6B">
            <w:pPr>
              <w:pStyle w:val="TableParagraph"/>
              <w:ind w:right="2"/>
              <w:jc w:val="both"/>
              <w:rPr>
                <w:color w:val="000000" w:themeColor="text1"/>
                <w:lang w:val="sr-Latn-ME"/>
              </w:rPr>
            </w:pPr>
          </w:p>
        </w:tc>
      </w:tr>
      <w:tr w:rsidR="004343EB" w:rsidRPr="005D1774" w14:paraId="00C306CA" w14:textId="77777777" w:rsidTr="005D1774">
        <w:tc>
          <w:tcPr>
            <w:tcW w:w="0" w:type="auto"/>
            <w:tcBorders>
              <w:top w:val="nil"/>
              <w:bottom w:val="nil"/>
            </w:tcBorders>
          </w:tcPr>
          <w:p w14:paraId="77FDF1CF" w14:textId="77777777" w:rsidR="00836ACD" w:rsidRPr="005D1774" w:rsidRDefault="00836ACD" w:rsidP="004E5E6B">
            <w:pPr>
              <w:pStyle w:val="TableParagraph"/>
              <w:ind w:right="2"/>
              <w:jc w:val="both"/>
              <w:rPr>
                <w:color w:val="000000" w:themeColor="text1"/>
                <w:lang w:val="sr-Latn-ME"/>
              </w:rPr>
            </w:pPr>
            <w:r w:rsidRPr="005D1774">
              <w:rPr>
                <w:color w:val="000000" w:themeColor="text1"/>
                <w:lang w:val="sr-Latn-ME"/>
              </w:rPr>
              <w:t>Broj odgovora</w:t>
            </w:r>
          </w:p>
        </w:tc>
        <w:tc>
          <w:tcPr>
            <w:tcW w:w="0" w:type="auto"/>
            <w:tcBorders>
              <w:top w:val="nil"/>
              <w:bottom w:val="nil"/>
            </w:tcBorders>
            <w:vAlign w:val="bottom"/>
          </w:tcPr>
          <w:p w14:paraId="64328271" w14:textId="26B1B710" w:rsidR="00836ACD" w:rsidRPr="005D1774" w:rsidRDefault="00836ACD">
            <w:pPr>
              <w:pStyle w:val="TableParagraph"/>
              <w:ind w:right="2"/>
              <w:jc w:val="both"/>
              <w:rPr>
                <w:color w:val="000000" w:themeColor="text1"/>
                <w:lang w:val="sr-Latn-ME"/>
              </w:rPr>
            </w:pPr>
            <w:r w:rsidRPr="005D1774">
              <w:rPr>
                <w:lang w:val="en-GB"/>
              </w:rPr>
              <w:t xml:space="preserve">152/242 </w:t>
            </w:r>
          </w:p>
        </w:tc>
      </w:tr>
      <w:tr w:rsidR="004343EB" w:rsidRPr="005D1774" w14:paraId="71AAC00F" w14:textId="77777777" w:rsidTr="005D1774">
        <w:tc>
          <w:tcPr>
            <w:tcW w:w="0" w:type="auto"/>
            <w:tcBorders>
              <w:top w:val="nil"/>
              <w:bottom w:val="nil"/>
            </w:tcBorders>
          </w:tcPr>
          <w:p w14:paraId="54E82FC6" w14:textId="77777777" w:rsidR="00836ACD" w:rsidRPr="005D1774" w:rsidRDefault="00836ACD" w:rsidP="004E5E6B">
            <w:pPr>
              <w:pStyle w:val="TableParagraph"/>
              <w:ind w:right="2"/>
              <w:jc w:val="both"/>
              <w:rPr>
                <w:color w:val="000000" w:themeColor="text1"/>
                <w:lang w:val="sr-Latn-ME"/>
              </w:rPr>
            </w:pPr>
            <w:r w:rsidRPr="005D1774">
              <w:rPr>
                <w:color w:val="000000" w:themeColor="text1"/>
                <w:lang w:val="sr-Latn-ME"/>
              </w:rPr>
              <w:t>ORR% (95% CI)</w:t>
            </w:r>
          </w:p>
        </w:tc>
        <w:tc>
          <w:tcPr>
            <w:tcW w:w="0" w:type="auto"/>
            <w:tcBorders>
              <w:top w:val="nil"/>
              <w:bottom w:val="nil"/>
            </w:tcBorders>
            <w:vAlign w:val="bottom"/>
          </w:tcPr>
          <w:p w14:paraId="6A7DA834" w14:textId="0AC8B3C3" w:rsidR="00836ACD" w:rsidRPr="005D1774" w:rsidRDefault="00836ACD">
            <w:pPr>
              <w:pStyle w:val="TableParagraph"/>
              <w:ind w:right="2"/>
              <w:jc w:val="both"/>
              <w:rPr>
                <w:color w:val="000000" w:themeColor="text1"/>
                <w:lang w:val="sr-Latn-ME"/>
              </w:rPr>
            </w:pPr>
            <w:r w:rsidRPr="005D1774">
              <w:rPr>
                <w:lang w:val="en-GB"/>
              </w:rPr>
              <w:t>62,8% (56,4; 68,9)</w:t>
            </w:r>
          </w:p>
        </w:tc>
      </w:tr>
      <w:tr w:rsidR="004343EB" w:rsidRPr="005D1774" w14:paraId="5A7E8791" w14:textId="77777777" w:rsidTr="005D1774">
        <w:tc>
          <w:tcPr>
            <w:tcW w:w="0" w:type="auto"/>
            <w:tcBorders>
              <w:top w:val="nil"/>
              <w:bottom w:val="nil"/>
            </w:tcBorders>
          </w:tcPr>
          <w:p w14:paraId="3E96F23D" w14:textId="67F11380" w:rsidR="00836ACD" w:rsidRPr="005D1774" w:rsidRDefault="00836ACD" w:rsidP="004E5E6B">
            <w:pPr>
              <w:pStyle w:val="TableParagraph"/>
              <w:ind w:right="2"/>
              <w:jc w:val="both"/>
              <w:rPr>
                <w:color w:val="000000" w:themeColor="text1"/>
                <w:lang w:val="sr-Latn-ME"/>
              </w:rPr>
            </w:pPr>
            <w:r w:rsidRPr="005D1774">
              <w:rPr>
                <w:color w:val="000000" w:themeColor="text1"/>
                <w:lang w:val="sr-Latn-ME"/>
              </w:rPr>
              <w:t>Kompletan odgovor, n (%)</w:t>
            </w:r>
          </w:p>
        </w:tc>
        <w:tc>
          <w:tcPr>
            <w:tcW w:w="0" w:type="auto"/>
            <w:tcBorders>
              <w:top w:val="nil"/>
              <w:bottom w:val="nil"/>
            </w:tcBorders>
            <w:vAlign w:val="bottom"/>
          </w:tcPr>
          <w:p w14:paraId="3FD7F27D" w14:textId="50A4F63D" w:rsidR="00836ACD" w:rsidRPr="005D1774" w:rsidRDefault="00836ACD">
            <w:pPr>
              <w:pStyle w:val="TableParagraph"/>
              <w:ind w:right="2"/>
              <w:jc w:val="both"/>
              <w:rPr>
                <w:color w:val="000000" w:themeColor="text1"/>
                <w:lang w:val="sr-Latn-ME"/>
              </w:rPr>
            </w:pPr>
            <w:r w:rsidRPr="005D1774">
              <w:rPr>
                <w:lang w:val="en-GB"/>
              </w:rPr>
              <w:t>41 (16,9%)</w:t>
            </w:r>
          </w:p>
        </w:tc>
      </w:tr>
      <w:tr w:rsidR="004343EB" w:rsidRPr="005D1774" w14:paraId="3DE67E5C" w14:textId="77777777" w:rsidTr="005D1774">
        <w:tc>
          <w:tcPr>
            <w:tcW w:w="0" w:type="auto"/>
            <w:tcBorders>
              <w:top w:val="nil"/>
            </w:tcBorders>
          </w:tcPr>
          <w:p w14:paraId="43239D91" w14:textId="26860F8F" w:rsidR="00836ACD" w:rsidRPr="005D1774" w:rsidRDefault="00836ACD" w:rsidP="004E5E6B">
            <w:pPr>
              <w:pStyle w:val="TableParagraph"/>
              <w:ind w:right="2"/>
              <w:jc w:val="both"/>
              <w:rPr>
                <w:color w:val="000000" w:themeColor="text1"/>
                <w:lang w:val="sr-Latn-ME"/>
              </w:rPr>
            </w:pPr>
            <w:r w:rsidRPr="005D1774">
              <w:rPr>
                <w:color w:val="000000" w:themeColor="text1"/>
                <w:lang w:val="sr-Latn-ME"/>
              </w:rPr>
              <w:t>Parcijalni odgovor, n (%)</w:t>
            </w:r>
          </w:p>
        </w:tc>
        <w:tc>
          <w:tcPr>
            <w:tcW w:w="0" w:type="auto"/>
            <w:tcBorders>
              <w:top w:val="nil"/>
            </w:tcBorders>
            <w:vAlign w:val="bottom"/>
          </w:tcPr>
          <w:p w14:paraId="48609FFD" w14:textId="6387570D" w:rsidR="00836ACD" w:rsidRPr="005D1774" w:rsidRDefault="00836ACD">
            <w:pPr>
              <w:pStyle w:val="TableParagraph"/>
              <w:ind w:right="2"/>
              <w:jc w:val="both"/>
              <w:rPr>
                <w:color w:val="000000" w:themeColor="text1"/>
                <w:lang w:val="sr-Latn-ME"/>
              </w:rPr>
            </w:pPr>
            <w:r w:rsidRPr="005D1774">
              <w:rPr>
                <w:lang w:val="en-GB"/>
              </w:rPr>
              <w:t>111 (45,9%)</w:t>
            </w:r>
          </w:p>
        </w:tc>
      </w:tr>
      <w:tr w:rsidR="004343EB" w:rsidRPr="005D1774" w14:paraId="43D0C6A4" w14:textId="77777777" w:rsidTr="005D1774">
        <w:tc>
          <w:tcPr>
            <w:tcW w:w="0" w:type="auto"/>
            <w:tcBorders>
              <w:bottom w:val="nil"/>
            </w:tcBorders>
          </w:tcPr>
          <w:p w14:paraId="4E8A53E8" w14:textId="77777777" w:rsidR="00555DEA" w:rsidRPr="00417A80" w:rsidRDefault="00555DEA" w:rsidP="004E5E6B">
            <w:pPr>
              <w:pStyle w:val="TableParagraph"/>
              <w:ind w:right="2"/>
              <w:jc w:val="both"/>
              <w:rPr>
                <w:color w:val="000000" w:themeColor="text1"/>
                <w:lang w:val="sr-Latn-ME"/>
              </w:rPr>
            </w:pPr>
            <w:r w:rsidRPr="005D1774">
              <w:rPr>
                <w:color w:val="000000" w:themeColor="text1"/>
                <w:lang w:val="sr-Latn-ME"/>
              </w:rPr>
              <w:t>Trajanje odgovora</w:t>
            </w:r>
            <w:r w:rsidRPr="00417A80">
              <w:rPr>
                <w:color w:val="000000" w:themeColor="text1"/>
                <w:lang w:val="sr-Latn-ME"/>
              </w:rPr>
              <w:t>*</w:t>
            </w:r>
          </w:p>
        </w:tc>
        <w:tc>
          <w:tcPr>
            <w:tcW w:w="0" w:type="auto"/>
            <w:tcBorders>
              <w:bottom w:val="nil"/>
            </w:tcBorders>
          </w:tcPr>
          <w:p w14:paraId="2BC1C5DF" w14:textId="77777777" w:rsidR="00555DEA" w:rsidRPr="00417A80" w:rsidRDefault="00555DEA">
            <w:pPr>
              <w:pStyle w:val="TableParagraph"/>
              <w:ind w:right="2"/>
              <w:jc w:val="both"/>
              <w:rPr>
                <w:color w:val="000000" w:themeColor="text1"/>
                <w:lang w:val="sr-Latn-ME"/>
              </w:rPr>
            </w:pPr>
          </w:p>
        </w:tc>
      </w:tr>
      <w:tr w:rsidR="004343EB" w:rsidRPr="005D1774" w14:paraId="2D7E1FB3" w14:textId="77777777" w:rsidTr="005D1774">
        <w:tc>
          <w:tcPr>
            <w:tcW w:w="0" w:type="auto"/>
            <w:tcBorders>
              <w:top w:val="nil"/>
              <w:bottom w:val="nil"/>
            </w:tcBorders>
          </w:tcPr>
          <w:p w14:paraId="3B61581F" w14:textId="77777777" w:rsidR="00836ACD" w:rsidRPr="005D1774" w:rsidRDefault="00836ACD" w:rsidP="004E5E6B">
            <w:pPr>
              <w:pStyle w:val="TableParagraph"/>
              <w:ind w:right="2"/>
              <w:jc w:val="both"/>
              <w:rPr>
                <w:color w:val="000000" w:themeColor="text1"/>
                <w:lang w:val="sr-Latn-ME"/>
              </w:rPr>
            </w:pPr>
            <w:r w:rsidRPr="005D1774">
              <w:rPr>
                <w:color w:val="000000" w:themeColor="text1"/>
                <w:lang w:val="sr-Latn-ME"/>
              </w:rPr>
              <w:t>Broj (%) pacijenata sa događajima</w:t>
            </w:r>
          </w:p>
        </w:tc>
        <w:tc>
          <w:tcPr>
            <w:tcW w:w="0" w:type="auto"/>
            <w:tcBorders>
              <w:top w:val="nil"/>
              <w:bottom w:val="nil"/>
            </w:tcBorders>
            <w:vAlign w:val="bottom"/>
          </w:tcPr>
          <w:p w14:paraId="207E6F3C" w14:textId="5A238635" w:rsidR="00836ACD" w:rsidRPr="005D1774" w:rsidRDefault="00836ACD">
            <w:pPr>
              <w:pStyle w:val="TableParagraph"/>
              <w:ind w:right="2"/>
              <w:jc w:val="both"/>
              <w:rPr>
                <w:color w:val="000000" w:themeColor="text1"/>
                <w:lang w:val="sr-Latn-ME"/>
              </w:rPr>
            </w:pPr>
            <w:r w:rsidRPr="005D1774">
              <w:rPr>
                <w:lang w:val="en-GB"/>
              </w:rPr>
              <w:t>86/152 (56,6%)</w:t>
            </w:r>
          </w:p>
        </w:tc>
      </w:tr>
      <w:tr w:rsidR="004343EB" w:rsidRPr="005D1774" w14:paraId="31C6AB2E" w14:textId="77777777" w:rsidTr="005D1774">
        <w:tc>
          <w:tcPr>
            <w:tcW w:w="0" w:type="auto"/>
            <w:tcBorders>
              <w:top w:val="nil"/>
              <w:bottom w:val="nil"/>
            </w:tcBorders>
          </w:tcPr>
          <w:p w14:paraId="5A92D3C4" w14:textId="199AB75B" w:rsidR="00836ACD" w:rsidRPr="005D1774" w:rsidRDefault="00836ACD" w:rsidP="004E5E6B">
            <w:pPr>
              <w:pStyle w:val="TableParagraph"/>
              <w:ind w:right="2"/>
              <w:jc w:val="both"/>
              <w:rPr>
                <w:color w:val="000000" w:themeColor="text1"/>
                <w:lang w:val="sr-Latn-ME"/>
              </w:rPr>
            </w:pPr>
            <w:r w:rsidRPr="005D1774">
              <w:rPr>
                <w:color w:val="000000" w:themeColor="text1"/>
                <w:lang w:val="sr-Latn-ME"/>
              </w:rPr>
              <w:t>Medijana, mjeseci (95% CI)</w:t>
            </w:r>
          </w:p>
        </w:tc>
        <w:tc>
          <w:tcPr>
            <w:tcW w:w="0" w:type="auto"/>
            <w:tcBorders>
              <w:top w:val="nil"/>
              <w:bottom w:val="nil"/>
            </w:tcBorders>
            <w:vAlign w:val="bottom"/>
          </w:tcPr>
          <w:p w14:paraId="4DD2F9D1" w14:textId="1FE07C18" w:rsidR="00836ACD" w:rsidRPr="005D1774" w:rsidRDefault="00836ACD">
            <w:pPr>
              <w:pStyle w:val="TableParagraph"/>
              <w:ind w:right="2"/>
              <w:jc w:val="both"/>
              <w:rPr>
                <w:color w:val="000000" w:themeColor="text1"/>
                <w:lang w:val="sr-Latn-ME"/>
              </w:rPr>
            </w:pPr>
            <w:r w:rsidRPr="005D1774">
              <w:rPr>
                <w:lang w:val="en-GB"/>
              </w:rPr>
              <w:t>22 (16,6; 30,4)</w:t>
            </w:r>
          </w:p>
        </w:tc>
      </w:tr>
      <w:tr w:rsidR="004343EB" w:rsidRPr="005D1774" w14:paraId="78A30B9C" w14:textId="77777777" w:rsidTr="005D1774">
        <w:tc>
          <w:tcPr>
            <w:tcW w:w="0" w:type="auto"/>
            <w:tcBorders>
              <w:top w:val="nil"/>
              <w:bottom w:val="nil"/>
            </w:tcBorders>
          </w:tcPr>
          <w:p w14:paraId="2DA1DEE6" w14:textId="38420F7F" w:rsidR="00836ACD" w:rsidRPr="005D1774" w:rsidRDefault="00836ACD" w:rsidP="004E5E6B">
            <w:pPr>
              <w:pStyle w:val="TableParagraph"/>
              <w:ind w:right="2"/>
              <w:jc w:val="both"/>
              <w:rPr>
                <w:color w:val="000000" w:themeColor="text1"/>
                <w:lang w:val="sr-Latn-ME"/>
              </w:rPr>
            </w:pPr>
            <w:r w:rsidRPr="005D1774">
              <w:rPr>
                <w:color w:val="000000" w:themeColor="text1"/>
                <w:lang w:val="sr-Latn-ME"/>
              </w:rPr>
              <w:t>6 mjeseci trajan odgovor % (95% CI)</w:t>
            </w:r>
          </w:p>
        </w:tc>
        <w:tc>
          <w:tcPr>
            <w:tcW w:w="0" w:type="auto"/>
            <w:tcBorders>
              <w:top w:val="nil"/>
              <w:bottom w:val="nil"/>
            </w:tcBorders>
            <w:vAlign w:val="bottom"/>
          </w:tcPr>
          <w:p w14:paraId="35F0F991" w14:textId="02055A39" w:rsidR="00836ACD" w:rsidRPr="005D1774" w:rsidRDefault="00836ACD">
            <w:pPr>
              <w:pStyle w:val="TableParagraph"/>
              <w:ind w:right="2"/>
              <w:jc w:val="both"/>
              <w:rPr>
                <w:color w:val="000000" w:themeColor="text1"/>
                <w:lang w:val="sr-Latn-ME"/>
              </w:rPr>
            </w:pPr>
            <w:r w:rsidRPr="005D1774">
              <w:rPr>
                <w:lang w:val="en-GB"/>
              </w:rPr>
              <w:t>85% (80; 91)</w:t>
            </w:r>
          </w:p>
        </w:tc>
      </w:tr>
      <w:tr w:rsidR="004343EB" w:rsidRPr="005D1774" w14:paraId="74F61098" w14:textId="77777777" w:rsidTr="005D1774">
        <w:tc>
          <w:tcPr>
            <w:tcW w:w="0" w:type="auto"/>
            <w:tcBorders>
              <w:top w:val="nil"/>
              <w:bottom w:val="nil"/>
            </w:tcBorders>
          </w:tcPr>
          <w:p w14:paraId="22015B02" w14:textId="50496D15" w:rsidR="00836ACD" w:rsidRPr="005D1774" w:rsidRDefault="00836ACD" w:rsidP="004E5E6B">
            <w:pPr>
              <w:pStyle w:val="TableParagraph"/>
              <w:ind w:right="2"/>
              <w:jc w:val="both"/>
              <w:rPr>
                <w:color w:val="000000" w:themeColor="text1"/>
                <w:lang w:val="sr-Latn-ME"/>
              </w:rPr>
            </w:pPr>
            <w:r w:rsidRPr="005D1774">
              <w:rPr>
                <w:color w:val="000000" w:themeColor="text1"/>
                <w:lang w:val="sr-Latn-ME"/>
              </w:rPr>
              <w:lastRenderedPageBreak/>
              <w:t>9 mjeseci trajan odgovor % (95% CI)</w:t>
            </w:r>
          </w:p>
        </w:tc>
        <w:tc>
          <w:tcPr>
            <w:tcW w:w="0" w:type="auto"/>
            <w:tcBorders>
              <w:top w:val="nil"/>
              <w:bottom w:val="nil"/>
            </w:tcBorders>
            <w:vAlign w:val="bottom"/>
          </w:tcPr>
          <w:p w14:paraId="290D0E9B" w14:textId="2262E459" w:rsidR="00836ACD" w:rsidRPr="005D1774" w:rsidRDefault="00836ACD">
            <w:pPr>
              <w:pStyle w:val="TableParagraph"/>
              <w:ind w:right="2"/>
              <w:jc w:val="both"/>
              <w:rPr>
                <w:color w:val="000000" w:themeColor="text1"/>
                <w:lang w:val="sr-Latn-ME"/>
              </w:rPr>
            </w:pPr>
            <w:r w:rsidRPr="005D1774">
              <w:rPr>
                <w:lang w:val="en-GB"/>
              </w:rPr>
              <w:t xml:space="preserve">78% (71; 84) </w:t>
            </w:r>
          </w:p>
        </w:tc>
      </w:tr>
      <w:tr w:rsidR="004343EB" w:rsidRPr="005D1774" w14:paraId="1097C913" w14:textId="77777777" w:rsidTr="005D1774">
        <w:tc>
          <w:tcPr>
            <w:tcW w:w="0" w:type="auto"/>
            <w:tcBorders>
              <w:top w:val="nil"/>
            </w:tcBorders>
          </w:tcPr>
          <w:p w14:paraId="1EE79194" w14:textId="623E4162" w:rsidR="00836ACD" w:rsidRPr="005D1774" w:rsidRDefault="00836ACD" w:rsidP="004E5E6B">
            <w:pPr>
              <w:pStyle w:val="TableParagraph"/>
              <w:ind w:right="2"/>
              <w:jc w:val="both"/>
              <w:rPr>
                <w:color w:val="000000" w:themeColor="text1"/>
                <w:lang w:val="sr-Latn-ME"/>
              </w:rPr>
            </w:pPr>
            <w:r w:rsidRPr="005D1774">
              <w:rPr>
                <w:color w:val="000000" w:themeColor="text1"/>
                <w:lang w:val="sr-Latn-ME"/>
              </w:rPr>
              <w:t>12 mjeseci trajan odgovor % (95% CI)</w:t>
            </w:r>
          </w:p>
        </w:tc>
        <w:tc>
          <w:tcPr>
            <w:tcW w:w="0" w:type="auto"/>
            <w:tcBorders>
              <w:top w:val="nil"/>
            </w:tcBorders>
            <w:vAlign w:val="bottom"/>
          </w:tcPr>
          <w:p w14:paraId="34C8A612" w14:textId="46DEE12F" w:rsidR="00836ACD" w:rsidRPr="005D1774" w:rsidRDefault="00836ACD">
            <w:pPr>
              <w:pStyle w:val="TableParagraph"/>
              <w:ind w:right="2"/>
              <w:jc w:val="both"/>
              <w:rPr>
                <w:color w:val="000000" w:themeColor="text1"/>
                <w:lang w:val="sr-Latn-ME"/>
              </w:rPr>
            </w:pPr>
            <w:r w:rsidRPr="005D1774">
              <w:rPr>
                <w:lang w:val="en-GB"/>
              </w:rPr>
              <w:t>69% (62; 77)</w:t>
            </w:r>
          </w:p>
        </w:tc>
      </w:tr>
      <w:tr w:rsidR="004343EB" w:rsidRPr="005D1774" w14:paraId="5EA848A6" w14:textId="77777777" w:rsidTr="005D1774">
        <w:tc>
          <w:tcPr>
            <w:tcW w:w="0" w:type="auto"/>
            <w:gridSpan w:val="2"/>
          </w:tcPr>
          <w:p w14:paraId="2A098AC9" w14:textId="77346E6E" w:rsidR="00555DEA" w:rsidRPr="00417A80" w:rsidRDefault="00555DEA" w:rsidP="004E5E6B">
            <w:pPr>
              <w:pStyle w:val="TableParagraph"/>
              <w:ind w:right="2"/>
              <w:jc w:val="both"/>
              <w:rPr>
                <w:color w:val="000000" w:themeColor="text1"/>
                <w:sz w:val="20"/>
                <w:lang w:val="sr-Latn-ME"/>
              </w:rPr>
            </w:pPr>
            <w:r w:rsidRPr="00417A80">
              <w:rPr>
                <w:color w:val="000000" w:themeColor="text1"/>
                <w:sz w:val="20"/>
                <w:lang w:val="sr-Latn-ME"/>
              </w:rPr>
              <w:t>NE= nije moguće proc</w:t>
            </w:r>
            <w:r w:rsidR="007A6535" w:rsidRPr="00417A80">
              <w:rPr>
                <w:color w:val="000000" w:themeColor="text1"/>
                <w:sz w:val="20"/>
                <w:lang w:val="sr-Latn-ME"/>
              </w:rPr>
              <w:t>ij</w:t>
            </w:r>
            <w:r w:rsidRPr="00417A80">
              <w:rPr>
                <w:color w:val="000000" w:themeColor="text1"/>
                <w:sz w:val="20"/>
                <w:lang w:val="sr-Latn-ME"/>
              </w:rPr>
              <w:t>eniti.</w:t>
            </w:r>
          </w:p>
          <w:p w14:paraId="4B1E134A" w14:textId="77777777" w:rsidR="00555DEA" w:rsidRPr="00417A80" w:rsidRDefault="00555DEA">
            <w:pPr>
              <w:pStyle w:val="TableParagraph"/>
              <w:ind w:right="2"/>
              <w:jc w:val="both"/>
              <w:rPr>
                <w:color w:val="000000" w:themeColor="text1"/>
                <w:sz w:val="20"/>
                <w:lang w:val="sr-Latn-ME"/>
              </w:rPr>
            </w:pPr>
            <w:r w:rsidRPr="00417A80">
              <w:rPr>
                <w:color w:val="000000" w:themeColor="text1"/>
                <w:sz w:val="20"/>
                <w:lang w:val="sr-Latn-ME"/>
              </w:rPr>
              <w:t>Intervali pouzdanosti (CI) izračunati metodom Kloper-Pirson.</w:t>
            </w:r>
          </w:p>
          <w:p w14:paraId="5BD6E8A7" w14:textId="4131CA09" w:rsidR="00555DEA" w:rsidRPr="00417A80" w:rsidRDefault="00555DEA">
            <w:pPr>
              <w:pStyle w:val="TableParagraph"/>
              <w:ind w:right="2"/>
              <w:jc w:val="both"/>
              <w:rPr>
                <w:color w:val="000000" w:themeColor="text1"/>
                <w:lang w:val="sr-Latn-ME"/>
              </w:rPr>
            </w:pPr>
            <w:r w:rsidRPr="00417A80">
              <w:rPr>
                <w:color w:val="000000" w:themeColor="text1"/>
                <w:sz w:val="20"/>
                <w:lang w:val="sr-Latn-ME"/>
              </w:rPr>
              <w:t xml:space="preserve">*Medijana i </w:t>
            </w:r>
            <w:r w:rsidR="001D15A1" w:rsidRPr="00417A80">
              <w:rPr>
                <w:color w:val="000000" w:themeColor="text1"/>
                <w:sz w:val="20"/>
                <w:lang w:val="sr-Latn-ME"/>
              </w:rPr>
              <w:t xml:space="preserve">stope bez događaja </w:t>
            </w:r>
            <w:r w:rsidRPr="00417A80">
              <w:rPr>
                <w:color w:val="000000" w:themeColor="text1"/>
                <w:sz w:val="20"/>
                <w:lang w:val="sr-Latn-ME"/>
              </w:rPr>
              <w:t>na osnovu Kaplan</w:t>
            </w:r>
            <w:r w:rsidRPr="00417A80">
              <w:rPr>
                <w:color w:val="000000" w:themeColor="text1"/>
                <w:sz w:val="20"/>
                <w:lang w:val="sr-Latn-ME"/>
              </w:rPr>
              <w:noBreakHyphen/>
              <w:t>Majerovih proc</w:t>
            </w:r>
            <w:r w:rsidR="007A6535" w:rsidRPr="00417A80">
              <w:rPr>
                <w:color w:val="000000" w:themeColor="text1"/>
                <w:sz w:val="20"/>
                <w:lang w:val="sr-Latn-ME"/>
              </w:rPr>
              <w:t>j</w:t>
            </w:r>
            <w:r w:rsidRPr="00417A80">
              <w:rPr>
                <w:color w:val="000000" w:themeColor="text1"/>
                <w:sz w:val="20"/>
                <w:lang w:val="sr-Latn-ME"/>
              </w:rPr>
              <w:t>ena</w:t>
            </w:r>
          </w:p>
        </w:tc>
      </w:tr>
    </w:tbl>
    <w:p w14:paraId="78F7FD6A" w14:textId="77777777" w:rsidR="00555DEA" w:rsidRPr="00417A80" w:rsidRDefault="00555DEA" w:rsidP="004E5E6B">
      <w:pPr>
        <w:pStyle w:val="BodyText"/>
        <w:ind w:right="2"/>
        <w:jc w:val="both"/>
        <w:rPr>
          <w:b/>
          <w:color w:val="000000" w:themeColor="text1"/>
          <w:lang w:val="sr-Latn-ME"/>
        </w:rPr>
      </w:pPr>
    </w:p>
    <w:p w14:paraId="5CC1C80A" w14:textId="0D37A8AF" w:rsidR="00555DEA" w:rsidRPr="005D1774" w:rsidRDefault="00555DEA" w:rsidP="004E5E6B">
      <w:pPr>
        <w:pStyle w:val="BodyText"/>
        <w:ind w:right="2"/>
        <w:jc w:val="both"/>
        <w:rPr>
          <w:color w:val="000000" w:themeColor="text1"/>
          <w:lang w:val="sr-Latn-ME"/>
        </w:rPr>
      </w:pPr>
      <w:r w:rsidRPr="004E5E6B">
        <w:rPr>
          <w:color w:val="000000" w:themeColor="text1"/>
          <w:lang w:val="sr-Latn-ME"/>
        </w:rPr>
        <w:t>Stopa objektivnog odgovora i trajanje odgovora prema tipu tumora kod odraslih pacijenata sa solidnim tumorima pozitivnim na fuziju gena</w:t>
      </w:r>
      <w:r w:rsidRPr="005D1774">
        <w:rPr>
          <w:i/>
          <w:iCs/>
          <w:color w:val="000000" w:themeColor="text1"/>
          <w:lang w:val="sr-Latn-ME"/>
        </w:rPr>
        <w:t xml:space="preserve"> NTRK</w:t>
      </w:r>
      <w:r w:rsidRPr="005D1774">
        <w:rPr>
          <w:color w:val="000000" w:themeColor="text1"/>
          <w:lang w:val="sr-Latn-ME"/>
        </w:rPr>
        <w:t xml:space="preserve"> predstavljena je u tabeli </w:t>
      </w:r>
      <w:r w:rsidR="009E17C3">
        <w:rPr>
          <w:color w:val="000000" w:themeColor="text1"/>
          <w:lang w:val="sr-Latn-ME"/>
        </w:rPr>
        <w:t>7</w:t>
      </w:r>
      <w:r w:rsidRPr="005D1774">
        <w:rPr>
          <w:color w:val="000000" w:themeColor="text1"/>
          <w:lang w:val="sr-Latn-ME"/>
        </w:rPr>
        <w:t xml:space="preserve"> u nastavku.</w:t>
      </w:r>
    </w:p>
    <w:p w14:paraId="1123FD47" w14:textId="77777777" w:rsidR="00555DEA" w:rsidRPr="00417A80" w:rsidRDefault="00555DEA">
      <w:pPr>
        <w:pStyle w:val="BodyText"/>
        <w:ind w:right="2"/>
        <w:jc w:val="both"/>
        <w:rPr>
          <w:color w:val="000000" w:themeColor="text1"/>
          <w:lang w:val="sr-Latn-ME"/>
        </w:rPr>
      </w:pPr>
    </w:p>
    <w:p w14:paraId="2CB857DF" w14:textId="2E209BEE" w:rsidR="00555DEA" w:rsidRPr="005D1774" w:rsidRDefault="00555DEA">
      <w:pPr>
        <w:pStyle w:val="Heading1"/>
        <w:ind w:left="0" w:right="2" w:firstLine="0"/>
        <w:jc w:val="both"/>
        <w:rPr>
          <w:color w:val="000000" w:themeColor="text1"/>
          <w:lang w:val="sr-Latn-ME"/>
        </w:rPr>
      </w:pPr>
      <w:r w:rsidRPr="004E5E6B">
        <w:rPr>
          <w:color w:val="000000" w:themeColor="text1"/>
          <w:lang w:val="sr-Latn-ME"/>
        </w:rPr>
        <w:t>Tabela </w:t>
      </w:r>
      <w:r w:rsidR="001D15A1" w:rsidRPr="004E5E6B">
        <w:rPr>
          <w:color w:val="000000" w:themeColor="text1"/>
          <w:lang w:val="sr-Latn-ME"/>
        </w:rPr>
        <w:t>7</w:t>
      </w:r>
      <w:r w:rsidRPr="005D1774">
        <w:rPr>
          <w:color w:val="000000" w:themeColor="text1"/>
          <w:lang w:val="sr-Latn-ME"/>
        </w:rPr>
        <w:t>: Efikasnost prema tipu tumora, kod odraslih</w:t>
      </w:r>
      <w:r w:rsidR="005455EA" w:rsidRPr="005D1774">
        <w:rPr>
          <w:color w:val="000000" w:themeColor="text1"/>
          <w:lang w:val="sr-Latn-ME"/>
        </w:rPr>
        <w:t xml:space="preserve"> pacijenata</w:t>
      </w:r>
      <w:r w:rsidRPr="005D1774">
        <w:rPr>
          <w:color w:val="000000" w:themeColor="text1"/>
          <w:lang w:val="sr-Latn-ME"/>
        </w:rPr>
        <w:t xml:space="preserve"> sa solidnim tumorima pozitivnim na fuziju gena</w:t>
      </w:r>
      <w:r w:rsidRPr="005D1774">
        <w:rPr>
          <w:i/>
          <w:iCs/>
          <w:color w:val="000000" w:themeColor="text1"/>
          <w:lang w:val="sr-Latn-ME"/>
        </w:rPr>
        <w:t xml:space="preserve"> NTRK</w:t>
      </w:r>
    </w:p>
    <w:p w14:paraId="370FE000" w14:textId="77777777" w:rsidR="00555DEA" w:rsidRPr="00417A80" w:rsidRDefault="00555DEA">
      <w:pPr>
        <w:pStyle w:val="BodyText"/>
        <w:ind w:right="2"/>
        <w:jc w:val="both"/>
        <w:rPr>
          <w:b/>
          <w:color w:val="000000" w:themeColor="text1"/>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57"/>
        <w:gridCol w:w="1357"/>
        <w:gridCol w:w="1586"/>
        <w:gridCol w:w="1452"/>
        <w:gridCol w:w="1410"/>
      </w:tblGrid>
      <w:tr w:rsidR="004343EB" w:rsidRPr="005D1774" w14:paraId="5E3F3EEF" w14:textId="77777777" w:rsidTr="00417A80">
        <w:tc>
          <w:tcPr>
            <w:tcW w:w="1797" w:type="pct"/>
            <w:vMerge w:val="restart"/>
          </w:tcPr>
          <w:p w14:paraId="77113F9B" w14:textId="77777777" w:rsidR="00555DEA" w:rsidRPr="004E5E6B" w:rsidRDefault="00555DEA" w:rsidP="00417A80">
            <w:pPr>
              <w:pStyle w:val="TableParagraph"/>
              <w:ind w:right="2"/>
              <w:jc w:val="center"/>
              <w:rPr>
                <w:b/>
                <w:color w:val="000000" w:themeColor="text1"/>
                <w:lang w:val="sr-Latn-ME"/>
              </w:rPr>
            </w:pPr>
          </w:p>
          <w:p w14:paraId="6BC214D1" w14:textId="77777777" w:rsidR="00555DEA" w:rsidRPr="005D1774" w:rsidRDefault="00555DEA" w:rsidP="00417A80">
            <w:pPr>
              <w:pStyle w:val="TableParagraph"/>
              <w:ind w:right="2"/>
              <w:jc w:val="center"/>
              <w:rPr>
                <w:b/>
                <w:color w:val="000000" w:themeColor="text1"/>
                <w:lang w:val="sr-Latn-ME"/>
              </w:rPr>
            </w:pPr>
            <w:r w:rsidRPr="005D1774">
              <w:rPr>
                <w:b/>
                <w:bCs/>
                <w:color w:val="000000" w:themeColor="text1"/>
                <w:lang w:val="sr-Latn-ME"/>
              </w:rPr>
              <w:t>Tip tumora</w:t>
            </w:r>
          </w:p>
        </w:tc>
        <w:tc>
          <w:tcPr>
            <w:tcW w:w="749" w:type="pct"/>
            <w:vMerge w:val="restart"/>
          </w:tcPr>
          <w:p w14:paraId="0FA58B57" w14:textId="340AB913" w:rsidR="00555DEA" w:rsidRPr="005D1774" w:rsidRDefault="00555DEA" w:rsidP="00417A80">
            <w:pPr>
              <w:pStyle w:val="TableParagraph"/>
              <w:ind w:right="2" w:hanging="205"/>
              <w:jc w:val="center"/>
              <w:rPr>
                <w:b/>
                <w:color w:val="000000" w:themeColor="text1"/>
                <w:lang w:val="sr-Latn-ME"/>
              </w:rPr>
            </w:pPr>
            <w:r w:rsidRPr="005D1774">
              <w:rPr>
                <w:b/>
                <w:bCs/>
                <w:color w:val="000000" w:themeColor="text1"/>
                <w:lang w:val="sr-Latn-ME"/>
              </w:rPr>
              <w:t>Pacijenti (</w:t>
            </w:r>
            <w:r w:rsidR="001D15A1" w:rsidRPr="005D1774">
              <w:rPr>
                <w:b/>
                <w:bCs/>
                <w:color w:val="000000" w:themeColor="text1"/>
                <w:lang w:val="sr-Latn-ME"/>
              </w:rPr>
              <w:t xml:space="preserve">n </w:t>
            </w:r>
            <w:r w:rsidRPr="005D1774">
              <w:rPr>
                <w:b/>
                <w:bCs/>
                <w:color w:val="000000" w:themeColor="text1"/>
                <w:lang w:val="sr-Latn-ME"/>
              </w:rPr>
              <w:t xml:space="preserve">= </w:t>
            </w:r>
            <w:r w:rsidR="00836ACD" w:rsidRPr="005D1774">
              <w:rPr>
                <w:b/>
                <w:bCs/>
                <w:color w:val="000000" w:themeColor="text1"/>
                <w:lang w:val="sr-Latn-ME"/>
              </w:rPr>
              <w:t>242</w:t>
            </w:r>
            <w:r w:rsidRPr="005D1774">
              <w:rPr>
                <w:b/>
                <w:bCs/>
                <w:color w:val="000000" w:themeColor="text1"/>
                <w:lang w:val="sr-Latn-ME"/>
              </w:rPr>
              <w:t>)</w:t>
            </w:r>
          </w:p>
        </w:tc>
        <w:tc>
          <w:tcPr>
            <w:tcW w:w="1676" w:type="pct"/>
            <w:gridSpan w:val="2"/>
          </w:tcPr>
          <w:p w14:paraId="5CDF545B" w14:textId="77777777" w:rsidR="00555DEA" w:rsidRPr="005D1774" w:rsidRDefault="00555DEA" w:rsidP="00417A80">
            <w:pPr>
              <w:pStyle w:val="TableParagraph"/>
              <w:ind w:right="2"/>
              <w:jc w:val="center"/>
              <w:rPr>
                <w:b/>
                <w:color w:val="000000" w:themeColor="text1"/>
                <w:lang w:val="sr-Latn-ME"/>
              </w:rPr>
            </w:pPr>
            <w:r w:rsidRPr="005D1774">
              <w:rPr>
                <w:b/>
                <w:bCs/>
                <w:color w:val="000000" w:themeColor="text1"/>
                <w:lang w:val="sr-Latn-ME"/>
              </w:rPr>
              <w:t>ORR</w:t>
            </w:r>
          </w:p>
        </w:tc>
        <w:tc>
          <w:tcPr>
            <w:tcW w:w="778" w:type="pct"/>
          </w:tcPr>
          <w:p w14:paraId="7EB41965" w14:textId="77777777" w:rsidR="00555DEA" w:rsidRPr="005D1774" w:rsidRDefault="00555DEA" w:rsidP="00417A80">
            <w:pPr>
              <w:pStyle w:val="TableParagraph"/>
              <w:ind w:right="2"/>
              <w:jc w:val="center"/>
              <w:rPr>
                <w:b/>
                <w:color w:val="000000" w:themeColor="text1"/>
                <w:lang w:val="sr-Latn-ME"/>
              </w:rPr>
            </w:pPr>
            <w:r w:rsidRPr="005D1774">
              <w:rPr>
                <w:b/>
                <w:bCs/>
                <w:color w:val="000000" w:themeColor="text1"/>
                <w:lang w:val="sr-Latn-ME"/>
              </w:rPr>
              <w:t>DOR</w:t>
            </w:r>
          </w:p>
        </w:tc>
      </w:tr>
      <w:tr w:rsidR="004343EB" w:rsidRPr="005D1774" w14:paraId="3D67760A" w14:textId="77777777" w:rsidTr="00417A80">
        <w:tc>
          <w:tcPr>
            <w:tcW w:w="1797" w:type="pct"/>
            <w:vMerge/>
            <w:tcBorders>
              <w:top w:val="nil"/>
            </w:tcBorders>
          </w:tcPr>
          <w:p w14:paraId="3B5E51C8" w14:textId="77777777" w:rsidR="00555DEA" w:rsidRPr="00417A80" w:rsidRDefault="00555DEA" w:rsidP="00417A80">
            <w:pPr>
              <w:ind w:right="2"/>
              <w:jc w:val="center"/>
              <w:rPr>
                <w:color w:val="000000" w:themeColor="text1"/>
                <w:lang w:val="sr-Latn-ME"/>
              </w:rPr>
            </w:pPr>
          </w:p>
        </w:tc>
        <w:tc>
          <w:tcPr>
            <w:tcW w:w="749" w:type="pct"/>
            <w:vMerge/>
            <w:tcBorders>
              <w:top w:val="nil"/>
            </w:tcBorders>
          </w:tcPr>
          <w:p w14:paraId="2C744245" w14:textId="77777777" w:rsidR="00555DEA" w:rsidRPr="00417A80" w:rsidRDefault="00555DEA" w:rsidP="00417A80">
            <w:pPr>
              <w:ind w:right="2"/>
              <w:jc w:val="center"/>
              <w:rPr>
                <w:color w:val="000000" w:themeColor="text1"/>
                <w:lang w:val="sr-Latn-ME"/>
              </w:rPr>
            </w:pPr>
          </w:p>
        </w:tc>
        <w:tc>
          <w:tcPr>
            <w:tcW w:w="875" w:type="pct"/>
          </w:tcPr>
          <w:p w14:paraId="031F1807" w14:textId="77777777" w:rsidR="00555DEA" w:rsidRPr="004E5E6B" w:rsidRDefault="00555DEA" w:rsidP="00417A80">
            <w:pPr>
              <w:pStyle w:val="TableParagraph"/>
              <w:ind w:right="2"/>
              <w:jc w:val="center"/>
              <w:rPr>
                <w:b/>
                <w:color w:val="000000" w:themeColor="text1"/>
                <w:lang w:val="sr-Latn-ME"/>
              </w:rPr>
            </w:pPr>
            <w:r w:rsidRPr="004E5E6B">
              <w:rPr>
                <w:b/>
                <w:bCs/>
                <w:color w:val="000000" w:themeColor="text1"/>
                <w:lang w:val="sr-Latn-ME"/>
              </w:rPr>
              <w:t>n (%)</w:t>
            </w:r>
          </w:p>
        </w:tc>
        <w:tc>
          <w:tcPr>
            <w:tcW w:w="801" w:type="pct"/>
          </w:tcPr>
          <w:p w14:paraId="5AE9788B" w14:textId="77777777" w:rsidR="00555DEA" w:rsidRPr="005D1774" w:rsidRDefault="00555DEA" w:rsidP="00417A80">
            <w:pPr>
              <w:pStyle w:val="TableParagraph"/>
              <w:ind w:right="2"/>
              <w:jc w:val="center"/>
              <w:rPr>
                <w:b/>
                <w:color w:val="000000" w:themeColor="text1"/>
                <w:lang w:val="sr-Latn-ME"/>
              </w:rPr>
            </w:pPr>
            <w:r w:rsidRPr="005D1774">
              <w:rPr>
                <w:b/>
                <w:bCs/>
                <w:color w:val="000000" w:themeColor="text1"/>
                <w:lang w:val="sr-Latn-ME"/>
              </w:rPr>
              <w:t>95% CI</w:t>
            </w:r>
          </w:p>
        </w:tc>
        <w:tc>
          <w:tcPr>
            <w:tcW w:w="778" w:type="pct"/>
          </w:tcPr>
          <w:p w14:paraId="49C24896" w14:textId="26B95C07" w:rsidR="00555DEA" w:rsidRPr="005D1774" w:rsidRDefault="00555DEA" w:rsidP="00417A80">
            <w:pPr>
              <w:pStyle w:val="TableParagraph"/>
              <w:ind w:right="2" w:hanging="86"/>
              <w:jc w:val="center"/>
              <w:rPr>
                <w:b/>
                <w:color w:val="000000" w:themeColor="text1"/>
                <w:lang w:val="sr-Latn-ME"/>
              </w:rPr>
            </w:pPr>
            <w:r w:rsidRPr="005D1774">
              <w:rPr>
                <w:b/>
                <w:bCs/>
                <w:color w:val="000000" w:themeColor="text1"/>
                <w:lang w:val="sr-Latn-ME"/>
              </w:rPr>
              <w:t>Raspon (</w:t>
            </w:r>
            <w:r w:rsidR="006B79BF" w:rsidRPr="005D1774">
              <w:rPr>
                <w:b/>
                <w:bCs/>
                <w:color w:val="000000" w:themeColor="text1"/>
                <w:lang w:val="sr-Latn-ME"/>
              </w:rPr>
              <w:t>mjesec</w:t>
            </w:r>
            <w:r w:rsidRPr="005D1774">
              <w:rPr>
                <w:b/>
                <w:bCs/>
                <w:color w:val="000000" w:themeColor="text1"/>
                <w:lang w:val="sr-Latn-ME"/>
              </w:rPr>
              <w:t>i)</w:t>
            </w:r>
          </w:p>
        </w:tc>
      </w:tr>
      <w:tr w:rsidR="004343EB" w:rsidRPr="005D1774" w14:paraId="314D2F93" w14:textId="77777777" w:rsidTr="00417A80">
        <w:tc>
          <w:tcPr>
            <w:tcW w:w="1797" w:type="pct"/>
            <w:tcBorders>
              <w:bottom w:val="nil"/>
            </w:tcBorders>
          </w:tcPr>
          <w:p w14:paraId="4528256A" w14:textId="77777777" w:rsidR="008109A9" w:rsidRPr="005D1774" w:rsidRDefault="008109A9" w:rsidP="009E17C3">
            <w:pPr>
              <w:pStyle w:val="TableParagraph"/>
              <w:ind w:right="2"/>
              <w:rPr>
                <w:color w:val="000000" w:themeColor="text1"/>
                <w:lang w:val="sr-Latn-ME"/>
              </w:rPr>
            </w:pPr>
            <w:r w:rsidRPr="005D1774">
              <w:rPr>
                <w:color w:val="000000" w:themeColor="text1"/>
                <w:lang w:val="sr-Latn-ME"/>
              </w:rPr>
              <w:t>Sarkom</w:t>
            </w:r>
          </w:p>
        </w:tc>
        <w:tc>
          <w:tcPr>
            <w:tcW w:w="749" w:type="pct"/>
            <w:tcBorders>
              <w:bottom w:val="nil"/>
            </w:tcBorders>
          </w:tcPr>
          <w:p w14:paraId="30302DCC" w14:textId="72D69CC6" w:rsidR="008109A9" w:rsidRPr="005D1774" w:rsidRDefault="00836ACD">
            <w:pPr>
              <w:pStyle w:val="TableParagraph"/>
              <w:ind w:right="2"/>
              <w:jc w:val="center"/>
              <w:rPr>
                <w:color w:val="000000" w:themeColor="text1"/>
                <w:lang w:val="sr-Latn-ME"/>
              </w:rPr>
            </w:pPr>
            <w:r w:rsidRPr="005D1774">
              <w:rPr>
                <w:lang w:val="sr-Latn-ME"/>
              </w:rPr>
              <w:t>46</w:t>
            </w:r>
          </w:p>
        </w:tc>
        <w:tc>
          <w:tcPr>
            <w:tcW w:w="875" w:type="pct"/>
            <w:tcBorders>
              <w:bottom w:val="nil"/>
            </w:tcBorders>
          </w:tcPr>
          <w:p w14:paraId="4359C03A" w14:textId="2E495E47" w:rsidR="008109A9" w:rsidRPr="005D1774" w:rsidRDefault="00836ACD" w:rsidP="00417A80">
            <w:pPr>
              <w:pStyle w:val="TableParagraph"/>
              <w:ind w:right="2"/>
              <w:jc w:val="center"/>
              <w:rPr>
                <w:color w:val="000000" w:themeColor="text1"/>
                <w:lang w:val="sr-Latn-ME"/>
              </w:rPr>
            </w:pPr>
            <w:r w:rsidRPr="005D1774">
              <w:rPr>
                <w:lang w:val="en-GB"/>
              </w:rPr>
              <w:t>29 (63)</w:t>
            </w:r>
          </w:p>
        </w:tc>
        <w:tc>
          <w:tcPr>
            <w:tcW w:w="801" w:type="pct"/>
            <w:tcBorders>
              <w:bottom w:val="nil"/>
            </w:tcBorders>
          </w:tcPr>
          <w:p w14:paraId="65305818" w14:textId="4FB2977E" w:rsidR="008109A9" w:rsidRPr="005D1774" w:rsidRDefault="00836ACD" w:rsidP="00417A80">
            <w:pPr>
              <w:pStyle w:val="TableParagraph"/>
              <w:ind w:right="2"/>
              <w:jc w:val="center"/>
              <w:rPr>
                <w:color w:val="000000" w:themeColor="text1"/>
                <w:lang w:val="sr-Latn-ME"/>
              </w:rPr>
            </w:pPr>
            <w:r w:rsidRPr="005D1774">
              <w:rPr>
                <w:lang w:val="en-GB"/>
              </w:rPr>
              <w:t>(47,6; 76,8)</w:t>
            </w:r>
          </w:p>
        </w:tc>
        <w:tc>
          <w:tcPr>
            <w:tcW w:w="778" w:type="pct"/>
            <w:tcBorders>
              <w:bottom w:val="nil"/>
            </w:tcBorders>
          </w:tcPr>
          <w:p w14:paraId="0AB0878F" w14:textId="06471B3F" w:rsidR="008109A9" w:rsidRPr="005D1774" w:rsidRDefault="008109A9" w:rsidP="00417A80">
            <w:pPr>
              <w:pStyle w:val="TableParagraph"/>
              <w:ind w:right="2"/>
              <w:jc w:val="center"/>
              <w:rPr>
                <w:color w:val="000000" w:themeColor="text1"/>
                <w:lang w:val="sr-Latn-ME"/>
              </w:rPr>
            </w:pPr>
            <w:r w:rsidRPr="005D1774">
              <w:rPr>
                <w:rFonts w:eastAsia="CourierNewPSMT"/>
                <w:lang w:val="sr-Latn-ME"/>
              </w:rPr>
              <w:t xml:space="preserve">2,8; </w:t>
            </w:r>
            <w:r w:rsidR="00836ACD" w:rsidRPr="005D1774">
              <w:rPr>
                <w:rFonts w:eastAsia="CourierNewPSMT"/>
                <w:lang w:val="sr-Latn-ME"/>
              </w:rPr>
              <w:t>68,6</w:t>
            </w:r>
            <w:r w:rsidRPr="005D1774">
              <w:rPr>
                <w:rFonts w:eastAsia="CourierNewPSMT"/>
                <w:lang w:val="sr-Latn-ME"/>
              </w:rPr>
              <w:t>*</w:t>
            </w:r>
          </w:p>
        </w:tc>
      </w:tr>
      <w:tr w:rsidR="004343EB" w:rsidRPr="005D1774" w14:paraId="55C9C5A7" w14:textId="77777777" w:rsidTr="00417A80">
        <w:tc>
          <w:tcPr>
            <w:tcW w:w="1797" w:type="pct"/>
            <w:tcBorders>
              <w:top w:val="nil"/>
              <w:bottom w:val="nil"/>
            </w:tcBorders>
          </w:tcPr>
          <w:p w14:paraId="7926DDD6" w14:textId="42B35B33" w:rsidR="008109A9" w:rsidRPr="005D1774" w:rsidRDefault="008109A9" w:rsidP="009E17C3">
            <w:pPr>
              <w:pStyle w:val="TableParagraph"/>
              <w:ind w:right="2"/>
              <w:rPr>
                <w:color w:val="000000" w:themeColor="text1"/>
                <w:lang w:val="sr-Latn-ME"/>
              </w:rPr>
            </w:pPr>
            <w:r w:rsidRPr="005D1774">
              <w:rPr>
                <w:color w:val="000000" w:themeColor="text1"/>
                <w:lang w:val="sr-Latn-ME"/>
              </w:rPr>
              <w:t>Nesitnoćelijski karcinom pluća</w:t>
            </w:r>
          </w:p>
        </w:tc>
        <w:tc>
          <w:tcPr>
            <w:tcW w:w="749" w:type="pct"/>
            <w:tcBorders>
              <w:top w:val="nil"/>
              <w:bottom w:val="nil"/>
            </w:tcBorders>
          </w:tcPr>
          <w:p w14:paraId="631946DD" w14:textId="43349EC8" w:rsidR="008109A9" w:rsidRPr="005D1774" w:rsidRDefault="00836ACD">
            <w:pPr>
              <w:pStyle w:val="TableParagraph"/>
              <w:ind w:right="2"/>
              <w:jc w:val="center"/>
              <w:rPr>
                <w:color w:val="000000" w:themeColor="text1"/>
                <w:lang w:val="sr-Latn-ME"/>
              </w:rPr>
            </w:pPr>
            <w:r w:rsidRPr="005D1774">
              <w:rPr>
                <w:lang w:val="sr-Latn-ME"/>
              </w:rPr>
              <w:t>60</w:t>
            </w:r>
          </w:p>
        </w:tc>
        <w:tc>
          <w:tcPr>
            <w:tcW w:w="875" w:type="pct"/>
            <w:tcBorders>
              <w:top w:val="nil"/>
              <w:bottom w:val="nil"/>
            </w:tcBorders>
          </w:tcPr>
          <w:p w14:paraId="5BC06A52" w14:textId="54BC3CEA" w:rsidR="008109A9" w:rsidRPr="005D1774" w:rsidRDefault="00836ACD" w:rsidP="00417A80">
            <w:pPr>
              <w:pStyle w:val="TableParagraph"/>
              <w:ind w:right="2"/>
              <w:jc w:val="center"/>
              <w:rPr>
                <w:color w:val="000000" w:themeColor="text1"/>
                <w:lang w:val="sr-Latn-ME"/>
              </w:rPr>
            </w:pPr>
            <w:r w:rsidRPr="005D1774">
              <w:rPr>
                <w:lang w:val="en-GB"/>
              </w:rPr>
              <w:t>38 (63,3)</w:t>
            </w:r>
          </w:p>
        </w:tc>
        <w:tc>
          <w:tcPr>
            <w:tcW w:w="801" w:type="pct"/>
            <w:tcBorders>
              <w:top w:val="nil"/>
              <w:bottom w:val="nil"/>
            </w:tcBorders>
          </w:tcPr>
          <w:p w14:paraId="7FBBA40D" w14:textId="5479CA2D" w:rsidR="008109A9" w:rsidRPr="005D1774" w:rsidRDefault="00836ACD" w:rsidP="00417A80">
            <w:pPr>
              <w:pStyle w:val="TableParagraph"/>
              <w:ind w:right="2"/>
              <w:jc w:val="center"/>
              <w:rPr>
                <w:color w:val="000000" w:themeColor="text1"/>
                <w:lang w:val="sr-Latn-ME"/>
              </w:rPr>
            </w:pPr>
            <w:r w:rsidRPr="005D1774">
              <w:rPr>
                <w:lang w:val="en-GB"/>
              </w:rPr>
              <w:t>(49,9; 75,4)</w:t>
            </w:r>
          </w:p>
        </w:tc>
        <w:tc>
          <w:tcPr>
            <w:tcW w:w="778" w:type="pct"/>
            <w:tcBorders>
              <w:top w:val="nil"/>
              <w:bottom w:val="nil"/>
            </w:tcBorders>
          </w:tcPr>
          <w:p w14:paraId="5C9185E0" w14:textId="70ED0677" w:rsidR="008109A9" w:rsidRPr="005D1774" w:rsidRDefault="008109A9" w:rsidP="00417A80">
            <w:pPr>
              <w:pStyle w:val="TableParagraph"/>
              <w:ind w:right="2"/>
              <w:jc w:val="center"/>
              <w:rPr>
                <w:color w:val="000000" w:themeColor="text1"/>
                <w:lang w:val="sr-Latn-ME"/>
              </w:rPr>
            </w:pPr>
            <w:r w:rsidRPr="005D1774">
              <w:rPr>
                <w:rFonts w:eastAsia="CourierNewPSMT"/>
                <w:lang w:val="sr-Latn-ME"/>
              </w:rPr>
              <w:t>3,</w:t>
            </w:r>
            <w:r w:rsidR="00836ACD" w:rsidRPr="005D1774">
              <w:rPr>
                <w:rFonts w:eastAsia="CourierNewPSMT"/>
                <w:lang w:val="sr-Latn-ME"/>
              </w:rPr>
              <w:t>1</w:t>
            </w:r>
            <w:r w:rsidRPr="005D1774">
              <w:rPr>
                <w:rFonts w:eastAsia="CourierNewPSMT"/>
                <w:lang w:val="sr-Latn-ME"/>
              </w:rPr>
              <w:t xml:space="preserve">; </w:t>
            </w:r>
            <w:r w:rsidR="00836ACD" w:rsidRPr="005D1774">
              <w:rPr>
                <w:rFonts w:eastAsia="CourierNewPSMT"/>
                <w:lang w:val="sr-Latn-ME"/>
              </w:rPr>
              <w:t>71,6</w:t>
            </w:r>
          </w:p>
        </w:tc>
      </w:tr>
      <w:tr w:rsidR="004343EB" w:rsidRPr="005D1774" w14:paraId="263F8CF3" w14:textId="77777777" w:rsidTr="00417A80">
        <w:tc>
          <w:tcPr>
            <w:tcW w:w="1797" w:type="pct"/>
            <w:tcBorders>
              <w:top w:val="nil"/>
              <w:bottom w:val="nil"/>
            </w:tcBorders>
          </w:tcPr>
          <w:p w14:paraId="38B08B5C" w14:textId="3089955C" w:rsidR="008109A9" w:rsidRPr="005D1774" w:rsidRDefault="008109A9" w:rsidP="009E17C3">
            <w:pPr>
              <w:pStyle w:val="TableParagraph"/>
              <w:ind w:right="2"/>
              <w:rPr>
                <w:color w:val="000000" w:themeColor="text1"/>
                <w:lang w:val="sr-Latn-ME"/>
              </w:rPr>
            </w:pPr>
            <w:r w:rsidRPr="005D1774">
              <w:rPr>
                <w:color w:val="000000" w:themeColor="text1"/>
                <w:lang w:val="sr-Latn-ME"/>
              </w:rPr>
              <w:t>Karcinom pljuvačnih žl</w:t>
            </w:r>
            <w:r w:rsidR="007A6535" w:rsidRPr="005D1774">
              <w:rPr>
                <w:color w:val="000000" w:themeColor="text1"/>
                <w:lang w:val="sr-Latn-ME"/>
              </w:rPr>
              <w:t>ij</w:t>
            </w:r>
            <w:r w:rsidRPr="005D1774">
              <w:rPr>
                <w:color w:val="000000" w:themeColor="text1"/>
                <w:lang w:val="sr-Latn-ME"/>
              </w:rPr>
              <w:t>ezda  (MASC)</w:t>
            </w:r>
          </w:p>
        </w:tc>
        <w:tc>
          <w:tcPr>
            <w:tcW w:w="749" w:type="pct"/>
            <w:tcBorders>
              <w:top w:val="nil"/>
              <w:bottom w:val="nil"/>
            </w:tcBorders>
          </w:tcPr>
          <w:p w14:paraId="67DF0D47" w14:textId="472B2A27" w:rsidR="008109A9" w:rsidRPr="005D1774" w:rsidRDefault="00836ACD">
            <w:pPr>
              <w:pStyle w:val="TableParagraph"/>
              <w:ind w:right="2"/>
              <w:jc w:val="center"/>
              <w:rPr>
                <w:color w:val="000000" w:themeColor="text1"/>
                <w:lang w:val="sr-Latn-ME"/>
              </w:rPr>
            </w:pPr>
            <w:r w:rsidRPr="005D1774">
              <w:rPr>
                <w:lang w:val="sr-Latn-ME"/>
              </w:rPr>
              <w:t>38</w:t>
            </w:r>
          </w:p>
        </w:tc>
        <w:tc>
          <w:tcPr>
            <w:tcW w:w="875" w:type="pct"/>
            <w:tcBorders>
              <w:top w:val="nil"/>
              <w:bottom w:val="nil"/>
            </w:tcBorders>
          </w:tcPr>
          <w:p w14:paraId="533A6A7B" w14:textId="5DFCF20F" w:rsidR="008109A9" w:rsidRPr="005D1774" w:rsidRDefault="00836ACD" w:rsidP="00417A80">
            <w:pPr>
              <w:pStyle w:val="TableParagraph"/>
              <w:ind w:right="2"/>
              <w:jc w:val="center"/>
              <w:rPr>
                <w:lang w:val="sr-Latn-ME"/>
              </w:rPr>
            </w:pPr>
            <w:r w:rsidRPr="005D1774">
              <w:rPr>
                <w:lang w:val="en-GB"/>
              </w:rPr>
              <w:t>32 (84,2)</w:t>
            </w:r>
          </w:p>
          <w:p w14:paraId="730D5A38" w14:textId="51316785" w:rsidR="00836ACD" w:rsidRPr="005D1774" w:rsidRDefault="00836ACD" w:rsidP="00417A80">
            <w:pPr>
              <w:pStyle w:val="TableParagraph"/>
              <w:ind w:right="2"/>
              <w:jc w:val="center"/>
              <w:rPr>
                <w:color w:val="000000" w:themeColor="text1"/>
                <w:lang w:val="sr-Latn-ME"/>
              </w:rPr>
            </w:pPr>
            <w:r w:rsidRPr="005D1774">
              <w:rPr>
                <w:lang w:val="en-GB"/>
              </w:rPr>
              <w:t>10 (83,3)</w:t>
            </w:r>
          </w:p>
        </w:tc>
        <w:tc>
          <w:tcPr>
            <w:tcW w:w="801" w:type="pct"/>
            <w:tcBorders>
              <w:top w:val="nil"/>
              <w:bottom w:val="nil"/>
            </w:tcBorders>
          </w:tcPr>
          <w:p w14:paraId="624B1918" w14:textId="4BDF05C3" w:rsidR="008109A9" w:rsidRPr="005D1774" w:rsidRDefault="00836ACD" w:rsidP="00417A80">
            <w:pPr>
              <w:pStyle w:val="TableParagraph"/>
              <w:ind w:right="2"/>
              <w:jc w:val="center"/>
              <w:rPr>
                <w:color w:val="000000" w:themeColor="text1"/>
                <w:lang w:val="sr-Latn-ME"/>
              </w:rPr>
            </w:pPr>
            <w:r w:rsidRPr="005D1774">
              <w:rPr>
                <w:lang w:val="en-GB"/>
              </w:rPr>
              <w:t>(68,8; 94)</w:t>
            </w:r>
          </w:p>
        </w:tc>
        <w:tc>
          <w:tcPr>
            <w:tcW w:w="778" w:type="pct"/>
            <w:tcBorders>
              <w:top w:val="nil"/>
              <w:bottom w:val="nil"/>
            </w:tcBorders>
          </w:tcPr>
          <w:p w14:paraId="760E8635" w14:textId="45ECDB49" w:rsidR="008109A9" w:rsidRPr="005D1774" w:rsidRDefault="008109A9" w:rsidP="00417A80">
            <w:pPr>
              <w:pStyle w:val="TableParagraph"/>
              <w:ind w:right="2"/>
              <w:jc w:val="center"/>
              <w:rPr>
                <w:color w:val="000000" w:themeColor="text1"/>
                <w:lang w:val="sr-Latn-ME"/>
              </w:rPr>
            </w:pPr>
            <w:r w:rsidRPr="005D1774">
              <w:rPr>
                <w:rFonts w:eastAsia="CourierNewPSMT"/>
                <w:lang w:val="sr-Latn-ME"/>
              </w:rPr>
              <w:t xml:space="preserve">2,8; </w:t>
            </w:r>
            <w:r w:rsidR="00836ACD" w:rsidRPr="005D1774">
              <w:rPr>
                <w:rFonts w:eastAsia="CourierNewPSMT"/>
                <w:lang w:val="sr-Latn-ME"/>
              </w:rPr>
              <w:t>73,5</w:t>
            </w:r>
            <w:r w:rsidRPr="005D1774">
              <w:rPr>
                <w:rFonts w:eastAsia="CourierNewPSMT"/>
                <w:lang w:val="sr-Latn-ME"/>
              </w:rPr>
              <w:t>*</w:t>
            </w:r>
          </w:p>
        </w:tc>
      </w:tr>
      <w:tr w:rsidR="004343EB" w:rsidRPr="005D1774" w14:paraId="72F4E4EC" w14:textId="77777777" w:rsidTr="00417A80">
        <w:tc>
          <w:tcPr>
            <w:tcW w:w="1797" w:type="pct"/>
            <w:tcBorders>
              <w:top w:val="nil"/>
              <w:bottom w:val="nil"/>
            </w:tcBorders>
          </w:tcPr>
          <w:p w14:paraId="6F0F1D1E" w14:textId="77777777" w:rsidR="008109A9" w:rsidRPr="005D1774" w:rsidRDefault="008109A9" w:rsidP="009E17C3">
            <w:pPr>
              <w:pStyle w:val="TableParagraph"/>
              <w:ind w:right="2"/>
              <w:rPr>
                <w:color w:val="000000" w:themeColor="text1"/>
                <w:lang w:val="sr-Latn-ME"/>
              </w:rPr>
            </w:pPr>
            <w:r w:rsidRPr="005D1774">
              <w:rPr>
                <w:color w:val="000000" w:themeColor="text1"/>
                <w:lang w:val="sr-Latn-ME"/>
              </w:rPr>
              <w:t>Karcinom dojke (sekretorni)</w:t>
            </w:r>
          </w:p>
        </w:tc>
        <w:tc>
          <w:tcPr>
            <w:tcW w:w="749" w:type="pct"/>
            <w:tcBorders>
              <w:top w:val="nil"/>
              <w:bottom w:val="nil"/>
            </w:tcBorders>
          </w:tcPr>
          <w:p w14:paraId="31DCF5BF" w14:textId="2AA56A5E" w:rsidR="008109A9" w:rsidRPr="005D1774" w:rsidRDefault="00836ACD">
            <w:pPr>
              <w:pStyle w:val="TableParagraph"/>
              <w:ind w:right="2"/>
              <w:jc w:val="center"/>
              <w:rPr>
                <w:color w:val="000000" w:themeColor="text1"/>
                <w:lang w:val="sr-Latn-ME"/>
              </w:rPr>
            </w:pPr>
            <w:r w:rsidRPr="005D1774">
              <w:rPr>
                <w:lang w:val="sr-Latn-ME"/>
              </w:rPr>
              <w:t>12</w:t>
            </w:r>
          </w:p>
        </w:tc>
        <w:tc>
          <w:tcPr>
            <w:tcW w:w="875" w:type="pct"/>
            <w:tcBorders>
              <w:top w:val="nil"/>
              <w:bottom w:val="nil"/>
            </w:tcBorders>
          </w:tcPr>
          <w:p w14:paraId="04CC5EF5" w14:textId="472C83BA" w:rsidR="008109A9" w:rsidRPr="005D1774" w:rsidRDefault="008109A9" w:rsidP="00417A80">
            <w:pPr>
              <w:pStyle w:val="TableParagraph"/>
              <w:ind w:right="2"/>
              <w:jc w:val="center"/>
              <w:rPr>
                <w:color w:val="000000" w:themeColor="text1"/>
                <w:lang w:val="sr-Latn-ME"/>
              </w:rPr>
            </w:pPr>
            <w:r w:rsidRPr="005D1774">
              <w:rPr>
                <w:lang w:val="sr-Latn-ME"/>
              </w:rPr>
              <w:t>5 (83,3)</w:t>
            </w:r>
          </w:p>
        </w:tc>
        <w:tc>
          <w:tcPr>
            <w:tcW w:w="801" w:type="pct"/>
            <w:tcBorders>
              <w:top w:val="nil"/>
              <w:bottom w:val="nil"/>
            </w:tcBorders>
          </w:tcPr>
          <w:p w14:paraId="2F6383D1" w14:textId="26EE72BD" w:rsidR="008109A9" w:rsidRPr="005D1774" w:rsidRDefault="00836ACD" w:rsidP="00417A80">
            <w:pPr>
              <w:pStyle w:val="TableParagraph"/>
              <w:ind w:right="2"/>
              <w:jc w:val="center"/>
              <w:rPr>
                <w:b/>
                <w:color w:val="000000" w:themeColor="text1"/>
                <w:lang w:val="sr-Latn-ME"/>
              </w:rPr>
            </w:pPr>
            <w:r w:rsidRPr="005D1774">
              <w:rPr>
                <w:lang w:val="en-GB"/>
              </w:rPr>
              <w:t>(51,6; 97,9)</w:t>
            </w:r>
          </w:p>
        </w:tc>
        <w:tc>
          <w:tcPr>
            <w:tcW w:w="778" w:type="pct"/>
            <w:tcBorders>
              <w:top w:val="nil"/>
              <w:bottom w:val="nil"/>
            </w:tcBorders>
          </w:tcPr>
          <w:p w14:paraId="17C4C637" w14:textId="24B4874A" w:rsidR="008109A9" w:rsidRPr="005D1774" w:rsidRDefault="008109A9" w:rsidP="00417A80">
            <w:pPr>
              <w:pStyle w:val="TableParagraph"/>
              <w:ind w:right="2"/>
              <w:jc w:val="center"/>
              <w:rPr>
                <w:color w:val="000000" w:themeColor="text1"/>
                <w:lang w:val="sr-Latn-ME"/>
              </w:rPr>
            </w:pPr>
            <w:r w:rsidRPr="005D1774">
              <w:rPr>
                <w:rFonts w:eastAsia="CourierNewPSMT"/>
                <w:lang w:val="sr-Latn-ME"/>
              </w:rPr>
              <w:t xml:space="preserve">5,5; </w:t>
            </w:r>
            <w:r w:rsidR="00836ACD" w:rsidRPr="005D1774">
              <w:rPr>
                <w:rFonts w:eastAsia="CourierNewPSMT"/>
                <w:lang w:val="sr-Latn-ME"/>
              </w:rPr>
              <w:t>69,9</w:t>
            </w:r>
            <w:r w:rsidRPr="005D1774">
              <w:rPr>
                <w:rFonts w:eastAsia="CourierNewPSMT"/>
                <w:lang w:val="sr-Latn-ME"/>
              </w:rPr>
              <w:t>*</w:t>
            </w:r>
          </w:p>
        </w:tc>
      </w:tr>
      <w:tr w:rsidR="004343EB" w:rsidRPr="005D1774" w14:paraId="4EA36D43" w14:textId="77777777" w:rsidTr="00417A80">
        <w:tc>
          <w:tcPr>
            <w:tcW w:w="1797" w:type="pct"/>
            <w:tcBorders>
              <w:top w:val="nil"/>
              <w:bottom w:val="nil"/>
            </w:tcBorders>
          </w:tcPr>
          <w:p w14:paraId="66D7D2ED" w14:textId="77777777" w:rsidR="008109A9" w:rsidRPr="005D1774" w:rsidRDefault="008109A9" w:rsidP="009E17C3">
            <w:pPr>
              <w:pStyle w:val="TableParagraph"/>
              <w:ind w:right="2"/>
              <w:rPr>
                <w:color w:val="000000" w:themeColor="text1"/>
                <w:lang w:val="sr-Latn-ME"/>
              </w:rPr>
            </w:pPr>
            <w:r w:rsidRPr="005D1774">
              <w:rPr>
                <w:color w:val="000000" w:themeColor="text1"/>
                <w:lang w:val="sr-Latn-ME"/>
              </w:rPr>
              <w:t>Karcinom dojke (nesekretorni)</w:t>
            </w:r>
          </w:p>
          <w:p w14:paraId="315BC511" w14:textId="77777777" w:rsidR="008109A9" w:rsidRPr="005D1774" w:rsidRDefault="008109A9" w:rsidP="009E17C3">
            <w:pPr>
              <w:pStyle w:val="TableParagraph"/>
              <w:ind w:right="2"/>
              <w:rPr>
                <w:color w:val="000000" w:themeColor="text1"/>
                <w:lang w:val="sr-Latn-ME"/>
              </w:rPr>
            </w:pPr>
            <w:r w:rsidRPr="005D1774">
              <w:rPr>
                <w:color w:val="000000" w:themeColor="text1"/>
                <w:lang w:val="sr-Latn-ME"/>
              </w:rPr>
              <w:t>Karcinom dojke (NOS)</w:t>
            </w:r>
          </w:p>
          <w:p w14:paraId="37FF33BC" w14:textId="3CB6F86D" w:rsidR="00836ACD" w:rsidRPr="005D1774" w:rsidRDefault="002F4FCF">
            <w:pPr>
              <w:pStyle w:val="TableParagraph"/>
              <w:ind w:right="2"/>
              <w:rPr>
                <w:color w:val="000000" w:themeColor="text1"/>
                <w:lang w:val="sr-Latn-ME"/>
              </w:rPr>
            </w:pPr>
            <w:r w:rsidRPr="005D1774">
              <w:rPr>
                <w:color w:val="000000" w:themeColor="text1"/>
                <w:lang w:val="sr-Latn-RS"/>
              </w:rPr>
              <w:t>Karcinom</w:t>
            </w:r>
            <w:r w:rsidR="00836ACD" w:rsidRPr="005D1774">
              <w:rPr>
                <w:color w:val="000000" w:themeColor="text1"/>
                <w:lang w:val="sr-Latn-RS"/>
              </w:rPr>
              <w:t xml:space="preserve"> dojke (duktalni)</w:t>
            </w:r>
          </w:p>
        </w:tc>
        <w:tc>
          <w:tcPr>
            <w:tcW w:w="749" w:type="pct"/>
            <w:tcBorders>
              <w:top w:val="nil"/>
              <w:bottom w:val="nil"/>
            </w:tcBorders>
          </w:tcPr>
          <w:p w14:paraId="59702635" w14:textId="77777777" w:rsidR="008109A9" w:rsidRPr="005D1774" w:rsidRDefault="008109A9" w:rsidP="00417A80">
            <w:pPr>
              <w:pStyle w:val="TableCell10Center"/>
              <w:keepNext w:val="0"/>
              <w:keepLines w:val="0"/>
              <w:widowControl w:val="0"/>
              <w:spacing w:before="0" w:after="0" w:line="240" w:lineRule="auto"/>
              <w:ind w:right="2"/>
              <w:rPr>
                <w:rFonts w:ascii="Times New Roman" w:hAnsi="Times New Roman"/>
                <w:sz w:val="22"/>
                <w:szCs w:val="22"/>
                <w:lang w:val="sr-Latn-ME"/>
              </w:rPr>
            </w:pPr>
            <w:r w:rsidRPr="005D1774">
              <w:rPr>
                <w:rFonts w:ascii="Times New Roman" w:hAnsi="Times New Roman"/>
                <w:sz w:val="22"/>
                <w:szCs w:val="22"/>
                <w:lang w:val="sr-Latn-ME"/>
              </w:rPr>
              <w:t>2</w:t>
            </w:r>
          </w:p>
          <w:p w14:paraId="14ED969C" w14:textId="77777777" w:rsidR="00836ACD" w:rsidRPr="005D1774" w:rsidRDefault="00836ACD" w:rsidP="004E5E6B">
            <w:pPr>
              <w:pStyle w:val="TableParagraph"/>
              <w:ind w:right="2"/>
              <w:jc w:val="center"/>
              <w:rPr>
                <w:lang w:val="sr-Latn-ME"/>
              </w:rPr>
            </w:pPr>
            <w:r w:rsidRPr="005D1774">
              <w:rPr>
                <w:lang w:val="sr-Latn-ME"/>
              </w:rPr>
              <w:t>2</w:t>
            </w:r>
          </w:p>
          <w:p w14:paraId="547092D4" w14:textId="52653F92" w:rsidR="008109A9" w:rsidRPr="005D1774" w:rsidRDefault="00836ACD">
            <w:pPr>
              <w:pStyle w:val="TableParagraph"/>
              <w:ind w:right="2"/>
              <w:jc w:val="center"/>
              <w:rPr>
                <w:color w:val="000000" w:themeColor="text1"/>
                <w:lang w:val="sr-Latn-ME"/>
              </w:rPr>
            </w:pPr>
            <w:r w:rsidRPr="005D1774">
              <w:rPr>
                <w:lang w:val="sr-Latn-ME"/>
              </w:rPr>
              <w:t>1</w:t>
            </w:r>
          </w:p>
        </w:tc>
        <w:tc>
          <w:tcPr>
            <w:tcW w:w="875" w:type="pct"/>
            <w:tcBorders>
              <w:top w:val="nil"/>
              <w:bottom w:val="nil"/>
            </w:tcBorders>
          </w:tcPr>
          <w:p w14:paraId="79512F3C" w14:textId="77777777" w:rsidR="008109A9" w:rsidRPr="005D1774" w:rsidRDefault="008109A9" w:rsidP="00417A80">
            <w:pPr>
              <w:pStyle w:val="TableCell10Center"/>
              <w:keepNext w:val="0"/>
              <w:keepLines w:val="0"/>
              <w:widowControl w:val="0"/>
              <w:spacing w:before="0" w:after="0" w:line="240" w:lineRule="auto"/>
              <w:ind w:right="2"/>
              <w:rPr>
                <w:rFonts w:ascii="Times New Roman" w:hAnsi="Times New Roman"/>
                <w:sz w:val="22"/>
                <w:szCs w:val="22"/>
                <w:lang w:val="sr-Latn-ME"/>
              </w:rPr>
            </w:pPr>
            <w:r w:rsidRPr="005D1774">
              <w:rPr>
                <w:rFonts w:ascii="Times New Roman" w:hAnsi="Times New Roman"/>
                <w:sz w:val="22"/>
                <w:szCs w:val="22"/>
                <w:lang w:val="sr-Latn-ME"/>
              </w:rPr>
              <w:t>NE, PR</w:t>
            </w:r>
          </w:p>
          <w:p w14:paraId="75187AB8" w14:textId="501E077A" w:rsidR="008109A9" w:rsidRPr="005D1774" w:rsidRDefault="008109A9" w:rsidP="00417A80">
            <w:pPr>
              <w:pStyle w:val="TableParagraph"/>
              <w:ind w:right="2"/>
              <w:jc w:val="center"/>
              <w:rPr>
                <w:lang w:val="sr-Latn-ME"/>
              </w:rPr>
            </w:pPr>
            <w:r w:rsidRPr="005D1774">
              <w:rPr>
                <w:lang w:val="sr-Latn-ME"/>
              </w:rPr>
              <w:t>NE</w:t>
            </w:r>
            <w:r w:rsidR="00836ACD" w:rsidRPr="005D1774">
              <w:rPr>
                <w:lang w:val="sr-Latn-ME"/>
              </w:rPr>
              <w:t>, NE</w:t>
            </w:r>
          </w:p>
          <w:p w14:paraId="7DBDBF8E" w14:textId="2B11C417" w:rsidR="00836ACD" w:rsidRPr="005D1774" w:rsidRDefault="00836ACD" w:rsidP="00417A80">
            <w:pPr>
              <w:pStyle w:val="TableParagraph"/>
              <w:ind w:right="2"/>
              <w:jc w:val="center"/>
              <w:rPr>
                <w:color w:val="000000" w:themeColor="text1"/>
                <w:lang w:val="sr-Latn-ME"/>
              </w:rPr>
            </w:pPr>
            <w:r w:rsidRPr="005D1774">
              <w:rPr>
                <w:lang w:val="sr-Latn-ME"/>
              </w:rPr>
              <w:t>PR</w:t>
            </w:r>
          </w:p>
        </w:tc>
        <w:tc>
          <w:tcPr>
            <w:tcW w:w="801" w:type="pct"/>
            <w:tcBorders>
              <w:top w:val="nil"/>
              <w:bottom w:val="nil"/>
            </w:tcBorders>
          </w:tcPr>
          <w:p w14:paraId="41C31AE0" w14:textId="77777777" w:rsidR="008109A9" w:rsidRPr="005D1774" w:rsidRDefault="008109A9" w:rsidP="00417A80">
            <w:pPr>
              <w:pStyle w:val="TableCell10Center"/>
              <w:keepNext w:val="0"/>
              <w:keepLines w:val="0"/>
              <w:widowControl w:val="0"/>
              <w:spacing w:before="0" w:after="0" w:line="240" w:lineRule="auto"/>
              <w:ind w:right="2"/>
              <w:rPr>
                <w:rFonts w:ascii="Times New Roman" w:hAnsi="Times New Roman"/>
                <w:sz w:val="22"/>
                <w:szCs w:val="22"/>
                <w:lang w:val="sr-Latn-ME"/>
              </w:rPr>
            </w:pPr>
            <w:r w:rsidRPr="005D1774">
              <w:rPr>
                <w:rFonts w:ascii="Times New Roman" w:hAnsi="Times New Roman"/>
                <w:sz w:val="22"/>
                <w:szCs w:val="22"/>
                <w:lang w:val="sr-Latn-ME"/>
              </w:rPr>
              <w:t>NP</w:t>
            </w:r>
          </w:p>
          <w:p w14:paraId="28D56B25" w14:textId="639C67FE" w:rsidR="008109A9" w:rsidRPr="005D1774" w:rsidRDefault="008109A9" w:rsidP="00417A80">
            <w:pPr>
              <w:pStyle w:val="TableParagraph"/>
              <w:ind w:right="2"/>
              <w:jc w:val="center"/>
              <w:rPr>
                <w:lang w:val="sr-Latn-ME"/>
              </w:rPr>
            </w:pPr>
            <w:r w:rsidRPr="005D1774">
              <w:rPr>
                <w:lang w:val="sr-Latn-ME"/>
              </w:rPr>
              <w:t>NP</w:t>
            </w:r>
          </w:p>
          <w:p w14:paraId="736AA40B" w14:textId="024E599D" w:rsidR="00836ACD" w:rsidRPr="005D1774" w:rsidRDefault="00836ACD" w:rsidP="00417A80">
            <w:pPr>
              <w:pStyle w:val="TableParagraph"/>
              <w:ind w:right="2"/>
              <w:jc w:val="center"/>
              <w:rPr>
                <w:color w:val="000000" w:themeColor="text1"/>
                <w:lang w:val="sr-Latn-ME"/>
              </w:rPr>
            </w:pPr>
            <w:r w:rsidRPr="005D1774">
              <w:rPr>
                <w:lang w:val="sr-Latn-ME"/>
              </w:rPr>
              <w:t>NP</w:t>
            </w:r>
          </w:p>
        </w:tc>
        <w:tc>
          <w:tcPr>
            <w:tcW w:w="778" w:type="pct"/>
            <w:tcBorders>
              <w:top w:val="nil"/>
              <w:bottom w:val="nil"/>
            </w:tcBorders>
          </w:tcPr>
          <w:p w14:paraId="6C809530" w14:textId="77777777" w:rsidR="008109A9" w:rsidRPr="005D1774" w:rsidRDefault="008109A9" w:rsidP="00417A80">
            <w:pPr>
              <w:pStyle w:val="TableCell10Center"/>
              <w:keepNext w:val="0"/>
              <w:keepLines w:val="0"/>
              <w:widowControl w:val="0"/>
              <w:spacing w:before="0" w:after="0" w:line="240" w:lineRule="auto"/>
              <w:ind w:right="2"/>
              <w:rPr>
                <w:rFonts w:ascii="Times New Roman" w:eastAsia="CourierNewPSMT" w:hAnsi="Times New Roman"/>
                <w:sz w:val="22"/>
                <w:szCs w:val="22"/>
                <w:lang w:val="sr-Latn-ME"/>
              </w:rPr>
            </w:pPr>
            <w:r w:rsidRPr="005D1774">
              <w:rPr>
                <w:rFonts w:ascii="Times New Roman" w:eastAsia="CourierNewPSMT" w:hAnsi="Times New Roman"/>
                <w:sz w:val="22"/>
                <w:szCs w:val="22"/>
                <w:lang w:val="sr-Latn-ME"/>
              </w:rPr>
              <w:t>4,2</w:t>
            </w:r>
          </w:p>
          <w:p w14:paraId="38F9D80E" w14:textId="77777777" w:rsidR="008109A9" w:rsidRPr="005D1774" w:rsidRDefault="008109A9" w:rsidP="00417A80">
            <w:pPr>
              <w:pStyle w:val="TableParagraph"/>
              <w:ind w:right="2"/>
              <w:jc w:val="center"/>
              <w:rPr>
                <w:rFonts w:eastAsia="CourierNewPSMT"/>
                <w:lang w:val="sr-Latn-ME"/>
              </w:rPr>
            </w:pPr>
            <w:r w:rsidRPr="005D1774">
              <w:rPr>
                <w:rFonts w:eastAsia="CourierNewPSMT"/>
                <w:lang w:val="sr-Latn-ME"/>
              </w:rPr>
              <w:t>NP</w:t>
            </w:r>
          </w:p>
          <w:p w14:paraId="5D2424C4" w14:textId="7A78EA7C" w:rsidR="00836ACD" w:rsidRPr="005D1774" w:rsidRDefault="00836ACD" w:rsidP="00417A80">
            <w:pPr>
              <w:pStyle w:val="TableParagraph"/>
              <w:ind w:right="2"/>
              <w:jc w:val="center"/>
              <w:rPr>
                <w:color w:val="000000" w:themeColor="text1"/>
                <w:lang w:val="sr-Latn-ME"/>
              </w:rPr>
            </w:pPr>
            <w:r w:rsidRPr="005D1774">
              <w:rPr>
                <w:rFonts w:eastAsia="CourierNewPSMT"/>
                <w:lang w:val="sr-Latn-ME"/>
              </w:rPr>
              <w:t>NP</w:t>
            </w:r>
          </w:p>
        </w:tc>
      </w:tr>
      <w:tr w:rsidR="004343EB" w:rsidRPr="005D1774" w14:paraId="133CA7F2" w14:textId="77777777" w:rsidTr="00417A80">
        <w:tc>
          <w:tcPr>
            <w:tcW w:w="1797" w:type="pct"/>
            <w:tcBorders>
              <w:top w:val="nil"/>
              <w:bottom w:val="nil"/>
            </w:tcBorders>
          </w:tcPr>
          <w:p w14:paraId="6EA3790E" w14:textId="0979AA7B" w:rsidR="008109A9" w:rsidRPr="005D1774" w:rsidRDefault="008109A9" w:rsidP="009E17C3">
            <w:pPr>
              <w:pStyle w:val="TableParagraph"/>
              <w:ind w:right="2"/>
              <w:rPr>
                <w:color w:val="000000" w:themeColor="text1"/>
                <w:lang w:val="sr-Latn-ME"/>
              </w:rPr>
            </w:pPr>
            <w:r w:rsidRPr="005D1774">
              <w:rPr>
                <w:color w:val="000000" w:themeColor="text1"/>
                <w:lang w:val="sr-Latn-ME"/>
              </w:rPr>
              <w:t>Karcinom štitaste žl</w:t>
            </w:r>
            <w:r w:rsidR="007A6535" w:rsidRPr="005D1774">
              <w:rPr>
                <w:color w:val="000000" w:themeColor="text1"/>
                <w:lang w:val="sr-Latn-ME"/>
              </w:rPr>
              <w:t>ij</w:t>
            </w:r>
            <w:r w:rsidRPr="005D1774">
              <w:rPr>
                <w:color w:val="000000" w:themeColor="text1"/>
                <w:lang w:val="sr-Latn-ME"/>
              </w:rPr>
              <w:t>ezde</w:t>
            </w:r>
          </w:p>
        </w:tc>
        <w:tc>
          <w:tcPr>
            <w:tcW w:w="749" w:type="pct"/>
            <w:tcBorders>
              <w:top w:val="nil"/>
              <w:bottom w:val="nil"/>
            </w:tcBorders>
          </w:tcPr>
          <w:p w14:paraId="10680680" w14:textId="114492F1" w:rsidR="008109A9" w:rsidRPr="005D1774" w:rsidRDefault="00836ACD">
            <w:pPr>
              <w:pStyle w:val="TableParagraph"/>
              <w:ind w:right="2"/>
              <w:jc w:val="center"/>
              <w:rPr>
                <w:color w:val="000000" w:themeColor="text1"/>
                <w:lang w:val="sr-Latn-ME"/>
              </w:rPr>
            </w:pPr>
            <w:r w:rsidRPr="005D1774">
              <w:rPr>
                <w:lang w:val="sr-Latn-ME"/>
              </w:rPr>
              <w:t>33</w:t>
            </w:r>
          </w:p>
        </w:tc>
        <w:tc>
          <w:tcPr>
            <w:tcW w:w="875" w:type="pct"/>
            <w:tcBorders>
              <w:top w:val="nil"/>
              <w:bottom w:val="nil"/>
            </w:tcBorders>
          </w:tcPr>
          <w:p w14:paraId="01CE0C15" w14:textId="0EC5E54C" w:rsidR="008109A9" w:rsidRPr="005D1774" w:rsidRDefault="00836ACD" w:rsidP="00417A80">
            <w:pPr>
              <w:pStyle w:val="TableParagraph"/>
              <w:ind w:right="2"/>
              <w:jc w:val="center"/>
              <w:rPr>
                <w:color w:val="000000" w:themeColor="text1"/>
                <w:lang w:val="sr-Latn-ME"/>
              </w:rPr>
            </w:pPr>
            <w:r w:rsidRPr="005D1774">
              <w:rPr>
                <w:lang w:val="en-GB"/>
              </w:rPr>
              <w:t>20 (60,6)</w:t>
            </w:r>
          </w:p>
        </w:tc>
        <w:tc>
          <w:tcPr>
            <w:tcW w:w="801" w:type="pct"/>
            <w:tcBorders>
              <w:top w:val="nil"/>
              <w:bottom w:val="nil"/>
            </w:tcBorders>
          </w:tcPr>
          <w:p w14:paraId="58B24237" w14:textId="58FA3B7F" w:rsidR="008109A9" w:rsidRPr="005D1774" w:rsidRDefault="00836ACD" w:rsidP="00417A80">
            <w:pPr>
              <w:pStyle w:val="TableParagraph"/>
              <w:ind w:right="2"/>
              <w:jc w:val="center"/>
              <w:rPr>
                <w:color w:val="000000" w:themeColor="text1"/>
                <w:lang w:val="sr-Latn-ME"/>
              </w:rPr>
            </w:pPr>
            <w:r w:rsidRPr="005D1774">
              <w:rPr>
                <w:lang w:val="en-GB"/>
              </w:rPr>
              <w:t>(42,1; 77,1)</w:t>
            </w:r>
          </w:p>
        </w:tc>
        <w:tc>
          <w:tcPr>
            <w:tcW w:w="778" w:type="pct"/>
            <w:tcBorders>
              <w:top w:val="nil"/>
              <w:bottom w:val="nil"/>
            </w:tcBorders>
          </w:tcPr>
          <w:p w14:paraId="49A327DA" w14:textId="12C95B65" w:rsidR="008109A9" w:rsidRPr="005D1774" w:rsidRDefault="008109A9" w:rsidP="00417A80">
            <w:pPr>
              <w:pStyle w:val="TableParagraph"/>
              <w:ind w:right="2"/>
              <w:jc w:val="center"/>
              <w:rPr>
                <w:color w:val="000000" w:themeColor="text1"/>
                <w:lang w:val="sr-Latn-ME"/>
              </w:rPr>
            </w:pPr>
            <w:r w:rsidRPr="005D1774">
              <w:rPr>
                <w:lang w:val="sr-Latn-ME"/>
              </w:rPr>
              <w:t xml:space="preserve">5,6, </w:t>
            </w:r>
            <w:r w:rsidR="00836ACD" w:rsidRPr="005D1774">
              <w:rPr>
                <w:lang w:val="sr-Latn-ME"/>
              </w:rPr>
              <w:t>60,7</w:t>
            </w:r>
            <w:r w:rsidRPr="005D1774">
              <w:rPr>
                <w:lang w:val="sr-Latn-ME"/>
              </w:rPr>
              <w:t>*</w:t>
            </w:r>
          </w:p>
        </w:tc>
      </w:tr>
      <w:tr w:rsidR="004343EB" w:rsidRPr="005D1774" w14:paraId="0FB37872" w14:textId="77777777" w:rsidTr="00417A80">
        <w:tc>
          <w:tcPr>
            <w:tcW w:w="1797" w:type="pct"/>
            <w:tcBorders>
              <w:top w:val="nil"/>
              <w:bottom w:val="nil"/>
            </w:tcBorders>
          </w:tcPr>
          <w:p w14:paraId="1903A8E9" w14:textId="77777777" w:rsidR="008109A9" w:rsidRPr="005D1774" w:rsidRDefault="008109A9" w:rsidP="009E17C3">
            <w:pPr>
              <w:pStyle w:val="TableParagraph"/>
              <w:ind w:right="2"/>
              <w:rPr>
                <w:color w:val="000000" w:themeColor="text1"/>
                <w:lang w:val="sr-Latn-ME"/>
              </w:rPr>
            </w:pPr>
            <w:r w:rsidRPr="005D1774">
              <w:rPr>
                <w:color w:val="000000" w:themeColor="text1"/>
                <w:lang w:val="sr-Latn-ME"/>
              </w:rPr>
              <w:t>Kolorektalni karcinom</w:t>
            </w:r>
          </w:p>
        </w:tc>
        <w:tc>
          <w:tcPr>
            <w:tcW w:w="749" w:type="pct"/>
            <w:tcBorders>
              <w:top w:val="nil"/>
              <w:bottom w:val="nil"/>
            </w:tcBorders>
          </w:tcPr>
          <w:p w14:paraId="3C73BCC0" w14:textId="51C3E684" w:rsidR="008109A9" w:rsidRPr="005D1774" w:rsidRDefault="00836ACD">
            <w:pPr>
              <w:pStyle w:val="TableParagraph"/>
              <w:ind w:right="2"/>
              <w:jc w:val="center"/>
              <w:rPr>
                <w:color w:val="000000" w:themeColor="text1"/>
                <w:lang w:val="sr-Latn-ME"/>
              </w:rPr>
            </w:pPr>
            <w:r w:rsidRPr="005D1774">
              <w:rPr>
                <w:lang w:val="sr-Latn-ME"/>
              </w:rPr>
              <w:t>17</w:t>
            </w:r>
          </w:p>
        </w:tc>
        <w:tc>
          <w:tcPr>
            <w:tcW w:w="875" w:type="pct"/>
            <w:tcBorders>
              <w:top w:val="nil"/>
              <w:bottom w:val="nil"/>
            </w:tcBorders>
          </w:tcPr>
          <w:p w14:paraId="3F1CDDE1" w14:textId="3BDCACAB" w:rsidR="008109A9" w:rsidRPr="005D1774" w:rsidRDefault="00836ACD" w:rsidP="00417A80">
            <w:pPr>
              <w:pStyle w:val="TableParagraph"/>
              <w:ind w:right="2"/>
              <w:jc w:val="center"/>
              <w:rPr>
                <w:color w:val="000000" w:themeColor="text1"/>
                <w:lang w:val="sr-Latn-ME"/>
              </w:rPr>
            </w:pPr>
            <w:r w:rsidRPr="005D1774">
              <w:rPr>
                <w:lang w:val="en-GB"/>
              </w:rPr>
              <w:t>6 (35,3)</w:t>
            </w:r>
          </w:p>
        </w:tc>
        <w:tc>
          <w:tcPr>
            <w:tcW w:w="801" w:type="pct"/>
            <w:tcBorders>
              <w:top w:val="nil"/>
              <w:bottom w:val="nil"/>
            </w:tcBorders>
          </w:tcPr>
          <w:p w14:paraId="5178C931" w14:textId="1BD8F118" w:rsidR="008109A9" w:rsidRPr="005D1774" w:rsidRDefault="00836ACD" w:rsidP="00417A80">
            <w:pPr>
              <w:pStyle w:val="TableParagraph"/>
              <w:ind w:right="2"/>
              <w:jc w:val="center"/>
              <w:rPr>
                <w:color w:val="000000" w:themeColor="text1"/>
                <w:lang w:val="sr-Latn-ME"/>
              </w:rPr>
            </w:pPr>
            <w:r w:rsidRPr="005D1774">
              <w:rPr>
                <w:lang w:val="en-GB"/>
              </w:rPr>
              <w:t>(14,2; 61,7</w:t>
            </w:r>
            <w:r w:rsidR="008109A9" w:rsidRPr="005D1774">
              <w:rPr>
                <w:lang w:val="sr-Latn-ME"/>
              </w:rPr>
              <w:t>)</w:t>
            </w:r>
          </w:p>
        </w:tc>
        <w:tc>
          <w:tcPr>
            <w:tcW w:w="778" w:type="pct"/>
            <w:tcBorders>
              <w:top w:val="nil"/>
              <w:bottom w:val="nil"/>
            </w:tcBorders>
          </w:tcPr>
          <w:p w14:paraId="21CB4F71" w14:textId="12D08373" w:rsidR="008109A9" w:rsidRPr="005D1774" w:rsidRDefault="00836ACD" w:rsidP="00417A80">
            <w:pPr>
              <w:pStyle w:val="TableParagraph"/>
              <w:ind w:right="2"/>
              <w:jc w:val="center"/>
              <w:rPr>
                <w:color w:val="000000" w:themeColor="text1"/>
                <w:lang w:val="sr-Latn-ME"/>
              </w:rPr>
            </w:pPr>
            <w:r w:rsidRPr="005D1774">
              <w:rPr>
                <w:lang w:val="sr-Latn-ME"/>
              </w:rPr>
              <w:t>5,6</w:t>
            </w:r>
            <w:r w:rsidR="008109A9" w:rsidRPr="005D1774">
              <w:rPr>
                <w:lang w:val="sr-Latn-ME"/>
              </w:rPr>
              <w:t xml:space="preserve">*; </w:t>
            </w:r>
            <w:r w:rsidRPr="005D1774">
              <w:rPr>
                <w:lang w:val="sr-Latn-ME"/>
              </w:rPr>
              <w:t>24*</w:t>
            </w:r>
          </w:p>
        </w:tc>
      </w:tr>
      <w:tr w:rsidR="004343EB" w:rsidRPr="005D1774" w14:paraId="7C092A9B" w14:textId="77777777" w:rsidTr="00417A80">
        <w:tc>
          <w:tcPr>
            <w:tcW w:w="1797" w:type="pct"/>
            <w:tcBorders>
              <w:top w:val="nil"/>
              <w:bottom w:val="nil"/>
            </w:tcBorders>
          </w:tcPr>
          <w:p w14:paraId="2E94F8D1" w14:textId="77777777" w:rsidR="008109A9" w:rsidRPr="005D1774" w:rsidRDefault="008109A9" w:rsidP="009E17C3">
            <w:pPr>
              <w:pStyle w:val="TableParagraph"/>
              <w:ind w:right="2"/>
              <w:rPr>
                <w:color w:val="000000" w:themeColor="text1"/>
                <w:lang w:val="sr-Latn-ME"/>
              </w:rPr>
            </w:pPr>
            <w:r w:rsidRPr="005D1774">
              <w:rPr>
                <w:color w:val="000000" w:themeColor="text1"/>
                <w:lang w:val="sr-Latn-ME"/>
              </w:rPr>
              <w:t>Neuroendokrini karcinomi</w:t>
            </w:r>
          </w:p>
          <w:p w14:paraId="73207172" w14:textId="241A3707" w:rsidR="008109A9" w:rsidRPr="005D1774" w:rsidRDefault="008109A9" w:rsidP="009E17C3">
            <w:pPr>
              <w:pStyle w:val="TableParagraph"/>
              <w:ind w:right="2"/>
              <w:rPr>
                <w:color w:val="000000" w:themeColor="text1"/>
                <w:lang w:val="sr-Latn-ME"/>
              </w:rPr>
            </w:pPr>
            <w:r w:rsidRPr="005D1774">
              <w:rPr>
                <w:color w:val="000000" w:themeColor="text1"/>
                <w:lang w:val="sr-Latn-ME"/>
              </w:rPr>
              <w:t>Karcinom glave i vrata</w:t>
            </w:r>
          </w:p>
        </w:tc>
        <w:tc>
          <w:tcPr>
            <w:tcW w:w="749" w:type="pct"/>
            <w:tcBorders>
              <w:top w:val="nil"/>
              <w:bottom w:val="nil"/>
            </w:tcBorders>
          </w:tcPr>
          <w:p w14:paraId="422D9802" w14:textId="4CF3DC39" w:rsidR="008109A9" w:rsidRPr="005D1774" w:rsidRDefault="00836ACD" w:rsidP="00417A80">
            <w:pPr>
              <w:pStyle w:val="TableCell10Center"/>
              <w:keepNext w:val="0"/>
              <w:keepLines w:val="0"/>
              <w:widowControl w:val="0"/>
              <w:spacing w:before="0" w:after="0" w:line="240" w:lineRule="auto"/>
              <w:ind w:right="2"/>
              <w:rPr>
                <w:rFonts w:ascii="Times New Roman" w:hAnsi="Times New Roman"/>
                <w:sz w:val="22"/>
                <w:szCs w:val="22"/>
                <w:lang w:val="sr-Latn-ME"/>
              </w:rPr>
            </w:pPr>
            <w:r w:rsidRPr="005D1774">
              <w:rPr>
                <w:rFonts w:ascii="Times New Roman" w:hAnsi="Times New Roman"/>
                <w:sz w:val="22"/>
                <w:szCs w:val="22"/>
                <w:lang w:val="sr-Latn-ME"/>
              </w:rPr>
              <w:t>8</w:t>
            </w:r>
          </w:p>
          <w:p w14:paraId="3EAD1FEB" w14:textId="455BECE4" w:rsidR="008109A9" w:rsidRPr="005D1774" w:rsidRDefault="008109A9" w:rsidP="004E5E6B">
            <w:pPr>
              <w:pStyle w:val="TableParagraph"/>
              <w:ind w:right="2"/>
              <w:jc w:val="center"/>
              <w:rPr>
                <w:color w:val="000000" w:themeColor="text1"/>
                <w:lang w:val="sr-Latn-ME"/>
              </w:rPr>
            </w:pPr>
            <w:r w:rsidRPr="005D1774">
              <w:rPr>
                <w:lang w:val="sr-Latn-ME"/>
              </w:rPr>
              <w:t>5</w:t>
            </w:r>
          </w:p>
        </w:tc>
        <w:tc>
          <w:tcPr>
            <w:tcW w:w="875" w:type="pct"/>
            <w:tcBorders>
              <w:top w:val="nil"/>
              <w:bottom w:val="nil"/>
            </w:tcBorders>
          </w:tcPr>
          <w:p w14:paraId="0E99C467" w14:textId="644F9B15" w:rsidR="008109A9" w:rsidRPr="005D1774" w:rsidRDefault="00836ACD" w:rsidP="00417A80">
            <w:pPr>
              <w:pStyle w:val="TableCell10Center"/>
              <w:keepNext w:val="0"/>
              <w:keepLines w:val="0"/>
              <w:widowControl w:val="0"/>
              <w:spacing w:before="0" w:after="0" w:line="240" w:lineRule="auto"/>
              <w:ind w:right="2"/>
              <w:rPr>
                <w:rFonts w:ascii="Times New Roman" w:hAnsi="Times New Roman"/>
                <w:sz w:val="22"/>
                <w:szCs w:val="22"/>
                <w:lang w:val="sr-Latn-ME"/>
              </w:rPr>
            </w:pPr>
            <w:r w:rsidRPr="005D1774">
              <w:rPr>
                <w:rFonts w:ascii="Times New Roman" w:hAnsi="Times New Roman"/>
                <w:sz w:val="22"/>
                <w:szCs w:val="22"/>
                <w:lang w:val="sr-Latn-ME"/>
              </w:rPr>
              <w:t>5 (62,5)</w:t>
            </w:r>
          </w:p>
          <w:p w14:paraId="12AE5DCE" w14:textId="729BC7C8" w:rsidR="008109A9" w:rsidRPr="005D1774" w:rsidRDefault="008109A9" w:rsidP="00417A80">
            <w:pPr>
              <w:pStyle w:val="TableParagraph"/>
              <w:ind w:right="2"/>
              <w:jc w:val="center"/>
              <w:rPr>
                <w:color w:val="000000" w:themeColor="text1"/>
                <w:lang w:val="sr-Latn-ME"/>
              </w:rPr>
            </w:pPr>
            <w:r w:rsidRPr="005D1774">
              <w:rPr>
                <w:lang w:val="sr-Latn-ME"/>
              </w:rPr>
              <w:t>3 (60,0)</w:t>
            </w:r>
          </w:p>
        </w:tc>
        <w:tc>
          <w:tcPr>
            <w:tcW w:w="801" w:type="pct"/>
            <w:tcBorders>
              <w:top w:val="nil"/>
              <w:bottom w:val="nil"/>
            </w:tcBorders>
          </w:tcPr>
          <w:p w14:paraId="13E34752" w14:textId="3C64233B" w:rsidR="008109A9" w:rsidRPr="005D1774" w:rsidRDefault="00836ACD" w:rsidP="00417A80">
            <w:pPr>
              <w:pStyle w:val="TableCell10Center"/>
              <w:keepNext w:val="0"/>
              <w:keepLines w:val="0"/>
              <w:widowControl w:val="0"/>
              <w:spacing w:before="0" w:after="0" w:line="240" w:lineRule="auto"/>
              <w:ind w:right="2"/>
              <w:rPr>
                <w:rFonts w:ascii="Times New Roman" w:hAnsi="Times New Roman"/>
                <w:sz w:val="22"/>
                <w:szCs w:val="22"/>
                <w:lang w:val="en-GB"/>
              </w:rPr>
            </w:pPr>
            <w:r w:rsidRPr="005D1774">
              <w:rPr>
                <w:rFonts w:ascii="Times New Roman" w:hAnsi="Times New Roman"/>
                <w:sz w:val="22"/>
                <w:szCs w:val="22"/>
                <w:lang w:val="en-GB"/>
              </w:rPr>
              <w:t>(24,5; 91,5)</w:t>
            </w:r>
          </w:p>
          <w:p w14:paraId="46515CBC" w14:textId="5D4C4581" w:rsidR="008109A9" w:rsidRPr="005D1774" w:rsidRDefault="008109A9" w:rsidP="00417A80">
            <w:pPr>
              <w:pStyle w:val="TableParagraph"/>
              <w:ind w:right="2"/>
              <w:jc w:val="center"/>
              <w:rPr>
                <w:color w:val="000000" w:themeColor="text1"/>
                <w:lang w:val="sr-Latn-ME"/>
              </w:rPr>
            </w:pPr>
            <w:r w:rsidRPr="005D1774">
              <w:rPr>
                <w:lang w:val="sr-Latn-ME"/>
              </w:rPr>
              <w:t>(14,7; 94,7)</w:t>
            </w:r>
          </w:p>
        </w:tc>
        <w:tc>
          <w:tcPr>
            <w:tcW w:w="778" w:type="pct"/>
            <w:tcBorders>
              <w:top w:val="nil"/>
              <w:bottom w:val="nil"/>
            </w:tcBorders>
          </w:tcPr>
          <w:p w14:paraId="7D5D3AC0" w14:textId="5CFD7056" w:rsidR="008109A9" w:rsidRPr="005D1774" w:rsidRDefault="00836ACD" w:rsidP="00417A80">
            <w:pPr>
              <w:pStyle w:val="TableCell10Center"/>
              <w:keepNext w:val="0"/>
              <w:keepLines w:val="0"/>
              <w:widowControl w:val="0"/>
              <w:spacing w:before="0" w:after="0" w:line="240" w:lineRule="auto"/>
              <w:ind w:right="2"/>
              <w:rPr>
                <w:rFonts w:ascii="Times New Roman" w:eastAsia="CourierNewPSMT" w:hAnsi="Times New Roman"/>
                <w:sz w:val="22"/>
                <w:szCs w:val="22"/>
                <w:lang w:val="sr-Latn-ME"/>
              </w:rPr>
            </w:pPr>
            <w:r w:rsidRPr="005D1774">
              <w:rPr>
                <w:rFonts w:ascii="Times New Roman" w:eastAsia="CourierNewPSMT" w:hAnsi="Times New Roman"/>
                <w:sz w:val="22"/>
                <w:szCs w:val="22"/>
                <w:lang w:val="sr-Latn-ME"/>
              </w:rPr>
              <w:t>7,4</w:t>
            </w:r>
            <w:r w:rsidR="008109A9" w:rsidRPr="005D1774">
              <w:rPr>
                <w:rFonts w:ascii="Times New Roman" w:eastAsia="CourierNewPSMT" w:hAnsi="Times New Roman"/>
                <w:sz w:val="22"/>
                <w:szCs w:val="22"/>
                <w:lang w:val="sr-Latn-ME"/>
              </w:rPr>
              <w:t>; 31,1</w:t>
            </w:r>
          </w:p>
          <w:p w14:paraId="3A5F7B47" w14:textId="1DF4AB47" w:rsidR="008109A9" w:rsidRPr="005D1774" w:rsidRDefault="008109A9" w:rsidP="00417A80">
            <w:pPr>
              <w:pStyle w:val="TableParagraph"/>
              <w:ind w:right="2"/>
              <w:jc w:val="center"/>
              <w:rPr>
                <w:color w:val="000000" w:themeColor="text1"/>
                <w:lang w:val="sr-Latn-ME"/>
              </w:rPr>
            </w:pPr>
            <w:r w:rsidRPr="005D1774">
              <w:rPr>
                <w:rFonts w:eastAsia="CourierNewPSMT"/>
                <w:lang w:val="sr-Latn-ME"/>
              </w:rPr>
              <w:t xml:space="preserve">4,0; </w:t>
            </w:r>
            <w:r w:rsidR="00836ACD" w:rsidRPr="005D1774">
              <w:rPr>
                <w:rFonts w:eastAsia="CourierNewPSMT"/>
                <w:lang w:val="sr-Latn-ME"/>
              </w:rPr>
              <w:t>56,5</w:t>
            </w:r>
            <w:r w:rsidRPr="005D1774">
              <w:rPr>
                <w:rFonts w:eastAsia="CourierNewPSMT"/>
                <w:lang w:val="sr-Latn-ME"/>
              </w:rPr>
              <w:t>*</w:t>
            </w:r>
          </w:p>
        </w:tc>
      </w:tr>
      <w:tr w:rsidR="004343EB" w:rsidRPr="005D1774" w14:paraId="10997723" w14:textId="77777777" w:rsidTr="00417A80">
        <w:tc>
          <w:tcPr>
            <w:tcW w:w="1797" w:type="pct"/>
            <w:tcBorders>
              <w:top w:val="nil"/>
              <w:bottom w:val="nil"/>
            </w:tcBorders>
          </w:tcPr>
          <w:p w14:paraId="7EBA78FB" w14:textId="77777777" w:rsidR="008109A9" w:rsidRPr="005D1774" w:rsidRDefault="008109A9" w:rsidP="00417A80">
            <w:pPr>
              <w:pStyle w:val="TableParagraph"/>
              <w:ind w:right="2"/>
              <w:rPr>
                <w:color w:val="000000" w:themeColor="text1"/>
                <w:lang w:val="sr-Latn-ME"/>
              </w:rPr>
            </w:pPr>
            <w:r w:rsidRPr="005D1774">
              <w:rPr>
                <w:color w:val="000000" w:themeColor="text1"/>
                <w:lang w:val="sr-Latn-ME"/>
              </w:rPr>
              <w:t>Karcinom pankreasa</w:t>
            </w:r>
          </w:p>
          <w:p w14:paraId="06B47805" w14:textId="52C0335D" w:rsidR="008109A9" w:rsidRPr="005D1774" w:rsidRDefault="008109A9" w:rsidP="00417A80">
            <w:pPr>
              <w:pStyle w:val="TableParagraph"/>
              <w:ind w:right="2"/>
              <w:rPr>
                <w:color w:val="000000" w:themeColor="text1"/>
                <w:lang w:val="sr-Latn-ME"/>
              </w:rPr>
            </w:pPr>
            <w:r w:rsidRPr="005D1774">
              <w:rPr>
                <w:color w:val="000000" w:themeColor="text1"/>
                <w:lang w:val="sr-Latn-ME"/>
              </w:rPr>
              <w:t>Nepoznati primarni karcinom</w:t>
            </w:r>
          </w:p>
        </w:tc>
        <w:tc>
          <w:tcPr>
            <w:tcW w:w="749" w:type="pct"/>
            <w:tcBorders>
              <w:top w:val="nil"/>
              <w:bottom w:val="nil"/>
            </w:tcBorders>
          </w:tcPr>
          <w:p w14:paraId="0B36B6C4" w14:textId="4E5B92E4" w:rsidR="008109A9" w:rsidRPr="005D1774" w:rsidRDefault="00836ACD" w:rsidP="00417A80">
            <w:pPr>
              <w:pStyle w:val="TableCell10Center"/>
              <w:keepNext w:val="0"/>
              <w:keepLines w:val="0"/>
              <w:widowControl w:val="0"/>
              <w:spacing w:before="0" w:after="0" w:line="240" w:lineRule="auto"/>
              <w:ind w:right="2"/>
              <w:rPr>
                <w:rFonts w:ascii="Times New Roman" w:hAnsi="Times New Roman"/>
                <w:sz w:val="22"/>
                <w:szCs w:val="22"/>
                <w:lang w:val="sr-Latn-ME"/>
              </w:rPr>
            </w:pPr>
            <w:r w:rsidRPr="005D1774">
              <w:rPr>
                <w:rFonts w:ascii="Times New Roman" w:hAnsi="Times New Roman"/>
                <w:sz w:val="22"/>
                <w:szCs w:val="22"/>
                <w:lang w:val="sr-Latn-ME"/>
              </w:rPr>
              <w:t>6</w:t>
            </w:r>
          </w:p>
          <w:p w14:paraId="546D0718" w14:textId="4C033A13" w:rsidR="008109A9" w:rsidRPr="005D1774" w:rsidRDefault="008109A9" w:rsidP="004E5E6B">
            <w:pPr>
              <w:pStyle w:val="TableParagraph"/>
              <w:ind w:right="2"/>
              <w:jc w:val="center"/>
              <w:rPr>
                <w:color w:val="000000" w:themeColor="text1"/>
                <w:lang w:val="sr-Latn-ME"/>
              </w:rPr>
            </w:pPr>
            <w:r w:rsidRPr="005D1774">
              <w:rPr>
                <w:lang w:val="sr-Latn-ME"/>
              </w:rPr>
              <w:t>3</w:t>
            </w:r>
          </w:p>
        </w:tc>
        <w:tc>
          <w:tcPr>
            <w:tcW w:w="875" w:type="pct"/>
            <w:tcBorders>
              <w:top w:val="nil"/>
              <w:bottom w:val="nil"/>
            </w:tcBorders>
          </w:tcPr>
          <w:p w14:paraId="64082DB7" w14:textId="01CB68D0" w:rsidR="008109A9" w:rsidRPr="005D1774" w:rsidRDefault="00836ACD" w:rsidP="00417A80">
            <w:pPr>
              <w:pStyle w:val="TableCell10Center"/>
              <w:keepNext w:val="0"/>
              <w:keepLines w:val="0"/>
              <w:widowControl w:val="0"/>
              <w:spacing w:before="0" w:after="0" w:line="240" w:lineRule="auto"/>
              <w:ind w:right="2"/>
              <w:rPr>
                <w:rFonts w:ascii="Times New Roman" w:hAnsi="Times New Roman"/>
                <w:sz w:val="22"/>
                <w:szCs w:val="22"/>
                <w:lang w:val="sr-Latn-ME"/>
              </w:rPr>
            </w:pPr>
            <w:r w:rsidRPr="005D1774">
              <w:rPr>
                <w:rFonts w:ascii="Times New Roman" w:hAnsi="Times New Roman"/>
                <w:sz w:val="22"/>
                <w:szCs w:val="22"/>
                <w:lang w:val="sr-Latn-ME"/>
              </w:rPr>
              <w:t>4 (66,7)</w:t>
            </w:r>
          </w:p>
          <w:p w14:paraId="75B61528" w14:textId="32D7BD40" w:rsidR="008109A9" w:rsidRPr="005D1774" w:rsidRDefault="008109A9" w:rsidP="00417A80">
            <w:pPr>
              <w:pStyle w:val="TableParagraph"/>
              <w:ind w:right="2"/>
              <w:jc w:val="center"/>
              <w:rPr>
                <w:color w:val="000000" w:themeColor="text1"/>
                <w:lang w:val="sr-Latn-ME"/>
              </w:rPr>
            </w:pPr>
            <w:r w:rsidRPr="005D1774">
              <w:rPr>
                <w:lang w:val="sr-Latn-ME"/>
              </w:rPr>
              <w:t>1 (33,3)</w:t>
            </w:r>
          </w:p>
        </w:tc>
        <w:tc>
          <w:tcPr>
            <w:tcW w:w="801" w:type="pct"/>
            <w:tcBorders>
              <w:top w:val="nil"/>
              <w:bottom w:val="nil"/>
            </w:tcBorders>
          </w:tcPr>
          <w:p w14:paraId="65569FE2" w14:textId="751B2067" w:rsidR="008109A9" w:rsidRPr="005D1774" w:rsidRDefault="00836ACD" w:rsidP="00417A80">
            <w:pPr>
              <w:pStyle w:val="TableParagraph"/>
              <w:ind w:right="2"/>
              <w:jc w:val="center"/>
              <w:rPr>
                <w:color w:val="000000" w:themeColor="text1"/>
                <w:lang w:val="sr-Latn-ME"/>
              </w:rPr>
            </w:pPr>
            <w:r w:rsidRPr="005D1774">
              <w:rPr>
                <w:lang w:val="en-GB"/>
              </w:rPr>
              <w:t>(22,3; 95,7)</w:t>
            </w:r>
            <w:r w:rsidRPr="005D1774" w:rsidDel="00836ACD">
              <w:rPr>
                <w:b/>
                <w:lang w:val="sr-Latn-ME"/>
              </w:rPr>
              <w:t xml:space="preserve"> </w:t>
            </w:r>
            <w:r w:rsidR="008109A9" w:rsidRPr="005D1774">
              <w:rPr>
                <w:lang w:val="sr-Latn-ME"/>
              </w:rPr>
              <w:t>(0,8; 90,6)</w:t>
            </w:r>
          </w:p>
        </w:tc>
        <w:tc>
          <w:tcPr>
            <w:tcW w:w="778" w:type="pct"/>
            <w:tcBorders>
              <w:top w:val="nil"/>
              <w:bottom w:val="nil"/>
            </w:tcBorders>
          </w:tcPr>
          <w:p w14:paraId="23847ECF" w14:textId="2CB6FEFD" w:rsidR="008109A9" w:rsidRPr="005D1774" w:rsidRDefault="00836ACD" w:rsidP="00417A80">
            <w:pPr>
              <w:pStyle w:val="TableCell10Center"/>
              <w:keepNext w:val="0"/>
              <w:keepLines w:val="0"/>
              <w:widowControl w:val="0"/>
              <w:spacing w:before="0" w:after="0" w:line="240" w:lineRule="auto"/>
              <w:ind w:right="2"/>
              <w:rPr>
                <w:rFonts w:ascii="Times New Roman" w:hAnsi="Times New Roman"/>
                <w:sz w:val="22"/>
                <w:szCs w:val="22"/>
                <w:lang w:val="sr-Latn-ME"/>
              </w:rPr>
            </w:pPr>
            <w:r w:rsidRPr="005D1774">
              <w:rPr>
                <w:rFonts w:ascii="Times New Roman" w:hAnsi="Times New Roman"/>
                <w:sz w:val="22"/>
                <w:szCs w:val="22"/>
                <w:lang w:val="sr-Latn-ME"/>
              </w:rPr>
              <w:t>5,6</w:t>
            </w:r>
            <w:r w:rsidR="008109A9" w:rsidRPr="005D1774">
              <w:rPr>
                <w:rFonts w:ascii="Times New Roman" w:hAnsi="Times New Roman"/>
                <w:sz w:val="22"/>
                <w:szCs w:val="22"/>
                <w:lang w:val="sr-Latn-ME"/>
              </w:rPr>
              <w:t>; 12,9</w:t>
            </w:r>
          </w:p>
          <w:p w14:paraId="474080C9" w14:textId="7380B7AB" w:rsidR="008109A9" w:rsidRPr="005D1774" w:rsidRDefault="008109A9" w:rsidP="00417A80">
            <w:pPr>
              <w:pStyle w:val="TableParagraph"/>
              <w:ind w:right="2"/>
              <w:jc w:val="center"/>
              <w:rPr>
                <w:color w:val="000000" w:themeColor="text1"/>
                <w:lang w:val="sr-Latn-ME"/>
              </w:rPr>
            </w:pPr>
            <w:r w:rsidRPr="005D1774">
              <w:rPr>
                <w:lang w:val="sr-Latn-ME"/>
              </w:rPr>
              <w:t>9,1</w:t>
            </w:r>
          </w:p>
        </w:tc>
      </w:tr>
      <w:tr w:rsidR="004343EB" w:rsidRPr="005D1774" w14:paraId="08715242" w14:textId="77777777" w:rsidTr="00417A80">
        <w:tc>
          <w:tcPr>
            <w:tcW w:w="1797" w:type="pct"/>
            <w:tcBorders>
              <w:top w:val="nil"/>
              <w:bottom w:val="nil"/>
            </w:tcBorders>
          </w:tcPr>
          <w:p w14:paraId="6A7C4491" w14:textId="77777777" w:rsidR="008109A9" w:rsidRPr="005D1774" w:rsidRDefault="008109A9" w:rsidP="00417A80">
            <w:pPr>
              <w:pStyle w:val="TableParagraph"/>
              <w:ind w:right="2"/>
              <w:rPr>
                <w:color w:val="000000" w:themeColor="text1"/>
                <w:lang w:val="sr-Latn-ME"/>
              </w:rPr>
            </w:pPr>
            <w:r w:rsidRPr="005D1774">
              <w:rPr>
                <w:color w:val="000000" w:themeColor="text1"/>
                <w:lang w:val="sr-Latn-ME"/>
              </w:rPr>
              <w:t>Karcinom jajnika</w:t>
            </w:r>
          </w:p>
        </w:tc>
        <w:tc>
          <w:tcPr>
            <w:tcW w:w="749" w:type="pct"/>
            <w:tcBorders>
              <w:top w:val="nil"/>
              <w:bottom w:val="nil"/>
            </w:tcBorders>
          </w:tcPr>
          <w:p w14:paraId="3C5F5A20" w14:textId="2CE32F09" w:rsidR="008109A9" w:rsidRPr="005D1774" w:rsidRDefault="008109A9">
            <w:pPr>
              <w:pStyle w:val="TableParagraph"/>
              <w:ind w:right="2"/>
              <w:jc w:val="center"/>
              <w:rPr>
                <w:color w:val="000000" w:themeColor="text1"/>
                <w:lang w:val="sr-Latn-ME"/>
              </w:rPr>
            </w:pPr>
            <w:r w:rsidRPr="005D1774">
              <w:rPr>
                <w:lang w:val="sr-Latn-ME"/>
              </w:rPr>
              <w:t>1</w:t>
            </w:r>
          </w:p>
        </w:tc>
        <w:tc>
          <w:tcPr>
            <w:tcW w:w="875" w:type="pct"/>
            <w:tcBorders>
              <w:top w:val="nil"/>
              <w:bottom w:val="nil"/>
            </w:tcBorders>
          </w:tcPr>
          <w:p w14:paraId="3111433C" w14:textId="22903EEB" w:rsidR="008109A9" w:rsidRPr="005D1774" w:rsidRDefault="008109A9" w:rsidP="00417A80">
            <w:pPr>
              <w:pStyle w:val="TableParagraph"/>
              <w:ind w:right="2"/>
              <w:jc w:val="center"/>
              <w:rPr>
                <w:color w:val="000000" w:themeColor="text1"/>
                <w:lang w:val="sr-Latn-ME"/>
              </w:rPr>
            </w:pPr>
            <w:r w:rsidRPr="005D1774">
              <w:rPr>
                <w:lang w:val="sr-Latn-ME"/>
              </w:rPr>
              <w:t>Bez CR/PD</w:t>
            </w:r>
          </w:p>
        </w:tc>
        <w:tc>
          <w:tcPr>
            <w:tcW w:w="801" w:type="pct"/>
            <w:tcBorders>
              <w:top w:val="nil"/>
              <w:bottom w:val="nil"/>
            </w:tcBorders>
          </w:tcPr>
          <w:p w14:paraId="7E4D24D1" w14:textId="12CA7E43" w:rsidR="008109A9" w:rsidRPr="005D1774" w:rsidRDefault="008109A9" w:rsidP="00417A80">
            <w:pPr>
              <w:pStyle w:val="TableParagraph"/>
              <w:ind w:right="2"/>
              <w:jc w:val="center"/>
              <w:rPr>
                <w:color w:val="000000" w:themeColor="text1"/>
                <w:lang w:val="sr-Latn-ME"/>
              </w:rPr>
            </w:pPr>
            <w:r w:rsidRPr="005D1774">
              <w:rPr>
                <w:lang w:val="sr-Latn-ME"/>
              </w:rPr>
              <w:t>NP</w:t>
            </w:r>
          </w:p>
        </w:tc>
        <w:tc>
          <w:tcPr>
            <w:tcW w:w="778" w:type="pct"/>
            <w:tcBorders>
              <w:top w:val="nil"/>
              <w:bottom w:val="nil"/>
            </w:tcBorders>
          </w:tcPr>
          <w:p w14:paraId="708A65D3" w14:textId="7D5A8F5A" w:rsidR="008109A9" w:rsidRPr="005D1774" w:rsidRDefault="008109A9" w:rsidP="00417A80">
            <w:pPr>
              <w:pStyle w:val="TableParagraph"/>
              <w:ind w:right="2"/>
              <w:jc w:val="center"/>
              <w:rPr>
                <w:color w:val="000000" w:themeColor="text1"/>
                <w:lang w:val="sr-Latn-ME"/>
              </w:rPr>
            </w:pPr>
            <w:r w:rsidRPr="005D1774">
              <w:rPr>
                <w:lang w:val="sr-Latn-ME"/>
              </w:rPr>
              <w:t>NP</w:t>
            </w:r>
          </w:p>
        </w:tc>
      </w:tr>
      <w:tr w:rsidR="004343EB" w:rsidRPr="005D1774" w14:paraId="42296CA1" w14:textId="77777777" w:rsidTr="00417A80">
        <w:tc>
          <w:tcPr>
            <w:tcW w:w="1797" w:type="pct"/>
            <w:tcBorders>
              <w:top w:val="nil"/>
              <w:bottom w:val="nil"/>
            </w:tcBorders>
          </w:tcPr>
          <w:p w14:paraId="7E6D522A" w14:textId="77777777" w:rsidR="008109A9" w:rsidRPr="005D1774" w:rsidRDefault="008109A9" w:rsidP="00417A80">
            <w:pPr>
              <w:pStyle w:val="TableParagraph"/>
              <w:ind w:right="2"/>
              <w:rPr>
                <w:color w:val="000000" w:themeColor="text1"/>
                <w:lang w:val="sr-Latn-ME"/>
              </w:rPr>
            </w:pPr>
            <w:r w:rsidRPr="005D1774">
              <w:rPr>
                <w:color w:val="000000" w:themeColor="text1"/>
                <w:lang w:val="sr-Latn-ME"/>
              </w:rPr>
              <w:t>Karcinom endometrijuma</w:t>
            </w:r>
          </w:p>
        </w:tc>
        <w:tc>
          <w:tcPr>
            <w:tcW w:w="749" w:type="pct"/>
            <w:tcBorders>
              <w:top w:val="nil"/>
              <w:bottom w:val="nil"/>
            </w:tcBorders>
          </w:tcPr>
          <w:p w14:paraId="42F60B32" w14:textId="163A66AF" w:rsidR="008109A9" w:rsidRPr="005D1774" w:rsidRDefault="008109A9">
            <w:pPr>
              <w:pStyle w:val="TableParagraph"/>
              <w:ind w:right="2"/>
              <w:jc w:val="center"/>
              <w:rPr>
                <w:color w:val="000000" w:themeColor="text1"/>
                <w:lang w:val="sr-Latn-ME"/>
              </w:rPr>
            </w:pPr>
            <w:r w:rsidRPr="005D1774">
              <w:rPr>
                <w:lang w:val="sr-Latn-ME"/>
              </w:rPr>
              <w:t>1</w:t>
            </w:r>
          </w:p>
        </w:tc>
        <w:tc>
          <w:tcPr>
            <w:tcW w:w="875" w:type="pct"/>
            <w:tcBorders>
              <w:top w:val="nil"/>
              <w:bottom w:val="nil"/>
            </w:tcBorders>
          </w:tcPr>
          <w:p w14:paraId="74185367" w14:textId="59820C22" w:rsidR="008109A9" w:rsidRPr="005D1774" w:rsidRDefault="008109A9" w:rsidP="00417A80">
            <w:pPr>
              <w:pStyle w:val="TableParagraph"/>
              <w:ind w:right="2"/>
              <w:jc w:val="center"/>
              <w:rPr>
                <w:color w:val="000000" w:themeColor="text1"/>
                <w:lang w:val="sr-Latn-ME"/>
              </w:rPr>
            </w:pPr>
            <w:r w:rsidRPr="005D1774">
              <w:rPr>
                <w:lang w:val="sr-Latn-ME"/>
              </w:rPr>
              <w:t>PR</w:t>
            </w:r>
          </w:p>
        </w:tc>
        <w:tc>
          <w:tcPr>
            <w:tcW w:w="801" w:type="pct"/>
            <w:tcBorders>
              <w:top w:val="nil"/>
              <w:bottom w:val="nil"/>
            </w:tcBorders>
          </w:tcPr>
          <w:p w14:paraId="6444993E" w14:textId="6D1855E8" w:rsidR="008109A9" w:rsidRPr="005D1774" w:rsidRDefault="008109A9" w:rsidP="00417A80">
            <w:pPr>
              <w:pStyle w:val="TableParagraph"/>
              <w:ind w:right="2"/>
              <w:jc w:val="center"/>
              <w:rPr>
                <w:color w:val="000000" w:themeColor="text1"/>
                <w:lang w:val="sr-Latn-ME"/>
              </w:rPr>
            </w:pPr>
            <w:r w:rsidRPr="005D1774">
              <w:rPr>
                <w:lang w:val="sr-Latn-ME"/>
              </w:rPr>
              <w:t>NP</w:t>
            </w:r>
          </w:p>
        </w:tc>
        <w:tc>
          <w:tcPr>
            <w:tcW w:w="778" w:type="pct"/>
            <w:tcBorders>
              <w:top w:val="nil"/>
              <w:bottom w:val="nil"/>
            </w:tcBorders>
          </w:tcPr>
          <w:p w14:paraId="36B7BF0F" w14:textId="59A49227" w:rsidR="008109A9" w:rsidRPr="005D1774" w:rsidRDefault="008109A9" w:rsidP="00417A80">
            <w:pPr>
              <w:pStyle w:val="TableParagraph"/>
              <w:ind w:right="2"/>
              <w:jc w:val="center"/>
              <w:rPr>
                <w:color w:val="000000" w:themeColor="text1"/>
                <w:lang w:val="sr-Latn-ME"/>
              </w:rPr>
            </w:pPr>
            <w:r w:rsidRPr="005D1774">
              <w:rPr>
                <w:lang w:val="sr-Latn-ME"/>
              </w:rPr>
              <w:t>38,2</w:t>
            </w:r>
          </w:p>
        </w:tc>
      </w:tr>
      <w:tr w:rsidR="004343EB" w:rsidRPr="005D1774" w14:paraId="655D6B30" w14:textId="77777777" w:rsidTr="00417A80">
        <w:tc>
          <w:tcPr>
            <w:tcW w:w="1797" w:type="pct"/>
            <w:tcBorders>
              <w:top w:val="nil"/>
              <w:bottom w:val="nil"/>
            </w:tcBorders>
          </w:tcPr>
          <w:p w14:paraId="4A392F95" w14:textId="77777777" w:rsidR="008109A9" w:rsidRPr="005D1774" w:rsidRDefault="008109A9" w:rsidP="00417A80">
            <w:pPr>
              <w:pStyle w:val="TableParagraph"/>
              <w:ind w:right="2"/>
              <w:rPr>
                <w:color w:val="000000" w:themeColor="text1"/>
                <w:lang w:val="sr-Latn-ME"/>
              </w:rPr>
            </w:pPr>
            <w:r w:rsidRPr="005D1774">
              <w:rPr>
                <w:color w:val="000000" w:themeColor="text1"/>
                <w:lang w:val="sr-Latn-ME"/>
              </w:rPr>
              <w:t>Holangiokarcinom</w:t>
            </w:r>
          </w:p>
        </w:tc>
        <w:tc>
          <w:tcPr>
            <w:tcW w:w="749" w:type="pct"/>
            <w:tcBorders>
              <w:top w:val="nil"/>
              <w:bottom w:val="nil"/>
            </w:tcBorders>
          </w:tcPr>
          <w:p w14:paraId="0EE351D5" w14:textId="1987B92A" w:rsidR="008109A9" w:rsidRPr="005D1774" w:rsidRDefault="008109A9">
            <w:pPr>
              <w:pStyle w:val="TableParagraph"/>
              <w:ind w:right="2"/>
              <w:jc w:val="center"/>
              <w:rPr>
                <w:color w:val="000000" w:themeColor="text1"/>
                <w:lang w:val="sr-Latn-ME"/>
              </w:rPr>
            </w:pPr>
            <w:r w:rsidRPr="005D1774">
              <w:rPr>
                <w:lang w:val="sr-Latn-ME"/>
              </w:rPr>
              <w:t>1</w:t>
            </w:r>
          </w:p>
        </w:tc>
        <w:tc>
          <w:tcPr>
            <w:tcW w:w="875" w:type="pct"/>
            <w:tcBorders>
              <w:top w:val="nil"/>
              <w:bottom w:val="nil"/>
            </w:tcBorders>
          </w:tcPr>
          <w:p w14:paraId="41C6FEAB" w14:textId="06D72F51" w:rsidR="008109A9" w:rsidRPr="005D1774" w:rsidRDefault="008109A9" w:rsidP="00417A80">
            <w:pPr>
              <w:pStyle w:val="TableParagraph"/>
              <w:ind w:right="2"/>
              <w:jc w:val="center"/>
              <w:rPr>
                <w:color w:val="000000" w:themeColor="text1"/>
                <w:lang w:val="sr-Latn-ME"/>
              </w:rPr>
            </w:pPr>
            <w:r w:rsidRPr="005D1774">
              <w:rPr>
                <w:lang w:val="sr-Latn-ME"/>
              </w:rPr>
              <w:t>PR</w:t>
            </w:r>
          </w:p>
        </w:tc>
        <w:tc>
          <w:tcPr>
            <w:tcW w:w="801" w:type="pct"/>
            <w:tcBorders>
              <w:top w:val="nil"/>
              <w:bottom w:val="nil"/>
            </w:tcBorders>
          </w:tcPr>
          <w:p w14:paraId="0A24B8FF" w14:textId="083EEC9A" w:rsidR="008109A9" w:rsidRPr="005D1774" w:rsidRDefault="008109A9" w:rsidP="00417A80">
            <w:pPr>
              <w:pStyle w:val="TableParagraph"/>
              <w:ind w:right="2"/>
              <w:jc w:val="center"/>
              <w:rPr>
                <w:color w:val="000000" w:themeColor="text1"/>
                <w:lang w:val="sr-Latn-ME"/>
              </w:rPr>
            </w:pPr>
            <w:r w:rsidRPr="005D1774">
              <w:rPr>
                <w:lang w:val="sr-Latn-ME"/>
              </w:rPr>
              <w:t>NP</w:t>
            </w:r>
          </w:p>
        </w:tc>
        <w:tc>
          <w:tcPr>
            <w:tcW w:w="778" w:type="pct"/>
            <w:tcBorders>
              <w:top w:val="nil"/>
              <w:bottom w:val="nil"/>
            </w:tcBorders>
          </w:tcPr>
          <w:p w14:paraId="3DD9BE11" w14:textId="71078FEE" w:rsidR="008109A9" w:rsidRPr="005D1774" w:rsidRDefault="008109A9" w:rsidP="00417A80">
            <w:pPr>
              <w:pStyle w:val="TableParagraph"/>
              <w:ind w:right="2"/>
              <w:jc w:val="center"/>
              <w:rPr>
                <w:color w:val="000000" w:themeColor="text1"/>
                <w:lang w:val="sr-Latn-ME"/>
              </w:rPr>
            </w:pPr>
            <w:r w:rsidRPr="005D1774">
              <w:rPr>
                <w:lang w:val="sr-Latn-ME"/>
              </w:rPr>
              <w:t>9,3</w:t>
            </w:r>
          </w:p>
        </w:tc>
      </w:tr>
      <w:tr w:rsidR="004343EB" w:rsidRPr="005D1774" w14:paraId="7DE592EF" w14:textId="77777777" w:rsidTr="00417A80">
        <w:tc>
          <w:tcPr>
            <w:tcW w:w="1797" w:type="pct"/>
            <w:tcBorders>
              <w:top w:val="nil"/>
              <w:bottom w:val="nil"/>
            </w:tcBorders>
          </w:tcPr>
          <w:p w14:paraId="2D69AA0C" w14:textId="77777777" w:rsidR="008109A9" w:rsidRPr="005D1774" w:rsidRDefault="008109A9" w:rsidP="00417A80">
            <w:pPr>
              <w:pStyle w:val="TableParagraph"/>
              <w:ind w:right="2"/>
              <w:rPr>
                <w:color w:val="000000" w:themeColor="text1"/>
                <w:lang w:val="sr-Latn-ME"/>
              </w:rPr>
            </w:pPr>
            <w:r w:rsidRPr="005D1774">
              <w:rPr>
                <w:color w:val="000000" w:themeColor="text1"/>
                <w:lang w:val="sr-Latn-ME"/>
              </w:rPr>
              <w:t>Gastrointestinalni karcinom (drugi)</w:t>
            </w:r>
          </w:p>
          <w:p w14:paraId="4BE6088C" w14:textId="39AC3FDC" w:rsidR="00836ACD" w:rsidRPr="005D1774" w:rsidRDefault="00836ACD" w:rsidP="00417A80">
            <w:pPr>
              <w:pStyle w:val="TableParagraph"/>
              <w:ind w:right="2"/>
              <w:rPr>
                <w:color w:val="000000" w:themeColor="text1"/>
                <w:lang w:val="sr-Latn-ME"/>
              </w:rPr>
            </w:pPr>
            <w:r w:rsidRPr="005D1774">
              <w:rPr>
                <w:color w:val="000000" w:themeColor="text1"/>
                <w:lang w:val="sr-Latn-RS"/>
              </w:rPr>
              <w:t xml:space="preserve">Gastrointestinalni </w:t>
            </w:r>
            <w:r w:rsidR="00C761C3" w:rsidRPr="005D1774">
              <w:rPr>
                <w:color w:val="000000" w:themeColor="text1"/>
                <w:lang w:val="sr-Latn-RS"/>
              </w:rPr>
              <w:t>karcinom</w:t>
            </w:r>
            <w:r w:rsidRPr="005D1774">
              <w:rPr>
                <w:color w:val="000000" w:themeColor="text1"/>
                <w:lang w:val="sr-Latn-RS"/>
              </w:rPr>
              <w:t xml:space="preserve"> (osim kolorektalnog </w:t>
            </w:r>
            <w:r w:rsidR="00C761C3" w:rsidRPr="005D1774">
              <w:rPr>
                <w:color w:val="000000" w:themeColor="text1"/>
                <w:lang w:val="sr-Latn-RS"/>
              </w:rPr>
              <w:t>karcinom</w:t>
            </w:r>
            <w:r w:rsidRPr="005D1774">
              <w:rPr>
                <w:color w:val="000000" w:themeColor="text1"/>
                <w:lang w:val="sr-Latn-RS"/>
              </w:rPr>
              <w:t>)</w:t>
            </w:r>
          </w:p>
        </w:tc>
        <w:tc>
          <w:tcPr>
            <w:tcW w:w="749" w:type="pct"/>
            <w:tcBorders>
              <w:top w:val="nil"/>
              <w:bottom w:val="nil"/>
            </w:tcBorders>
          </w:tcPr>
          <w:p w14:paraId="4EC51065" w14:textId="77777777" w:rsidR="008109A9" w:rsidRPr="005D1774" w:rsidRDefault="008109A9">
            <w:pPr>
              <w:pStyle w:val="TableParagraph"/>
              <w:ind w:right="2"/>
              <w:jc w:val="center"/>
              <w:rPr>
                <w:lang w:val="sr-Latn-ME"/>
              </w:rPr>
            </w:pPr>
            <w:r w:rsidRPr="005D1774">
              <w:rPr>
                <w:lang w:val="sr-Latn-ME"/>
              </w:rPr>
              <w:t>1</w:t>
            </w:r>
          </w:p>
          <w:p w14:paraId="52E2C337" w14:textId="4030C000" w:rsidR="00836ACD" w:rsidRPr="005D1774" w:rsidRDefault="00836ACD">
            <w:pPr>
              <w:pStyle w:val="TableParagraph"/>
              <w:ind w:right="2"/>
              <w:jc w:val="center"/>
              <w:rPr>
                <w:color w:val="000000" w:themeColor="text1"/>
                <w:lang w:val="sr-Latn-ME"/>
              </w:rPr>
            </w:pPr>
            <w:r w:rsidRPr="005D1774">
              <w:rPr>
                <w:lang w:val="sr-Latn-ME"/>
              </w:rPr>
              <w:t>1</w:t>
            </w:r>
          </w:p>
        </w:tc>
        <w:tc>
          <w:tcPr>
            <w:tcW w:w="875" w:type="pct"/>
            <w:tcBorders>
              <w:top w:val="nil"/>
              <w:bottom w:val="nil"/>
            </w:tcBorders>
          </w:tcPr>
          <w:p w14:paraId="03D247CD" w14:textId="77777777" w:rsidR="008109A9" w:rsidRPr="005D1774" w:rsidRDefault="008109A9" w:rsidP="00417A80">
            <w:pPr>
              <w:pStyle w:val="TableParagraph"/>
              <w:ind w:right="2"/>
              <w:jc w:val="center"/>
              <w:rPr>
                <w:lang w:val="sr-Latn-ME"/>
              </w:rPr>
            </w:pPr>
            <w:r w:rsidRPr="005D1774">
              <w:rPr>
                <w:lang w:val="sr-Latn-ME"/>
              </w:rPr>
              <w:t>CR</w:t>
            </w:r>
          </w:p>
          <w:p w14:paraId="60680572" w14:textId="5168E430" w:rsidR="00836ACD" w:rsidRPr="005D1774" w:rsidRDefault="00836ACD" w:rsidP="00417A80">
            <w:pPr>
              <w:pStyle w:val="TableParagraph"/>
              <w:ind w:right="2"/>
              <w:jc w:val="center"/>
              <w:rPr>
                <w:color w:val="000000" w:themeColor="text1"/>
                <w:lang w:val="sr-Latn-ME"/>
              </w:rPr>
            </w:pPr>
            <w:r w:rsidRPr="005D1774">
              <w:rPr>
                <w:lang w:val="sr-Latn-ME"/>
              </w:rPr>
              <w:t>PR</w:t>
            </w:r>
          </w:p>
        </w:tc>
        <w:tc>
          <w:tcPr>
            <w:tcW w:w="801" w:type="pct"/>
            <w:tcBorders>
              <w:top w:val="nil"/>
              <w:bottom w:val="nil"/>
            </w:tcBorders>
          </w:tcPr>
          <w:p w14:paraId="248602C5" w14:textId="77777777" w:rsidR="008109A9" w:rsidRPr="005D1774" w:rsidRDefault="008109A9" w:rsidP="00417A80">
            <w:pPr>
              <w:pStyle w:val="TableParagraph"/>
              <w:ind w:right="2"/>
              <w:jc w:val="center"/>
              <w:rPr>
                <w:lang w:val="sr-Latn-ME"/>
              </w:rPr>
            </w:pPr>
            <w:r w:rsidRPr="005D1774">
              <w:rPr>
                <w:lang w:val="sr-Latn-ME"/>
              </w:rPr>
              <w:t>NP</w:t>
            </w:r>
          </w:p>
          <w:p w14:paraId="11A5D8E8" w14:textId="6EE77E83" w:rsidR="00836ACD" w:rsidRPr="005D1774" w:rsidRDefault="00836ACD" w:rsidP="00417A80">
            <w:pPr>
              <w:pStyle w:val="TableParagraph"/>
              <w:ind w:right="2"/>
              <w:jc w:val="center"/>
              <w:rPr>
                <w:color w:val="000000" w:themeColor="text1"/>
                <w:lang w:val="sr-Latn-ME"/>
              </w:rPr>
            </w:pPr>
            <w:r w:rsidRPr="005D1774">
              <w:rPr>
                <w:lang w:val="sr-Latn-ME"/>
              </w:rPr>
              <w:t>NP</w:t>
            </w:r>
          </w:p>
        </w:tc>
        <w:tc>
          <w:tcPr>
            <w:tcW w:w="778" w:type="pct"/>
            <w:tcBorders>
              <w:top w:val="nil"/>
              <w:bottom w:val="nil"/>
            </w:tcBorders>
          </w:tcPr>
          <w:p w14:paraId="0282179E" w14:textId="77777777" w:rsidR="008109A9" w:rsidRPr="005D1774" w:rsidRDefault="008109A9" w:rsidP="00417A80">
            <w:pPr>
              <w:pStyle w:val="TableParagraph"/>
              <w:ind w:right="2"/>
              <w:jc w:val="center"/>
              <w:rPr>
                <w:lang w:val="sr-Latn-ME"/>
              </w:rPr>
            </w:pPr>
            <w:r w:rsidRPr="005D1774">
              <w:rPr>
                <w:lang w:val="sr-Latn-ME"/>
              </w:rPr>
              <w:t>30,4</w:t>
            </w:r>
          </w:p>
          <w:p w14:paraId="227F04BD" w14:textId="636A3FCF" w:rsidR="00836ACD" w:rsidRPr="005D1774" w:rsidRDefault="00836ACD" w:rsidP="00417A80">
            <w:pPr>
              <w:pStyle w:val="TableParagraph"/>
              <w:ind w:right="2"/>
              <w:jc w:val="center"/>
              <w:rPr>
                <w:color w:val="000000" w:themeColor="text1"/>
                <w:lang w:val="sr-Latn-ME"/>
              </w:rPr>
            </w:pPr>
            <w:r w:rsidRPr="005D1774">
              <w:rPr>
                <w:lang w:val="sr-Latn-ME"/>
              </w:rPr>
              <w:t>NP</w:t>
            </w:r>
          </w:p>
        </w:tc>
      </w:tr>
      <w:tr w:rsidR="004343EB" w:rsidRPr="005D1774" w14:paraId="5EAF6A40" w14:textId="77777777" w:rsidTr="00417A80">
        <w:tc>
          <w:tcPr>
            <w:tcW w:w="1797" w:type="pct"/>
            <w:tcBorders>
              <w:top w:val="nil"/>
            </w:tcBorders>
          </w:tcPr>
          <w:p w14:paraId="11376AD2" w14:textId="77777777" w:rsidR="008109A9" w:rsidRPr="005D1774" w:rsidRDefault="008109A9" w:rsidP="00417A80">
            <w:pPr>
              <w:pStyle w:val="TableParagraph"/>
              <w:ind w:right="2"/>
              <w:rPr>
                <w:color w:val="000000" w:themeColor="text1"/>
                <w:lang w:val="sr-Latn-ME"/>
              </w:rPr>
            </w:pPr>
            <w:r w:rsidRPr="005D1774">
              <w:rPr>
                <w:color w:val="000000" w:themeColor="text1"/>
                <w:lang w:val="sr-Latn-ME"/>
              </w:rPr>
              <w:t>Neuroblastom</w:t>
            </w:r>
          </w:p>
          <w:p w14:paraId="1609BE7A" w14:textId="77777777" w:rsidR="008109A9" w:rsidRPr="005D1774" w:rsidRDefault="008109A9" w:rsidP="00417A80">
            <w:pPr>
              <w:pStyle w:val="TableParagraph"/>
              <w:ind w:right="2"/>
              <w:rPr>
                <w:color w:val="000000" w:themeColor="text1"/>
                <w:lang w:val="sr-Latn-ME"/>
              </w:rPr>
            </w:pPr>
            <w:r w:rsidRPr="005D1774">
              <w:rPr>
                <w:color w:val="000000" w:themeColor="text1"/>
                <w:lang w:val="sr-Latn-ME"/>
              </w:rPr>
              <w:t>Karcinom prostate</w:t>
            </w:r>
          </w:p>
          <w:p w14:paraId="0EDD0D0A" w14:textId="77777777" w:rsidR="008109A9" w:rsidRPr="005D1774" w:rsidRDefault="008109A9" w:rsidP="00417A80">
            <w:pPr>
              <w:pStyle w:val="TableParagraph"/>
              <w:ind w:right="2"/>
              <w:rPr>
                <w:color w:val="000000" w:themeColor="text1"/>
                <w:lang w:val="sr-Latn-ME"/>
              </w:rPr>
            </w:pPr>
            <w:r w:rsidRPr="005D1774">
              <w:rPr>
                <w:color w:val="000000" w:themeColor="text1"/>
                <w:lang w:val="sr-Latn-ME"/>
              </w:rPr>
              <w:t>Karcinom penisa</w:t>
            </w:r>
          </w:p>
          <w:p w14:paraId="6B42D794" w14:textId="3F6ACDA1" w:rsidR="008109A9" w:rsidRPr="005D1774" w:rsidRDefault="008109A9" w:rsidP="00417A80">
            <w:pPr>
              <w:pStyle w:val="TableParagraph"/>
              <w:ind w:right="2"/>
              <w:rPr>
                <w:color w:val="000000" w:themeColor="text1"/>
                <w:lang w:val="sr-Latn-ME"/>
              </w:rPr>
            </w:pPr>
            <w:r w:rsidRPr="005D1774">
              <w:rPr>
                <w:color w:val="000000" w:themeColor="text1"/>
                <w:lang w:val="sr-Latn-ME"/>
              </w:rPr>
              <w:t>Karcinom nadbubrežnih žl</w:t>
            </w:r>
            <w:r w:rsidR="007A6535" w:rsidRPr="005D1774">
              <w:rPr>
                <w:color w:val="000000" w:themeColor="text1"/>
                <w:lang w:val="sr-Latn-ME"/>
              </w:rPr>
              <w:t>ij</w:t>
            </w:r>
            <w:r w:rsidRPr="005D1774">
              <w:rPr>
                <w:color w:val="000000" w:themeColor="text1"/>
                <w:lang w:val="sr-Latn-ME"/>
              </w:rPr>
              <w:t>ezda</w:t>
            </w:r>
          </w:p>
        </w:tc>
        <w:tc>
          <w:tcPr>
            <w:tcW w:w="749" w:type="pct"/>
            <w:tcBorders>
              <w:top w:val="nil"/>
            </w:tcBorders>
          </w:tcPr>
          <w:p w14:paraId="1F4DEB6B" w14:textId="77777777" w:rsidR="008109A9" w:rsidRPr="005D1774" w:rsidRDefault="008109A9">
            <w:pPr>
              <w:pStyle w:val="TableParagraph"/>
              <w:ind w:right="2"/>
              <w:jc w:val="center"/>
              <w:rPr>
                <w:lang w:val="sr-Latn-ME"/>
              </w:rPr>
            </w:pPr>
            <w:r w:rsidRPr="005D1774">
              <w:rPr>
                <w:lang w:val="sr-Latn-ME"/>
              </w:rPr>
              <w:t>1</w:t>
            </w:r>
          </w:p>
          <w:p w14:paraId="0B4D3DE4" w14:textId="77777777" w:rsidR="008109A9" w:rsidRPr="005D1774" w:rsidRDefault="008109A9">
            <w:pPr>
              <w:pStyle w:val="TableParagraph"/>
              <w:ind w:right="2"/>
              <w:jc w:val="center"/>
              <w:rPr>
                <w:lang w:val="sr-Latn-ME"/>
              </w:rPr>
            </w:pPr>
            <w:r w:rsidRPr="005D1774">
              <w:rPr>
                <w:lang w:val="sr-Latn-ME"/>
              </w:rPr>
              <w:t>1</w:t>
            </w:r>
          </w:p>
          <w:p w14:paraId="2D4C1B63" w14:textId="77777777" w:rsidR="008109A9" w:rsidRPr="005D1774" w:rsidRDefault="008109A9">
            <w:pPr>
              <w:pStyle w:val="TableParagraph"/>
              <w:ind w:right="2"/>
              <w:jc w:val="center"/>
              <w:rPr>
                <w:lang w:val="sr-Latn-ME"/>
              </w:rPr>
            </w:pPr>
            <w:r w:rsidRPr="005D1774">
              <w:rPr>
                <w:lang w:val="sr-Latn-ME"/>
              </w:rPr>
              <w:t>1</w:t>
            </w:r>
          </w:p>
          <w:p w14:paraId="7E55333C" w14:textId="033DE5A5" w:rsidR="008109A9" w:rsidRPr="005D1774" w:rsidRDefault="008109A9">
            <w:pPr>
              <w:pStyle w:val="TableParagraph"/>
              <w:ind w:right="2"/>
              <w:jc w:val="center"/>
              <w:rPr>
                <w:color w:val="000000" w:themeColor="text1"/>
                <w:lang w:val="sr-Latn-ME"/>
              </w:rPr>
            </w:pPr>
            <w:r w:rsidRPr="005D1774">
              <w:rPr>
                <w:lang w:val="sr-Latn-ME"/>
              </w:rPr>
              <w:t>1</w:t>
            </w:r>
          </w:p>
        </w:tc>
        <w:tc>
          <w:tcPr>
            <w:tcW w:w="875" w:type="pct"/>
            <w:tcBorders>
              <w:top w:val="nil"/>
            </w:tcBorders>
          </w:tcPr>
          <w:p w14:paraId="6F0DDE13" w14:textId="77777777"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NE</w:t>
            </w:r>
          </w:p>
          <w:p w14:paraId="020D6A0E" w14:textId="77777777"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NE</w:t>
            </w:r>
          </w:p>
          <w:p w14:paraId="57AA44F8" w14:textId="77777777"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NE</w:t>
            </w:r>
          </w:p>
          <w:p w14:paraId="259B8959" w14:textId="789FAEE6"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NE</w:t>
            </w:r>
          </w:p>
        </w:tc>
        <w:tc>
          <w:tcPr>
            <w:tcW w:w="801" w:type="pct"/>
            <w:tcBorders>
              <w:top w:val="nil"/>
            </w:tcBorders>
          </w:tcPr>
          <w:p w14:paraId="6D5997C0" w14:textId="77777777"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NP</w:t>
            </w:r>
          </w:p>
          <w:p w14:paraId="211F9424" w14:textId="77777777"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NP</w:t>
            </w:r>
          </w:p>
          <w:p w14:paraId="5382F86D" w14:textId="77777777"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NP</w:t>
            </w:r>
          </w:p>
          <w:p w14:paraId="5AF0DB3F" w14:textId="2105A419"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NP</w:t>
            </w:r>
          </w:p>
        </w:tc>
        <w:tc>
          <w:tcPr>
            <w:tcW w:w="778" w:type="pct"/>
            <w:tcBorders>
              <w:top w:val="nil"/>
            </w:tcBorders>
          </w:tcPr>
          <w:p w14:paraId="63766CC5" w14:textId="77777777"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NP</w:t>
            </w:r>
          </w:p>
          <w:p w14:paraId="5137A299" w14:textId="77777777"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NP</w:t>
            </w:r>
          </w:p>
          <w:p w14:paraId="5E65AA09" w14:textId="77777777"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NP</w:t>
            </w:r>
          </w:p>
          <w:p w14:paraId="6517D767" w14:textId="707504E8" w:rsidR="008109A9" w:rsidRPr="005D1774" w:rsidRDefault="008109A9" w:rsidP="00417A80">
            <w:pPr>
              <w:pStyle w:val="TableParagraph"/>
              <w:ind w:right="2"/>
              <w:jc w:val="center"/>
              <w:rPr>
                <w:color w:val="000000" w:themeColor="text1"/>
                <w:lang w:val="sr-Latn-ME"/>
              </w:rPr>
            </w:pPr>
            <w:r w:rsidRPr="005D1774">
              <w:rPr>
                <w:color w:val="000000" w:themeColor="text1"/>
                <w:lang w:val="sr-Latn-ME"/>
              </w:rPr>
              <w:t>NP</w:t>
            </w:r>
          </w:p>
        </w:tc>
      </w:tr>
      <w:tr w:rsidR="004343EB" w:rsidRPr="005D1774" w14:paraId="6A5F0419" w14:textId="77777777" w:rsidTr="005D1774">
        <w:tc>
          <w:tcPr>
            <w:tcW w:w="5000" w:type="pct"/>
            <w:gridSpan w:val="5"/>
          </w:tcPr>
          <w:p w14:paraId="0A8BFF4E" w14:textId="77777777" w:rsidR="00555DEA" w:rsidRPr="00417A80" w:rsidRDefault="00555DEA" w:rsidP="004E5E6B">
            <w:pPr>
              <w:pStyle w:val="TableParagraph"/>
              <w:ind w:right="2"/>
              <w:jc w:val="both"/>
              <w:rPr>
                <w:color w:val="000000" w:themeColor="text1"/>
                <w:sz w:val="20"/>
                <w:lang w:val="sr-Latn-ME"/>
              </w:rPr>
            </w:pPr>
            <w:r w:rsidRPr="00417A80">
              <w:rPr>
                <w:color w:val="000000" w:themeColor="text1"/>
                <w:sz w:val="20"/>
                <w:lang w:val="sr-Latn-ME"/>
              </w:rPr>
              <w:t>*Cenzurisano</w:t>
            </w:r>
          </w:p>
          <w:p w14:paraId="782CD11B" w14:textId="2B4EF893" w:rsidR="00555DEA" w:rsidRPr="00417A80" w:rsidRDefault="00555DEA">
            <w:pPr>
              <w:pStyle w:val="TableParagraph"/>
              <w:ind w:right="2"/>
              <w:rPr>
                <w:color w:val="000000" w:themeColor="text1"/>
                <w:lang w:val="sr-Latn-ME"/>
              </w:rPr>
            </w:pPr>
            <w:r w:rsidRPr="00417A80">
              <w:rPr>
                <w:color w:val="000000" w:themeColor="text1"/>
                <w:sz w:val="20"/>
                <w:lang w:val="sr-Latn-ME"/>
              </w:rPr>
              <w:t>ORR</w:t>
            </w:r>
            <w:r w:rsidR="008109A9" w:rsidRPr="00417A80">
              <w:rPr>
                <w:color w:val="000000" w:themeColor="text1"/>
                <w:sz w:val="20"/>
                <w:lang w:val="sr-Latn-ME"/>
              </w:rPr>
              <w:t>(engl.</w:t>
            </w:r>
            <w:r w:rsidR="008109A9" w:rsidRPr="00417A80">
              <w:rPr>
                <w:rFonts w:eastAsia="SimSun"/>
                <w:i/>
                <w:sz w:val="20"/>
                <w:lang w:val="sr-Latn-ME" w:eastAsia="ja-JP"/>
              </w:rPr>
              <w:t xml:space="preserve"> Objective Response Rate</w:t>
            </w:r>
            <w:r w:rsidR="008109A9" w:rsidRPr="00417A80">
              <w:rPr>
                <w:color w:val="000000" w:themeColor="text1"/>
                <w:sz w:val="20"/>
                <w:lang w:val="sr-Latn-ME"/>
              </w:rPr>
              <w:t>) =</w:t>
            </w:r>
            <w:r w:rsidRPr="00417A80">
              <w:rPr>
                <w:color w:val="000000" w:themeColor="text1"/>
                <w:sz w:val="20"/>
                <w:lang w:val="sr-Latn-ME"/>
              </w:rPr>
              <w:t xml:space="preserve"> stopa objektivnog odgovora; DOR</w:t>
            </w:r>
            <w:r w:rsidR="008109A9" w:rsidRPr="00417A80">
              <w:rPr>
                <w:color w:val="000000" w:themeColor="text1"/>
                <w:sz w:val="20"/>
                <w:lang w:val="sr-Latn-ME"/>
              </w:rPr>
              <w:t xml:space="preserve">  (engl. </w:t>
            </w:r>
            <w:r w:rsidR="008109A9" w:rsidRPr="00417A80">
              <w:rPr>
                <w:rFonts w:eastAsia="SimSun"/>
                <w:i/>
                <w:sz w:val="20"/>
                <w:lang w:val="sr-Latn-ME"/>
              </w:rPr>
              <w:t>Duration of Response</w:t>
            </w:r>
            <w:r w:rsidR="008109A9" w:rsidRPr="00417A80">
              <w:rPr>
                <w:rFonts w:eastAsia="SimSun"/>
                <w:sz w:val="20"/>
                <w:lang w:val="sr-Latn-ME" w:eastAsia="ja-JP"/>
              </w:rPr>
              <w:t>) =</w:t>
            </w:r>
            <w:r w:rsidRPr="00417A80">
              <w:rPr>
                <w:color w:val="000000" w:themeColor="text1"/>
                <w:sz w:val="20"/>
                <w:lang w:val="sr-Latn-ME"/>
              </w:rPr>
              <w:t xml:space="preserve"> trajanje odgovora; MASC: mamarni analogni sekretorni karcinom; NP: nije</w:t>
            </w:r>
            <w:r w:rsidR="007A6535" w:rsidRPr="00417A80">
              <w:rPr>
                <w:color w:val="000000" w:themeColor="text1"/>
                <w:sz w:val="20"/>
                <w:lang w:val="sr-Latn-ME"/>
              </w:rPr>
              <w:t xml:space="preserve"> primjenljivo zbog malog broja ili odsustva odgovora; NOS: nije drugačije specifikovano, CR: kompletan odgovor; PR: parcijalni odgovor; PD: progresivna bolest; NE: nije moguće procijeniti.</w:t>
            </w:r>
          </w:p>
        </w:tc>
      </w:tr>
    </w:tbl>
    <w:p w14:paraId="5A2D26B2" w14:textId="77777777" w:rsidR="00555DEA" w:rsidRPr="00417A80" w:rsidRDefault="00555DEA" w:rsidP="004E5E6B">
      <w:pPr>
        <w:pStyle w:val="BodyText"/>
        <w:ind w:right="2"/>
        <w:jc w:val="both"/>
        <w:rPr>
          <w:b/>
          <w:color w:val="000000" w:themeColor="text1"/>
          <w:lang w:val="sr-Latn-ME"/>
        </w:rPr>
      </w:pPr>
    </w:p>
    <w:p w14:paraId="11325EEC" w14:textId="25C89A50" w:rsidR="00555DEA" w:rsidRPr="005D1774" w:rsidRDefault="00555DEA" w:rsidP="004E5E6B">
      <w:pPr>
        <w:pStyle w:val="BodyText"/>
        <w:ind w:right="2"/>
        <w:jc w:val="both"/>
        <w:rPr>
          <w:color w:val="000000" w:themeColor="text1"/>
          <w:lang w:val="sr-Latn-ME"/>
        </w:rPr>
      </w:pPr>
      <w:r w:rsidRPr="004E5E6B">
        <w:rPr>
          <w:color w:val="000000" w:themeColor="text1"/>
          <w:lang w:val="sr-Latn-ME"/>
        </w:rPr>
        <w:t>Zbog r</w:t>
      </w:r>
      <w:r w:rsidR="00A87A6D" w:rsidRPr="004E5E6B">
        <w:rPr>
          <w:color w:val="000000" w:themeColor="text1"/>
          <w:lang w:val="sr-Latn-ME"/>
        </w:rPr>
        <w:t>ij</w:t>
      </w:r>
      <w:r w:rsidRPr="005D1774">
        <w:rPr>
          <w:color w:val="000000" w:themeColor="text1"/>
          <w:lang w:val="sr-Latn-ME"/>
        </w:rPr>
        <w:t xml:space="preserve">etkosti karcinoma pozitivnih na fuziju gena </w:t>
      </w:r>
      <w:r w:rsidRPr="005D1774">
        <w:rPr>
          <w:i/>
          <w:iCs/>
          <w:color w:val="000000" w:themeColor="text1"/>
          <w:lang w:val="sr-Latn-ME"/>
        </w:rPr>
        <w:t>NTRK</w:t>
      </w:r>
      <w:r w:rsidRPr="005D1774">
        <w:rPr>
          <w:color w:val="000000" w:themeColor="text1"/>
          <w:lang w:val="sr-Latn-ME"/>
        </w:rPr>
        <w:t xml:space="preserve">, proučavani su pacijenti sa mnogim tipovima tumora, a broj </w:t>
      </w:r>
      <w:r w:rsidR="00FD6BEB" w:rsidRPr="005D1774">
        <w:rPr>
          <w:color w:val="000000" w:themeColor="text1"/>
          <w:lang w:val="sr-Latn-ME"/>
        </w:rPr>
        <w:t xml:space="preserve">pacijenata </w:t>
      </w:r>
      <w:r w:rsidRPr="005D1774">
        <w:rPr>
          <w:color w:val="000000" w:themeColor="text1"/>
          <w:lang w:val="sr-Latn-ME"/>
        </w:rPr>
        <w:t>sa nekim tipovima tumora bio je ograničen, zbog če</w:t>
      </w:r>
      <w:r w:rsidR="00881C86" w:rsidRPr="005D1774">
        <w:rPr>
          <w:color w:val="000000" w:themeColor="text1"/>
          <w:lang w:val="sr-Latn-ME"/>
        </w:rPr>
        <w:t>g</w:t>
      </w:r>
      <w:r w:rsidRPr="005D1774">
        <w:rPr>
          <w:color w:val="000000" w:themeColor="text1"/>
          <w:lang w:val="sr-Latn-ME"/>
        </w:rPr>
        <w:t xml:space="preserve">a </w:t>
      </w:r>
      <w:r w:rsidR="001527DD" w:rsidRPr="005D1774">
        <w:rPr>
          <w:color w:val="000000" w:themeColor="text1"/>
          <w:lang w:val="sr-Latn-ME"/>
        </w:rPr>
        <w:t xml:space="preserve">je </w:t>
      </w:r>
      <w:r w:rsidRPr="005D1774">
        <w:rPr>
          <w:color w:val="000000" w:themeColor="text1"/>
          <w:lang w:val="sr-Latn-ME"/>
        </w:rPr>
        <w:t>proc</w:t>
      </w:r>
      <w:r w:rsidR="007A6535" w:rsidRPr="005D1774">
        <w:rPr>
          <w:color w:val="000000" w:themeColor="text1"/>
          <w:lang w:val="sr-Latn-ME"/>
        </w:rPr>
        <w:t>j</w:t>
      </w:r>
      <w:r w:rsidRPr="005D1774">
        <w:rPr>
          <w:color w:val="000000" w:themeColor="text1"/>
          <w:lang w:val="sr-Latn-ME"/>
        </w:rPr>
        <w:t xml:space="preserve">ena ORR po tipu tumora </w:t>
      </w:r>
      <w:r w:rsidR="001527DD" w:rsidRPr="005D1774">
        <w:rPr>
          <w:color w:val="000000" w:themeColor="text1"/>
          <w:lang w:val="sr-Latn-ME"/>
        </w:rPr>
        <w:t>nepouzdana</w:t>
      </w:r>
      <w:r w:rsidRPr="005D1774">
        <w:rPr>
          <w:color w:val="000000" w:themeColor="text1"/>
          <w:lang w:val="sr-Latn-ME"/>
        </w:rPr>
        <w:t>. ORR u ukupnoj populaciji možda ne odražava očekivani odgovor u određenom tipu tumora.</w:t>
      </w:r>
    </w:p>
    <w:p w14:paraId="5470388F" w14:textId="77777777" w:rsidR="00555DEA" w:rsidRPr="005D1774" w:rsidRDefault="00555DEA">
      <w:pPr>
        <w:pStyle w:val="BodyText"/>
        <w:ind w:right="2"/>
        <w:jc w:val="both"/>
        <w:rPr>
          <w:color w:val="000000" w:themeColor="text1"/>
          <w:lang w:val="sr-Latn-ME"/>
        </w:rPr>
      </w:pPr>
    </w:p>
    <w:p w14:paraId="7036A1F5" w14:textId="472C5BE7" w:rsidR="00555DEA" w:rsidRPr="005D1774" w:rsidRDefault="00555DEA">
      <w:pPr>
        <w:pStyle w:val="BodyText"/>
        <w:ind w:right="2"/>
        <w:jc w:val="both"/>
        <w:rPr>
          <w:color w:val="000000" w:themeColor="text1"/>
          <w:lang w:val="sr-Latn-ME"/>
        </w:rPr>
      </w:pPr>
      <w:r w:rsidRPr="005D1774">
        <w:rPr>
          <w:color w:val="000000" w:themeColor="text1"/>
          <w:lang w:val="sr-Latn-ME"/>
        </w:rPr>
        <w:t xml:space="preserve">ORR kod </w:t>
      </w:r>
      <w:r w:rsidR="00836ACD" w:rsidRPr="005D1774">
        <w:rPr>
          <w:color w:val="000000" w:themeColor="text1"/>
          <w:lang w:val="sr-Latn-ME"/>
        </w:rPr>
        <w:t>122</w:t>
      </w:r>
      <w:r w:rsidR="008109A9" w:rsidRPr="005D1774">
        <w:rPr>
          <w:color w:val="000000" w:themeColor="text1"/>
          <w:lang w:val="sr-Latn-ME"/>
        </w:rPr>
        <w:t xml:space="preserve"> </w:t>
      </w:r>
      <w:r w:rsidRPr="005D1774">
        <w:rPr>
          <w:color w:val="000000" w:themeColor="text1"/>
          <w:lang w:val="sr-Latn-ME"/>
        </w:rPr>
        <w:t>pacijenata koji su imali široku mo</w:t>
      </w:r>
      <w:r w:rsidR="009971C0" w:rsidRPr="005D1774">
        <w:rPr>
          <w:color w:val="000000" w:themeColor="text1"/>
          <w:lang w:val="sr-Latn-ME"/>
        </w:rPr>
        <w:t>lek</w:t>
      </w:r>
      <w:r w:rsidRPr="005D1774">
        <w:rPr>
          <w:color w:val="000000" w:themeColor="text1"/>
          <w:lang w:val="sr-Latn-ME"/>
        </w:rPr>
        <w:t>ularnu karakterizaciju pr</w:t>
      </w:r>
      <w:r w:rsidR="00A87A6D" w:rsidRPr="005D1774">
        <w:rPr>
          <w:color w:val="000000" w:themeColor="text1"/>
          <w:lang w:val="sr-Latn-ME"/>
        </w:rPr>
        <w:t>ij</w:t>
      </w:r>
      <w:r w:rsidRPr="005D1774">
        <w:rPr>
          <w:color w:val="000000" w:themeColor="text1"/>
          <w:lang w:val="sr-Latn-ME"/>
        </w:rPr>
        <w:t xml:space="preserve">e terapije </w:t>
      </w:r>
      <w:r w:rsidR="009971C0" w:rsidRPr="005D1774">
        <w:rPr>
          <w:color w:val="000000" w:themeColor="text1"/>
          <w:lang w:val="sr-Latn-ME"/>
        </w:rPr>
        <w:t>lijek</w:t>
      </w:r>
      <w:r w:rsidRPr="005D1774">
        <w:rPr>
          <w:color w:val="000000" w:themeColor="text1"/>
          <w:lang w:val="sr-Latn-ME"/>
        </w:rPr>
        <w:t xml:space="preserve">om Rozlytrek bila je </w:t>
      </w:r>
      <w:r w:rsidR="00836ACD" w:rsidRPr="005D1774">
        <w:rPr>
          <w:color w:val="000000" w:themeColor="text1"/>
          <w:lang w:val="sr-Latn-ME"/>
        </w:rPr>
        <w:t>59,8</w:t>
      </w:r>
      <w:r w:rsidRPr="005D1774">
        <w:rPr>
          <w:color w:val="000000" w:themeColor="text1"/>
          <w:lang w:val="sr-Latn-ME"/>
        </w:rPr>
        <w:t>% [</w:t>
      </w:r>
      <w:r w:rsidR="001D15A1" w:rsidRPr="005D1774">
        <w:rPr>
          <w:lang w:val="sr-Latn-ME"/>
        </w:rPr>
        <w:t xml:space="preserve">95% </w:t>
      </w:r>
      <w:r w:rsidR="001D15A1" w:rsidRPr="005D1774">
        <w:t>CI</w:t>
      </w:r>
      <w:r w:rsidR="001D15A1" w:rsidRPr="005D1774">
        <w:rPr>
          <w:lang w:val="sr-Latn-ME"/>
        </w:rPr>
        <w:t xml:space="preserve">: </w:t>
      </w:r>
      <w:r w:rsidR="00836ACD" w:rsidRPr="005D1774">
        <w:rPr>
          <w:color w:val="000000" w:themeColor="text1"/>
          <w:lang w:val="sr-Latn-ME"/>
        </w:rPr>
        <w:t>50,6</w:t>
      </w:r>
      <w:r w:rsidR="008109A9" w:rsidRPr="005D1774">
        <w:rPr>
          <w:color w:val="000000" w:themeColor="text1"/>
          <w:lang w:val="sr-Latn-ME"/>
        </w:rPr>
        <w:t>;</w:t>
      </w:r>
      <w:r w:rsidRPr="005D1774">
        <w:rPr>
          <w:color w:val="000000" w:themeColor="text1"/>
          <w:lang w:val="sr-Latn-ME"/>
        </w:rPr>
        <w:t xml:space="preserve"> </w:t>
      </w:r>
      <w:r w:rsidR="00836ACD" w:rsidRPr="005D1774">
        <w:rPr>
          <w:color w:val="000000" w:themeColor="text1"/>
          <w:lang w:val="sr-Latn-ME"/>
        </w:rPr>
        <w:t>68,6</w:t>
      </w:r>
      <w:r w:rsidRPr="005D1774">
        <w:rPr>
          <w:color w:val="000000" w:themeColor="text1"/>
          <w:lang w:val="sr-Latn-ME"/>
        </w:rPr>
        <w:t>]; od toga je ORR kod</w:t>
      </w:r>
      <w:r w:rsidR="00836ACD" w:rsidRPr="005D1774">
        <w:rPr>
          <w:color w:val="000000" w:themeColor="text1"/>
          <w:lang w:val="sr-Latn-ME"/>
        </w:rPr>
        <w:t xml:space="preserve"> 97</w:t>
      </w:r>
      <w:r w:rsidR="008109A9" w:rsidRPr="005D1774">
        <w:rPr>
          <w:color w:val="000000" w:themeColor="text1"/>
          <w:lang w:val="sr-Latn-ME"/>
        </w:rPr>
        <w:t xml:space="preserve"> </w:t>
      </w:r>
      <w:r w:rsidRPr="005D1774">
        <w:rPr>
          <w:color w:val="000000" w:themeColor="text1"/>
          <w:lang w:val="sr-Latn-ME"/>
        </w:rPr>
        <w:t xml:space="preserve">pacijenata koji </w:t>
      </w:r>
      <w:r w:rsidR="00836ACD" w:rsidRPr="005D1774">
        <w:rPr>
          <w:color w:val="000000" w:themeColor="text1"/>
          <w:lang w:val="sr-Latn-ME"/>
        </w:rPr>
        <w:t xml:space="preserve">su </w:t>
      </w:r>
      <w:r w:rsidRPr="005D1774">
        <w:rPr>
          <w:color w:val="000000" w:themeColor="text1"/>
          <w:lang w:val="sr-Latn-ME"/>
        </w:rPr>
        <w:t>ima</w:t>
      </w:r>
      <w:r w:rsidR="00836ACD" w:rsidRPr="005D1774">
        <w:rPr>
          <w:color w:val="000000" w:themeColor="text1"/>
          <w:lang w:val="sr-Latn-ME"/>
        </w:rPr>
        <w:t>li</w:t>
      </w:r>
      <w:r w:rsidR="008109A9" w:rsidRPr="005D1774">
        <w:rPr>
          <w:color w:val="000000" w:themeColor="text1"/>
          <w:lang w:val="sr-Latn-ME"/>
        </w:rPr>
        <w:t xml:space="preserve"> </w:t>
      </w:r>
      <w:r w:rsidRPr="005D1774">
        <w:rPr>
          <w:color w:val="000000" w:themeColor="text1"/>
          <w:lang w:val="sr-Latn-ME"/>
        </w:rPr>
        <w:t xml:space="preserve">ostale genomske alteracije, pored fuzije gena </w:t>
      </w:r>
      <w:r w:rsidRPr="005D1774">
        <w:rPr>
          <w:i/>
          <w:iCs/>
          <w:color w:val="000000" w:themeColor="text1"/>
          <w:lang w:val="sr-Latn-ME"/>
        </w:rPr>
        <w:t xml:space="preserve">NTRK, </w:t>
      </w:r>
      <w:r w:rsidRPr="005D1774">
        <w:rPr>
          <w:color w:val="000000" w:themeColor="text1"/>
          <w:lang w:val="sr-Latn-ME"/>
        </w:rPr>
        <w:t>bi</w:t>
      </w:r>
      <w:r w:rsidR="008109A9" w:rsidRPr="005D1774">
        <w:rPr>
          <w:color w:val="000000" w:themeColor="text1"/>
          <w:lang w:val="sr-Latn-ME"/>
        </w:rPr>
        <w:t>o</w:t>
      </w:r>
      <w:r w:rsidRPr="005D1774">
        <w:rPr>
          <w:color w:val="000000" w:themeColor="text1"/>
          <w:lang w:val="sr-Latn-ME"/>
        </w:rPr>
        <w:t xml:space="preserve"> </w:t>
      </w:r>
      <w:r w:rsidR="00836ACD" w:rsidRPr="005D1774">
        <w:rPr>
          <w:color w:val="000000" w:themeColor="text1"/>
          <w:lang w:val="sr-Latn-ME"/>
        </w:rPr>
        <w:t>55,7</w:t>
      </w:r>
      <w:r w:rsidRPr="005D1774">
        <w:rPr>
          <w:color w:val="000000" w:themeColor="text1"/>
          <w:lang w:val="sr-Latn-ME"/>
        </w:rPr>
        <w:t>% [</w:t>
      </w:r>
      <w:r w:rsidR="001D15A1" w:rsidRPr="005D1774">
        <w:rPr>
          <w:lang w:val="sr-Latn-ME"/>
        </w:rPr>
        <w:t xml:space="preserve">95% </w:t>
      </w:r>
      <w:r w:rsidR="001D15A1" w:rsidRPr="005D1774">
        <w:t>CI</w:t>
      </w:r>
      <w:r w:rsidR="001D15A1" w:rsidRPr="005D1774">
        <w:rPr>
          <w:lang w:val="sr-Latn-ME"/>
        </w:rPr>
        <w:t xml:space="preserve">: </w:t>
      </w:r>
      <w:r w:rsidR="00836ACD" w:rsidRPr="005D1774">
        <w:rPr>
          <w:color w:val="000000" w:themeColor="text1"/>
          <w:lang w:val="sr-Latn-ME"/>
        </w:rPr>
        <w:t>45,2</w:t>
      </w:r>
      <w:r w:rsidR="008109A9" w:rsidRPr="005D1774">
        <w:rPr>
          <w:color w:val="000000" w:themeColor="text1"/>
          <w:lang w:val="sr-Latn-ME"/>
        </w:rPr>
        <w:t>;</w:t>
      </w:r>
      <w:r w:rsidRPr="005D1774">
        <w:rPr>
          <w:color w:val="000000" w:themeColor="text1"/>
          <w:lang w:val="sr-Latn-ME"/>
        </w:rPr>
        <w:t xml:space="preserve"> </w:t>
      </w:r>
      <w:r w:rsidR="00836ACD" w:rsidRPr="005D1774">
        <w:rPr>
          <w:color w:val="000000" w:themeColor="text1"/>
          <w:lang w:val="sr-Latn-ME"/>
        </w:rPr>
        <w:t>65,8</w:t>
      </w:r>
      <w:r w:rsidRPr="005D1774">
        <w:rPr>
          <w:color w:val="000000" w:themeColor="text1"/>
          <w:lang w:val="sr-Latn-ME"/>
        </w:rPr>
        <w:t xml:space="preserve">] a ORR kod </w:t>
      </w:r>
      <w:r w:rsidR="00836ACD" w:rsidRPr="005D1774">
        <w:rPr>
          <w:color w:val="000000" w:themeColor="text1"/>
          <w:lang w:val="sr-Latn-ME"/>
        </w:rPr>
        <w:t xml:space="preserve">25 </w:t>
      </w:r>
      <w:r w:rsidRPr="005D1774">
        <w:rPr>
          <w:color w:val="000000" w:themeColor="text1"/>
          <w:lang w:val="sr-Latn-ME"/>
        </w:rPr>
        <w:t xml:space="preserve">pacijenata bez drugih genomskih alteracija </w:t>
      </w:r>
      <w:r w:rsidR="008109A9" w:rsidRPr="005D1774">
        <w:rPr>
          <w:color w:val="000000" w:themeColor="text1"/>
          <w:lang w:val="sr-Latn-ME"/>
        </w:rPr>
        <w:t xml:space="preserve">bio </w:t>
      </w:r>
      <w:r w:rsidRPr="005D1774">
        <w:rPr>
          <w:color w:val="000000" w:themeColor="text1"/>
          <w:lang w:val="sr-Latn-ME"/>
        </w:rPr>
        <w:t xml:space="preserve">je </w:t>
      </w:r>
      <w:r w:rsidR="008109A9" w:rsidRPr="005D1774">
        <w:rPr>
          <w:color w:val="000000" w:themeColor="text1"/>
          <w:lang w:val="sr-Latn-ME"/>
        </w:rPr>
        <w:t>76</w:t>
      </w:r>
      <w:r w:rsidRPr="005D1774">
        <w:rPr>
          <w:color w:val="000000" w:themeColor="text1"/>
          <w:lang w:val="sr-Latn-ME"/>
        </w:rPr>
        <w:t>% [</w:t>
      </w:r>
      <w:r w:rsidR="001D15A1" w:rsidRPr="005D1774">
        <w:rPr>
          <w:lang w:val="sr-Latn-ME"/>
        </w:rPr>
        <w:t xml:space="preserve">95% </w:t>
      </w:r>
      <w:r w:rsidR="001D15A1" w:rsidRPr="005D1774">
        <w:t>CI</w:t>
      </w:r>
      <w:r w:rsidR="001D15A1" w:rsidRPr="005D1774">
        <w:rPr>
          <w:lang w:val="sr-Latn-ME"/>
        </w:rPr>
        <w:t xml:space="preserve">: </w:t>
      </w:r>
      <w:r w:rsidR="00836ACD" w:rsidRPr="005D1774">
        <w:rPr>
          <w:color w:val="000000" w:themeColor="text1"/>
          <w:lang w:val="sr-Latn-ME"/>
        </w:rPr>
        <w:t>54,9</w:t>
      </w:r>
      <w:r w:rsidR="008109A9" w:rsidRPr="005D1774">
        <w:rPr>
          <w:color w:val="000000" w:themeColor="text1"/>
          <w:lang w:val="sr-Latn-ME"/>
        </w:rPr>
        <w:t>;</w:t>
      </w:r>
      <w:r w:rsidRPr="005D1774">
        <w:rPr>
          <w:color w:val="000000" w:themeColor="text1"/>
          <w:lang w:val="sr-Latn-ME"/>
        </w:rPr>
        <w:t xml:space="preserve"> </w:t>
      </w:r>
      <w:r w:rsidR="00836ACD" w:rsidRPr="005D1774">
        <w:rPr>
          <w:color w:val="000000" w:themeColor="text1"/>
          <w:lang w:val="sr-Latn-ME"/>
        </w:rPr>
        <w:t>90,6</w:t>
      </w:r>
      <w:r w:rsidRPr="005D1774">
        <w:rPr>
          <w:color w:val="000000" w:themeColor="text1"/>
          <w:lang w:val="sr-Latn-ME"/>
        </w:rPr>
        <w:t>].</w:t>
      </w:r>
    </w:p>
    <w:p w14:paraId="07F26CB3" w14:textId="7533EC03" w:rsidR="00BE2D3A" w:rsidRPr="005D1774" w:rsidRDefault="00BE2D3A">
      <w:pPr>
        <w:ind w:right="2"/>
        <w:jc w:val="both"/>
        <w:rPr>
          <w:color w:val="000000" w:themeColor="text1"/>
          <w:lang w:val="sr-Latn-ME"/>
        </w:rPr>
      </w:pPr>
    </w:p>
    <w:p w14:paraId="47617448" w14:textId="77777777" w:rsidR="00BE2D3A" w:rsidRPr="005D1774" w:rsidRDefault="00BE2D3A">
      <w:pPr>
        <w:ind w:right="2"/>
        <w:jc w:val="both"/>
        <w:rPr>
          <w:i/>
          <w:color w:val="000000" w:themeColor="text1"/>
          <w:lang w:val="sr-Latn-ME"/>
        </w:rPr>
      </w:pPr>
      <w:r w:rsidRPr="005D1774">
        <w:rPr>
          <w:i/>
          <w:iCs/>
          <w:color w:val="000000" w:themeColor="text1"/>
          <w:lang w:val="sr-Latn-ME"/>
        </w:rPr>
        <w:t>Intrakranijalni odgovor</w:t>
      </w:r>
    </w:p>
    <w:p w14:paraId="00B6CF6B" w14:textId="1FF66962" w:rsidR="00BE2D3A" w:rsidRPr="005D1774" w:rsidRDefault="00BE2D3A">
      <w:pPr>
        <w:pStyle w:val="BodyText"/>
        <w:ind w:right="2"/>
        <w:jc w:val="both"/>
        <w:rPr>
          <w:color w:val="000000" w:themeColor="text1"/>
          <w:lang w:val="sr-Latn-ME"/>
        </w:rPr>
      </w:pPr>
      <w:r w:rsidRPr="005D1774">
        <w:rPr>
          <w:color w:val="000000" w:themeColor="text1"/>
          <w:lang w:val="sr-Latn-ME"/>
        </w:rPr>
        <w:t>Proc</w:t>
      </w:r>
      <w:r w:rsidR="00A87A6D" w:rsidRPr="005D1774">
        <w:rPr>
          <w:color w:val="000000" w:themeColor="text1"/>
          <w:lang w:val="sr-Latn-ME"/>
        </w:rPr>
        <w:t>j</w:t>
      </w:r>
      <w:r w:rsidRPr="005D1774">
        <w:rPr>
          <w:color w:val="000000" w:themeColor="text1"/>
          <w:lang w:val="sr-Latn-ME"/>
        </w:rPr>
        <w:t xml:space="preserve">ena BICR dovela je do podgrupe od </w:t>
      </w:r>
      <w:r w:rsidR="00836ACD" w:rsidRPr="005D1774">
        <w:rPr>
          <w:color w:val="000000" w:themeColor="text1"/>
          <w:lang w:val="sr-Latn-ME"/>
        </w:rPr>
        <w:t xml:space="preserve">36 </w:t>
      </w:r>
      <w:r w:rsidR="008109A9" w:rsidRPr="005D1774">
        <w:rPr>
          <w:color w:val="000000" w:themeColor="text1"/>
          <w:lang w:val="sr-Latn-ME"/>
        </w:rPr>
        <w:t>odrasl</w:t>
      </w:r>
      <w:r w:rsidR="00836ACD" w:rsidRPr="005D1774">
        <w:rPr>
          <w:color w:val="000000" w:themeColor="text1"/>
          <w:lang w:val="sr-Latn-ME"/>
        </w:rPr>
        <w:t>ih</w:t>
      </w:r>
      <w:r w:rsidR="008109A9" w:rsidRPr="005D1774">
        <w:rPr>
          <w:color w:val="000000" w:themeColor="text1"/>
          <w:lang w:val="sr-Latn-ME"/>
        </w:rPr>
        <w:t xml:space="preserve"> </w:t>
      </w:r>
      <w:r w:rsidRPr="005D1774">
        <w:rPr>
          <w:color w:val="000000" w:themeColor="text1"/>
          <w:lang w:val="sr-Latn-ME"/>
        </w:rPr>
        <w:t xml:space="preserve">pacijenata sa metastazama u CNS-u na početku, uključujući </w:t>
      </w:r>
      <w:r w:rsidR="00836ACD" w:rsidRPr="005D1774">
        <w:rPr>
          <w:color w:val="000000" w:themeColor="text1"/>
          <w:lang w:val="sr-Latn-ME"/>
        </w:rPr>
        <w:t xml:space="preserve">20 </w:t>
      </w:r>
      <w:r w:rsidRPr="005D1774">
        <w:rPr>
          <w:color w:val="000000" w:themeColor="text1"/>
          <w:lang w:val="sr-Latn-ME"/>
        </w:rPr>
        <w:t>pacijenata sa lezijama u CNS-u koje su mogle biti izm</w:t>
      </w:r>
      <w:r w:rsidR="00A87A6D" w:rsidRPr="005D1774">
        <w:rPr>
          <w:color w:val="000000" w:themeColor="text1"/>
          <w:lang w:val="sr-Latn-ME"/>
        </w:rPr>
        <w:t>j</w:t>
      </w:r>
      <w:r w:rsidRPr="005D1774">
        <w:rPr>
          <w:color w:val="000000" w:themeColor="text1"/>
          <w:lang w:val="sr-Latn-ME"/>
        </w:rPr>
        <w:t xml:space="preserve">erene. Intrakranijalni (IC) odgovor </w:t>
      </w:r>
      <w:r w:rsidRPr="005D1774">
        <w:rPr>
          <w:color w:val="000000" w:themeColor="text1"/>
          <w:lang w:val="sr-Latn-ME"/>
        </w:rPr>
        <w:lastRenderedPageBreak/>
        <w:t>koji je proc</w:t>
      </w:r>
      <w:r w:rsidR="000E2047">
        <w:rPr>
          <w:color w:val="000000" w:themeColor="text1"/>
          <w:lang w:val="sr-Latn-ME"/>
        </w:rPr>
        <w:t>i</w:t>
      </w:r>
      <w:r w:rsidR="00A87A6D" w:rsidRPr="005D1774">
        <w:rPr>
          <w:color w:val="000000" w:themeColor="text1"/>
          <w:lang w:val="sr-Latn-ME"/>
        </w:rPr>
        <w:t>j</w:t>
      </w:r>
      <w:r w:rsidRPr="005D1774">
        <w:rPr>
          <w:color w:val="000000" w:themeColor="text1"/>
          <w:lang w:val="sr-Latn-ME"/>
        </w:rPr>
        <w:t>enjen na osnovu BICR prema RECIST v1.1 bio je zab</w:t>
      </w:r>
      <w:r w:rsidR="00A87A6D" w:rsidRPr="005D1774">
        <w:rPr>
          <w:color w:val="000000" w:themeColor="text1"/>
          <w:lang w:val="sr-Latn-ME"/>
        </w:rPr>
        <w:t>ilj</w:t>
      </w:r>
      <w:r w:rsidRPr="005D1774">
        <w:rPr>
          <w:color w:val="000000" w:themeColor="text1"/>
          <w:lang w:val="sr-Latn-ME"/>
        </w:rPr>
        <w:t xml:space="preserve">ežen kod </w:t>
      </w:r>
      <w:r w:rsidR="00836ACD" w:rsidRPr="005D1774">
        <w:rPr>
          <w:color w:val="000000" w:themeColor="text1"/>
          <w:lang w:val="sr-Latn-ME"/>
        </w:rPr>
        <w:t xml:space="preserve">14 </w:t>
      </w:r>
      <w:r w:rsidRPr="005D1774">
        <w:rPr>
          <w:color w:val="000000" w:themeColor="text1"/>
          <w:lang w:val="sr-Latn-ME"/>
        </w:rPr>
        <w:t xml:space="preserve">od tih </w:t>
      </w:r>
      <w:r w:rsidR="00836ACD" w:rsidRPr="005D1774">
        <w:rPr>
          <w:color w:val="000000" w:themeColor="text1"/>
          <w:lang w:val="sr-Latn-ME"/>
        </w:rPr>
        <w:t xml:space="preserve">20 </w:t>
      </w:r>
      <w:r w:rsidRPr="005D1774">
        <w:rPr>
          <w:color w:val="000000" w:themeColor="text1"/>
          <w:lang w:val="sr-Latn-ME"/>
        </w:rPr>
        <w:t>pacijenata (</w:t>
      </w:r>
      <w:r w:rsidR="00836ACD" w:rsidRPr="005D1774">
        <w:rPr>
          <w:color w:val="000000" w:themeColor="text1"/>
          <w:lang w:val="sr-Latn-ME"/>
        </w:rPr>
        <w:t>7</w:t>
      </w:r>
      <w:r w:rsidR="008109A9" w:rsidRPr="005D1774">
        <w:rPr>
          <w:color w:val="000000" w:themeColor="text1"/>
          <w:lang w:val="sr-Latn-ME"/>
        </w:rPr>
        <w:t xml:space="preserve"> </w:t>
      </w:r>
      <w:r w:rsidRPr="005D1774">
        <w:rPr>
          <w:color w:val="000000" w:themeColor="text1"/>
          <w:lang w:val="sr-Latn-ME"/>
        </w:rPr>
        <w:t xml:space="preserve">CR i </w:t>
      </w:r>
      <w:r w:rsidR="00836ACD" w:rsidRPr="005D1774">
        <w:rPr>
          <w:color w:val="000000" w:themeColor="text1"/>
          <w:lang w:val="sr-Latn-ME"/>
        </w:rPr>
        <w:t>7</w:t>
      </w:r>
      <w:r w:rsidR="008109A9" w:rsidRPr="005D1774">
        <w:rPr>
          <w:color w:val="000000" w:themeColor="text1"/>
          <w:lang w:val="sr-Latn-ME"/>
        </w:rPr>
        <w:t xml:space="preserve"> </w:t>
      </w:r>
      <w:r w:rsidRPr="005D1774">
        <w:rPr>
          <w:color w:val="000000" w:themeColor="text1"/>
          <w:lang w:val="sr-Latn-ME"/>
        </w:rPr>
        <w:t xml:space="preserve">PR), za ORR od </w:t>
      </w:r>
      <w:r w:rsidR="00836ACD" w:rsidRPr="005D1774">
        <w:rPr>
          <w:color w:val="000000" w:themeColor="text1"/>
          <w:lang w:val="sr-Latn-ME"/>
        </w:rPr>
        <w:t>70</w:t>
      </w:r>
      <w:r w:rsidRPr="005D1774">
        <w:rPr>
          <w:color w:val="000000" w:themeColor="text1"/>
          <w:lang w:val="sr-Latn-ME"/>
        </w:rPr>
        <w:t xml:space="preserve">% (95% CI: </w:t>
      </w:r>
      <w:r w:rsidR="00836ACD" w:rsidRPr="005D1774">
        <w:rPr>
          <w:color w:val="000000" w:themeColor="text1"/>
          <w:lang w:val="sr-Latn-ME"/>
        </w:rPr>
        <w:t>45,7</w:t>
      </w:r>
      <w:r w:rsidR="008109A9" w:rsidRPr="005D1774">
        <w:rPr>
          <w:color w:val="000000" w:themeColor="text1"/>
          <w:lang w:val="sr-Latn-ME"/>
        </w:rPr>
        <w:t>;</w:t>
      </w:r>
      <w:r w:rsidRPr="005D1774">
        <w:rPr>
          <w:color w:val="000000" w:themeColor="text1"/>
          <w:lang w:val="sr-Latn-ME"/>
        </w:rPr>
        <w:t xml:space="preserve"> </w:t>
      </w:r>
      <w:r w:rsidR="00836ACD" w:rsidRPr="005D1774">
        <w:rPr>
          <w:color w:val="000000" w:themeColor="text1"/>
          <w:lang w:val="sr-Latn-ME"/>
        </w:rPr>
        <w:t>88,1</w:t>
      </w:r>
      <w:r w:rsidRPr="005D1774">
        <w:rPr>
          <w:color w:val="000000" w:themeColor="text1"/>
          <w:lang w:val="sr-Latn-ME"/>
        </w:rPr>
        <w:t>)</w:t>
      </w:r>
      <w:r w:rsidR="008109A9" w:rsidRPr="005D1774">
        <w:rPr>
          <w:color w:val="000000" w:themeColor="text1"/>
          <w:lang w:val="sr-Latn-ME"/>
        </w:rPr>
        <w:t xml:space="preserve">, a medijana trajanja odgovora </w:t>
      </w:r>
      <w:r w:rsidR="00836ACD" w:rsidRPr="005D1774">
        <w:rPr>
          <w:color w:val="000000" w:themeColor="text1"/>
          <w:lang w:val="sr-Latn-ME"/>
        </w:rPr>
        <w:t>19,7</w:t>
      </w:r>
      <w:r w:rsidR="008109A9" w:rsidRPr="005D1774">
        <w:rPr>
          <w:color w:val="000000" w:themeColor="text1"/>
          <w:lang w:val="sr-Latn-ME"/>
        </w:rPr>
        <w:t xml:space="preserve"> </w:t>
      </w:r>
      <w:r w:rsidR="00836ACD" w:rsidRPr="005D1774">
        <w:rPr>
          <w:color w:val="000000" w:themeColor="text1"/>
          <w:lang w:val="sr-Latn-ME"/>
        </w:rPr>
        <w:t xml:space="preserve">mjeseci </w:t>
      </w:r>
      <w:r w:rsidRPr="005D1774">
        <w:rPr>
          <w:color w:val="000000" w:themeColor="text1"/>
          <w:lang w:val="sr-Latn-ME"/>
        </w:rPr>
        <w:t>(</w:t>
      </w:r>
      <w:r w:rsidR="008109A9" w:rsidRPr="005D1774">
        <w:rPr>
          <w:lang w:val="sr-Latn-ME"/>
        </w:rPr>
        <w:t xml:space="preserve">95% CI: </w:t>
      </w:r>
      <w:r w:rsidR="001D15A1" w:rsidRPr="005D1774">
        <w:rPr>
          <w:lang w:val="sr-Latn-ME"/>
        </w:rPr>
        <w:t xml:space="preserve">7,4; </w:t>
      </w:r>
      <w:r w:rsidR="00836ACD" w:rsidRPr="005D1774">
        <w:rPr>
          <w:lang w:val="sr-Latn-ME"/>
        </w:rPr>
        <w:t>26,6</w:t>
      </w:r>
      <w:r w:rsidRPr="005D1774">
        <w:rPr>
          <w:color w:val="000000" w:themeColor="text1"/>
          <w:lang w:val="sr-Latn-ME"/>
        </w:rPr>
        <w:t xml:space="preserve">). </w:t>
      </w:r>
      <w:r w:rsidR="008109A9" w:rsidRPr="005D1774">
        <w:rPr>
          <w:color w:val="000000" w:themeColor="text1"/>
          <w:lang w:val="sr-Latn-ME"/>
        </w:rPr>
        <w:t xml:space="preserve">Pet </w:t>
      </w:r>
      <w:r w:rsidRPr="005D1774">
        <w:rPr>
          <w:color w:val="000000" w:themeColor="text1"/>
          <w:lang w:val="sr-Latn-ME"/>
        </w:rPr>
        <w:t xml:space="preserve">od tih </w:t>
      </w:r>
      <w:r w:rsidR="00836ACD" w:rsidRPr="005D1774">
        <w:rPr>
          <w:color w:val="000000" w:themeColor="text1"/>
          <w:lang w:val="sr-Latn-ME"/>
        </w:rPr>
        <w:t xml:space="preserve">20 </w:t>
      </w:r>
      <w:r w:rsidRPr="005D1774">
        <w:rPr>
          <w:color w:val="000000" w:themeColor="text1"/>
          <w:lang w:val="sr-Latn-ME"/>
        </w:rPr>
        <w:t xml:space="preserve">pacijenata primalo je intrakranijalnu radioterapiju mozga u periodu od 2 </w:t>
      </w:r>
      <w:r w:rsidR="006B79BF" w:rsidRPr="005D1774">
        <w:rPr>
          <w:color w:val="000000" w:themeColor="text1"/>
          <w:lang w:val="sr-Latn-ME"/>
        </w:rPr>
        <w:t>mjesec</w:t>
      </w:r>
      <w:r w:rsidRPr="005D1774">
        <w:rPr>
          <w:color w:val="000000" w:themeColor="text1"/>
          <w:lang w:val="sr-Latn-ME"/>
        </w:rPr>
        <w:t>a pr</w:t>
      </w:r>
      <w:r w:rsidR="00A87A6D" w:rsidRPr="005D1774">
        <w:rPr>
          <w:color w:val="000000" w:themeColor="text1"/>
          <w:lang w:val="sr-Latn-ME"/>
        </w:rPr>
        <w:t>ij</w:t>
      </w:r>
      <w:r w:rsidRPr="005D1774">
        <w:rPr>
          <w:color w:val="000000" w:themeColor="text1"/>
          <w:lang w:val="sr-Latn-ME"/>
        </w:rPr>
        <w:t xml:space="preserve">e početka </w:t>
      </w:r>
      <w:r w:rsidR="006B79BF" w:rsidRPr="005D1774">
        <w:rPr>
          <w:color w:val="000000" w:themeColor="text1"/>
          <w:lang w:val="sr-Latn-ME"/>
        </w:rPr>
        <w:t>liječe</w:t>
      </w:r>
      <w:r w:rsidRPr="005D1774">
        <w:rPr>
          <w:color w:val="000000" w:themeColor="text1"/>
          <w:lang w:val="sr-Latn-ME"/>
        </w:rPr>
        <w:t xml:space="preserve">nja </w:t>
      </w:r>
      <w:r w:rsidR="009971C0" w:rsidRPr="005D1774">
        <w:rPr>
          <w:color w:val="000000" w:themeColor="text1"/>
          <w:lang w:val="sr-Latn-ME"/>
        </w:rPr>
        <w:t>lijek</w:t>
      </w:r>
      <w:r w:rsidRPr="005D1774">
        <w:rPr>
          <w:color w:val="000000" w:themeColor="text1"/>
          <w:lang w:val="sr-Latn-ME"/>
        </w:rPr>
        <w:t>om Rozlytrek.</w:t>
      </w:r>
    </w:p>
    <w:p w14:paraId="003FE682" w14:textId="77777777" w:rsidR="00BE2D3A" w:rsidRPr="00417A80" w:rsidRDefault="00BE2D3A">
      <w:pPr>
        <w:pStyle w:val="BodyText"/>
        <w:ind w:right="2"/>
        <w:jc w:val="both"/>
        <w:rPr>
          <w:color w:val="000000" w:themeColor="text1"/>
          <w:lang w:val="sr-Latn-ME"/>
        </w:rPr>
      </w:pPr>
    </w:p>
    <w:p w14:paraId="2E7ACA44" w14:textId="77777777" w:rsidR="00BE2D3A" w:rsidRPr="004E5E6B" w:rsidRDefault="00BE2D3A">
      <w:pPr>
        <w:ind w:right="2"/>
        <w:jc w:val="both"/>
        <w:rPr>
          <w:i/>
          <w:color w:val="000000" w:themeColor="text1"/>
          <w:lang w:val="sr-Latn-ME"/>
        </w:rPr>
      </w:pPr>
      <w:r w:rsidRPr="004E5E6B">
        <w:rPr>
          <w:i/>
          <w:iCs/>
          <w:color w:val="000000" w:themeColor="text1"/>
          <w:lang w:val="sr-Latn-ME"/>
        </w:rPr>
        <w:t>Primarni tumori CNS-a</w:t>
      </w:r>
    </w:p>
    <w:p w14:paraId="37AE6B28" w14:textId="149EC9CD" w:rsidR="00BE2D3A" w:rsidRPr="005D1774" w:rsidRDefault="00BE2D3A">
      <w:pPr>
        <w:pStyle w:val="BodyText"/>
        <w:ind w:right="2"/>
        <w:jc w:val="both"/>
        <w:rPr>
          <w:color w:val="000000" w:themeColor="text1"/>
          <w:lang w:val="sr-Latn-ME"/>
        </w:rPr>
      </w:pPr>
      <w:r w:rsidRPr="005D1774">
        <w:rPr>
          <w:color w:val="000000" w:themeColor="text1"/>
          <w:lang w:val="sr-Latn-ME"/>
        </w:rPr>
        <w:t>U tri ispitivanja</w:t>
      </w:r>
      <w:r w:rsidR="0038524A" w:rsidRPr="005D1774">
        <w:rPr>
          <w:color w:val="000000" w:themeColor="text1"/>
          <w:lang w:val="sr-Latn-ME"/>
        </w:rPr>
        <w:t>,</w:t>
      </w:r>
      <w:r w:rsidRPr="005D1774">
        <w:rPr>
          <w:color w:val="000000" w:themeColor="text1"/>
          <w:lang w:val="sr-Latn-ME"/>
        </w:rPr>
        <w:t xml:space="preserve"> </w:t>
      </w:r>
      <w:r w:rsidR="00836ACD" w:rsidRPr="005D1774">
        <w:rPr>
          <w:color w:val="000000" w:themeColor="text1"/>
          <w:lang w:val="sr-Latn-ME"/>
        </w:rPr>
        <w:t xml:space="preserve">16 </w:t>
      </w:r>
      <w:r w:rsidRPr="005D1774">
        <w:rPr>
          <w:color w:val="000000" w:themeColor="text1"/>
          <w:lang w:val="sr-Latn-ME"/>
        </w:rPr>
        <w:t xml:space="preserve">odraslih pacijenata sa primarnim tumorima CNS-a </w:t>
      </w:r>
      <w:r w:rsidR="006B79BF" w:rsidRPr="005D1774">
        <w:rPr>
          <w:color w:val="000000" w:themeColor="text1"/>
          <w:lang w:val="sr-Latn-ME"/>
        </w:rPr>
        <w:t>liječe</w:t>
      </w:r>
      <w:r w:rsidRPr="005D1774">
        <w:rPr>
          <w:color w:val="000000" w:themeColor="text1"/>
          <w:lang w:val="sr-Latn-ME"/>
        </w:rPr>
        <w:t xml:space="preserve">no je </w:t>
      </w:r>
      <w:r w:rsidR="009971C0" w:rsidRPr="005D1774">
        <w:rPr>
          <w:color w:val="000000" w:themeColor="text1"/>
          <w:lang w:val="sr-Latn-ME"/>
        </w:rPr>
        <w:t>lijek</w:t>
      </w:r>
      <w:r w:rsidRPr="005D1774">
        <w:rPr>
          <w:color w:val="000000" w:themeColor="text1"/>
          <w:lang w:val="sr-Latn-ME"/>
        </w:rPr>
        <w:t xml:space="preserve">om Rozlytrek, uz minimalno praćenje od </w:t>
      </w:r>
      <w:r w:rsidR="008109A9" w:rsidRPr="005D1774">
        <w:rPr>
          <w:color w:val="000000" w:themeColor="text1"/>
          <w:lang w:val="sr-Latn-ME"/>
        </w:rPr>
        <w:t xml:space="preserve">12 </w:t>
      </w:r>
      <w:r w:rsidR="006B79BF" w:rsidRPr="005D1774">
        <w:rPr>
          <w:color w:val="000000" w:themeColor="text1"/>
          <w:lang w:val="sr-Latn-ME"/>
        </w:rPr>
        <w:t>mjesec</w:t>
      </w:r>
      <w:r w:rsidRPr="005D1774">
        <w:rPr>
          <w:color w:val="000000" w:themeColor="text1"/>
          <w:lang w:val="sr-Latn-ME"/>
        </w:rPr>
        <w:t xml:space="preserve">i. </w:t>
      </w:r>
      <w:r w:rsidR="00836ACD" w:rsidRPr="005D1774">
        <w:rPr>
          <w:color w:val="000000" w:themeColor="text1"/>
          <w:lang w:val="sr-Latn-ME"/>
        </w:rPr>
        <w:t xml:space="preserve">Dva </w:t>
      </w:r>
      <w:r w:rsidRPr="005D1774">
        <w:rPr>
          <w:color w:val="000000" w:themeColor="text1"/>
          <w:lang w:val="sr-Latn-ME"/>
        </w:rPr>
        <w:t xml:space="preserve">od </w:t>
      </w:r>
      <w:r w:rsidR="008109A9" w:rsidRPr="005D1774">
        <w:rPr>
          <w:color w:val="000000" w:themeColor="text1"/>
          <w:lang w:val="sr-Latn-ME"/>
        </w:rPr>
        <w:t xml:space="preserve">tih </w:t>
      </w:r>
      <w:r w:rsidR="00836ACD" w:rsidRPr="005D1774">
        <w:rPr>
          <w:color w:val="000000" w:themeColor="text1"/>
          <w:lang w:val="sr-Latn-ME"/>
        </w:rPr>
        <w:t xml:space="preserve">16 </w:t>
      </w:r>
      <w:r w:rsidRPr="005D1774">
        <w:rPr>
          <w:color w:val="000000" w:themeColor="text1"/>
          <w:lang w:val="sr-Latn-ME"/>
        </w:rPr>
        <w:t>odraslih pacijenata ima</w:t>
      </w:r>
      <w:r w:rsidR="00836ACD" w:rsidRPr="005D1774">
        <w:rPr>
          <w:color w:val="000000" w:themeColor="text1"/>
          <w:lang w:val="sr-Latn-ME"/>
        </w:rPr>
        <w:t>l</w:t>
      </w:r>
      <w:r w:rsidRPr="005D1774">
        <w:rPr>
          <w:color w:val="000000" w:themeColor="text1"/>
          <w:lang w:val="sr-Latn-ME"/>
        </w:rPr>
        <w:t>o je objektivan odgovor proc</w:t>
      </w:r>
      <w:r w:rsidR="00A87A6D" w:rsidRPr="005D1774">
        <w:rPr>
          <w:color w:val="000000" w:themeColor="text1"/>
          <w:lang w:val="sr-Latn-ME"/>
        </w:rPr>
        <w:t>j</w:t>
      </w:r>
      <w:r w:rsidRPr="005D1774">
        <w:rPr>
          <w:color w:val="000000" w:themeColor="text1"/>
          <w:lang w:val="sr-Latn-ME"/>
        </w:rPr>
        <w:t>enjeno prema BICR na osnovu RANO.</w:t>
      </w:r>
    </w:p>
    <w:p w14:paraId="3951A071" w14:textId="77777777" w:rsidR="00BE2D3A" w:rsidRPr="00417A80" w:rsidRDefault="00BE2D3A">
      <w:pPr>
        <w:pStyle w:val="BodyText"/>
        <w:ind w:right="2"/>
        <w:jc w:val="both"/>
        <w:rPr>
          <w:color w:val="000000" w:themeColor="text1"/>
          <w:lang w:val="sr-Latn-ME"/>
        </w:rPr>
      </w:pPr>
    </w:p>
    <w:p w14:paraId="0B84F0C3" w14:textId="77777777" w:rsidR="00BE2D3A" w:rsidRPr="004E5E6B" w:rsidRDefault="00BE2D3A">
      <w:pPr>
        <w:ind w:right="2"/>
        <w:jc w:val="both"/>
        <w:rPr>
          <w:i/>
          <w:color w:val="000000" w:themeColor="text1"/>
          <w:lang w:val="sr-Latn-ME"/>
        </w:rPr>
      </w:pPr>
      <w:r w:rsidRPr="004E5E6B">
        <w:rPr>
          <w:i/>
          <w:iCs/>
          <w:color w:val="000000" w:themeColor="text1"/>
          <w:lang w:val="sr-Latn-ME"/>
        </w:rPr>
        <w:t>Efikasnost kod pedijatrijskih pacijenata</w:t>
      </w:r>
    </w:p>
    <w:p w14:paraId="061516ED" w14:textId="2A54B088" w:rsidR="00BE2D3A" w:rsidRPr="005D1774" w:rsidRDefault="00BE2D3A">
      <w:pPr>
        <w:pStyle w:val="BodyText"/>
        <w:ind w:right="2"/>
        <w:jc w:val="both"/>
        <w:rPr>
          <w:color w:val="000000" w:themeColor="text1"/>
          <w:lang w:val="sr-Latn-ME"/>
        </w:rPr>
      </w:pPr>
      <w:r w:rsidRPr="005D1774">
        <w:rPr>
          <w:color w:val="000000" w:themeColor="text1"/>
          <w:lang w:val="sr-Latn-ME"/>
        </w:rPr>
        <w:t xml:space="preserve">Efikasnost </w:t>
      </w:r>
      <w:r w:rsidR="009971C0" w:rsidRPr="005D1774">
        <w:rPr>
          <w:color w:val="000000" w:themeColor="text1"/>
          <w:lang w:val="sr-Latn-ME"/>
        </w:rPr>
        <w:t>lijek</w:t>
      </w:r>
      <w:r w:rsidRPr="005D1774">
        <w:rPr>
          <w:color w:val="000000" w:themeColor="text1"/>
          <w:lang w:val="sr-Latn-ME"/>
        </w:rPr>
        <w:t xml:space="preserve">a Rozlytrek </w:t>
      </w:r>
      <w:r w:rsidR="003378A5" w:rsidRPr="005D1774">
        <w:rPr>
          <w:color w:val="000000" w:themeColor="text1"/>
          <w:lang w:val="sr-Latn-ME"/>
        </w:rPr>
        <w:t xml:space="preserve">ocjenjivala se </w:t>
      </w:r>
      <w:r w:rsidRPr="005D1774">
        <w:rPr>
          <w:color w:val="000000" w:themeColor="text1"/>
          <w:lang w:val="sr-Latn-ME"/>
        </w:rPr>
        <w:t xml:space="preserve">kod </w:t>
      </w:r>
      <w:r w:rsidR="003378A5" w:rsidRPr="005D1774">
        <w:rPr>
          <w:color w:val="000000" w:themeColor="text1"/>
          <w:lang w:val="sr-Latn-ME"/>
        </w:rPr>
        <w:t xml:space="preserve">44 pedijatrijska </w:t>
      </w:r>
      <w:r w:rsidRPr="005D1774">
        <w:rPr>
          <w:color w:val="000000" w:themeColor="text1"/>
          <w:lang w:val="sr-Latn-ME"/>
        </w:rPr>
        <w:t xml:space="preserve">pacijenata sa solidnim tumorima koji su imali fuziju gena </w:t>
      </w:r>
      <w:r w:rsidRPr="005D1774">
        <w:rPr>
          <w:i/>
          <w:iCs/>
          <w:color w:val="000000" w:themeColor="text1"/>
          <w:lang w:val="sr-Latn-ME"/>
        </w:rPr>
        <w:t xml:space="preserve">NTRK </w:t>
      </w:r>
      <w:r w:rsidR="003378A5" w:rsidRPr="005D1774">
        <w:rPr>
          <w:color w:val="000000" w:themeColor="text1"/>
          <w:lang w:val="sr-Latn-ME"/>
        </w:rPr>
        <w:t xml:space="preserve">uključena </w:t>
      </w:r>
      <w:r w:rsidRPr="005D1774">
        <w:rPr>
          <w:color w:val="000000" w:themeColor="text1"/>
          <w:lang w:val="sr-Latn-ME"/>
        </w:rPr>
        <w:t xml:space="preserve">u </w:t>
      </w:r>
      <w:r w:rsidR="003378A5" w:rsidRPr="005D1774">
        <w:rPr>
          <w:color w:val="000000" w:themeColor="text1"/>
          <w:lang w:val="sr-Latn-RS"/>
        </w:rPr>
        <w:t xml:space="preserve">klinička ispitivanja </w:t>
      </w:r>
      <w:r w:rsidRPr="005D1774">
        <w:rPr>
          <w:color w:val="000000" w:themeColor="text1"/>
          <w:lang w:val="sr-Latn-ME"/>
        </w:rPr>
        <w:t>STARTRK-NG</w:t>
      </w:r>
      <w:r w:rsidR="003378A5" w:rsidRPr="005D1774">
        <w:rPr>
          <w:color w:val="000000" w:themeColor="text1"/>
          <w:lang w:val="sr-Latn-ME"/>
        </w:rPr>
        <w:t xml:space="preserve"> ili TAPISTRY</w:t>
      </w:r>
      <w:r w:rsidRPr="005D1774">
        <w:rPr>
          <w:color w:val="000000" w:themeColor="text1"/>
          <w:lang w:val="sr-Latn-ME"/>
        </w:rPr>
        <w:t xml:space="preserve">. </w:t>
      </w:r>
    </w:p>
    <w:p w14:paraId="721D2A68" w14:textId="77777777" w:rsidR="00BE2D3A" w:rsidRPr="00417A80" w:rsidRDefault="00BE2D3A">
      <w:pPr>
        <w:pStyle w:val="BodyText"/>
        <w:ind w:right="2"/>
        <w:jc w:val="both"/>
        <w:rPr>
          <w:color w:val="000000" w:themeColor="text1"/>
          <w:lang w:val="sr-Latn-ME"/>
        </w:rPr>
      </w:pPr>
    </w:p>
    <w:p w14:paraId="207E03DE" w14:textId="765DFDF0" w:rsidR="003378A5" w:rsidRPr="005D1774" w:rsidRDefault="003378A5">
      <w:pPr>
        <w:ind w:right="2"/>
        <w:jc w:val="both"/>
        <w:rPr>
          <w:lang w:val="hr-HR"/>
        </w:rPr>
      </w:pPr>
      <w:r w:rsidRPr="004E5E6B">
        <w:rPr>
          <w:lang w:val="hr-HR"/>
        </w:rPr>
        <w:t xml:space="preserve">Za uključivanje u analizu pacijenti su morali imati potvrđene solidne tumore pozitivne na fuzije gena </w:t>
      </w:r>
      <w:r w:rsidRPr="005D1774">
        <w:rPr>
          <w:i/>
          <w:lang w:val="hr-HR"/>
        </w:rPr>
        <w:t>NTRK</w:t>
      </w:r>
      <w:r w:rsidRPr="005D1774">
        <w:rPr>
          <w:lang w:val="hr-HR"/>
        </w:rPr>
        <w:t xml:space="preserve"> i najmanje 6 mjeseci </w:t>
      </w:r>
      <w:r w:rsidR="00511700" w:rsidRPr="005D1774">
        <w:rPr>
          <w:lang w:val="hr-HR"/>
        </w:rPr>
        <w:t>praćenja, pr</w:t>
      </w:r>
      <w:r w:rsidRPr="005D1774">
        <w:rPr>
          <w:lang w:val="hr-HR"/>
        </w:rPr>
        <w:t>ethodno nijesu sm</w:t>
      </w:r>
      <w:r w:rsidR="00511700" w:rsidRPr="005D1774">
        <w:rPr>
          <w:lang w:val="hr-HR"/>
        </w:rPr>
        <w:t>j</w:t>
      </w:r>
      <w:r w:rsidRPr="005D1774">
        <w:rPr>
          <w:lang w:val="hr-HR"/>
        </w:rPr>
        <w:t xml:space="preserve">eli primati inhibitore TRK, morali su primiti najmanje jednu dozu entrektiniba te imati mjerljivu ili ocjenjivu bolest na početku ispitivanja. Pacijenti su primali </w:t>
      </w:r>
      <w:r w:rsidR="0043481E">
        <w:rPr>
          <w:lang w:val="hr-HR"/>
        </w:rPr>
        <w:t xml:space="preserve">lijek </w:t>
      </w:r>
      <w:r w:rsidRPr="005D1774">
        <w:rPr>
          <w:lang w:val="hr-HR"/>
        </w:rPr>
        <w:t>Rozlytrek u dozama od 20 mg do 600 mg jed</w:t>
      </w:r>
      <w:r w:rsidR="0043481E">
        <w:rPr>
          <w:lang w:val="hr-HR"/>
        </w:rPr>
        <w:t xml:space="preserve">nom </w:t>
      </w:r>
      <w:r w:rsidRPr="005D1774">
        <w:rPr>
          <w:lang w:val="hr-HR"/>
        </w:rPr>
        <w:t>d</w:t>
      </w:r>
      <w:r w:rsidR="0043481E">
        <w:rPr>
          <w:lang w:val="hr-HR"/>
        </w:rPr>
        <w:t>nevno</w:t>
      </w:r>
      <w:r w:rsidRPr="005D1774">
        <w:rPr>
          <w:lang w:val="hr-HR"/>
        </w:rPr>
        <w:t>. Primarna mjera ishoda za efikasnost bio je potvrđeni ORR prema procjeni BICR</w:t>
      </w:r>
      <w:r w:rsidRPr="005D1774">
        <w:rPr>
          <w:lang w:val="hr-HR"/>
        </w:rPr>
        <w:noBreakHyphen/>
        <w:t>a na osnovu verzije 1.1 RECIST kriterijuma za ekstrakranijalne tumore odnosno na osnovu RANO kriterijuma za primarne tumore CNS</w:t>
      </w:r>
      <w:r w:rsidRPr="005D1774">
        <w:rPr>
          <w:lang w:val="hr-HR"/>
        </w:rPr>
        <w:noBreakHyphen/>
        <w:t>a. Sekundarne mjere ishoda za efikasnost uključivale su trajanje potvrđenog odgovora prema procjeni BICR</w:t>
      </w:r>
      <w:r w:rsidRPr="005D1774">
        <w:rPr>
          <w:lang w:val="hr-HR"/>
        </w:rPr>
        <w:noBreakHyphen/>
        <w:t>a i vrijeme do prvog potvrđenog objektivnog odgovora (CR ili PR).</w:t>
      </w:r>
    </w:p>
    <w:p w14:paraId="1D672887" w14:textId="77777777" w:rsidR="003378A5" w:rsidRPr="005D1774" w:rsidRDefault="003378A5">
      <w:pPr>
        <w:ind w:right="2"/>
        <w:rPr>
          <w:lang w:val="hr-HR"/>
        </w:rPr>
      </w:pPr>
    </w:p>
    <w:p w14:paraId="198A8475" w14:textId="779963EB" w:rsidR="003378A5" w:rsidRPr="005D1774" w:rsidRDefault="003378A5">
      <w:pPr>
        <w:ind w:right="2"/>
        <w:jc w:val="both"/>
        <w:rPr>
          <w:lang w:val="hr-HR"/>
        </w:rPr>
      </w:pPr>
      <w:r w:rsidRPr="005D1774">
        <w:rPr>
          <w:lang w:val="hr-HR"/>
        </w:rPr>
        <w:t>Početne demografske karakteristike i karakteristike bolesti bile su sl</w:t>
      </w:r>
      <w:r w:rsidR="0043481E">
        <w:rPr>
          <w:lang w:val="hr-HR"/>
        </w:rPr>
        <w:t>j</w:t>
      </w:r>
      <w:r w:rsidRPr="005D1774">
        <w:rPr>
          <w:lang w:val="hr-HR"/>
        </w:rPr>
        <w:t>edeće: 45,5% pacijenata bilo je muškog pola, medijana uzrasta bila je 4 godine (raspon: 2 m</w:t>
      </w:r>
      <w:r w:rsidR="00D93426" w:rsidRPr="005D1774">
        <w:rPr>
          <w:lang w:val="hr-HR"/>
        </w:rPr>
        <w:t>j</w:t>
      </w:r>
      <w:r w:rsidRPr="005D1774">
        <w:rPr>
          <w:lang w:val="hr-HR"/>
        </w:rPr>
        <w:t>eseca do 15 godina), 52,3% pacijenta bilo je b</w:t>
      </w:r>
      <w:r w:rsidR="00D93426" w:rsidRPr="005D1774">
        <w:rPr>
          <w:lang w:val="hr-HR"/>
        </w:rPr>
        <w:t>ij</w:t>
      </w:r>
      <w:r w:rsidRPr="005D1774">
        <w:rPr>
          <w:lang w:val="hr-HR"/>
        </w:rPr>
        <w:t>ele rase, 34,1% bili su Azijati, a 9,1% pacijenata bilo je hispanoameričkog ili latinoameričkog por</w:t>
      </w:r>
      <w:r w:rsidR="0043481E">
        <w:rPr>
          <w:lang w:val="hr-HR"/>
        </w:rPr>
        <w:t>ij</w:t>
      </w:r>
      <w:r w:rsidRPr="005D1774">
        <w:rPr>
          <w:lang w:val="hr-HR"/>
        </w:rPr>
        <w:t>ekla, medijana t</w:t>
      </w:r>
      <w:r w:rsidR="00D93426" w:rsidRPr="005D1774">
        <w:rPr>
          <w:lang w:val="hr-HR"/>
        </w:rPr>
        <w:t>j</w:t>
      </w:r>
      <w:r w:rsidRPr="005D1774">
        <w:rPr>
          <w:lang w:val="hr-HR"/>
        </w:rPr>
        <w:t>elesne površine iznosila je 0,73 m</w:t>
      </w:r>
      <w:r w:rsidRPr="005D1774">
        <w:rPr>
          <w:vertAlign w:val="superscript"/>
          <w:lang w:val="hr-HR"/>
        </w:rPr>
        <w:t>2</w:t>
      </w:r>
      <w:r w:rsidRPr="005D1774">
        <w:rPr>
          <w:lang w:val="hr-HR"/>
        </w:rPr>
        <w:t xml:space="preserve"> (raspon: 0,2 – 1,9 m</w:t>
      </w:r>
      <w:r w:rsidRPr="005D1774">
        <w:rPr>
          <w:vertAlign w:val="superscript"/>
          <w:lang w:val="hr-HR"/>
        </w:rPr>
        <w:t>2</w:t>
      </w:r>
      <w:r w:rsidRPr="005D1774">
        <w:rPr>
          <w:lang w:val="hr-HR"/>
        </w:rPr>
        <w:t>). Na početku ispitivanja 23,8% pacijenata imalo je metastatsku bolest, 76,2% pacijenata imalo je lokalno uznapredovalu bolest, a 43,2% pacijenata pr</w:t>
      </w:r>
      <w:r w:rsidR="00D93426" w:rsidRPr="005D1774">
        <w:rPr>
          <w:lang w:val="hr-HR"/>
        </w:rPr>
        <w:t>ij</w:t>
      </w:r>
      <w:r w:rsidRPr="005D1774">
        <w:rPr>
          <w:lang w:val="hr-HR"/>
        </w:rPr>
        <w:t>ethodno nije primalo sistemsku terapiju za rak. Većina pacijenata pr</w:t>
      </w:r>
      <w:r w:rsidR="00D93426" w:rsidRPr="005D1774">
        <w:rPr>
          <w:lang w:val="hr-HR"/>
        </w:rPr>
        <w:t>ij</w:t>
      </w:r>
      <w:r w:rsidRPr="005D1774">
        <w:rPr>
          <w:lang w:val="hr-HR"/>
        </w:rPr>
        <w:t>ethodno je bila l</w:t>
      </w:r>
      <w:r w:rsidR="00D93426" w:rsidRPr="005D1774">
        <w:rPr>
          <w:lang w:val="hr-HR"/>
        </w:rPr>
        <w:t>ij</w:t>
      </w:r>
      <w:r w:rsidRPr="005D1774">
        <w:rPr>
          <w:lang w:val="hr-HR"/>
        </w:rPr>
        <w:t>ečena, uključujući hirurški zahvat (n=24), radioterapiju (n=8) i/ili sistemsku terapiju (n=25). M</w:t>
      </w:r>
      <w:r w:rsidR="00D93426" w:rsidRPr="005D1774">
        <w:rPr>
          <w:lang w:val="hr-HR"/>
        </w:rPr>
        <w:t>j</w:t>
      </w:r>
      <w:r w:rsidRPr="005D1774">
        <w:rPr>
          <w:lang w:val="hr-HR"/>
        </w:rPr>
        <w:t>esta metastatske bolesti uključivala su „drugo“ </w:t>
      </w:r>
      <w:r w:rsidRPr="002B54D9">
        <w:rPr>
          <w:lang w:val="hr-HR"/>
        </w:rPr>
        <w:t xml:space="preserve">(4 pacijenta), </w:t>
      </w:r>
      <w:r w:rsidRPr="005D1774">
        <w:rPr>
          <w:lang w:val="hr-HR"/>
        </w:rPr>
        <w:t>mozak (3 pacijenta) i pluća (3 pacijenta). Primarne tumore CNS</w:t>
      </w:r>
      <w:r w:rsidRPr="005D1774">
        <w:rPr>
          <w:lang w:val="hr-HR"/>
        </w:rPr>
        <w:noBreakHyphen/>
        <w:t>a imalo je 45,5% pacijenata. Ukupna medijana trajanja praćenja iznosila je 24,2 m</w:t>
      </w:r>
      <w:r w:rsidR="00D93426" w:rsidRPr="005D1774">
        <w:rPr>
          <w:lang w:val="hr-HR"/>
        </w:rPr>
        <w:t>j</w:t>
      </w:r>
      <w:r w:rsidRPr="005D1774">
        <w:rPr>
          <w:lang w:val="hr-HR"/>
        </w:rPr>
        <w:t>eseca.</w:t>
      </w:r>
    </w:p>
    <w:p w14:paraId="720845EE" w14:textId="77777777" w:rsidR="003378A5" w:rsidRPr="002B54D9" w:rsidRDefault="003378A5">
      <w:pPr>
        <w:ind w:right="2"/>
        <w:jc w:val="both"/>
        <w:rPr>
          <w:lang w:val="hr-HR"/>
        </w:rPr>
      </w:pPr>
    </w:p>
    <w:p w14:paraId="426FBBF7" w14:textId="77777777" w:rsidR="003378A5" w:rsidRPr="005D1774" w:rsidRDefault="003378A5">
      <w:pPr>
        <w:ind w:right="2"/>
        <w:jc w:val="both"/>
        <w:rPr>
          <w:lang w:val="hr-HR"/>
        </w:rPr>
      </w:pPr>
      <w:r w:rsidRPr="005D1774">
        <w:rPr>
          <w:lang w:val="hr-HR"/>
        </w:rPr>
        <w:t xml:space="preserve">Rezultati za efikasnost kod pacijenata sa solidnim tumorima pozitivnima na fuzije gena </w:t>
      </w:r>
      <w:r w:rsidRPr="005D1774">
        <w:rPr>
          <w:i/>
          <w:iCs/>
          <w:lang w:val="hr-HR"/>
        </w:rPr>
        <w:t>NTRK</w:t>
      </w:r>
      <w:r w:rsidRPr="005D1774">
        <w:rPr>
          <w:lang w:val="hr-HR"/>
        </w:rPr>
        <w:t xml:space="preserve"> sažeto su prikazani u Tabeli 8.</w:t>
      </w:r>
    </w:p>
    <w:p w14:paraId="538AB9FD" w14:textId="77777777" w:rsidR="003378A5" w:rsidRPr="005D1774" w:rsidRDefault="003378A5">
      <w:pPr>
        <w:ind w:right="2"/>
        <w:jc w:val="both"/>
        <w:rPr>
          <w:lang w:val="hr-HR"/>
        </w:rPr>
      </w:pPr>
    </w:p>
    <w:p w14:paraId="0C0DEECA" w14:textId="14004C74" w:rsidR="003378A5" w:rsidRPr="005D1774" w:rsidRDefault="003378A5" w:rsidP="00417A80">
      <w:pPr>
        <w:ind w:right="2"/>
        <w:jc w:val="both"/>
        <w:rPr>
          <w:lang w:val="hr-HR"/>
        </w:rPr>
      </w:pPr>
      <w:r w:rsidRPr="005D1774">
        <w:rPr>
          <w:b/>
          <w:lang w:val="hr-HR"/>
        </w:rPr>
        <w:t>Tabela 8: Ukupna efikasnost prema proc</w:t>
      </w:r>
      <w:r w:rsidR="00D93426" w:rsidRPr="005D1774">
        <w:rPr>
          <w:b/>
          <w:lang w:val="hr-HR"/>
        </w:rPr>
        <w:t>j</w:t>
      </w:r>
      <w:r w:rsidRPr="005D1774">
        <w:rPr>
          <w:b/>
          <w:lang w:val="hr-HR"/>
        </w:rPr>
        <w:t>eni BICR</w:t>
      </w:r>
      <w:r w:rsidRPr="005D1774">
        <w:rPr>
          <w:b/>
          <w:lang w:val="hr-HR"/>
        </w:rPr>
        <w:noBreakHyphen/>
        <w:t xml:space="preserve">a kod pedijatrijskih pacijenata sa solidnim tumorima pozitivnima na fuzije gena </w:t>
      </w:r>
      <w:r w:rsidRPr="005D1774">
        <w:rPr>
          <w:b/>
          <w:i/>
          <w:iCs/>
          <w:lang w:val="hr-HR"/>
        </w:rPr>
        <w:t>NTRK</w:t>
      </w:r>
    </w:p>
    <w:p w14:paraId="0D8E60A0" w14:textId="77777777" w:rsidR="003378A5" w:rsidRPr="005D1774" w:rsidRDefault="003378A5" w:rsidP="00417A80">
      <w:pPr>
        <w:ind w:right="2"/>
        <w:jc w:val="both"/>
        <w:rPr>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3344"/>
      </w:tblGrid>
      <w:tr w:rsidR="004343EB" w:rsidRPr="005D1774" w14:paraId="7E577C32" w14:textId="77777777" w:rsidTr="005D177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1D982B" w14:textId="35A59687" w:rsidR="003378A5" w:rsidRPr="005D1774" w:rsidRDefault="003378A5" w:rsidP="00417A80">
            <w:pPr>
              <w:ind w:right="2"/>
              <w:jc w:val="center"/>
              <w:rPr>
                <w:b/>
                <w:lang w:val="hr-HR"/>
              </w:rPr>
            </w:pPr>
            <w:r w:rsidRPr="005D1774">
              <w:rPr>
                <w:b/>
                <w:lang w:val="hr-HR"/>
              </w:rPr>
              <w:t>M</w:t>
            </w:r>
            <w:r w:rsidR="00D93426" w:rsidRPr="005D1774">
              <w:rPr>
                <w:b/>
                <w:lang w:val="hr-HR"/>
              </w:rPr>
              <w:t>j</w:t>
            </w:r>
            <w:r w:rsidRPr="005D1774">
              <w:rPr>
                <w:b/>
                <w:lang w:val="hr-HR"/>
              </w:rPr>
              <w:t>ere ishoda za efikasnost</w:t>
            </w:r>
          </w:p>
        </w:tc>
        <w:tc>
          <w:tcPr>
            <w:tcW w:w="0" w:type="auto"/>
            <w:tcBorders>
              <w:top w:val="single" w:sz="4" w:space="0" w:color="auto"/>
              <w:left w:val="single" w:sz="4" w:space="0" w:color="auto"/>
              <w:bottom w:val="single" w:sz="4" w:space="0" w:color="auto"/>
              <w:right w:val="single" w:sz="4" w:space="0" w:color="auto"/>
            </w:tcBorders>
            <w:vAlign w:val="center"/>
            <w:hideMark/>
          </w:tcPr>
          <w:p w14:paraId="4C636C62" w14:textId="77777777" w:rsidR="003378A5" w:rsidRPr="005D1774" w:rsidRDefault="003378A5" w:rsidP="00417A80">
            <w:pPr>
              <w:ind w:right="2"/>
              <w:jc w:val="center"/>
              <w:rPr>
                <w:b/>
                <w:lang w:val="hr-HR"/>
              </w:rPr>
            </w:pPr>
            <w:r w:rsidRPr="005D1774">
              <w:rPr>
                <w:b/>
                <w:lang w:val="hr-HR"/>
              </w:rPr>
              <w:t>Rozlytrek</w:t>
            </w:r>
          </w:p>
          <w:p w14:paraId="1D41BF60" w14:textId="77777777" w:rsidR="003378A5" w:rsidRPr="005D1774" w:rsidRDefault="003378A5" w:rsidP="00417A80">
            <w:pPr>
              <w:ind w:right="2"/>
              <w:jc w:val="center"/>
              <w:rPr>
                <w:b/>
                <w:lang w:val="hr-HR"/>
              </w:rPr>
            </w:pPr>
            <w:r w:rsidRPr="005D1774">
              <w:rPr>
                <w:b/>
                <w:lang w:val="hr-HR"/>
              </w:rPr>
              <w:t>n = 44</w:t>
            </w:r>
          </w:p>
        </w:tc>
      </w:tr>
      <w:tr w:rsidR="004343EB" w:rsidRPr="005D1774" w14:paraId="47B3FE62" w14:textId="77777777" w:rsidTr="005D177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D447E73" w14:textId="2823C716" w:rsidR="003378A5" w:rsidRPr="005D1774" w:rsidRDefault="003378A5" w:rsidP="00417A80">
            <w:pPr>
              <w:ind w:right="2"/>
              <w:jc w:val="both"/>
              <w:rPr>
                <w:lang w:val="hr-HR"/>
              </w:rPr>
            </w:pPr>
            <w:r w:rsidRPr="005D1774">
              <w:rPr>
                <w:b/>
                <w:i/>
                <w:iCs/>
                <w:lang w:val="hr-HR"/>
              </w:rPr>
              <w:t>Primarne m</w:t>
            </w:r>
            <w:r w:rsidR="00D93426" w:rsidRPr="005D1774">
              <w:rPr>
                <w:b/>
                <w:i/>
                <w:iCs/>
                <w:lang w:val="hr-HR"/>
              </w:rPr>
              <w:t>j</w:t>
            </w:r>
            <w:r w:rsidRPr="005D1774">
              <w:rPr>
                <w:b/>
                <w:i/>
                <w:iCs/>
                <w:lang w:val="hr-HR"/>
              </w:rPr>
              <w:t>ere ishoda**</w:t>
            </w:r>
            <w:r w:rsidRPr="005D1774">
              <w:rPr>
                <w:b/>
                <w:lang w:val="hr-HR"/>
              </w:rPr>
              <w:t xml:space="preserve"> </w:t>
            </w:r>
          </w:p>
        </w:tc>
      </w:tr>
      <w:tr w:rsidR="004343EB" w:rsidRPr="005D1774" w14:paraId="1415BDAA" w14:textId="77777777" w:rsidTr="005D1774">
        <w:trPr>
          <w:jc w:val="center"/>
        </w:trPr>
        <w:tc>
          <w:tcPr>
            <w:tcW w:w="0" w:type="auto"/>
            <w:tcBorders>
              <w:top w:val="single" w:sz="4" w:space="0" w:color="auto"/>
              <w:left w:val="single" w:sz="4" w:space="0" w:color="auto"/>
              <w:bottom w:val="nil"/>
              <w:right w:val="single" w:sz="4" w:space="0" w:color="auto"/>
            </w:tcBorders>
            <w:hideMark/>
          </w:tcPr>
          <w:p w14:paraId="5F32D223" w14:textId="77777777" w:rsidR="003378A5" w:rsidRPr="005D1774" w:rsidRDefault="003378A5" w:rsidP="00417A80">
            <w:pPr>
              <w:ind w:right="2"/>
              <w:rPr>
                <w:i/>
                <w:lang w:val="hr-HR"/>
              </w:rPr>
            </w:pPr>
            <w:r w:rsidRPr="005D1774">
              <w:rPr>
                <w:lang w:val="hr-HR"/>
              </w:rPr>
              <w:t>Stopa objektivnog odgovora</w:t>
            </w:r>
          </w:p>
        </w:tc>
        <w:tc>
          <w:tcPr>
            <w:tcW w:w="0" w:type="auto"/>
            <w:tcBorders>
              <w:top w:val="single" w:sz="4" w:space="0" w:color="auto"/>
              <w:left w:val="single" w:sz="4" w:space="0" w:color="auto"/>
              <w:bottom w:val="nil"/>
              <w:right w:val="single" w:sz="4" w:space="0" w:color="auto"/>
            </w:tcBorders>
          </w:tcPr>
          <w:p w14:paraId="3BB46F11" w14:textId="77777777" w:rsidR="003378A5" w:rsidRPr="005D1774" w:rsidRDefault="003378A5" w:rsidP="00417A80">
            <w:pPr>
              <w:ind w:right="2"/>
              <w:jc w:val="both"/>
              <w:rPr>
                <w:lang w:val="hr-HR"/>
              </w:rPr>
            </w:pPr>
          </w:p>
        </w:tc>
      </w:tr>
      <w:tr w:rsidR="004343EB" w:rsidRPr="005D1774" w14:paraId="2DEC6540" w14:textId="77777777" w:rsidTr="005D1774">
        <w:trPr>
          <w:jc w:val="center"/>
        </w:trPr>
        <w:tc>
          <w:tcPr>
            <w:tcW w:w="0" w:type="auto"/>
            <w:tcBorders>
              <w:top w:val="nil"/>
              <w:left w:val="single" w:sz="4" w:space="0" w:color="auto"/>
              <w:bottom w:val="nil"/>
              <w:right w:val="single" w:sz="4" w:space="0" w:color="auto"/>
            </w:tcBorders>
            <w:vAlign w:val="bottom"/>
            <w:hideMark/>
          </w:tcPr>
          <w:p w14:paraId="2119D81C" w14:textId="77777777" w:rsidR="003378A5" w:rsidRPr="005D1774" w:rsidRDefault="003378A5" w:rsidP="00417A80">
            <w:pPr>
              <w:ind w:right="2"/>
              <w:rPr>
                <w:lang w:val="hr-HR"/>
              </w:rPr>
            </w:pPr>
            <w:r w:rsidRPr="005D1774">
              <w:rPr>
                <w:lang w:val="hr-HR"/>
              </w:rPr>
              <w:t>Broj odgovora</w:t>
            </w:r>
          </w:p>
        </w:tc>
        <w:tc>
          <w:tcPr>
            <w:tcW w:w="0" w:type="auto"/>
            <w:tcBorders>
              <w:top w:val="nil"/>
              <w:left w:val="single" w:sz="4" w:space="0" w:color="auto"/>
              <w:bottom w:val="nil"/>
              <w:right w:val="single" w:sz="4" w:space="0" w:color="auto"/>
            </w:tcBorders>
            <w:vAlign w:val="bottom"/>
            <w:hideMark/>
          </w:tcPr>
          <w:p w14:paraId="77846A3C" w14:textId="77777777" w:rsidR="003378A5" w:rsidRPr="005D1774" w:rsidRDefault="003378A5" w:rsidP="00417A80">
            <w:pPr>
              <w:ind w:right="2"/>
              <w:jc w:val="center"/>
              <w:rPr>
                <w:lang w:val="hr-HR"/>
              </w:rPr>
            </w:pPr>
            <w:r w:rsidRPr="005D1774">
              <w:rPr>
                <w:lang w:val="hr-HR"/>
              </w:rPr>
              <w:t>32/44</w:t>
            </w:r>
          </w:p>
        </w:tc>
      </w:tr>
      <w:tr w:rsidR="004343EB" w:rsidRPr="005D1774" w14:paraId="42ECB6FE" w14:textId="77777777" w:rsidTr="005D1774">
        <w:trPr>
          <w:jc w:val="center"/>
        </w:trPr>
        <w:tc>
          <w:tcPr>
            <w:tcW w:w="0" w:type="auto"/>
            <w:tcBorders>
              <w:top w:val="nil"/>
              <w:left w:val="single" w:sz="4" w:space="0" w:color="auto"/>
              <w:bottom w:val="nil"/>
              <w:right w:val="single" w:sz="4" w:space="0" w:color="auto"/>
            </w:tcBorders>
            <w:vAlign w:val="bottom"/>
            <w:hideMark/>
          </w:tcPr>
          <w:p w14:paraId="60F51FFD" w14:textId="77777777" w:rsidR="003378A5" w:rsidRPr="005D1774" w:rsidRDefault="003378A5" w:rsidP="00417A80">
            <w:pPr>
              <w:ind w:right="2"/>
              <w:rPr>
                <w:lang w:val="hr-HR"/>
              </w:rPr>
            </w:pPr>
            <w:r w:rsidRPr="005D1774">
              <w:rPr>
                <w:lang w:val="hr-HR"/>
              </w:rPr>
              <w:t>ORR% (95% CI***)</w:t>
            </w:r>
          </w:p>
        </w:tc>
        <w:tc>
          <w:tcPr>
            <w:tcW w:w="0" w:type="auto"/>
            <w:tcBorders>
              <w:top w:val="nil"/>
              <w:left w:val="single" w:sz="4" w:space="0" w:color="auto"/>
              <w:bottom w:val="nil"/>
              <w:right w:val="single" w:sz="4" w:space="0" w:color="auto"/>
            </w:tcBorders>
            <w:vAlign w:val="bottom"/>
            <w:hideMark/>
          </w:tcPr>
          <w:p w14:paraId="36D921A6" w14:textId="77777777" w:rsidR="003378A5" w:rsidRPr="005D1774" w:rsidRDefault="003378A5" w:rsidP="00417A80">
            <w:pPr>
              <w:ind w:right="2"/>
              <w:jc w:val="center"/>
              <w:rPr>
                <w:lang w:val="hr-HR"/>
              </w:rPr>
            </w:pPr>
            <w:r w:rsidRPr="005D1774">
              <w:rPr>
                <w:lang w:val="hr-HR"/>
              </w:rPr>
              <w:t>72,7% (57,21; 85,04)</w:t>
            </w:r>
          </w:p>
        </w:tc>
      </w:tr>
      <w:tr w:rsidR="004343EB" w:rsidRPr="005D1774" w14:paraId="3CC816EB" w14:textId="77777777" w:rsidTr="005D1774">
        <w:trPr>
          <w:jc w:val="center"/>
        </w:trPr>
        <w:tc>
          <w:tcPr>
            <w:tcW w:w="0" w:type="auto"/>
            <w:tcBorders>
              <w:top w:val="nil"/>
              <w:left w:val="single" w:sz="4" w:space="0" w:color="auto"/>
              <w:bottom w:val="nil"/>
              <w:right w:val="single" w:sz="4" w:space="0" w:color="auto"/>
            </w:tcBorders>
            <w:vAlign w:val="bottom"/>
            <w:hideMark/>
          </w:tcPr>
          <w:p w14:paraId="0E351860" w14:textId="77777777" w:rsidR="003378A5" w:rsidRPr="005D1774" w:rsidRDefault="003378A5" w:rsidP="00417A80">
            <w:pPr>
              <w:ind w:right="2"/>
              <w:rPr>
                <w:lang w:val="hr-HR"/>
              </w:rPr>
            </w:pPr>
            <w:r w:rsidRPr="005D1774">
              <w:rPr>
                <w:lang w:val="hr-HR"/>
              </w:rPr>
              <w:t>Potpun odgovor, n (%)</w:t>
            </w:r>
          </w:p>
        </w:tc>
        <w:tc>
          <w:tcPr>
            <w:tcW w:w="0" w:type="auto"/>
            <w:tcBorders>
              <w:top w:val="nil"/>
              <w:left w:val="single" w:sz="4" w:space="0" w:color="auto"/>
              <w:bottom w:val="nil"/>
              <w:right w:val="single" w:sz="4" w:space="0" w:color="auto"/>
            </w:tcBorders>
            <w:vAlign w:val="bottom"/>
            <w:hideMark/>
          </w:tcPr>
          <w:p w14:paraId="25F4D625" w14:textId="77777777" w:rsidR="003378A5" w:rsidRPr="005D1774" w:rsidRDefault="003378A5" w:rsidP="00417A80">
            <w:pPr>
              <w:ind w:right="2"/>
              <w:jc w:val="center"/>
              <w:rPr>
                <w:lang w:val="hr-HR"/>
              </w:rPr>
            </w:pPr>
            <w:r w:rsidRPr="005D1774">
              <w:rPr>
                <w:lang w:val="hr-HR"/>
              </w:rPr>
              <w:t>20 (45,5%)</w:t>
            </w:r>
          </w:p>
        </w:tc>
      </w:tr>
      <w:tr w:rsidR="004343EB" w:rsidRPr="005D1774" w14:paraId="35CE7A8D" w14:textId="77777777" w:rsidTr="005D1774">
        <w:trPr>
          <w:jc w:val="center"/>
        </w:trPr>
        <w:tc>
          <w:tcPr>
            <w:tcW w:w="0" w:type="auto"/>
            <w:tcBorders>
              <w:top w:val="nil"/>
              <w:left w:val="single" w:sz="4" w:space="0" w:color="auto"/>
              <w:bottom w:val="single" w:sz="4" w:space="0" w:color="auto"/>
              <w:right w:val="single" w:sz="4" w:space="0" w:color="auto"/>
            </w:tcBorders>
            <w:vAlign w:val="bottom"/>
            <w:hideMark/>
          </w:tcPr>
          <w:p w14:paraId="6324082A" w14:textId="0E128F32" w:rsidR="003378A5" w:rsidRPr="005D1774" w:rsidRDefault="003378A5" w:rsidP="00417A80">
            <w:pPr>
              <w:ind w:right="2"/>
              <w:rPr>
                <w:lang w:val="hr-HR"/>
              </w:rPr>
            </w:pPr>
            <w:r w:rsidRPr="005D1774">
              <w:rPr>
                <w:lang w:val="hr-HR"/>
              </w:rPr>
              <w:t>D</w:t>
            </w:r>
            <w:r w:rsidR="00D93426" w:rsidRPr="005D1774">
              <w:rPr>
                <w:lang w:val="hr-HR"/>
              </w:rPr>
              <w:t>j</w:t>
            </w:r>
            <w:r w:rsidRPr="005D1774">
              <w:rPr>
                <w:lang w:val="hr-HR"/>
              </w:rPr>
              <w:t>elimičan odgovor, n (%)</w:t>
            </w:r>
          </w:p>
        </w:tc>
        <w:tc>
          <w:tcPr>
            <w:tcW w:w="0" w:type="auto"/>
            <w:tcBorders>
              <w:top w:val="nil"/>
              <w:left w:val="single" w:sz="4" w:space="0" w:color="auto"/>
              <w:bottom w:val="single" w:sz="4" w:space="0" w:color="auto"/>
              <w:right w:val="single" w:sz="4" w:space="0" w:color="auto"/>
            </w:tcBorders>
            <w:vAlign w:val="bottom"/>
            <w:hideMark/>
          </w:tcPr>
          <w:p w14:paraId="785A2871" w14:textId="77777777" w:rsidR="003378A5" w:rsidRPr="005D1774" w:rsidRDefault="003378A5" w:rsidP="00417A80">
            <w:pPr>
              <w:ind w:right="2"/>
              <w:jc w:val="center"/>
              <w:rPr>
                <w:lang w:val="hr-HR"/>
              </w:rPr>
            </w:pPr>
            <w:r w:rsidRPr="005D1774">
              <w:rPr>
                <w:lang w:val="hr-HR"/>
              </w:rPr>
              <w:t>12 (27,3%)</w:t>
            </w:r>
          </w:p>
        </w:tc>
      </w:tr>
      <w:tr w:rsidR="004343EB" w:rsidRPr="005D1774" w14:paraId="35973EF8" w14:textId="77777777" w:rsidTr="005D1774">
        <w:trPr>
          <w:jc w:val="center"/>
        </w:trPr>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4D4044AB" w14:textId="662D2E7D" w:rsidR="003378A5" w:rsidRPr="005D1774" w:rsidRDefault="003378A5" w:rsidP="00417A80">
            <w:pPr>
              <w:ind w:right="2"/>
              <w:rPr>
                <w:i/>
                <w:lang w:val="hr-HR"/>
              </w:rPr>
            </w:pPr>
            <w:r w:rsidRPr="005D1774">
              <w:rPr>
                <w:b/>
                <w:i/>
                <w:lang w:val="hr-HR"/>
              </w:rPr>
              <w:t>Sekundarne m</w:t>
            </w:r>
            <w:r w:rsidR="00D93426" w:rsidRPr="005D1774">
              <w:rPr>
                <w:b/>
                <w:i/>
                <w:lang w:val="hr-HR"/>
              </w:rPr>
              <w:t>j</w:t>
            </w:r>
            <w:r w:rsidRPr="005D1774">
              <w:rPr>
                <w:b/>
                <w:i/>
                <w:lang w:val="hr-HR"/>
              </w:rPr>
              <w:t xml:space="preserve">ere ishoda** </w:t>
            </w:r>
          </w:p>
        </w:tc>
      </w:tr>
      <w:tr w:rsidR="004343EB" w:rsidRPr="005D1774" w14:paraId="54766F6F" w14:textId="77777777" w:rsidTr="005D1774">
        <w:trPr>
          <w:jc w:val="center"/>
        </w:trPr>
        <w:tc>
          <w:tcPr>
            <w:tcW w:w="0" w:type="auto"/>
            <w:tcBorders>
              <w:top w:val="single" w:sz="4" w:space="0" w:color="auto"/>
              <w:left w:val="single" w:sz="4" w:space="0" w:color="auto"/>
              <w:bottom w:val="nil"/>
              <w:right w:val="single" w:sz="4" w:space="0" w:color="auto"/>
            </w:tcBorders>
            <w:hideMark/>
          </w:tcPr>
          <w:p w14:paraId="06578AB0" w14:textId="77777777" w:rsidR="003378A5" w:rsidRPr="005D1774" w:rsidRDefault="003378A5" w:rsidP="00417A80">
            <w:pPr>
              <w:ind w:right="2"/>
              <w:rPr>
                <w:lang w:val="hr-HR"/>
              </w:rPr>
            </w:pPr>
            <w:r w:rsidRPr="005D1774">
              <w:rPr>
                <w:lang w:val="hr-HR"/>
              </w:rPr>
              <w:t xml:space="preserve">Trajanje odgovora* </w:t>
            </w:r>
          </w:p>
        </w:tc>
        <w:tc>
          <w:tcPr>
            <w:tcW w:w="0" w:type="auto"/>
            <w:tcBorders>
              <w:top w:val="single" w:sz="4" w:space="0" w:color="auto"/>
              <w:left w:val="single" w:sz="4" w:space="0" w:color="auto"/>
              <w:bottom w:val="nil"/>
              <w:right w:val="single" w:sz="4" w:space="0" w:color="auto"/>
            </w:tcBorders>
          </w:tcPr>
          <w:p w14:paraId="67702633" w14:textId="77777777" w:rsidR="003378A5" w:rsidRPr="005D1774" w:rsidRDefault="003378A5" w:rsidP="00417A80">
            <w:pPr>
              <w:ind w:right="2"/>
              <w:jc w:val="both"/>
              <w:rPr>
                <w:lang w:val="hr-HR"/>
              </w:rPr>
            </w:pPr>
          </w:p>
        </w:tc>
      </w:tr>
      <w:tr w:rsidR="004343EB" w:rsidRPr="005D1774" w14:paraId="4922C855" w14:textId="77777777" w:rsidTr="005D1774">
        <w:trPr>
          <w:jc w:val="center"/>
        </w:trPr>
        <w:tc>
          <w:tcPr>
            <w:tcW w:w="0" w:type="auto"/>
            <w:tcBorders>
              <w:top w:val="nil"/>
              <w:left w:val="single" w:sz="4" w:space="0" w:color="auto"/>
              <w:bottom w:val="nil"/>
              <w:right w:val="single" w:sz="4" w:space="0" w:color="auto"/>
            </w:tcBorders>
            <w:vAlign w:val="bottom"/>
            <w:hideMark/>
          </w:tcPr>
          <w:p w14:paraId="5E9DC74B" w14:textId="77777777" w:rsidR="003378A5" w:rsidRPr="005D1774" w:rsidRDefault="003378A5" w:rsidP="00417A80">
            <w:pPr>
              <w:ind w:right="2"/>
              <w:rPr>
                <w:iCs/>
                <w:lang w:val="hr-HR"/>
              </w:rPr>
            </w:pPr>
            <w:r w:rsidRPr="005D1774">
              <w:rPr>
                <w:iCs/>
                <w:lang w:val="hr-HR"/>
              </w:rPr>
              <w:t>Broj (%) pacijenata sa događajima</w:t>
            </w:r>
          </w:p>
        </w:tc>
        <w:tc>
          <w:tcPr>
            <w:tcW w:w="0" w:type="auto"/>
            <w:tcBorders>
              <w:top w:val="nil"/>
              <w:left w:val="single" w:sz="4" w:space="0" w:color="auto"/>
              <w:bottom w:val="nil"/>
              <w:right w:val="single" w:sz="4" w:space="0" w:color="auto"/>
            </w:tcBorders>
            <w:vAlign w:val="bottom"/>
            <w:hideMark/>
          </w:tcPr>
          <w:p w14:paraId="65F37D82" w14:textId="77777777" w:rsidR="003378A5" w:rsidRPr="005D1774" w:rsidRDefault="003378A5" w:rsidP="00417A80">
            <w:pPr>
              <w:ind w:right="2"/>
              <w:jc w:val="center"/>
              <w:rPr>
                <w:lang w:val="hr-HR"/>
              </w:rPr>
            </w:pPr>
            <w:r w:rsidRPr="005D1774">
              <w:rPr>
                <w:lang w:val="hr-HR"/>
              </w:rPr>
              <w:t>6/32 (18,8%)</w:t>
            </w:r>
          </w:p>
        </w:tc>
      </w:tr>
      <w:tr w:rsidR="004343EB" w:rsidRPr="005D1774" w14:paraId="33953D11" w14:textId="77777777" w:rsidTr="005D1774">
        <w:trPr>
          <w:jc w:val="center"/>
        </w:trPr>
        <w:tc>
          <w:tcPr>
            <w:tcW w:w="0" w:type="auto"/>
            <w:vMerge w:val="restart"/>
            <w:tcBorders>
              <w:top w:val="nil"/>
              <w:left w:val="single" w:sz="4" w:space="0" w:color="auto"/>
              <w:bottom w:val="nil"/>
              <w:right w:val="single" w:sz="4" w:space="0" w:color="auto"/>
            </w:tcBorders>
            <w:vAlign w:val="bottom"/>
            <w:hideMark/>
          </w:tcPr>
          <w:p w14:paraId="566C3221" w14:textId="186BC363" w:rsidR="003378A5" w:rsidRPr="005D1774" w:rsidRDefault="003378A5" w:rsidP="00417A80">
            <w:pPr>
              <w:ind w:right="2"/>
              <w:rPr>
                <w:iCs/>
                <w:lang w:val="hr-HR"/>
              </w:rPr>
            </w:pPr>
            <w:r w:rsidRPr="005D1774">
              <w:rPr>
                <w:iCs/>
                <w:lang w:val="hr-HR"/>
              </w:rPr>
              <w:t>Medijana, m</w:t>
            </w:r>
            <w:r w:rsidR="00D93426" w:rsidRPr="005D1774">
              <w:rPr>
                <w:iCs/>
                <w:lang w:val="hr-HR"/>
              </w:rPr>
              <w:t>j</w:t>
            </w:r>
            <w:r w:rsidRPr="005D1774">
              <w:rPr>
                <w:iCs/>
                <w:lang w:val="hr-HR"/>
              </w:rPr>
              <w:t>eseci (95% CI)</w:t>
            </w:r>
          </w:p>
          <w:p w14:paraId="0FCC003F" w14:textId="56CCF70F" w:rsidR="003378A5" w:rsidRPr="005D1774" w:rsidRDefault="003378A5" w:rsidP="00417A80">
            <w:pPr>
              <w:ind w:right="2"/>
              <w:rPr>
                <w:iCs/>
                <w:lang w:val="hr-HR"/>
              </w:rPr>
            </w:pPr>
            <w:r w:rsidRPr="005D1774">
              <w:rPr>
                <w:iCs/>
                <w:lang w:val="hr-HR"/>
              </w:rPr>
              <w:t>Odgovor održan 6 m</w:t>
            </w:r>
            <w:r w:rsidR="00D93426" w:rsidRPr="005D1774">
              <w:rPr>
                <w:iCs/>
                <w:lang w:val="hr-HR"/>
              </w:rPr>
              <w:t>j</w:t>
            </w:r>
            <w:r w:rsidRPr="005D1774">
              <w:rPr>
                <w:iCs/>
                <w:lang w:val="hr-HR"/>
              </w:rPr>
              <w:t>eseci, % (95% CI)</w:t>
            </w:r>
          </w:p>
          <w:p w14:paraId="203225B7" w14:textId="05FAA6DD" w:rsidR="003378A5" w:rsidRPr="005D1774" w:rsidRDefault="003378A5" w:rsidP="00417A80">
            <w:pPr>
              <w:ind w:right="2"/>
              <w:rPr>
                <w:iCs/>
                <w:lang w:val="hr-HR"/>
              </w:rPr>
            </w:pPr>
            <w:r w:rsidRPr="005D1774">
              <w:rPr>
                <w:iCs/>
                <w:lang w:val="hr-HR"/>
              </w:rPr>
              <w:t>Odgovor održan 9 m</w:t>
            </w:r>
            <w:r w:rsidR="00D93426" w:rsidRPr="005D1774">
              <w:rPr>
                <w:iCs/>
                <w:lang w:val="hr-HR"/>
              </w:rPr>
              <w:t>j</w:t>
            </w:r>
            <w:r w:rsidRPr="005D1774">
              <w:rPr>
                <w:iCs/>
                <w:lang w:val="hr-HR"/>
              </w:rPr>
              <w:t xml:space="preserve">eseci, % (95% CI) </w:t>
            </w:r>
          </w:p>
          <w:p w14:paraId="3EDD9321" w14:textId="447151A3" w:rsidR="003378A5" w:rsidRPr="005D1774" w:rsidRDefault="003378A5" w:rsidP="00417A80">
            <w:pPr>
              <w:ind w:right="2"/>
              <w:rPr>
                <w:iCs/>
                <w:lang w:val="hr-HR"/>
              </w:rPr>
            </w:pPr>
            <w:r w:rsidRPr="005D1774">
              <w:rPr>
                <w:iCs/>
                <w:lang w:val="hr-HR"/>
              </w:rPr>
              <w:t>Odgovor održan 12 m</w:t>
            </w:r>
            <w:r w:rsidR="00D93426" w:rsidRPr="005D1774">
              <w:rPr>
                <w:iCs/>
                <w:lang w:val="hr-HR"/>
              </w:rPr>
              <w:t>j</w:t>
            </w:r>
            <w:r w:rsidRPr="005D1774">
              <w:rPr>
                <w:iCs/>
                <w:lang w:val="hr-HR"/>
              </w:rPr>
              <w:t>eseci, % (95% CI)</w:t>
            </w:r>
          </w:p>
        </w:tc>
        <w:tc>
          <w:tcPr>
            <w:tcW w:w="0" w:type="auto"/>
            <w:tcBorders>
              <w:top w:val="nil"/>
              <w:left w:val="single" w:sz="4" w:space="0" w:color="auto"/>
              <w:bottom w:val="nil"/>
              <w:right w:val="single" w:sz="4" w:space="0" w:color="auto"/>
            </w:tcBorders>
            <w:vAlign w:val="bottom"/>
            <w:hideMark/>
          </w:tcPr>
          <w:p w14:paraId="556234ED" w14:textId="77777777" w:rsidR="003378A5" w:rsidRPr="005D1774" w:rsidRDefault="003378A5" w:rsidP="00417A80">
            <w:pPr>
              <w:ind w:right="2"/>
              <w:jc w:val="center"/>
              <w:rPr>
                <w:lang w:val="hr-HR"/>
              </w:rPr>
            </w:pPr>
            <w:r w:rsidRPr="005D1774">
              <w:rPr>
                <w:lang w:val="hr-HR"/>
              </w:rPr>
              <w:t>NO (25,4; NO)</w:t>
            </w:r>
          </w:p>
        </w:tc>
      </w:tr>
      <w:tr w:rsidR="004343EB" w:rsidRPr="005D1774" w14:paraId="360AA81C" w14:textId="77777777" w:rsidTr="005D1774">
        <w:trPr>
          <w:jc w:val="center"/>
        </w:trPr>
        <w:tc>
          <w:tcPr>
            <w:tcW w:w="0" w:type="auto"/>
            <w:vMerge/>
            <w:tcBorders>
              <w:top w:val="nil"/>
              <w:left w:val="single" w:sz="4" w:space="0" w:color="auto"/>
              <w:bottom w:val="nil"/>
              <w:right w:val="single" w:sz="4" w:space="0" w:color="auto"/>
            </w:tcBorders>
            <w:vAlign w:val="center"/>
            <w:hideMark/>
          </w:tcPr>
          <w:p w14:paraId="7F548E43" w14:textId="77777777" w:rsidR="003378A5" w:rsidRPr="005D1774" w:rsidRDefault="003378A5">
            <w:pPr>
              <w:ind w:right="2"/>
              <w:jc w:val="both"/>
              <w:rPr>
                <w:iCs/>
                <w:lang w:val="hr-HR" w:eastAsia="ja-JP"/>
              </w:rPr>
            </w:pPr>
          </w:p>
        </w:tc>
        <w:tc>
          <w:tcPr>
            <w:tcW w:w="0" w:type="auto"/>
            <w:tcBorders>
              <w:top w:val="nil"/>
              <w:left w:val="single" w:sz="4" w:space="0" w:color="auto"/>
              <w:bottom w:val="nil"/>
              <w:right w:val="single" w:sz="4" w:space="0" w:color="auto"/>
            </w:tcBorders>
            <w:vAlign w:val="bottom"/>
            <w:hideMark/>
          </w:tcPr>
          <w:p w14:paraId="69E29F6A" w14:textId="77777777" w:rsidR="003378A5" w:rsidRPr="005D1774" w:rsidRDefault="003378A5" w:rsidP="00417A80">
            <w:pPr>
              <w:ind w:right="2"/>
              <w:jc w:val="center"/>
              <w:rPr>
                <w:lang w:val="hr-HR"/>
              </w:rPr>
            </w:pPr>
            <w:r w:rsidRPr="002B54D9">
              <w:rPr>
                <w:lang w:val="hr-HR"/>
              </w:rPr>
              <w:t>97% (90; 100)</w:t>
            </w:r>
          </w:p>
        </w:tc>
      </w:tr>
      <w:tr w:rsidR="004343EB" w:rsidRPr="005D1774" w14:paraId="3C64AEA5" w14:textId="77777777" w:rsidTr="005D1774">
        <w:trPr>
          <w:jc w:val="center"/>
        </w:trPr>
        <w:tc>
          <w:tcPr>
            <w:tcW w:w="0" w:type="auto"/>
            <w:vMerge/>
            <w:tcBorders>
              <w:top w:val="nil"/>
              <w:left w:val="single" w:sz="4" w:space="0" w:color="auto"/>
              <w:bottom w:val="nil"/>
              <w:right w:val="single" w:sz="4" w:space="0" w:color="auto"/>
            </w:tcBorders>
            <w:vAlign w:val="center"/>
            <w:hideMark/>
          </w:tcPr>
          <w:p w14:paraId="51E004A6" w14:textId="77777777" w:rsidR="003378A5" w:rsidRPr="005D1774" w:rsidRDefault="003378A5">
            <w:pPr>
              <w:ind w:right="2"/>
              <w:jc w:val="both"/>
              <w:rPr>
                <w:iCs/>
                <w:lang w:val="hr-HR" w:eastAsia="ja-JP"/>
              </w:rPr>
            </w:pPr>
          </w:p>
        </w:tc>
        <w:tc>
          <w:tcPr>
            <w:tcW w:w="0" w:type="auto"/>
            <w:tcBorders>
              <w:top w:val="nil"/>
              <w:left w:val="single" w:sz="4" w:space="0" w:color="auto"/>
              <w:bottom w:val="nil"/>
              <w:right w:val="single" w:sz="4" w:space="0" w:color="auto"/>
            </w:tcBorders>
            <w:vAlign w:val="bottom"/>
            <w:hideMark/>
          </w:tcPr>
          <w:p w14:paraId="1A1F4347" w14:textId="77777777" w:rsidR="003378A5" w:rsidRPr="005D1774" w:rsidRDefault="003378A5" w:rsidP="00417A80">
            <w:pPr>
              <w:ind w:right="2"/>
              <w:jc w:val="center"/>
              <w:rPr>
                <w:lang w:val="hr-HR"/>
              </w:rPr>
            </w:pPr>
            <w:r w:rsidRPr="002B54D9">
              <w:rPr>
                <w:lang w:val="hr-HR"/>
              </w:rPr>
              <w:t>97% (90; 100)</w:t>
            </w:r>
          </w:p>
        </w:tc>
      </w:tr>
      <w:tr w:rsidR="004343EB" w:rsidRPr="005D1774" w14:paraId="1BA71C1D" w14:textId="77777777" w:rsidTr="005D1774">
        <w:trPr>
          <w:jc w:val="center"/>
        </w:trPr>
        <w:tc>
          <w:tcPr>
            <w:tcW w:w="0" w:type="auto"/>
            <w:vMerge/>
            <w:tcBorders>
              <w:top w:val="nil"/>
              <w:left w:val="single" w:sz="4" w:space="0" w:color="auto"/>
              <w:bottom w:val="nil"/>
              <w:right w:val="single" w:sz="4" w:space="0" w:color="auto"/>
            </w:tcBorders>
            <w:vAlign w:val="center"/>
            <w:hideMark/>
          </w:tcPr>
          <w:p w14:paraId="7D8CBE17" w14:textId="77777777" w:rsidR="003378A5" w:rsidRPr="005D1774" w:rsidRDefault="003378A5">
            <w:pPr>
              <w:ind w:right="2"/>
              <w:jc w:val="both"/>
              <w:rPr>
                <w:iCs/>
                <w:lang w:val="hr-HR" w:eastAsia="ja-JP"/>
              </w:rPr>
            </w:pPr>
          </w:p>
        </w:tc>
        <w:tc>
          <w:tcPr>
            <w:tcW w:w="0" w:type="auto"/>
            <w:tcBorders>
              <w:top w:val="nil"/>
              <w:left w:val="single" w:sz="4" w:space="0" w:color="auto"/>
              <w:bottom w:val="nil"/>
              <w:right w:val="single" w:sz="4" w:space="0" w:color="auto"/>
            </w:tcBorders>
            <w:vAlign w:val="bottom"/>
            <w:hideMark/>
          </w:tcPr>
          <w:p w14:paraId="1B656381" w14:textId="77777777" w:rsidR="003378A5" w:rsidRPr="005D1774" w:rsidRDefault="003378A5" w:rsidP="00417A80">
            <w:pPr>
              <w:ind w:right="2"/>
              <w:jc w:val="center"/>
              <w:rPr>
                <w:lang w:val="hr-HR"/>
              </w:rPr>
            </w:pPr>
            <w:r w:rsidRPr="002B54D9">
              <w:rPr>
                <w:lang w:val="hr-HR"/>
              </w:rPr>
              <w:t>84% (70; 99)</w:t>
            </w:r>
          </w:p>
        </w:tc>
      </w:tr>
      <w:tr w:rsidR="004343EB" w:rsidRPr="005D1774" w14:paraId="4649E262" w14:textId="77777777" w:rsidTr="005D1774">
        <w:trPr>
          <w:jc w:val="center"/>
        </w:trPr>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74EE4C9D" w14:textId="3B87D009" w:rsidR="003378A5" w:rsidRPr="00417A80" w:rsidRDefault="003378A5" w:rsidP="00417A80">
            <w:pPr>
              <w:ind w:left="-120" w:right="2"/>
              <w:jc w:val="both"/>
              <w:rPr>
                <w:sz w:val="20"/>
                <w:lang w:val="hr-HR"/>
              </w:rPr>
            </w:pPr>
            <w:r w:rsidRPr="00417A80">
              <w:rPr>
                <w:sz w:val="20"/>
                <w:lang w:val="hr-HR"/>
              </w:rPr>
              <w:t>NO = ne može se proc</w:t>
            </w:r>
            <w:r w:rsidR="00D93426" w:rsidRPr="00417A80">
              <w:rPr>
                <w:sz w:val="20"/>
                <w:lang w:val="hr-HR"/>
              </w:rPr>
              <w:t>ij</w:t>
            </w:r>
            <w:r w:rsidRPr="00417A80">
              <w:rPr>
                <w:sz w:val="20"/>
                <w:lang w:val="hr-HR"/>
              </w:rPr>
              <w:t>eniti.</w:t>
            </w:r>
          </w:p>
          <w:p w14:paraId="74FE1932" w14:textId="1B5C7058" w:rsidR="003378A5" w:rsidRPr="00417A80" w:rsidRDefault="003378A5" w:rsidP="00417A80">
            <w:pPr>
              <w:ind w:left="-120" w:right="2"/>
              <w:jc w:val="both"/>
              <w:rPr>
                <w:sz w:val="20"/>
                <w:lang w:val="hr-HR"/>
              </w:rPr>
            </w:pPr>
            <w:r w:rsidRPr="00417A80">
              <w:rPr>
                <w:sz w:val="20"/>
                <w:lang w:val="hr-HR"/>
              </w:rPr>
              <w:t>* Medijana i stope bez događaja proc</w:t>
            </w:r>
            <w:r w:rsidR="00D93426" w:rsidRPr="00417A80">
              <w:rPr>
                <w:sz w:val="20"/>
                <w:lang w:val="hr-HR"/>
              </w:rPr>
              <w:t>ij</w:t>
            </w:r>
            <w:r w:rsidRPr="00417A80">
              <w:rPr>
                <w:sz w:val="20"/>
                <w:lang w:val="hr-HR"/>
              </w:rPr>
              <w:t>enjeni su Kaplan-Meierovom metodom.</w:t>
            </w:r>
          </w:p>
          <w:p w14:paraId="53197E3C" w14:textId="4F7AB194" w:rsidR="003378A5" w:rsidRPr="00417A80" w:rsidRDefault="003378A5" w:rsidP="00417A80">
            <w:pPr>
              <w:ind w:left="-120" w:right="2"/>
              <w:jc w:val="both"/>
              <w:rPr>
                <w:sz w:val="20"/>
                <w:lang w:val="hr-HR"/>
              </w:rPr>
            </w:pPr>
            <w:r w:rsidRPr="00417A80">
              <w:rPr>
                <w:sz w:val="20"/>
                <w:lang w:val="hr-HR"/>
              </w:rPr>
              <w:t>** Uključuje</w:t>
            </w:r>
            <w:r w:rsidR="00511700" w:rsidRPr="00417A80">
              <w:rPr>
                <w:sz w:val="20"/>
                <w:lang w:val="hr-HR"/>
              </w:rPr>
              <w:t xml:space="preserve"> </w:t>
            </w:r>
            <w:r w:rsidRPr="00417A80">
              <w:rPr>
                <w:sz w:val="20"/>
                <w:lang w:val="hr-HR"/>
              </w:rPr>
              <w:t>pacijente sa m</w:t>
            </w:r>
            <w:r w:rsidR="00D93426" w:rsidRPr="00417A80">
              <w:rPr>
                <w:sz w:val="20"/>
                <w:lang w:val="hr-HR"/>
              </w:rPr>
              <w:t>j</w:t>
            </w:r>
            <w:r w:rsidRPr="00417A80">
              <w:rPr>
                <w:sz w:val="20"/>
                <w:lang w:val="hr-HR"/>
              </w:rPr>
              <w:t>erljivom ili proc</w:t>
            </w:r>
            <w:r w:rsidR="005B4C5C">
              <w:rPr>
                <w:sz w:val="20"/>
                <w:lang w:val="hr-HR"/>
              </w:rPr>
              <w:t>j</w:t>
            </w:r>
            <w:r w:rsidRPr="00417A80">
              <w:rPr>
                <w:sz w:val="20"/>
                <w:lang w:val="hr-HR"/>
              </w:rPr>
              <w:t>enjivom bolešću. Analiza BICR</w:t>
            </w:r>
            <w:r w:rsidRPr="00417A80">
              <w:rPr>
                <w:sz w:val="20"/>
                <w:lang w:val="hr-HR"/>
              </w:rPr>
              <w:noBreakHyphen/>
              <w:t xml:space="preserve">a na osnovu verzije 1.1 RECIST </w:t>
            </w:r>
            <w:r w:rsidRPr="00417A80">
              <w:rPr>
                <w:sz w:val="20"/>
                <w:lang w:val="hr-HR"/>
              </w:rPr>
              <w:lastRenderedPageBreak/>
              <w:t>kriterijuma za solidne tumore (24 pacijenta) odnosno RANO kriterij</w:t>
            </w:r>
            <w:r w:rsidR="00D93426" w:rsidRPr="00417A80">
              <w:rPr>
                <w:sz w:val="20"/>
                <w:lang w:val="hr-HR"/>
              </w:rPr>
              <w:t>um</w:t>
            </w:r>
            <w:r w:rsidRPr="00417A80">
              <w:rPr>
                <w:sz w:val="20"/>
                <w:lang w:val="hr-HR"/>
              </w:rPr>
              <w:t>a za primarne tumore SŽS</w:t>
            </w:r>
            <w:r w:rsidRPr="00417A80">
              <w:rPr>
                <w:sz w:val="20"/>
                <w:lang w:val="hr-HR"/>
              </w:rPr>
              <w:noBreakHyphen/>
              <w:t>a (20 pacijenata).</w:t>
            </w:r>
          </w:p>
          <w:p w14:paraId="140CB35E" w14:textId="77777777" w:rsidR="003378A5" w:rsidRPr="00417A80" w:rsidRDefault="003378A5" w:rsidP="00417A80">
            <w:pPr>
              <w:ind w:left="-120" w:right="2"/>
              <w:jc w:val="both"/>
              <w:rPr>
                <w:lang w:val="hr-HR"/>
              </w:rPr>
            </w:pPr>
            <w:r w:rsidRPr="00417A80">
              <w:rPr>
                <w:iCs/>
                <w:sz w:val="20"/>
                <w:lang w:val="hr-HR"/>
              </w:rPr>
              <w:t>***</w:t>
            </w:r>
            <w:r w:rsidRPr="00417A80">
              <w:rPr>
                <w:sz w:val="20"/>
                <w:lang w:val="hr-HR"/>
              </w:rPr>
              <w:t xml:space="preserve"> Intervali pouzdanosti (CI) izračunati su Clopper-Pearsonovom metodom.</w:t>
            </w:r>
          </w:p>
        </w:tc>
      </w:tr>
    </w:tbl>
    <w:p w14:paraId="1B7E9D26" w14:textId="77777777" w:rsidR="003378A5" w:rsidRPr="002B54D9" w:rsidRDefault="003378A5" w:rsidP="00417A80">
      <w:pPr>
        <w:pStyle w:val="QRDEnBodyText"/>
        <w:widowControl w:val="0"/>
        <w:ind w:right="2"/>
        <w:jc w:val="both"/>
        <w:rPr>
          <w:szCs w:val="22"/>
          <w:lang w:val="hr-HR"/>
        </w:rPr>
      </w:pPr>
    </w:p>
    <w:p w14:paraId="635F8296" w14:textId="77777777" w:rsidR="003378A5" w:rsidRPr="005D1774" w:rsidRDefault="003378A5" w:rsidP="00417A80">
      <w:pPr>
        <w:pStyle w:val="QRDEnBodyText"/>
        <w:widowControl w:val="0"/>
        <w:ind w:right="2"/>
        <w:jc w:val="both"/>
        <w:rPr>
          <w:szCs w:val="22"/>
          <w:lang w:val="hr-HR"/>
        </w:rPr>
      </w:pPr>
      <w:r w:rsidRPr="005D1774">
        <w:rPr>
          <w:szCs w:val="22"/>
          <w:lang w:val="hr-HR"/>
        </w:rPr>
        <w:t xml:space="preserve">Stopa objektivnog odgovora i trajanje odgovora prema tipu tumora kod pedijatrijskih pacijenata sa solidnim tumorima pozitivnima na fuzije gena </w:t>
      </w:r>
      <w:r w:rsidRPr="005D1774">
        <w:rPr>
          <w:i/>
          <w:iCs/>
          <w:szCs w:val="22"/>
          <w:lang w:val="hr-HR"/>
        </w:rPr>
        <w:t>NTRK</w:t>
      </w:r>
      <w:r w:rsidRPr="005D1774">
        <w:rPr>
          <w:szCs w:val="22"/>
          <w:lang w:val="hr-HR"/>
        </w:rPr>
        <w:t xml:space="preserve"> prikazani su u Tabeli 9.</w:t>
      </w:r>
    </w:p>
    <w:p w14:paraId="62218EC7" w14:textId="77777777" w:rsidR="003378A5" w:rsidRPr="005D1774" w:rsidRDefault="003378A5" w:rsidP="00417A80">
      <w:pPr>
        <w:pStyle w:val="QRDEnBodyText"/>
        <w:widowControl w:val="0"/>
        <w:ind w:right="2"/>
        <w:jc w:val="both"/>
        <w:rPr>
          <w:szCs w:val="22"/>
          <w:lang w:val="hr-HR"/>
        </w:rPr>
      </w:pPr>
    </w:p>
    <w:p w14:paraId="3C6F63C6" w14:textId="77777777" w:rsidR="003378A5" w:rsidRPr="002B54D9" w:rsidRDefault="003378A5" w:rsidP="00417A80">
      <w:pPr>
        <w:pStyle w:val="TableTitle"/>
        <w:keepNext w:val="0"/>
        <w:keepLines w:val="0"/>
        <w:widowControl w:val="0"/>
        <w:tabs>
          <w:tab w:val="left" w:pos="720"/>
        </w:tabs>
        <w:spacing w:before="0" w:after="0" w:line="240" w:lineRule="auto"/>
        <w:ind w:left="0" w:right="2" w:firstLine="0"/>
        <w:jc w:val="both"/>
        <w:rPr>
          <w:rFonts w:ascii="Times New Roman" w:hAnsi="Times New Roman" w:cs="Times New Roman"/>
          <w:sz w:val="22"/>
          <w:szCs w:val="22"/>
          <w:lang w:val="hr-HR"/>
        </w:rPr>
      </w:pPr>
      <w:r w:rsidRPr="002B54D9">
        <w:rPr>
          <w:rFonts w:ascii="Times New Roman" w:hAnsi="Times New Roman" w:cs="Times New Roman"/>
          <w:sz w:val="22"/>
          <w:szCs w:val="22"/>
          <w:lang w:val="hr-HR"/>
        </w:rPr>
        <w:t>Tabela</w:t>
      </w:r>
      <w:r w:rsidRPr="00417A80">
        <w:rPr>
          <w:rFonts w:ascii="Times New Roman" w:hAnsi="Times New Roman" w:cs="Times New Roman"/>
          <w:sz w:val="22"/>
          <w:szCs w:val="22"/>
          <w:lang w:val="hr-HR"/>
        </w:rPr>
        <w:t> </w:t>
      </w:r>
      <w:r w:rsidRPr="004E5E6B">
        <w:rPr>
          <w:rFonts w:ascii="Times New Roman" w:hAnsi="Times New Roman" w:cs="Times New Roman"/>
          <w:sz w:val="22"/>
          <w:szCs w:val="22"/>
          <w:lang w:val="hr-HR"/>
        </w:rPr>
        <w:t>9: Efikasnost prema tipu tumora kod pedijatrijskih pacijenata sa solidnim tumorima pozitivnima na fuzije gena</w:t>
      </w:r>
      <w:r w:rsidRPr="004E5E6B">
        <w:rPr>
          <w:rFonts w:ascii="Times New Roman" w:hAnsi="Times New Roman" w:cs="Times New Roman"/>
          <w:i/>
          <w:iCs/>
          <w:sz w:val="22"/>
          <w:szCs w:val="22"/>
          <w:lang w:val="hr-HR"/>
        </w:rPr>
        <w:t xml:space="preserve"> NTRK</w:t>
      </w:r>
    </w:p>
    <w:p w14:paraId="185389F5" w14:textId="77777777" w:rsidR="003378A5" w:rsidRPr="002B54D9" w:rsidRDefault="003378A5" w:rsidP="00417A80">
      <w:pPr>
        <w:ind w:right="2"/>
        <w:jc w:val="both"/>
        <w:rPr>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1514"/>
        <w:gridCol w:w="1989"/>
        <w:gridCol w:w="1492"/>
        <w:gridCol w:w="1534"/>
      </w:tblGrid>
      <w:tr w:rsidR="004343EB" w:rsidRPr="005D1774" w14:paraId="4DF762AB" w14:textId="77777777" w:rsidTr="005D1774">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E04C7A" w14:textId="77777777" w:rsidR="003378A5" w:rsidRPr="005D1774" w:rsidRDefault="003378A5" w:rsidP="00417A80">
            <w:pPr>
              <w:pStyle w:val="TableListTextBold11"/>
              <w:widowControl w:val="0"/>
              <w:spacing w:before="0" w:after="0" w:line="240" w:lineRule="auto"/>
              <w:ind w:right="2"/>
              <w:jc w:val="both"/>
              <w:rPr>
                <w:rFonts w:ascii="Times New Roman" w:hAnsi="Times New Roman"/>
                <w:lang w:val="hr-HR"/>
              </w:rPr>
            </w:pPr>
            <w:r w:rsidRPr="005D1774">
              <w:rPr>
                <w:rFonts w:ascii="Times New Roman" w:hAnsi="Times New Roman"/>
                <w:lang w:val="hr-HR"/>
              </w:rPr>
              <w:t>Tip tumora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E2C14E" w14:textId="77777777" w:rsidR="003378A5" w:rsidRPr="005D1774" w:rsidRDefault="003378A5" w:rsidP="00417A80">
            <w:pPr>
              <w:pStyle w:val="TableListTextBold11"/>
              <w:widowControl w:val="0"/>
              <w:spacing w:before="0" w:after="0" w:line="240" w:lineRule="auto"/>
              <w:ind w:right="2"/>
              <w:jc w:val="both"/>
              <w:rPr>
                <w:rFonts w:ascii="Times New Roman" w:hAnsi="Times New Roman"/>
                <w:lang w:val="hr-HR"/>
              </w:rPr>
            </w:pPr>
            <w:r w:rsidRPr="005D1774">
              <w:rPr>
                <w:rFonts w:ascii="Times New Roman" w:hAnsi="Times New Roman"/>
                <w:lang w:val="hr-HR"/>
              </w:rPr>
              <w:t>Pacijenti</w:t>
            </w:r>
          </w:p>
          <w:p w14:paraId="601EB722" w14:textId="77777777" w:rsidR="003378A5" w:rsidRPr="005D1774" w:rsidRDefault="003378A5" w:rsidP="00417A80">
            <w:pPr>
              <w:pStyle w:val="TableListTextBold11"/>
              <w:widowControl w:val="0"/>
              <w:spacing w:before="0" w:after="0" w:line="240" w:lineRule="auto"/>
              <w:ind w:right="2"/>
              <w:jc w:val="both"/>
              <w:rPr>
                <w:rFonts w:ascii="Times New Roman" w:hAnsi="Times New Roman"/>
                <w:lang w:val="hr-HR"/>
              </w:rPr>
            </w:pPr>
            <w:r w:rsidRPr="005D1774">
              <w:rPr>
                <w:rFonts w:ascii="Times New Roman" w:hAnsi="Times New Roman"/>
                <w:lang w:val="hr-HR"/>
              </w:rPr>
              <w:t>(n=44)</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5647F7A" w14:textId="77777777" w:rsidR="003378A5" w:rsidRPr="005D1774" w:rsidRDefault="003378A5" w:rsidP="00417A80">
            <w:pPr>
              <w:pStyle w:val="TableListTextBold11"/>
              <w:widowControl w:val="0"/>
              <w:spacing w:before="0" w:after="0" w:line="240" w:lineRule="auto"/>
              <w:ind w:right="2"/>
              <w:jc w:val="both"/>
              <w:rPr>
                <w:rFonts w:ascii="Times New Roman" w:hAnsi="Times New Roman"/>
                <w:lang w:val="hr-HR"/>
              </w:rPr>
            </w:pPr>
            <w:r w:rsidRPr="005D1774">
              <w:rPr>
                <w:rFonts w:ascii="Times New Roman" w:hAnsi="Times New Roman"/>
                <w:lang w:val="hr-HR"/>
              </w:rPr>
              <w:t>ORR</w:t>
            </w:r>
          </w:p>
        </w:tc>
        <w:tc>
          <w:tcPr>
            <w:tcW w:w="0" w:type="auto"/>
            <w:tcBorders>
              <w:top w:val="single" w:sz="4" w:space="0" w:color="auto"/>
              <w:left w:val="single" w:sz="4" w:space="0" w:color="auto"/>
              <w:bottom w:val="single" w:sz="4" w:space="0" w:color="auto"/>
              <w:right w:val="single" w:sz="4" w:space="0" w:color="auto"/>
            </w:tcBorders>
            <w:vAlign w:val="center"/>
            <w:hideMark/>
          </w:tcPr>
          <w:p w14:paraId="4B7B22EB" w14:textId="77777777" w:rsidR="003378A5" w:rsidRPr="005D1774" w:rsidRDefault="003378A5" w:rsidP="00417A80">
            <w:pPr>
              <w:pStyle w:val="TableListTextBold11"/>
              <w:widowControl w:val="0"/>
              <w:spacing w:before="0" w:after="0" w:line="240" w:lineRule="auto"/>
              <w:ind w:right="2"/>
              <w:jc w:val="both"/>
              <w:rPr>
                <w:rFonts w:ascii="Times New Roman" w:hAnsi="Times New Roman"/>
                <w:lang w:val="hr-HR"/>
              </w:rPr>
            </w:pPr>
            <w:r w:rsidRPr="005D1774">
              <w:rPr>
                <w:rFonts w:ascii="Times New Roman" w:hAnsi="Times New Roman"/>
                <w:lang w:val="hr-HR"/>
              </w:rPr>
              <w:t>DOR</w:t>
            </w:r>
          </w:p>
        </w:tc>
      </w:tr>
      <w:tr w:rsidR="004343EB" w:rsidRPr="005D1774" w14:paraId="6D56A199" w14:textId="77777777" w:rsidTr="005D177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1709" w14:textId="77777777" w:rsidR="003378A5" w:rsidRPr="005D1774" w:rsidRDefault="003378A5">
            <w:pPr>
              <w:ind w:right="2"/>
              <w:jc w:val="both"/>
              <w:rPr>
                <w:rFonts w:eastAsia="SimSun"/>
                <w:b/>
                <w:bCs/>
                <w:lang w:val="hr-HR"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D70BD" w14:textId="77777777" w:rsidR="003378A5" w:rsidRPr="005D1774" w:rsidRDefault="003378A5">
            <w:pPr>
              <w:ind w:right="2"/>
              <w:jc w:val="both"/>
              <w:rPr>
                <w:rFonts w:eastAsia="SimSun"/>
                <w:b/>
                <w:bCs/>
                <w:lang w:val="hr-HR"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4ACC8B" w14:textId="77777777" w:rsidR="003378A5" w:rsidRPr="005D1774" w:rsidRDefault="003378A5" w:rsidP="00417A80">
            <w:pPr>
              <w:pStyle w:val="TableListTextBold11"/>
              <w:widowControl w:val="0"/>
              <w:spacing w:before="0" w:after="0" w:line="240" w:lineRule="auto"/>
              <w:ind w:right="2"/>
              <w:jc w:val="both"/>
              <w:rPr>
                <w:rFonts w:ascii="Times New Roman" w:hAnsi="Times New Roman"/>
                <w:lang w:val="hr-HR"/>
              </w:rPr>
            </w:pPr>
            <w:r w:rsidRPr="005D1774">
              <w:rPr>
                <w:rFonts w:ascii="Times New Roman" w:hAnsi="Times New Roman"/>
                <w:lang w:val="hr-HR"/>
              </w:rPr>
              <w:t>n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95A7B7" w14:textId="77777777" w:rsidR="003378A5" w:rsidRPr="005D1774" w:rsidRDefault="003378A5" w:rsidP="00417A80">
            <w:pPr>
              <w:pStyle w:val="TableListTextBold11"/>
              <w:widowControl w:val="0"/>
              <w:spacing w:before="0" w:after="0" w:line="240" w:lineRule="auto"/>
              <w:ind w:right="2"/>
              <w:jc w:val="both"/>
              <w:rPr>
                <w:rFonts w:ascii="Times New Roman" w:hAnsi="Times New Roman"/>
                <w:lang w:val="hr-HR"/>
              </w:rPr>
            </w:pPr>
            <w:r w:rsidRPr="005D1774">
              <w:rPr>
                <w:rFonts w:ascii="Times New Roman" w:hAnsi="Times New Roman"/>
                <w:lang w:val="hr-HR"/>
              </w:rPr>
              <w:t>95% 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55012AA" w14:textId="77777777" w:rsidR="003378A5" w:rsidRPr="005D1774" w:rsidRDefault="003378A5" w:rsidP="00417A80">
            <w:pPr>
              <w:pStyle w:val="TableListTextBold11"/>
              <w:widowControl w:val="0"/>
              <w:spacing w:before="0" w:after="0" w:line="240" w:lineRule="auto"/>
              <w:ind w:right="2"/>
              <w:jc w:val="both"/>
              <w:rPr>
                <w:rFonts w:ascii="Times New Roman" w:hAnsi="Times New Roman"/>
                <w:lang w:val="hr-HR"/>
              </w:rPr>
            </w:pPr>
            <w:r w:rsidRPr="005D1774">
              <w:rPr>
                <w:rFonts w:ascii="Times New Roman" w:hAnsi="Times New Roman"/>
                <w:lang w:val="hr-HR"/>
              </w:rPr>
              <w:t>Raspon</w:t>
            </w:r>
          </w:p>
          <w:p w14:paraId="3BE8CEE9" w14:textId="62E04BD2" w:rsidR="003378A5" w:rsidRPr="005D1774" w:rsidRDefault="003378A5" w:rsidP="00417A80">
            <w:pPr>
              <w:pStyle w:val="TableListTextBold11"/>
              <w:widowControl w:val="0"/>
              <w:spacing w:before="0" w:after="0" w:line="240" w:lineRule="auto"/>
              <w:ind w:right="2"/>
              <w:jc w:val="both"/>
              <w:rPr>
                <w:rFonts w:ascii="Times New Roman" w:hAnsi="Times New Roman"/>
                <w:lang w:val="hr-HR"/>
              </w:rPr>
            </w:pPr>
            <w:r w:rsidRPr="005D1774">
              <w:rPr>
                <w:rFonts w:ascii="Times New Roman" w:hAnsi="Times New Roman"/>
                <w:lang w:val="hr-HR"/>
              </w:rPr>
              <w:t>(m</w:t>
            </w:r>
            <w:r w:rsidR="00D93426" w:rsidRPr="005D1774">
              <w:rPr>
                <w:rFonts w:ascii="Times New Roman" w:hAnsi="Times New Roman"/>
                <w:lang w:val="hr-HR"/>
              </w:rPr>
              <w:t>j</w:t>
            </w:r>
            <w:r w:rsidRPr="005D1774">
              <w:rPr>
                <w:rFonts w:ascii="Times New Roman" w:hAnsi="Times New Roman"/>
                <w:lang w:val="hr-HR"/>
              </w:rPr>
              <w:t>eseci)</w:t>
            </w:r>
          </w:p>
        </w:tc>
      </w:tr>
      <w:tr w:rsidR="004343EB" w:rsidRPr="005D1774" w14:paraId="7C8FE444" w14:textId="77777777" w:rsidTr="005D1774">
        <w:trPr>
          <w:jc w:val="center"/>
        </w:trPr>
        <w:tc>
          <w:tcPr>
            <w:tcW w:w="0" w:type="auto"/>
            <w:tcBorders>
              <w:top w:val="nil"/>
              <w:left w:val="single" w:sz="4" w:space="0" w:color="auto"/>
              <w:bottom w:val="nil"/>
              <w:right w:val="single" w:sz="4" w:space="0" w:color="auto"/>
            </w:tcBorders>
            <w:hideMark/>
          </w:tcPr>
          <w:p w14:paraId="2F826C6F" w14:textId="77777777" w:rsidR="003378A5" w:rsidRPr="002B54D9" w:rsidRDefault="003378A5" w:rsidP="00417A80">
            <w:pPr>
              <w:pStyle w:val="TableCell10Left"/>
              <w:keepNext w:val="0"/>
              <w:keepLines w:val="0"/>
              <w:widowControl w:val="0"/>
              <w:spacing w:before="0" w:after="0" w:line="240" w:lineRule="auto"/>
              <w:ind w:right="2"/>
              <w:jc w:val="both"/>
              <w:rPr>
                <w:rFonts w:ascii="Times New Roman" w:hAnsi="Times New Roman" w:cs="Times New Roman"/>
                <w:szCs w:val="22"/>
                <w:lang w:val="hr-HR"/>
              </w:rPr>
            </w:pPr>
            <w:r w:rsidRPr="002B54D9">
              <w:rPr>
                <w:rFonts w:ascii="Times New Roman" w:hAnsi="Times New Roman" w:cs="Times New Roman"/>
                <w:szCs w:val="22"/>
                <w:lang w:val="hr-HR"/>
              </w:rPr>
              <w:t>Primarni tumor CNS</w:t>
            </w:r>
            <w:r w:rsidRPr="002B54D9">
              <w:rPr>
                <w:rFonts w:ascii="Times New Roman" w:hAnsi="Times New Roman" w:cs="Times New Roman"/>
                <w:szCs w:val="22"/>
                <w:lang w:val="hr-HR"/>
              </w:rPr>
              <w:noBreakHyphen/>
              <w:t>a</w:t>
            </w:r>
          </w:p>
        </w:tc>
        <w:tc>
          <w:tcPr>
            <w:tcW w:w="0" w:type="auto"/>
            <w:tcBorders>
              <w:top w:val="nil"/>
              <w:left w:val="single" w:sz="4" w:space="0" w:color="auto"/>
              <w:bottom w:val="nil"/>
              <w:right w:val="single" w:sz="4" w:space="0" w:color="auto"/>
            </w:tcBorders>
            <w:hideMark/>
          </w:tcPr>
          <w:p w14:paraId="3986AFEC"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20</w:t>
            </w:r>
          </w:p>
        </w:tc>
        <w:tc>
          <w:tcPr>
            <w:tcW w:w="0" w:type="auto"/>
            <w:tcBorders>
              <w:top w:val="nil"/>
              <w:left w:val="single" w:sz="4" w:space="0" w:color="auto"/>
              <w:bottom w:val="nil"/>
              <w:right w:val="single" w:sz="4" w:space="0" w:color="auto"/>
            </w:tcBorders>
            <w:hideMark/>
          </w:tcPr>
          <w:p w14:paraId="7F17C327"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10 (50)</w:t>
            </w:r>
          </w:p>
        </w:tc>
        <w:tc>
          <w:tcPr>
            <w:tcW w:w="0" w:type="auto"/>
            <w:tcBorders>
              <w:top w:val="nil"/>
              <w:left w:val="single" w:sz="4" w:space="0" w:color="auto"/>
              <w:bottom w:val="nil"/>
              <w:right w:val="single" w:sz="4" w:space="0" w:color="auto"/>
            </w:tcBorders>
            <w:hideMark/>
          </w:tcPr>
          <w:p w14:paraId="4DA6A7E0"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(27,2; 72,8)</w:t>
            </w:r>
          </w:p>
        </w:tc>
        <w:tc>
          <w:tcPr>
            <w:tcW w:w="0" w:type="auto"/>
            <w:tcBorders>
              <w:top w:val="nil"/>
              <w:left w:val="single" w:sz="4" w:space="0" w:color="auto"/>
              <w:bottom w:val="nil"/>
              <w:right w:val="single" w:sz="4" w:space="0" w:color="auto"/>
            </w:tcBorders>
            <w:hideMark/>
          </w:tcPr>
          <w:p w14:paraId="0D832E32"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5,5; 42,3</w:t>
            </w:r>
            <w:r w:rsidRPr="005D1774">
              <w:rPr>
                <w:rFonts w:ascii="Times New Roman" w:hAnsi="Times New Roman"/>
                <w:sz w:val="22"/>
                <w:szCs w:val="22"/>
                <w:vertAlign w:val="superscript"/>
                <w:lang w:val="hr-HR"/>
              </w:rPr>
              <w:t>*</w:t>
            </w:r>
          </w:p>
        </w:tc>
      </w:tr>
      <w:tr w:rsidR="004343EB" w:rsidRPr="005D1774" w14:paraId="2E44F7AE" w14:textId="77777777" w:rsidTr="005D1774">
        <w:trPr>
          <w:jc w:val="center"/>
        </w:trPr>
        <w:tc>
          <w:tcPr>
            <w:tcW w:w="0" w:type="auto"/>
            <w:tcBorders>
              <w:top w:val="nil"/>
              <w:left w:val="single" w:sz="4" w:space="0" w:color="auto"/>
              <w:bottom w:val="nil"/>
              <w:right w:val="single" w:sz="4" w:space="0" w:color="auto"/>
            </w:tcBorders>
            <w:hideMark/>
          </w:tcPr>
          <w:p w14:paraId="3734F612" w14:textId="77777777" w:rsidR="003378A5" w:rsidRPr="002B54D9" w:rsidRDefault="003378A5" w:rsidP="00417A80">
            <w:pPr>
              <w:pStyle w:val="TableCell10Left"/>
              <w:keepNext w:val="0"/>
              <w:keepLines w:val="0"/>
              <w:widowControl w:val="0"/>
              <w:spacing w:before="0" w:after="0" w:line="240" w:lineRule="auto"/>
              <w:ind w:right="2"/>
              <w:jc w:val="both"/>
              <w:rPr>
                <w:rFonts w:ascii="Times New Roman" w:hAnsi="Times New Roman" w:cs="Times New Roman"/>
                <w:szCs w:val="22"/>
                <w:lang w:val="hr-HR"/>
              </w:rPr>
            </w:pPr>
            <w:r w:rsidRPr="002B54D9">
              <w:rPr>
                <w:rFonts w:ascii="Times New Roman" w:hAnsi="Times New Roman" w:cs="Times New Roman"/>
                <w:szCs w:val="22"/>
                <w:lang w:val="hr-HR"/>
              </w:rPr>
              <w:t>Infantilni fibrosarkom</w:t>
            </w:r>
          </w:p>
        </w:tc>
        <w:tc>
          <w:tcPr>
            <w:tcW w:w="0" w:type="auto"/>
            <w:tcBorders>
              <w:top w:val="nil"/>
              <w:left w:val="single" w:sz="4" w:space="0" w:color="auto"/>
              <w:bottom w:val="nil"/>
              <w:right w:val="single" w:sz="4" w:space="0" w:color="auto"/>
            </w:tcBorders>
            <w:hideMark/>
          </w:tcPr>
          <w:p w14:paraId="05D0E3A3"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11</w:t>
            </w:r>
          </w:p>
        </w:tc>
        <w:tc>
          <w:tcPr>
            <w:tcW w:w="0" w:type="auto"/>
            <w:tcBorders>
              <w:top w:val="nil"/>
              <w:left w:val="single" w:sz="4" w:space="0" w:color="auto"/>
              <w:bottom w:val="nil"/>
              <w:right w:val="single" w:sz="4" w:space="0" w:color="auto"/>
            </w:tcBorders>
            <w:hideMark/>
          </w:tcPr>
          <w:p w14:paraId="39B9A88D"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10 (90,9)</w:t>
            </w:r>
          </w:p>
        </w:tc>
        <w:tc>
          <w:tcPr>
            <w:tcW w:w="0" w:type="auto"/>
            <w:tcBorders>
              <w:top w:val="nil"/>
              <w:left w:val="single" w:sz="4" w:space="0" w:color="auto"/>
              <w:bottom w:val="nil"/>
              <w:right w:val="single" w:sz="4" w:space="0" w:color="auto"/>
            </w:tcBorders>
            <w:hideMark/>
          </w:tcPr>
          <w:p w14:paraId="2283F5E0"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(58,7; 99,8)</w:t>
            </w:r>
          </w:p>
        </w:tc>
        <w:tc>
          <w:tcPr>
            <w:tcW w:w="0" w:type="auto"/>
            <w:tcBorders>
              <w:top w:val="nil"/>
              <w:left w:val="single" w:sz="4" w:space="0" w:color="auto"/>
              <w:bottom w:val="nil"/>
              <w:right w:val="single" w:sz="4" w:space="0" w:color="auto"/>
            </w:tcBorders>
            <w:hideMark/>
          </w:tcPr>
          <w:p w14:paraId="3B7C653F"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5,7</w:t>
            </w:r>
            <w:r w:rsidRPr="005D1774">
              <w:rPr>
                <w:rFonts w:ascii="Times New Roman" w:hAnsi="Times New Roman"/>
                <w:sz w:val="22"/>
                <w:szCs w:val="22"/>
                <w:vertAlign w:val="superscript"/>
                <w:lang w:val="hr-HR"/>
              </w:rPr>
              <w:t>*</w:t>
            </w:r>
            <w:r w:rsidRPr="005D1774">
              <w:rPr>
                <w:rFonts w:ascii="Times New Roman" w:hAnsi="Times New Roman"/>
                <w:sz w:val="22"/>
                <w:szCs w:val="22"/>
                <w:lang w:val="hr-HR"/>
              </w:rPr>
              <w:t>; 24</w:t>
            </w:r>
            <w:r w:rsidRPr="005D1774">
              <w:rPr>
                <w:rFonts w:ascii="Times New Roman" w:hAnsi="Times New Roman"/>
                <w:sz w:val="22"/>
                <w:szCs w:val="22"/>
                <w:vertAlign w:val="superscript"/>
                <w:lang w:val="hr-HR"/>
              </w:rPr>
              <w:t>*</w:t>
            </w:r>
          </w:p>
        </w:tc>
      </w:tr>
      <w:tr w:rsidR="004343EB" w:rsidRPr="005D1774" w14:paraId="46583512" w14:textId="77777777" w:rsidTr="005D1774">
        <w:trPr>
          <w:jc w:val="center"/>
        </w:trPr>
        <w:tc>
          <w:tcPr>
            <w:tcW w:w="0" w:type="auto"/>
            <w:tcBorders>
              <w:top w:val="nil"/>
              <w:left w:val="single" w:sz="4" w:space="0" w:color="auto"/>
              <w:bottom w:val="nil"/>
              <w:right w:val="single" w:sz="4" w:space="0" w:color="auto"/>
            </w:tcBorders>
            <w:hideMark/>
          </w:tcPr>
          <w:p w14:paraId="26DEA73A" w14:textId="77777777" w:rsidR="003378A5" w:rsidRPr="002B54D9" w:rsidRDefault="003378A5" w:rsidP="00417A80">
            <w:pPr>
              <w:pStyle w:val="TableCell10Left"/>
              <w:keepNext w:val="0"/>
              <w:keepLines w:val="0"/>
              <w:widowControl w:val="0"/>
              <w:spacing w:before="0" w:after="0" w:line="240" w:lineRule="auto"/>
              <w:ind w:right="2"/>
              <w:jc w:val="both"/>
              <w:rPr>
                <w:rFonts w:ascii="Times New Roman" w:hAnsi="Times New Roman" w:cs="Times New Roman"/>
                <w:szCs w:val="22"/>
                <w:lang w:val="hr-HR"/>
              </w:rPr>
            </w:pPr>
            <w:r w:rsidRPr="002B54D9">
              <w:rPr>
                <w:rFonts w:ascii="Times New Roman" w:hAnsi="Times New Roman" w:cs="Times New Roman"/>
                <w:szCs w:val="22"/>
                <w:lang w:val="hr-HR"/>
              </w:rPr>
              <w:t>Tumor vretenastih ćelija</w:t>
            </w:r>
          </w:p>
        </w:tc>
        <w:tc>
          <w:tcPr>
            <w:tcW w:w="0" w:type="auto"/>
            <w:tcBorders>
              <w:top w:val="nil"/>
              <w:left w:val="single" w:sz="4" w:space="0" w:color="auto"/>
              <w:bottom w:val="nil"/>
              <w:right w:val="single" w:sz="4" w:space="0" w:color="auto"/>
            </w:tcBorders>
            <w:hideMark/>
          </w:tcPr>
          <w:p w14:paraId="46C22DD1"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8</w:t>
            </w:r>
          </w:p>
        </w:tc>
        <w:tc>
          <w:tcPr>
            <w:tcW w:w="0" w:type="auto"/>
            <w:tcBorders>
              <w:top w:val="nil"/>
              <w:left w:val="single" w:sz="4" w:space="0" w:color="auto"/>
              <w:bottom w:val="nil"/>
              <w:right w:val="single" w:sz="4" w:space="0" w:color="auto"/>
            </w:tcBorders>
            <w:hideMark/>
          </w:tcPr>
          <w:p w14:paraId="22648B49"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8 (100,0)</w:t>
            </w:r>
          </w:p>
        </w:tc>
        <w:tc>
          <w:tcPr>
            <w:tcW w:w="0" w:type="auto"/>
            <w:tcBorders>
              <w:top w:val="nil"/>
              <w:left w:val="single" w:sz="4" w:space="0" w:color="auto"/>
              <w:bottom w:val="nil"/>
              <w:right w:val="single" w:sz="4" w:space="0" w:color="auto"/>
            </w:tcBorders>
            <w:hideMark/>
          </w:tcPr>
          <w:p w14:paraId="064039A1"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(63,1; 100,0)</w:t>
            </w:r>
          </w:p>
        </w:tc>
        <w:tc>
          <w:tcPr>
            <w:tcW w:w="0" w:type="auto"/>
            <w:tcBorders>
              <w:top w:val="nil"/>
              <w:left w:val="single" w:sz="4" w:space="0" w:color="auto"/>
              <w:bottom w:val="nil"/>
              <w:right w:val="single" w:sz="4" w:space="0" w:color="auto"/>
            </w:tcBorders>
            <w:hideMark/>
          </w:tcPr>
          <w:p w14:paraId="68EF7B40"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5,4</w:t>
            </w:r>
            <w:r w:rsidRPr="005D1774">
              <w:rPr>
                <w:rFonts w:ascii="Times New Roman" w:hAnsi="Times New Roman"/>
                <w:sz w:val="22"/>
                <w:szCs w:val="22"/>
                <w:vertAlign w:val="superscript"/>
                <w:lang w:val="hr-HR"/>
              </w:rPr>
              <w:t>*</w:t>
            </w:r>
            <w:r w:rsidRPr="005D1774">
              <w:rPr>
                <w:rFonts w:ascii="Times New Roman" w:hAnsi="Times New Roman"/>
                <w:sz w:val="22"/>
                <w:szCs w:val="22"/>
                <w:lang w:val="hr-HR"/>
              </w:rPr>
              <w:t>; 23</w:t>
            </w:r>
            <w:r w:rsidRPr="005D1774">
              <w:rPr>
                <w:rFonts w:ascii="Times New Roman" w:hAnsi="Times New Roman"/>
                <w:sz w:val="22"/>
                <w:szCs w:val="22"/>
                <w:vertAlign w:val="superscript"/>
                <w:lang w:val="hr-HR"/>
              </w:rPr>
              <w:t>*</w:t>
            </w:r>
          </w:p>
        </w:tc>
      </w:tr>
      <w:tr w:rsidR="004343EB" w:rsidRPr="005D1774" w14:paraId="432605E4" w14:textId="77777777" w:rsidTr="005D1774">
        <w:trPr>
          <w:jc w:val="center"/>
        </w:trPr>
        <w:tc>
          <w:tcPr>
            <w:tcW w:w="0" w:type="auto"/>
            <w:tcBorders>
              <w:top w:val="nil"/>
              <w:left w:val="single" w:sz="4" w:space="0" w:color="auto"/>
              <w:bottom w:val="nil"/>
              <w:right w:val="single" w:sz="4" w:space="0" w:color="auto"/>
            </w:tcBorders>
            <w:hideMark/>
          </w:tcPr>
          <w:p w14:paraId="40F8BFD1" w14:textId="77777777" w:rsidR="003378A5" w:rsidRPr="002B54D9" w:rsidRDefault="003378A5" w:rsidP="00417A80">
            <w:pPr>
              <w:pStyle w:val="TableCell10Left"/>
              <w:keepNext w:val="0"/>
              <w:keepLines w:val="0"/>
              <w:widowControl w:val="0"/>
              <w:spacing w:before="0" w:after="0" w:line="240" w:lineRule="auto"/>
              <w:ind w:right="2"/>
              <w:jc w:val="both"/>
              <w:rPr>
                <w:rFonts w:ascii="Times New Roman" w:hAnsi="Times New Roman" w:cs="Times New Roman"/>
                <w:szCs w:val="22"/>
                <w:lang w:val="hr-HR"/>
              </w:rPr>
            </w:pPr>
            <w:r w:rsidRPr="002B54D9">
              <w:rPr>
                <w:rFonts w:ascii="Times New Roman" w:hAnsi="Times New Roman" w:cs="Times New Roman"/>
                <w:szCs w:val="22"/>
                <w:lang w:val="hr-HR"/>
              </w:rPr>
              <w:t>Sarkom (drugi)</w:t>
            </w:r>
          </w:p>
        </w:tc>
        <w:tc>
          <w:tcPr>
            <w:tcW w:w="0" w:type="auto"/>
            <w:tcBorders>
              <w:top w:val="nil"/>
              <w:left w:val="single" w:sz="4" w:space="0" w:color="auto"/>
              <w:bottom w:val="nil"/>
              <w:right w:val="single" w:sz="4" w:space="0" w:color="auto"/>
            </w:tcBorders>
            <w:hideMark/>
          </w:tcPr>
          <w:p w14:paraId="21E38B52"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2</w:t>
            </w:r>
          </w:p>
        </w:tc>
        <w:tc>
          <w:tcPr>
            <w:tcW w:w="0" w:type="auto"/>
            <w:tcBorders>
              <w:top w:val="nil"/>
              <w:left w:val="single" w:sz="4" w:space="0" w:color="auto"/>
              <w:bottom w:val="nil"/>
              <w:right w:val="single" w:sz="4" w:space="0" w:color="auto"/>
            </w:tcBorders>
            <w:hideMark/>
          </w:tcPr>
          <w:p w14:paraId="31648CD3"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highlight w:val="yellow"/>
                <w:lang w:val="hr-HR"/>
              </w:rPr>
            </w:pPr>
            <w:r w:rsidRPr="005D1774">
              <w:rPr>
                <w:rFonts w:ascii="Times New Roman" w:hAnsi="Times New Roman"/>
                <w:sz w:val="22"/>
                <w:szCs w:val="22"/>
                <w:lang w:val="hr-HR"/>
              </w:rPr>
              <w:t>PR; nije CR/nije PD</w:t>
            </w:r>
          </w:p>
        </w:tc>
        <w:tc>
          <w:tcPr>
            <w:tcW w:w="0" w:type="auto"/>
            <w:tcBorders>
              <w:top w:val="nil"/>
              <w:left w:val="single" w:sz="4" w:space="0" w:color="auto"/>
              <w:bottom w:val="nil"/>
              <w:right w:val="single" w:sz="4" w:space="0" w:color="auto"/>
            </w:tcBorders>
            <w:hideMark/>
          </w:tcPr>
          <w:p w14:paraId="797B51CA"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NP</w:t>
            </w:r>
          </w:p>
        </w:tc>
        <w:tc>
          <w:tcPr>
            <w:tcW w:w="0" w:type="auto"/>
            <w:tcBorders>
              <w:top w:val="nil"/>
              <w:left w:val="single" w:sz="4" w:space="0" w:color="auto"/>
              <w:bottom w:val="nil"/>
              <w:right w:val="single" w:sz="4" w:space="0" w:color="auto"/>
            </w:tcBorders>
            <w:hideMark/>
          </w:tcPr>
          <w:p w14:paraId="0AFDBC1B"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eastAsia="CourierNewPSMT" w:hAnsi="Times New Roman"/>
                <w:sz w:val="22"/>
                <w:szCs w:val="22"/>
                <w:lang w:val="hr-HR"/>
              </w:rPr>
            </w:pPr>
            <w:r w:rsidRPr="005D1774">
              <w:rPr>
                <w:rFonts w:ascii="Times New Roman" w:eastAsia="CourierNewPSMT" w:hAnsi="Times New Roman"/>
                <w:sz w:val="22"/>
                <w:szCs w:val="22"/>
                <w:lang w:val="hr-HR"/>
              </w:rPr>
              <w:t>3,7</w:t>
            </w:r>
            <w:r w:rsidRPr="005D1774">
              <w:rPr>
                <w:rFonts w:ascii="Times New Roman" w:hAnsi="Times New Roman"/>
                <w:sz w:val="22"/>
                <w:szCs w:val="22"/>
                <w:vertAlign w:val="superscript"/>
                <w:lang w:val="hr-HR"/>
              </w:rPr>
              <w:t>*</w:t>
            </w:r>
          </w:p>
        </w:tc>
      </w:tr>
      <w:tr w:rsidR="004343EB" w:rsidRPr="005D1774" w14:paraId="0ECC6742" w14:textId="77777777" w:rsidTr="005D1774">
        <w:trPr>
          <w:jc w:val="center"/>
        </w:trPr>
        <w:tc>
          <w:tcPr>
            <w:tcW w:w="0" w:type="auto"/>
            <w:tcBorders>
              <w:top w:val="nil"/>
              <w:left w:val="single" w:sz="4" w:space="0" w:color="auto"/>
              <w:bottom w:val="nil"/>
              <w:right w:val="single" w:sz="4" w:space="0" w:color="auto"/>
            </w:tcBorders>
            <w:hideMark/>
          </w:tcPr>
          <w:p w14:paraId="24BCCA81" w14:textId="77777777" w:rsidR="003378A5" w:rsidRPr="002B54D9" w:rsidRDefault="003378A5" w:rsidP="00417A80">
            <w:pPr>
              <w:pStyle w:val="TableCell10Left"/>
              <w:keepNext w:val="0"/>
              <w:keepLines w:val="0"/>
              <w:widowControl w:val="0"/>
              <w:spacing w:before="0" w:after="0" w:line="240" w:lineRule="auto"/>
              <w:ind w:right="2"/>
              <w:jc w:val="both"/>
              <w:rPr>
                <w:rFonts w:ascii="Times New Roman" w:eastAsia="SimSun" w:hAnsi="Times New Roman" w:cs="Times New Roman"/>
                <w:szCs w:val="22"/>
                <w:lang w:val="hr-HR"/>
              </w:rPr>
            </w:pPr>
            <w:r w:rsidRPr="002B54D9">
              <w:rPr>
                <w:rFonts w:ascii="Times New Roman" w:hAnsi="Times New Roman" w:cs="Times New Roman"/>
                <w:szCs w:val="22"/>
                <w:lang w:val="hr-HR"/>
              </w:rPr>
              <w:t>Melanom</w:t>
            </w:r>
          </w:p>
        </w:tc>
        <w:tc>
          <w:tcPr>
            <w:tcW w:w="0" w:type="auto"/>
            <w:tcBorders>
              <w:top w:val="nil"/>
              <w:left w:val="single" w:sz="4" w:space="0" w:color="auto"/>
              <w:bottom w:val="nil"/>
              <w:right w:val="single" w:sz="4" w:space="0" w:color="auto"/>
            </w:tcBorders>
            <w:hideMark/>
          </w:tcPr>
          <w:p w14:paraId="79B1860F" w14:textId="77777777" w:rsidR="003378A5" w:rsidRPr="005D1774" w:rsidRDefault="003378A5" w:rsidP="00417A80">
            <w:pPr>
              <w:ind w:right="2"/>
              <w:jc w:val="both"/>
              <w:rPr>
                <w:lang w:val="hr-HR"/>
              </w:rPr>
            </w:pPr>
            <w:r w:rsidRPr="005D1774">
              <w:rPr>
                <w:lang w:val="hr-HR"/>
              </w:rPr>
              <w:t>1</w:t>
            </w:r>
          </w:p>
        </w:tc>
        <w:tc>
          <w:tcPr>
            <w:tcW w:w="0" w:type="auto"/>
            <w:tcBorders>
              <w:top w:val="nil"/>
              <w:left w:val="single" w:sz="4" w:space="0" w:color="auto"/>
              <w:bottom w:val="nil"/>
              <w:right w:val="single" w:sz="4" w:space="0" w:color="auto"/>
            </w:tcBorders>
            <w:hideMark/>
          </w:tcPr>
          <w:p w14:paraId="2A70ED6E" w14:textId="77777777" w:rsidR="003378A5" w:rsidRPr="005D1774" w:rsidRDefault="003378A5" w:rsidP="00417A80">
            <w:pPr>
              <w:ind w:right="2"/>
              <w:jc w:val="both"/>
              <w:rPr>
                <w:lang w:val="hr-HR"/>
              </w:rPr>
            </w:pPr>
            <w:r w:rsidRPr="005D1774">
              <w:rPr>
                <w:lang w:val="hr-HR"/>
              </w:rPr>
              <w:t>CR</w:t>
            </w:r>
          </w:p>
        </w:tc>
        <w:tc>
          <w:tcPr>
            <w:tcW w:w="0" w:type="auto"/>
            <w:tcBorders>
              <w:top w:val="nil"/>
              <w:left w:val="single" w:sz="4" w:space="0" w:color="auto"/>
              <w:bottom w:val="nil"/>
              <w:right w:val="single" w:sz="4" w:space="0" w:color="auto"/>
            </w:tcBorders>
            <w:hideMark/>
          </w:tcPr>
          <w:p w14:paraId="495151BA" w14:textId="77777777" w:rsidR="003378A5" w:rsidRPr="005D1774" w:rsidRDefault="003378A5" w:rsidP="00417A80">
            <w:pPr>
              <w:ind w:right="2"/>
              <w:jc w:val="both"/>
              <w:rPr>
                <w:lang w:val="hr-HR"/>
              </w:rPr>
            </w:pPr>
            <w:r w:rsidRPr="005D1774">
              <w:rPr>
                <w:lang w:val="hr-HR"/>
              </w:rPr>
              <w:t>NP</w:t>
            </w:r>
          </w:p>
        </w:tc>
        <w:tc>
          <w:tcPr>
            <w:tcW w:w="0" w:type="auto"/>
            <w:tcBorders>
              <w:top w:val="nil"/>
              <w:left w:val="single" w:sz="4" w:space="0" w:color="auto"/>
              <w:bottom w:val="nil"/>
              <w:right w:val="single" w:sz="4" w:space="0" w:color="auto"/>
            </w:tcBorders>
            <w:hideMark/>
          </w:tcPr>
          <w:p w14:paraId="4FB93253"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42,4</w:t>
            </w:r>
            <w:r w:rsidRPr="005D1774">
              <w:rPr>
                <w:rFonts w:ascii="Times New Roman" w:hAnsi="Times New Roman"/>
                <w:sz w:val="22"/>
                <w:szCs w:val="22"/>
                <w:vertAlign w:val="superscript"/>
                <w:lang w:val="hr-HR"/>
              </w:rPr>
              <w:t>*</w:t>
            </w:r>
          </w:p>
        </w:tc>
      </w:tr>
      <w:tr w:rsidR="004343EB" w:rsidRPr="005D1774" w14:paraId="2B3721CB" w14:textId="77777777" w:rsidTr="005D1774">
        <w:trPr>
          <w:jc w:val="center"/>
        </w:trPr>
        <w:tc>
          <w:tcPr>
            <w:tcW w:w="0" w:type="auto"/>
            <w:tcBorders>
              <w:top w:val="nil"/>
              <w:left w:val="single" w:sz="4" w:space="0" w:color="auto"/>
              <w:bottom w:val="nil"/>
              <w:right w:val="single" w:sz="4" w:space="0" w:color="auto"/>
            </w:tcBorders>
            <w:hideMark/>
          </w:tcPr>
          <w:p w14:paraId="52A1FEEE" w14:textId="77777777" w:rsidR="003378A5" w:rsidRPr="002B54D9" w:rsidRDefault="003378A5" w:rsidP="00417A80">
            <w:pPr>
              <w:pStyle w:val="TableCell10Left"/>
              <w:keepNext w:val="0"/>
              <w:keepLines w:val="0"/>
              <w:widowControl w:val="0"/>
              <w:spacing w:before="0" w:after="0" w:line="240" w:lineRule="auto"/>
              <w:ind w:right="2"/>
              <w:jc w:val="both"/>
              <w:rPr>
                <w:rFonts w:ascii="Times New Roman" w:hAnsi="Times New Roman" w:cs="Times New Roman"/>
                <w:szCs w:val="22"/>
                <w:lang w:val="hr-HR"/>
              </w:rPr>
            </w:pPr>
            <w:r w:rsidRPr="002B54D9">
              <w:rPr>
                <w:rFonts w:ascii="Times New Roman" w:hAnsi="Times New Roman" w:cs="Times New Roman"/>
                <w:szCs w:val="22"/>
                <w:lang w:val="hr-HR"/>
              </w:rPr>
              <w:t>Rak bubrega</w:t>
            </w:r>
          </w:p>
        </w:tc>
        <w:tc>
          <w:tcPr>
            <w:tcW w:w="0" w:type="auto"/>
            <w:tcBorders>
              <w:top w:val="nil"/>
              <w:left w:val="single" w:sz="4" w:space="0" w:color="auto"/>
              <w:bottom w:val="nil"/>
              <w:right w:val="single" w:sz="4" w:space="0" w:color="auto"/>
            </w:tcBorders>
            <w:hideMark/>
          </w:tcPr>
          <w:p w14:paraId="2BBDD3E4"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1</w:t>
            </w:r>
          </w:p>
        </w:tc>
        <w:tc>
          <w:tcPr>
            <w:tcW w:w="0" w:type="auto"/>
            <w:tcBorders>
              <w:top w:val="nil"/>
              <w:left w:val="single" w:sz="4" w:space="0" w:color="auto"/>
              <w:bottom w:val="nil"/>
              <w:right w:val="single" w:sz="4" w:space="0" w:color="auto"/>
            </w:tcBorders>
            <w:hideMark/>
          </w:tcPr>
          <w:p w14:paraId="2C76AD18"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PR</w:t>
            </w:r>
          </w:p>
        </w:tc>
        <w:tc>
          <w:tcPr>
            <w:tcW w:w="0" w:type="auto"/>
            <w:tcBorders>
              <w:top w:val="nil"/>
              <w:left w:val="single" w:sz="4" w:space="0" w:color="auto"/>
              <w:bottom w:val="nil"/>
              <w:right w:val="single" w:sz="4" w:space="0" w:color="auto"/>
            </w:tcBorders>
            <w:hideMark/>
          </w:tcPr>
          <w:p w14:paraId="5FDB2E56"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NP</w:t>
            </w:r>
          </w:p>
        </w:tc>
        <w:tc>
          <w:tcPr>
            <w:tcW w:w="0" w:type="auto"/>
            <w:tcBorders>
              <w:top w:val="nil"/>
              <w:left w:val="single" w:sz="4" w:space="0" w:color="auto"/>
              <w:bottom w:val="nil"/>
              <w:right w:val="single" w:sz="4" w:space="0" w:color="auto"/>
            </w:tcBorders>
            <w:hideMark/>
          </w:tcPr>
          <w:p w14:paraId="768D710E"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9,2</w:t>
            </w:r>
            <w:r w:rsidRPr="005D1774">
              <w:rPr>
                <w:rFonts w:ascii="Times New Roman" w:hAnsi="Times New Roman"/>
                <w:sz w:val="22"/>
                <w:szCs w:val="22"/>
                <w:vertAlign w:val="superscript"/>
                <w:lang w:val="hr-HR"/>
              </w:rPr>
              <w:t>*</w:t>
            </w:r>
          </w:p>
        </w:tc>
      </w:tr>
      <w:tr w:rsidR="004343EB" w:rsidRPr="005D1774" w14:paraId="05EB7F56" w14:textId="77777777" w:rsidTr="005D1774">
        <w:trPr>
          <w:jc w:val="center"/>
        </w:trPr>
        <w:tc>
          <w:tcPr>
            <w:tcW w:w="0" w:type="auto"/>
            <w:tcBorders>
              <w:top w:val="nil"/>
              <w:left w:val="single" w:sz="4" w:space="0" w:color="auto"/>
              <w:bottom w:val="nil"/>
              <w:right w:val="single" w:sz="4" w:space="0" w:color="auto"/>
            </w:tcBorders>
            <w:hideMark/>
          </w:tcPr>
          <w:p w14:paraId="7D183E63" w14:textId="605412C4" w:rsidR="003378A5" w:rsidRPr="002B54D9" w:rsidRDefault="003378A5" w:rsidP="00417A80">
            <w:pPr>
              <w:pStyle w:val="TableCell10Left"/>
              <w:keepNext w:val="0"/>
              <w:keepLines w:val="0"/>
              <w:widowControl w:val="0"/>
              <w:spacing w:before="0" w:after="0" w:line="240" w:lineRule="auto"/>
              <w:ind w:right="2"/>
              <w:jc w:val="both"/>
              <w:rPr>
                <w:rFonts w:ascii="Times New Roman" w:hAnsi="Times New Roman" w:cs="Times New Roman"/>
                <w:szCs w:val="22"/>
                <w:lang w:val="hr-HR"/>
              </w:rPr>
            </w:pPr>
            <w:r w:rsidRPr="002B54D9">
              <w:rPr>
                <w:rFonts w:ascii="Times New Roman" w:hAnsi="Times New Roman" w:cs="Times New Roman"/>
                <w:szCs w:val="22"/>
                <w:lang w:val="hr-HR"/>
              </w:rPr>
              <w:t>Rak štitne žl</w:t>
            </w:r>
            <w:r w:rsidR="0043481E">
              <w:rPr>
                <w:rFonts w:ascii="Times New Roman" w:hAnsi="Times New Roman" w:cs="Times New Roman"/>
                <w:szCs w:val="22"/>
                <w:lang w:val="hr-HR"/>
              </w:rPr>
              <w:t>ij</w:t>
            </w:r>
            <w:r w:rsidRPr="002B54D9">
              <w:rPr>
                <w:rFonts w:ascii="Times New Roman" w:hAnsi="Times New Roman" w:cs="Times New Roman"/>
                <w:szCs w:val="22"/>
                <w:lang w:val="hr-HR"/>
              </w:rPr>
              <w:t>ezde</w:t>
            </w:r>
          </w:p>
        </w:tc>
        <w:tc>
          <w:tcPr>
            <w:tcW w:w="0" w:type="auto"/>
            <w:tcBorders>
              <w:top w:val="nil"/>
              <w:left w:val="single" w:sz="4" w:space="0" w:color="auto"/>
              <w:bottom w:val="nil"/>
              <w:right w:val="single" w:sz="4" w:space="0" w:color="auto"/>
            </w:tcBorders>
            <w:hideMark/>
          </w:tcPr>
          <w:p w14:paraId="261E4D68"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1</w:t>
            </w:r>
          </w:p>
        </w:tc>
        <w:tc>
          <w:tcPr>
            <w:tcW w:w="0" w:type="auto"/>
            <w:tcBorders>
              <w:top w:val="nil"/>
              <w:left w:val="single" w:sz="4" w:space="0" w:color="auto"/>
              <w:bottom w:val="nil"/>
              <w:right w:val="single" w:sz="4" w:space="0" w:color="auto"/>
            </w:tcBorders>
            <w:hideMark/>
          </w:tcPr>
          <w:p w14:paraId="738C68EB"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CR</w:t>
            </w:r>
          </w:p>
        </w:tc>
        <w:tc>
          <w:tcPr>
            <w:tcW w:w="0" w:type="auto"/>
            <w:tcBorders>
              <w:top w:val="nil"/>
              <w:left w:val="single" w:sz="4" w:space="0" w:color="auto"/>
              <w:bottom w:val="nil"/>
              <w:right w:val="single" w:sz="4" w:space="0" w:color="auto"/>
            </w:tcBorders>
            <w:hideMark/>
          </w:tcPr>
          <w:p w14:paraId="6CA1ECEA"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NP</w:t>
            </w:r>
          </w:p>
        </w:tc>
        <w:tc>
          <w:tcPr>
            <w:tcW w:w="0" w:type="auto"/>
            <w:tcBorders>
              <w:top w:val="nil"/>
              <w:left w:val="single" w:sz="4" w:space="0" w:color="auto"/>
              <w:bottom w:val="nil"/>
              <w:right w:val="single" w:sz="4" w:space="0" w:color="auto"/>
            </w:tcBorders>
            <w:hideMark/>
          </w:tcPr>
          <w:p w14:paraId="1B0ABC6E" w14:textId="77777777" w:rsidR="003378A5" w:rsidRPr="005D1774" w:rsidRDefault="003378A5" w:rsidP="00417A80">
            <w:pPr>
              <w:pStyle w:val="TableCell10Center"/>
              <w:keepNext w:val="0"/>
              <w:keepLines w:val="0"/>
              <w:widowControl w:val="0"/>
              <w:spacing w:before="0" w:after="0" w:line="240" w:lineRule="auto"/>
              <w:ind w:right="2"/>
              <w:jc w:val="both"/>
              <w:rPr>
                <w:rFonts w:ascii="Times New Roman" w:hAnsi="Times New Roman"/>
                <w:sz w:val="22"/>
                <w:szCs w:val="22"/>
                <w:lang w:val="hr-HR"/>
              </w:rPr>
            </w:pPr>
            <w:r w:rsidRPr="005D1774">
              <w:rPr>
                <w:rFonts w:ascii="Times New Roman" w:hAnsi="Times New Roman"/>
                <w:sz w:val="22"/>
                <w:szCs w:val="22"/>
                <w:lang w:val="hr-HR"/>
              </w:rPr>
              <w:t>11,1</w:t>
            </w:r>
            <w:r w:rsidRPr="005D1774">
              <w:rPr>
                <w:rFonts w:ascii="Times New Roman" w:hAnsi="Times New Roman"/>
                <w:sz w:val="22"/>
                <w:szCs w:val="22"/>
                <w:vertAlign w:val="superscript"/>
                <w:lang w:val="hr-HR"/>
              </w:rPr>
              <w:t>*</w:t>
            </w:r>
          </w:p>
        </w:tc>
      </w:tr>
      <w:tr w:rsidR="004343EB" w:rsidRPr="005D1774" w14:paraId="15066F56" w14:textId="77777777" w:rsidTr="005D1774">
        <w:trPr>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3680C2A3" w14:textId="77777777" w:rsidR="003378A5" w:rsidRPr="00417A80" w:rsidRDefault="003378A5" w:rsidP="00417A80">
            <w:pPr>
              <w:ind w:left="-120" w:right="2"/>
              <w:jc w:val="both"/>
              <w:rPr>
                <w:rFonts w:eastAsia="SimSun"/>
                <w:sz w:val="20"/>
                <w:lang w:val="hr-HR"/>
              </w:rPr>
            </w:pPr>
            <w:r w:rsidRPr="00417A80">
              <w:rPr>
                <w:rFonts w:eastAsia="SimSun"/>
                <w:sz w:val="20"/>
                <w:lang w:val="hr-HR"/>
              </w:rPr>
              <w:t>* Cenzurisano</w:t>
            </w:r>
          </w:p>
          <w:p w14:paraId="04B7AA21" w14:textId="68017C27" w:rsidR="003378A5" w:rsidRPr="00417A80" w:rsidRDefault="003378A5" w:rsidP="00417A80">
            <w:pPr>
              <w:pStyle w:val="TabFigFooter"/>
              <w:keepNext w:val="0"/>
              <w:keepLines w:val="0"/>
              <w:widowControl w:val="0"/>
              <w:spacing w:before="0" w:line="240" w:lineRule="auto"/>
              <w:ind w:left="-120" w:right="2" w:firstLine="0"/>
              <w:jc w:val="both"/>
              <w:rPr>
                <w:rFonts w:ascii="Times New Roman" w:eastAsia="SimSun" w:hAnsi="Times New Roman" w:cs="Times New Roman"/>
                <w:szCs w:val="22"/>
                <w:lang w:val="hr-HR"/>
              </w:rPr>
            </w:pPr>
            <w:r w:rsidRPr="00417A80">
              <w:rPr>
                <w:rFonts w:ascii="Times New Roman" w:hAnsi="Times New Roman" w:cs="Times New Roman"/>
                <w:sz w:val="20"/>
                <w:szCs w:val="22"/>
                <w:lang w:val="hr-HR"/>
              </w:rPr>
              <w:t xml:space="preserve">ORR (engl. </w:t>
            </w:r>
            <w:r w:rsidRPr="00417A80">
              <w:rPr>
                <w:rFonts w:ascii="Times New Roman" w:hAnsi="Times New Roman" w:cs="Times New Roman"/>
                <w:i/>
                <w:sz w:val="20"/>
                <w:szCs w:val="22"/>
                <w:lang w:val="hr-HR"/>
              </w:rPr>
              <w:t>Objective Response Rate</w:t>
            </w:r>
            <w:r w:rsidRPr="00417A80">
              <w:rPr>
                <w:rFonts w:ascii="Times New Roman" w:hAnsi="Times New Roman" w:cs="Times New Roman"/>
                <w:sz w:val="20"/>
                <w:szCs w:val="22"/>
                <w:lang w:val="hr-HR"/>
              </w:rPr>
              <w:t xml:space="preserve">) = stopa objektivnog odgovora; DOR (engl. </w:t>
            </w:r>
            <w:r w:rsidRPr="00417A80">
              <w:rPr>
                <w:rFonts w:ascii="Times New Roman" w:hAnsi="Times New Roman" w:cs="Times New Roman"/>
                <w:i/>
                <w:sz w:val="20"/>
                <w:szCs w:val="22"/>
                <w:lang w:val="hr-HR"/>
              </w:rPr>
              <w:t>Duration of Response</w:t>
            </w:r>
            <w:r w:rsidRPr="00417A80">
              <w:rPr>
                <w:rFonts w:ascii="Times New Roman" w:hAnsi="Times New Roman" w:cs="Times New Roman"/>
                <w:sz w:val="20"/>
                <w:szCs w:val="22"/>
                <w:lang w:val="hr-HR"/>
              </w:rPr>
              <w:t>) = trajanje odgovora; NP = nije prim</w:t>
            </w:r>
            <w:r w:rsidR="00D93426" w:rsidRPr="00417A80">
              <w:rPr>
                <w:rFonts w:ascii="Times New Roman" w:hAnsi="Times New Roman" w:cs="Times New Roman"/>
                <w:sz w:val="20"/>
                <w:szCs w:val="22"/>
                <w:lang w:val="hr-HR"/>
              </w:rPr>
              <w:t>j</w:t>
            </w:r>
            <w:r w:rsidRPr="00417A80">
              <w:rPr>
                <w:rFonts w:ascii="Times New Roman" w:hAnsi="Times New Roman" w:cs="Times New Roman"/>
                <w:sz w:val="20"/>
                <w:szCs w:val="22"/>
                <w:lang w:val="hr-HR"/>
              </w:rPr>
              <w:t xml:space="preserve">enjivo zbog malog broja ili izostanka odgovora; CR (engl. </w:t>
            </w:r>
            <w:r w:rsidRPr="00417A80">
              <w:rPr>
                <w:rFonts w:ascii="Times New Roman" w:hAnsi="Times New Roman" w:cs="Times New Roman"/>
                <w:i/>
                <w:iCs/>
                <w:sz w:val="20"/>
                <w:szCs w:val="22"/>
                <w:lang w:val="hr-HR"/>
              </w:rPr>
              <w:t>complete response</w:t>
            </w:r>
            <w:r w:rsidRPr="00417A80">
              <w:rPr>
                <w:rFonts w:ascii="Times New Roman" w:hAnsi="Times New Roman" w:cs="Times New Roman"/>
                <w:sz w:val="20"/>
                <w:szCs w:val="22"/>
                <w:lang w:val="hr-HR"/>
              </w:rPr>
              <w:t xml:space="preserve">) = potpun odgovor; PR (engl. </w:t>
            </w:r>
            <w:r w:rsidRPr="00417A80">
              <w:rPr>
                <w:rFonts w:ascii="Times New Roman" w:hAnsi="Times New Roman" w:cs="Times New Roman"/>
                <w:i/>
                <w:iCs/>
                <w:sz w:val="20"/>
                <w:szCs w:val="22"/>
                <w:lang w:val="hr-HR"/>
              </w:rPr>
              <w:t>partial response</w:t>
            </w:r>
            <w:r w:rsidRPr="00417A80">
              <w:rPr>
                <w:rFonts w:ascii="Times New Roman" w:hAnsi="Times New Roman" w:cs="Times New Roman"/>
                <w:sz w:val="20"/>
                <w:szCs w:val="22"/>
                <w:lang w:val="hr-HR"/>
              </w:rPr>
              <w:t>) = d</w:t>
            </w:r>
            <w:r w:rsidR="00D93426" w:rsidRPr="00417A80">
              <w:rPr>
                <w:rFonts w:ascii="Times New Roman" w:hAnsi="Times New Roman" w:cs="Times New Roman"/>
                <w:sz w:val="20"/>
                <w:szCs w:val="22"/>
                <w:lang w:val="hr-HR"/>
              </w:rPr>
              <w:t>j</w:t>
            </w:r>
            <w:r w:rsidRPr="00417A80">
              <w:rPr>
                <w:rFonts w:ascii="Times New Roman" w:hAnsi="Times New Roman" w:cs="Times New Roman"/>
                <w:sz w:val="20"/>
                <w:szCs w:val="22"/>
                <w:lang w:val="hr-HR"/>
              </w:rPr>
              <w:t xml:space="preserve">elimičan odgovor; PD (engl. </w:t>
            </w:r>
            <w:r w:rsidRPr="00417A80">
              <w:rPr>
                <w:rFonts w:ascii="Times New Roman" w:hAnsi="Times New Roman" w:cs="Times New Roman"/>
                <w:i/>
                <w:sz w:val="20"/>
                <w:szCs w:val="22"/>
                <w:lang w:val="hr-HR"/>
              </w:rPr>
              <w:t>progressive disease</w:t>
            </w:r>
            <w:r w:rsidRPr="00417A80">
              <w:rPr>
                <w:rFonts w:ascii="Times New Roman" w:hAnsi="Times New Roman" w:cs="Times New Roman"/>
                <w:sz w:val="20"/>
                <w:szCs w:val="22"/>
                <w:lang w:val="hr-HR"/>
              </w:rPr>
              <w:t>) = progresija bolesti.</w:t>
            </w:r>
          </w:p>
        </w:tc>
      </w:tr>
    </w:tbl>
    <w:p w14:paraId="32E9E453" w14:textId="77777777" w:rsidR="003378A5" w:rsidRPr="002B54D9" w:rsidRDefault="003378A5" w:rsidP="00417A80">
      <w:pPr>
        <w:pStyle w:val="QRDEnBodyText"/>
        <w:widowControl w:val="0"/>
        <w:ind w:right="2"/>
        <w:jc w:val="both"/>
        <w:rPr>
          <w:b/>
          <w:bCs/>
          <w:szCs w:val="22"/>
          <w:lang w:val="hr-HR"/>
        </w:rPr>
      </w:pPr>
    </w:p>
    <w:p w14:paraId="51E912D4" w14:textId="653EA2A6" w:rsidR="003378A5" w:rsidRPr="005D1774" w:rsidRDefault="003378A5" w:rsidP="004E5E6B">
      <w:pPr>
        <w:pStyle w:val="BodyText"/>
        <w:ind w:right="2"/>
        <w:jc w:val="both"/>
        <w:rPr>
          <w:lang w:val="hr-HR"/>
        </w:rPr>
      </w:pPr>
      <w:r w:rsidRPr="005D1774">
        <w:rPr>
          <w:lang w:val="hr-HR"/>
        </w:rPr>
        <w:t xml:space="preserve">Budući da je rak pozitivan na fuzije gena </w:t>
      </w:r>
      <w:r w:rsidRPr="005D1774">
        <w:rPr>
          <w:i/>
          <w:lang w:val="hr-HR"/>
        </w:rPr>
        <w:t>NTRK</w:t>
      </w:r>
      <w:r w:rsidRPr="005D1774">
        <w:rPr>
          <w:lang w:val="hr-HR"/>
        </w:rPr>
        <w:t xml:space="preserve"> r</w:t>
      </w:r>
      <w:r w:rsidR="005B4C5C">
        <w:rPr>
          <w:lang w:val="hr-HR"/>
        </w:rPr>
        <w:t>ij</w:t>
      </w:r>
      <w:r w:rsidRPr="005D1774">
        <w:rPr>
          <w:lang w:val="hr-HR"/>
        </w:rPr>
        <w:t>edak, ispitivali su se pacijenti sa različitim vrstama tumora, za neke od kojih je postojao samo ograničen broj pacijenata, zbog čega proc</w:t>
      </w:r>
      <w:r w:rsidR="00D93426" w:rsidRPr="005D1774">
        <w:rPr>
          <w:lang w:val="hr-HR"/>
        </w:rPr>
        <w:t>ij</w:t>
      </w:r>
      <w:r w:rsidRPr="005D1774">
        <w:rPr>
          <w:lang w:val="hr-HR"/>
        </w:rPr>
        <w:t>enjeni ORR za pojedinu vrstu tumora nije posve pouzdan. ORR u ukupnoj populaciji možda ne odražava očekivani odgovor kod pojedine specifične vrste tumora.</w:t>
      </w:r>
    </w:p>
    <w:p w14:paraId="271D8FE7" w14:textId="77777777" w:rsidR="003378A5" w:rsidRPr="005D1774" w:rsidRDefault="003378A5">
      <w:pPr>
        <w:ind w:right="2"/>
        <w:jc w:val="both"/>
        <w:rPr>
          <w:i/>
          <w:iCs/>
          <w:color w:val="000000" w:themeColor="text1"/>
          <w:u w:val="single"/>
          <w:lang w:val="sr-Latn-ME"/>
        </w:rPr>
      </w:pPr>
    </w:p>
    <w:p w14:paraId="63F0CD58" w14:textId="4956EF0D" w:rsidR="00BE2D3A" w:rsidRPr="005D1774" w:rsidRDefault="00BE2D3A">
      <w:pPr>
        <w:ind w:right="2"/>
        <w:jc w:val="both"/>
        <w:rPr>
          <w:i/>
          <w:color w:val="000000" w:themeColor="text1"/>
          <w:lang w:val="sr-Latn-ME"/>
        </w:rPr>
      </w:pPr>
      <w:r w:rsidRPr="005D1774">
        <w:rPr>
          <w:i/>
          <w:iCs/>
          <w:color w:val="000000" w:themeColor="text1"/>
          <w:u w:val="single"/>
          <w:lang w:val="sr-Latn-ME"/>
        </w:rPr>
        <w:t>ROS1-pozitivan NSCLC</w:t>
      </w:r>
    </w:p>
    <w:p w14:paraId="280282A9" w14:textId="77777777" w:rsidR="00BE2D3A" w:rsidRPr="00417A80" w:rsidRDefault="00BE2D3A">
      <w:pPr>
        <w:pStyle w:val="BodyText"/>
        <w:ind w:right="2"/>
        <w:jc w:val="both"/>
        <w:rPr>
          <w:i/>
          <w:color w:val="000000" w:themeColor="text1"/>
          <w:lang w:val="sr-Latn-ME"/>
        </w:rPr>
      </w:pPr>
    </w:p>
    <w:p w14:paraId="035B5122" w14:textId="3F2C57B4" w:rsidR="00BE2D3A" w:rsidRPr="005D1774" w:rsidRDefault="00BE2D3A">
      <w:pPr>
        <w:pStyle w:val="BodyText"/>
        <w:ind w:right="2"/>
        <w:jc w:val="both"/>
        <w:rPr>
          <w:color w:val="000000" w:themeColor="text1"/>
          <w:lang w:val="sr-Latn-ME"/>
        </w:rPr>
      </w:pPr>
      <w:r w:rsidRPr="004E5E6B">
        <w:rPr>
          <w:color w:val="000000" w:themeColor="text1"/>
          <w:lang w:val="sr-Latn-ME"/>
        </w:rPr>
        <w:t xml:space="preserve">Efikasnost </w:t>
      </w:r>
      <w:r w:rsidR="009971C0" w:rsidRPr="004E5E6B">
        <w:rPr>
          <w:color w:val="000000" w:themeColor="text1"/>
          <w:lang w:val="sr-Latn-ME"/>
        </w:rPr>
        <w:t>lijek</w:t>
      </w:r>
      <w:r w:rsidRPr="005D1774">
        <w:rPr>
          <w:color w:val="000000" w:themeColor="text1"/>
          <w:lang w:val="sr-Latn-ME"/>
        </w:rPr>
        <w:t>a Rozlytrek proc</w:t>
      </w:r>
      <w:r w:rsidR="007A6535" w:rsidRPr="005D1774">
        <w:rPr>
          <w:color w:val="000000" w:themeColor="text1"/>
          <w:lang w:val="sr-Latn-ME"/>
        </w:rPr>
        <w:t>ij</w:t>
      </w:r>
      <w:r w:rsidRPr="005D1774">
        <w:rPr>
          <w:color w:val="000000" w:themeColor="text1"/>
          <w:lang w:val="sr-Latn-ME"/>
        </w:rPr>
        <w:t xml:space="preserve">enjena je u objedinjenoj podgrupi odraslih pacijenata sa </w:t>
      </w:r>
      <w:r w:rsidRPr="005D1774">
        <w:rPr>
          <w:i/>
          <w:iCs/>
          <w:color w:val="000000" w:themeColor="text1"/>
          <w:lang w:val="sr-Latn-ME"/>
        </w:rPr>
        <w:t>ROS1</w:t>
      </w:r>
      <w:r w:rsidRPr="005D1774">
        <w:rPr>
          <w:color w:val="000000" w:themeColor="text1"/>
          <w:lang w:val="sr-Latn-ME"/>
        </w:rPr>
        <w:t xml:space="preserve"> pozitivnim metastatskim NSCLC</w:t>
      </w:r>
      <w:r w:rsidRPr="005D1774">
        <w:rPr>
          <w:i/>
          <w:iCs/>
          <w:color w:val="000000" w:themeColor="text1"/>
          <w:lang w:val="sr-Latn-ME"/>
        </w:rPr>
        <w:t xml:space="preserve"> </w:t>
      </w:r>
      <w:r w:rsidRPr="005D1774">
        <w:rPr>
          <w:color w:val="000000" w:themeColor="text1"/>
          <w:lang w:val="sr-Latn-ME"/>
        </w:rPr>
        <w:t xml:space="preserve">koji su primali </w:t>
      </w:r>
      <w:r w:rsidR="009971C0" w:rsidRPr="005D1774">
        <w:rPr>
          <w:color w:val="000000" w:themeColor="text1"/>
          <w:lang w:val="sr-Latn-ME"/>
        </w:rPr>
        <w:t>lijek</w:t>
      </w:r>
      <w:r w:rsidRPr="005D1774">
        <w:rPr>
          <w:color w:val="000000" w:themeColor="text1"/>
          <w:lang w:val="sr-Latn-ME"/>
        </w:rPr>
        <w:t xml:space="preserve"> Rozlytrek 600 mg oralnim putem jednom dnevno i učestvovali u jednom od tri multicentrična, otvorena klinička ispitivanja sa jednom grupom (ALKA, STARTRK-1 i STARTRK-2). Da bi bili uključeni u objedinjenu podgrupu, bilo je neophodno da pacijenti imaju histološki potvrđen, rekurentan ili metastatski, </w:t>
      </w:r>
      <w:r w:rsidRPr="005D1774">
        <w:rPr>
          <w:i/>
          <w:iCs/>
          <w:color w:val="000000" w:themeColor="text1"/>
          <w:lang w:val="sr-Latn-ME"/>
        </w:rPr>
        <w:t xml:space="preserve">ROS1 </w:t>
      </w:r>
      <w:r w:rsidRPr="005D1774">
        <w:rPr>
          <w:color w:val="000000" w:themeColor="text1"/>
          <w:lang w:val="sr-Latn-ME"/>
        </w:rPr>
        <w:t>pozitivan NSCLC, ECOG performans</w:t>
      </w:r>
      <w:r w:rsidR="00143418" w:rsidRPr="005D1774">
        <w:rPr>
          <w:color w:val="000000" w:themeColor="text1"/>
          <w:lang w:val="sr-Latn-ME"/>
        </w:rPr>
        <w:t xml:space="preserve"> </w:t>
      </w:r>
      <w:r w:rsidRPr="005D1774">
        <w:rPr>
          <w:color w:val="000000" w:themeColor="text1"/>
          <w:lang w:val="sr-Latn-ME"/>
        </w:rPr>
        <w:t>status ≤</w:t>
      </w:r>
      <w:r w:rsidR="005B4C5C">
        <w:rPr>
          <w:color w:val="000000" w:themeColor="text1"/>
          <w:lang w:val="sr-Latn-ME"/>
        </w:rPr>
        <w:t xml:space="preserve"> </w:t>
      </w:r>
      <w:r w:rsidRPr="005D1774">
        <w:rPr>
          <w:color w:val="000000" w:themeColor="text1"/>
          <w:lang w:val="sr-Latn-ME"/>
        </w:rPr>
        <w:t>2, bolest koju je bilo moguće izmeriti prema RECIST v1.1, ≥</w:t>
      </w:r>
      <w:r w:rsidR="005B4C5C">
        <w:rPr>
          <w:color w:val="000000" w:themeColor="text1"/>
          <w:lang w:val="sr-Latn-ME"/>
        </w:rPr>
        <w:t xml:space="preserve"> </w:t>
      </w:r>
      <w:r w:rsidRPr="005D1774">
        <w:rPr>
          <w:color w:val="000000" w:themeColor="text1"/>
          <w:lang w:val="sr-Latn-ME"/>
        </w:rPr>
        <w:t xml:space="preserve">6 </w:t>
      </w:r>
      <w:r w:rsidR="006B79BF" w:rsidRPr="005D1774">
        <w:rPr>
          <w:color w:val="000000" w:themeColor="text1"/>
          <w:lang w:val="sr-Latn-ME"/>
        </w:rPr>
        <w:t>mjesec</w:t>
      </w:r>
      <w:r w:rsidRPr="005D1774">
        <w:rPr>
          <w:color w:val="000000" w:themeColor="text1"/>
          <w:lang w:val="sr-Latn-ME"/>
        </w:rPr>
        <w:t xml:space="preserve">i praćenja i da prethodno </w:t>
      </w:r>
      <w:r w:rsidR="006B79BF" w:rsidRPr="005D1774">
        <w:rPr>
          <w:color w:val="000000" w:themeColor="text1"/>
          <w:lang w:val="sr-Latn-ME"/>
        </w:rPr>
        <w:t>nijesu</w:t>
      </w:r>
      <w:r w:rsidRPr="005D1774">
        <w:rPr>
          <w:color w:val="000000" w:themeColor="text1"/>
          <w:lang w:val="sr-Latn-ME"/>
        </w:rPr>
        <w:t xml:space="preserve"> primili terapiju sa ROS1 inhibitorom. Kod svih pacijenata je na početku provereno da li postoje lezije u CNS-u.</w:t>
      </w:r>
    </w:p>
    <w:p w14:paraId="6144409E" w14:textId="77777777" w:rsidR="00BE2D3A" w:rsidRPr="00417A80" w:rsidRDefault="00BE2D3A">
      <w:pPr>
        <w:pStyle w:val="BodyText"/>
        <w:ind w:right="2"/>
        <w:jc w:val="both"/>
        <w:rPr>
          <w:color w:val="000000" w:themeColor="text1"/>
          <w:lang w:val="sr-Latn-ME"/>
        </w:rPr>
      </w:pPr>
    </w:p>
    <w:p w14:paraId="126FE13E" w14:textId="18B9AD1A" w:rsidR="00BE2D3A" w:rsidRPr="005D1774" w:rsidRDefault="00BE2D3A">
      <w:pPr>
        <w:pStyle w:val="BodyText"/>
        <w:ind w:right="2"/>
        <w:jc w:val="both"/>
        <w:rPr>
          <w:color w:val="000000" w:themeColor="text1"/>
          <w:lang w:val="sr-Latn-ME"/>
        </w:rPr>
      </w:pPr>
      <w:r w:rsidRPr="004E5E6B">
        <w:rPr>
          <w:color w:val="000000" w:themeColor="text1"/>
          <w:lang w:val="sr-Latn-ME"/>
        </w:rPr>
        <w:t>Primarni parametri efikasnosti bili su ORR i DOR, proc</w:t>
      </w:r>
      <w:r w:rsidR="007A6535" w:rsidRPr="004E5E6B">
        <w:rPr>
          <w:color w:val="000000" w:themeColor="text1"/>
          <w:lang w:val="sr-Latn-ME"/>
        </w:rPr>
        <w:t>ij</w:t>
      </w:r>
      <w:r w:rsidRPr="005D1774">
        <w:rPr>
          <w:color w:val="000000" w:themeColor="text1"/>
          <w:lang w:val="sr-Latn-ME"/>
        </w:rPr>
        <w:t>enjeni na osnovu BICR prema RECIST v1.1. Sekundarni parametri efikasnosti obuhvatili su PFS, OS i, kod pacijenata koji su na početku imali metastaze u CNS-u – IC-ORR i IC-DOR (takođe proc</w:t>
      </w:r>
      <w:r w:rsidR="007A6535" w:rsidRPr="005D1774">
        <w:rPr>
          <w:color w:val="000000" w:themeColor="text1"/>
          <w:lang w:val="sr-Latn-ME"/>
        </w:rPr>
        <w:t>ij</w:t>
      </w:r>
      <w:r w:rsidRPr="005D1774">
        <w:rPr>
          <w:color w:val="000000" w:themeColor="text1"/>
          <w:lang w:val="sr-Latn-ME"/>
        </w:rPr>
        <w:t>enjene na osnovu BICR prema RECIST v1.1).</w:t>
      </w:r>
    </w:p>
    <w:p w14:paraId="6920B3F4" w14:textId="77777777" w:rsidR="00BE2D3A" w:rsidRPr="00417A80" w:rsidRDefault="00BE2D3A">
      <w:pPr>
        <w:pStyle w:val="BodyText"/>
        <w:ind w:right="2"/>
        <w:jc w:val="both"/>
        <w:rPr>
          <w:color w:val="000000" w:themeColor="text1"/>
          <w:lang w:val="sr-Latn-ME"/>
        </w:rPr>
      </w:pPr>
    </w:p>
    <w:p w14:paraId="26A48CD5" w14:textId="0EE3E663" w:rsidR="00BE2D3A" w:rsidRPr="005D1774" w:rsidRDefault="00BE2D3A">
      <w:pPr>
        <w:pStyle w:val="BodyText"/>
        <w:ind w:right="2"/>
        <w:jc w:val="both"/>
        <w:rPr>
          <w:color w:val="000000" w:themeColor="text1"/>
          <w:lang w:val="sr-Latn-ME"/>
        </w:rPr>
      </w:pPr>
      <w:r w:rsidRPr="004E5E6B">
        <w:rPr>
          <w:color w:val="000000" w:themeColor="text1"/>
          <w:lang w:val="sr-Latn-ME"/>
        </w:rPr>
        <w:t>Efikasnost je proc</w:t>
      </w:r>
      <w:r w:rsidR="000C37EF" w:rsidRPr="004E5E6B">
        <w:rPr>
          <w:color w:val="000000" w:themeColor="text1"/>
          <w:lang w:val="sr-Latn-ME"/>
        </w:rPr>
        <w:t>j</w:t>
      </w:r>
      <w:r w:rsidRPr="005D1774">
        <w:rPr>
          <w:color w:val="000000" w:themeColor="text1"/>
          <w:lang w:val="sr-Latn-ME"/>
        </w:rPr>
        <w:t xml:space="preserve">enjivana kod 161 pacijenta sa </w:t>
      </w:r>
      <w:r w:rsidRPr="005D1774">
        <w:rPr>
          <w:i/>
          <w:iCs/>
          <w:color w:val="000000" w:themeColor="text1"/>
          <w:lang w:val="sr-Latn-ME"/>
        </w:rPr>
        <w:t xml:space="preserve">ROS1 </w:t>
      </w:r>
      <w:r w:rsidRPr="005D1774">
        <w:rPr>
          <w:color w:val="000000" w:themeColor="text1"/>
          <w:lang w:val="sr-Latn-ME"/>
        </w:rPr>
        <w:t>pozitivnim NSCLC. Osnovne demografske karakteristike i osnovne karakteristike bolesti bile su: 35,4% muškarci, medijana starosti 54 godine (u rasponu od 20 do 86 godina), 24,2% stariji od 65 godina, 4,3% stariji od 75 godina, 44,1%</w:t>
      </w:r>
      <w:r w:rsidR="00D161B9">
        <w:rPr>
          <w:color w:val="000000" w:themeColor="text1"/>
          <w:lang w:val="sr-Latn-ME"/>
        </w:rPr>
        <w:t xml:space="preserve"> </w:t>
      </w:r>
      <w:r w:rsidR="007A6535" w:rsidRPr="005D1774">
        <w:rPr>
          <w:color w:val="000000" w:themeColor="text1"/>
          <w:lang w:val="sr-Latn-ME"/>
        </w:rPr>
        <w:t>bijele rase</w:t>
      </w:r>
      <w:r w:rsidRPr="005D1774">
        <w:rPr>
          <w:color w:val="000000" w:themeColor="text1"/>
          <w:lang w:val="sr-Latn-ME"/>
        </w:rPr>
        <w:t>, 45,3% Azijati, 4,3% crnci, 2,6% hispano ili latinoameričkog por</w:t>
      </w:r>
      <w:r w:rsidR="007A6535" w:rsidRPr="005D1774">
        <w:rPr>
          <w:color w:val="000000" w:themeColor="text1"/>
          <w:lang w:val="sr-Latn-ME"/>
        </w:rPr>
        <w:t>ij</w:t>
      </w:r>
      <w:r w:rsidRPr="005D1774">
        <w:rPr>
          <w:color w:val="000000" w:themeColor="text1"/>
          <w:lang w:val="sr-Latn-ME"/>
        </w:rPr>
        <w:t>ekla, a 62,7% nikada nije pušilo. Performans status prema ECOG (Eastern Cooperative Oncology Group) na početku je bio 0 (41%), 1 (49,1%) ili 2 (9,9%).</w:t>
      </w:r>
    </w:p>
    <w:p w14:paraId="11BB7E28" w14:textId="6B8CF8CA" w:rsidR="00BE2D3A" w:rsidRPr="005D1774" w:rsidRDefault="00BE2D3A">
      <w:pPr>
        <w:pStyle w:val="BodyText"/>
        <w:ind w:right="2"/>
        <w:jc w:val="both"/>
        <w:rPr>
          <w:color w:val="000000" w:themeColor="text1"/>
          <w:lang w:val="sr-Latn-ME"/>
        </w:rPr>
      </w:pPr>
      <w:r w:rsidRPr="005D1774">
        <w:rPr>
          <w:color w:val="000000" w:themeColor="text1"/>
          <w:lang w:val="sr-Latn-ME"/>
        </w:rPr>
        <w:t xml:space="preserve">Većina pacijenata (98,1%) imala je metastatsku bolest [najčešće limfnih čvorova (69,6%), pluća (50,3%) i mozga (32,9%)], 1,9% pacijenata je imalo lokalno uznapredovalu bolest, a 37,3% pacijenata ranije nije primalo sistemsku terapiju za metastatsku bolest. </w:t>
      </w:r>
      <w:r w:rsidRPr="005D1774">
        <w:rPr>
          <w:i/>
          <w:iCs/>
          <w:color w:val="000000" w:themeColor="text1"/>
          <w:lang w:val="sr-Latn-ME"/>
        </w:rPr>
        <w:t xml:space="preserve">ROS1 </w:t>
      </w:r>
      <w:r w:rsidRPr="005D1774">
        <w:rPr>
          <w:color w:val="000000" w:themeColor="text1"/>
          <w:lang w:val="sr-Latn-ME"/>
        </w:rPr>
        <w:t xml:space="preserve">pozitivnost određivana je putem NGS kod 83% pacijenata, FISH kod 9% pacijenata i RT-PCR kod 8% pacijenata. Ukupna medijana dužine praćenja od primanja prve doze bila je 15,8 </w:t>
      </w:r>
      <w:r w:rsidR="006B79BF" w:rsidRPr="005D1774">
        <w:rPr>
          <w:color w:val="000000" w:themeColor="text1"/>
          <w:lang w:val="sr-Latn-ME"/>
        </w:rPr>
        <w:t>mjesec</w:t>
      </w:r>
      <w:r w:rsidRPr="005D1774">
        <w:rPr>
          <w:color w:val="000000" w:themeColor="text1"/>
          <w:lang w:val="sr-Latn-ME"/>
        </w:rPr>
        <w:t>i.</w:t>
      </w:r>
    </w:p>
    <w:p w14:paraId="60E36F8A" w14:textId="77777777" w:rsidR="00BE2D3A" w:rsidRPr="00417A80" w:rsidRDefault="00BE2D3A">
      <w:pPr>
        <w:pStyle w:val="BodyText"/>
        <w:ind w:right="2"/>
        <w:jc w:val="both"/>
        <w:rPr>
          <w:color w:val="000000" w:themeColor="text1"/>
          <w:lang w:val="sr-Latn-ME"/>
        </w:rPr>
      </w:pPr>
    </w:p>
    <w:p w14:paraId="103AE504" w14:textId="199D6CA0" w:rsidR="00BE2D3A" w:rsidRPr="005D1774" w:rsidRDefault="00BE2D3A">
      <w:pPr>
        <w:pStyle w:val="BodyText"/>
        <w:ind w:right="2"/>
        <w:jc w:val="both"/>
        <w:rPr>
          <w:color w:val="000000" w:themeColor="text1"/>
          <w:lang w:val="sr-Latn-ME"/>
        </w:rPr>
      </w:pPr>
      <w:r w:rsidRPr="004E5E6B">
        <w:rPr>
          <w:color w:val="000000" w:themeColor="text1"/>
          <w:lang w:val="sr-Latn-ME"/>
        </w:rPr>
        <w:lastRenderedPageBreak/>
        <w:t xml:space="preserve">Rezultati efikasnosti kod pacijenata sa </w:t>
      </w:r>
      <w:r w:rsidRPr="004E5E6B">
        <w:rPr>
          <w:i/>
          <w:iCs/>
          <w:color w:val="000000" w:themeColor="text1"/>
          <w:lang w:val="sr-Latn-ME"/>
        </w:rPr>
        <w:t>ROS1</w:t>
      </w:r>
      <w:r w:rsidRPr="005D1774">
        <w:rPr>
          <w:color w:val="000000" w:themeColor="text1"/>
          <w:lang w:val="sr-Latn-ME"/>
        </w:rPr>
        <w:t xml:space="preserve"> pozitivnim NSCLC</w:t>
      </w:r>
      <w:r w:rsidRPr="005D1774">
        <w:rPr>
          <w:i/>
          <w:iCs/>
          <w:color w:val="000000" w:themeColor="text1"/>
          <w:lang w:val="sr-Latn-ME"/>
        </w:rPr>
        <w:t xml:space="preserve"> </w:t>
      </w:r>
      <w:r w:rsidR="007A6535" w:rsidRPr="005D1774">
        <w:rPr>
          <w:color w:val="000000" w:themeColor="text1"/>
          <w:lang w:val="sr-Latn-ME"/>
        </w:rPr>
        <w:t xml:space="preserve">sumarno </w:t>
      </w:r>
      <w:r w:rsidRPr="005D1774">
        <w:rPr>
          <w:color w:val="000000" w:themeColor="text1"/>
          <w:lang w:val="sr-Latn-ME"/>
        </w:rPr>
        <w:t>su prikazani u tabeli 9.</w:t>
      </w:r>
    </w:p>
    <w:p w14:paraId="6CD279D2" w14:textId="12DC0D9C" w:rsidR="00BE2D3A" w:rsidRPr="005D1774" w:rsidRDefault="00BE2D3A">
      <w:pPr>
        <w:ind w:right="2"/>
        <w:jc w:val="both"/>
        <w:rPr>
          <w:color w:val="000000" w:themeColor="text1"/>
          <w:lang w:val="sr-Latn-ME"/>
        </w:rPr>
      </w:pPr>
    </w:p>
    <w:p w14:paraId="0B6D4D04" w14:textId="0E050C74" w:rsidR="00BE2D3A" w:rsidRPr="005D1774" w:rsidRDefault="00BE2D3A">
      <w:pPr>
        <w:pStyle w:val="Heading1"/>
        <w:ind w:left="0" w:right="2" w:firstLine="0"/>
        <w:jc w:val="both"/>
        <w:rPr>
          <w:color w:val="000000" w:themeColor="text1"/>
          <w:lang w:val="sr-Latn-ME"/>
        </w:rPr>
      </w:pPr>
      <w:r w:rsidRPr="005D1774">
        <w:rPr>
          <w:color w:val="000000" w:themeColor="text1"/>
          <w:lang w:val="sr-Latn-ME"/>
        </w:rPr>
        <w:t>Tabela </w:t>
      </w:r>
      <w:r w:rsidR="00D93426" w:rsidRPr="005D1774">
        <w:rPr>
          <w:color w:val="000000" w:themeColor="text1"/>
          <w:lang w:val="sr-Latn-ME"/>
        </w:rPr>
        <w:t>10</w:t>
      </w:r>
      <w:r w:rsidRPr="005D1774">
        <w:rPr>
          <w:color w:val="000000" w:themeColor="text1"/>
          <w:lang w:val="sr-Latn-ME"/>
        </w:rPr>
        <w:t xml:space="preserve">: Ukupna efikasnost prema BICR kod pacijenata sa </w:t>
      </w:r>
      <w:r w:rsidRPr="005D1774">
        <w:rPr>
          <w:i/>
          <w:iCs/>
          <w:color w:val="000000" w:themeColor="text1"/>
          <w:lang w:val="sr-Latn-ME"/>
        </w:rPr>
        <w:t>ROS1</w:t>
      </w:r>
      <w:r w:rsidRPr="005D1774">
        <w:rPr>
          <w:color w:val="000000" w:themeColor="text1"/>
          <w:lang w:val="sr-Latn-ME"/>
        </w:rPr>
        <w:t xml:space="preserve"> pozitivnim NSCLC</w:t>
      </w:r>
    </w:p>
    <w:p w14:paraId="7B303E95" w14:textId="77777777" w:rsidR="00BE2D3A" w:rsidRPr="005D1774" w:rsidRDefault="00BE2D3A">
      <w:pPr>
        <w:pStyle w:val="BodyText"/>
        <w:ind w:right="2"/>
        <w:jc w:val="both"/>
        <w:rPr>
          <w:b/>
          <w:color w:val="000000" w:themeColor="text1"/>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41"/>
        <w:gridCol w:w="3021"/>
      </w:tblGrid>
      <w:tr w:rsidR="004343EB" w:rsidRPr="005D1774" w14:paraId="7CB3D560" w14:textId="77777777" w:rsidTr="005D1774">
        <w:tc>
          <w:tcPr>
            <w:tcW w:w="0" w:type="auto"/>
          </w:tcPr>
          <w:p w14:paraId="04DDD9D0" w14:textId="77777777" w:rsidR="00BE2D3A" w:rsidRPr="005D1774" w:rsidRDefault="00BE2D3A" w:rsidP="00417A80">
            <w:pPr>
              <w:pStyle w:val="TableParagraph"/>
              <w:ind w:right="2"/>
              <w:jc w:val="center"/>
              <w:rPr>
                <w:b/>
                <w:color w:val="000000" w:themeColor="text1"/>
                <w:lang w:val="sr-Latn-ME"/>
              </w:rPr>
            </w:pPr>
            <w:r w:rsidRPr="005D1774">
              <w:rPr>
                <w:b/>
                <w:bCs/>
                <w:color w:val="000000" w:themeColor="text1"/>
                <w:lang w:val="sr-Latn-ME"/>
              </w:rPr>
              <w:t>Parametri efikasnosti</w:t>
            </w:r>
          </w:p>
        </w:tc>
        <w:tc>
          <w:tcPr>
            <w:tcW w:w="0" w:type="auto"/>
          </w:tcPr>
          <w:p w14:paraId="4DF9A175" w14:textId="580A23BA" w:rsidR="00BE2D3A" w:rsidRPr="005D1774" w:rsidRDefault="00BE2D3A" w:rsidP="00417A80">
            <w:pPr>
              <w:pStyle w:val="TableParagraph"/>
              <w:ind w:right="2"/>
              <w:jc w:val="center"/>
              <w:rPr>
                <w:b/>
                <w:color w:val="000000" w:themeColor="text1"/>
                <w:lang w:val="sr-Latn-ME"/>
              </w:rPr>
            </w:pPr>
            <w:r w:rsidRPr="005D1774">
              <w:rPr>
                <w:b/>
                <w:bCs/>
                <w:color w:val="000000" w:themeColor="text1"/>
                <w:lang w:val="sr-Latn-ME"/>
              </w:rPr>
              <w:t xml:space="preserve">Rozlytrek </w:t>
            </w:r>
            <w:r w:rsidR="0043481E">
              <w:rPr>
                <w:b/>
                <w:bCs/>
                <w:color w:val="000000" w:themeColor="text1"/>
                <w:lang w:val="sr-Latn-ME"/>
              </w:rPr>
              <w:t>n</w:t>
            </w:r>
            <w:r w:rsidRPr="005D1774">
              <w:rPr>
                <w:b/>
                <w:bCs/>
                <w:color w:val="000000" w:themeColor="text1"/>
                <w:lang w:val="sr-Latn-ME"/>
              </w:rPr>
              <w:t xml:space="preserve"> = 161</w:t>
            </w:r>
          </w:p>
        </w:tc>
      </w:tr>
      <w:tr w:rsidR="004343EB" w:rsidRPr="005D1774" w14:paraId="1B05DD96" w14:textId="77777777" w:rsidTr="005D1774">
        <w:tc>
          <w:tcPr>
            <w:tcW w:w="0" w:type="auto"/>
            <w:gridSpan w:val="2"/>
          </w:tcPr>
          <w:p w14:paraId="1A0DB5D8" w14:textId="42BE0445" w:rsidR="00BE2D3A" w:rsidRPr="005D1774" w:rsidRDefault="00BE2D3A" w:rsidP="004E5E6B">
            <w:pPr>
              <w:pStyle w:val="TableParagraph"/>
              <w:ind w:right="2"/>
              <w:jc w:val="both"/>
              <w:rPr>
                <w:i/>
                <w:color w:val="000000" w:themeColor="text1"/>
                <w:lang w:val="sr-Latn-ME"/>
              </w:rPr>
            </w:pPr>
            <w:r w:rsidRPr="005D1774">
              <w:rPr>
                <w:b/>
                <w:bCs/>
                <w:i/>
                <w:iCs/>
                <w:color w:val="000000" w:themeColor="text1"/>
                <w:lang w:val="sr-Latn-ME"/>
              </w:rPr>
              <w:t>Primarni parametri proc</w:t>
            </w:r>
            <w:r w:rsidR="000C37EF" w:rsidRPr="005D1774">
              <w:rPr>
                <w:b/>
                <w:bCs/>
                <w:i/>
                <w:iCs/>
                <w:color w:val="000000" w:themeColor="text1"/>
                <w:lang w:val="sr-Latn-ME"/>
              </w:rPr>
              <w:t>j</w:t>
            </w:r>
            <w:r w:rsidRPr="005D1774">
              <w:rPr>
                <w:b/>
                <w:bCs/>
                <w:i/>
                <w:iCs/>
                <w:color w:val="000000" w:themeColor="text1"/>
                <w:lang w:val="sr-Latn-ME"/>
              </w:rPr>
              <w:t xml:space="preserve">ene efikasnosti </w:t>
            </w:r>
            <w:r w:rsidRPr="005D1774">
              <w:rPr>
                <w:i/>
                <w:iCs/>
                <w:color w:val="000000" w:themeColor="text1"/>
                <w:lang w:val="sr-Latn-ME"/>
              </w:rPr>
              <w:t>(proc</w:t>
            </w:r>
            <w:r w:rsidR="007A6535" w:rsidRPr="005D1774">
              <w:rPr>
                <w:i/>
                <w:iCs/>
                <w:color w:val="000000" w:themeColor="text1"/>
                <w:lang w:val="sr-Latn-ME"/>
              </w:rPr>
              <w:t>i</w:t>
            </w:r>
            <w:r w:rsidR="000C37EF" w:rsidRPr="005D1774">
              <w:rPr>
                <w:i/>
                <w:iCs/>
                <w:color w:val="000000" w:themeColor="text1"/>
                <w:lang w:val="sr-Latn-ME"/>
              </w:rPr>
              <w:t>j</w:t>
            </w:r>
            <w:r w:rsidRPr="005D1774">
              <w:rPr>
                <w:i/>
                <w:iCs/>
                <w:color w:val="000000" w:themeColor="text1"/>
                <w:lang w:val="sr-Latn-ME"/>
              </w:rPr>
              <w:t>enjene na osnovu BICR, RECIST 1.1)</w:t>
            </w:r>
          </w:p>
        </w:tc>
      </w:tr>
      <w:tr w:rsidR="004343EB" w:rsidRPr="005D1774" w14:paraId="73E1E71E" w14:textId="77777777" w:rsidTr="005D1774">
        <w:tc>
          <w:tcPr>
            <w:tcW w:w="0" w:type="auto"/>
            <w:tcBorders>
              <w:bottom w:val="nil"/>
            </w:tcBorders>
          </w:tcPr>
          <w:p w14:paraId="4B128D39" w14:textId="77777777" w:rsidR="00BE2D3A" w:rsidRPr="005D1774" w:rsidRDefault="00BE2D3A" w:rsidP="004E5E6B">
            <w:pPr>
              <w:pStyle w:val="TableParagraph"/>
              <w:ind w:right="2"/>
              <w:rPr>
                <w:color w:val="000000" w:themeColor="text1"/>
                <w:lang w:val="sr-Latn-ME"/>
              </w:rPr>
            </w:pPr>
            <w:r w:rsidRPr="005D1774">
              <w:rPr>
                <w:color w:val="000000" w:themeColor="text1"/>
                <w:lang w:val="sr-Latn-ME"/>
              </w:rPr>
              <w:t>Stopa objektivnog odgovora</w:t>
            </w:r>
          </w:p>
        </w:tc>
        <w:tc>
          <w:tcPr>
            <w:tcW w:w="0" w:type="auto"/>
            <w:tcBorders>
              <w:bottom w:val="nil"/>
            </w:tcBorders>
          </w:tcPr>
          <w:p w14:paraId="21C0935C" w14:textId="77777777" w:rsidR="00BE2D3A" w:rsidRPr="00417A80" w:rsidRDefault="00BE2D3A" w:rsidP="004E5E6B">
            <w:pPr>
              <w:pStyle w:val="TableParagraph"/>
              <w:ind w:right="2"/>
              <w:jc w:val="both"/>
              <w:rPr>
                <w:color w:val="000000" w:themeColor="text1"/>
                <w:lang w:val="sr-Latn-ME"/>
              </w:rPr>
            </w:pPr>
          </w:p>
        </w:tc>
      </w:tr>
      <w:tr w:rsidR="004343EB" w:rsidRPr="005D1774" w14:paraId="4008B7AF" w14:textId="77777777" w:rsidTr="005D1774">
        <w:tc>
          <w:tcPr>
            <w:tcW w:w="0" w:type="auto"/>
            <w:tcBorders>
              <w:top w:val="nil"/>
              <w:bottom w:val="nil"/>
            </w:tcBorders>
          </w:tcPr>
          <w:p w14:paraId="3C6C5AAB" w14:textId="77777777" w:rsidR="00BE2D3A" w:rsidRPr="005D1774" w:rsidRDefault="00BE2D3A" w:rsidP="004E5E6B">
            <w:pPr>
              <w:pStyle w:val="TableParagraph"/>
              <w:ind w:right="2"/>
              <w:rPr>
                <w:color w:val="000000" w:themeColor="text1"/>
                <w:lang w:val="sr-Latn-ME"/>
              </w:rPr>
            </w:pPr>
            <w:r w:rsidRPr="005D1774">
              <w:rPr>
                <w:color w:val="000000" w:themeColor="text1"/>
                <w:lang w:val="sr-Latn-ME"/>
              </w:rPr>
              <w:t xml:space="preserve">  Broj odgovora</w:t>
            </w:r>
          </w:p>
        </w:tc>
        <w:tc>
          <w:tcPr>
            <w:tcW w:w="0" w:type="auto"/>
            <w:tcBorders>
              <w:top w:val="nil"/>
              <w:bottom w:val="nil"/>
            </w:tcBorders>
          </w:tcPr>
          <w:p w14:paraId="23DF13D6"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108/161</w:t>
            </w:r>
          </w:p>
        </w:tc>
      </w:tr>
      <w:tr w:rsidR="004343EB" w:rsidRPr="005D1774" w14:paraId="67A847B7" w14:textId="77777777" w:rsidTr="005D1774">
        <w:tc>
          <w:tcPr>
            <w:tcW w:w="0" w:type="auto"/>
            <w:tcBorders>
              <w:top w:val="nil"/>
              <w:bottom w:val="nil"/>
            </w:tcBorders>
          </w:tcPr>
          <w:p w14:paraId="297B7E3B" w14:textId="77777777" w:rsidR="00BE2D3A" w:rsidRPr="005D1774" w:rsidRDefault="00BE2D3A" w:rsidP="004E5E6B">
            <w:pPr>
              <w:pStyle w:val="TableParagraph"/>
              <w:ind w:right="2"/>
              <w:rPr>
                <w:color w:val="000000" w:themeColor="text1"/>
                <w:lang w:val="sr-Latn-ME"/>
              </w:rPr>
            </w:pPr>
            <w:r w:rsidRPr="005D1774">
              <w:rPr>
                <w:color w:val="000000" w:themeColor="text1"/>
                <w:lang w:val="sr-Latn-ME"/>
              </w:rPr>
              <w:t xml:space="preserve">  ORR% (95% CI)</w:t>
            </w:r>
          </w:p>
        </w:tc>
        <w:tc>
          <w:tcPr>
            <w:tcW w:w="0" w:type="auto"/>
            <w:tcBorders>
              <w:top w:val="nil"/>
              <w:bottom w:val="nil"/>
            </w:tcBorders>
          </w:tcPr>
          <w:p w14:paraId="01A6661E"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67,1% (59,25, 74,27)</w:t>
            </w:r>
          </w:p>
        </w:tc>
      </w:tr>
      <w:tr w:rsidR="004343EB" w:rsidRPr="005D1774" w14:paraId="22CFFD90" w14:textId="77777777" w:rsidTr="005D1774">
        <w:tc>
          <w:tcPr>
            <w:tcW w:w="0" w:type="auto"/>
            <w:tcBorders>
              <w:top w:val="nil"/>
              <w:bottom w:val="nil"/>
            </w:tcBorders>
          </w:tcPr>
          <w:p w14:paraId="3DD427E0" w14:textId="77777777" w:rsidR="00BE2D3A" w:rsidRPr="005D1774" w:rsidRDefault="00BE2D3A" w:rsidP="004E5E6B">
            <w:pPr>
              <w:pStyle w:val="TableParagraph"/>
              <w:ind w:right="2"/>
              <w:rPr>
                <w:color w:val="000000" w:themeColor="text1"/>
                <w:lang w:val="sr-Latn-ME"/>
              </w:rPr>
            </w:pPr>
            <w:r w:rsidRPr="005D1774">
              <w:rPr>
                <w:color w:val="000000" w:themeColor="text1"/>
                <w:lang w:val="sr-Latn-ME"/>
              </w:rPr>
              <w:t>Kompletan odgovor, n (%)</w:t>
            </w:r>
          </w:p>
        </w:tc>
        <w:tc>
          <w:tcPr>
            <w:tcW w:w="0" w:type="auto"/>
            <w:tcBorders>
              <w:top w:val="nil"/>
              <w:bottom w:val="nil"/>
            </w:tcBorders>
          </w:tcPr>
          <w:p w14:paraId="0F0A8D00"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14 (8,7%)</w:t>
            </w:r>
          </w:p>
        </w:tc>
      </w:tr>
      <w:tr w:rsidR="004343EB" w:rsidRPr="005D1774" w14:paraId="05819838" w14:textId="77777777" w:rsidTr="005D1774">
        <w:tc>
          <w:tcPr>
            <w:tcW w:w="0" w:type="auto"/>
            <w:tcBorders>
              <w:top w:val="nil"/>
            </w:tcBorders>
          </w:tcPr>
          <w:p w14:paraId="203F3882" w14:textId="77777777" w:rsidR="00BE2D3A" w:rsidRPr="005D1774" w:rsidRDefault="00BE2D3A" w:rsidP="004E5E6B">
            <w:pPr>
              <w:pStyle w:val="TableParagraph"/>
              <w:ind w:right="2"/>
              <w:rPr>
                <w:color w:val="000000" w:themeColor="text1"/>
                <w:lang w:val="sr-Latn-ME"/>
              </w:rPr>
            </w:pPr>
            <w:r w:rsidRPr="005D1774">
              <w:rPr>
                <w:color w:val="000000" w:themeColor="text1"/>
                <w:lang w:val="sr-Latn-ME"/>
              </w:rPr>
              <w:t>Parcijalan odgovor, n (%)</w:t>
            </w:r>
          </w:p>
        </w:tc>
        <w:tc>
          <w:tcPr>
            <w:tcW w:w="0" w:type="auto"/>
            <w:tcBorders>
              <w:top w:val="nil"/>
            </w:tcBorders>
          </w:tcPr>
          <w:p w14:paraId="346799BC"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94 (58,4%)</w:t>
            </w:r>
          </w:p>
        </w:tc>
      </w:tr>
      <w:tr w:rsidR="004343EB" w:rsidRPr="005D1774" w14:paraId="34216360" w14:textId="77777777" w:rsidTr="005D1774">
        <w:tc>
          <w:tcPr>
            <w:tcW w:w="0" w:type="auto"/>
            <w:tcBorders>
              <w:bottom w:val="nil"/>
            </w:tcBorders>
          </w:tcPr>
          <w:p w14:paraId="57B9446E" w14:textId="77777777" w:rsidR="00BE2D3A" w:rsidRPr="00417A80" w:rsidRDefault="00BE2D3A" w:rsidP="004E5E6B">
            <w:pPr>
              <w:pStyle w:val="TableParagraph"/>
              <w:ind w:right="2"/>
              <w:rPr>
                <w:color w:val="000000" w:themeColor="text1"/>
                <w:lang w:val="sr-Latn-ME"/>
              </w:rPr>
            </w:pPr>
            <w:r w:rsidRPr="005D1774">
              <w:rPr>
                <w:color w:val="000000" w:themeColor="text1"/>
                <w:lang w:val="sr-Latn-ME"/>
              </w:rPr>
              <w:t>Trajanje odgovora</w:t>
            </w:r>
            <w:r w:rsidRPr="00417A80">
              <w:rPr>
                <w:color w:val="000000" w:themeColor="text1"/>
                <w:lang w:val="sr-Latn-ME"/>
              </w:rPr>
              <w:t>*</w:t>
            </w:r>
          </w:p>
        </w:tc>
        <w:tc>
          <w:tcPr>
            <w:tcW w:w="0" w:type="auto"/>
            <w:tcBorders>
              <w:bottom w:val="nil"/>
            </w:tcBorders>
          </w:tcPr>
          <w:p w14:paraId="7983109E" w14:textId="77777777" w:rsidR="00BE2D3A" w:rsidRPr="00417A80" w:rsidRDefault="00BE2D3A" w:rsidP="00417A80">
            <w:pPr>
              <w:pStyle w:val="TableParagraph"/>
              <w:ind w:right="2"/>
              <w:jc w:val="center"/>
              <w:rPr>
                <w:color w:val="000000" w:themeColor="text1"/>
                <w:lang w:val="sr-Latn-ME"/>
              </w:rPr>
            </w:pPr>
          </w:p>
        </w:tc>
      </w:tr>
      <w:tr w:rsidR="004343EB" w:rsidRPr="005D1774" w14:paraId="2ED3C288" w14:textId="77777777" w:rsidTr="005D1774">
        <w:tc>
          <w:tcPr>
            <w:tcW w:w="0" w:type="auto"/>
            <w:tcBorders>
              <w:top w:val="nil"/>
              <w:bottom w:val="nil"/>
            </w:tcBorders>
          </w:tcPr>
          <w:p w14:paraId="7FEE3BF4" w14:textId="77777777" w:rsidR="00BE2D3A" w:rsidRPr="005D1774" w:rsidRDefault="00BE2D3A" w:rsidP="004E5E6B">
            <w:pPr>
              <w:pStyle w:val="TableParagraph"/>
              <w:ind w:right="2"/>
              <w:rPr>
                <w:color w:val="000000" w:themeColor="text1"/>
                <w:lang w:val="sr-Latn-ME"/>
              </w:rPr>
            </w:pPr>
            <w:r w:rsidRPr="005D1774">
              <w:rPr>
                <w:color w:val="000000" w:themeColor="text1"/>
                <w:lang w:val="sr-Latn-ME"/>
              </w:rPr>
              <w:t xml:space="preserve">  Broj (%) pacijenata sa događajima</w:t>
            </w:r>
          </w:p>
        </w:tc>
        <w:tc>
          <w:tcPr>
            <w:tcW w:w="0" w:type="auto"/>
            <w:tcBorders>
              <w:top w:val="nil"/>
              <w:bottom w:val="nil"/>
            </w:tcBorders>
          </w:tcPr>
          <w:p w14:paraId="717EF6EC"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48/108 (44,4%)</w:t>
            </w:r>
          </w:p>
        </w:tc>
      </w:tr>
      <w:tr w:rsidR="004343EB" w:rsidRPr="005D1774" w14:paraId="62756305" w14:textId="77777777" w:rsidTr="005D1774">
        <w:tc>
          <w:tcPr>
            <w:tcW w:w="0" w:type="auto"/>
            <w:tcBorders>
              <w:top w:val="nil"/>
              <w:bottom w:val="nil"/>
            </w:tcBorders>
          </w:tcPr>
          <w:p w14:paraId="0CDAAC8F" w14:textId="734D5052" w:rsidR="00BE2D3A" w:rsidRPr="005D1774" w:rsidRDefault="00BE2D3A" w:rsidP="004E5E6B">
            <w:pPr>
              <w:pStyle w:val="TableParagraph"/>
              <w:ind w:right="2"/>
              <w:rPr>
                <w:color w:val="000000" w:themeColor="text1"/>
                <w:lang w:val="sr-Latn-ME"/>
              </w:rPr>
            </w:pPr>
            <w:r w:rsidRPr="005D1774">
              <w:rPr>
                <w:color w:val="000000" w:themeColor="text1"/>
                <w:lang w:val="sr-Latn-ME"/>
              </w:rPr>
              <w:t xml:space="preserve">  Raspon (</w:t>
            </w:r>
            <w:r w:rsidR="006B79BF" w:rsidRPr="005D1774">
              <w:rPr>
                <w:color w:val="000000" w:themeColor="text1"/>
                <w:lang w:val="sr-Latn-ME"/>
              </w:rPr>
              <w:t>mjesec</w:t>
            </w:r>
            <w:r w:rsidRPr="005D1774">
              <w:rPr>
                <w:color w:val="000000" w:themeColor="text1"/>
                <w:lang w:val="sr-Latn-ME"/>
              </w:rPr>
              <w:t>i)</w:t>
            </w:r>
          </w:p>
        </w:tc>
        <w:tc>
          <w:tcPr>
            <w:tcW w:w="0" w:type="auto"/>
            <w:tcBorders>
              <w:top w:val="nil"/>
              <w:bottom w:val="nil"/>
            </w:tcBorders>
          </w:tcPr>
          <w:p w14:paraId="3C1A9290"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1,8</w:t>
            </w:r>
            <w:r w:rsidRPr="005D1774">
              <w:rPr>
                <w:color w:val="000000" w:themeColor="text1"/>
                <w:vertAlign w:val="superscript"/>
                <w:lang w:val="sr-Latn-ME"/>
              </w:rPr>
              <w:t>**</w:t>
            </w:r>
            <w:r w:rsidRPr="005D1774">
              <w:rPr>
                <w:color w:val="000000" w:themeColor="text1"/>
                <w:lang w:val="sr-Latn-ME"/>
              </w:rPr>
              <w:t>, 42,3</w:t>
            </w:r>
            <w:r w:rsidRPr="005D1774">
              <w:rPr>
                <w:color w:val="000000" w:themeColor="text1"/>
                <w:vertAlign w:val="superscript"/>
                <w:lang w:val="sr-Latn-ME"/>
              </w:rPr>
              <w:t>**</w:t>
            </w:r>
          </w:p>
        </w:tc>
      </w:tr>
      <w:tr w:rsidR="004343EB" w:rsidRPr="005D1774" w14:paraId="426BB32F" w14:textId="77777777" w:rsidTr="005D1774">
        <w:tc>
          <w:tcPr>
            <w:tcW w:w="0" w:type="auto"/>
            <w:tcBorders>
              <w:top w:val="nil"/>
              <w:bottom w:val="nil"/>
            </w:tcBorders>
          </w:tcPr>
          <w:p w14:paraId="4C64A64F" w14:textId="007D9121" w:rsidR="00BE2D3A" w:rsidRPr="005D1774" w:rsidRDefault="00BE2D3A" w:rsidP="004E5E6B">
            <w:pPr>
              <w:pStyle w:val="TableParagraph"/>
              <w:ind w:right="2"/>
              <w:rPr>
                <w:color w:val="000000" w:themeColor="text1"/>
                <w:lang w:val="sr-Latn-ME"/>
              </w:rPr>
            </w:pPr>
            <w:r w:rsidRPr="005D1774">
              <w:rPr>
                <w:color w:val="000000" w:themeColor="text1"/>
                <w:lang w:val="sr-Latn-ME"/>
              </w:rPr>
              <w:t xml:space="preserve">6 </w:t>
            </w:r>
            <w:r w:rsidR="006B79BF" w:rsidRPr="005D1774">
              <w:rPr>
                <w:color w:val="000000" w:themeColor="text1"/>
                <w:lang w:val="sr-Latn-ME"/>
              </w:rPr>
              <w:t>mjesec</w:t>
            </w:r>
            <w:r w:rsidRPr="005D1774">
              <w:rPr>
                <w:color w:val="000000" w:themeColor="text1"/>
                <w:lang w:val="sr-Latn-ME"/>
              </w:rPr>
              <w:t>i trajan odgovor % (95% CI)</w:t>
            </w:r>
          </w:p>
        </w:tc>
        <w:tc>
          <w:tcPr>
            <w:tcW w:w="0" w:type="auto"/>
            <w:tcBorders>
              <w:top w:val="nil"/>
              <w:bottom w:val="nil"/>
            </w:tcBorders>
          </w:tcPr>
          <w:p w14:paraId="4C4D0954"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83% (76, 90)</w:t>
            </w:r>
          </w:p>
        </w:tc>
      </w:tr>
      <w:tr w:rsidR="004343EB" w:rsidRPr="005D1774" w14:paraId="2652C880" w14:textId="77777777" w:rsidTr="005D1774">
        <w:tc>
          <w:tcPr>
            <w:tcW w:w="0" w:type="auto"/>
            <w:tcBorders>
              <w:top w:val="nil"/>
              <w:bottom w:val="nil"/>
            </w:tcBorders>
          </w:tcPr>
          <w:p w14:paraId="38C5D97B" w14:textId="558F668E" w:rsidR="00BE2D3A" w:rsidRPr="005D1774" w:rsidRDefault="00BE2D3A" w:rsidP="004E5E6B">
            <w:pPr>
              <w:pStyle w:val="TableParagraph"/>
              <w:ind w:right="2"/>
              <w:rPr>
                <w:color w:val="000000" w:themeColor="text1"/>
                <w:lang w:val="sr-Latn-ME"/>
              </w:rPr>
            </w:pPr>
            <w:r w:rsidRPr="005D1774">
              <w:rPr>
                <w:color w:val="000000" w:themeColor="text1"/>
                <w:lang w:val="sr-Latn-ME"/>
              </w:rPr>
              <w:t xml:space="preserve">9 </w:t>
            </w:r>
            <w:r w:rsidR="006B79BF" w:rsidRPr="005D1774">
              <w:rPr>
                <w:color w:val="000000" w:themeColor="text1"/>
                <w:lang w:val="sr-Latn-ME"/>
              </w:rPr>
              <w:t>mjesec</w:t>
            </w:r>
            <w:r w:rsidRPr="005D1774">
              <w:rPr>
                <w:color w:val="000000" w:themeColor="text1"/>
                <w:lang w:val="sr-Latn-ME"/>
              </w:rPr>
              <w:t>i trajan odgovor % (95% CI)</w:t>
            </w:r>
          </w:p>
        </w:tc>
        <w:tc>
          <w:tcPr>
            <w:tcW w:w="0" w:type="auto"/>
            <w:tcBorders>
              <w:top w:val="nil"/>
              <w:bottom w:val="nil"/>
            </w:tcBorders>
          </w:tcPr>
          <w:p w14:paraId="1935217F"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75% (67, 84)</w:t>
            </w:r>
          </w:p>
        </w:tc>
      </w:tr>
      <w:tr w:rsidR="004343EB" w:rsidRPr="005D1774" w14:paraId="769EE9A6" w14:textId="77777777" w:rsidTr="005D1774">
        <w:tc>
          <w:tcPr>
            <w:tcW w:w="0" w:type="auto"/>
            <w:tcBorders>
              <w:top w:val="nil"/>
            </w:tcBorders>
          </w:tcPr>
          <w:p w14:paraId="50E2954A" w14:textId="314D8C3B" w:rsidR="00BE2D3A" w:rsidRPr="005D1774" w:rsidRDefault="00BE2D3A" w:rsidP="004E5E6B">
            <w:pPr>
              <w:pStyle w:val="TableParagraph"/>
              <w:ind w:right="2"/>
              <w:rPr>
                <w:color w:val="000000" w:themeColor="text1"/>
                <w:lang w:val="sr-Latn-ME"/>
              </w:rPr>
            </w:pPr>
            <w:r w:rsidRPr="005D1774">
              <w:rPr>
                <w:color w:val="000000" w:themeColor="text1"/>
                <w:lang w:val="sr-Latn-ME"/>
              </w:rPr>
              <w:t xml:space="preserve">12 </w:t>
            </w:r>
            <w:r w:rsidR="006B79BF" w:rsidRPr="005D1774">
              <w:rPr>
                <w:color w:val="000000" w:themeColor="text1"/>
                <w:lang w:val="sr-Latn-ME"/>
              </w:rPr>
              <w:t>mjesec</w:t>
            </w:r>
            <w:r w:rsidRPr="005D1774">
              <w:rPr>
                <w:color w:val="000000" w:themeColor="text1"/>
                <w:lang w:val="sr-Latn-ME"/>
              </w:rPr>
              <w:t>i trajan odgovor % (95% CI)</w:t>
            </w:r>
          </w:p>
        </w:tc>
        <w:tc>
          <w:tcPr>
            <w:tcW w:w="0" w:type="auto"/>
            <w:tcBorders>
              <w:top w:val="nil"/>
            </w:tcBorders>
          </w:tcPr>
          <w:p w14:paraId="1F8619F7"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63% (53, 73)</w:t>
            </w:r>
          </w:p>
        </w:tc>
      </w:tr>
      <w:tr w:rsidR="004343EB" w:rsidRPr="005D1774" w14:paraId="63E99297" w14:textId="77777777" w:rsidTr="005D1774">
        <w:tc>
          <w:tcPr>
            <w:tcW w:w="0" w:type="auto"/>
            <w:gridSpan w:val="2"/>
          </w:tcPr>
          <w:p w14:paraId="49768C1A" w14:textId="0EB6AB5A" w:rsidR="00BE2D3A" w:rsidRPr="005D1774" w:rsidRDefault="00BE2D3A" w:rsidP="004E5E6B">
            <w:pPr>
              <w:pStyle w:val="TableParagraph"/>
              <w:ind w:right="2"/>
              <w:jc w:val="both"/>
              <w:rPr>
                <w:i/>
                <w:color w:val="000000" w:themeColor="text1"/>
                <w:lang w:val="sr-Latn-ME"/>
              </w:rPr>
            </w:pPr>
            <w:r w:rsidRPr="005D1774">
              <w:rPr>
                <w:b/>
                <w:bCs/>
                <w:i/>
                <w:iCs/>
                <w:color w:val="000000" w:themeColor="text1"/>
                <w:lang w:val="sr-Latn-ME"/>
              </w:rPr>
              <w:t>Sekundarni  parametri proc</w:t>
            </w:r>
            <w:r w:rsidR="000C37EF" w:rsidRPr="005D1774">
              <w:rPr>
                <w:b/>
                <w:bCs/>
                <w:i/>
                <w:iCs/>
                <w:color w:val="000000" w:themeColor="text1"/>
                <w:lang w:val="sr-Latn-ME"/>
              </w:rPr>
              <w:t>j</w:t>
            </w:r>
            <w:r w:rsidRPr="005D1774">
              <w:rPr>
                <w:b/>
                <w:bCs/>
                <w:i/>
                <w:iCs/>
                <w:color w:val="000000" w:themeColor="text1"/>
                <w:lang w:val="sr-Latn-ME"/>
              </w:rPr>
              <w:t xml:space="preserve">ene efikasnosti </w:t>
            </w:r>
            <w:r w:rsidRPr="005D1774">
              <w:rPr>
                <w:i/>
                <w:iCs/>
                <w:color w:val="000000" w:themeColor="text1"/>
                <w:lang w:val="sr-Latn-ME"/>
              </w:rPr>
              <w:t>(proc</w:t>
            </w:r>
            <w:r w:rsidR="007A6535" w:rsidRPr="005D1774">
              <w:rPr>
                <w:i/>
                <w:iCs/>
                <w:color w:val="000000" w:themeColor="text1"/>
                <w:lang w:val="sr-Latn-ME"/>
              </w:rPr>
              <w:t>i</w:t>
            </w:r>
            <w:r w:rsidR="000C37EF" w:rsidRPr="005D1774">
              <w:rPr>
                <w:i/>
                <w:iCs/>
                <w:color w:val="000000" w:themeColor="text1"/>
                <w:lang w:val="sr-Latn-ME"/>
              </w:rPr>
              <w:t>j</w:t>
            </w:r>
            <w:r w:rsidRPr="005D1774">
              <w:rPr>
                <w:i/>
                <w:iCs/>
                <w:color w:val="000000" w:themeColor="text1"/>
                <w:lang w:val="sr-Latn-ME"/>
              </w:rPr>
              <w:t>enjene na osnovu BICR, RECIST 1.1)</w:t>
            </w:r>
          </w:p>
        </w:tc>
      </w:tr>
      <w:tr w:rsidR="004343EB" w:rsidRPr="005D1774" w14:paraId="35A4F482" w14:textId="77777777" w:rsidTr="005D1774">
        <w:tc>
          <w:tcPr>
            <w:tcW w:w="0" w:type="auto"/>
            <w:tcBorders>
              <w:bottom w:val="nil"/>
            </w:tcBorders>
          </w:tcPr>
          <w:p w14:paraId="12A9A032" w14:textId="77777777" w:rsidR="00BE2D3A" w:rsidRPr="005D1774" w:rsidRDefault="00BE2D3A" w:rsidP="004E5E6B">
            <w:pPr>
              <w:pStyle w:val="TableParagraph"/>
              <w:ind w:right="2"/>
              <w:jc w:val="both"/>
              <w:rPr>
                <w:color w:val="000000" w:themeColor="text1"/>
                <w:lang w:val="sr-Latn-ME"/>
              </w:rPr>
            </w:pPr>
            <w:r w:rsidRPr="005D1774">
              <w:rPr>
                <w:color w:val="000000" w:themeColor="text1"/>
                <w:lang w:val="sr-Latn-ME"/>
              </w:rPr>
              <w:t>PFS (preživljavanje bez progresije bolesti)</w:t>
            </w:r>
          </w:p>
        </w:tc>
        <w:tc>
          <w:tcPr>
            <w:tcW w:w="0" w:type="auto"/>
            <w:tcBorders>
              <w:bottom w:val="nil"/>
            </w:tcBorders>
          </w:tcPr>
          <w:p w14:paraId="107362E0" w14:textId="77777777" w:rsidR="00BE2D3A" w:rsidRPr="00417A80" w:rsidRDefault="00BE2D3A" w:rsidP="004E5E6B">
            <w:pPr>
              <w:pStyle w:val="TableParagraph"/>
              <w:ind w:right="2"/>
              <w:jc w:val="both"/>
              <w:rPr>
                <w:color w:val="000000" w:themeColor="text1"/>
                <w:lang w:val="sr-Latn-ME"/>
              </w:rPr>
            </w:pPr>
          </w:p>
        </w:tc>
      </w:tr>
      <w:tr w:rsidR="004343EB" w:rsidRPr="005D1774" w14:paraId="4F547075" w14:textId="77777777" w:rsidTr="005D1774">
        <w:tc>
          <w:tcPr>
            <w:tcW w:w="0" w:type="auto"/>
            <w:tcBorders>
              <w:top w:val="nil"/>
              <w:bottom w:val="nil"/>
            </w:tcBorders>
          </w:tcPr>
          <w:p w14:paraId="1444DD7F" w14:textId="77777777" w:rsidR="00BE2D3A" w:rsidRPr="005D1774" w:rsidRDefault="00BE2D3A" w:rsidP="004E5E6B">
            <w:pPr>
              <w:pStyle w:val="TableParagraph"/>
              <w:ind w:right="2"/>
              <w:jc w:val="both"/>
              <w:rPr>
                <w:color w:val="000000" w:themeColor="text1"/>
                <w:lang w:val="sr-Latn-ME"/>
              </w:rPr>
            </w:pPr>
            <w:r w:rsidRPr="005D1774">
              <w:rPr>
                <w:color w:val="000000" w:themeColor="text1"/>
                <w:lang w:val="sr-Latn-ME"/>
              </w:rPr>
              <w:t xml:space="preserve">  Broj (%) pacijenata sa događajima</w:t>
            </w:r>
          </w:p>
        </w:tc>
        <w:tc>
          <w:tcPr>
            <w:tcW w:w="0" w:type="auto"/>
            <w:tcBorders>
              <w:top w:val="nil"/>
              <w:bottom w:val="nil"/>
            </w:tcBorders>
          </w:tcPr>
          <w:p w14:paraId="30F20271"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82/161 (50,9%)</w:t>
            </w:r>
          </w:p>
        </w:tc>
      </w:tr>
      <w:tr w:rsidR="004343EB" w:rsidRPr="005D1774" w14:paraId="4FACD83F" w14:textId="77777777" w:rsidTr="005D1774">
        <w:tc>
          <w:tcPr>
            <w:tcW w:w="0" w:type="auto"/>
            <w:tcBorders>
              <w:top w:val="nil"/>
              <w:bottom w:val="nil"/>
            </w:tcBorders>
          </w:tcPr>
          <w:p w14:paraId="756B1650" w14:textId="5DC39EC3" w:rsidR="00BE2D3A" w:rsidRPr="005D1774" w:rsidRDefault="00BE2D3A" w:rsidP="004E5E6B">
            <w:pPr>
              <w:pStyle w:val="TableParagraph"/>
              <w:ind w:right="2"/>
              <w:jc w:val="both"/>
              <w:rPr>
                <w:color w:val="000000" w:themeColor="text1"/>
                <w:lang w:val="sr-Latn-ME"/>
              </w:rPr>
            </w:pPr>
            <w:r w:rsidRPr="005D1774">
              <w:rPr>
                <w:color w:val="000000" w:themeColor="text1"/>
                <w:lang w:val="sr-Latn-ME"/>
              </w:rPr>
              <w:t xml:space="preserve">  6-m</w:t>
            </w:r>
            <w:r w:rsidR="000C37EF" w:rsidRPr="005D1774">
              <w:rPr>
                <w:color w:val="000000" w:themeColor="text1"/>
                <w:lang w:val="sr-Latn-ME"/>
              </w:rPr>
              <w:t>j</w:t>
            </w:r>
            <w:r w:rsidRPr="005D1774">
              <w:rPr>
                <w:color w:val="000000" w:themeColor="text1"/>
                <w:lang w:val="sr-Latn-ME"/>
              </w:rPr>
              <w:t>esečni PFS  % (95% CI)</w:t>
            </w:r>
          </w:p>
        </w:tc>
        <w:tc>
          <w:tcPr>
            <w:tcW w:w="0" w:type="auto"/>
            <w:tcBorders>
              <w:top w:val="nil"/>
              <w:bottom w:val="nil"/>
            </w:tcBorders>
          </w:tcPr>
          <w:p w14:paraId="2843E4CA"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77% (70, 84)</w:t>
            </w:r>
          </w:p>
        </w:tc>
      </w:tr>
      <w:tr w:rsidR="004343EB" w:rsidRPr="005D1774" w14:paraId="033CBAB9" w14:textId="77777777" w:rsidTr="005D1774">
        <w:tc>
          <w:tcPr>
            <w:tcW w:w="0" w:type="auto"/>
            <w:tcBorders>
              <w:top w:val="nil"/>
              <w:bottom w:val="nil"/>
            </w:tcBorders>
          </w:tcPr>
          <w:p w14:paraId="34F0D1F0" w14:textId="34AE8DF6" w:rsidR="00BE2D3A" w:rsidRPr="005D1774" w:rsidRDefault="00BE2D3A" w:rsidP="004E5E6B">
            <w:pPr>
              <w:pStyle w:val="TableParagraph"/>
              <w:ind w:right="2"/>
              <w:jc w:val="both"/>
              <w:rPr>
                <w:color w:val="000000" w:themeColor="text1"/>
                <w:lang w:val="sr-Latn-ME"/>
              </w:rPr>
            </w:pPr>
            <w:r w:rsidRPr="005D1774">
              <w:rPr>
                <w:color w:val="000000" w:themeColor="text1"/>
                <w:lang w:val="sr-Latn-ME"/>
              </w:rPr>
              <w:t xml:space="preserve">  9-m</w:t>
            </w:r>
            <w:r w:rsidR="000C37EF" w:rsidRPr="005D1774">
              <w:rPr>
                <w:color w:val="000000" w:themeColor="text1"/>
                <w:lang w:val="sr-Latn-ME"/>
              </w:rPr>
              <w:t>j</w:t>
            </w:r>
            <w:r w:rsidRPr="005D1774">
              <w:rPr>
                <w:color w:val="000000" w:themeColor="text1"/>
                <w:lang w:val="sr-Latn-ME"/>
              </w:rPr>
              <w:t>esečni PFS  % (95% CI)</w:t>
            </w:r>
          </w:p>
        </w:tc>
        <w:tc>
          <w:tcPr>
            <w:tcW w:w="0" w:type="auto"/>
            <w:tcBorders>
              <w:top w:val="nil"/>
              <w:bottom w:val="nil"/>
            </w:tcBorders>
          </w:tcPr>
          <w:p w14:paraId="15B2B0FE"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66% (58, 74)</w:t>
            </w:r>
          </w:p>
        </w:tc>
      </w:tr>
      <w:tr w:rsidR="004343EB" w:rsidRPr="005D1774" w14:paraId="2CC3F836" w14:textId="77777777" w:rsidTr="005D1774">
        <w:tc>
          <w:tcPr>
            <w:tcW w:w="0" w:type="auto"/>
            <w:tcBorders>
              <w:top w:val="nil"/>
            </w:tcBorders>
          </w:tcPr>
          <w:p w14:paraId="4BD3F265" w14:textId="2788D828" w:rsidR="00BE2D3A" w:rsidRPr="005D1774" w:rsidRDefault="00BE2D3A" w:rsidP="004E5E6B">
            <w:pPr>
              <w:pStyle w:val="TableParagraph"/>
              <w:ind w:right="2"/>
              <w:jc w:val="both"/>
              <w:rPr>
                <w:color w:val="000000" w:themeColor="text1"/>
                <w:lang w:val="sr-Latn-ME"/>
              </w:rPr>
            </w:pPr>
            <w:r w:rsidRPr="005D1774">
              <w:rPr>
                <w:color w:val="000000" w:themeColor="text1"/>
                <w:lang w:val="sr-Latn-ME"/>
              </w:rPr>
              <w:t xml:space="preserve"> 12-m</w:t>
            </w:r>
            <w:r w:rsidR="000C37EF" w:rsidRPr="005D1774">
              <w:rPr>
                <w:color w:val="000000" w:themeColor="text1"/>
                <w:lang w:val="sr-Latn-ME"/>
              </w:rPr>
              <w:t>j</w:t>
            </w:r>
            <w:r w:rsidRPr="005D1774">
              <w:rPr>
                <w:color w:val="000000" w:themeColor="text1"/>
                <w:lang w:val="sr-Latn-ME"/>
              </w:rPr>
              <w:t>esečni PFS  % (95% CI)</w:t>
            </w:r>
          </w:p>
        </w:tc>
        <w:tc>
          <w:tcPr>
            <w:tcW w:w="0" w:type="auto"/>
            <w:tcBorders>
              <w:top w:val="nil"/>
            </w:tcBorders>
          </w:tcPr>
          <w:p w14:paraId="1D06E676"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55% (47, 64)</w:t>
            </w:r>
          </w:p>
        </w:tc>
      </w:tr>
      <w:tr w:rsidR="004343EB" w:rsidRPr="005D1774" w14:paraId="5C9A92C2" w14:textId="77777777" w:rsidTr="005D1774">
        <w:tc>
          <w:tcPr>
            <w:tcW w:w="0" w:type="auto"/>
            <w:tcBorders>
              <w:bottom w:val="nil"/>
            </w:tcBorders>
          </w:tcPr>
          <w:p w14:paraId="7516040F" w14:textId="77777777" w:rsidR="00BE2D3A" w:rsidRPr="00417A80" w:rsidRDefault="00BE2D3A" w:rsidP="004E5E6B">
            <w:pPr>
              <w:pStyle w:val="TableParagraph"/>
              <w:ind w:right="2"/>
              <w:jc w:val="both"/>
              <w:rPr>
                <w:color w:val="000000" w:themeColor="text1"/>
                <w:lang w:val="sr-Latn-ME"/>
              </w:rPr>
            </w:pPr>
            <w:r w:rsidRPr="005D1774">
              <w:rPr>
                <w:color w:val="000000" w:themeColor="text1"/>
                <w:lang w:val="sr-Latn-ME"/>
              </w:rPr>
              <w:t>Ukupno preživljavanje</w:t>
            </w:r>
            <w:r w:rsidRPr="00417A80">
              <w:rPr>
                <w:color w:val="000000" w:themeColor="text1"/>
                <w:lang w:val="sr-Latn-ME"/>
              </w:rPr>
              <w:t>*</w:t>
            </w:r>
          </w:p>
        </w:tc>
        <w:tc>
          <w:tcPr>
            <w:tcW w:w="0" w:type="auto"/>
            <w:tcBorders>
              <w:bottom w:val="nil"/>
            </w:tcBorders>
          </w:tcPr>
          <w:p w14:paraId="68A6A87C" w14:textId="77777777" w:rsidR="00BE2D3A" w:rsidRPr="00417A80" w:rsidRDefault="00BE2D3A" w:rsidP="00417A80">
            <w:pPr>
              <w:pStyle w:val="TableParagraph"/>
              <w:ind w:right="2"/>
              <w:jc w:val="center"/>
              <w:rPr>
                <w:color w:val="000000" w:themeColor="text1"/>
                <w:lang w:val="sr-Latn-ME"/>
              </w:rPr>
            </w:pPr>
          </w:p>
        </w:tc>
      </w:tr>
      <w:tr w:rsidR="004343EB" w:rsidRPr="005D1774" w14:paraId="3E107177" w14:textId="77777777" w:rsidTr="005D1774">
        <w:tc>
          <w:tcPr>
            <w:tcW w:w="0" w:type="auto"/>
            <w:tcBorders>
              <w:top w:val="nil"/>
              <w:bottom w:val="nil"/>
            </w:tcBorders>
          </w:tcPr>
          <w:p w14:paraId="30FD0407" w14:textId="77777777" w:rsidR="00BE2D3A" w:rsidRPr="005D1774" w:rsidRDefault="00BE2D3A" w:rsidP="004E5E6B">
            <w:pPr>
              <w:pStyle w:val="TableParagraph"/>
              <w:ind w:right="2"/>
              <w:jc w:val="both"/>
              <w:rPr>
                <w:color w:val="000000" w:themeColor="text1"/>
                <w:lang w:val="sr-Latn-ME"/>
              </w:rPr>
            </w:pPr>
            <w:r w:rsidRPr="005D1774">
              <w:rPr>
                <w:color w:val="000000" w:themeColor="text1"/>
                <w:lang w:val="sr-Latn-ME"/>
              </w:rPr>
              <w:t xml:space="preserve">  Broj (%) pacijenata sa događajima</w:t>
            </w:r>
          </w:p>
        </w:tc>
        <w:tc>
          <w:tcPr>
            <w:tcW w:w="0" w:type="auto"/>
            <w:tcBorders>
              <w:top w:val="nil"/>
              <w:bottom w:val="nil"/>
            </w:tcBorders>
          </w:tcPr>
          <w:p w14:paraId="75905B6E"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38/161 (23,6%)</w:t>
            </w:r>
          </w:p>
        </w:tc>
      </w:tr>
      <w:tr w:rsidR="004343EB" w:rsidRPr="005D1774" w14:paraId="39974DDF" w14:textId="77777777" w:rsidTr="005D1774">
        <w:tc>
          <w:tcPr>
            <w:tcW w:w="0" w:type="auto"/>
            <w:tcBorders>
              <w:top w:val="nil"/>
              <w:bottom w:val="nil"/>
            </w:tcBorders>
          </w:tcPr>
          <w:p w14:paraId="17DDA84B" w14:textId="47D93C70" w:rsidR="00BE2D3A" w:rsidRPr="005D1774" w:rsidRDefault="00BE2D3A" w:rsidP="004E5E6B">
            <w:pPr>
              <w:pStyle w:val="TableParagraph"/>
              <w:ind w:right="2"/>
              <w:jc w:val="both"/>
              <w:rPr>
                <w:color w:val="000000" w:themeColor="text1"/>
                <w:lang w:val="sr-Latn-ME"/>
              </w:rPr>
            </w:pPr>
            <w:r w:rsidRPr="005D1774">
              <w:rPr>
                <w:color w:val="000000" w:themeColor="text1"/>
                <w:lang w:val="sr-Latn-ME"/>
              </w:rPr>
              <w:t xml:space="preserve">  6-m</w:t>
            </w:r>
            <w:r w:rsidR="000C37EF" w:rsidRPr="005D1774">
              <w:rPr>
                <w:color w:val="000000" w:themeColor="text1"/>
                <w:lang w:val="sr-Latn-ME"/>
              </w:rPr>
              <w:t>j</w:t>
            </w:r>
            <w:r w:rsidRPr="005D1774">
              <w:rPr>
                <w:color w:val="000000" w:themeColor="text1"/>
                <w:lang w:val="sr-Latn-ME"/>
              </w:rPr>
              <w:t>esečni OS % (95% CI)</w:t>
            </w:r>
          </w:p>
        </w:tc>
        <w:tc>
          <w:tcPr>
            <w:tcW w:w="0" w:type="auto"/>
            <w:tcBorders>
              <w:top w:val="nil"/>
              <w:bottom w:val="nil"/>
            </w:tcBorders>
          </w:tcPr>
          <w:p w14:paraId="2D8DF25B"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91% (87, 96)</w:t>
            </w:r>
          </w:p>
        </w:tc>
      </w:tr>
      <w:tr w:rsidR="004343EB" w:rsidRPr="005D1774" w14:paraId="08874A72" w14:textId="77777777" w:rsidTr="005D1774">
        <w:tc>
          <w:tcPr>
            <w:tcW w:w="0" w:type="auto"/>
            <w:tcBorders>
              <w:top w:val="nil"/>
              <w:bottom w:val="nil"/>
            </w:tcBorders>
          </w:tcPr>
          <w:p w14:paraId="7C93426B" w14:textId="4937AF98" w:rsidR="00BE2D3A" w:rsidRPr="005D1774" w:rsidRDefault="00BE2D3A" w:rsidP="004E5E6B">
            <w:pPr>
              <w:pStyle w:val="TableParagraph"/>
              <w:ind w:right="2"/>
              <w:jc w:val="both"/>
              <w:rPr>
                <w:color w:val="000000" w:themeColor="text1"/>
                <w:lang w:val="sr-Latn-ME"/>
              </w:rPr>
            </w:pPr>
            <w:r w:rsidRPr="005D1774">
              <w:rPr>
                <w:color w:val="000000" w:themeColor="text1"/>
                <w:lang w:val="sr-Latn-ME"/>
              </w:rPr>
              <w:t xml:space="preserve">  9-m</w:t>
            </w:r>
            <w:r w:rsidR="000C37EF" w:rsidRPr="005D1774">
              <w:rPr>
                <w:color w:val="000000" w:themeColor="text1"/>
                <w:lang w:val="sr-Latn-ME"/>
              </w:rPr>
              <w:t>j</w:t>
            </w:r>
            <w:r w:rsidRPr="005D1774">
              <w:rPr>
                <w:color w:val="000000" w:themeColor="text1"/>
                <w:lang w:val="sr-Latn-ME"/>
              </w:rPr>
              <w:t>esečni OS  % (95% CI)</w:t>
            </w:r>
          </w:p>
        </w:tc>
        <w:tc>
          <w:tcPr>
            <w:tcW w:w="0" w:type="auto"/>
            <w:tcBorders>
              <w:top w:val="nil"/>
              <w:bottom w:val="nil"/>
            </w:tcBorders>
          </w:tcPr>
          <w:p w14:paraId="3867FDFB"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86% (81, 92)</w:t>
            </w:r>
          </w:p>
        </w:tc>
      </w:tr>
      <w:tr w:rsidR="004343EB" w:rsidRPr="005D1774" w14:paraId="7AEE9151" w14:textId="77777777" w:rsidTr="005D1774">
        <w:tc>
          <w:tcPr>
            <w:tcW w:w="0" w:type="auto"/>
            <w:tcBorders>
              <w:top w:val="nil"/>
            </w:tcBorders>
          </w:tcPr>
          <w:p w14:paraId="493FBD19" w14:textId="78583D0C" w:rsidR="00BE2D3A" w:rsidRPr="005D1774" w:rsidRDefault="00BE2D3A" w:rsidP="004E5E6B">
            <w:pPr>
              <w:pStyle w:val="TableParagraph"/>
              <w:ind w:right="2"/>
              <w:jc w:val="both"/>
              <w:rPr>
                <w:color w:val="000000" w:themeColor="text1"/>
                <w:lang w:val="sr-Latn-ME"/>
              </w:rPr>
            </w:pPr>
            <w:r w:rsidRPr="005D1774">
              <w:rPr>
                <w:color w:val="000000" w:themeColor="text1"/>
                <w:lang w:val="sr-Latn-ME"/>
              </w:rPr>
              <w:t xml:space="preserve">  12 –m</w:t>
            </w:r>
            <w:r w:rsidR="000C37EF" w:rsidRPr="005D1774">
              <w:rPr>
                <w:color w:val="000000" w:themeColor="text1"/>
                <w:lang w:val="sr-Latn-ME"/>
              </w:rPr>
              <w:t>j</w:t>
            </w:r>
            <w:r w:rsidRPr="005D1774">
              <w:rPr>
                <w:color w:val="000000" w:themeColor="text1"/>
                <w:lang w:val="sr-Latn-ME"/>
              </w:rPr>
              <w:t>esečni OS  % (95% CI)</w:t>
            </w:r>
          </w:p>
        </w:tc>
        <w:tc>
          <w:tcPr>
            <w:tcW w:w="0" w:type="auto"/>
            <w:tcBorders>
              <w:top w:val="nil"/>
            </w:tcBorders>
          </w:tcPr>
          <w:p w14:paraId="2D463F13" w14:textId="77777777" w:rsidR="00BE2D3A" w:rsidRPr="005D1774" w:rsidRDefault="00BE2D3A" w:rsidP="00417A80">
            <w:pPr>
              <w:pStyle w:val="TableParagraph"/>
              <w:ind w:right="2"/>
              <w:jc w:val="center"/>
              <w:rPr>
                <w:color w:val="000000" w:themeColor="text1"/>
                <w:lang w:val="sr-Latn-ME"/>
              </w:rPr>
            </w:pPr>
            <w:r w:rsidRPr="005D1774">
              <w:rPr>
                <w:color w:val="000000" w:themeColor="text1"/>
                <w:lang w:val="sr-Latn-ME"/>
              </w:rPr>
              <w:t>81% (74, 87)</w:t>
            </w:r>
          </w:p>
        </w:tc>
      </w:tr>
      <w:tr w:rsidR="004343EB" w:rsidRPr="005D1774" w14:paraId="3B1302A0" w14:textId="77777777" w:rsidTr="005D1774">
        <w:tc>
          <w:tcPr>
            <w:tcW w:w="0" w:type="auto"/>
            <w:gridSpan w:val="2"/>
          </w:tcPr>
          <w:p w14:paraId="32D8FC38" w14:textId="10D85ED6" w:rsidR="00BE2D3A" w:rsidRPr="00417A80" w:rsidRDefault="00BE2D3A" w:rsidP="004E5E6B">
            <w:pPr>
              <w:pStyle w:val="TableParagraph"/>
              <w:ind w:right="2"/>
              <w:jc w:val="both"/>
              <w:rPr>
                <w:color w:val="000000" w:themeColor="text1"/>
                <w:sz w:val="20"/>
                <w:lang w:val="sr-Latn-ME"/>
              </w:rPr>
            </w:pPr>
            <w:r w:rsidRPr="00417A80">
              <w:rPr>
                <w:color w:val="000000" w:themeColor="text1"/>
                <w:sz w:val="20"/>
                <w:lang w:val="sr-Latn-ME"/>
              </w:rPr>
              <w:t>* Stope bez događaja na osnovu Kaplan</w:t>
            </w:r>
            <w:r w:rsidRPr="00417A80">
              <w:rPr>
                <w:color w:val="000000" w:themeColor="text1"/>
                <w:sz w:val="20"/>
                <w:lang w:val="sr-Latn-ME"/>
              </w:rPr>
              <w:noBreakHyphen/>
              <w:t>Majerovih proc</w:t>
            </w:r>
            <w:r w:rsidR="007A6535" w:rsidRPr="00417A80">
              <w:rPr>
                <w:color w:val="000000" w:themeColor="text1"/>
                <w:sz w:val="20"/>
                <w:lang w:val="sr-Latn-ME"/>
              </w:rPr>
              <w:t>j</w:t>
            </w:r>
            <w:r w:rsidRPr="00417A80">
              <w:rPr>
                <w:color w:val="000000" w:themeColor="text1"/>
                <w:sz w:val="20"/>
                <w:lang w:val="sr-Latn-ME"/>
              </w:rPr>
              <w:t>ena</w:t>
            </w:r>
          </w:p>
          <w:p w14:paraId="3A680D77" w14:textId="77777777" w:rsidR="00BE2D3A" w:rsidRPr="00417A80" w:rsidRDefault="00BE2D3A">
            <w:pPr>
              <w:pStyle w:val="TableParagraph"/>
              <w:ind w:right="2"/>
              <w:jc w:val="both"/>
              <w:rPr>
                <w:color w:val="000000" w:themeColor="text1"/>
                <w:sz w:val="20"/>
                <w:lang w:val="sr-Latn-ME"/>
              </w:rPr>
            </w:pPr>
            <w:r w:rsidRPr="00417A80">
              <w:rPr>
                <w:color w:val="000000" w:themeColor="text1"/>
                <w:sz w:val="20"/>
                <w:lang w:val="sr-Latn-ME"/>
              </w:rPr>
              <w:t>** Cenzurisano</w:t>
            </w:r>
          </w:p>
          <w:p w14:paraId="4950C7EF" w14:textId="68D92EBE" w:rsidR="00D93426" w:rsidRPr="004E5E6B" w:rsidRDefault="00D93426">
            <w:pPr>
              <w:pStyle w:val="TableParagraph"/>
              <w:ind w:right="2"/>
              <w:jc w:val="both"/>
              <w:rPr>
                <w:color w:val="000000" w:themeColor="text1"/>
                <w:lang w:val="sr-Latn-ME"/>
              </w:rPr>
            </w:pPr>
            <w:r w:rsidRPr="00417A80">
              <w:rPr>
                <w:color w:val="000000" w:themeColor="text1"/>
                <w:sz w:val="20"/>
                <w:lang w:val="sr-Latn-ME"/>
              </w:rPr>
              <w:t>*** Intervali pouzdanosti (CI) izračunati metodom Kloper-Pirson.</w:t>
            </w:r>
          </w:p>
        </w:tc>
      </w:tr>
    </w:tbl>
    <w:p w14:paraId="6358960E" w14:textId="77777777" w:rsidR="00BE2D3A" w:rsidRPr="00417A80" w:rsidRDefault="00BE2D3A" w:rsidP="004E5E6B">
      <w:pPr>
        <w:pStyle w:val="BodyText"/>
        <w:ind w:right="2"/>
        <w:jc w:val="both"/>
        <w:rPr>
          <w:b/>
          <w:color w:val="000000" w:themeColor="text1"/>
          <w:lang w:val="sr-Latn-ME"/>
        </w:rPr>
      </w:pPr>
    </w:p>
    <w:p w14:paraId="5881806F" w14:textId="57BAE1A0" w:rsidR="00BE2D3A" w:rsidRPr="005D1774" w:rsidRDefault="00BE2D3A" w:rsidP="004E5E6B">
      <w:pPr>
        <w:pStyle w:val="BodyText"/>
        <w:ind w:right="2"/>
        <w:jc w:val="both"/>
        <w:rPr>
          <w:color w:val="000000" w:themeColor="text1"/>
          <w:lang w:val="sr-Latn-ME"/>
        </w:rPr>
      </w:pPr>
      <w:r w:rsidRPr="004E5E6B">
        <w:rPr>
          <w:color w:val="000000" w:themeColor="text1"/>
          <w:lang w:val="sr-Latn-ME"/>
        </w:rPr>
        <w:t>Kod pacijenata sa ROS1 pozitivnim NSCLC koji su mogli da budu proc</w:t>
      </w:r>
      <w:r w:rsidR="007A6535" w:rsidRPr="005D1774">
        <w:rPr>
          <w:color w:val="000000" w:themeColor="text1"/>
          <w:lang w:val="sr-Latn-ME"/>
        </w:rPr>
        <w:t>i</w:t>
      </w:r>
      <w:r w:rsidR="000C37EF" w:rsidRPr="005D1774">
        <w:rPr>
          <w:color w:val="000000" w:themeColor="text1"/>
          <w:lang w:val="sr-Latn-ME"/>
        </w:rPr>
        <w:t>j</w:t>
      </w:r>
      <w:r w:rsidRPr="005D1774">
        <w:rPr>
          <w:color w:val="000000" w:themeColor="text1"/>
          <w:lang w:val="sr-Latn-ME"/>
        </w:rPr>
        <w:t xml:space="preserve">enjeni u pogledu efikasnosti i koji su praćeni ≥12 </w:t>
      </w:r>
      <w:r w:rsidR="006B79BF" w:rsidRPr="005D1774">
        <w:rPr>
          <w:color w:val="000000" w:themeColor="text1"/>
          <w:lang w:val="sr-Latn-ME"/>
        </w:rPr>
        <w:t>mjesec</w:t>
      </w:r>
      <w:r w:rsidRPr="005D1774">
        <w:rPr>
          <w:color w:val="000000" w:themeColor="text1"/>
          <w:lang w:val="sr-Latn-ME"/>
        </w:rPr>
        <w:t xml:space="preserve">i (N = 94), ORR je bio 73,4% (95% CI: 63,3, 82), medijana DOR je bila 16,5 </w:t>
      </w:r>
      <w:r w:rsidR="006B79BF" w:rsidRPr="005D1774">
        <w:rPr>
          <w:color w:val="000000" w:themeColor="text1"/>
          <w:lang w:val="sr-Latn-ME"/>
        </w:rPr>
        <w:t>mjesec</w:t>
      </w:r>
      <w:r w:rsidRPr="005D1774">
        <w:rPr>
          <w:color w:val="000000" w:themeColor="text1"/>
          <w:lang w:val="sr-Latn-ME"/>
        </w:rPr>
        <w:t xml:space="preserve">i (95% CI: 14,6, 28,6), a medijana PFS je bila 16,8 </w:t>
      </w:r>
      <w:r w:rsidR="006B79BF" w:rsidRPr="005D1774">
        <w:rPr>
          <w:color w:val="000000" w:themeColor="text1"/>
          <w:lang w:val="sr-Latn-ME"/>
        </w:rPr>
        <w:t>mjesec</w:t>
      </w:r>
      <w:r w:rsidRPr="005D1774">
        <w:rPr>
          <w:color w:val="000000" w:themeColor="text1"/>
          <w:lang w:val="sr-Latn-ME"/>
        </w:rPr>
        <w:t>i (95% CI: 12, 21,4).</w:t>
      </w:r>
    </w:p>
    <w:p w14:paraId="3351A1BC" w14:textId="77777777" w:rsidR="003017F4" w:rsidRPr="00417A80" w:rsidRDefault="003017F4">
      <w:pPr>
        <w:pStyle w:val="BodyText"/>
        <w:ind w:right="2"/>
        <w:jc w:val="both"/>
        <w:rPr>
          <w:color w:val="000000" w:themeColor="text1"/>
          <w:lang w:val="sr-Latn-ME"/>
        </w:rPr>
      </w:pPr>
    </w:p>
    <w:p w14:paraId="7097CF52" w14:textId="77777777" w:rsidR="00BE2D3A" w:rsidRPr="004E5E6B" w:rsidRDefault="00BE2D3A">
      <w:pPr>
        <w:ind w:right="2"/>
        <w:jc w:val="both"/>
        <w:rPr>
          <w:i/>
          <w:color w:val="000000" w:themeColor="text1"/>
          <w:lang w:val="sr-Latn-ME"/>
        </w:rPr>
      </w:pPr>
      <w:r w:rsidRPr="004E5E6B">
        <w:rPr>
          <w:i/>
          <w:iCs/>
          <w:color w:val="000000" w:themeColor="text1"/>
          <w:lang w:val="sr-Latn-ME"/>
        </w:rPr>
        <w:t>Intrakranijalni odgovor</w:t>
      </w:r>
    </w:p>
    <w:p w14:paraId="0AF97235" w14:textId="6726302F" w:rsidR="00BE2D3A" w:rsidRPr="005D1774" w:rsidRDefault="00BE2D3A">
      <w:pPr>
        <w:pStyle w:val="BodyText"/>
        <w:ind w:right="2"/>
        <w:jc w:val="both"/>
        <w:rPr>
          <w:color w:val="000000" w:themeColor="text1"/>
          <w:lang w:val="sr-Latn-ME"/>
        </w:rPr>
      </w:pPr>
      <w:r w:rsidRPr="005D1774">
        <w:rPr>
          <w:color w:val="000000" w:themeColor="text1"/>
          <w:lang w:val="sr-Latn-ME"/>
        </w:rPr>
        <w:t>Proc</w:t>
      </w:r>
      <w:r w:rsidR="000A55E2" w:rsidRPr="005D1774">
        <w:rPr>
          <w:color w:val="000000" w:themeColor="text1"/>
          <w:lang w:val="sr-Latn-ME"/>
        </w:rPr>
        <w:t>j</w:t>
      </w:r>
      <w:r w:rsidRPr="005D1774">
        <w:rPr>
          <w:color w:val="000000" w:themeColor="text1"/>
          <w:lang w:val="sr-Latn-ME"/>
        </w:rPr>
        <w:t xml:space="preserve">ena BICR dovela je do podgrupe od 46 pacijenata sa </w:t>
      </w:r>
      <w:r w:rsidRPr="005D1774">
        <w:rPr>
          <w:i/>
          <w:iCs/>
          <w:color w:val="000000" w:themeColor="text1"/>
          <w:lang w:val="sr-Latn-ME"/>
        </w:rPr>
        <w:t xml:space="preserve">ROS1 </w:t>
      </w:r>
      <w:r w:rsidRPr="005D1774">
        <w:rPr>
          <w:color w:val="000000" w:themeColor="text1"/>
          <w:lang w:val="sr-Latn-ME"/>
        </w:rPr>
        <w:t>pozitivnim NSCLC sa metastazama u CNS-u na početku, uključujući 24 pacijenta sa lezijama u CNS-u koje su mogle biti izm</w:t>
      </w:r>
      <w:r w:rsidR="000A55E2" w:rsidRPr="005D1774">
        <w:rPr>
          <w:color w:val="000000" w:themeColor="text1"/>
          <w:lang w:val="sr-Latn-ME"/>
        </w:rPr>
        <w:t>j</w:t>
      </w:r>
      <w:r w:rsidRPr="005D1774">
        <w:rPr>
          <w:color w:val="000000" w:themeColor="text1"/>
          <w:lang w:val="sr-Latn-ME"/>
        </w:rPr>
        <w:t>erene. Intrakranijalni odgovor koji je proc</w:t>
      </w:r>
      <w:r w:rsidR="007A6535" w:rsidRPr="005D1774">
        <w:rPr>
          <w:color w:val="000000" w:themeColor="text1"/>
          <w:lang w:val="sr-Latn-ME"/>
        </w:rPr>
        <w:t>i</w:t>
      </w:r>
      <w:r w:rsidR="000A55E2" w:rsidRPr="005D1774">
        <w:rPr>
          <w:color w:val="000000" w:themeColor="text1"/>
          <w:lang w:val="sr-Latn-ME"/>
        </w:rPr>
        <w:t>j</w:t>
      </w:r>
      <w:r w:rsidRPr="005D1774">
        <w:rPr>
          <w:color w:val="000000" w:themeColor="text1"/>
          <w:lang w:val="sr-Latn-ME"/>
        </w:rPr>
        <w:t>enjen na osnovu BICR prema RECIST v1.1 bio je zab</w:t>
      </w:r>
      <w:r w:rsidR="000A55E2" w:rsidRPr="005D1774">
        <w:rPr>
          <w:color w:val="000000" w:themeColor="text1"/>
          <w:lang w:val="sr-Latn-ME"/>
        </w:rPr>
        <w:t>i</w:t>
      </w:r>
      <w:r w:rsidRPr="005D1774">
        <w:rPr>
          <w:color w:val="000000" w:themeColor="text1"/>
          <w:lang w:val="sr-Latn-ME"/>
        </w:rPr>
        <w:t>l</w:t>
      </w:r>
      <w:r w:rsidR="000A55E2" w:rsidRPr="005D1774">
        <w:rPr>
          <w:color w:val="000000" w:themeColor="text1"/>
          <w:lang w:val="sr-Latn-ME"/>
        </w:rPr>
        <w:t>j</w:t>
      </w:r>
      <w:r w:rsidRPr="005D1774">
        <w:rPr>
          <w:color w:val="000000" w:themeColor="text1"/>
          <w:lang w:val="sr-Latn-ME"/>
        </w:rPr>
        <w:t xml:space="preserve">ežen kod 19 od ta 24 pacijenta (3 CR i 16 PR), za ORR od 79,2% (95% CI: 57,8, 92,9). Procenat pacijenata (95% CI) sa DOR ≥6 </w:t>
      </w:r>
      <w:r w:rsidR="006B79BF" w:rsidRPr="005D1774">
        <w:rPr>
          <w:color w:val="000000" w:themeColor="text1"/>
          <w:lang w:val="sr-Latn-ME"/>
        </w:rPr>
        <w:t>mjesec</w:t>
      </w:r>
      <w:r w:rsidRPr="005D1774">
        <w:rPr>
          <w:color w:val="000000" w:themeColor="text1"/>
          <w:lang w:val="sr-Latn-ME"/>
        </w:rPr>
        <w:t xml:space="preserve">i, ≥9 </w:t>
      </w:r>
      <w:r w:rsidR="006B79BF" w:rsidRPr="005D1774">
        <w:rPr>
          <w:color w:val="000000" w:themeColor="text1"/>
          <w:lang w:val="sr-Latn-ME"/>
        </w:rPr>
        <w:t>mjesec</w:t>
      </w:r>
      <w:r w:rsidRPr="005D1774">
        <w:rPr>
          <w:color w:val="000000" w:themeColor="text1"/>
          <w:lang w:val="sr-Latn-ME"/>
        </w:rPr>
        <w:t xml:space="preserve">i i ≥12 </w:t>
      </w:r>
      <w:r w:rsidR="006B79BF" w:rsidRPr="005D1774">
        <w:rPr>
          <w:color w:val="000000" w:themeColor="text1"/>
          <w:lang w:val="sr-Latn-ME"/>
        </w:rPr>
        <w:t>mjesec</w:t>
      </w:r>
      <w:r w:rsidRPr="005D1774">
        <w:rPr>
          <w:color w:val="000000" w:themeColor="text1"/>
          <w:lang w:val="sr-Latn-ME"/>
        </w:rPr>
        <w:t>i bio je 76% (56, 97), 62% (38, 86) i 55% (29, 80), redom (Kaplan</w:t>
      </w:r>
      <w:r w:rsidRPr="005D1774">
        <w:rPr>
          <w:color w:val="000000" w:themeColor="text1"/>
          <w:lang w:val="sr-Latn-ME"/>
        </w:rPr>
        <w:noBreakHyphen/>
        <w:t>Majerove proc</w:t>
      </w:r>
      <w:r w:rsidR="007A6535" w:rsidRPr="005D1774">
        <w:rPr>
          <w:color w:val="000000" w:themeColor="text1"/>
          <w:lang w:val="sr-Latn-ME"/>
        </w:rPr>
        <w:t>j</w:t>
      </w:r>
      <w:r w:rsidRPr="005D1774">
        <w:rPr>
          <w:color w:val="000000" w:themeColor="text1"/>
          <w:lang w:val="sr-Latn-ME"/>
        </w:rPr>
        <w:t xml:space="preserve">ene). Devet od pomenuta 24 pacijenta primilo je intrakranijalnu radioterapiju mozga unutar  2 </w:t>
      </w:r>
      <w:r w:rsidR="006B79BF" w:rsidRPr="005D1774">
        <w:rPr>
          <w:color w:val="000000" w:themeColor="text1"/>
          <w:lang w:val="sr-Latn-ME"/>
        </w:rPr>
        <w:t>mjesec</w:t>
      </w:r>
      <w:r w:rsidRPr="005D1774">
        <w:rPr>
          <w:color w:val="000000" w:themeColor="text1"/>
          <w:lang w:val="sr-Latn-ME"/>
        </w:rPr>
        <w:t xml:space="preserve">a </w:t>
      </w:r>
      <w:r w:rsidR="008109A9" w:rsidRPr="005D1774">
        <w:rPr>
          <w:color w:val="000000" w:themeColor="text1"/>
          <w:lang w:val="sr-Latn-ME"/>
        </w:rPr>
        <w:t>pr</w:t>
      </w:r>
      <w:r w:rsidR="007A6535" w:rsidRPr="005D1774">
        <w:rPr>
          <w:color w:val="000000" w:themeColor="text1"/>
          <w:lang w:val="sr-Latn-ME"/>
        </w:rPr>
        <w:t>ij</w:t>
      </w:r>
      <w:r w:rsidR="008109A9" w:rsidRPr="005D1774">
        <w:rPr>
          <w:color w:val="000000" w:themeColor="text1"/>
          <w:lang w:val="sr-Latn-ME"/>
        </w:rPr>
        <w:t xml:space="preserve">e </w:t>
      </w:r>
      <w:r w:rsidRPr="005D1774">
        <w:rPr>
          <w:color w:val="000000" w:themeColor="text1"/>
          <w:lang w:val="sr-Latn-ME"/>
        </w:rPr>
        <w:t xml:space="preserve">početka </w:t>
      </w:r>
      <w:r w:rsidR="006B79BF" w:rsidRPr="005D1774">
        <w:rPr>
          <w:color w:val="000000" w:themeColor="text1"/>
          <w:lang w:val="sr-Latn-ME"/>
        </w:rPr>
        <w:t>liječe</w:t>
      </w:r>
      <w:r w:rsidRPr="005D1774">
        <w:rPr>
          <w:color w:val="000000" w:themeColor="text1"/>
          <w:lang w:val="sr-Latn-ME"/>
        </w:rPr>
        <w:t xml:space="preserve">nja </w:t>
      </w:r>
      <w:r w:rsidR="009971C0" w:rsidRPr="005D1774">
        <w:rPr>
          <w:color w:val="000000" w:themeColor="text1"/>
          <w:lang w:val="sr-Latn-ME"/>
        </w:rPr>
        <w:t>lijek</w:t>
      </w:r>
      <w:r w:rsidRPr="005D1774">
        <w:rPr>
          <w:color w:val="000000" w:themeColor="text1"/>
          <w:lang w:val="sr-Latn-ME"/>
        </w:rPr>
        <w:t>om Rozlytrek.</w:t>
      </w:r>
    </w:p>
    <w:p w14:paraId="1E9F00A5" w14:textId="77777777" w:rsidR="00BE2D3A" w:rsidRPr="00417A80" w:rsidRDefault="00BE2D3A">
      <w:pPr>
        <w:pStyle w:val="BodyText"/>
        <w:ind w:right="2"/>
        <w:jc w:val="both"/>
        <w:rPr>
          <w:color w:val="000000" w:themeColor="text1"/>
          <w:lang w:val="sr-Latn-ME"/>
        </w:rPr>
      </w:pPr>
    </w:p>
    <w:p w14:paraId="54E885EB" w14:textId="77777777" w:rsidR="00BE2D3A" w:rsidRPr="004E5E6B" w:rsidRDefault="00BE2D3A">
      <w:pPr>
        <w:pStyle w:val="BodyText"/>
        <w:ind w:right="2"/>
        <w:jc w:val="both"/>
        <w:rPr>
          <w:color w:val="000000" w:themeColor="text1"/>
          <w:lang w:val="sr-Latn-ME"/>
        </w:rPr>
      </w:pPr>
      <w:r w:rsidRPr="004E5E6B">
        <w:rPr>
          <w:color w:val="000000" w:themeColor="text1"/>
          <w:u w:val="single"/>
          <w:lang w:val="sr-Latn-ME"/>
        </w:rPr>
        <w:t>Uslovno odobrenje</w:t>
      </w:r>
    </w:p>
    <w:p w14:paraId="77666940" w14:textId="77777777" w:rsidR="00BE2D3A" w:rsidRPr="00417A80" w:rsidRDefault="00BE2D3A">
      <w:pPr>
        <w:pStyle w:val="BodyText"/>
        <w:ind w:right="2"/>
        <w:jc w:val="both"/>
        <w:rPr>
          <w:color w:val="000000" w:themeColor="text1"/>
          <w:lang w:val="sr-Latn-ME"/>
        </w:rPr>
      </w:pPr>
    </w:p>
    <w:p w14:paraId="2EE0B722" w14:textId="776D6458" w:rsidR="00BE2D3A" w:rsidRPr="005D1774" w:rsidRDefault="00BE2D3A">
      <w:pPr>
        <w:pStyle w:val="BodyText"/>
        <w:ind w:right="2"/>
        <w:jc w:val="both"/>
        <w:rPr>
          <w:color w:val="000000" w:themeColor="text1"/>
          <w:lang w:val="sr-Latn-ME"/>
        </w:rPr>
      </w:pPr>
      <w:r w:rsidRPr="004E5E6B">
        <w:rPr>
          <w:color w:val="000000" w:themeColor="text1"/>
          <w:lang w:val="sr-Latn-ME"/>
        </w:rPr>
        <w:t xml:space="preserve">Ovaj </w:t>
      </w:r>
      <w:r w:rsidR="009971C0" w:rsidRPr="004E5E6B">
        <w:rPr>
          <w:color w:val="000000" w:themeColor="text1"/>
          <w:lang w:val="sr-Latn-ME"/>
        </w:rPr>
        <w:t>lijek</w:t>
      </w:r>
      <w:r w:rsidRPr="005D1774">
        <w:rPr>
          <w:color w:val="000000" w:themeColor="text1"/>
          <w:lang w:val="sr-Latn-ME"/>
        </w:rPr>
        <w:t xml:space="preserve"> je dobio dozvolu u okviru takozvane šeme uslovnog odobrenja. To znači da se čekaju dodatni dokazi o ovom </w:t>
      </w:r>
      <w:r w:rsidR="009971C0" w:rsidRPr="005D1774">
        <w:rPr>
          <w:color w:val="000000" w:themeColor="text1"/>
          <w:lang w:val="sr-Latn-ME"/>
        </w:rPr>
        <w:t>lijek</w:t>
      </w:r>
      <w:r w:rsidRPr="005D1774">
        <w:rPr>
          <w:color w:val="000000" w:themeColor="text1"/>
          <w:lang w:val="sr-Latn-ME"/>
        </w:rPr>
        <w:t>u.</w:t>
      </w:r>
    </w:p>
    <w:p w14:paraId="7DDE68FE" w14:textId="475CF657" w:rsidR="00BE2D3A" w:rsidRPr="005D1774" w:rsidRDefault="00BE2D3A">
      <w:pPr>
        <w:pStyle w:val="BodyText"/>
        <w:ind w:right="2"/>
        <w:jc w:val="both"/>
        <w:rPr>
          <w:color w:val="000000" w:themeColor="text1"/>
          <w:lang w:val="sr-Latn-ME"/>
        </w:rPr>
      </w:pPr>
      <w:r w:rsidRPr="005D1774">
        <w:rPr>
          <w:color w:val="000000" w:themeColor="text1"/>
          <w:lang w:val="sr-Latn-ME"/>
        </w:rPr>
        <w:t xml:space="preserve">Evropska agencija za </w:t>
      </w:r>
      <w:r w:rsidR="009971C0" w:rsidRPr="005D1774">
        <w:rPr>
          <w:color w:val="000000" w:themeColor="text1"/>
          <w:lang w:val="sr-Latn-ME"/>
        </w:rPr>
        <w:t>ljek</w:t>
      </w:r>
      <w:r w:rsidRPr="005D1774">
        <w:rPr>
          <w:color w:val="000000" w:themeColor="text1"/>
          <w:lang w:val="sr-Latn-ME"/>
        </w:rPr>
        <w:t xml:space="preserve">ove pregledaće nove informacije o ovom </w:t>
      </w:r>
      <w:r w:rsidR="009971C0" w:rsidRPr="005D1774">
        <w:rPr>
          <w:color w:val="000000" w:themeColor="text1"/>
          <w:lang w:val="sr-Latn-ME"/>
        </w:rPr>
        <w:t>lijek</w:t>
      </w:r>
      <w:r w:rsidRPr="005D1774">
        <w:rPr>
          <w:color w:val="000000" w:themeColor="text1"/>
          <w:lang w:val="sr-Latn-ME"/>
        </w:rPr>
        <w:t xml:space="preserve">u najmanje svake godine i ovaj sažetak karakteristika </w:t>
      </w:r>
      <w:r w:rsidR="009971C0" w:rsidRPr="005D1774">
        <w:rPr>
          <w:color w:val="000000" w:themeColor="text1"/>
          <w:lang w:val="sr-Latn-ME"/>
        </w:rPr>
        <w:t>lijek</w:t>
      </w:r>
      <w:r w:rsidRPr="005D1774">
        <w:rPr>
          <w:color w:val="000000" w:themeColor="text1"/>
          <w:lang w:val="sr-Latn-ME"/>
        </w:rPr>
        <w:t>a biće ažuriran po potrebi.</w:t>
      </w:r>
    </w:p>
    <w:p w14:paraId="14FF0504" w14:textId="77777777" w:rsidR="00BE2D3A" w:rsidRPr="00417A80" w:rsidRDefault="00BE2D3A">
      <w:pPr>
        <w:adjustRightInd w:val="0"/>
        <w:ind w:right="2"/>
        <w:jc w:val="both"/>
        <w:rPr>
          <w:color w:val="000000" w:themeColor="text1"/>
          <w:lang w:val="sr-Latn-ME"/>
        </w:rPr>
      </w:pPr>
    </w:p>
    <w:p w14:paraId="1670281F" w14:textId="77777777" w:rsidR="00BE2D3A" w:rsidRPr="004E5E6B" w:rsidRDefault="00BE2D3A">
      <w:pPr>
        <w:tabs>
          <w:tab w:val="left" w:pos="680"/>
        </w:tabs>
        <w:adjustRightInd w:val="0"/>
        <w:ind w:right="2"/>
        <w:jc w:val="both"/>
        <w:rPr>
          <w:color w:val="000000" w:themeColor="text1"/>
          <w:lang w:val="sr-Latn-ME"/>
        </w:rPr>
      </w:pPr>
      <w:r w:rsidRPr="004E5E6B">
        <w:rPr>
          <w:b/>
          <w:bCs/>
          <w:color w:val="000000" w:themeColor="text1"/>
          <w:lang w:val="sr-Latn-ME"/>
        </w:rPr>
        <w:t>5.2. Farmakokinetički podaci</w:t>
      </w:r>
    </w:p>
    <w:p w14:paraId="67BFF38B" w14:textId="77777777" w:rsidR="00BE2D3A" w:rsidRPr="00417A80" w:rsidRDefault="00BE2D3A">
      <w:pPr>
        <w:pStyle w:val="BodyText"/>
        <w:ind w:right="2"/>
        <w:jc w:val="both"/>
        <w:rPr>
          <w:b/>
          <w:color w:val="000000" w:themeColor="text1"/>
          <w:lang w:val="sr-Latn-ME"/>
        </w:rPr>
      </w:pPr>
    </w:p>
    <w:p w14:paraId="49EF03DF" w14:textId="18098684" w:rsidR="00BE2D3A" w:rsidRPr="005D1774" w:rsidRDefault="00BE2D3A">
      <w:pPr>
        <w:pStyle w:val="BodyText"/>
        <w:ind w:right="2"/>
        <w:jc w:val="both"/>
        <w:rPr>
          <w:color w:val="000000" w:themeColor="text1"/>
          <w:lang w:val="sr-Latn-ME"/>
        </w:rPr>
      </w:pPr>
      <w:r w:rsidRPr="004E5E6B">
        <w:rPr>
          <w:color w:val="000000" w:themeColor="text1"/>
          <w:lang w:val="sr-Latn-ME"/>
        </w:rPr>
        <w:t xml:space="preserve">Farmakokinetički parametri za entrektinib i njegov glavni aktivni metabolit (M5) okarakterisani su kod pacijenata sa solidnim tumorima pozitivnim na fuziju gena </w:t>
      </w:r>
      <w:r w:rsidRPr="005D1774">
        <w:rPr>
          <w:i/>
          <w:iCs/>
          <w:color w:val="000000" w:themeColor="text1"/>
          <w:lang w:val="sr-Latn-ME"/>
        </w:rPr>
        <w:t>NTRK i</w:t>
      </w:r>
      <w:r w:rsidRPr="005D1774">
        <w:rPr>
          <w:color w:val="000000" w:themeColor="text1"/>
          <w:lang w:val="sr-Latn-ME"/>
        </w:rPr>
        <w:t xml:space="preserve"> </w:t>
      </w:r>
      <w:r w:rsidRPr="005D1774">
        <w:rPr>
          <w:i/>
          <w:iCs/>
          <w:color w:val="000000" w:themeColor="text1"/>
          <w:lang w:val="sr-Latn-ME"/>
        </w:rPr>
        <w:t xml:space="preserve">ROS1 </w:t>
      </w:r>
      <w:r w:rsidRPr="005D1774">
        <w:rPr>
          <w:color w:val="000000" w:themeColor="text1"/>
          <w:lang w:val="sr-Latn-ME"/>
        </w:rPr>
        <w:t xml:space="preserve">pozitivnim NSCLC i kod zdravih ispitanika. Farmakokinetika entrektiniba i M5 je linearna i ne zavisi od doze ili </w:t>
      </w:r>
      <w:r w:rsidR="006B79BF" w:rsidRPr="005D1774">
        <w:rPr>
          <w:color w:val="000000" w:themeColor="text1"/>
          <w:lang w:val="sr-Latn-ME"/>
        </w:rPr>
        <w:t>vremen</w:t>
      </w:r>
      <w:r w:rsidRPr="005D1774">
        <w:rPr>
          <w:color w:val="000000" w:themeColor="text1"/>
          <w:lang w:val="sr-Latn-ME"/>
        </w:rPr>
        <w:t>a. Stabilno stanje se postiže u roku od ned</w:t>
      </w:r>
      <w:r w:rsidR="000A55E2" w:rsidRPr="005D1774">
        <w:rPr>
          <w:color w:val="000000" w:themeColor="text1"/>
          <w:lang w:val="sr-Latn-ME"/>
        </w:rPr>
        <w:t>j</w:t>
      </w:r>
      <w:r w:rsidRPr="005D1774">
        <w:rPr>
          <w:color w:val="000000" w:themeColor="text1"/>
          <w:lang w:val="sr-Latn-ME"/>
        </w:rPr>
        <w:t>elju dana za entrektinib i dv</w:t>
      </w:r>
      <w:r w:rsidR="007A6535" w:rsidRPr="005D1774">
        <w:rPr>
          <w:color w:val="000000" w:themeColor="text1"/>
          <w:lang w:val="sr-Latn-ME"/>
        </w:rPr>
        <w:t>ij</w:t>
      </w:r>
      <w:r w:rsidRPr="005D1774">
        <w:rPr>
          <w:color w:val="000000" w:themeColor="text1"/>
          <w:lang w:val="sr-Latn-ME"/>
        </w:rPr>
        <w:t>e ned</w:t>
      </w:r>
      <w:r w:rsidR="000A55E2" w:rsidRPr="005D1774">
        <w:rPr>
          <w:color w:val="000000" w:themeColor="text1"/>
          <w:lang w:val="sr-Latn-ME"/>
        </w:rPr>
        <w:t>j</w:t>
      </w:r>
      <w:r w:rsidRPr="005D1774">
        <w:rPr>
          <w:color w:val="000000" w:themeColor="text1"/>
          <w:lang w:val="sr-Latn-ME"/>
        </w:rPr>
        <w:t xml:space="preserve">elje za M5 nakon </w:t>
      </w:r>
      <w:r w:rsidRPr="005D1774">
        <w:rPr>
          <w:color w:val="000000" w:themeColor="text1"/>
          <w:lang w:val="sr-Latn-ME"/>
        </w:rPr>
        <w:lastRenderedPageBreak/>
        <w:t xml:space="preserve">svakodnevne </w:t>
      </w:r>
      <w:r w:rsidR="006B79BF" w:rsidRPr="005D1774">
        <w:rPr>
          <w:color w:val="000000" w:themeColor="text1"/>
          <w:lang w:val="sr-Latn-ME"/>
        </w:rPr>
        <w:t>primjen</w:t>
      </w:r>
      <w:r w:rsidRPr="005D1774">
        <w:rPr>
          <w:color w:val="000000" w:themeColor="text1"/>
          <w:lang w:val="sr-Latn-ME"/>
        </w:rPr>
        <w:t xml:space="preserve">e </w:t>
      </w:r>
      <w:r w:rsidR="009971C0" w:rsidRPr="005D1774">
        <w:rPr>
          <w:color w:val="000000" w:themeColor="text1"/>
          <w:lang w:val="sr-Latn-ME"/>
        </w:rPr>
        <w:t>lijek</w:t>
      </w:r>
      <w:r w:rsidRPr="005D1774">
        <w:rPr>
          <w:color w:val="000000" w:themeColor="text1"/>
          <w:lang w:val="sr-Latn-ME"/>
        </w:rPr>
        <w:t>a Rozlytrek.</w:t>
      </w:r>
    </w:p>
    <w:p w14:paraId="71745CD2" w14:textId="77777777" w:rsidR="00BE2D3A" w:rsidRPr="005D1774" w:rsidRDefault="00BE2D3A">
      <w:pPr>
        <w:pStyle w:val="BodyText"/>
        <w:ind w:right="2"/>
        <w:jc w:val="both"/>
        <w:rPr>
          <w:color w:val="000000" w:themeColor="text1"/>
          <w:lang w:val="sr-Latn-ME"/>
        </w:rPr>
      </w:pPr>
    </w:p>
    <w:p w14:paraId="1819EA30" w14:textId="3F6FBB24" w:rsidR="00BE2D3A" w:rsidRPr="005D1774" w:rsidRDefault="00BE2D3A">
      <w:pPr>
        <w:pStyle w:val="BodyText"/>
        <w:ind w:right="2"/>
        <w:jc w:val="both"/>
        <w:rPr>
          <w:color w:val="000000" w:themeColor="text1"/>
          <w:lang w:val="sr-Latn-ME"/>
        </w:rPr>
      </w:pPr>
      <w:r w:rsidRPr="005D1774">
        <w:rPr>
          <w:color w:val="000000" w:themeColor="text1"/>
          <w:lang w:val="sr-Latn-ME"/>
        </w:rPr>
        <w:t xml:space="preserve">Entrektinib predstavlja slabi P-gp supstrat na osnovu </w:t>
      </w:r>
      <w:r w:rsidRPr="005D1774">
        <w:rPr>
          <w:i/>
          <w:iCs/>
          <w:color w:val="000000" w:themeColor="text1"/>
          <w:lang w:val="sr-Latn-ME"/>
        </w:rPr>
        <w:t xml:space="preserve">in vitro </w:t>
      </w:r>
      <w:r w:rsidRPr="005D1774">
        <w:rPr>
          <w:color w:val="000000" w:themeColor="text1"/>
          <w:lang w:val="sr-Latn-ME"/>
        </w:rPr>
        <w:t xml:space="preserve">podataka. Tačan </w:t>
      </w:r>
      <w:r w:rsidRPr="005D1774">
        <w:rPr>
          <w:i/>
          <w:iCs/>
          <w:color w:val="000000" w:themeColor="text1"/>
          <w:lang w:val="sr-Latn-ME"/>
        </w:rPr>
        <w:t xml:space="preserve">in vivo </w:t>
      </w:r>
      <w:r w:rsidRPr="005D1774">
        <w:rPr>
          <w:color w:val="000000" w:themeColor="text1"/>
          <w:lang w:val="sr-Latn-ME"/>
        </w:rPr>
        <w:t xml:space="preserve">doprinos P-gp nije poznat. M5 je supstrat P-gp. Entrektinib nije supstrat BCRP ali je M5 supstrat BCRP. Entrektinib i M5 </w:t>
      </w:r>
      <w:r w:rsidR="006B79BF" w:rsidRPr="005D1774">
        <w:rPr>
          <w:color w:val="000000" w:themeColor="text1"/>
          <w:lang w:val="sr-Latn-ME"/>
        </w:rPr>
        <w:t>nijesu</w:t>
      </w:r>
      <w:r w:rsidRPr="005D1774">
        <w:rPr>
          <w:color w:val="000000" w:themeColor="text1"/>
          <w:lang w:val="sr-Latn-ME"/>
        </w:rPr>
        <w:t xml:space="preserve"> supstrati OATP 1B1 ili OATP1B3.</w:t>
      </w:r>
    </w:p>
    <w:p w14:paraId="3539FDB1" w14:textId="77777777" w:rsidR="00BE2D3A" w:rsidRPr="00417A80" w:rsidRDefault="00BE2D3A">
      <w:pPr>
        <w:pStyle w:val="BodyText"/>
        <w:ind w:right="2"/>
        <w:jc w:val="both"/>
        <w:rPr>
          <w:color w:val="000000" w:themeColor="text1"/>
          <w:lang w:val="sr-Latn-ME"/>
        </w:rPr>
      </w:pPr>
    </w:p>
    <w:p w14:paraId="0CC6495E" w14:textId="77777777" w:rsidR="00BE2D3A" w:rsidRPr="004E5E6B" w:rsidRDefault="00BE2D3A">
      <w:pPr>
        <w:pStyle w:val="BodyText"/>
        <w:ind w:right="2"/>
        <w:jc w:val="both"/>
        <w:rPr>
          <w:color w:val="000000" w:themeColor="text1"/>
          <w:lang w:val="sr-Latn-ME"/>
        </w:rPr>
      </w:pPr>
      <w:r w:rsidRPr="004E5E6B">
        <w:rPr>
          <w:color w:val="000000" w:themeColor="text1"/>
          <w:u w:val="single"/>
          <w:lang w:val="sr-Latn-ME"/>
        </w:rPr>
        <w:t>Resorpcija</w:t>
      </w:r>
    </w:p>
    <w:p w14:paraId="2DF95B5D" w14:textId="77777777" w:rsidR="00BE2D3A" w:rsidRPr="00417A80" w:rsidRDefault="00BE2D3A">
      <w:pPr>
        <w:pStyle w:val="BodyText"/>
        <w:ind w:right="2"/>
        <w:jc w:val="both"/>
        <w:rPr>
          <w:color w:val="000000" w:themeColor="text1"/>
          <w:lang w:val="sr-Latn-ME"/>
        </w:rPr>
      </w:pPr>
    </w:p>
    <w:p w14:paraId="5232CBD0" w14:textId="1C3B004E" w:rsidR="00BE2D3A" w:rsidRPr="004E5E6B" w:rsidRDefault="00BE2D3A">
      <w:pPr>
        <w:pStyle w:val="BodyText"/>
        <w:ind w:right="2"/>
        <w:jc w:val="both"/>
        <w:rPr>
          <w:color w:val="000000" w:themeColor="text1"/>
          <w:lang w:val="sr-Latn-ME"/>
        </w:rPr>
      </w:pPr>
      <w:r w:rsidRPr="004E5E6B">
        <w:rPr>
          <w:color w:val="000000" w:themeColor="text1"/>
          <w:lang w:val="sr-Latn-ME"/>
        </w:rPr>
        <w:t xml:space="preserve">Nakon oralne </w:t>
      </w:r>
      <w:r w:rsidR="006B79BF" w:rsidRPr="004E5E6B">
        <w:rPr>
          <w:color w:val="000000" w:themeColor="text1"/>
          <w:lang w:val="sr-Latn-ME"/>
        </w:rPr>
        <w:t>primjen</w:t>
      </w:r>
      <w:r w:rsidRPr="005D1774">
        <w:rPr>
          <w:color w:val="000000" w:themeColor="text1"/>
          <w:lang w:val="sr-Latn-ME"/>
        </w:rPr>
        <w:t xml:space="preserve">e </w:t>
      </w:r>
      <w:r w:rsidR="00F95A43" w:rsidRPr="005D1774">
        <w:rPr>
          <w:color w:val="000000" w:themeColor="text1"/>
          <w:lang w:val="sr-Latn-ME"/>
        </w:rPr>
        <w:t xml:space="preserve">jedne doze </w:t>
      </w:r>
      <w:r w:rsidRPr="005D1774">
        <w:rPr>
          <w:color w:val="000000" w:themeColor="text1"/>
          <w:lang w:val="sr-Latn-ME"/>
        </w:rPr>
        <w:t xml:space="preserve">600 mg </w:t>
      </w:r>
      <w:r w:rsidR="009971C0" w:rsidRPr="005D1774">
        <w:rPr>
          <w:color w:val="000000" w:themeColor="text1"/>
          <w:lang w:val="sr-Latn-ME"/>
        </w:rPr>
        <w:t>lijek</w:t>
      </w:r>
      <w:r w:rsidRPr="005D1774">
        <w:rPr>
          <w:color w:val="000000" w:themeColor="text1"/>
          <w:lang w:val="sr-Latn-ME"/>
        </w:rPr>
        <w:t>a Rozlytrek</w:t>
      </w:r>
      <w:r w:rsidR="00F95A43" w:rsidRPr="005D1774">
        <w:rPr>
          <w:color w:val="000000" w:themeColor="text1"/>
          <w:lang w:val="sr-Latn-ME"/>
        </w:rPr>
        <w:t xml:space="preserve"> nakon obroka, </w:t>
      </w:r>
      <w:r w:rsidRPr="005D1774">
        <w:rPr>
          <w:color w:val="000000" w:themeColor="text1"/>
          <w:lang w:val="sr-Latn-ME"/>
        </w:rPr>
        <w:t xml:space="preserve">kod pacijenata sa NSCLC pozitivnim na fuziju gena </w:t>
      </w:r>
      <w:r w:rsidRPr="005D1774">
        <w:rPr>
          <w:i/>
          <w:iCs/>
          <w:color w:val="000000" w:themeColor="text1"/>
          <w:lang w:val="sr-Latn-ME"/>
        </w:rPr>
        <w:t>NTRK</w:t>
      </w:r>
      <w:r w:rsidRPr="005D1774">
        <w:rPr>
          <w:color w:val="000000" w:themeColor="text1"/>
          <w:lang w:val="sr-Latn-ME"/>
        </w:rPr>
        <w:t xml:space="preserve"> i </w:t>
      </w:r>
      <w:r w:rsidRPr="005D1774">
        <w:rPr>
          <w:i/>
          <w:iCs/>
          <w:color w:val="000000" w:themeColor="text1"/>
          <w:lang w:val="sr-Latn-ME"/>
        </w:rPr>
        <w:t>ROS1</w:t>
      </w:r>
      <w:r w:rsidRPr="005D1774">
        <w:rPr>
          <w:color w:val="000000" w:themeColor="text1"/>
          <w:lang w:val="sr-Latn-ME"/>
        </w:rPr>
        <w:t xml:space="preserve"> pozitivnim NSCLC, entrektinib je brzo resorbovan, dostižući maksimalnu koncentraciju u plazmi (T</w:t>
      </w:r>
      <w:r w:rsidRPr="00417A80">
        <w:rPr>
          <w:color w:val="000000" w:themeColor="text1"/>
          <w:lang w:val="sr-Latn-ME"/>
        </w:rPr>
        <w:t>max</w:t>
      </w:r>
      <w:r w:rsidRPr="004E5E6B">
        <w:rPr>
          <w:color w:val="000000" w:themeColor="text1"/>
          <w:lang w:val="sr-Latn-ME"/>
        </w:rPr>
        <w:t>) nakon otprilike 4 do 6 sati. Na osnovu populacione farmakokinetičke analize, stabilno stanje je postignuto u roku od 5 dana za entrektinib uz dozu od 600 mg jednom dnevno.</w:t>
      </w:r>
    </w:p>
    <w:p w14:paraId="01C1B9EA" w14:textId="77777777" w:rsidR="00BE2D3A" w:rsidRPr="00417A80" w:rsidRDefault="00BE2D3A">
      <w:pPr>
        <w:pStyle w:val="BodyText"/>
        <w:ind w:right="2"/>
        <w:jc w:val="both"/>
        <w:rPr>
          <w:color w:val="000000" w:themeColor="text1"/>
          <w:lang w:val="sr-Latn-ME"/>
        </w:rPr>
      </w:pPr>
    </w:p>
    <w:p w14:paraId="22A5892B" w14:textId="7EDE6CDA" w:rsidR="005530A7" w:rsidRDefault="003017F4">
      <w:pPr>
        <w:pStyle w:val="BodyText"/>
        <w:ind w:right="2"/>
        <w:jc w:val="both"/>
        <w:rPr>
          <w:color w:val="000000" w:themeColor="text1"/>
          <w:lang w:val="sr-Latn-ME"/>
        </w:rPr>
      </w:pPr>
      <w:r w:rsidRPr="004E5E6B">
        <w:rPr>
          <w:color w:val="000000" w:themeColor="text1"/>
          <w:lang w:val="sr-Latn-ME"/>
        </w:rPr>
        <w:t xml:space="preserve">Nije </w:t>
      </w:r>
      <w:r w:rsidR="00BE2D3A" w:rsidRPr="004E5E6B">
        <w:rPr>
          <w:color w:val="000000" w:themeColor="text1"/>
          <w:lang w:val="sr-Latn-ME"/>
        </w:rPr>
        <w:t>zab</w:t>
      </w:r>
      <w:r w:rsidR="000A55E2" w:rsidRPr="005D1774">
        <w:rPr>
          <w:color w:val="000000" w:themeColor="text1"/>
          <w:lang w:val="sr-Latn-ME"/>
        </w:rPr>
        <w:t>i</w:t>
      </w:r>
      <w:r w:rsidR="00BE2D3A" w:rsidRPr="005D1774">
        <w:rPr>
          <w:color w:val="000000" w:themeColor="text1"/>
          <w:lang w:val="sr-Latn-ME"/>
        </w:rPr>
        <w:t>l</w:t>
      </w:r>
      <w:r w:rsidR="000A55E2" w:rsidRPr="005D1774">
        <w:rPr>
          <w:color w:val="000000" w:themeColor="text1"/>
          <w:lang w:val="sr-Latn-ME"/>
        </w:rPr>
        <w:t>j</w:t>
      </w:r>
      <w:r w:rsidR="00BE2D3A" w:rsidRPr="005D1774">
        <w:rPr>
          <w:color w:val="000000" w:themeColor="text1"/>
          <w:lang w:val="sr-Latn-ME"/>
        </w:rPr>
        <w:t xml:space="preserve">ežen nikakav klinički značajan uticaj hrane na bioraspoloživost entrektiniba. </w:t>
      </w:r>
    </w:p>
    <w:p w14:paraId="3602E1EE" w14:textId="4F47E80B" w:rsidR="008767E5" w:rsidRDefault="008767E5">
      <w:pPr>
        <w:pStyle w:val="BodyText"/>
        <w:ind w:right="2"/>
        <w:jc w:val="both"/>
        <w:rPr>
          <w:color w:val="000000" w:themeColor="text1"/>
          <w:lang w:val="sr-Latn-ME"/>
        </w:rPr>
      </w:pPr>
    </w:p>
    <w:p w14:paraId="149DCE48" w14:textId="30346A71" w:rsidR="008767E5" w:rsidRDefault="008767E5" w:rsidP="008767E5">
      <w:pPr>
        <w:pStyle w:val="BodyText"/>
        <w:ind w:right="2"/>
        <w:jc w:val="both"/>
        <w:rPr>
          <w:color w:val="000000" w:themeColor="text1"/>
          <w:lang w:val="sr-Latn-ME"/>
        </w:rPr>
      </w:pPr>
      <w:r>
        <w:rPr>
          <w:color w:val="000000" w:themeColor="text1"/>
          <w:lang w:val="sr-Latn-ME"/>
        </w:rPr>
        <w:t>Kod</w:t>
      </w:r>
      <w:r w:rsidRPr="008767E5">
        <w:rPr>
          <w:color w:val="000000" w:themeColor="text1"/>
          <w:lang w:val="sr-Latn-ME"/>
        </w:rPr>
        <w:t xml:space="preserve"> zdravih odraslih ispitanika AUC i Cmax lijeka Rozlytrek u obliku filmom oblože</w:t>
      </w:r>
      <w:r>
        <w:rPr>
          <w:color w:val="000000" w:themeColor="text1"/>
          <w:lang w:val="sr-Latn-ME"/>
        </w:rPr>
        <w:t xml:space="preserve">nih granula bili su </w:t>
      </w:r>
      <w:r w:rsidRPr="008767E5">
        <w:rPr>
          <w:color w:val="000000" w:themeColor="text1"/>
          <w:lang w:val="sr-Latn-ME"/>
        </w:rPr>
        <w:t xml:space="preserve">slični onima kod primjene kapsula. </w:t>
      </w:r>
      <w:r>
        <w:rPr>
          <w:color w:val="000000" w:themeColor="text1"/>
          <w:lang w:val="sr-Latn-ME"/>
        </w:rPr>
        <w:t>K</w:t>
      </w:r>
      <w:r w:rsidRPr="008767E5">
        <w:rPr>
          <w:color w:val="000000" w:themeColor="text1"/>
          <w:lang w:val="sr-Latn-ME"/>
        </w:rPr>
        <w:t xml:space="preserve">apsule </w:t>
      </w:r>
      <w:r>
        <w:rPr>
          <w:color w:val="000000" w:themeColor="text1"/>
          <w:lang w:val="sr-Latn-ME"/>
        </w:rPr>
        <w:t xml:space="preserve">lijeka </w:t>
      </w:r>
      <w:r w:rsidRPr="008767E5">
        <w:rPr>
          <w:color w:val="000000" w:themeColor="text1"/>
          <w:lang w:val="sr-Latn-ME"/>
        </w:rPr>
        <w:t xml:space="preserve">Rozlytrek </w:t>
      </w:r>
      <w:r>
        <w:rPr>
          <w:color w:val="000000" w:themeColor="text1"/>
          <w:lang w:val="sr-Latn-ME"/>
        </w:rPr>
        <w:t>prim</w:t>
      </w:r>
      <w:r w:rsidRPr="008767E5">
        <w:rPr>
          <w:color w:val="000000" w:themeColor="text1"/>
          <w:lang w:val="sr-Latn-ME"/>
        </w:rPr>
        <w:t>jenjene u obliku suspenzije s</w:t>
      </w:r>
      <w:r>
        <w:rPr>
          <w:color w:val="000000" w:themeColor="text1"/>
          <w:lang w:val="sr-Latn-ME"/>
        </w:rPr>
        <w:t xml:space="preserve">a vodom ili </w:t>
      </w:r>
      <w:r w:rsidRPr="008767E5">
        <w:rPr>
          <w:color w:val="000000" w:themeColor="text1"/>
          <w:lang w:val="sr-Latn-ME"/>
        </w:rPr>
        <w:t xml:space="preserve">mlijekom peroralno ili putem želučane ili nazogastrične sonde postižu </w:t>
      </w:r>
      <w:r>
        <w:rPr>
          <w:color w:val="000000" w:themeColor="text1"/>
          <w:lang w:val="sr-Latn-ME"/>
        </w:rPr>
        <w:t xml:space="preserve">sličan AUC i Cmax kao i kapsule </w:t>
      </w:r>
      <w:r w:rsidRPr="008767E5">
        <w:rPr>
          <w:color w:val="000000" w:themeColor="text1"/>
          <w:lang w:val="sr-Latn-ME"/>
        </w:rPr>
        <w:t xml:space="preserve">koje </w:t>
      </w:r>
      <w:r>
        <w:rPr>
          <w:color w:val="000000" w:themeColor="text1"/>
          <w:lang w:val="sr-Latn-ME"/>
        </w:rPr>
        <w:t>pacijent</w:t>
      </w:r>
      <w:r w:rsidRPr="008767E5">
        <w:rPr>
          <w:color w:val="000000" w:themeColor="text1"/>
          <w:lang w:val="sr-Latn-ME"/>
        </w:rPr>
        <w:t xml:space="preserve"> proguta cijele.</w:t>
      </w:r>
    </w:p>
    <w:p w14:paraId="1C1DCA09" w14:textId="77777777" w:rsidR="005530A7" w:rsidRDefault="005530A7">
      <w:pPr>
        <w:pStyle w:val="BodyText"/>
        <w:ind w:right="2"/>
        <w:jc w:val="both"/>
        <w:rPr>
          <w:color w:val="000000" w:themeColor="text1"/>
          <w:lang w:val="sr-Latn-ME"/>
        </w:rPr>
      </w:pPr>
    </w:p>
    <w:p w14:paraId="00060733" w14:textId="5DBC3112" w:rsidR="00BE2D3A" w:rsidRDefault="00BE2D3A">
      <w:pPr>
        <w:pStyle w:val="BodyText"/>
        <w:ind w:right="2"/>
        <w:jc w:val="both"/>
        <w:rPr>
          <w:color w:val="000000" w:themeColor="text1"/>
          <w:u w:val="single"/>
          <w:lang w:val="sr-Latn-ME"/>
        </w:rPr>
      </w:pPr>
      <w:r w:rsidRPr="005D1774">
        <w:rPr>
          <w:color w:val="000000" w:themeColor="text1"/>
          <w:u w:val="single"/>
          <w:lang w:val="sr-Latn-ME"/>
        </w:rPr>
        <w:t>Distribucija</w:t>
      </w:r>
    </w:p>
    <w:p w14:paraId="17B3763A" w14:textId="77777777" w:rsidR="00D161B9" w:rsidRPr="005D1774" w:rsidRDefault="00D161B9">
      <w:pPr>
        <w:pStyle w:val="BodyText"/>
        <w:ind w:right="2"/>
        <w:jc w:val="both"/>
        <w:rPr>
          <w:color w:val="000000" w:themeColor="text1"/>
          <w:lang w:val="sr-Latn-ME"/>
        </w:rPr>
      </w:pPr>
    </w:p>
    <w:p w14:paraId="024EE40F" w14:textId="3AAB9F2D" w:rsidR="00BE2D3A" w:rsidRPr="005D1774" w:rsidRDefault="00BE2D3A">
      <w:pPr>
        <w:pStyle w:val="BodyText"/>
        <w:ind w:right="2"/>
        <w:jc w:val="both"/>
        <w:rPr>
          <w:color w:val="000000" w:themeColor="text1"/>
          <w:lang w:val="sr-Latn-ME"/>
        </w:rPr>
      </w:pPr>
      <w:r w:rsidRPr="005D1774">
        <w:rPr>
          <w:color w:val="000000" w:themeColor="text1"/>
          <w:lang w:val="sr-Latn-ME"/>
        </w:rPr>
        <w:t xml:space="preserve">Proteini ljudske plazme snažno vezuju entrektinib i njegov glavni aktivni metabolit M5 bez obzira na koncentracije </w:t>
      </w:r>
      <w:r w:rsidR="009971C0" w:rsidRPr="005D1774">
        <w:rPr>
          <w:color w:val="000000" w:themeColor="text1"/>
          <w:lang w:val="sr-Latn-ME"/>
        </w:rPr>
        <w:t>lijek</w:t>
      </w:r>
      <w:r w:rsidRPr="005D1774">
        <w:rPr>
          <w:color w:val="000000" w:themeColor="text1"/>
          <w:lang w:val="sr-Latn-ME"/>
        </w:rPr>
        <w:t>a. Entrektinib i M5 u ljudskoj plazmi su bili slično vezivani proteinima, a &gt;</w:t>
      </w:r>
      <w:r w:rsidR="00D161B9">
        <w:rPr>
          <w:color w:val="000000" w:themeColor="text1"/>
          <w:lang w:val="sr-Latn-ME"/>
        </w:rPr>
        <w:t xml:space="preserve"> </w:t>
      </w:r>
      <w:r w:rsidRPr="005D1774">
        <w:rPr>
          <w:color w:val="000000" w:themeColor="text1"/>
          <w:lang w:val="sr-Latn-ME"/>
        </w:rPr>
        <w:t>99% je vezivano pri klinički relevantnoj koncentraciji.</w:t>
      </w:r>
    </w:p>
    <w:p w14:paraId="278FC439" w14:textId="77777777" w:rsidR="00BE2D3A" w:rsidRPr="005D1774" w:rsidRDefault="00BE2D3A">
      <w:pPr>
        <w:pStyle w:val="BodyText"/>
        <w:ind w:right="2"/>
        <w:jc w:val="both"/>
        <w:rPr>
          <w:color w:val="000000" w:themeColor="text1"/>
          <w:lang w:val="sr-Latn-ME"/>
        </w:rPr>
      </w:pPr>
    </w:p>
    <w:p w14:paraId="51679118" w14:textId="37EA991C" w:rsidR="00BE2D3A" w:rsidRPr="005D1774" w:rsidRDefault="00BE2D3A">
      <w:pPr>
        <w:pStyle w:val="BodyText"/>
        <w:ind w:right="2"/>
        <w:jc w:val="both"/>
        <w:rPr>
          <w:color w:val="000000" w:themeColor="text1"/>
          <w:lang w:val="sr-Latn-ME"/>
        </w:rPr>
      </w:pPr>
      <w:r w:rsidRPr="005D1774">
        <w:rPr>
          <w:color w:val="000000" w:themeColor="text1"/>
          <w:lang w:val="sr-Latn-ME"/>
        </w:rPr>
        <w:t xml:space="preserve">Nakon samo jedne oralne doze entrektiniba, geometrijski srednji volumen distribucije (Vz/F) bio je 600 l, što ukazuje na ekstenzivnu distribuciju </w:t>
      </w:r>
      <w:r w:rsidR="009971C0" w:rsidRPr="005D1774">
        <w:rPr>
          <w:color w:val="000000" w:themeColor="text1"/>
          <w:lang w:val="sr-Latn-ME"/>
        </w:rPr>
        <w:t>lijek</w:t>
      </w:r>
      <w:r w:rsidRPr="005D1774">
        <w:rPr>
          <w:color w:val="000000" w:themeColor="text1"/>
          <w:lang w:val="sr-Latn-ME"/>
        </w:rPr>
        <w:t>a. Entrektinib je pokazao odnose koncentracije u mozgu i koncentracije u plazmi u stabilnom stanju od 0,4 do 2,2 kod više životinjskih vrsta (miševi, pacovi i psi) pri klinički relevantnim sistemskim izloženostima.</w:t>
      </w:r>
    </w:p>
    <w:p w14:paraId="0D361868" w14:textId="77777777" w:rsidR="00BE2D3A" w:rsidRPr="005D1774" w:rsidRDefault="00BE2D3A">
      <w:pPr>
        <w:pStyle w:val="BodyText"/>
        <w:ind w:right="2"/>
        <w:jc w:val="both"/>
        <w:rPr>
          <w:color w:val="000000" w:themeColor="text1"/>
          <w:lang w:val="sr-Latn-ME"/>
        </w:rPr>
      </w:pPr>
    </w:p>
    <w:p w14:paraId="6F52FEEF" w14:textId="77777777" w:rsidR="00BE2D3A" w:rsidRPr="005D1774" w:rsidRDefault="00BE2D3A">
      <w:pPr>
        <w:pStyle w:val="BodyText"/>
        <w:ind w:right="2"/>
        <w:jc w:val="both"/>
        <w:rPr>
          <w:color w:val="000000" w:themeColor="text1"/>
          <w:lang w:val="sr-Latn-ME"/>
        </w:rPr>
      </w:pPr>
      <w:r w:rsidRPr="005D1774">
        <w:rPr>
          <w:color w:val="000000" w:themeColor="text1"/>
          <w:u w:val="single"/>
          <w:lang w:val="sr-Latn-ME"/>
        </w:rPr>
        <w:t>Biotransformacija</w:t>
      </w:r>
    </w:p>
    <w:p w14:paraId="5E0AF6A8" w14:textId="77777777" w:rsidR="00BE2D3A" w:rsidRPr="00417A80" w:rsidRDefault="00BE2D3A">
      <w:pPr>
        <w:pStyle w:val="BodyText"/>
        <w:ind w:right="2"/>
        <w:jc w:val="both"/>
        <w:rPr>
          <w:color w:val="000000" w:themeColor="text1"/>
          <w:lang w:val="sr-Latn-ME"/>
        </w:rPr>
      </w:pPr>
    </w:p>
    <w:p w14:paraId="65A57128" w14:textId="6D0EF151" w:rsidR="00BE2D3A" w:rsidRPr="005D1774" w:rsidRDefault="00BE2D3A">
      <w:pPr>
        <w:pStyle w:val="BodyText"/>
        <w:ind w:right="2"/>
        <w:jc w:val="both"/>
        <w:rPr>
          <w:color w:val="000000" w:themeColor="text1"/>
          <w:lang w:val="sr-Latn-ME"/>
        </w:rPr>
      </w:pPr>
      <w:r w:rsidRPr="004E5E6B">
        <w:rPr>
          <w:color w:val="000000" w:themeColor="text1"/>
          <w:lang w:val="sr-Latn-ME"/>
        </w:rPr>
        <w:t>Entrektinib uglavnom metaboliše CYP3A4 (~76%). Manji doprinosi od nekoliko drugih CYP i UGT1A4 proc</w:t>
      </w:r>
      <w:r w:rsidR="00F95A43" w:rsidRPr="005D1774">
        <w:rPr>
          <w:color w:val="000000" w:themeColor="text1"/>
          <w:lang w:val="sr-Latn-ME"/>
        </w:rPr>
        <w:t>ij</w:t>
      </w:r>
      <w:r w:rsidRPr="005D1774">
        <w:rPr>
          <w:color w:val="000000" w:themeColor="text1"/>
          <w:lang w:val="sr-Latn-ME"/>
        </w:rPr>
        <w:t>enjeni su na ukupno &lt;</w:t>
      </w:r>
      <w:r w:rsidR="00D161B9">
        <w:rPr>
          <w:color w:val="000000" w:themeColor="text1"/>
          <w:lang w:val="sr-Latn-ME"/>
        </w:rPr>
        <w:t xml:space="preserve"> </w:t>
      </w:r>
      <w:r w:rsidRPr="005D1774">
        <w:rPr>
          <w:color w:val="000000" w:themeColor="text1"/>
          <w:lang w:val="sr-Latn-ME"/>
        </w:rPr>
        <w:t>25%. Aktivni metabolit M5 (formira ga CYP3A4) i direktni N-glukuronid konjugat, M11, (formira ga UGT1A4) jesu dva glavna identifikovana cirkulišuća metabolita.</w:t>
      </w:r>
    </w:p>
    <w:p w14:paraId="16F2FB7A" w14:textId="77777777" w:rsidR="00BE2D3A" w:rsidRPr="005D1774" w:rsidRDefault="00BE2D3A">
      <w:pPr>
        <w:pStyle w:val="BodyText"/>
        <w:ind w:right="2"/>
        <w:jc w:val="both"/>
        <w:rPr>
          <w:color w:val="000000" w:themeColor="text1"/>
          <w:lang w:val="sr-Latn-ME"/>
        </w:rPr>
      </w:pPr>
    </w:p>
    <w:p w14:paraId="02A63909" w14:textId="77777777" w:rsidR="00BE2D3A" w:rsidRPr="005D1774" w:rsidRDefault="00BE2D3A">
      <w:pPr>
        <w:pStyle w:val="BodyText"/>
        <w:ind w:right="2"/>
        <w:jc w:val="both"/>
        <w:rPr>
          <w:color w:val="000000" w:themeColor="text1"/>
          <w:lang w:val="sr-Latn-ME"/>
        </w:rPr>
      </w:pPr>
      <w:r w:rsidRPr="005D1774">
        <w:rPr>
          <w:color w:val="000000" w:themeColor="text1"/>
          <w:u w:val="single"/>
          <w:lang w:val="sr-Latn-ME"/>
        </w:rPr>
        <w:t>Eliminacija</w:t>
      </w:r>
    </w:p>
    <w:p w14:paraId="3DE6CD36" w14:textId="77777777" w:rsidR="00BE2D3A" w:rsidRPr="00417A80" w:rsidRDefault="00BE2D3A">
      <w:pPr>
        <w:pStyle w:val="BodyText"/>
        <w:ind w:right="2"/>
        <w:jc w:val="both"/>
        <w:rPr>
          <w:color w:val="000000" w:themeColor="text1"/>
          <w:lang w:val="sr-Latn-ME"/>
        </w:rPr>
      </w:pPr>
    </w:p>
    <w:p w14:paraId="5A5B5A46" w14:textId="407A37AA" w:rsidR="00BE2D3A" w:rsidRPr="005D1774" w:rsidRDefault="00BE2D3A">
      <w:pPr>
        <w:pStyle w:val="BodyText"/>
        <w:ind w:right="2"/>
        <w:jc w:val="both"/>
        <w:rPr>
          <w:color w:val="000000" w:themeColor="text1"/>
          <w:lang w:val="sr-Latn-ME"/>
        </w:rPr>
      </w:pPr>
      <w:r w:rsidRPr="004E5E6B">
        <w:rPr>
          <w:color w:val="000000" w:themeColor="text1"/>
          <w:lang w:val="sr-Latn-ME"/>
        </w:rPr>
        <w:t>Srednja vr</w:t>
      </w:r>
      <w:r w:rsidR="000A55E2" w:rsidRPr="004E5E6B">
        <w:rPr>
          <w:color w:val="000000" w:themeColor="text1"/>
          <w:lang w:val="sr-Latn-ME"/>
        </w:rPr>
        <w:t>ij</w:t>
      </w:r>
      <w:r w:rsidRPr="005D1774">
        <w:rPr>
          <w:color w:val="000000" w:themeColor="text1"/>
          <w:lang w:val="sr-Latn-ME"/>
        </w:rPr>
        <w:t xml:space="preserve">ednost akumulacije u stanju </w:t>
      </w:r>
      <w:r w:rsidR="00D161B9">
        <w:rPr>
          <w:color w:val="000000" w:themeColor="text1"/>
          <w:lang w:val="sr-Latn-ME"/>
        </w:rPr>
        <w:t xml:space="preserve">dinamičke ravnoteže </w:t>
      </w:r>
      <w:r w:rsidRPr="005D1774">
        <w:rPr>
          <w:color w:val="000000" w:themeColor="text1"/>
          <w:lang w:val="sr-Latn-ME"/>
        </w:rPr>
        <w:t>proc</w:t>
      </w:r>
      <w:r w:rsidR="00F95A43" w:rsidRPr="005D1774">
        <w:rPr>
          <w:color w:val="000000" w:themeColor="text1"/>
          <w:lang w:val="sr-Latn-ME"/>
        </w:rPr>
        <w:t>i</w:t>
      </w:r>
      <w:r w:rsidR="000A55E2" w:rsidRPr="005D1774">
        <w:rPr>
          <w:color w:val="000000" w:themeColor="text1"/>
          <w:lang w:val="sr-Latn-ME"/>
        </w:rPr>
        <w:t>j</w:t>
      </w:r>
      <w:r w:rsidRPr="005D1774">
        <w:rPr>
          <w:color w:val="000000" w:themeColor="text1"/>
          <w:lang w:val="sr-Latn-ME"/>
        </w:rPr>
        <w:t xml:space="preserve">enjena na populacionom farmakokinetičkom modelu nakon </w:t>
      </w:r>
      <w:r w:rsidR="006B79BF" w:rsidRPr="005D1774">
        <w:rPr>
          <w:color w:val="000000" w:themeColor="text1"/>
          <w:lang w:val="sr-Latn-ME"/>
        </w:rPr>
        <w:t>primjen</w:t>
      </w:r>
      <w:r w:rsidRPr="005D1774">
        <w:rPr>
          <w:color w:val="000000" w:themeColor="text1"/>
          <w:lang w:val="sr-Latn-ME"/>
        </w:rPr>
        <w:t xml:space="preserve">e entrektiniba 600 mg jednom dnevno bila je 1,89 (±0,381) i 2,01 (±0,437) za M5. Nakon </w:t>
      </w:r>
      <w:r w:rsidR="006B79BF" w:rsidRPr="005D1774">
        <w:rPr>
          <w:color w:val="000000" w:themeColor="text1"/>
          <w:lang w:val="sr-Latn-ME"/>
        </w:rPr>
        <w:t>primjen</w:t>
      </w:r>
      <w:r w:rsidRPr="005D1774">
        <w:rPr>
          <w:color w:val="000000" w:themeColor="text1"/>
          <w:lang w:val="sr-Latn-ME"/>
        </w:rPr>
        <w:t>e samo jedne doze entrektiniba označenog sa [</w:t>
      </w:r>
      <w:r w:rsidRPr="005D1774">
        <w:rPr>
          <w:color w:val="000000" w:themeColor="text1"/>
          <w:vertAlign w:val="superscript"/>
          <w:lang w:val="sr-Latn-ME"/>
        </w:rPr>
        <w:t>14</w:t>
      </w:r>
      <w:r w:rsidRPr="005D1774">
        <w:rPr>
          <w:color w:val="000000" w:themeColor="text1"/>
          <w:lang w:val="sr-Latn-ME"/>
        </w:rPr>
        <w:t>C], 83% radioaktivnosti je izlučeno putem fecesa (36% doze kao neprom</w:t>
      </w:r>
      <w:r w:rsidR="00143418" w:rsidRPr="005D1774">
        <w:rPr>
          <w:color w:val="000000" w:themeColor="text1"/>
          <w:lang w:val="sr-Latn-ME"/>
        </w:rPr>
        <w:t>ij</w:t>
      </w:r>
      <w:r w:rsidRPr="005D1774">
        <w:rPr>
          <w:color w:val="000000" w:themeColor="text1"/>
          <w:lang w:val="sr-Latn-ME"/>
        </w:rPr>
        <w:t>enjeni entrektinib, a 22% kao M5) uz minimalno izlučivanje putem urina (3%).</w:t>
      </w:r>
    </w:p>
    <w:p w14:paraId="7DA30F1C" w14:textId="77777777" w:rsidR="00BE2D3A" w:rsidRPr="00417A80" w:rsidRDefault="00BE2D3A">
      <w:pPr>
        <w:pStyle w:val="BodyText"/>
        <w:ind w:right="2"/>
        <w:jc w:val="both"/>
        <w:rPr>
          <w:color w:val="000000" w:themeColor="text1"/>
          <w:lang w:val="sr-Latn-ME"/>
        </w:rPr>
      </w:pPr>
    </w:p>
    <w:p w14:paraId="7387A3A6" w14:textId="53FDBACF" w:rsidR="00BE2D3A" w:rsidRDefault="00BE2D3A">
      <w:pPr>
        <w:pStyle w:val="BodyText"/>
        <w:ind w:right="2"/>
        <w:jc w:val="both"/>
        <w:rPr>
          <w:color w:val="000000" w:themeColor="text1"/>
          <w:lang w:val="sr-Latn-ME"/>
        </w:rPr>
      </w:pPr>
      <w:r w:rsidRPr="004E5E6B">
        <w:rPr>
          <w:color w:val="000000" w:themeColor="text1"/>
          <w:lang w:val="sr-Latn-ME"/>
        </w:rPr>
        <w:t>Entrektinib i M5 zaduženi su za oko 73% radioaktivnosti u sistemskoj cirkulaciji pri C</w:t>
      </w:r>
      <w:r w:rsidRPr="00417A80">
        <w:rPr>
          <w:color w:val="000000" w:themeColor="text1"/>
          <w:lang w:val="sr-Latn-ME"/>
        </w:rPr>
        <w:t>max</w:t>
      </w:r>
      <w:r w:rsidRPr="004E5E6B">
        <w:rPr>
          <w:color w:val="000000" w:themeColor="text1"/>
          <w:lang w:val="sr-Latn-ME"/>
        </w:rPr>
        <w:t xml:space="preserve"> i približno polovinu ukupne radioaktivnosti </w:t>
      </w:r>
      <w:r w:rsidR="008731F0" w:rsidRPr="004E5E6B">
        <w:rPr>
          <w:color w:val="000000" w:themeColor="text1"/>
          <w:lang w:val="sr-Latn-ME"/>
        </w:rPr>
        <w:t>AUC</w:t>
      </w:r>
      <w:r w:rsidR="008731F0" w:rsidRPr="00417A80">
        <w:rPr>
          <w:color w:val="000000" w:themeColor="text1"/>
          <w:vertAlign w:val="subscript"/>
          <w:lang w:val="sr-Latn-ME"/>
        </w:rPr>
        <w:t>inf</w:t>
      </w:r>
      <w:r w:rsidRPr="004E5E6B">
        <w:rPr>
          <w:color w:val="000000" w:themeColor="text1"/>
          <w:lang w:val="sr-Latn-ME"/>
        </w:rPr>
        <w:t>.</w:t>
      </w:r>
    </w:p>
    <w:p w14:paraId="47F46CC4" w14:textId="77777777" w:rsidR="00501D2D" w:rsidRPr="004E5E6B" w:rsidRDefault="00501D2D">
      <w:pPr>
        <w:pStyle w:val="BodyText"/>
        <w:ind w:right="2"/>
        <w:jc w:val="both"/>
        <w:rPr>
          <w:color w:val="000000" w:themeColor="text1"/>
          <w:lang w:val="sr-Latn-ME"/>
        </w:rPr>
      </w:pPr>
    </w:p>
    <w:p w14:paraId="0AB9C1D8" w14:textId="0D4CE3D8" w:rsidR="00BE2D3A" w:rsidRPr="005D1774" w:rsidRDefault="00BE2D3A">
      <w:pPr>
        <w:pStyle w:val="BodyText"/>
        <w:ind w:right="2"/>
        <w:jc w:val="both"/>
        <w:rPr>
          <w:color w:val="000000" w:themeColor="text1"/>
          <w:lang w:val="sr-Latn-ME"/>
        </w:rPr>
      </w:pPr>
      <w:r w:rsidRPr="005D1774">
        <w:rPr>
          <w:color w:val="000000" w:themeColor="text1"/>
          <w:lang w:val="sr-Latn-ME"/>
        </w:rPr>
        <w:t>Populaciona farmakokinetička analiza proc</w:t>
      </w:r>
      <w:r w:rsidR="00F95A43" w:rsidRPr="005D1774">
        <w:rPr>
          <w:color w:val="000000" w:themeColor="text1"/>
          <w:lang w:val="sr-Latn-ME"/>
        </w:rPr>
        <w:t>i</w:t>
      </w:r>
      <w:r w:rsidR="000A55E2" w:rsidRPr="005D1774">
        <w:rPr>
          <w:color w:val="000000" w:themeColor="text1"/>
          <w:lang w:val="sr-Latn-ME"/>
        </w:rPr>
        <w:t>j</w:t>
      </w:r>
      <w:r w:rsidRPr="005D1774">
        <w:rPr>
          <w:color w:val="000000" w:themeColor="text1"/>
          <w:lang w:val="sr-Latn-ME"/>
        </w:rPr>
        <w:t>enila je da je očigledan klirens CL/F bio 19,6 l/h za entrektinib i 52,4 l/h za M5. Polu</w:t>
      </w:r>
      <w:r w:rsidR="00CE6610" w:rsidRPr="005D1774">
        <w:rPr>
          <w:color w:val="000000" w:themeColor="text1"/>
          <w:lang w:val="sr-Latn-ME"/>
        </w:rPr>
        <w:t xml:space="preserve">vrijemena </w:t>
      </w:r>
      <w:r w:rsidRPr="005D1774">
        <w:rPr>
          <w:color w:val="000000" w:themeColor="text1"/>
          <w:lang w:val="sr-Latn-ME"/>
        </w:rPr>
        <w:t>eliminacije entrektiniba i M5 proc</w:t>
      </w:r>
      <w:r w:rsidR="00F95A43" w:rsidRPr="005D1774">
        <w:rPr>
          <w:color w:val="000000" w:themeColor="text1"/>
          <w:lang w:val="sr-Latn-ME"/>
        </w:rPr>
        <w:t>ij</w:t>
      </w:r>
      <w:r w:rsidRPr="005D1774">
        <w:rPr>
          <w:color w:val="000000" w:themeColor="text1"/>
          <w:lang w:val="sr-Latn-ME"/>
        </w:rPr>
        <w:t>enjena su na 20, odnosno 40 sati.</w:t>
      </w:r>
    </w:p>
    <w:p w14:paraId="134E21AF" w14:textId="77777777" w:rsidR="00BE2D3A" w:rsidRPr="005D1774" w:rsidRDefault="00BE2D3A">
      <w:pPr>
        <w:pStyle w:val="BodyText"/>
        <w:ind w:right="2"/>
        <w:jc w:val="both"/>
        <w:rPr>
          <w:color w:val="000000" w:themeColor="text1"/>
          <w:lang w:val="sr-Latn-ME"/>
        </w:rPr>
      </w:pPr>
    </w:p>
    <w:p w14:paraId="376F027A" w14:textId="77777777" w:rsidR="00BE2D3A" w:rsidRPr="005D1774" w:rsidRDefault="00BE2D3A">
      <w:pPr>
        <w:pStyle w:val="BodyText"/>
        <w:ind w:right="2"/>
        <w:jc w:val="both"/>
        <w:rPr>
          <w:color w:val="000000" w:themeColor="text1"/>
          <w:lang w:val="sr-Latn-ME"/>
        </w:rPr>
      </w:pPr>
      <w:r w:rsidRPr="005D1774">
        <w:rPr>
          <w:color w:val="000000" w:themeColor="text1"/>
          <w:u w:val="single"/>
          <w:lang w:val="sr-Latn-ME"/>
        </w:rPr>
        <w:t>Linearnost/nelinearnost</w:t>
      </w:r>
    </w:p>
    <w:p w14:paraId="38BEDC3C" w14:textId="77777777" w:rsidR="00BE2D3A" w:rsidRPr="00417A80" w:rsidRDefault="00BE2D3A">
      <w:pPr>
        <w:pStyle w:val="BodyText"/>
        <w:ind w:right="2"/>
        <w:jc w:val="both"/>
        <w:rPr>
          <w:color w:val="000000" w:themeColor="text1"/>
          <w:lang w:val="sr-Latn-ME"/>
        </w:rPr>
      </w:pPr>
    </w:p>
    <w:p w14:paraId="5E763E07" w14:textId="77777777" w:rsidR="00501D2D" w:rsidRDefault="00BE2D3A">
      <w:pPr>
        <w:pStyle w:val="BodyText"/>
        <w:ind w:right="2"/>
        <w:jc w:val="both"/>
        <w:rPr>
          <w:color w:val="000000" w:themeColor="text1"/>
          <w:lang w:val="sr-Latn-ME"/>
        </w:rPr>
      </w:pPr>
      <w:r w:rsidRPr="004E5E6B">
        <w:rPr>
          <w:color w:val="000000" w:themeColor="text1"/>
          <w:lang w:val="sr-Latn-ME"/>
        </w:rPr>
        <w:t xml:space="preserve">Entrektinib ima linearnu farmakokinetiku u rasponu doza od 100 mg do 600 mg. </w:t>
      </w:r>
    </w:p>
    <w:p w14:paraId="0D96350A" w14:textId="77777777" w:rsidR="00501D2D" w:rsidRDefault="00501D2D">
      <w:pPr>
        <w:pStyle w:val="BodyText"/>
        <w:ind w:right="2"/>
        <w:jc w:val="both"/>
        <w:rPr>
          <w:color w:val="000000" w:themeColor="text1"/>
          <w:lang w:val="sr-Latn-ME"/>
        </w:rPr>
      </w:pPr>
    </w:p>
    <w:p w14:paraId="0D13C271" w14:textId="16426E82" w:rsidR="00BE2D3A" w:rsidRDefault="00BE2D3A">
      <w:pPr>
        <w:pStyle w:val="BodyText"/>
        <w:ind w:right="2"/>
        <w:jc w:val="both"/>
        <w:rPr>
          <w:color w:val="000000" w:themeColor="text1"/>
          <w:u w:val="single"/>
          <w:lang w:val="sr-Latn-ME"/>
        </w:rPr>
      </w:pPr>
      <w:r w:rsidRPr="004E5E6B">
        <w:rPr>
          <w:color w:val="000000" w:themeColor="text1"/>
          <w:u w:val="single"/>
          <w:lang w:val="sr-Latn-ME"/>
        </w:rPr>
        <w:t>Farmakokinetika u posebnim grupama pacijenata</w:t>
      </w:r>
    </w:p>
    <w:p w14:paraId="4BB92980" w14:textId="77777777" w:rsidR="008767E5" w:rsidRPr="005D1774" w:rsidRDefault="008767E5">
      <w:pPr>
        <w:pStyle w:val="BodyText"/>
        <w:ind w:right="2"/>
        <w:jc w:val="both"/>
        <w:rPr>
          <w:color w:val="000000" w:themeColor="text1"/>
          <w:lang w:val="sr-Latn-ME"/>
        </w:rPr>
      </w:pPr>
    </w:p>
    <w:p w14:paraId="4A1717F5" w14:textId="77777777" w:rsidR="00BE2D3A" w:rsidRPr="005D1774" w:rsidRDefault="00BE2D3A">
      <w:pPr>
        <w:ind w:right="2"/>
        <w:jc w:val="both"/>
        <w:rPr>
          <w:i/>
          <w:color w:val="000000" w:themeColor="text1"/>
          <w:lang w:val="sr-Latn-ME"/>
        </w:rPr>
      </w:pPr>
      <w:r w:rsidRPr="005D1774">
        <w:rPr>
          <w:i/>
          <w:iCs/>
          <w:color w:val="000000" w:themeColor="text1"/>
          <w:u w:val="single"/>
          <w:lang w:val="sr-Latn-ME"/>
        </w:rPr>
        <w:t>Pedijatrijska populacija</w:t>
      </w:r>
    </w:p>
    <w:p w14:paraId="72FEE09A" w14:textId="77777777" w:rsidR="00BE2D3A" w:rsidRPr="00417A80" w:rsidRDefault="00BE2D3A">
      <w:pPr>
        <w:pStyle w:val="BodyText"/>
        <w:ind w:right="2"/>
        <w:jc w:val="both"/>
        <w:rPr>
          <w:i/>
          <w:color w:val="000000" w:themeColor="text1"/>
          <w:lang w:val="sr-Latn-ME"/>
        </w:rPr>
      </w:pPr>
    </w:p>
    <w:p w14:paraId="03CEFE49" w14:textId="73ACAF51" w:rsidR="00D93426" w:rsidRPr="00A52365" w:rsidRDefault="00D93426" w:rsidP="00417A80">
      <w:pPr>
        <w:pStyle w:val="QRDEnBodyText"/>
        <w:widowControl w:val="0"/>
        <w:ind w:right="2"/>
        <w:rPr>
          <w:szCs w:val="22"/>
          <w:lang w:val="hr-HR"/>
        </w:rPr>
      </w:pPr>
      <w:r w:rsidRPr="004E5E6B">
        <w:rPr>
          <w:szCs w:val="22"/>
          <w:lang w:val="hr-HR"/>
        </w:rPr>
        <w:t>Farmakokinetika entrektiniba procjenjivala se kod 78 pedijatrijskih pacijenata starijih od 1 mjeseca. Kod pacienata uzrasta od &gt; 1 mjeseca do ≤ 6 mjeseci primjenjivala se doza od 250 mg/m</w:t>
      </w:r>
      <w:r w:rsidRPr="002B54D9">
        <w:rPr>
          <w:szCs w:val="22"/>
          <w:vertAlign w:val="superscript"/>
          <w:lang w:val="hr-HR"/>
        </w:rPr>
        <w:t>2</w:t>
      </w:r>
      <w:r w:rsidRPr="009D5456">
        <w:rPr>
          <w:szCs w:val="22"/>
          <w:lang w:val="hr-HR"/>
        </w:rPr>
        <w:t>, dok se kod pacijenta uzrasta od &gt; 6 mjeseci primjenjivala doza od 300 mg/m</w:t>
      </w:r>
      <w:r w:rsidRPr="00590519">
        <w:rPr>
          <w:szCs w:val="22"/>
          <w:vertAlign w:val="superscript"/>
          <w:lang w:val="hr-HR"/>
        </w:rPr>
        <w:t>2</w:t>
      </w:r>
      <w:r w:rsidRPr="00590519">
        <w:rPr>
          <w:szCs w:val="22"/>
          <w:lang w:val="hr-HR"/>
        </w:rPr>
        <w:t xml:space="preserve"> prema 5 kategorija tjelesne površine, pri čemu je najviša doza iznosila 600 mg za d</w:t>
      </w:r>
      <w:r w:rsidR="00511700" w:rsidRPr="001D4DB3">
        <w:rPr>
          <w:szCs w:val="22"/>
          <w:lang w:val="hr-HR"/>
        </w:rPr>
        <w:t>j</w:t>
      </w:r>
      <w:r w:rsidRPr="00A52365">
        <w:rPr>
          <w:szCs w:val="22"/>
          <w:lang w:val="hr-HR"/>
        </w:rPr>
        <w:t>ecu tjelesne površine ≥ 1,51 m</w:t>
      </w:r>
      <w:r w:rsidRPr="00A52365">
        <w:rPr>
          <w:szCs w:val="22"/>
          <w:vertAlign w:val="superscript"/>
          <w:lang w:val="hr-HR"/>
        </w:rPr>
        <w:t>2</w:t>
      </w:r>
      <w:r w:rsidRPr="00A52365">
        <w:rPr>
          <w:szCs w:val="22"/>
          <w:lang w:val="hr-HR"/>
        </w:rPr>
        <w:t>.</w:t>
      </w:r>
    </w:p>
    <w:p w14:paraId="744E19F9" w14:textId="77777777" w:rsidR="00D93426" w:rsidRPr="005D1774" w:rsidRDefault="00D93426" w:rsidP="004E5E6B">
      <w:pPr>
        <w:pStyle w:val="BodyText"/>
        <w:ind w:right="2"/>
        <w:jc w:val="both"/>
        <w:rPr>
          <w:color w:val="000000" w:themeColor="text1"/>
          <w:lang w:val="sr-Latn-ME"/>
        </w:rPr>
      </w:pPr>
    </w:p>
    <w:p w14:paraId="36FB628A" w14:textId="2BB65A10" w:rsidR="00BE2D3A" w:rsidRPr="005D1774" w:rsidRDefault="00BE2D3A">
      <w:pPr>
        <w:pStyle w:val="BodyText"/>
        <w:ind w:right="2"/>
        <w:jc w:val="both"/>
        <w:rPr>
          <w:color w:val="000000" w:themeColor="text1"/>
          <w:lang w:val="sr-Latn-ME"/>
        </w:rPr>
      </w:pPr>
      <w:r w:rsidRPr="005D1774">
        <w:rPr>
          <w:color w:val="000000" w:themeColor="text1"/>
          <w:lang w:val="sr-Latn-ME"/>
        </w:rPr>
        <w:t xml:space="preserve">Podaci iz populacionih farmakokinetičkih analiza pokazuju da kod pedijatrijskih pacijenata uzrasta </w:t>
      </w:r>
      <w:r w:rsidR="00D93426" w:rsidRPr="005D1774">
        <w:rPr>
          <w:color w:val="000000" w:themeColor="text1"/>
          <w:lang w:val="sr-Latn-ME"/>
        </w:rPr>
        <w:t xml:space="preserve">6 </w:t>
      </w:r>
      <w:r w:rsidRPr="005D1774">
        <w:rPr>
          <w:color w:val="000000" w:themeColor="text1"/>
          <w:lang w:val="sr-Latn-ME"/>
        </w:rPr>
        <w:t xml:space="preserve">godina i starijih, </w:t>
      </w:r>
      <w:r w:rsidR="00D93426" w:rsidRPr="005D1774">
        <w:rPr>
          <w:color w:val="000000" w:themeColor="text1"/>
          <w:lang w:val="sr-Latn-ME"/>
        </w:rPr>
        <w:t>doza lijeka Rozlytrek od 300 mg jed</w:t>
      </w:r>
      <w:r w:rsidR="008767E5">
        <w:rPr>
          <w:color w:val="000000" w:themeColor="text1"/>
          <w:lang w:val="sr-Latn-ME"/>
        </w:rPr>
        <w:t xml:space="preserve">nom dnevno </w:t>
      </w:r>
      <w:r w:rsidR="00D93426" w:rsidRPr="005D1774">
        <w:rPr>
          <w:color w:val="000000" w:themeColor="text1"/>
          <w:lang w:val="sr-Latn-ME"/>
        </w:rPr>
        <w:t>kod tjelesne površine u rasponu od 0,81 m</w:t>
      </w:r>
      <w:r w:rsidR="00D93426" w:rsidRPr="00417A80">
        <w:rPr>
          <w:color w:val="000000" w:themeColor="text1"/>
          <w:vertAlign w:val="superscript"/>
          <w:lang w:val="sr-Latn-ME"/>
        </w:rPr>
        <w:t>2</w:t>
      </w:r>
      <w:r w:rsidR="00D93426" w:rsidRPr="005D1774">
        <w:rPr>
          <w:color w:val="000000" w:themeColor="text1"/>
          <w:lang w:val="sr-Latn-ME"/>
        </w:rPr>
        <w:t xml:space="preserve"> do 1,10 m</w:t>
      </w:r>
      <w:r w:rsidR="00D93426" w:rsidRPr="00417A80">
        <w:rPr>
          <w:color w:val="000000" w:themeColor="text1"/>
          <w:vertAlign w:val="superscript"/>
          <w:lang w:val="sr-Latn-ME"/>
        </w:rPr>
        <w:t>2</w:t>
      </w:r>
      <w:r w:rsidR="00D93426" w:rsidRPr="005D1774">
        <w:rPr>
          <w:color w:val="000000" w:themeColor="text1"/>
          <w:lang w:val="sr-Latn-ME"/>
        </w:rPr>
        <w:t xml:space="preserve">, odnosno </w:t>
      </w:r>
      <w:r w:rsidRPr="005D1774">
        <w:rPr>
          <w:color w:val="000000" w:themeColor="text1"/>
          <w:lang w:val="sr-Latn-ME"/>
        </w:rPr>
        <w:t xml:space="preserve">doza od 400 mg </w:t>
      </w:r>
      <w:r w:rsidR="009971C0" w:rsidRPr="005D1774">
        <w:rPr>
          <w:color w:val="000000" w:themeColor="text1"/>
          <w:lang w:val="sr-Latn-ME"/>
        </w:rPr>
        <w:t>lijek</w:t>
      </w:r>
      <w:r w:rsidRPr="005D1774">
        <w:rPr>
          <w:color w:val="000000" w:themeColor="text1"/>
          <w:lang w:val="sr-Latn-ME"/>
        </w:rPr>
        <w:t>a Rozlytrek jednom dnevno za raspon BSA 1,11 m</w:t>
      </w:r>
      <w:r w:rsidRPr="005D1774">
        <w:rPr>
          <w:color w:val="000000" w:themeColor="text1"/>
          <w:vertAlign w:val="superscript"/>
          <w:lang w:val="sr-Latn-ME"/>
        </w:rPr>
        <w:t>2</w:t>
      </w:r>
      <w:r w:rsidRPr="005D1774">
        <w:rPr>
          <w:color w:val="000000" w:themeColor="text1"/>
          <w:lang w:val="sr-Latn-ME"/>
        </w:rPr>
        <w:t xml:space="preserve"> do 1,50 m</w:t>
      </w:r>
      <w:r w:rsidRPr="005D1774">
        <w:rPr>
          <w:color w:val="000000" w:themeColor="text1"/>
          <w:vertAlign w:val="superscript"/>
          <w:lang w:val="sr-Latn-ME"/>
        </w:rPr>
        <w:t>2</w:t>
      </w:r>
      <w:r w:rsidRPr="005D1774">
        <w:rPr>
          <w:color w:val="000000" w:themeColor="text1"/>
          <w:lang w:val="sr-Latn-ME"/>
        </w:rPr>
        <w:t xml:space="preserve">, i doza od 600 mg </w:t>
      </w:r>
      <w:r w:rsidR="009971C0" w:rsidRPr="005D1774">
        <w:rPr>
          <w:color w:val="000000" w:themeColor="text1"/>
          <w:lang w:val="sr-Latn-ME"/>
        </w:rPr>
        <w:t>lijek</w:t>
      </w:r>
      <w:r w:rsidRPr="005D1774">
        <w:rPr>
          <w:color w:val="000000" w:themeColor="text1"/>
          <w:lang w:val="sr-Latn-ME"/>
        </w:rPr>
        <w:t>a Rozlytrek jednom dnevno za raspon BSA ≥1,51 m</w:t>
      </w:r>
      <w:r w:rsidRPr="005D1774">
        <w:rPr>
          <w:color w:val="000000" w:themeColor="text1"/>
          <w:vertAlign w:val="superscript"/>
          <w:lang w:val="sr-Latn-ME"/>
        </w:rPr>
        <w:t>2</w:t>
      </w:r>
      <w:r w:rsidRPr="005D1774">
        <w:rPr>
          <w:color w:val="000000" w:themeColor="text1"/>
          <w:lang w:val="sr-Latn-ME"/>
        </w:rPr>
        <w:t xml:space="preserve"> dovode do slične sistemske izloženosti zab</w:t>
      </w:r>
      <w:r w:rsidR="000A55E2" w:rsidRPr="005D1774">
        <w:rPr>
          <w:color w:val="000000" w:themeColor="text1"/>
          <w:lang w:val="sr-Latn-ME"/>
        </w:rPr>
        <w:t>i</w:t>
      </w:r>
      <w:r w:rsidRPr="005D1774">
        <w:rPr>
          <w:color w:val="000000" w:themeColor="text1"/>
          <w:lang w:val="sr-Latn-ME"/>
        </w:rPr>
        <w:t>l</w:t>
      </w:r>
      <w:r w:rsidR="000A55E2" w:rsidRPr="005D1774">
        <w:rPr>
          <w:color w:val="000000" w:themeColor="text1"/>
          <w:lang w:val="sr-Latn-ME"/>
        </w:rPr>
        <w:t>j</w:t>
      </w:r>
      <w:r w:rsidRPr="005D1774">
        <w:rPr>
          <w:color w:val="000000" w:themeColor="text1"/>
          <w:lang w:val="sr-Latn-ME"/>
        </w:rPr>
        <w:t xml:space="preserve">ežene kod odraslih </w:t>
      </w:r>
      <w:r w:rsidR="006B79BF" w:rsidRPr="005D1774">
        <w:rPr>
          <w:color w:val="000000" w:themeColor="text1"/>
          <w:lang w:val="sr-Latn-ME"/>
        </w:rPr>
        <w:t>liječe</w:t>
      </w:r>
      <w:r w:rsidRPr="005D1774">
        <w:rPr>
          <w:color w:val="000000" w:themeColor="text1"/>
          <w:lang w:val="sr-Latn-ME"/>
        </w:rPr>
        <w:t xml:space="preserve">nih dozom </w:t>
      </w:r>
      <w:r w:rsidR="009971C0" w:rsidRPr="005D1774">
        <w:rPr>
          <w:color w:val="000000" w:themeColor="text1"/>
          <w:lang w:val="sr-Latn-ME"/>
        </w:rPr>
        <w:t>lijek</w:t>
      </w:r>
      <w:r w:rsidRPr="005D1774">
        <w:rPr>
          <w:color w:val="000000" w:themeColor="text1"/>
          <w:lang w:val="sr-Latn-ME"/>
        </w:rPr>
        <w:t>a Rozlytrek od 600 mg jednom dnevno.</w:t>
      </w:r>
    </w:p>
    <w:p w14:paraId="650025DE" w14:textId="77777777" w:rsidR="00BE2D3A" w:rsidRPr="005D1774" w:rsidRDefault="00BE2D3A">
      <w:pPr>
        <w:pStyle w:val="BodyText"/>
        <w:ind w:right="2"/>
        <w:jc w:val="both"/>
        <w:rPr>
          <w:color w:val="000000" w:themeColor="text1"/>
          <w:lang w:val="sr-Latn-ME"/>
        </w:rPr>
      </w:pPr>
    </w:p>
    <w:p w14:paraId="191B0F62" w14:textId="0ADB3B9E" w:rsidR="00D93426" w:rsidRPr="005D1774" w:rsidRDefault="00D93426">
      <w:pPr>
        <w:pStyle w:val="BodyText"/>
        <w:ind w:right="2"/>
        <w:jc w:val="both"/>
        <w:rPr>
          <w:color w:val="000000" w:themeColor="text1"/>
          <w:lang w:val="sr-Latn-RS"/>
        </w:rPr>
      </w:pPr>
      <w:r w:rsidRPr="005D1774">
        <w:rPr>
          <w:color w:val="000000" w:themeColor="text1"/>
          <w:lang w:val="sr-Latn-RS"/>
        </w:rPr>
        <w:t>Podaci iz nekompartmentalne analize kod pacijenata uzrasta od 1 mjeseca do &lt; 6 godina pokazali su da je objedinjena sistemska izloženost entrektinibu i metabolitu M5 kod pedijatrijskih pacijenata koji su primali Rozlytrek u dozi od 250 mg/m</w:t>
      </w:r>
      <w:r w:rsidRPr="00417A80">
        <w:rPr>
          <w:color w:val="000000" w:themeColor="text1"/>
          <w:vertAlign w:val="superscript"/>
          <w:lang w:val="sr-Latn-RS"/>
        </w:rPr>
        <w:t>2</w:t>
      </w:r>
      <w:r w:rsidRPr="005D1774">
        <w:rPr>
          <w:color w:val="000000" w:themeColor="text1"/>
          <w:lang w:val="sr-Latn-RS"/>
        </w:rPr>
        <w:t xml:space="preserve"> ili 300 mg/m</w:t>
      </w:r>
      <w:r w:rsidRPr="00417A80">
        <w:rPr>
          <w:color w:val="000000" w:themeColor="text1"/>
          <w:vertAlign w:val="superscript"/>
          <w:lang w:val="sr-Latn-RS"/>
        </w:rPr>
        <w:t>2</w:t>
      </w:r>
      <w:r w:rsidRPr="005D1774">
        <w:rPr>
          <w:color w:val="000000" w:themeColor="text1"/>
          <w:lang w:val="sr-Latn-RS"/>
        </w:rPr>
        <w:t xml:space="preserve"> jed</w:t>
      </w:r>
      <w:r w:rsidR="008767E5">
        <w:rPr>
          <w:color w:val="000000" w:themeColor="text1"/>
          <w:lang w:val="sr-Latn-RS"/>
        </w:rPr>
        <w:t xml:space="preserve">nom </w:t>
      </w:r>
      <w:r w:rsidRPr="005D1774">
        <w:rPr>
          <w:color w:val="000000" w:themeColor="text1"/>
          <w:lang w:val="sr-Latn-RS"/>
        </w:rPr>
        <w:t>d</w:t>
      </w:r>
      <w:r w:rsidR="008767E5">
        <w:rPr>
          <w:color w:val="000000" w:themeColor="text1"/>
          <w:lang w:val="sr-Latn-RS"/>
        </w:rPr>
        <w:t>nevno</w:t>
      </w:r>
      <w:r w:rsidRPr="005D1774">
        <w:rPr>
          <w:color w:val="000000" w:themeColor="text1"/>
          <w:lang w:val="sr-Latn-RS"/>
        </w:rPr>
        <w:t xml:space="preserve"> u načelu bila manja od srednje vrijednosti sistemske izloženosti kod odraslih pacijenata koji su primali </w:t>
      </w:r>
      <w:r w:rsidR="00501D2D">
        <w:rPr>
          <w:color w:val="000000" w:themeColor="text1"/>
          <w:lang w:val="sr-Latn-RS"/>
        </w:rPr>
        <w:t xml:space="preserve">lijek </w:t>
      </w:r>
      <w:r w:rsidRPr="005D1774">
        <w:rPr>
          <w:color w:val="000000" w:themeColor="text1"/>
          <w:lang w:val="sr-Latn-RS"/>
        </w:rPr>
        <w:t>Rozlytrek u dozi od 600 mg jed</w:t>
      </w:r>
      <w:r w:rsidR="008767E5">
        <w:rPr>
          <w:color w:val="000000" w:themeColor="text1"/>
          <w:lang w:val="sr-Latn-RS"/>
        </w:rPr>
        <w:t>nom dnevno</w:t>
      </w:r>
      <w:r w:rsidRPr="005D1774">
        <w:rPr>
          <w:color w:val="000000" w:themeColor="text1"/>
          <w:lang w:val="sr-Latn-RS"/>
        </w:rPr>
        <w:t>. Preporučena doza u toj uzrasnoj grupi zasniva se na dostupnim podacima o efikasnosti i bezbjednosti.</w:t>
      </w:r>
    </w:p>
    <w:p w14:paraId="52F81445" w14:textId="77777777" w:rsidR="00D93426" w:rsidRPr="005D1774" w:rsidRDefault="00D93426">
      <w:pPr>
        <w:ind w:right="2"/>
        <w:jc w:val="both"/>
        <w:rPr>
          <w:i/>
          <w:iCs/>
          <w:color w:val="000000" w:themeColor="text1"/>
          <w:u w:val="single"/>
          <w:lang w:val="sr-Latn-ME"/>
        </w:rPr>
      </w:pPr>
    </w:p>
    <w:p w14:paraId="51B99867" w14:textId="6FEF8617" w:rsidR="00BE2D3A" w:rsidRPr="005D1774" w:rsidRDefault="00BE2D3A">
      <w:pPr>
        <w:ind w:right="2"/>
        <w:jc w:val="both"/>
        <w:rPr>
          <w:i/>
          <w:color w:val="000000" w:themeColor="text1"/>
          <w:lang w:val="sr-Latn-ME"/>
        </w:rPr>
      </w:pPr>
      <w:r w:rsidRPr="005D1774">
        <w:rPr>
          <w:i/>
          <w:iCs/>
          <w:color w:val="000000" w:themeColor="text1"/>
          <w:u w:val="single"/>
          <w:lang w:val="sr-Latn-ME"/>
        </w:rPr>
        <w:t>Starije osobe</w:t>
      </w:r>
    </w:p>
    <w:p w14:paraId="581890B1" w14:textId="77777777" w:rsidR="00BE2D3A" w:rsidRPr="00417A80" w:rsidRDefault="00BE2D3A">
      <w:pPr>
        <w:pStyle w:val="BodyText"/>
        <w:ind w:right="2"/>
        <w:jc w:val="both"/>
        <w:rPr>
          <w:i/>
          <w:color w:val="000000" w:themeColor="text1"/>
          <w:lang w:val="sr-Latn-ME"/>
        </w:rPr>
      </w:pPr>
    </w:p>
    <w:p w14:paraId="4173B802" w14:textId="79FE64A7" w:rsidR="00BE2D3A" w:rsidRPr="005D1774" w:rsidRDefault="006B79BF">
      <w:pPr>
        <w:pStyle w:val="BodyText"/>
        <w:ind w:right="2"/>
        <w:jc w:val="both"/>
        <w:rPr>
          <w:color w:val="000000" w:themeColor="text1"/>
          <w:lang w:val="sr-Latn-ME"/>
        </w:rPr>
      </w:pPr>
      <w:r w:rsidRPr="004E5E6B">
        <w:rPr>
          <w:color w:val="000000" w:themeColor="text1"/>
          <w:lang w:val="sr-Latn-ME"/>
        </w:rPr>
        <w:t>Nijesu</w:t>
      </w:r>
      <w:r w:rsidR="00BE2D3A" w:rsidRPr="004E5E6B">
        <w:rPr>
          <w:color w:val="000000" w:themeColor="text1"/>
          <w:lang w:val="sr-Latn-ME"/>
        </w:rPr>
        <w:t xml:space="preserve"> zab</w:t>
      </w:r>
      <w:r w:rsidR="000A55E2" w:rsidRPr="005D1774">
        <w:rPr>
          <w:color w:val="000000" w:themeColor="text1"/>
          <w:lang w:val="sr-Latn-ME"/>
        </w:rPr>
        <w:t>i</w:t>
      </w:r>
      <w:r w:rsidR="00BE2D3A" w:rsidRPr="005D1774">
        <w:rPr>
          <w:color w:val="000000" w:themeColor="text1"/>
          <w:lang w:val="sr-Latn-ME"/>
        </w:rPr>
        <w:t>l</w:t>
      </w:r>
      <w:r w:rsidR="000A55E2" w:rsidRPr="005D1774">
        <w:rPr>
          <w:color w:val="000000" w:themeColor="text1"/>
          <w:lang w:val="sr-Latn-ME"/>
        </w:rPr>
        <w:t>j</w:t>
      </w:r>
      <w:r w:rsidR="00BE2D3A" w:rsidRPr="005D1774">
        <w:rPr>
          <w:color w:val="000000" w:themeColor="text1"/>
          <w:lang w:val="sr-Latn-ME"/>
        </w:rPr>
        <w:t>ežene razlike u izloženosti entrektinibu kod pacijenata starijih od 65 godina i mlađih odraslih pacijenata na osnovu farmakokinetičke analize.</w:t>
      </w:r>
    </w:p>
    <w:p w14:paraId="0F66F92D" w14:textId="77777777" w:rsidR="00BE2D3A" w:rsidRPr="00417A80" w:rsidRDefault="00BE2D3A">
      <w:pPr>
        <w:pStyle w:val="BodyText"/>
        <w:ind w:right="2"/>
        <w:jc w:val="both"/>
        <w:rPr>
          <w:color w:val="000000" w:themeColor="text1"/>
          <w:lang w:val="sr-Latn-ME"/>
        </w:rPr>
      </w:pPr>
    </w:p>
    <w:p w14:paraId="7C71DBA8" w14:textId="77777777" w:rsidR="00BE2D3A" w:rsidRPr="004E5E6B" w:rsidRDefault="00BE2D3A">
      <w:pPr>
        <w:ind w:right="2"/>
        <w:jc w:val="both"/>
        <w:rPr>
          <w:i/>
          <w:color w:val="000000" w:themeColor="text1"/>
          <w:lang w:val="sr-Latn-ME"/>
        </w:rPr>
      </w:pPr>
      <w:r w:rsidRPr="004E5E6B">
        <w:rPr>
          <w:i/>
          <w:iCs/>
          <w:color w:val="000000" w:themeColor="text1"/>
          <w:u w:val="single"/>
          <w:lang w:val="sr-Latn-ME"/>
        </w:rPr>
        <w:t>Oštećenje funkcije bubrega</w:t>
      </w:r>
    </w:p>
    <w:p w14:paraId="3704B198" w14:textId="77777777" w:rsidR="00BE2D3A" w:rsidRPr="00417A80" w:rsidRDefault="00BE2D3A">
      <w:pPr>
        <w:pStyle w:val="BodyText"/>
        <w:ind w:right="2"/>
        <w:jc w:val="both"/>
        <w:rPr>
          <w:i/>
          <w:color w:val="000000" w:themeColor="text1"/>
          <w:lang w:val="sr-Latn-ME"/>
        </w:rPr>
      </w:pPr>
    </w:p>
    <w:p w14:paraId="4A1DEDE8" w14:textId="452A1153" w:rsidR="00BE2D3A" w:rsidRPr="005D1774" w:rsidRDefault="00BE2D3A">
      <w:pPr>
        <w:pStyle w:val="BodyText"/>
        <w:ind w:right="2"/>
        <w:jc w:val="both"/>
        <w:rPr>
          <w:color w:val="000000" w:themeColor="text1"/>
          <w:lang w:val="sr-Latn-ME"/>
        </w:rPr>
      </w:pPr>
      <w:r w:rsidRPr="004E5E6B">
        <w:rPr>
          <w:color w:val="000000" w:themeColor="text1"/>
          <w:lang w:val="sr-Latn-ME"/>
        </w:rPr>
        <w:t>Zanemarljive količine entrektiniba i aktivnog metabolita M5 izlučuju se neprom</w:t>
      </w:r>
      <w:r w:rsidR="00501D2D">
        <w:rPr>
          <w:color w:val="000000" w:themeColor="text1"/>
          <w:lang w:val="sr-Latn-ME"/>
        </w:rPr>
        <w:t>i</w:t>
      </w:r>
      <w:r w:rsidR="000A55E2" w:rsidRPr="004E5E6B">
        <w:rPr>
          <w:color w:val="000000" w:themeColor="text1"/>
          <w:lang w:val="sr-Latn-ME"/>
        </w:rPr>
        <w:t>j</w:t>
      </w:r>
      <w:r w:rsidRPr="005D1774">
        <w:rPr>
          <w:color w:val="000000" w:themeColor="text1"/>
          <w:lang w:val="sr-Latn-ME"/>
        </w:rPr>
        <w:t>enjene putem urina (~3% doze) što pokazuje da bubrežni klirens igra malu ulogu u eliminaciji entrektiniba. Na osnovu analiza populacione farmakokinetike, oštećena funkcija bubrega ne utiče značajnije na farmakokinetiku entrektiniba. Dejstvo teškog oštećenja bubrega na farmakokinetiku entrektiniba nije poznato.</w:t>
      </w:r>
    </w:p>
    <w:p w14:paraId="793CC760" w14:textId="77777777" w:rsidR="00BE2D3A" w:rsidRPr="005D1774" w:rsidRDefault="00BE2D3A">
      <w:pPr>
        <w:pStyle w:val="BodyText"/>
        <w:ind w:right="2"/>
        <w:jc w:val="both"/>
        <w:rPr>
          <w:color w:val="000000" w:themeColor="text1"/>
          <w:lang w:val="sr-Latn-ME"/>
        </w:rPr>
      </w:pPr>
    </w:p>
    <w:p w14:paraId="2BB9B5DF" w14:textId="77777777" w:rsidR="00BE2D3A" w:rsidRPr="005D1774" w:rsidRDefault="00BE2D3A">
      <w:pPr>
        <w:ind w:right="2"/>
        <w:jc w:val="both"/>
        <w:rPr>
          <w:i/>
          <w:color w:val="000000" w:themeColor="text1"/>
          <w:lang w:val="sr-Latn-ME"/>
        </w:rPr>
      </w:pPr>
      <w:r w:rsidRPr="005D1774">
        <w:rPr>
          <w:i/>
          <w:iCs/>
          <w:color w:val="000000" w:themeColor="text1"/>
          <w:u w:val="single"/>
          <w:lang w:val="sr-Latn-ME"/>
        </w:rPr>
        <w:t>Oštećenje funkcije jetre</w:t>
      </w:r>
    </w:p>
    <w:p w14:paraId="0E82F991" w14:textId="77777777" w:rsidR="00BE2D3A" w:rsidRPr="00417A80" w:rsidRDefault="00BE2D3A">
      <w:pPr>
        <w:pStyle w:val="BodyText"/>
        <w:ind w:right="2"/>
        <w:jc w:val="both"/>
        <w:rPr>
          <w:i/>
          <w:color w:val="000000" w:themeColor="text1"/>
          <w:lang w:val="sr-Latn-ME"/>
        </w:rPr>
      </w:pPr>
    </w:p>
    <w:p w14:paraId="3B5A8FDA" w14:textId="71C3EAFD" w:rsidR="008731F0" w:rsidRPr="005D1774" w:rsidRDefault="008731F0">
      <w:pPr>
        <w:pStyle w:val="BodyText"/>
        <w:ind w:right="2"/>
        <w:jc w:val="both"/>
        <w:rPr>
          <w:color w:val="000000" w:themeColor="text1"/>
          <w:lang w:val="sr-Latn-ME"/>
        </w:rPr>
      </w:pPr>
      <w:r w:rsidRPr="004E5E6B">
        <w:rPr>
          <w:color w:val="000000" w:themeColor="text1"/>
          <w:lang w:val="sr-Latn-ME"/>
        </w:rPr>
        <w:t>Farmakokinetika entrektiniba ispitivala se kod ispitanika sa blagim (Child-Pugh stadijum A), umjerenim (Child-Pugh stadijum B) i teškim (Child-Pugh stadijum C) oštećenjem funkcije jetre, u odnosu na ispitanike sa normalnom funkcijom jetre. Nakon peroralne primjene jedne doze od 100 mg entrektiniba objedinjene v</w:t>
      </w:r>
      <w:r w:rsidRPr="005D1774">
        <w:rPr>
          <w:color w:val="000000" w:themeColor="text1"/>
          <w:lang w:val="sr-Latn-ME"/>
        </w:rPr>
        <w:t>rijednosti AUC</w:t>
      </w:r>
      <w:r w:rsidRPr="005D1774">
        <w:rPr>
          <w:color w:val="000000" w:themeColor="text1"/>
          <w:vertAlign w:val="subscript"/>
          <w:lang w:val="sr-Latn-ME"/>
        </w:rPr>
        <w:t>last</w:t>
      </w:r>
      <w:r w:rsidRPr="005D1774">
        <w:rPr>
          <w:color w:val="000000" w:themeColor="text1"/>
          <w:lang w:val="sr-Latn-ME"/>
        </w:rPr>
        <w:t xml:space="preserve"> entrektiniba i metabolita M5 ni</w:t>
      </w:r>
      <w:r w:rsidR="00501D2D">
        <w:rPr>
          <w:color w:val="000000" w:themeColor="text1"/>
          <w:lang w:val="sr-Latn-ME"/>
        </w:rPr>
        <w:t>je</w:t>
      </w:r>
      <w:r w:rsidRPr="005D1774">
        <w:rPr>
          <w:color w:val="000000" w:themeColor="text1"/>
          <w:lang w:val="sr-Latn-ME"/>
        </w:rPr>
        <w:t>su ukazale ni na kakvu relevantnu promjenu u grupama sa oštećenjem funkcije jetre u poređenju sa grupom sa normalnom funkcijom. U odnosu na grupu sa normalnom funkcijom jetre, odnos geometrijskih srednjih vrijednosti AUC</w:t>
      </w:r>
      <w:r w:rsidRPr="005D1774">
        <w:rPr>
          <w:color w:val="000000" w:themeColor="text1"/>
          <w:vertAlign w:val="subscript"/>
          <w:lang w:val="sr-Latn-ME"/>
        </w:rPr>
        <w:t>last</w:t>
      </w:r>
      <w:r w:rsidRPr="005D1774">
        <w:rPr>
          <w:color w:val="000000" w:themeColor="text1"/>
          <w:lang w:val="sr-Latn-ME"/>
        </w:rPr>
        <w:t xml:space="preserve"> (90% CI) iznosio je 1,30 (0,889; 1,89) za grupu sa blagim, 1,24 (0,886; 1,73) za grupu sa umjerenim odnosno 1,39 (0,988; 1,95) za grupu sa teškim oštećenjem funkcije jetre. Za nevezani entrektinib i M5, odnos geometrijskih srednjih vrijednosti AUC</w:t>
      </w:r>
      <w:r w:rsidRPr="005D1774">
        <w:rPr>
          <w:color w:val="000000" w:themeColor="text1"/>
          <w:vertAlign w:val="subscript"/>
          <w:lang w:val="sr-Latn-ME"/>
        </w:rPr>
        <w:t>last</w:t>
      </w:r>
      <w:r w:rsidRPr="005D1774">
        <w:rPr>
          <w:color w:val="000000" w:themeColor="text1"/>
          <w:lang w:val="sr-Latn-ME"/>
        </w:rPr>
        <w:t xml:space="preserve"> </w:t>
      </w:r>
      <w:r w:rsidRPr="005D1774">
        <w:rPr>
          <w:color w:val="000000" w:themeColor="text1"/>
          <w:vertAlign w:val="subscript"/>
          <w:lang w:val="sr-Latn-ME"/>
        </w:rPr>
        <w:t>(fu)</w:t>
      </w:r>
      <w:r w:rsidRPr="005D1774">
        <w:rPr>
          <w:color w:val="000000" w:themeColor="text1"/>
          <w:lang w:val="sr-Latn-ME"/>
        </w:rPr>
        <w:t xml:space="preserve"> (90 % CI) iznosio je 1,91 (1,21; 3,02) za grupu sa blagim oštećenjem funkcije jetre, 1,57 (1,06; 2,31) za grupu sa umjerenim oštećenjem funkcije jetre te 2,34 (1,57; 3,48) za grupu sa teškim oštećenjem funkcije jetre, u poređenju sa grupom sa normalnom funkcijom jetre. Iako je uticaj oštećenja funkcije jetre na farmakokinetičke parametre nevezanog lijeka uopšteno slijedio obrazac sličan onom kod uticaja na farmakokinetičke parametre ukupnog lijeka, zbog visokog nespecifičnog vezanja u puferu i visoke varijabilnosti, rezultate treba tumačiti sa oprezom. </w:t>
      </w:r>
    </w:p>
    <w:p w14:paraId="1C4D6F45" w14:textId="77777777" w:rsidR="008731F0" w:rsidRPr="005D1774" w:rsidRDefault="008731F0">
      <w:pPr>
        <w:pStyle w:val="BodyText"/>
        <w:ind w:right="2"/>
        <w:jc w:val="both"/>
        <w:rPr>
          <w:color w:val="000000" w:themeColor="text1"/>
          <w:lang w:val="sr-Latn-ME"/>
        </w:rPr>
      </w:pPr>
      <w:r w:rsidRPr="005D1774">
        <w:rPr>
          <w:color w:val="000000" w:themeColor="text1"/>
          <w:lang w:val="sr-Latn-ME"/>
        </w:rPr>
        <w:tab/>
      </w:r>
    </w:p>
    <w:p w14:paraId="09DCD32A" w14:textId="579C4A6F" w:rsidR="00BE2D3A" w:rsidRPr="005D1774" w:rsidRDefault="008731F0">
      <w:pPr>
        <w:pStyle w:val="BodyText"/>
        <w:ind w:right="2"/>
        <w:jc w:val="both"/>
        <w:rPr>
          <w:color w:val="000000" w:themeColor="text1"/>
          <w:lang w:val="sr-Latn-ME"/>
        </w:rPr>
      </w:pPr>
      <w:r w:rsidRPr="005D1774">
        <w:rPr>
          <w:color w:val="000000" w:themeColor="text1"/>
          <w:lang w:val="sr-Latn-ME"/>
        </w:rPr>
        <w:t xml:space="preserve">Uz to je takođe primijećeno da je varijabilnost sistemske izloženosti bila visoka, a primijećeni nivoi izloženosti preklapali su se u svim ispitivanim grupama (vidjeti dio 4.2). </w:t>
      </w:r>
    </w:p>
    <w:p w14:paraId="21E057CC" w14:textId="77777777" w:rsidR="00D93426" w:rsidRPr="005D1774" w:rsidRDefault="00D93426">
      <w:pPr>
        <w:pStyle w:val="BodyText"/>
        <w:ind w:right="2"/>
        <w:jc w:val="both"/>
        <w:rPr>
          <w:color w:val="000000" w:themeColor="text1"/>
          <w:lang w:val="sr-Latn-ME"/>
        </w:rPr>
      </w:pPr>
    </w:p>
    <w:p w14:paraId="779D9B2A" w14:textId="6F125CA2" w:rsidR="00BE2D3A" w:rsidRPr="005D1774" w:rsidRDefault="00BE2D3A">
      <w:pPr>
        <w:ind w:right="2"/>
        <w:jc w:val="both"/>
        <w:rPr>
          <w:i/>
          <w:color w:val="000000" w:themeColor="text1"/>
          <w:lang w:val="sr-Latn-ME"/>
        </w:rPr>
      </w:pPr>
      <w:r w:rsidRPr="005D1774">
        <w:rPr>
          <w:i/>
          <w:iCs/>
          <w:color w:val="000000" w:themeColor="text1"/>
          <w:u w:val="single"/>
          <w:lang w:val="sr-Latn-ME"/>
        </w:rPr>
        <w:t>Uticaj t</w:t>
      </w:r>
      <w:r w:rsidR="00F95A43" w:rsidRPr="005D1774">
        <w:rPr>
          <w:i/>
          <w:iCs/>
          <w:color w:val="000000" w:themeColor="text1"/>
          <w:u w:val="single"/>
          <w:lang w:val="sr-Latn-ME"/>
        </w:rPr>
        <w:t>j</w:t>
      </w:r>
      <w:r w:rsidRPr="005D1774">
        <w:rPr>
          <w:i/>
          <w:iCs/>
          <w:color w:val="000000" w:themeColor="text1"/>
          <w:u w:val="single"/>
          <w:lang w:val="sr-Latn-ME"/>
        </w:rPr>
        <w:t>elesne težine, rase i pola</w:t>
      </w:r>
    </w:p>
    <w:p w14:paraId="7456A133" w14:textId="77777777" w:rsidR="00BE2D3A" w:rsidRPr="00417A80" w:rsidRDefault="00BE2D3A">
      <w:pPr>
        <w:pStyle w:val="BodyText"/>
        <w:ind w:right="2"/>
        <w:jc w:val="both"/>
        <w:rPr>
          <w:i/>
          <w:color w:val="000000" w:themeColor="text1"/>
          <w:lang w:val="sr-Latn-ME"/>
        </w:rPr>
      </w:pPr>
    </w:p>
    <w:p w14:paraId="3A7326FA" w14:textId="178AC011" w:rsidR="00BE2D3A" w:rsidRPr="005D1774" w:rsidRDefault="006B79BF">
      <w:pPr>
        <w:pStyle w:val="BodyText"/>
        <w:ind w:right="2"/>
        <w:jc w:val="both"/>
        <w:rPr>
          <w:color w:val="000000" w:themeColor="text1"/>
          <w:lang w:val="sr-Latn-ME"/>
        </w:rPr>
      </w:pPr>
      <w:r w:rsidRPr="004E5E6B">
        <w:rPr>
          <w:color w:val="000000" w:themeColor="text1"/>
          <w:lang w:val="sr-Latn-ME"/>
        </w:rPr>
        <w:t>Nijesu</w:t>
      </w:r>
      <w:r w:rsidR="00BE2D3A" w:rsidRPr="004E5E6B">
        <w:rPr>
          <w:color w:val="000000" w:themeColor="text1"/>
          <w:lang w:val="sr-Latn-ME"/>
        </w:rPr>
        <w:t xml:space="preserve"> zab</w:t>
      </w:r>
      <w:r w:rsidR="000A55E2" w:rsidRPr="005D1774">
        <w:rPr>
          <w:color w:val="000000" w:themeColor="text1"/>
          <w:lang w:val="sr-Latn-ME"/>
        </w:rPr>
        <w:t>i</w:t>
      </w:r>
      <w:r w:rsidR="00BE2D3A" w:rsidRPr="005D1774">
        <w:rPr>
          <w:color w:val="000000" w:themeColor="text1"/>
          <w:lang w:val="sr-Latn-ME"/>
        </w:rPr>
        <w:t>l</w:t>
      </w:r>
      <w:r w:rsidR="000A55E2" w:rsidRPr="005D1774">
        <w:rPr>
          <w:color w:val="000000" w:themeColor="text1"/>
          <w:lang w:val="sr-Latn-ME"/>
        </w:rPr>
        <w:t>j</w:t>
      </w:r>
      <w:r w:rsidR="00BE2D3A" w:rsidRPr="005D1774">
        <w:rPr>
          <w:color w:val="000000" w:themeColor="text1"/>
          <w:lang w:val="sr-Latn-ME"/>
        </w:rPr>
        <w:t>ežene klinički značajne razlike u farmakokinetici entrektiniba na osnovu pola, (Azijati,</w:t>
      </w:r>
      <w:r w:rsidR="00501D2D">
        <w:rPr>
          <w:color w:val="000000" w:themeColor="text1"/>
          <w:lang w:val="sr-Latn-ME"/>
        </w:rPr>
        <w:t xml:space="preserve"> </w:t>
      </w:r>
      <w:r w:rsidR="00F95A43" w:rsidRPr="005D1774">
        <w:rPr>
          <w:color w:val="000000" w:themeColor="text1"/>
          <w:lang w:val="sr-Latn-ME"/>
        </w:rPr>
        <w:t>crna i bijela rasa</w:t>
      </w:r>
      <w:r w:rsidR="00BE2D3A" w:rsidRPr="005D1774">
        <w:rPr>
          <w:color w:val="000000" w:themeColor="text1"/>
          <w:lang w:val="sr-Latn-ME"/>
        </w:rPr>
        <w:t>) i t</w:t>
      </w:r>
      <w:r w:rsidR="000A55E2" w:rsidRPr="005D1774">
        <w:rPr>
          <w:color w:val="000000" w:themeColor="text1"/>
          <w:lang w:val="sr-Latn-ME"/>
        </w:rPr>
        <w:t>j</w:t>
      </w:r>
      <w:r w:rsidR="00BE2D3A" w:rsidRPr="005D1774">
        <w:rPr>
          <w:color w:val="000000" w:themeColor="text1"/>
          <w:lang w:val="sr-Latn-ME"/>
        </w:rPr>
        <w:t xml:space="preserve">elesne </w:t>
      </w:r>
      <w:r w:rsidR="00501D2D">
        <w:rPr>
          <w:color w:val="000000" w:themeColor="text1"/>
          <w:lang w:val="sr-Latn-ME"/>
        </w:rPr>
        <w:t>mase</w:t>
      </w:r>
      <w:r w:rsidR="00501D2D" w:rsidRPr="005D1774">
        <w:rPr>
          <w:color w:val="000000" w:themeColor="text1"/>
          <w:lang w:val="sr-Latn-ME"/>
        </w:rPr>
        <w:t xml:space="preserve"> </w:t>
      </w:r>
      <w:r w:rsidR="00BE2D3A" w:rsidRPr="005D1774">
        <w:rPr>
          <w:color w:val="000000" w:themeColor="text1"/>
          <w:lang w:val="sr-Latn-ME"/>
        </w:rPr>
        <w:t>(</w:t>
      </w:r>
      <w:r w:rsidR="00D93426" w:rsidRPr="005D1774">
        <w:rPr>
          <w:color w:val="000000" w:themeColor="text1"/>
          <w:lang w:val="sr-Latn-ME"/>
        </w:rPr>
        <w:t xml:space="preserve">4 </w:t>
      </w:r>
      <w:r w:rsidR="00BE2D3A" w:rsidRPr="005D1774">
        <w:rPr>
          <w:color w:val="000000" w:themeColor="text1"/>
          <w:lang w:val="sr-Latn-ME"/>
        </w:rPr>
        <w:t>kg do 130 kg).</w:t>
      </w:r>
    </w:p>
    <w:p w14:paraId="6EAB0BA0" w14:textId="77777777" w:rsidR="00BE2D3A" w:rsidRPr="005D1774" w:rsidRDefault="00BE2D3A">
      <w:pPr>
        <w:pStyle w:val="BodyText"/>
        <w:ind w:right="2"/>
        <w:jc w:val="both"/>
        <w:rPr>
          <w:color w:val="000000" w:themeColor="text1"/>
          <w:lang w:val="sr-Latn-ME"/>
        </w:rPr>
      </w:pPr>
    </w:p>
    <w:p w14:paraId="32E9EBEB" w14:textId="40F71156" w:rsidR="00BE2D3A" w:rsidRPr="005D1774" w:rsidRDefault="00BE2D3A">
      <w:pPr>
        <w:tabs>
          <w:tab w:val="left" w:pos="680"/>
        </w:tabs>
        <w:adjustRightInd w:val="0"/>
        <w:ind w:right="2"/>
        <w:jc w:val="both"/>
        <w:rPr>
          <w:color w:val="000000" w:themeColor="text1"/>
          <w:lang w:val="sr-Latn-ME"/>
        </w:rPr>
      </w:pPr>
      <w:r w:rsidRPr="005D1774">
        <w:rPr>
          <w:b/>
          <w:bCs/>
          <w:color w:val="000000" w:themeColor="text1"/>
          <w:lang w:val="sr-Latn-ME"/>
        </w:rPr>
        <w:t>5.3. Pretklinički podaci o bezb</w:t>
      </w:r>
      <w:r w:rsidR="009971C0" w:rsidRPr="005D1774">
        <w:rPr>
          <w:b/>
          <w:bCs/>
          <w:color w:val="000000" w:themeColor="text1"/>
          <w:lang w:val="sr-Latn-ME"/>
        </w:rPr>
        <w:t>jednosti</w:t>
      </w:r>
    </w:p>
    <w:p w14:paraId="530C5456" w14:textId="77777777" w:rsidR="00BE2D3A" w:rsidRPr="00417A80" w:rsidRDefault="00BE2D3A">
      <w:pPr>
        <w:pStyle w:val="BodyText"/>
        <w:ind w:right="2"/>
        <w:jc w:val="both"/>
        <w:rPr>
          <w:b/>
          <w:color w:val="000000" w:themeColor="text1"/>
          <w:lang w:val="sr-Latn-ME"/>
        </w:rPr>
      </w:pPr>
    </w:p>
    <w:p w14:paraId="1B0C4967" w14:textId="77777777" w:rsidR="00BE2D3A" w:rsidRPr="004E5E6B" w:rsidRDefault="00BE2D3A">
      <w:pPr>
        <w:pStyle w:val="BodyText"/>
        <w:ind w:right="2"/>
        <w:jc w:val="both"/>
        <w:rPr>
          <w:color w:val="000000" w:themeColor="text1"/>
          <w:lang w:val="sr-Latn-ME"/>
        </w:rPr>
      </w:pPr>
      <w:r w:rsidRPr="004E5E6B">
        <w:rPr>
          <w:color w:val="000000" w:themeColor="text1"/>
          <w:u w:val="single"/>
          <w:lang w:val="sr-Latn-ME"/>
        </w:rPr>
        <w:t>Kancerogenost</w:t>
      </w:r>
    </w:p>
    <w:p w14:paraId="4168A5F2" w14:textId="77777777" w:rsidR="00BE2D3A" w:rsidRPr="00417A80" w:rsidRDefault="00BE2D3A">
      <w:pPr>
        <w:pStyle w:val="BodyText"/>
        <w:ind w:right="2"/>
        <w:jc w:val="both"/>
        <w:rPr>
          <w:color w:val="000000" w:themeColor="text1"/>
          <w:lang w:val="sr-Latn-ME"/>
        </w:rPr>
      </w:pPr>
    </w:p>
    <w:p w14:paraId="04180F62" w14:textId="77777777" w:rsidR="00501D2D" w:rsidRDefault="006B79BF">
      <w:pPr>
        <w:pStyle w:val="BodyText"/>
        <w:ind w:right="2"/>
        <w:jc w:val="both"/>
        <w:rPr>
          <w:color w:val="000000" w:themeColor="text1"/>
          <w:lang w:val="sr-Latn-ME"/>
        </w:rPr>
      </w:pPr>
      <w:r w:rsidRPr="004E5E6B">
        <w:rPr>
          <w:color w:val="000000" w:themeColor="text1"/>
          <w:lang w:val="sr-Latn-ME"/>
        </w:rPr>
        <w:t>Nijesu</w:t>
      </w:r>
      <w:r w:rsidR="00BE2D3A" w:rsidRPr="004E5E6B">
        <w:rPr>
          <w:color w:val="000000" w:themeColor="text1"/>
          <w:lang w:val="sr-Latn-ME"/>
        </w:rPr>
        <w:t xml:space="preserve"> sp</w:t>
      </w:r>
      <w:r w:rsidR="00BE2D3A" w:rsidRPr="005D1774">
        <w:rPr>
          <w:color w:val="000000" w:themeColor="text1"/>
          <w:lang w:val="sr-Latn-ME"/>
        </w:rPr>
        <w:t xml:space="preserve">rovedene studije kancerogenosti kojima bi se ustanovio kancerogeni potencijal entrektiniba. </w:t>
      </w:r>
    </w:p>
    <w:p w14:paraId="4126CFCD" w14:textId="77777777" w:rsidR="00501D2D" w:rsidRDefault="00501D2D">
      <w:pPr>
        <w:pStyle w:val="BodyText"/>
        <w:ind w:right="2"/>
        <w:jc w:val="both"/>
        <w:rPr>
          <w:color w:val="000000" w:themeColor="text1"/>
          <w:lang w:val="sr-Latn-ME"/>
        </w:rPr>
      </w:pPr>
    </w:p>
    <w:p w14:paraId="66B31139" w14:textId="443475E3" w:rsidR="00BE2D3A" w:rsidRDefault="00BE2D3A">
      <w:pPr>
        <w:pStyle w:val="BodyText"/>
        <w:ind w:right="2"/>
        <w:jc w:val="both"/>
        <w:rPr>
          <w:color w:val="000000" w:themeColor="text1"/>
          <w:u w:val="single"/>
          <w:lang w:val="sr-Latn-ME"/>
        </w:rPr>
      </w:pPr>
      <w:r w:rsidRPr="005D1774">
        <w:rPr>
          <w:color w:val="000000" w:themeColor="text1"/>
          <w:u w:val="single"/>
          <w:lang w:val="sr-Latn-ME"/>
        </w:rPr>
        <w:t>Genotoksičnost</w:t>
      </w:r>
    </w:p>
    <w:p w14:paraId="2B9B5D22" w14:textId="77777777" w:rsidR="00501D2D" w:rsidRPr="005D1774" w:rsidRDefault="00501D2D">
      <w:pPr>
        <w:pStyle w:val="BodyText"/>
        <w:ind w:right="2"/>
        <w:jc w:val="both"/>
        <w:rPr>
          <w:color w:val="000000" w:themeColor="text1"/>
          <w:lang w:val="sr-Latn-ME"/>
        </w:rPr>
      </w:pPr>
    </w:p>
    <w:p w14:paraId="7EA8AF84" w14:textId="6160DCD1" w:rsidR="00BE2D3A" w:rsidRPr="005D1774" w:rsidRDefault="00BE2D3A">
      <w:pPr>
        <w:pStyle w:val="BodyText"/>
        <w:ind w:right="2"/>
        <w:jc w:val="both"/>
        <w:rPr>
          <w:color w:val="000000" w:themeColor="text1"/>
          <w:lang w:val="sr-Latn-ME"/>
        </w:rPr>
      </w:pPr>
      <w:r w:rsidRPr="005D1774">
        <w:rPr>
          <w:color w:val="000000" w:themeColor="text1"/>
          <w:lang w:val="sr-Latn-ME"/>
        </w:rPr>
        <w:t xml:space="preserve">Entrektinib nije bio mutagen </w:t>
      </w:r>
      <w:r w:rsidRPr="005D1774">
        <w:rPr>
          <w:i/>
          <w:iCs/>
          <w:color w:val="000000" w:themeColor="text1"/>
          <w:lang w:val="sr-Latn-ME"/>
        </w:rPr>
        <w:t xml:space="preserve">in vitro </w:t>
      </w:r>
      <w:r w:rsidRPr="005D1774">
        <w:rPr>
          <w:color w:val="000000" w:themeColor="text1"/>
          <w:lang w:val="sr-Latn-ME"/>
        </w:rPr>
        <w:t xml:space="preserve">na testu bakterijske reverzne mutacije (Ames), ali je pokazao potencijal za abnormalnu hromozomsku segregaciju (aneugeničnost) u kultivisanim humanim limfocitima iz periferne krvi. Entrektinib nije bio klastogen ili aneugen u </w:t>
      </w:r>
      <w:r w:rsidRPr="005D1774">
        <w:rPr>
          <w:i/>
          <w:iCs/>
          <w:color w:val="000000" w:themeColor="text1"/>
          <w:lang w:val="sr-Latn-ME"/>
        </w:rPr>
        <w:t xml:space="preserve">in vivo </w:t>
      </w:r>
      <w:r w:rsidRPr="005D1774">
        <w:rPr>
          <w:color w:val="000000" w:themeColor="text1"/>
          <w:lang w:val="sr-Latn-ME"/>
        </w:rPr>
        <w:t>testu mikronukleusa</w:t>
      </w:r>
      <w:r w:rsidRPr="005D1774">
        <w:rPr>
          <w:i/>
          <w:iCs/>
          <w:color w:val="000000" w:themeColor="text1"/>
          <w:lang w:val="sr-Latn-ME"/>
        </w:rPr>
        <w:t xml:space="preserve"> </w:t>
      </w:r>
      <w:r w:rsidRPr="005D1774">
        <w:rPr>
          <w:color w:val="000000" w:themeColor="text1"/>
          <w:lang w:val="sr-Latn-ME"/>
        </w:rPr>
        <w:t>na pacovima i nije doveo do oštećenja DNK u komet test</w:t>
      </w:r>
      <w:r w:rsidR="00501D2D">
        <w:rPr>
          <w:color w:val="000000" w:themeColor="text1"/>
          <w:lang w:val="sr-Latn-ME"/>
        </w:rPr>
        <w:t>u</w:t>
      </w:r>
      <w:r w:rsidRPr="005D1774">
        <w:rPr>
          <w:color w:val="000000" w:themeColor="text1"/>
          <w:lang w:val="sr-Latn-ME"/>
        </w:rPr>
        <w:t xml:space="preserve"> na pacovima.</w:t>
      </w:r>
    </w:p>
    <w:p w14:paraId="44C89656" w14:textId="77777777" w:rsidR="003017F4" w:rsidRPr="005D1774" w:rsidRDefault="003017F4">
      <w:pPr>
        <w:pStyle w:val="BodyText"/>
        <w:ind w:right="2"/>
        <w:jc w:val="both"/>
        <w:rPr>
          <w:color w:val="000000" w:themeColor="text1"/>
          <w:lang w:val="sr-Latn-ME"/>
        </w:rPr>
      </w:pPr>
    </w:p>
    <w:p w14:paraId="5D1CA436" w14:textId="77777777" w:rsidR="00BE2D3A" w:rsidRPr="005D1774" w:rsidRDefault="00BE2D3A">
      <w:pPr>
        <w:pStyle w:val="BodyText"/>
        <w:ind w:right="2"/>
        <w:jc w:val="both"/>
        <w:rPr>
          <w:color w:val="000000" w:themeColor="text1"/>
          <w:lang w:val="sr-Latn-ME"/>
        </w:rPr>
      </w:pPr>
      <w:r w:rsidRPr="005D1774">
        <w:rPr>
          <w:color w:val="000000" w:themeColor="text1"/>
          <w:u w:val="single"/>
          <w:lang w:val="sr-Latn-ME"/>
        </w:rPr>
        <w:t>Poremećaj fertiliteta</w:t>
      </w:r>
    </w:p>
    <w:p w14:paraId="2ED4842F" w14:textId="77777777" w:rsidR="00BE2D3A" w:rsidRPr="00417A80" w:rsidRDefault="00BE2D3A">
      <w:pPr>
        <w:pStyle w:val="BodyText"/>
        <w:ind w:right="2"/>
        <w:jc w:val="both"/>
        <w:rPr>
          <w:color w:val="000000" w:themeColor="text1"/>
          <w:lang w:val="sr-Latn-ME"/>
        </w:rPr>
      </w:pPr>
    </w:p>
    <w:p w14:paraId="09D6AE99" w14:textId="4E8CF488" w:rsidR="00BE2D3A" w:rsidRPr="005D1774" w:rsidRDefault="006B79BF">
      <w:pPr>
        <w:pStyle w:val="BodyText"/>
        <w:ind w:right="2"/>
        <w:jc w:val="both"/>
        <w:rPr>
          <w:color w:val="000000" w:themeColor="text1"/>
          <w:lang w:val="sr-Latn-ME"/>
        </w:rPr>
      </w:pPr>
      <w:r w:rsidRPr="004E5E6B">
        <w:rPr>
          <w:color w:val="000000" w:themeColor="text1"/>
          <w:lang w:val="sr-Latn-ME"/>
        </w:rPr>
        <w:t>Nijesu</w:t>
      </w:r>
      <w:r w:rsidR="00BE2D3A" w:rsidRPr="004E5E6B">
        <w:rPr>
          <w:color w:val="000000" w:themeColor="text1"/>
          <w:lang w:val="sr-Latn-ME"/>
        </w:rPr>
        <w:t xml:space="preserve"> sproveden</w:t>
      </w:r>
      <w:r w:rsidR="00BE2D3A" w:rsidRPr="005D1774">
        <w:rPr>
          <w:color w:val="000000" w:themeColor="text1"/>
          <w:lang w:val="sr-Latn-ME"/>
        </w:rPr>
        <w:t>e posebne studije plodnosti na životinjama kojima bi se proc</w:t>
      </w:r>
      <w:r w:rsidR="00F95A43" w:rsidRPr="005D1774">
        <w:rPr>
          <w:color w:val="000000" w:themeColor="text1"/>
          <w:lang w:val="sr-Latn-ME"/>
        </w:rPr>
        <w:t>ij</w:t>
      </w:r>
      <w:r w:rsidR="00BE2D3A" w:rsidRPr="005D1774">
        <w:rPr>
          <w:color w:val="000000" w:themeColor="text1"/>
          <w:lang w:val="sr-Latn-ME"/>
        </w:rPr>
        <w:t xml:space="preserve">enilo dejstvo entrektiniba. </w:t>
      </w:r>
      <w:r w:rsidRPr="005D1774">
        <w:rPr>
          <w:color w:val="000000" w:themeColor="text1"/>
          <w:lang w:val="sr-Latn-ME"/>
        </w:rPr>
        <w:t>Nijesu</w:t>
      </w:r>
      <w:r w:rsidR="00BE2D3A" w:rsidRPr="005D1774">
        <w:rPr>
          <w:color w:val="000000" w:themeColor="text1"/>
          <w:lang w:val="sr-Latn-ME"/>
        </w:rPr>
        <w:t xml:space="preserve"> zab</w:t>
      </w:r>
      <w:r w:rsidR="00F95A43" w:rsidRPr="005D1774">
        <w:rPr>
          <w:color w:val="000000" w:themeColor="text1"/>
          <w:lang w:val="sr-Latn-ME"/>
        </w:rPr>
        <w:t>ilje</w:t>
      </w:r>
      <w:r w:rsidR="00BE2D3A" w:rsidRPr="005D1774">
        <w:rPr>
          <w:color w:val="000000" w:themeColor="text1"/>
          <w:lang w:val="sr-Latn-ME"/>
        </w:rPr>
        <w:t>žena neželjena dejstva entrektiniba na reproduktivne organe mužjaka i ženki u</w:t>
      </w:r>
      <w:r w:rsidR="002A175B" w:rsidRPr="005D1774">
        <w:rPr>
          <w:color w:val="000000" w:themeColor="text1"/>
          <w:lang w:val="sr-Latn-ME"/>
        </w:rPr>
        <w:t xml:space="preserve"> </w:t>
      </w:r>
      <w:r w:rsidR="00BE2D3A" w:rsidRPr="005D1774">
        <w:rPr>
          <w:color w:val="000000" w:themeColor="text1"/>
          <w:lang w:val="sr-Latn-ME"/>
        </w:rPr>
        <w:t xml:space="preserve">ispitivanjima toksičnosti ponovljenih doza na pacovima i psima </w:t>
      </w:r>
      <w:r w:rsidR="00501D2D">
        <w:rPr>
          <w:color w:val="000000" w:themeColor="text1"/>
          <w:lang w:val="sr-Latn-ME"/>
        </w:rPr>
        <w:t>pri izloženosti</w:t>
      </w:r>
      <w:r w:rsidR="00BE2D3A" w:rsidRPr="005D1774">
        <w:rPr>
          <w:color w:val="000000" w:themeColor="text1"/>
          <w:lang w:val="sr-Latn-ME"/>
        </w:rPr>
        <w:t xml:space="preserve"> približno 2,4 odnosno 0,6 puta od izloženosti </w:t>
      </w:r>
      <w:r w:rsidR="00501D2D">
        <w:rPr>
          <w:color w:val="000000" w:themeColor="text1"/>
          <w:lang w:val="sr-Latn-ME"/>
        </w:rPr>
        <w:t xml:space="preserve">kod </w:t>
      </w:r>
      <w:r w:rsidR="00BE2D3A" w:rsidRPr="005D1774">
        <w:rPr>
          <w:color w:val="000000" w:themeColor="text1"/>
          <w:lang w:val="sr-Latn-ME"/>
        </w:rPr>
        <w:t>ljudi u preporučenoj dozi</w:t>
      </w:r>
      <w:r w:rsidR="008A5978">
        <w:rPr>
          <w:color w:val="000000" w:themeColor="text1"/>
          <w:lang w:val="sr-Latn-ME"/>
        </w:rPr>
        <w:t xml:space="preserve"> (na osnovu </w:t>
      </w:r>
      <w:r w:rsidR="008A5978" w:rsidRPr="005D1774">
        <w:rPr>
          <w:color w:val="000000" w:themeColor="text1"/>
          <w:lang w:val="sr-Latn-ME"/>
        </w:rPr>
        <w:t>AUC</w:t>
      </w:r>
      <w:r w:rsidR="008A5978">
        <w:rPr>
          <w:color w:val="000000" w:themeColor="text1"/>
          <w:lang w:val="sr-Latn-ME"/>
        </w:rPr>
        <w:t>)</w:t>
      </w:r>
      <w:r w:rsidR="00BE2D3A" w:rsidRPr="005D1774">
        <w:rPr>
          <w:color w:val="000000" w:themeColor="text1"/>
          <w:lang w:val="sr-Latn-ME"/>
        </w:rPr>
        <w:t>.</w:t>
      </w:r>
    </w:p>
    <w:p w14:paraId="0BF4EB71" w14:textId="77777777" w:rsidR="00BE2D3A" w:rsidRPr="00417A80" w:rsidRDefault="00BE2D3A">
      <w:pPr>
        <w:pStyle w:val="BodyText"/>
        <w:ind w:right="2"/>
        <w:jc w:val="both"/>
        <w:rPr>
          <w:color w:val="000000" w:themeColor="text1"/>
          <w:lang w:val="sr-Latn-ME"/>
        </w:rPr>
      </w:pPr>
    </w:p>
    <w:p w14:paraId="4DF908F2" w14:textId="77777777" w:rsidR="00BE2D3A" w:rsidRPr="004E5E6B" w:rsidRDefault="00BE2D3A">
      <w:pPr>
        <w:pStyle w:val="BodyText"/>
        <w:ind w:right="2"/>
        <w:jc w:val="both"/>
        <w:rPr>
          <w:color w:val="000000" w:themeColor="text1"/>
          <w:lang w:val="sr-Latn-ME"/>
        </w:rPr>
      </w:pPr>
      <w:r w:rsidRPr="004E5E6B">
        <w:rPr>
          <w:color w:val="000000" w:themeColor="text1"/>
          <w:u w:val="single"/>
          <w:lang w:val="sr-Latn-ME"/>
        </w:rPr>
        <w:t>Reproduktivna toksičnost</w:t>
      </w:r>
    </w:p>
    <w:p w14:paraId="65D8FCE9" w14:textId="77777777" w:rsidR="00BE2D3A" w:rsidRPr="00417A80" w:rsidRDefault="00BE2D3A">
      <w:pPr>
        <w:pStyle w:val="BodyText"/>
        <w:ind w:right="2"/>
        <w:jc w:val="both"/>
        <w:rPr>
          <w:color w:val="000000" w:themeColor="text1"/>
          <w:lang w:val="sr-Latn-ME"/>
        </w:rPr>
      </w:pPr>
    </w:p>
    <w:p w14:paraId="4203BF50" w14:textId="40C94CBD" w:rsidR="00BE2D3A" w:rsidRPr="005D1774" w:rsidRDefault="00BE2D3A">
      <w:pPr>
        <w:pStyle w:val="BodyText"/>
        <w:ind w:right="2"/>
        <w:jc w:val="both"/>
        <w:rPr>
          <w:color w:val="000000" w:themeColor="text1"/>
          <w:lang w:val="sr-Latn-ME"/>
        </w:rPr>
      </w:pPr>
      <w:r w:rsidRPr="004E5E6B">
        <w:rPr>
          <w:color w:val="000000" w:themeColor="text1"/>
          <w:lang w:val="sr-Latn-ME"/>
        </w:rPr>
        <w:t>U studiji embrio-fetusnog razvoja na pacovima, maternalna toksičnost (smanjeni porast t</w:t>
      </w:r>
      <w:r w:rsidR="00F95A43" w:rsidRPr="004E5E6B">
        <w:rPr>
          <w:color w:val="000000" w:themeColor="text1"/>
          <w:lang w:val="sr-Latn-ME"/>
        </w:rPr>
        <w:t>j</w:t>
      </w:r>
      <w:r w:rsidRPr="005D1774">
        <w:rPr>
          <w:color w:val="000000" w:themeColor="text1"/>
          <w:lang w:val="sr-Latn-ME"/>
        </w:rPr>
        <w:t xml:space="preserve">elesne </w:t>
      </w:r>
      <w:r w:rsidR="008A5978">
        <w:rPr>
          <w:color w:val="000000" w:themeColor="text1"/>
          <w:lang w:val="sr-Latn-ME"/>
        </w:rPr>
        <w:t>mase</w:t>
      </w:r>
      <w:r w:rsidR="008A5978" w:rsidRPr="005D1774">
        <w:rPr>
          <w:color w:val="000000" w:themeColor="text1"/>
          <w:lang w:val="sr-Latn-ME"/>
        </w:rPr>
        <w:t xml:space="preserve"> </w:t>
      </w:r>
      <w:r w:rsidRPr="005D1774">
        <w:rPr>
          <w:color w:val="000000" w:themeColor="text1"/>
          <w:lang w:val="sr-Latn-ME"/>
        </w:rPr>
        <w:t xml:space="preserve">i konzumiranja hrane) i malformacije fetusa (uključujući deformitete zatvaranja </w:t>
      </w:r>
      <w:r w:rsidR="006B79BF" w:rsidRPr="005D1774">
        <w:rPr>
          <w:color w:val="000000" w:themeColor="text1"/>
          <w:lang w:val="sr-Latn-ME"/>
        </w:rPr>
        <w:t>tijela</w:t>
      </w:r>
      <w:r w:rsidRPr="005D1774">
        <w:rPr>
          <w:color w:val="000000" w:themeColor="text1"/>
          <w:lang w:val="sr-Latn-ME"/>
        </w:rPr>
        <w:t xml:space="preserve"> i malformacije pršljenova i rebara), bile su zab</w:t>
      </w:r>
      <w:r w:rsidR="000A55E2" w:rsidRPr="005D1774">
        <w:rPr>
          <w:color w:val="000000" w:themeColor="text1"/>
          <w:lang w:val="sr-Latn-ME"/>
        </w:rPr>
        <w:t>i</w:t>
      </w:r>
      <w:r w:rsidRPr="005D1774">
        <w:rPr>
          <w:color w:val="000000" w:themeColor="text1"/>
          <w:lang w:val="sr-Latn-ME"/>
        </w:rPr>
        <w:t>l</w:t>
      </w:r>
      <w:r w:rsidR="000A55E2" w:rsidRPr="005D1774">
        <w:rPr>
          <w:color w:val="000000" w:themeColor="text1"/>
          <w:lang w:val="sr-Latn-ME"/>
        </w:rPr>
        <w:t>j</w:t>
      </w:r>
      <w:r w:rsidRPr="005D1774">
        <w:rPr>
          <w:color w:val="000000" w:themeColor="text1"/>
          <w:lang w:val="sr-Latn-ME"/>
        </w:rPr>
        <w:t>ežene za entrektinib od 200 mg/kg/dan, što predstavlja približno</w:t>
      </w:r>
      <w:r w:rsidR="008A5978">
        <w:rPr>
          <w:color w:val="000000" w:themeColor="text1"/>
          <w:lang w:val="sr-Latn-ME"/>
        </w:rPr>
        <w:t xml:space="preserve"> </w:t>
      </w:r>
      <w:r w:rsidRPr="005D1774">
        <w:rPr>
          <w:color w:val="000000" w:themeColor="text1"/>
          <w:lang w:val="sr-Latn-ME"/>
        </w:rPr>
        <w:t>2 puta veću izloženost nego kod ljudi prema AUC u preporučenoj dozi. Smanjena t</w:t>
      </w:r>
      <w:r w:rsidR="000A55E2" w:rsidRPr="005D1774">
        <w:rPr>
          <w:color w:val="000000" w:themeColor="text1"/>
          <w:lang w:val="sr-Latn-ME"/>
        </w:rPr>
        <w:t>j</w:t>
      </w:r>
      <w:r w:rsidRPr="005D1774">
        <w:rPr>
          <w:color w:val="000000" w:themeColor="text1"/>
          <w:lang w:val="sr-Latn-ME"/>
        </w:rPr>
        <w:t xml:space="preserve">elesna </w:t>
      </w:r>
      <w:r w:rsidR="008A5978">
        <w:rPr>
          <w:color w:val="000000" w:themeColor="text1"/>
          <w:lang w:val="sr-Latn-ME"/>
        </w:rPr>
        <w:t>masa</w:t>
      </w:r>
      <w:r w:rsidR="008A5978" w:rsidRPr="005D1774">
        <w:rPr>
          <w:color w:val="000000" w:themeColor="text1"/>
          <w:lang w:val="sr-Latn-ME"/>
        </w:rPr>
        <w:t xml:space="preserve"> </w:t>
      </w:r>
      <w:r w:rsidRPr="005D1774">
        <w:rPr>
          <w:color w:val="000000" w:themeColor="text1"/>
          <w:lang w:val="sr-Latn-ME"/>
        </w:rPr>
        <w:t>fetusa koja je zavisila od odgovora na dozu (niska, srednja i visoka doza) i smanjena skeletna osifikacija (srednja i visoka doza) zab</w:t>
      </w:r>
      <w:r w:rsidR="000A55E2" w:rsidRPr="005D1774">
        <w:rPr>
          <w:color w:val="000000" w:themeColor="text1"/>
          <w:lang w:val="sr-Latn-ME"/>
        </w:rPr>
        <w:t>i</w:t>
      </w:r>
      <w:r w:rsidRPr="005D1774">
        <w:rPr>
          <w:color w:val="000000" w:themeColor="text1"/>
          <w:lang w:val="sr-Latn-ME"/>
        </w:rPr>
        <w:t>l</w:t>
      </w:r>
      <w:r w:rsidR="000A55E2" w:rsidRPr="005D1774">
        <w:rPr>
          <w:color w:val="000000" w:themeColor="text1"/>
          <w:lang w:val="sr-Latn-ME"/>
        </w:rPr>
        <w:t>j</w:t>
      </w:r>
      <w:r w:rsidRPr="005D1774">
        <w:rPr>
          <w:color w:val="000000" w:themeColor="text1"/>
          <w:lang w:val="sr-Latn-ME"/>
        </w:rPr>
        <w:t>ežene su pri izloženosti manjoj od 2 puta od ljudske izloženosti prema AUC u preporučenoj dozi.</w:t>
      </w:r>
    </w:p>
    <w:p w14:paraId="24CF2872" w14:textId="77777777" w:rsidR="00BE2D3A" w:rsidRPr="005D1774" w:rsidRDefault="00BE2D3A">
      <w:pPr>
        <w:pStyle w:val="BodyText"/>
        <w:ind w:right="2"/>
        <w:jc w:val="both"/>
        <w:rPr>
          <w:color w:val="000000" w:themeColor="text1"/>
          <w:lang w:val="sr-Latn-ME"/>
        </w:rPr>
      </w:pPr>
    </w:p>
    <w:p w14:paraId="3A4F62B9" w14:textId="77777777" w:rsidR="00BE2D3A" w:rsidRPr="005D1774" w:rsidRDefault="00BE2D3A">
      <w:pPr>
        <w:pStyle w:val="BodyText"/>
        <w:ind w:right="2"/>
        <w:jc w:val="both"/>
        <w:rPr>
          <w:color w:val="000000" w:themeColor="text1"/>
          <w:lang w:val="sr-Latn-ME"/>
        </w:rPr>
      </w:pPr>
      <w:r w:rsidRPr="005D1774">
        <w:rPr>
          <w:color w:val="000000" w:themeColor="text1"/>
          <w:u w:val="single"/>
          <w:lang w:val="sr-Latn-ME"/>
        </w:rPr>
        <w:t>Studije toksičnosti ponovljene doze</w:t>
      </w:r>
    </w:p>
    <w:p w14:paraId="128B2DB9" w14:textId="77777777" w:rsidR="00BE2D3A" w:rsidRPr="00417A80" w:rsidRDefault="00BE2D3A">
      <w:pPr>
        <w:pStyle w:val="BodyText"/>
        <w:ind w:right="2"/>
        <w:jc w:val="both"/>
        <w:rPr>
          <w:color w:val="000000" w:themeColor="text1"/>
          <w:lang w:val="sr-Latn-ME"/>
        </w:rPr>
      </w:pPr>
    </w:p>
    <w:p w14:paraId="0065D5DF" w14:textId="34BF11BD" w:rsidR="00BE2D3A" w:rsidRPr="004E5E6B" w:rsidRDefault="00BE2D3A">
      <w:pPr>
        <w:pStyle w:val="BodyText"/>
        <w:ind w:right="2"/>
        <w:jc w:val="both"/>
        <w:rPr>
          <w:color w:val="000000" w:themeColor="text1"/>
          <w:lang w:val="sr-Latn-ME"/>
        </w:rPr>
      </w:pPr>
      <w:r w:rsidRPr="004E5E6B">
        <w:rPr>
          <w:color w:val="000000" w:themeColor="text1"/>
          <w:lang w:val="sr-Latn-ME"/>
        </w:rPr>
        <w:t>Toksičnosti povezane sa entrektinibom u studijama ponovljenih doza na odraslim pacovima i psima i mladim pacovima zab</w:t>
      </w:r>
      <w:r w:rsidR="00143418" w:rsidRPr="004E5E6B">
        <w:rPr>
          <w:color w:val="000000" w:themeColor="text1"/>
          <w:lang w:val="sr-Latn-ME"/>
        </w:rPr>
        <w:t>ilj</w:t>
      </w:r>
      <w:r w:rsidRPr="005D1774">
        <w:rPr>
          <w:color w:val="000000" w:themeColor="text1"/>
          <w:lang w:val="sr-Latn-ME"/>
        </w:rPr>
        <w:t xml:space="preserve">ežene su u </w:t>
      </w:r>
      <w:r w:rsidR="00D93426" w:rsidRPr="005D1774">
        <w:rPr>
          <w:color w:val="000000" w:themeColor="text1"/>
          <w:lang w:val="sr-Latn-ME"/>
        </w:rPr>
        <w:t xml:space="preserve">centralnom nervnom sistemu </w:t>
      </w:r>
      <w:r w:rsidRPr="005D1774">
        <w:rPr>
          <w:color w:val="000000" w:themeColor="text1"/>
          <w:lang w:val="sr-Latn-ME"/>
        </w:rPr>
        <w:t>(konvulzije, abnormalan hod, tremori) pri izloženostima ≥</w:t>
      </w:r>
      <w:r w:rsidR="008A5978">
        <w:rPr>
          <w:color w:val="000000" w:themeColor="text1"/>
          <w:lang w:val="sr-Latn-ME"/>
        </w:rPr>
        <w:t xml:space="preserve"> </w:t>
      </w:r>
      <w:r w:rsidRPr="005D1774">
        <w:rPr>
          <w:color w:val="000000" w:themeColor="text1"/>
          <w:lang w:val="sr-Latn-ME"/>
        </w:rPr>
        <w:t>0,2 puta većim od izloženosti ljudi prema C</w:t>
      </w:r>
      <w:r w:rsidRPr="00417A80">
        <w:rPr>
          <w:color w:val="000000" w:themeColor="text1"/>
          <w:vertAlign w:val="subscript"/>
          <w:lang w:val="sr-Latn-ME"/>
        </w:rPr>
        <w:t xml:space="preserve">max </w:t>
      </w:r>
      <w:r w:rsidRPr="004E5E6B">
        <w:rPr>
          <w:color w:val="000000" w:themeColor="text1"/>
          <w:lang w:val="sr-Latn-ME"/>
        </w:rPr>
        <w:t>u preporučenoj dozi, na koži (kraste/čirevi) i smanjenim parametrima RBC pri izloženosti ≥</w:t>
      </w:r>
      <w:r w:rsidR="008A5978">
        <w:rPr>
          <w:color w:val="000000" w:themeColor="text1"/>
          <w:lang w:val="sr-Latn-ME"/>
        </w:rPr>
        <w:t xml:space="preserve"> </w:t>
      </w:r>
      <w:r w:rsidRPr="004E5E6B">
        <w:rPr>
          <w:color w:val="000000" w:themeColor="text1"/>
          <w:lang w:val="sr-Latn-ME"/>
        </w:rPr>
        <w:t>0,1 put većoj od izloženosti</w:t>
      </w:r>
      <w:r w:rsidR="008A5978">
        <w:rPr>
          <w:color w:val="000000" w:themeColor="text1"/>
          <w:lang w:val="sr-Latn-ME"/>
        </w:rPr>
        <w:t xml:space="preserve"> kod</w:t>
      </w:r>
      <w:r w:rsidRPr="004E5E6B">
        <w:rPr>
          <w:color w:val="000000" w:themeColor="text1"/>
          <w:lang w:val="sr-Latn-ME"/>
        </w:rPr>
        <w:t xml:space="preserve"> ljudi prema AUC u preporučenoj dozi. Kod odraslih pacova i pasa zab</w:t>
      </w:r>
      <w:r w:rsidR="000A55E2" w:rsidRPr="004E5E6B">
        <w:rPr>
          <w:color w:val="000000" w:themeColor="text1"/>
          <w:lang w:val="sr-Latn-ME"/>
        </w:rPr>
        <w:t>i</w:t>
      </w:r>
      <w:r w:rsidRPr="005D1774">
        <w:rPr>
          <w:color w:val="000000" w:themeColor="text1"/>
          <w:lang w:val="sr-Latn-ME"/>
        </w:rPr>
        <w:t>l</w:t>
      </w:r>
      <w:r w:rsidR="000A55E2" w:rsidRPr="005D1774">
        <w:rPr>
          <w:color w:val="000000" w:themeColor="text1"/>
          <w:lang w:val="sr-Latn-ME"/>
        </w:rPr>
        <w:t>j</w:t>
      </w:r>
      <w:r w:rsidRPr="005D1774">
        <w:rPr>
          <w:color w:val="000000" w:themeColor="text1"/>
          <w:lang w:val="sr-Latn-ME"/>
        </w:rPr>
        <w:t>ežena su dejstva na jetru (povišena ALT i hepatocelularna nekroza) pri izloženosti ≥</w:t>
      </w:r>
      <w:r w:rsidR="008A5978">
        <w:rPr>
          <w:color w:val="000000" w:themeColor="text1"/>
          <w:lang w:val="sr-Latn-ME"/>
        </w:rPr>
        <w:t xml:space="preserve"> </w:t>
      </w:r>
      <w:r w:rsidRPr="005D1774">
        <w:rPr>
          <w:color w:val="000000" w:themeColor="text1"/>
          <w:lang w:val="sr-Latn-ME"/>
        </w:rPr>
        <w:t>0,6 puta većoj od izloženosti ljudi prema AUC u preporučenoj dozi. Kod pasa su takođe zab</w:t>
      </w:r>
      <w:r w:rsidR="00FE3CF8" w:rsidRPr="005D1774">
        <w:rPr>
          <w:color w:val="000000" w:themeColor="text1"/>
          <w:lang w:val="sr-Latn-ME"/>
        </w:rPr>
        <w:t>i</w:t>
      </w:r>
      <w:r w:rsidRPr="005D1774">
        <w:rPr>
          <w:color w:val="000000" w:themeColor="text1"/>
          <w:lang w:val="sr-Latn-ME"/>
        </w:rPr>
        <w:t>l</w:t>
      </w:r>
      <w:r w:rsidR="00FE3CF8" w:rsidRPr="005D1774">
        <w:rPr>
          <w:color w:val="000000" w:themeColor="text1"/>
          <w:lang w:val="sr-Latn-ME"/>
        </w:rPr>
        <w:t>j</w:t>
      </w:r>
      <w:r w:rsidRPr="005D1774">
        <w:rPr>
          <w:color w:val="000000" w:themeColor="text1"/>
          <w:lang w:val="sr-Latn-ME"/>
        </w:rPr>
        <w:t>ežene dijareja pri izloženosti ≥</w:t>
      </w:r>
      <w:r w:rsidR="008A5978">
        <w:rPr>
          <w:color w:val="000000" w:themeColor="text1"/>
          <w:lang w:val="sr-Latn-ME"/>
        </w:rPr>
        <w:t xml:space="preserve"> </w:t>
      </w:r>
      <w:r w:rsidRPr="005D1774">
        <w:rPr>
          <w:color w:val="000000" w:themeColor="text1"/>
          <w:lang w:val="sr-Latn-ME"/>
        </w:rPr>
        <w:t xml:space="preserve">0,1 put većoj od izloženosti </w:t>
      </w:r>
      <w:r w:rsidR="008A5978">
        <w:rPr>
          <w:color w:val="000000" w:themeColor="text1"/>
          <w:lang w:val="sr-Latn-ME"/>
        </w:rPr>
        <w:t xml:space="preserve">kod </w:t>
      </w:r>
      <w:r w:rsidRPr="005D1774">
        <w:rPr>
          <w:color w:val="000000" w:themeColor="text1"/>
          <w:lang w:val="sr-Latn-ME"/>
        </w:rPr>
        <w:t>ljudi prema AUC u preporučenoj dozi i produženje QT/QTc intervala pri izloženosti ≥</w:t>
      </w:r>
      <w:r w:rsidR="008A5978">
        <w:rPr>
          <w:color w:val="000000" w:themeColor="text1"/>
          <w:lang w:val="sr-Latn-ME"/>
        </w:rPr>
        <w:t xml:space="preserve"> </w:t>
      </w:r>
      <w:r w:rsidRPr="005D1774">
        <w:rPr>
          <w:color w:val="000000" w:themeColor="text1"/>
          <w:lang w:val="sr-Latn-ME"/>
        </w:rPr>
        <w:t xml:space="preserve">0,1 put većoj od izloženosti </w:t>
      </w:r>
      <w:r w:rsidR="008A5978">
        <w:rPr>
          <w:color w:val="000000" w:themeColor="text1"/>
          <w:lang w:val="sr-Latn-ME"/>
        </w:rPr>
        <w:t xml:space="preserve">kod </w:t>
      </w:r>
      <w:r w:rsidRPr="005D1774">
        <w:rPr>
          <w:color w:val="000000" w:themeColor="text1"/>
          <w:lang w:val="sr-Latn-ME"/>
        </w:rPr>
        <w:t>ljudi prema C</w:t>
      </w:r>
      <w:r w:rsidRPr="00417A80">
        <w:rPr>
          <w:color w:val="000000" w:themeColor="text1"/>
          <w:vertAlign w:val="subscript"/>
          <w:lang w:val="sr-Latn-ME"/>
        </w:rPr>
        <w:t>max</w:t>
      </w:r>
      <w:r w:rsidRPr="00417A80">
        <w:rPr>
          <w:color w:val="000000" w:themeColor="text1"/>
          <w:lang w:val="sr-Latn-ME"/>
        </w:rPr>
        <w:t xml:space="preserve"> </w:t>
      </w:r>
      <w:r w:rsidRPr="004E5E6B">
        <w:rPr>
          <w:color w:val="000000" w:themeColor="text1"/>
          <w:lang w:val="sr-Latn-ME"/>
        </w:rPr>
        <w:t>u preporučenoj dozi.</w:t>
      </w:r>
    </w:p>
    <w:p w14:paraId="5DCA804F" w14:textId="77777777" w:rsidR="00BE2D3A" w:rsidRPr="00417A80" w:rsidRDefault="00BE2D3A">
      <w:pPr>
        <w:pStyle w:val="BodyText"/>
        <w:ind w:right="2"/>
        <w:jc w:val="both"/>
        <w:rPr>
          <w:color w:val="000000" w:themeColor="text1"/>
          <w:lang w:val="sr-Latn-ME"/>
        </w:rPr>
      </w:pPr>
    </w:p>
    <w:p w14:paraId="3CA94EA9" w14:textId="77777777" w:rsidR="00BE2D3A" w:rsidRPr="004E5E6B" w:rsidRDefault="00BE2D3A">
      <w:pPr>
        <w:pStyle w:val="BodyText"/>
        <w:ind w:right="2"/>
        <w:jc w:val="both"/>
        <w:rPr>
          <w:color w:val="000000" w:themeColor="text1"/>
          <w:lang w:val="sr-Latn-ME"/>
        </w:rPr>
      </w:pPr>
      <w:r w:rsidRPr="004E5E6B">
        <w:rPr>
          <w:color w:val="000000" w:themeColor="text1"/>
          <w:u w:val="single"/>
          <w:lang w:val="sr-Latn-ME"/>
        </w:rPr>
        <w:t>Toksikološka studija na mladim pacovima</w:t>
      </w:r>
    </w:p>
    <w:p w14:paraId="463B8A34" w14:textId="77777777" w:rsidR="00BE2D3A" w:rsidRPr="00417A80" w:rsidRDefault="00BE2D3A">
      <w:pPr>
        <w:pStyle w:val="BodyText"/>
        <w:ind w:right="2"/>
        <w:jc w:val="both"/>
        <w:rPr>
          <w:color w:val="000000" w:themeColor="text1"/>
          <w:lang w:val="sr-Latn-ME"/>
        </w:rPr>
      </w:pPr>
    </w:p>
    <w:p w14:paraId="7531BA70" w14:textId="700E81C1" w:rsidR="00BE2D3A" w:rsidRPr="005D1774" w:rsidRDefault="00BE2D3A">
      <w:pPr>
        <w:pStyle w:val="BodyText"/>
        <w:ind w:right="2"/>
        <w:jc w:val="both"/>
        <w:rPr>
          <w:color w:val="000000" w:themeColor="text1"/>
          <w:lang w:val="sr-Latn-ME"/>
        </w:rPr>
      </w:pPr>
      <w:r w:rsidRPr="004E5E6B">
        <w:rPr>
          <w:color w:val="000000" w:themeColor="text1"/>
          <w:lang w:val="sr-Latn-ME"/>
        </w:rPr>
        <w:t>U toksikološkoj studiji na mladim pacovima koja je trajala 13 ned</w:t>
      </w:r>
      <w:r w:rsidR="00FE3CF8" w:rsidRPr="004E5E6B">
        <w:rPr>
          <w:color w:val="000000" w:themeColor="text1"/>
          <w:lang w:val="sr-Latn-ME"/>
        </w:rPr>
        <w:t>j</w:t>
      </w:r>
      <w:r w:rsidRPr="005D1774">
        <w:rPr>
          <w:color w:val="000000" w:themeColor="text1"/>
          <w:lang w:val="sr-Latn-ME"/>
        </w:rPr>
        <w:t>elja, životinjama je davana doza od 7. postnatalnog dana do 97. dana (što otprilike odgovara periodu od novorođenčeta do odrasle osobe kod ljudi). Pored uticaja na CNS, ptoze i uticaja na kožu, zab</w:t>
      </w:r>
      <w:r w:rsidR="00FE3CF8" w:rsidRPr="005D1774">
        <w:rPr>
          <w:color w:val="000000" w:themeColor="text1"/>
          <w:lang w:val="sr-Latn-ME"/>
        </w:rPr>
        <w:t>i</w:t>
      </w:r>
      <w:r w:rsidRPr="005D1774">
        <w:rPr>
          <w:color w:val="000000" w:themeColor="text1"/>
          <w:lang w:val="sr-Latn-ME"/>
        </w:rPr>
        <w:t>l</w:t>
      </w:r>
      <w:r w:rsidR="00FE3CF8" w:rsidRPr="005D1774">
        <w:rPr>
          <w:color w:val="000000" w:themeColor="text1"/>
          <w:lang w:val="sr-Latn-ME"/>
        </w:rPr>
        <w:t>j</w:t>
      </w:r>
      <w:r w:rsidRPr="005D1774">
        <w:rPr>
          <w:color w:val="000000" w:themeColor="text1"/>
          <w:lang w:val="sr-Latn-ME"/>
        </w:rPr>
        <w:t>eženi su i smanjeni parametri RBC i uticaj na rast i razvoj kada su u pitanju faze doziranja i oporavka, uključujući i smanjeno dobijanje na t</w:t>
      </w:r>
      <w:r w:rsidR="00FE3CF8" w:rsidRPr="005D1774">
        <w:rPr>
          <w:color w:val="000000" w:themeColor="text1"/>
          <w:lang w:val="sr-Latn-ME"/>
        </w:rPr>
        <w:t>j</w:t>
      </w:r>
      <w:r w:rsidRPr="005D1774">
        <w:rPr>
          <w:color w:val="000000" w:themeColor="text1"/>
          <w:lang w:val="sr-Latn-ME"/>
        </w:rPr>
        <w:t xml:space="preserve">elesnoj </w:t>
      </w:r>
      <w:r w:rsidR="008A5978">
        <w:rPr>
          <w:color w:val="000000" w:themeColor="text1"/>
          <w:lang w:val="sr-Latn-ME"/>
        </w:rPr>
        <w:t>masi</w:t>
      </w:r>
      <w:r w:rsidR="008A5978" w:rsidRPr="005D1774">
        <w:rPr>
          <w:color w:val="000000" w:themeColor="text1"/>
          <w:lang w:val="sr-Latn-ME"/>
        </w:rPr>
        <w:t xml:space="preserve"> </w:t>
      </w:r>
      <w:r w:rsidRPr="005D1774">
        <w:rPr>
          <w:color w:val="000000" w:themeColor="text1"/>
          <w:lang w:val="sr-Latn-ME"/>
        </w:rPr>
        <w:t>i kasnije polno sazr</w:t>
      </w:r>
      <w:r w:rsidR="00FE3CF8" w:rsidRPr="005D1774">
        <w:rPr>
          <w:color w:val="000000" w:themeColor="text1"/>
          <w:lang w:val="sr-Latn-ME"/>
        </w:rPr>
        <w:t>ij</w:t>
      </w:r>
      <w:r w:rsidRPr="005D1774">
        <w:rPr>
          <w:color w:val="000000" w:themeColor="text1"/>
          <w:lang w:val="sr-Latn-ME"/>
        </w:rPr>
        <w:t>evanje (pri ≥ 4 mg/kg/dan, približno 0,1 veća izloženost nego kod ljudi prema AUC u preporučenoj dozi). Zab</w:t>
      </w:r>
      <w:r w:rsidR="00FE3CF8" w:rsidRPr="005D1774">
        <w:rPr>
          <w:color w:val="000000" w:themeColor="text1"/>
          <w:lang w:val="sr-Latn-ME"/>
        </w:rPr>
        <w:t>i</w:t>
      </w:r>
      <w:r w:rsidRPr="005D1774">
        <w:rPr>
          <w:color w:val="000000" w:themeColor="text1"/>
          <w:lang w:val="sr-Latn-ME"/>
        </w:rPr>
        <w:t>l</w:t>
      </w:r>
      <w:r w:rsidR="00FE3CF8" w:rsidRPr="005D1774">
        <w:rPr>
          <w:color w:val="000000" w:themeColor="text1"/>
          <w:lang w:val="sr-Latn-ME"/>
        </w:rPr>
        <w:t>j</w:t>
      </w:r>
      <w:r w:rsidRPr="005D1774">
        <w:rPr>
          <w:color w:val="000000" w:themeColor="text1"/>
          <w:lang w:val="sr-Latn-ME"/>
        </w:rPr>
        <w:t>eženi su deficiti u neurobihevioralnim proc</w:t>
      </w:r>
      <w:r w:rsidR="00F95A43" w:rsidRPr="005D1774">
        <w:rPr>
          <w:color w:val="000000" w:themeColor="text1"/>
          <w:lang w:val="sr-Latn-ME"/>
        </w:rPr>
        <w:t>j</w:t>
      </w:r>
      <w:r w:rsidRPr="005D1774">
        <w:rPr>
          <w:color w:val="000000" w:themeColor="text1"/>
          <w:lang w:val="sr-Latn-ME"/>
        </w:rPr>
        <w:t>enama uključujući funkcionalnu opservacionu t</w:t>
      </w:r>
      <w:r w:rsidR="00FE3CF8" w:rsidRPr="005D1774">
        <w:rPr>
          <w:color w:val="000000" w:themeColor="text1"/>
          <w:lang w:val="sr-Latn-ME"/>
        </w:rPr>
        <w:t>j</w:t>
      </w:r>
      <w:r w:rsidRPr="005D1774">
        <w:rPr>
          <w:color w:val="000000" w:themeColor="text1"/>
          <w:lang w:val="sr-Latn-ME"/>
        </w:rPr>
        <w:t>elesnu povredu (</w:t>
      </w:r>
      <w:r w:rsidR="008A5978" w:rsidRPr="008A5978">
        <w:rPr>
          <w:color w:val="000000" w:themeColor="text1"/>
          <w:lang w:val="sr-Latn-ME"/>
        </w:rPr>
        <w:t xml:space="preserve">manjena širina raskoraka doskočnih nogu [engl. </w:t>
      </w:r>
      <w:r w:rsidR="008A5978" w:rsidRPr="00417A80">
        <w:rPr>
          <w:i/>
          <w:color w:val="000000" w:themeColor="text1"/>
          <w:lang w:val="sr-Latn-ME"/>
        </w:rPr>
        <w:t>landing foot splay</w:t>
      </w:r>
      <w:r w:rsidR="008A5978" w:rsidRPr="008A5978">
        <w:rPr>
          <w:color w:val="000000" w:themeColor="text1"/>
          <w:lang w:val="sr-Latn-ME"/>
        </w:rPr>
        <w:t>]</w:t>
      </w:r>
      <w:r w:rsidRPr="005D1774">
        <w:rPr>
          <w:color w:val="000000" w:themeColor="text1"/>
          <w:lang w:val="sr-Latn-ME"/>
        </w:rPr>
        <w:t xml:space="preserve">, smanjena snaga </w:t>
      </w:r>
      <w:r w:rsidR="008A5978" w:rsidRPr="008A5978">
        <w:rPr>
          <w:color w:val="000000" w:themeColor="text1"/>
          <w:lang w:val="sr-Latn-ME"/>
        </w:rPr>
        <w:t xml:space="preserve">snaga hvata [engl. </w:t>
      </w:r>
      <w:r w:rsidR="008A5978" w:rsidRPr="00417A80">
        <w:rPr>
          <w:i/>
          <w:color w:val="000000" w:themeColor="text1"/>
          <w:lang w:val="sr-Latn-ME"/>
        </w:rPr>
        <w:t>grip strength</w:t>
      </w:r>
      <w:r w:rsidR="008A5978" w:rsidRPr="008A5978">
        <w:rPr>
          <w:color w:val="000000" w:themeColor="text1"/>
          <w:lang w:val="sr-Latn-ME"/>
        </w:rPr>
        <w:t xml:space="preserve">] </w:t>
      </w:r>
      <w:r w:rsidRPr="005D1774">
        <w:rPr>
          <w:color w:val="000000" w:themeColor="text1"/>
          <w:lang w:val="sr-Latn-ME"/>
        </w:rPr>
        <w:t xml:space="preserve">prednjih i zadnjih udova koja se manifestovala u </w:t>
      </w:r>
      <w:r w:rsidR="008A5978">
        <w:rPr>
          <w:color w:val="000000" w:themeColor="text1"/>
          <w:lang w:val="sr-Latn-ME"/>
        </w:rPr>
        <w:t>starijem</w:t>
      </w:r>
      <w:r w:rsidR="008A5978" w:rsidRPr="005D1774">
        <w:rPr>
          <w:color w:val="000000" w:themeColor="text1"/>
          <w:lang w:val="sr-Latn-ME"/>
        </w:rPr>
        <w:t xml:space="preserve"> </w:t>
      </w:r>
      <w:r w:rsidRPr="005D1774">
        <w:rPr>
          <w:color w:val="000000" w:themeColor="text1"/>
          <w:lang w:val="sr-Latn-ME"/>
        </w:rPr>
        <w:t xml:space="preserve">dobu) i </w:t>
      </w:r>
      <w:r w:rsidR="008A5978">
        <w:rPr>
          <w:color w:val="000000" w:themeColor="text1"/>
          <w:lang w:val="sr-Latn-ME"/>
        </w:rPr>
        <w:t>ocjenom</w:t>
      </w:r>
      <w:r w:rsidRPr="005D1774">
        <w:rPr>
          <w:color w:val="000000" w:themeColor="text1"/>
          <w:lang w:val="sr-Latn-ME"/>
        </w:rPr>
        <w:t xml:space="preserve"> učenj</w:t>
      </w:r>
      <w:r w:rsidR="008A5978">
        <w:rPr>
          <w:color w:val="000000" w:themeColor="text1"/>
          <w:lang w:val="sr-Latn-ME"/>
        </w:rPr>
        <w:t>a</w:t>
      </w:r>
      <w:r w:rsidRPr="005D1774">
        <w:rPr>
          <w:color w:val="000000" w:themeColor="text1"/>
          <w:lang w:val="sr-Latn-ME"/>
        </w:rPr>
        <w:t xml:space="preserve"> i pamćenj</w:t>
      </w:r>
      <w:r w:rsidR="008A5978">
        <w:rPr>
          <w:color w:val="000000" w:themeColor="text1"/>
          <w:lang w:val="sr-Latn-ME"/>
        </w:rPr>
        <w:t>a</w:t>
      </w:r>
      <w:r w:rsidRPr="005D1774">
        <w:rPr>
          <w:color w:val="000000" w:themeColor="text1"/>
          <w:lang w:val="sr-Latn-ME"/>
        </w:rPr>
        <w:t xml:space="preserve"> (pri ≥ 8 mg/kg/dan, što je izloženost približno 0,2 puta veća od izloženosti </w:t>
      </w:r>
      <w:r w:rsidR="006C69B1">
        <w:rPr>
          <w:color w:val="000000" w:themeColor="text1"/>
          <w:lang w:val="sr-Latn-ME"/>
        </w:rPr>
        <w:t xml:space="preserve">kod </w:t>
      </w:r>
      <w:r w:rsidRPr="005D1774">
        <w:rPr>
          <w:color w:val="000000" w:themeColor="text1"/>
          <w:lang w:val="sr-Latn-ME"/>
        </w:rPr>
        <w:t>ljudi prema AUC u preporučenoj dozi), kao i smanjena dužina femura (pri ≥ 16 mg/kg/dan, što je izloženost približno 0,3 puta veća od izloženosti ljudi prema AUC u preporučenoj dozi).</w:t>
      </w:r>
    </w:p>
    <w:p w14:paraId="610ACEC7" w14:textId="5017CBE6" w:rsidR="00BE2D3A" w:rsidRPr="005D1774" w:rsidRDefault="00BE2D3A">
      <w:pPr>
        <w:pStyle w:val="BodyText"/>
        <w:ind w:right="2"/>
        <w:jc w:val="both"/>
        <w:rPr>
          <w:color w:val="000000" w:themeColor="text1"/>
          <w:lang w:val="sr-Latn-ME"/>
        </w:rPr>
      </w:pPr>
    </w:p>
    <w:p w14:paraId="3BF61A5C" w14:textId="77777777" w:rsidR="002A175B" w:rsidRPr="005D1774" w:rsidRDefault="002A175B">
      <w:pPr>
        <w:pStyle w:val="BodyText"/>
        <w:ind w:right="2"/>
        <w:jc w:val="both"/>
        <w:rPr>
          <w:color w:val="000000" w:themeColor="text1"/>
          <w:lang w:val="sr-Latn-ME"/>
        </w:rPr>
      </w:pPr>
    </w:p>
    <w:p w14:paraId="76AB93BD" w14:textId="7794C5DB" w:rsidR="00BE2D3A" w:rsidRPr="005D1774" w:rsidRDefault="00BE2D3A">
      <w:pPr>
        <w:pStyle w:val="BodyText"/>
        <w:ind w:right="2"/>
        <w:jc w:val="both"/>
        <w:rPr>
          <w:b/>
          <w:bCs/>
          <w:color w:val="000000" w:themeColor="text1"/>
          <w:lang w:val="sr-Latn-ME"/>
        </w:rPr>
      </w:pPr>
      <w:r w:rsidRPr="005D1774">
        <w:rPr>
          <w:b/>
          <w:bCs/>
          <w:color w:val="000000" w:themeColor="text1"/>
          <w:lang w:val="sr-Latn-ME"/>
        </w:rPr>
        <w:t>6. FARMACEUTSKI PODACI</w:t>
      </w:r>
    </w:p>
    <w:p w14:paraId="2F4FA5A2" w14:textId="2177641D" w:rsidR="00BE2D3A" w:rsidRPr="005D1774" w:rsidRDefault="00BE2D3A">
      <w:pPr>
        <w:tabs>
          <w:tab w:val="left" w:pos="680"/>
        </w:tabs>
        <w:adjustRightInd w:val="0"/>
        <w:ind w:right="2"/>
        <w:jc w:val="both"/>
        <w:rPr>
          <w:b/>
          <w:bCs/>
          <w:color w:val="000000" w:themeColor="text1"/>
          <w:lang w:val="sr-Latn-ME"/>
        </w:rPr>
      </w:pPr>
    </w:p>
    <w:p w14:paraId="1D9207F4" w14:textId="7C486241" w:rsidR="00BE2D3A" w:rsidRPr="005D1774" w:rsidRDefault="00BE2D3A">
      <w:pPr>
        <w:tabs>
          <w:tab w:val="left" w:pos="680"/>
        </w:tabs>
        <w:adjustRightInd w:val="0"/>
        <w:ind w:right="2"/>
        <w:jc w:val="both"/>
        <w:rPr>
          <w:lang w:val="sr-Latn-ME"/>
        </w:rPr>
      </w:pPr>
      <w:r w:rsidRPr="005D1774">
        <w:rPr>
          <w:b/>
          <w:bCs/>
          <w:color w:val="000000" w:themeColor="text1"/>
          <w:lang w:val="sr-Latn-ME"/>
        </w:rPr>
        <w:t>6.1. Lista pomoćnih supstanci</w:t>
      </w:r>
      <w:r w:rsidR="009971C0" w:rsidRPr="005D1774">
        <w:rPr>
          <w:b/>
          <w:bCs/>
          <w:color w:val="000000" w:themeColor="text1"/>
          <w:lang w:val="sr-Latn-ME"/>
        </w:rPr>
        <w:t xml:space="preserve"> </w:t>
      </w:r>
      <w:r w:rsidR="009971C0" w:rsidRPr="005D1774">
        <w:rPr>
          <w:b/>
          <w:bCs/>
          <w:lang w:val="sr-Latn-ME"/>
        </w:rPr>
        <w:t>(ekscipijenasa)</w:t>
      </w:r>
    </w:p>
    <w:p w14:paraId="0647D5CA" w14:textId="77777777" w:rsidR="00BE2D3A" w:rsidRPr="005D1774" w:rsidRDefault="00BE2D3A">
      <w:pPr>
        <w:pStyle w:val="BodyText"/>
        <w:ind w:right="2"/>
        <w:jc w:val="both"/>
        <w:rPr>
          <w:b/>
          <w:color w:val="000000" w:themeColor="text1"/>
          <w:lang w:val="sr-Latn-ME"/>
        </w:rPr>
      </w:pPr>
    </w:p>
    <w:p w14:paraId="0CE15810" w14:textId="27E9649C" w:rsidR="00BE2D3A" w:rsidRPr="005D1774" w:rsidRDefault="00BE2D3A">
      <w:pPr>
        <w:pStyle w:val="BodyText"/>
        <w:ind w:right="2"/>
        <w:jc w:val="both"/>
        <w:rPr>
          <w:color w:val="000000" w:themeColor="text1"/>
          <w:u w:val="single"/>
          <w:lang w:val="sr-Latn-ME"/>
        </w:rPr>
      </w:pPr>
      <w:r w:rsidRPr="005D1774">
        <w:rPr>
          <w:color w:val="000000" w:themeColor="text1"/>
          <w:u w:val="single"/>
          <w:lang w:val="sr-Latn-ME"/>
        </w:rPr>
        <w:t>Sadržaj kapsule</w:t>
      </w:r>
    </w:p>
    <w:p w14:paraId="3FC572F0" w14:textId="77777777" w:rsidR="009971C0" w:rsidRPr="005D1774" w:rsidRDefault="009971C0">
      <w:pPr>
        <w:pStyle w:val="BodyText"/>
        <w:ind w:right="2"/>
        <w:jc w:val="both"/>
        <w:rPr>
          <w:color w:val="000000" w:themeColor="text1"/>
          <w:u w:val="single"/>
          <w:lang w:val="sr-Latn-ME"/>
        </w:rPr>
      </w:pPr>
    </w:p>
    <w:p w14:paraId="3BFC21B3" w14:textId="0757A45E" w:rsidR="00BE2D3A" w:rsidRPr="005D1774" w:rsidRDefault="00BE2D3A">
      <w:pPr>
        <w:pStyle w:val="BodyText"/>
        <w:ind w:right="2"/>
        <w:jc w:val="both"/>
        <w:rPr>
          <w:color w:val="000000" w:themeColor="text1"/>
          <w:lang w:val="sr-Latn-ME"/>
        </w:rPr>
      </w:pPr>
      <w:r w:rsidRPr="005D1774">
        <w:rPr>
          <w:color w:val="000000" w:themeColor="text1"/>
          <w:lang w:val="sr-Latn-ME"/>
        </w:rPr>
        <w:t xml:space="preserve">vinska kiselina </w:t>
      </w:r>
      <w:r w:rsidR="00D93426" w:rsidRPr="005D1774">
        <w:rPr>
          <w:color w:val="000000" w:themeColor="text1"/>
          <w:lang w:val="sr-Latn-RS"/>
        </w:rPr>
        <w:t xml:space="preserve"> (E334)</w:t>
      </w:r>
    </w:p>
    <w:p w14:paraId="52A5993B" w14:textId="77777777" w:rsidR="00BE2D3A" w:rsidRPr="005D1774" w:rsidRDefault="00BE2D3A">
      <w:pPr>
        <w:pStyle w:val="BodyText"/>
        <w:ind w:right="2"/>
        <w:jc w:val="both"/>
        <w:rPr>
          <w:color w:val="000000" w:themeColor="text1"/>
          <w:lang w:val="sr-Latn-ME"/>
        </w:rPr>
      </w:pPr>
      <w:r w:rsidRPr="005D1774">
        <w:rPr>
          <w:color w:val="000000" w:themeColor="text1"/>
          <w:lang w:val="sr-Latn-ME"/>
        </w:rPr>
        <w:t xml:space="preserve">laktoza </w:t>
      </w:r>
    </w:p>
    <w:p w14:paraId="35F45808" w14:textId="04BEE22C" w:rsidR="00BE2D3A" w:rsidRPr="005D1774" w:rsidRDefault="00BE2D3A">
      <w:pPr>
        <w:pStyle w:val="BodyText"/>
        <w:ind w:right="2"/>
        <w:jc w:val="both"/>
        <w:rPr>
          <w:color w:val="000000" w:themeColor="text1"/>
          <w:lang w:val="sr-Latn-RS"/>
        </w:rPr>
      </w:pPr>
      <w:r w:rsidRPr="005D1774">
        <w:rPr>
          <w:color w:val="000000" w:themeColor="text1"/>
          <w:lang w:val="sr-Latn-ME"/>
        </w:rPr>
        <w:t xml:space="preserve">hipromeloza </w:t>
      </w:r>
      <w:r w:rsidR="00D93426" w:rsidRPr="005D1774">
        <w:rPr>
          <w:color w:val="000000" w:themeColor="text1"/>
          <w:lang w:val="sr-Latn-RS"/>
        </w:rPr>
        <w:t>(E464)</w:t>
      </w:r>
    </w:p>
    <w:p w14:paraId="79E1FE73" w14:textId="05F1C64F" w:rsidR="00BE2D3A" w:rsidRPr="005D1774" w:rsidRDefault="00BE2D3A">
      <w:pPr>
        <w:pStyle w:val="BodyText"/>
        <w:ind w:right="2"/>
        <w:jc w:val="both"/>
        <w:rPr>
          <w:color w:val="000000" w:themeColor="text1"/>
          <w:lang w:val="sr-Latn-ME"/>
        </w:rPr>
      </w:pPr>
      <w:r w:rsidRPr="005D1774">
        <w:rPr>
          <w:color w:val="000000" w:themeColor="text1"/>
          <w:lang w:val="sr-Latn-ME"/>
        </w:rPr>
        <w:t>krospovidon</w:t>
      </w:r>
      <w:r w:rsidR="00D93426" w:rsidRPr="005D1774">
        <w:rPr>
          <w:color w:val="000000" w:themeColor="text1"/>
          <w:lang w:val="sr-Latn-ME"/>
        </w:rPr>
        <w:t xml:space="preserve"> </w:t>
      </w:r>
      <w:r w:rsidR="00D93426" w:rsidRPr="005D1774">
        <w:rPr>
          <w:color w:val="000000" w:themeColor="text1"/>
          <w:lang w:val="sr-Latn-RS"/>
        </w:rPr>
        <w:t>(E1202)</w:t>
      </w:r>
    </w:p>
    <w:p w14:paraId="6DEB6FEB" w14:textId="132C701F" w:rsidR="00BE2D3A" w:rsidRPr="005D1774" w:rsidRDefault="00BE2D3A">
      <w:pPr>
        <w:pStyle w:val="BodyText"/>
        <w:ind w:right="2"/>
        <w:jc w:val="both"/>
        <w:rPr>
          <w:color w:val="000000" w:themeColor="text1"/>
          <w:lang w:val="sr-Latn-ME"/>
        </w:rPr>
      </w:pPr>
      <w:r w:rsidRPr="005D1774">
        <w:rPr>
          <w:color w:val="000000" w:themeColor="text1"/>
          <w:lang w:val="sr-Latn-ME"/>
        </w:rPr>
        <w:t>celuloza, mikrokristalna</w:t>
      </w:r>
      <w:r w:rsidR="00D93426" w:rsidRPr="005D1774">
        <w:rPr>
          <w:color w:val="000000" w:themeColor="text1"/>
          <w:lang w:val="sr-Latn-ME"/>
        </w:rPr>
        <w:t xml:space="preserve"> </w:t>
      </w:r>
      <w:r w:rsidR="00D93426" w:rsidRPr="005D1774">
        <w:rPr>
          <w:color w:val="000000" w:themeColor="text1"/>
          <w:lang w:val="sr-Latn-RS"/>
        </w:rPr>
        <w:t>(E460)</w:t>
      </w:r>
    </w:p>
    <w:p w14:paraId="7C318B2B" w14:textId="4DB12DED" w:rsidR="00BE2D3A" w:rsidRPr="005D1774" w:rsidRDefault="00BE2D3A">
      <w:pPr>
        <w:pStyle w:val="BodyText"/>
        <w:ind w:right="2"/>
        <w:jc w:val="both"/>
        <w:rPr>
          <w:color w:val="000000" w:themeColor="text1"/>
          <w:lang w:val="sr-Latn-ME"/>
        </w:rPr>
      </w:pPr>
      <w:r w:rsidRPr="005D1774">
        <w:rPr>
          <w:color w:val="000000" w:themeColor="text1"/>
          <w:lang w:val="sr-Latn-ME"/>
        </w:rPr>
        <w:t>silicijum</w:t>
      </w:r>
      <w:r w:rsidR="002A175B" w:rsidRPr="005D1774">
        <w:rPr>
          <w:color w:val="000000" w:themeColor="text1"/>
          <w:lang w:val="sr-Latn-ME"/>
        </w:rPr>
        <w:t xml:space="preserve"> </w:t>
      </w:r>
      <w:r w:rsidRPr="005D1774">
        <w:rPr>
          <w:color w:val="000000" w:themeColor="text1"/>
          <w:lang w:val="sr-Latn-ME"/>
        </w:rPr>
        <w:t xml:space="preserve">dioksid, koloidni, bezvodni </w:t>
      </w:r>
      <w:r w:rsidR="00D93426" w:rsidRPr="005D1774">
        <w:rPr>
          <w:color w:val="000000" w:themeColor="text1"/>
          <w:lang w:val="sr-Latn-RS"/>
        </w:rPr>
        <w:t>(E551)</w:t>
      </w:r>
    </w:p>
    <w:p w14:paraId="5C3D5F25" w14:textId="7EA2EEC8" w:rsidR="002A175B" w:rsidRPr="005D1774" w:rsidRDefault="00BE2D3A">
      <w:pPr>
        <w:pStyle w:val="BodyText"/>
        <w:ind w:right="2"/>
        <w:jc w:val="both"/>
        <w:rPr>
          <w:color w:val="000000" w:themeColor="text1"/>
          <w:u w:val="single"/>
          <w:lang w:val="sr-Latn-ME"/>
        </w:rPr>
      </w:pPr>
      <w:r w:rsidRPr="005D1774">
        <w:rPr>
          <w:color w:val="000000" w:themeColor="text1"/>
          <w:lang w:val="sr-Latn-ME"/>
        </w:rPr>
        <w:t>magnezijum</w:t>
      </w:r>
      <w:r w:rsidR="002A175B" w:rsidRPr="005D1774">
        <w:rPr>
          <w:color w:val="000000" w:themeColor="text1"/>
          <w:lang w:val="sr-Latn-ME"/>
        </w:rPr>
        <w:t xml:space="preserve"> </w:t>
      </w:r>
      <w:r w:rsidRPr="005D1774">
        <w:rPr>
          <w:color w:val="000000" w:themeColor="text1"/>
          <w:lang w:val="sr-Latn-ME"/>
        </w:rPr>
        <w:t>stearat</w:t>
      </w:r>
      <w:r w:rsidR="00D93426" w:rsidRPr="005D1774">
        <w:rPr>
          <w:color w:val="000000" w:themeColor="text1"/>
          <w:lang w:val="sr-Latn-ME"/>
        </w:rPr>
        <w:t xml:space="preserve"> </w:t>
      </w:r>
      <w:r w:rsidR="00D93426" w:rsidRPr="005D1774">
        <w:rPr>
          <w:color w:val="000000" w:themeColor="text1"/>
          <w:lang w:val="sr-Latn-RS"/>
        </w:rPr>
        <w:t>(E470b)</w:t>
      </w:r>
    </w:p>
    <w:p w14:paraId="399B8D99" w14:textId="77777777" w:rsidR="002A175B" w:rsidRPr="005D1774" w:rsidRDefault="002A175B">
      <w:pPr>
        <w:pStyle w:val="BodyText"/>
        <w:ind w:right="2"/>
        <w:jc w:val="both"/>
        <w:rPr>
          <w:color w:val="000000" w:themeColor="text1"/>
          <w:u w:val="single"/>
          <w:lang w:val="sr-Latn-ME"/>
        </w:rPr>
      </w:pPr>
    </w:p>
    <w:p w14:paraId="7E010AC0" w14:textId="6C7AAF14" w:rsidR="00BE2D3A" w:rsidRPr="005D1774" w:rsidRDefault="00BE2D3A">
      <w:pPr>
        <w:pStyle w:val="BodyText"/>
        <w:ind w:right="2"/>
        <w:jc w:val="both"/>
        <w:rPr>
          <w:color w:val="000000" w:themeColor="text1"/>
          <w:lang w:val="sr-Latn-ME"/>
        </w:rPr>
      </w:pPr>
      <w:r w:rsidRPr="005D1774">
        <w:rPr>
          <w:color w:val="000000" w:themeColor="text1"/>
          <w:u w:val="single"/>
          <w:lang w:val="sr-Latn-ME"/>
        </w:rPr>
        <w:t>Omotač kapsule</w:t>
      </w:r>
    </w:p>
    <w:p w14:paraId="090671EC" w14:textId="77777777" w:rsidR="00BE2D3A" w:rsidRPr="005D1774" w:rsidRDefault="00BE2D3A">
      <w:pPr>
        <w:pStyle w:val="BodyText"/>
        <w:ind w:right="2"/>
        <w:jc w:val="both"/>
        <w:rPr>
          <w:color w:val="000000" w:themeColor="text1"/>
          <w:lang w:val="sr-Latn-ME"/>
        </w:rPr>
      </w:pPr>
    </w:p>
    <w:p w14:paraId="574D1C1C" w14:textId="453FB7A1" w:rsidR="00BE2D3A" w:rsidRPr="005D1774" w:rsidRDefault="00D93426">
      <w:pPr>
        <w:pStyle w:val="BodyText"/>
        <w:ind w:right="2"/>
        <w:jc w:val="both"/>
        <w:rPr>
          <w:color w:val="000000" w:themeColor="text1"/>
          <w:lang w:val="sr-Latn-ME"/>
        </w:rPr>
      </w:pPr>
      <w:r w:rsidRPr="005D1774">
        <w:rPr>
          <w:color w:val="000000" w:themeColor="text1"/>
          <w:lang w:val="sr-Latn-ME"/>
        </w:rPr>
        <w:t xml:space="preserve">hipromeloza </w:t>
      </w:r>
      <w:r w:rsidRPr="005D1774">
        <w:rPr>
          <w:color w:val="000000" w:themeColor="text1"/>
          <w:lang w:val="sr-Latn-RS"/>
        </w:rPr>
        <w:t>(E464)</w:t>
      </w:r>
    </w:p>
    <w:p w14:paraId="443C52E9" w14:textId="293CFDF5" w:rsidR="00BE2D3A" w:rsidRPr="005D1774" w:rsidRDefault="00BE2D3A">
      <w:pPr>
        <w:pStyle w:val="BodyText"/>
        <w:ind w:right="2"/>
        <w:jc w:val="both"/>
        <w:rPr>
          <w:color w:val="000000" w:themeColor="text1"/>
          <w:lang w:val="sr-Latn-ME"/>
        </w:rPr>
      </w:pPr>
      <w:r w:rsidRPr="005D1774">
        <w:rPr>
          <w:color w:val="000000" w:themeColor="text1"/>
          <w:lang w:val="sr-Latn-ME"/>
        </w:rPr>
        <w:t>titanijum</w:t>
      </w:r>
      <w:r w:rsidR="002A175B" w:rsidRPr="005D1774">
        <w:rPr>
          <w:color w:val="000000" w:themeColor="text1"/>
          <w:lang w:val="sr-Latn-ME"/>
        </w:rPr>
        <w:t xml:space="preserve"> </w:t>
      </w:r>
      <w:r w:rsidRPr="005D1774">
        <w:rPr>
          <w:color w:val="000000" w:themeColor="text1"/>
          <w:lang w:val="sr-Latn-ME"/>
        </w:rPr>
        <w:t>dioksid (E171)</w:t>
      </w:r>
    </w:p>
    <w:p w14:paraId="59458E55" w14:textId="77777777" w:rsidR="00BE2D3A" w:rsidRPr="005D1774" w:rsidRDefault="00BE2D3A">
      <w:pPr>
        <w:pStyle w:val="BodyText"/>
        <w:ind w:right="2"/>
        <w:jc w:val="both"/>
        <w:rPr>
          <w:color w:val="000000" w:themeColor="text1"/>
          <w:lang w:val="sr-Latn-ME"/>
        </w:rPr>
      </w:pPr>
      <w:r w:rsidRPr="005D1774">
        <w:rPr>
          <w:color w:val="000000" w:themeColor="text1"/>
          <w:lang w:val="sr-Latn-ME"/>
        </w:rPr>
        <w:t xml:space="preserve">žuti gvožđe oksid (E172 - tvrda kapsula od 100 mg), </w:t>
      </w:r>
    </w:p>
    <w:p w14:paraId="5C723CFA" w14:textId="77777777" w:rsidR="00BE2D3A" w:rsidRPr="005D1774" w:rsidRDefault="00BE2D3A">
      <w:pPr>
        <w:pStyle w:val="BodyText"/>
        <w:ind w:right="2"/>
        <w:jc w:val="both"/>
        <w:rPr>
          <w:color w:val="000000" w:themeColor="text1"/>
          <w:lang w:val="sr-Latn-ME"/>
        </w:rPr>
      </w:pPr>
      <w:r w:rsidRPr="005D1774">
        <w:rPr>
          <w:color w:val="000000" w:themeColor="text1"/>
          <w:lang w:val="sr-Latn-ME"/>
        </w:rPr>
        <w:t>boja „</w:t>
      </w:r>
      <w:r w:rsidRPr="005D1774">
        <w:rPr>
          <w:i/>
          <w:color w:val="000000" w:themeColor="text1"/>
          <w:lang w:val="sr-Latn-ME"/>
        </w:rPr>
        <w:t>Sunset yellow“</w:t>
      </w:r>
      <w:r w:rsidRPr="005D1774">
        <w:rPr>
          <w:color w:val="000000" w:themeColor="text1"/>
          <w:lang w:val="sr-Latn-ME"/>
        </w:rPr>
        <w:t xml:space="preserve"> FCF (E110 - tvrda kapsula od 200 mg)</w:t>
      </w:r>
    </w:p>
    <w:p w14:paraId="259A2474" w14:textId="77777777" w:rsidR="00BE2D3A" w:rsidRPr="005D1774" w:rsidRDefault="00BE2D3A">
      <w:pPr>
        <w:pStyle w:val="BodyText"/>
        <w:ind w:right="2"/>
        <w:jc w:val="both"/>
        <w:rPr>
          <w:color w:val="000000" w:themeColor="text1"/>
          <w:lang w:val="sr-Latn-ME"/>
        </w:rPr>
      </w:pPr>
    </w:p>
    <w:p w14:paraId="2575439E" w14:textId="77777777" w:rsidR="00BE2D3A" w:rsidRPr="005D1774" w:rsidRDefault="00BE2D3A">
      <w:pPr>
        <w:pStyle w:val="BodyText"/>
        <w:ind w:right="2"/>
        <w:jc w:val="both"/>
        <w:rPr>
          <w:color w:val="000000" w:themeColor="text1"/>
          <w:u w:val="single"/>
          <w:lang w:val="sr-Latn-ME"/>
        </w:rPr>
      </w:pPr>
      <w:r w:rsidRPr="005D1774">
        <w:rPr>
          <w:color w:val="000000" w:themeColor="text1"/>
          <w:u w:val="single"/>
          <w:lang w:val="sr-Latn-ME"/>
        </w:rPr>
        <w:t>Mastilo za štampu</w:t>
      </w:r>
    </w:p>
    <w:p w14:paraId="1EAFD732" w14:textId="77777777" w:rsidR="00BE2D3A" w:rsidRPr="005D1774" w:rsidRDefault="00BE2D3A">
      <w:pPr>
        <w:pStyle w:val="BodyText"/>
        <w:ind w:right="2"/>
        <w:jc w:val="both"/>
        <w:rPr>
          <w:color w:val="000000" w:themeColor="text1"/>
          <w:u w:val="single"/>
          <w:lang w:val="sr-Latn-ME"/>
        </w:rPr>
      </w:pPr>
    </w:p>
    <w:p w14:paraId="5ADF67FD" w14:textId="19B5E527" w:rsidR="00BE2D3A" w:rsidRPr="005D1774" w:rsidRDefault="002A175B">
      <w:pPr>
        <w:pStyle w:val="BodyText"/>
        <w:ind w:right="2"/>
        <w:jc w:val="both"/>
        <w:rPr>
          <w:color w:val="000000" w:themeColor="text1"/>
          <w:lang w:val="sr-Latn-RS"/>
        </w:rPr>
      </w:pPr>
      <w:r w:rsidRPr="005D1774">
        <w:rPr>
          <w:color w:val="000000" w:themeColor="text1"/>
          <w:lang w:val="sr-Latn-ME"/>
        </w:rPr>
        <w:t xml:space="preserve">šelak </w:t>
      </w:r>
      <w:r w:rsidR="00D93426" w:rsidRPr="005D1774">
        <w:rPr>
          <w:color w:val="000000" w:themeColor="text1"/>
          <w:lang w:val="sr-Latn-ME"/>
        </w:rPr>
        <w:t xml:space="preserve"> </w:t>
      </w:r>
      <w:r w:rsidR="00D93426" w:rsidRPr="005D1774">
        <w:rPr>
          <w:color w:val="000000" w:themeColor="text1"/>
          <w:lang w:val="sr-Latn-RS"/>
        </w:rPr>
        <w:t>(E904)</w:t>
      </w:r>
    </w:p>
    <w:p w14:paraId="47A5320C" w14:textId="150D9E07" w:rsidR="00BE2D3A" w:rsidRPr="005D1774" w:rsidRDefault="002A175B">
      <w:pPr>
        <w:pStyle w:val="BodyText"/>
        <w:ind w:right="2"/>
        <w:jc w:val="both"/>
        <w:rPr>
          <w:color w:val="000000" w:themeColor="text1"/>
          <w:lang w:val="sr-Latn-ME"/>
        </w:rPr>
      </w:pPr>
      <w:r w:rsidRPr="005D1774">
        <w:rPr>
          <w:color w:val="000000" w:themeColor="text1"/>
          <w:lang w:val="sr-Latn-ME"/>
        </w:rPr>
        <w:t xml:space="preserve">propilen </w:t>
      </w:r>
      <w:r w:rsidR="00BE2D3A" w:rsidRPr="005D1774">
        <w:rPr>
          <w:color w:val="000000" w:themeColor="text1"/>
          <w:lang w:val="sr-Latn-ME"/>
        </w:rPr>
        <w:t>glikol</w:t>
      </w:r>
      <w:r w:rsidR="00D93426" w:rsidRPr="005D1774">
        <w:rPr>
          <w:color w:val="000000" w:themeColor="text1"/>
          <w:lang w:val="sr-Latn-ME"/>
        </w:rPr>
        <w:t xml:space="preserve"> </w:t>
      </w:r>
      <w:r w:rsidR="00D93426" w:rsidRPr="005D1774">
        <w:rPr>
          <w:color w:val="000000" w:themeColor="text1"/>
          <w:lang w:val="sr-Latn-RS"/>
        </w:rPr>
        <w:t>(E1520)</w:t>
      </w:r>
    </w:p>
    <w:p w14:paraId="277DC7BC" w14:textId="586C0C8A" w:rsidR="00BE2D3A" w:rsidRPr="005D1774" w:rsidRDefault="002A175B">
      <w:pPr>
        <w:pStyle w:val="BodyText"/>
        <w:ind w:right="2"/>
        <w:jc w:val="both"/>
        <w:rPr>
          <w:color w:val="000000" w:themeColor="text1"/>
          <w:lang w:val="sr-Latn-ME"/>
        </w:rPr>
      </w:pPr>
      <w:r w:rsidRPr="005D1774">
        <w:rPr>
          <w:color w:val="000000" w:themeColor="text1"/>
          <w:lang w:val="sr-Latn-ME"/>
        </w:rPr>
        <w:t xml:space="preserve">boja </w:t>
      </w:r>
      <w:r w:rsidR="00BE2D3A" w:rsidRPr="005D1774">
        <w:rPr>
          <w:i/>
          <w:color w:val="000000" w:themeColor="text1"/>
          <w:lang w:val="sr-Latn-ME"/>
        </w:rPr>
        <w:t>Indigo carmine aluminium lake</w:t>
      </w:r>
      <w:r w:rsidR="00BE2D3A" w:rsidRPr="005D1774">
        <w:rPr>
          <w:color w:val="000000" w:themeColor="text1"/>
          <w:lang w:val="sr-Latn-ME"/>
        </w:rPr>
        <w:t xml:space="preserve"> (E132)</w:t>
      </w:r>
    </w:p>
    <w:p w14:paraId="624AEE45" w14:textId="4BD4719A" w:rsidR="00BE2D3A" w:rsidRPr="00417A80" w:rsidRDefault="00BE2D3A">
      <w:pPr>
        <w:pStyle w:val="BodyText"/>
        <w:ind w:right="2"/>
        <w:jc w:val="both"/>
        <w:rPr>
          <w:color w:val="000000" w:themeColor="text1"/>
          <w:lang w:val="sr-Latn-ME"/>
        </w:rPr>
      </w:pPr>
    </w:p>
    <w:p w14:paraId="6FA3BDAE" w14:textId="14D738DB" w:rsidR="00BE2D3A" w:rsidRPr="005D1774" w:rsidRDefault="00BE2D3A">
      <w:pPr>
        <w:tabs>
          <w:tab w:val="left" w:pos="680"/>
        </w:tabs>
        <w:adjustRightInd w:val="0"/>
        <w:ind w:right="2"/>
        <w:jc w:val="both"/>
        <w:rPr>
          <w:color w:val="000000" w:themeColor="text1"/>
          <w:lang w:val="sr-Latn-ME"/>
        </w:rPr>
      </w:pPr>
      <w:r w:rsidRPr="004E5E6B">
        <w:rPr>
          <w:b/>
          <w:bCs/>
          <w:color w:val="000000" w:themeColor="text1"/>
          <w:lang w:val="sr-Latn-ME"/>
        </w:rPr>
        <w:t>6.2. Inkompatibilnost</w:t>
      </w:r>
      <w:r w:rsidR="009971C0" w:rsidRPr="004E5E6B">
        <w:rPr>
          <w:b/>
          <w:bCs/>
          <w:color w:val="000000" w:themeColor="text1"/>
          <w:lang w:val="sr-Latn-ME"/>
        </w:rPr>
        <w:t>i</w:t>
      </w:r>
    </w:p>
    <w:p w14:paraId="77B0BCA3" w14:textId="77777777" w:rsidR="00BE2D3A" w:rsidRPr="00417A80" w:rsidRDefault="00BE2D3A">
      <w:pPr>
        <w:pStyle w:val="BodyText"/>
        <w:ind w:right="2"/>
        <w:jc w:val="both"/>
        <w:rPr>
          <w:b/>
          <w:color w:val="000000" w:themeColor="text1"/>
          <w:lang w:val="sr-Latn-ME"/>
        </w:rPr>
      </w:pPr>
    </w:p>
    <w:p w14:paraId="52419FF1" w14:textId="67961C70" w:rsidR="00BE2D3A" w:rsidRPr="005D1774" w:rsidRDefault="00BE2D3A">
      <w:pPr>
        <w:pStyle w:val="BodyText"/>
        <w:ind w:right="2"/>
        <w:jc w:val="both"/>
        <w:rPr>
          <w:color w:val="000000" w:themeColor="text1"/>
          <w:lang w:val="sr-Latn-ME"/>
        </w:rPr>
      </w:pPr>
      <w:r w:rsidRPr="004E5E6B">
        <w:rPr>
          <w:color w:val="000000" w:themeColor="text1"/>
          <w:lang w:val="sr-Latn-ME"/>
        </w:rPr>
        <w:t xml:space="preserve">Nije </w:t>
      </w:r>
      <w:r w:rsidR="006B79BF" w:rsidRPr="004E5E6B">
        <w:rPr>
          <w:color w:val="000000" w:themeColor="text1"/>
          <w:lang w:val="sr-Latn-ME"/>
        </w:rPr>
        <w:t>primjen</w:t>
      </w:r>
      <w:r w:rsidR="002A175B" w:rsidRPr="005D1774">
        <w:rPr>
          <w:color w:val="000000" w:themeColor="text1"/>
          <w:lang w:val="sr-Latn-ME"/>
        </w:rPr>
        <w:t>l</w:t>
      </w:r>
      <w:r w:rsidRPr="005D1774">
        <w:rPr>
          <w:color w:val="000000" w:themeColor="text1"/>
          <w:lang w:val="sr-Latn-ME"/>
        </w:rPr>
        <w:t>jivo.</w:t>
      </w:r>
    </w:p>
    <w:p w14:paraId="3AA1BB97" w14:textId="77777777" w:rsidR="00BE2D3A" w:rsidRPr="005D1774" w:rsidRDefault="00BE2D3A">
      <w:pPr>
        <w:pStyle w:val="BodyText"/>
        <w:ind w:right="2"/>
        <w:jc w:val="both"/>
        <w:rPr>
          <w:color w:val="000000" w:themeColor="text1"/>
          <w:lang w:val="sr-Latn-ME"/>
        </w:rPr>
      </w:pPr>
    </w:p>
    <w:p w14:paraId="69A65DEE" w14:textId="7FEE60E1" w:rsidR="00BE2D3A" w:rsidRPr="005D1774" w:rsidRDefault="00BE2D3A">
      <w:pPr>
        <w:tabs>
          <w:tab w:val="left" w:pos="680"/>
        </w:tabs>
        <w:adjustRightInd w:val="0"/>
        <w:ind w:right="2"/>
        <w:jc w:val="both"/>
        <w:rPr>
          <w:color w:val="000000" w:themeColor="text1"/>
          <w:lang w:val="sr-Latn-ME"/>
        </w:rPr>
      </w:pPr>
      <w:r w:rsidRPr="005D1774">
        <w:rPr>
          <w:b/>
          <w:bCs/>
          <w:color w:val="000000" w:themeColor="text1"/>
          <w:lang w:val="sr-Latn-ME"/>
        </w:rPr>
        <w:t>6.3. Rok upotrebe</w:t>
      </w:r>
    </w:p>
    <w:p w14:paraId="2E6E57A4" w14:textId="77777777" w:rsidR="00BE2D3A" w:rsidRPr="00417A80" w:rsidRDefault="00BE2D3A">
      <w:pPr>
        <w:pStyle w:val="BodyText"/>
        <w:ind w:right="2"/>
        <w:jc w:val="both"/>
        <w:rPr>
          <w:b/>
          <w:color w:val="000000" w:themeColor="text1"/>
          <w:lang w:val="sr-Latn-ME"/>
        </w:rPr>
      </w:pPr>
    </w:p>
    <w:p w14:paraId="5A2502CC" w14:textId="57D926A8" w:rsidR="00BE2D3A" w:rsidRPr="005D1774" w:rsidRDefault="008109A9">
      <w:pPr>
        <w:pStyle w:val="BodyText"/>
        <w:ind w:right="2"/>
        <w:jc w:val="both"/>
        <w:rPr>
          <w:color w:val="000000" w:themeColor="text1"/>
          <w:lang w:val="sr-Latn-ME"/>
        </w:rPr>
      </w:pPr>
      <w:r w:rsidRPr="004E5E6B">
        <w:rPr>
          <w:color w:val="000000" w:themeColor="text1"/>
          <w:lang w:val="sr-Latn-ME"/>
        </w:rPr>
        <w:t xml:space="preserve">4 </w:t>
      </w:r>
      <w:r w:rsidR="00330325" w:rsidRPr="004E5E6B">
        <w:rPr>
          <w:color w:val="000000" w:themeColor="text1"/>
          <w:lang w:val="sr-Latn-ME"/>
        </w:rPr>
        <w:t>godine</w:t>
      </w:r>
      <w:r w:rsidR="00BE17B9" w:rsidRPr="005D1774">
        <w:rPr>
          <w:color w:val="000000" w:themeColor="text1"/>
          <w:lang w:val="sr-Latn-ME"/>
        </w:rPr>
        <w:t>.</w:t>
      </w:r>
    </w:p>
    <w:p w14:paraId="58E92C3E" w14:textId="047FD4FD" w:rsidR="00BE2D3A" w:rsidRPr="005D1774" w:rsidRDefault="00BE2D3A">
      <w:pPr>
        <w:pStyle w:val="BodyText"/>
        <w:ind w:right="2"/>
        <w:jc w:val="both"/>
        <w:rPr>
          <w:color w:val="000000" w:themeColor="text1"/>
          <w:lang w:val="sr-Latn-ME"/>
        </w:rPr>
      </w:pPr>
    </w:p>
    <w:p w14:paraId="621D986C" w14:textId="61D59815" w:rsidR="00D93426" w:rsidRPr="005D1774" w:rsidRDefault="00D93426">
      <w:pPr>
        <w:pStyle w:val="BodyText"/>
        <w:ind w:right="2"/>
        <w:jc w:val="both"/>
        <w:rPr>
          <w:color w:val="000000" w:themeColor="text1"/>
          <w:lang w:val="sr-Latn-RS"/>
        </w:rPr>
      </w:pPr>
      <w:r w:rsidRPr="005D1774">
        <w:rPr>
          <w:color w:val="000000" w:themeColor="text1"/>
          <w:lang w:val="sr-Latn-RS"/>
        </w:rPr>
        <w:t>Nakon pripreme u obliku oralne suspenzije lijek se mora odmah primijeniti. Ako se ne primijeni u roku od 2 sata, oralnu suspenziju treba baciti.</w:t>
      </w:r>
    </w:p>
    <w:p w14:paraId="371A91F4" w14:textId="77777777" w:rsidR="00D93426" w:rsidRPr="005D1774" w:rsidRDefault="00D93426">
      <w:pPr>
        <w:pStyle w:val="BodyText"/>
        <w:ind w:right="2"/>
        <w:jc w:val="both"/>
        <w:rPr>
          <w:color w:val="000000" w:themeColor="text1"/>
          <w:lang w:val="sr-Latn-ME"/>
        </w:rPr>
      </w:pPr>
    </w:p>
    <w:p w14:paraId="04532217" w14:textId="77078EF2" w:rsidR="00BE2D3A" w:rsidRPr="005D1774" w:rsidRDefault="00BE2D3A">
      <w:pPr>
        <w:tabs>
          <w:tab w:val="left" w:pos="680"/>
        </w:tabs>
        <w:adjustRightInd w:val="0"/>
        <w:ind w:right="2"/>
        <w:jc w:val="both"/>
        <w:rPr>
          <w:color w:val="000000" w:themeColor="text1"/>
          <w:lang w:val="sr-Latn-ME"/>
        </w:rPr>
      </w:pPr>
      <w:r w:rsidRPr="005D1774">
        <w:rPr>
          <w:b/>
          <w:bCs/>
          <w:color w:val="000000" w:themeColor="text1"/>
          <w:lang w:val="sr-Latn-ME"/>
        </w:rPr>
        <w:t>6.4. Posebne m</w:t>
      </w:r>
      <w:r w:rsidR="009971C0" w:rsidRPr="005D1774">
        <w:rPr>
          <w:b/>
          <w:bCs/>
          <w:color w:val="000000" w:themeColor="text1"/>
          <w:lang w:val="sr-Latn-ME"/>
        </w:rPr>
        <w:t>j</w:t>
      </w:r>
      <w:r w:rsidRPr="005D1774">
        <w:rPr>
          <w:b/>
          <w:bCs/>
          <w:color w:val="000000" w:themeColor="text1"/>
          <w:lang w:val="sr-Latn-ME"/>
        </w:rPr>
        <w:t>ere opreza pri čuvanju</w:t>
      </w:r>
      <w:r w:rsidR="009971C0" w:rsidRPr="005D1774">
        <w:rPr>
          <w:b/>
          <w:bCs/>
          <w:color w:val="000000" w:themeColor="text1"/>
          <w:lang w:val="sr-Latn-ME"/>
        </w:rPr>
        <w:t xml:space="preserve"> lijeka</w:t>
      </w:r>
    </w:p>
    <w:p w14:paraId="044F7E7D" w14:textId="77777777" w:rsidR="00BE2D3A" w:rsidRPr="00417A80" w:rsidRDefault="00BE2D3A">
      <w:pPr>
        <w:pStyle w:val="BodyText"/>
        <w:ind w:right="2"/>
        <w:jc w:val="both"/>
        <w:rPr>
          <w:b/>
          <w:color w:val="000000" w:themeColor="text1"/>
          <w:lang w:val="sr-Latn-ME"/>
        </w:rPr>
      </w:pPr>
    </w:p>
    <w:p w14:paraId="78B42260" w14:textId="0C17C4FC" w:rsidR="00BE2D3A" w:rsidRPr="005D1774" w:rsidRDefault="008109A9">
      <w:pPr>
        <w:pStyle w:val="BodyText"/>
        <w:ind w:right="2"/>
        <w:jc w:val="both"/>
        <w:rPr>
          <w:color w:val="000000" w:themeColor="text1"/>
          <w:lang w:val="sr-Latn-ME"/>
        </w:rPr>
      </w:pPr>
      <w:r w:rsidRPr="004E5E6B">
        <w:rPr>
          <w:color w:val="000000" w:themeColor="text1"/>
          <w:lang w:val="sr-Latn-ME"/>
        </w:rPr>
        <w:t>Čuvati u originalnom pakovanju i čuvati bocu čvrsto zatvorenu radi zaštite od vlage.</w:t>
      </w:r>
    </w:p>
    <w:p w14:paraId="3197BA15" w14:textId="77777777" w:rsidR="00BE2D3A" w:rsidRPr="005D1774" w:rsidRDefault="00BE2D3A">
      <w:pPr>
        <w:tabs>
          <w:tab w:val="left" w:pos="680"/>
        </w:tabs>
        <w:adjustRightInd w:val="0"/>
        <w:ind w:right="2"/>
        <w:jc w:val="both"/>
        <w:rPr>
          <w:b/>
          <w:bCs/>
          <w:color w:val="000000" w:themeColor="text1"/>
          <w:lang w:val="sr-Latn-ME"/>
        </w:rPr>
      </w:pPr>
    </w:p>
    <w:p w14:paraId="24CA7F30" w14:textId="7803D9D0" w:rsidR="00BE2D3A" w:rsidRPr="005D1774" w:rsidRDefault="00BE2D3A">
      <w:pPr>
        <w:tabs>
          <w:tab w:val="left" w:pos="680"/>
        </w:tabs>
        <w:adjustRightInd w:val="0"/>
        <w:ind w:right="2"/>
        <w:jc w:val="both"/>
        <w:rPr>
          <w:b/>
          <w:bCs/>
          <w:color w:val="000000" w:themeColor="text1"/>
          <w:lang w:val="sr-Latn-ME"/>
        </w:rPr>
      </w:pPr>
      <w:r w:rsidRPr="005D1774">
        <w:rPr>
          <w:b/>
          <w:bCs/>
          <w:color w:val="000000" w:themeColor="text1"/>
          <w:lang w:val="sr-Latn-ME"/>
        </w:rPr>
        <w:t xml:space="preserve">6.5. </w:t>
      </w:r>
      <w:r w:rsidR="009971C0" w:rsidRPr="005D1774">
        <w:rPr>
          <w:b/>
          <w:bCs/>
          <w:color w:val="000000" w:themeColor="text1"/>
          <w:lang w:val="sr-Latn-ME"/>
        </w:rPr>
        <w:t>Vrsta</w:t>
      </w:r>
      <w:r w:rsidRPr="005D1774">
        <w:rPr>
          <w:b/>
          <w:bCs/>
          <w:color w:val="000000" w:themeColor="text1"/>
          <w:lang w:val="sr-Latn-ME"/>
        </w:rPr>
        <w:t xml:space="preserve"> i sadržaj pakovanja</w:t>
      </w:r>
    </w:p>
    <w:p w14:paraId="4C6740E8" w14:textId="15E2E754" w:rsidR="002A175B" w:rsidRPr="005D1774" w:rsidRDefault="002A175B">
      <w:pPr>
        <w:tabs>
          <w:tab w:val="left" w:pos="680"/>
        </w:tabs>
        <w:adjustRightInd w:val="0"/>
        <w:ind w:right="2"/>
        <w:jc w:val="both"/>
        <w:rPr>
          <w:b/>
          <w:bCs/>
          <w:color w:val="000000" w:themeColor="text1"/>
          <w:lang w:val="sr-Latn-ME"/>
        </w:rPr>
      </w:pPr>
    </w:p>
    <w:p w14:paraId="692E58D6" w14:textId="77777777" w:rsidR="002A175B" w:rsidRPr="005D1774" w:rsidRDefault="002A175B">
      <w:pPr>
        <w:pStyle w:val="BodyText"/>
        <w:ind w:right="2"/>
        <w:jc w:val="both"/>
        <w:rPr>
          <w:color w:val="000000" w:themeColor="text1"/>
          <w:lang w:val="sr-Latn-ME"/>
        </w:rPr>
      </w:pPr>
      <w:r w:rsidRPr="005D1774">
        <w:rPr>
          <w:color w:val="000000" w:themeColor="text1"/>
          <w:u w:val="single"/>
          <w:lang w:val="sr-Latn-ME"/>
        </w:rPr>
        <w:t>Rozlytrek, 100 mg, kapsula, tvrda</w:t>
      </w:r>
    </w:p>
    <w:p w14:paraId="077E19D3" w14:textId="77777777" w:rsidR="00BE2D3A" w:rsidRPr="00417A80" w:rsidRDefault="00BE2D3A">
      <w:pPr>
        <w:pStyle w:val="BodyText"/>
        <w:ind w:right="2"/>
        <w:jc w:val="both"/>
        <w:rPr>
          <w:b/>
          <w:color w:val="000000" w:themeColor="text1"/>
          <w:lang w:val="sr-Latn-ME"/>
        </w:rPr>
      </w:pPr>
    </w:p>
    <w:p w14:paraId="03EF13A3" w14:textId="1D649988" w:rsidR="00BE2D3A" w:rsidRPr="005D1774" w:rsidRDefault="00BE2D3A">
      <w:pPr>
        <w:pStyle w:val="BodyText"/>
        <w:ind w:right="2"/>
        <w:jc w:val="both"/>
        <w:rPr>
          <w:color w:val="000000" w:themeColor="text1"/>
          <w:lang w:val="sr-Latn-ME"/>
        </w:rPr>
      </w:pPr>
      <w:r w:rsidRPr="004E5E6B">
        <w:rPr>
          <w:color w:val="000000" w:themeColor="text1"/>
          <w:lang w:val="sr-Latn-ME"/>
        </w:rPr>
        <w:t>Boce od HDPE koje sadrže 30 tvrdih kapsula sa sigurnosnim zatvaračem koji d</w:t>
      </w:r>
      <w:r w:rsidR="0018770E" w:rsidRPr="004E5E6B">
        <w:rPr>
          <w:color w:val="000000" w:themeColor="text1"/>
          <w:lang w:val="sr-Latn-ME"/>
        </w:rPr>
        <w:t>j</w:t>
      </w:r>
      <w:r w:rsidRPr="005D1774">
        <w:rPr>
          <w:color w:val="000000" w:themeColor="text1"/>
          <w:lang w:val="sr-Latn-ME"/>
        </w:rPr>
        <w:t>eca ne mogu da otvore i na kome se vidi kada je otvoren i desikant silika gel integrisan u poklopac.</w:t>
      </w:r>
    </w:p>
    <w:p w14:paraId="05D0FBEE" w14:textId="77777777" w:rsidR="00BE2D3A" w:rsidRPr="005D1774" w:rsidRDefault="00BE2D3A">
      <w:pPr>
        <w:pStyle w:val="BodyText"/>
        <w:ind w:right="2"/>
        <w:jc w:val="both"/>
        <w:rPr>
          <w:color w:val="000000" w:themeColor="text1"/>
          <w:lang w:val="sr-Latn-ME"/>
        </w:rPr>
      </w:pPr>
    </w:p>
    <w:p w14:paraId="3D5D9747" w14:textId="7FFBD5A2" w:rsidR="00BE2D3A" w:rsidRPr="005D1774" w:rsidRDefault="00BE2D3A">
      <w:pPr>
        <w:pStyle w:val="BodyText"/>
        <w:ind w:right="2"/>
        <w:jc w:val="both"/>
        <w:rPr>
          <w:color w:val="000000" w:themeColor="text1"/>
          <w:lang w:val="sr-Latn-ME"/>
        </w:rPr>
      </w:pPr>
      <w:r w:rsidRPr="004E5E6B">
        <w:rPr>
          <w:noProof/>
          <w:color w:val="000000" w:themeColor="text1"/>
          <w:lang w:val="sr-Latn-ME" w:eastAsia="sr-Latn-ME"/>
        </w:rPr>
        <mc:AlternateContent>
          <mc:Choice Requires="wps">
            <w:drawing>
              <wp:anchor distT="0" distB="0" distL="114300" distR="114300" simplePos="0" relativeHeight="251660288" behindDoc="0" locked="0" layoutInCell="1" allowOverlap="1" wp14:anchorId="13CD2FE4" wp14:editId="41B2F5F3">
                <wp:simplePos x="0" y="0"/>
                <wp:positionH relativeFrom="page">
                  <wp:posOffset>1696720</wp:posOffset>
                </wp:positionH>
                <wp:positionV relativeFrom="paragraph">
                  <wp:posOffset>146050</wp:posOffset>
                </wp:positionV>
                <wp:extent cx="34925"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1201C" id="Rectangle 2" o:spid="_x0000_s1026" style="position:absolute;margin-left:133.6pt;margin-top:11.5pt;width:2.7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0U/dQ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" fillcolor="black" stroked="f">
                <w10:wrap anchorx="page"/>
              </v:rect>
            </w:pict>
          </mc:Fallback>
        </mc:AlternateContent>
      </w:r>
      <w:r w:rsidRPr="004E5E6B">
        <w:rPr>
          <w:color w:val="000000" w:themeColor="text1"/>
          <w:u w:val="single"/>
          <w:lang w:val="sr-Latn-ME"/>
        </w:rPr>
        <w:t>Rozlytrek</w:t>
      </w:r>
      <w:r w:rsidR="002A175B" w:rsidRPr="004E5E6B">
        <w:rPr>
          <w:color w:val="000000" w:themeColor="text1"/>
          <w:u w:val="single"/>
          <w:lang w:val="sr-Latn-ME"/>
        </w:rPr>
        <w:t>,</w:t>
      </w:r>
      <w:r w:rsidRPr="005D1774">
        <w:rPr>
          <w:color w:val="000000" w:themeColor="text1"/>
          <w:u w:val="single"/>
          <w:lang w:val="sr-Latn-ME"/>
        </w:rPr>
        <w:t xml:space="preserve"> 200 mg</w:t>
      </w:r>
      <w:r w:rsidR="002A175B" w:rsidRPr="005D1774">
        <w:rPr>
          <w:color w:val="000000" w:themeColor="text1"/>
          <w:u w:val="single"/>
          <w:lang w:val="sr-Latn-ME"/>
        </w:rPr>
        <w:t>,</w:t>
      </w:r>
      <w:r w:rsidRPr="005D1774">
        <w:rPr>
          <w:color w:val="000000" w:themeColor="text1"/>
          <w:u w:val="single"/>
          <w:lang w:val="sr-Latn-ME"/>
        </w:rPr>
        <w:t xml:space="preserve"> </w:t>
      </w:r>
      <w:r w:rsidR="002A175B" w:rsidRPr="005D1774">
        <w:rPr>
          <w:color w:val="000000" w:themeColor="text1"/>
          <w:u w:val="single"/>
          <w:lang w:val="sr-Latn-ME"/>
        </w:rPr>
        <w:t>kapsula, tvrda</w:t>
      </w:r>
      <w:r w:rsidR="002A175B" w:rsidRPr="005D1774" w:rsidDel="002A175B">
        <w:rPr>
          <w:color w:val="000000" w:themeColor="text1"/>
          <w:u w:val="single"/>
          <w:lang w:val="sr-Latn-ME"/>
        </w:rPr>
        <w:t xml:space="preserve"> </w:t>
      </w:r>
    </w:p>
    <w:p w14:paraId="4A815303" w14:textId="77777777" w:rsidR="00BE2D3A" w:rsidRPr="00417A80" w:rsidRDefault="00BE2D3A">
      <w:pPr>
        <w:pStyle w:val="BodyText"/>
        <w:ind w:right="2"/>
        <w:jc w:val="both"/>
        <w:rPr>
          <w:color w:val="000000" w:themeColor="text1"/>
          <w:lang w:val="sr-Latn-ME"/>
        </w:rPr>
      </w:pPr>
    </w:p>
    <w:p w14:paraId="5E5A7A39" w14:textId="0177A655" w:rsidR="00BE2D3A" w:rsidRPr="005D1774" w:rsidRDefault="00BE2D3A">
      <w:pPr>
        <w:pStyle w:val="BodyText"/>
        <w:ind w:right="2"/>
        <w:jc w:val="both"/>
        <w:rPr>
          <w:color w:val="000000" w:themeColor="text1"/>
          <w:lang w:val="sr-Latn-ME"/>
        </w:rPr>
      </w:pPr>
      <w:r w:rsidRPr="004E5E6B">
        <w:rPr>
          <w:color w:val="000000" w:themeColor="text1"/>
          <w:lang w:val="sr-Latn-ME"/>
        </w:rPr>
        <w:t>Boce od HDPE koje sadrže 90 tvrdih kapsula sa sigurnosnim zatvaračem koji d</w:t>
      </w:r>
      <w:r w:rsidR="0018770E" w:rsidRPr="004E5E6B">
        <w:rPr>
          <w:color w:val="000000" w:themeColor="text1"/>
          <w:lang w:val="sr-Latn-ME"/>
        </w:rPr>
        <w:t>j</w:t>
      </w:r>
      <w:r w:rsidRPr="005D1774">
        <w:rPr>
          <w:color w:val="000000" w:themeColor="text1"/>
          <w:lang w:val="sr-Latn-ME"/>
        </w:rPr>
        <w:t>eca ne mogu da otvore i na kome se vidi kada je otvoren i desikant silika gel integrisan u poklopac.</w:t>
      </w:r>
    </w:p>
    <w:p w14:paraId="500FB845" w14:textId="77777777" w:rsidR="00BE2D3A" w:rsidRPr="005D1774" w:rsidRDefault="00BE2D3A">
      <w:pPr>
        <w:tabs>
          <w:tab w:val="left" w:pos="680"/>
        </w:tabs>
        <w:adjustRightInd w:val="0"/>
        <w:ind w:right="2"/>
        <w:jc w:val="both"/>
        <w:rPr>
          <w:b/>
          <w:bCs/>
          <w:color w:val="000000" w:themeColor="text1"/>
          <w:lang w:val="sr-Latn-ME"/>
        </w:rPr>
      </w:pPr>
    </w:p>
    <w:p w14:paraId="061D0790" w14:textId="27D087CD" w:rsidR="00BE2D3A" w:rsidRPr="005D1774" w:rsidRDefault="00BE2D3A">
      <w:pPr>
        <w:tabs>
          <w:tab w:val="left" w:pos="680"/>
        </w:tabs>
        <w:adjustRightInd w:val="0"/>
        <w:ind w:right="2"/>
        <w:jc w:val="both"/>
        <w:rPr>
          <w:color w:val="000000" w:themeColor="text1"/>
          <w:lang w:val="sr-Latn-ME"/>
        </w:rPr>
      </w:pPr>
      <w:r w:rsidRPr="005D1774">
        <w:rPr>
          <w:b/>
          <w:bCs/>
          <w:color w:val="000000" w:themeColor="text1"/>
          <w:lang w:val="sr-Latn-ME"/>
        </w:rPr>
        <w:t>6.6. Posebne m</w:t>
      </w:r>
      <w:r w:rsidR="009971C0" w:rsidRPr="005D1774">
        <w:rPr>
          <w:b/>
          <w:bCs/>
          <w:color w:val="000000" w:themeColor="text1"/>
          <w:lang w:val="sr-Latn-ME"/>
        </w:rPr>
        <w:t>j</w:t>
      </w:r>
      <w:r w:rsidRPr="005D1774">
        <w:rPr>
          <w:b/>
          <w:bCs/>
          <w:color w:val="000000" w:themeColor="text1"/>
          <w:lang w:val="sr-Latn-ME"/>
        </w:rPr>
        <w:t>ere opreza pri odlaganju materijala koji treba odbaciti nakon prim</w:t>
      </w:r>
      <w:r w:rsidR="009971C0" w:rsidRPr="005D1774">
        <w:rPr>
          <w:b/>
          <w:bCs/>
          <w:color w:val="000000" w:themeColor="text1"/>
          <w:lang w:val="sr-Latn-ME"/>
        </w:rPr>
        <w:t>j</w:t>
      </w:r>
      <w:r w:rsidRPr="005D1774">
        <w:rPr>
          <w:b/>
          <w:bCs/>
          <w:color w:val="000000" w:themeColor="text1"/>
          <w:lang w:val="sr-Latn-ME"/>
        </w:rPr>
        <w:t xml:space="preserve">ene </w:t>
      </w:r>
      <w:r w:rsidR="009971C0" w:rsidRPr="005D1774">
        <w:rPr>
          <w:b/>
          <w:bCs/>
          <w:color w:val="000000" w:themeColor="text1"/>
          <w:lang w:val="sr-Latn-ME"/>
        </w:rPr>
        <w:t>lijek</w:t>
      </w:r>
      <w:r w:rsidRPr="005D1774">
        <w:rPr>
          <w:b/>
          <w:bCs/>
          <w:color w:val="000000" w:themeColor="text1"/>
          <w:lang w:val="sr-Latn-ME"/>
        </w:rPr>
        <w:t xml:space="preserve">a (i druga  uputstva za rukovanje </w:t>
      </w:r>
      <w:r w:rsidR="009971C0" w:rsidRPr="005D1774">
        <w:rPr>
          <w:b/>
          <w:bCs/>
          <w:color w:val="000000" w:themeColor="text1"/>
          <w:lang w:val="sr-Latn-ME"/>
        </w:rPr>
        <w:t>lijek</w:t>
      </w:r>
      <w:r w:rsidRPr="005D1774">
        <w:rPr>
          <w:b/>
          <w:bCs/>
          <w:color w:val="000000" w:themeColor="text1"/>
          <w:lang w:val="sr-Latn-ME"/>
        </w:rPr>
        <w:t>om)</w:t>
      </w:r>
    </w:p>
    <w:p w14:paraId="22B7C048" w14:textId="77777777" w:rsidR="00BE2D3A" w:rsidRPr="00417A80" w:rsidRDefault="00BE2D3A">
      <w:pPr>
        <w:pStyle w:val="BodyText"/>
        <w:ind w:right="2"/>
        <w:jc w:val="both"/>
        <w:rPr>
          <w:b/>
          <w:color w:val="000000" w:themeColor="text1"/>
          <w:lang w:val="sr-Latn-ME"/>
        </w:rPr>
      </w:pPr>
    </w:p>
    <w:p w14:paraId="38D3EAA3" w14:textId="3874648B" w:rsidR="00D93426" w:rsidRPr="004E5E6B" w:rsidRDefault="00D93426" w:rsidP="00417A80">
      <w:pPr>
        <w:tabs>
          <w:tab w:val="left" w:pos="567"/>
        </w:tabs>
        <w:ind w:right="2"/>
        <w:jc w:val="both"/>
        <w:rPr>
          <w:rFonts w:eastAsia="MS Mincho"/>
          <w:u w:val="single"/>
          <w:lang w:val="hr-HR"/>
        </w:rPr>
      </w:pPr>
      <w:r w:rsidRPr="004E5E6B">
        <w:rPr>
          <w:rFonts w:eastAsia="MS Mincho"/>
          <w:u w:val="single"/>
          <w:lang w:val="hr-HR"/>
        </w:rPr>
        <w:lastRenderedPageBreak/>
        <w:t xml:space="preserve">Priprema oralne suspenzije </w:t>
      </w:r>
    </w:p>
    <w:p w14:paraId="34DD3B6B" w14:textId="77777777" w:rsidR="00D93426" w:rsidRPr="005D1774" w:rsidRDefault="00D93426" w:rsidP="00417A80">
      <w:pPr>
        <w:tabs>
          <w:tab w:val="left" w:pos="567"/>
        </w:tabs>
        <w:ind w:right="2"/>
        <w:jc w:val="both"/>
        <w:outlineLvl w:val="0"/>
        <w:rPr>
          <w:rFonts w:eastAsia="MS Mincho"/>
          <w:iCs/>
          <w:u w:val="single"/>
          <w:lang w:val="hr-HR"/>
        </w:rPr>
      </w:pPr>
    </w:p>
    <w:p w14:paraId="263D474C" w14:textId="2C4E0D44" w:rsidR="00D93426" w:rsidRPr="005D1774" w:rsidRDefault="00D93426" w:rsidP="00417A80">
      <w:pPr>
        <w:tabs>
          <w:tab w:val="left" w:pos="567"/>
        </w:tabs>
        <w:ind w:right="2"/>
        <w:jc w:val="both"/>
        <w:outlineLvl w:val="0"/>
        <w:rPr>
          <w:rFonts w:eastAsia="MS Mincho"/>
          <w:iCs/>
          <w:lang w:val="hr-HR"/>
        </w:rPr>
      </w:pPr>
      <w:r w:rsidRPr="005D1774">
        <w:rPr>
          <w:rFonts w:eastAsia="MS Mincho"/>
          <w:iCs/>
          <w:lang w:val="hr-HR"/>
        </w:rPr>
        <w:t xml:space="preserve">Kapsulu(e) treba pažljivo otvoriti i sadržaj pomiješati sa pitkom vodom ili mlijekom sobne temperature kako bi se pripremila oralna suspenzija (vidjeti Tabelu 11). </w:t>
      </w:r>
      <w:bookmarkStart w:id="2" w:name="_Hlk160365583"/>
      <w:r w:rsidRPr="005D1774">
        <w:rPr>
          <w:rFonts w:eastAsia="MS Mincho"/>
          <w:iCs/>
          <w:lang w:val="hr-HR"/>
        </w:rPr>
        <w:t>Tokom pripreme oralne suspenzije nemojte dodirivati oči, nos ni usta.</w:t>
      </w:r>
    </w:p>
    <w:bookmarkEnd w:id="2"/>
    <w:p w14:paraId="17E4F6C5" w14:textId="77777777" w:rsidR="00D93426" w:rsidRPr="005D1774" w:rsidRDefault="00D93426" w:rsidP="00417A80">
      <w:pPr>
        <w:tabs>
          <w:tab w:val="left" w:pos="567"/>
        </w:tabs>
        <w:ind w:right="2"/>
        <w:jc w:val="both"/>
        <w:outlineLvl w:val="0"/>
        <w:rPr>
          <w:rFonts w:eastAsia="MS Mincho"/>
          <w:iCs/>
          <w:lang w:val="hr-HR"/>
        </w:rPr>
      </w:pPr>
    </w:p>
    <w:p w14:paraId="45DB93F8" w14:textId="022E2CD1" w:rsidR="00D93426" w:rsidRPr="005D1774" w:rsidRDefault="00D93426" w:rsidP="00417A80">
      <w:pPr>
        <w:tabs>
          <w:tab w:val="left" w:pos="567"/>
        </w:tabs>
        <w:ind w:right="2"/>
        <w:jc w:val="both"/>
        <w:outlineLvl w:val="0"/>
        <w:rPr>
          <w:rFonts w:eastAsia="MS Mincho"/>
          <w:lang w:val="hr-HR"/>
        </w:rPr>
      </w:pPr>
      <w:r w:rsidRPr="005D1774">
        <w:rPr>
          <w:rFonts w:eastAsia="MS Mincho"/>
          <w:lang w:val="hr-HR"/>
        </w:rPr>
        <w:t>Pr</w:t>
      </w:r>
      <w:r w:rsidR="00511700" w:rsidRPr="005D1774">
        <w:rPr>
          <w:rFonts w:eastAsia="MS Mincho"/>
          <w:lang w:val="hr-HR"/>
        </w:rPr>
        <w:t>ij</w:t>
      </w:r>
      <w:r w:rsidRPr="005D1774">
        <w:rPr>
          <w:rFonts w:eastAsia="MS Mincho"/>
          <w:lang w:val="hr-HR"/>
        </w:rPr>
        <w:t>e primjene prve doze zdravstveni radnik treba navesti pacijen</w:t>
      </w:r>
      <w:r w:rsidR="006A0E3A">
        <w:rPr>
          <w:rFonts w:eastAsia="MS Mincho"/>
          <w:lang w:val="hr-HR"/>
        </w:rPr>
        <w:t>tu</w:t>
      </w:r>
      <w:r w:rsidRPr="005D1774">
        <w:rPr>
          <w:rFonts w:eastAsia="MS Mincho"/>
          <w:lang w:val="hr-HR"/>
        </w:rPr>
        <w:t xml:space="preserve"> ili n</w:t>
      </w:r>
      <w:r w:rsidR="00511700" w:rsidRPr="005D1774">
        <w:rPr>
          <w:rFonts w:eastAsia="MS Mincho"/>
          <w:lang w:val="hr-HR"/>
        </w:rPr>
        <w:t>j</w:t>
      </w:r>
      <w:r w:rsidRPr="005D1774">
        <w:rPr>
          <w:rFonts w:eastAsia="MS Mincho"/>
          <w:lang w:val="hr-HR"/>
        </w:rPr>
        <w:t>egovatelju tačnu zapreminu vode ili ml</w:t>
      </w:r>
      <w:r w:rsidR="00511700" w:rsidRPr="005D1774">
        <w:rPr>
          <w:rFonts w:eastAsia="MS Mincho"/>
          <w:lang w:val="hr-HR"/>
        </w:rPr>
        <w:t>ij</w:t>
      </w:r>
      <w:r w:rsidRPr="005D1774">
        <w:rPr>
          <w:rFonts w:eastAsia="MS Mincho"/>
          <w:lang w:val="hr-HR"/>
        </w:rPr>
        <w:t>eka koji treba dodati sadržaju kapsule(a) kako bi se pripremila oralna suspenzija te tačnu zapreminu oralne suspenzije koj</w:t>
      </w:r>
      <w:r w:rsidR="006A0E3A">
        <w:rPr>
          <w:rFonts w:eastAsia="MS Mincho"/>
          <w:lang w:val="hr-HR"/>
        </w:rPr>
        <w:t>u</w:t>
      </w:r>
      <w:r w:rsidRPr="005D1774">
        <w:rPr>
          <w:rFonts w:eastAsia="MS Mincho"/>
          <w:lang w:val="hr-HR"/>
        </w:rPr>
        <w:t xml:space="preserve"> treba uvući u špric da bi se dobila preporučena doza, kako je navedeno u dijelu 4.2 i Tabeli 11.</w:t>
      </w:r>
    </w:p>
    <w:p w14:paraId="13C877F9" w14:textId="77777777" w:rsidR="00D93426" w:rsidRPr="005D1774" w:rsidRDefault="00D93426" w:rsidP="00417A80">
      <w:pPr>
        <w:tabs>
          <w:tab w:val="left" w:pos="567"/>
        </w:tabs>
        <w:ind w:right="2"/>
        <w:jc w:val="both"/>
        <w:outlineLvl w:val="0"/>
        <w:rPr>
          <w:rFonts w:eastAsia="MS Mincho"/>
          <w:lang w:val="hr-HR"/>
        </w:rPr>
      </w:pPr>
    </w:p>
    <w:p w14:paraId="0CAF4DFF" w14:textId="220ACFD0" w:rsidR="00D93426" w:rsidRPr="005D1774" w:rsidRDefault="006A0E3A" w:rsidP="00417A80">
      <w:pPr>
        <w:tabs>
          <w:tab w:val="left" w:pos="567"/>
        </w:tabs>
        <w:ind w:right="2"/>
        <w:jc w:val="both"/>
        <w:outlineLvl w:val="0"/>
        <w:rPr>
          <w:rFonts w:eastAsia="MS Mincho"/>
          <w:lang w:val="hr-HR"/>
        </w:rPr>
      </w:pPr>
      <w:r>
        <w:rPr>
          <w:rFonts w:eastAsia="MS Mincho"/>
          <w:lang w:val="hr-HR"/>
        </w:rPr>
        <w:t>Snadbijte</w:t>
      </w:r>
      <w:r w:rsidRPr="005D1774">
        <w:rPr>
          <w:rFonts w:eastAsia="MS Mincho"/>
          <w:lang w:val="hr-HR"/>
        </w:rPr>
        <w:t xml:space="preserve"> </w:t>
      </w:r>
      <w:r w:rsidR="00D93426" w:rsidRPr="005D1774">
        <w:rPr>
          <w:rFonts w:eastAsia="MS Mincho"/>
          <w:lang w:val="hr-HR"/>
        </w:rPr>
        <w:t>pacijenta ili n</w:t>
      </w:r>
      <w:r w:rsidR="00511700" w:rsidRPr="005D1774">
        <w:rPr>
          <w:rFonts w:eastAsia="MS Mincho"/>
          <w:lang w:val="hr-HR"/>
        </w:rPr>
        <w:t>j</w:t>
      </w:r>
      <w:r w:rsidR="00D93426" w:rsidRPr="005D1774">
        <w:rPr>
          <w:rFonts w:eastAsia="MS Mincho"/>
          <w:lang w:val="hr-HR"/>
        </w:rPr>
        <w:t>egovatelja priborom za odm</w:t>
      </w:r>
      <w:r w:rsidR="00511700" w:rsidRPr="005D1774">
        <w:rPr>
          <w:rFonts w:eastAsia="MS Mincho"/>
          <w:lang w:val="hr-HR"/>
        </w:rPr>
        <w:t>j</w:t>
      </w:r>
      <w:r w:rsidR="00D93426" w:rsidRPr="005D1774">
        <w:rPr>
          <w:rFonts w:eastAsia="MS Mincho"/>
          <w:lang w:val="hr-HR"/>
        </w:rPr>
        <w:t xml:space="preserve">eravanje (npr. špricem za usta). </w:t>
      </w:r>
      <w:bookmarkStart w:id="3" w:name="_Hlk160438847"/>
      <w:r w:rsidR="00D93426" w:rsidRPr="005D1774">
        <w:rPr>
          <w:rFonts w:eastAsia="MS Mincho"/>
          <w:lang w:val="hr-HR"/>
        </w:rPr>
        <w:t>Na raspolaganju im treba</w:t>
      </w:r>
      <w:r>
        <w:rPr>
          <w:rFonts w:eastAsia="MS Mincho"/>
          <w:lang w:val="hr-HR"/>
        </w:rPr>
        <w:t xml:space="preserve"> da budu</w:t>
      </w:r>
      <w:r w:rsidR="00D93426" w:rsidRPr="005D1774">
        <w:rPr>
          <w:rFonts w:eastAsia="MS Mincho"/>
          <w:lang w:val="hr-HR"/>
        </w:rPr>
        <w:t xml:space="preserve"> špric (sa gradacijskim oznakama od 0,5 ml) i čaša (prazna i čista) dovoljno velika za zapreminu suspenzije koja će se pripremiti. Špric i čaša ni</w:t>
      </w:r>
      <w:r w:rsidR="00E66E48">
        <w:rPr>
          <w:rFonts w:eastAsia="MS Mincho"/>
          <w:lang w:val="hr-HR"/>
        </w:rPr>
        <w:t>je</w:t>
      </w:r>
      <w:r w:rsidR="00D93426" w:rsidRPr="005D1774">
        <w:rPr>
          <w:rFonts w:eastAsia="MS Mincho"/>
          <w:lang w:val="hr-HR"/>
        </w:rPr>
        <w:t>su uključene u pakovanje.</w:t>
      </w:r>
    </w:p>
    <w:p w14:paraId="3C4FEE81" w14:textId="77777777" w:rsidR="00D93426" w:rsidRPr="005D1774" w:rsidRDefault="00D93426" w:rsidP="00417A80">
      <w:pPr>
        <w:tabs>
          <w:tab w:val="left" w:pos="567"/>
        </w:tabs>
        <w:ind w:right="2"/>
        <w:jc w:val="both"/>
        <w:outlineLvl w:val="0"/>
        <w:rPr>
          <w:rFonts w:eastAsia="MS Mincho"/>
          <w:lang w:val="hr-HR"/>
        </w:rPr>
      </w:pPr>
    </w:p>
    <w:p w14:paraId="617D8D8C" w14:textId="25284722" w:rsidR="00D93426" w:rsidRPr="005D1774" w:rsidRDefault="00D93426" w:rsidP="00417A80">
      <w:pPr>
        <w:tabs>
          <w:tab w:val="left" w:pos="567"/>
        </w:tabs>
        <w:ind w:right="2"/>
        <w:jc w:val="both"/>
        <w:outlineLvl w:val="0"/>
        <w:rPr>
          <w:rFonts w:eastAsia="MS Mincho"/>
          <w:lang w:val="hr-HR"/>
        </w:rPr>
      </w:pPr>
      <w:r w:rsidRPr="005D1774">
        <w:rPr>
          <w:rFonts w:eastAsia="MS Mincho"/>
          <w:lang w:val="hr-HR"/>
        </w:rPr>
        <w:t>Špric i čaša mogu se ponovno koristiti u skladu sa smjernicama proizvođača. Zdravstveni radnik treba napomenuti pacijent</w:t>
      </w:r>
      <w:r w:rsidR="00E66E48">
        <w:rPr>
          <w:rFonts w:eastAsia="MS Mincho"/>
          <w:lang w:val="hr-HR"/>
        </w:rPr>
        <w:t>u</w:t>
      </w:r>
      <w:r w:rsidRPr="005D1774">
        <w:rPr>
          <w:rFonts w:eastAsia="MS Mincho"/>
          <w:lang w:val="hr-HR"/>
        </w:rPr>
        <w:t xml:space="preserve"> ili n</w:t>
      </w:r>
      <w:r w:rsidR="00511700" w:rsidRPr="005D1774">
        <w:rPr>
          <w:rFonts w:eastAsia="MS Mincho"/>
          <w:lang w:val="hr-HR"/>
        </w:rPr>
        <w:t>j</w:t>
      </w:r>
      <w:r w:rsidRPr="005D1774">
        <w:rPr>
          <w:rFonts w:eastAsia="MS Mincho"/>
          <w:lang w:val="hr-HR"/>
        </w:rPr>
        <w:t>egovatelju da t</w:t>
      </w:r>
      <w:r w:rsidR="00E66E48">
        <w:rPr>
          <w:rFonts w:eastAsia="MS Mincho"/>
          <w:lang w:val="hr-HR"/>
        </w:rPr>
        <w:t>aj</w:t>
      </w:r>
      <w:r w:rsidRPr="005D1774">
        <w:rPr>
          <w:rFonts w:eastAsia="MS Mincho"/>
          <w:lang w:val="hr-HR"/>
        </w:rPr>
        <w:t xml:space="preserve"> špric i čašu koriste isključivo za pripremu suspenzije lijeka Rozlytrek i čuvaju izvan pogleda i domašaja djece ili drugih osoba osim n</w:t>
      </w:r>
      <w:r w:rsidR="00511700" w:rsidRPr="005D1774">
        <w:rPr>
          <w:rFonts w:eastAsia="MS Mincho"/>
          <w:lang w:val="hr-HR"/>
        </w:rPr>
        <w:t>j</w:t>
      </w:r>
      <w:r w:rsidRPr="005D1774">
        <w:rPr>
          <w:rFonts w:eastAsia="MS Mincho"/>
          <w:lang w:val="hr-HR"/>
        </w:rPr>
        <w:t>egovatelja ili roditelja.</w:t>
      </w:r>
    </w:p>
    <w:bookmarkEnd w:id="3"/>
    <w:p w14:paraId="28AC2707" w14:textId="77777777" w:rsidR="00D93426" w:rsidRPr="005D1774" w:rsidRDefault="00D93426" w:rsidP="00417A80">
      <w:pPr>
        <w:tabs>
          <w:tab w:val="left" w:pos="567"/>
        </w:tabs>
        <w:ind w:right="2"/>
        <w:jc w:val="both"/>
        <w:outlineLvl w:val="0"/>
        <w:rPr>
          <w:rFonts w:eastAsia="MS Mincho"/>
          <w:lang w:val="hr-HR"/>
        </w:rPr>
      </w:pPr>
    </w:p>
    <w:p w14:paraId="6F61F1FC" w14:textId="58D2A9D2" w:rsidR="00D93426" w:rsidRPr="005D1774" w:rsidRDefault="00D93426" w:rsidP="00417A80">
      <w:pPr>
        <w:tabs>
          <w:tab w:val="left" w:pos="567"/>
        </w:tabs>
        <w:ind w:right="2"/>
        <w:jc w:val="both"/>
        <w:outlineLvl w:val="0"/>
        <w:rPr>
          <w:rFonts w:eastAsia="MS Mincho"/>
          <w:iCs/>
          <w:lang w:val="hr-HR"/>
        </w:rPr>
      </w:pPr>
      <w:r w:rsidRPr="005D1774">
        <w:rPr>
          <w:rFonts w:eastAsia="MS Mincho"/>
          <w:iCs/>
          <w:lang w:val="hr-HR"/>
        </w:rPr>
        <w:t xml:space="preserve">Oralna suspenzija mora se primijeniti odmah. Ako se ne primijeni u roku od 2 sata, suspenziju treba baciti. </w:t>
      </w:r>
    </w:p>
    <w:p w14:paraId="1B8D4477" w14:textId="77777777" w:rsidR="00D93426" w:rsidRPr="005D1774" w:rsidRDefault="00D93426" w:rsidP="004E5E6B">
      <w:pPr>
        <w:tabs>
          <w:tab w:val="left" w:pos="567"/>
        </w:tabs>
        <w:ind w:right="2"/>
        <w:outlineLvl w:val="0"/>
        <w:rPr>
          <w:rFonts w:eastAsia="MS Mincho"/>
          <w:lang w:val="hr-HR"/>
        </w:rPr>
      </w:pPr>
    </w:p>
    <w:p w14:paraId="15883CB6" w14:textId="0B4F87C8" w:rsidR="00D93426" w:rsidRPr="005D1774" w:rsidRDefault="00D93426" w:rsidP="00417A80">
      <w:pPr>
        <w:ind w:right="2"/>
        <w:jc w:val="both"/>
        <w:rPr>
          <w:rFonts w:eastAsia="MS Mincho"/>
          <w:b/>
          <w:lang w:val="hr-HR" w:eastAsia="de-DE"/>
        </w:rPr>
      </w:pPr>
      <w:r w:rsidRPr="005D1774">
        <w:rPr>
          <w:rFonts w:eastAsia="MS Mincho"/>
          <w:b/>
          <w:lang w:val="hr-HR" w:eastAsia="de-DE"/>
        </w:rPr>
        <w:t>Tabela 11: Priprema kapsula l</w:t>
      </w:r>
      <w:r w:rsidR="00511700" w:rsidRPr="005D1774">
        <w:rPr>
          <w:rFonts w:eastAsia="MS Mincho"/>
          <w:b/>
          <w:lang w:val="hr-HR" w:eastAsia="de-DE"/>
        </w:rPr>
        <w:t>ij</w:t>
      </w:r>
      <w:r w:rsidRPr="005D1774">
        <w:rPr>
          <w:rFonts w:eastAsia="MS Mincho"/>
          <w:b/>
          <w:lang w:val="hr-HR" w:eastAsia="de-DE"/>
        </w:rPr>
        <w:t>eka Rozlytrek u obliku oralne suspenzije</w:t>
      </w:r>
    </w:p>
    <w:p w14:paraId="268DBD6D" w14:textId="77777777" w:rsidR="00D93426" w:rsidRPr="005D1774" w:rsidRDefault="00D93426" w:rsidP="00417A80">
      <w:pPr>
        <w:ind w:right="2"/>
        <w:jc w:val="both"/>
        <w:rPr>
          <w:rFonts w:eastAsia="MS Mincho"/>
          <w:iCs/>
          <w:lang w:val="hr-HR" w:eastAsia="ko-KR" w:bidi="he-IL"/>
        </w:rPr>
      </w:pPr>
    </w:p>
    <w:tbl>
      <w:tblPr>
        <w:tblStyle w:val="TableGrid1000"/>
        <w:tblW w:w="5000" w:type="pct"/>
        <w:tblLook w:val="04A0" w:firstRow="1" w:lastRow="0" w:firstColumn="1" w:lastColumn="0" w:noHBand="0" w:noVBand="1"/>
      </w:tblPr>
      <w:tblGrid>
        <w:gridCol w:w="2077"/>
        <w:gridCol w:w="1887"/>
        <w:gridCol w:w="2717"/>
        <w:gridCol w:w="2381"/>
      </w:tblGrid>
      <w:tr w:rsidR="004343EB" w:rsidRPr="005D1774" w14:paraId="3D7D0612" w14:textId="77777777" w:rsidTr="0003726D">
        <w:tc>
          <w:tcPr>
            <w:tcW w:w="0" w:type="auto"/>
          </w:tcPr>
          <w:p w14:paraId="26A8D7FD" w14:textId="3DCAF664" w:rsidR="00D93426" w:rsidRPr="00417A80" w:rsidRDefault="00D93426" w:rsidP="00417A80">
            <w:pPr>
              <w:widowControl w:val="0"/>
              <w:tabs>
                <w:tab w:val="left" w:pos="567"/>
              </w:tabs>
              <w:ind w:right="2"/>
              <w:jc w:val="center"/>
              <w:rPr>
                <w:rFonts w:eastAsia="SimSun"/>
                <w:b/>
                <w:sz w:val="22"/>
                <w:szCs w:val="22"/>
                <w:lang w:val="hr-HR"/>
              </w:rPr>
            </w:pPr>
            <w:r w:rsidRPr="005D1774">
              <w:rPr>
                <w:rFonts w:eastAsia="SimSun"/>
                <w:b/>
                <w:lang w:val="hr-HR"/>
              </w:rPr>
              <w:t>Propisana doza lijeka Rozlytrek koju treba primijeniti</w:t>
            </w:r>
          </w:p>
        </w:tc>
        <w:tc>
          <w:tcPr>
            <w:tcW w:w="1041" w:type="pct"/>
          </w:tcPr>
          <w:p w14:paraId="3672D323" w14:textId="77777777" w:rsidR="00D93426" w:rsidRPr="00417A80" w:rsidRDefault="00D93426" w:rsidP="00417A80">
            <w:pPr>
              <w:widowControl w:val="0"/>
              <w:tabs>
                <w:tab w:val="left" w:pos="567"/>
              </w:tabs>
              <w:ind w:right="2"/>
              <w:jc w:val="center"/>
              <w:rPr>
                <w:rFonts w:eastAsia="SimSun"/>
                <w:b/>
                <w:sz w:val="22"/>
                <w:szCs w:val="22"/>
                <w:lang w:val="hr-HR"/>
              </w:rPr>
            </w:pPr>
            <w:r w:rsidRPr="005D1774">
              <w:rPr>
                <w:rFonts w:eastAsia="SimSun"/>
                <w:b/>
                <w:lang w:val="hr-HR"/>
              </w:rPr>
              <w:t>Potreban broj kapsula od 100 mg ili 200 mg</w:t>
            </w:r>
          </w:p>
        </w:tc>
        <w:tc>
          <w:tcPr>
            <w:tcW w:w="1499" w:type="pct"/>
          </w:tcPr>
          <w:p w14:paraId="6E1AB177" w14:textId="4BC2D667" w:rsidR="00D93426" w:rsidRPr="00417A80" w:rsidRDefault="00D93426" w:rsidP="00417A80">
            <w:pPr>
              <w:widowControl w:val="0"/>
              <w:tabs>
                <w:tab w:val="left" w:pos="567"/>
              </w:tabs>
              <w:ind w:right="2"/>
              <w:jc w:val="center"/>
              <w:rPr>
                <w:rFonts w:eastAsia="SimSun"/>
                <w:b/>
                <w:sz w:val="22"/>
                <w:szCs w:val="22"/>
                <w:lang w:val="hr-HR"/>
              </w:rPr>
            </w:pPr>
            <w:r w:rsidRPr="005D1774">
              <w:rPr>
                <w:rFonts w:eastAsia="SimSun"/>
                <w:b/>
                <w:lang w:val="hr-HR"/>
              </w:rPr>
              <w:t>Količina vode ili ml</w:t>
            </w:r>
            <w:r w:rsidR="00511700" w:rsidRPr="005D1774">
              <w:rPr>
                <w:rFonts w:eastAsia="SimSun"/>
                <w:b/>
                <w:lang w:val="hr-HR"/>
              </w:rPr>
              <w:t>ij</w:t>
            </w:r>
            <w:r w:rsidRPr="005D1774">
              <w:rPr>
                <w:rFonts w:eastAsia="SimSun"/>
                <w:b/>
                <w:lang w:val="hr-HR"/>
              </w:rPr>
              <w:t>eka koju treba pomiješati sa sadržajem kapsula da bi se pripremila suspenzija</w:t>
            </w:r>
          </w:p>
        </w:tc>
        <w:tc>
          <w:tcPr>
            <w:tcW w:w="0" w:type="auto"/>
          </w:tcPr>
          <w:p w14:paraId="11171493" w14:textId="77777777" w:rsidR="00D93426" w:rsidRPr="00417A80" w:rsidRDefault="00D93426" w:rsidP="00417A80">
            <w:pPr>
              <w:widowControl w:val="0"/>
              <w:tabs>
                <w:tab w:val="left" w:pos="567"/>
              </w:tabs>
              <w:ind w:right="2"/>
              <w:jc w:val="center"/>
              <w:rPr>
                <w:rFonts w:eastAsia="SimSun"/>
                <w:b/>
                <w:sz w:val="22"/>
                <w:szCs w:val="22"/>
                <w:lang w:val="hr-HR"/>
              </w:rPr>
            </w:pPr>
            <w:r w:rsidRPr="005D1774">
              <w:rPr>
                <w:rFonts w:eastAsia="SimSun"/>
                <w:b/>
                <w:lang w:val="hr-HR"/>
              </w:rPr>
              <w:t>Količina suspenzije koju treba uvući u špric da bi se dobila propisana doza</w:t>
            </w:r>
          </w:p>
        </w:tc>
      </w:tr>
      <w:tr w:rsidR="004343EB" w:rsidRPr="005D1774" w14:paraId="1BB0257F" w14:textId="77777777" w:rsidTr="0003726D">
        <w:tc>
          <w:tcPr>
            <w:tcW w:w="0" w:type="auto"/>
            <w:vAlign w:val="center"/>
          </w:tcPr>
          <w:p w14:paraId="005EC300"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20 mg</w:t>
            </w:r>
          </w:p>
        </w:tc>
        <w:tc>
          <w:tcPr>
            <w:tcW w:w="1041" w:type="pct"/>
            <w:vAlign w:val="center"/>
          </w:tcPr>
          <w:p w14:paraId="4E6B7E09"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100 mg</w:t>
            </w:r>
          </w:p>
        </w:tc>
        <w:tc>
          <w:tcPr>
            <w:tcW w:w="1499" w:type="pct"/>
            <w:vAlign w:val="center"/>
          </w:tcPr>
          <w:p w14:paraId="0CCF1177"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 ml</w:t>
            </w:r>
          </w:p>
        </w:tc>
        <w:tc>
          <w:tcPr>
            <w:tcW w:w="0" w:type="auto"/>
            <w:vAlign w:val="center"/>
          </w:tcPr>
          <w:p w14:paraId="7EDDBD32"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 ml</w:t>
            </w:r>
          </w:p>
        </w:tc>
      </w:tr>
      <w:tr w:rsidR="004343EB" w:rsidRPr="005D1774" w14:paraId="7782951A" w14:textId="77777777" w:rsidTr="0003726D">
        <w:tc>
          <w:tcPr>
            <w:tcW w:w="0" w:type="auto"/>
            <w:vAlign w:val="center"/>
          </w:tcPr>
          <w:p w14:paraId="4F9B3634"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30 mg</w:t>
            </w:r>
          </w:p>
        </w:tc>
        <w:tc>
          <w:tcPr>
            <w:tcW w:w="1041" w:type="pct"/>
            <w:vAlign w:val="center"/>
          </w:tcPr>
          <w:p w14:paraId="107B4428"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100 mg</w:t>
            </w:r>
          </w:p>
        </w:tc>
        <w:tc>
          <w:tcPr>
            <w:tcW w:w="1499" w:type="pct"/>
            <w:vAlign w:val="center"/>
          </w:tcPr>
          <w:p w14:paraId="63F26F25"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 ml</w:t>
            </w:r>
          </w:p>
        </w:tc>
        <w:tc>
          <w:tcPr>
            <w:tcW w:w="0" w:type="auto"/>
            <w:vAlign w:val="center"/>
          </w:tcPr>
          <w:p w14:paraId="669EDC9E"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1,5 ml</w:t>
            </w:r>
          </w:p>
        </w:tc>
      </w:tr>
      <w:tr w:rsidR="004343EB" w:rsidRPr="005D1774" w14:paraId="795E3297" w14:textId="77777777" w:rsidTr="0003726D">
        <w:tc>
          <w:tcPr>
            <w:tcW w:w="0" w:type="auto"/>
            <w:vAlign w:val="center"/>
          </w:tcPr>
          <w:p w14:paraId="679F0260"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40 mg</w:t>
            </w:r>
          </w:p>
        </w:tc>
        <w:tc>
          <w:tcPr>
            <w:tcW w:w="1041" w:type="pct"/>
            <w:vAlign w:val="center"/>
          </w:tcPr>
          <w:p w14:paraId="5A2B077F"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100 mg</w:t>
            </w:r>
          </w:p>
        </w:tc>
        <w:tc>
          <w:tcPr>
            <w:tcW w:w="1499" w:type="pct"/>
            <w:vAlign w:val="center"/>
          </w:tcPr>
          <w:p w14:paraId="3FCB7F2F"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 ml</w:t>
            </w:r>
          </w:p>
        </w:tc>
        <w:tc>
          <w:tcPr>
            <w:tcW w:w="0" w:type="auto"/>
            <w:vAlign w:val="center"/>
          </w:tcPr>
          <w:p w14:paraId="7CDB0510"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2 ml</w:t>
            </w:r>
          </w:p>
        </w:tc>
      </w:tr>
      <w:tr w:rsidR="004343EB" w:rsidRPr="005D1774" w14:paraId="266EB86F" w14:textId="77777777" w:rsidTr="0003726D">
        <w:tc>
          <w:tcPr>
            <w:tcW w:w="0" w:type="auto"/>
            <w:vAlign w:val="center"/>
          </w:tcPr>
          <w:p w14:paraId="2DC7CDC2"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50 mg</w:t>
            </w:r>
          </w:p>
        </w:tc>
        <w:tc>
          <w:tcPr>
            <w:tcW w:w="1041" w:type="pct"/>
            <w:vAlign w:val="center"/>
          </w:tcPr>
          <w:p w14:paraId="652D4B8A"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100 mg</w:t>
            </w:r>
          </w:p>
        </w:tc>
        <w:tc>
          <w:tcPr>
            <w:tcW w:w="1499" w:type="pct"/>
            <w:vAlign w:val="center"/>
          </w:tcPr>
          <w:p w14:paraId="15B7D297"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 ml</w:t>
            </w:r>
          </w:p>
        </w:tc>
        <w:tc>
          <w:tcPr>
            <w:tcW w:w="0" w:type="auto"/>
            <w:vAlign w:val="center"/>
          </w:tcPr>
          <w:p w14:paraId="48169C15"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2,5 ml</w:t>
            </w:r>
          </w:p>
        </w:tc>
      </w:tr>
      <w:tr w:rsidR="004343EB" w:rsidRPr="005D1774" w14:paraId="2A211818" w14:textId="77777777" w:rsidTr="0003726D">
        <w:tc>
          <w:tcPr>
            <w:tcW w:w="0" w:type="auto"/>
            <w:vAlign w:val="center"/>
          </w:tcPr>
          <w:p w14:paraId="00A635E5"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60 mg</w:t>
            </w:r>
          </w:p>
        </w:tc>
        <w:tc>
          <w:tcPr>
            <w:tcW w:w="1041" w:type="pct"/>
            <w:vAlign w:val="center"/>
          </w:tcPr>
          <w:p w14:paraId="036E552E"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100 mg</w:t>
            </w:r>
          </w:p>
        </w:tc>
        <w:tc>
          <w:tcPr>
            <w:tcW w:w="1499" w:type="pct"/>
            <w:vAlign w:val="center"/>
          </w:tcPr>
          <w:p w14:paraId="3AC68806"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 ml</w:t>
            </w:r>
          </w:p>
        </w:tc>
        <w:tc>
          <w:tcPr>
            <w:tcW w:w="0" w:type="auto"/>
            <w:vAlign w:val="center"/>
          </w:tcPr>
          <w:p w14:paraId="6D5D29FF"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3 ml</w:t>
            </w:r>
          </w:p>
        </w:tc>
      </w:tr>
      <w:tr w:rsidR="004343EB" w:rsidRPr="005D1774" w14:paraId="143E6519" w14:textId="77777777" w:rsidTr="0003726D">
        <w:tc>
          <w:tcPr>
            <w:tcW w:w="0" w:type="auto"/>
            <w:vAlign w:val="center"/>
          </w:tcPr>
          <w:p w14:paraId="52A61F51"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70 mg</w:t>
            </w:r>
          </w:p>
        </w:tc>
        <w:tc>
          <w:tcPr>
            <w:tcW w:w="1041" w:type="pct"/>
            <w:vAlign w:val="center"/>
          </w:tcPr>
          <w:p w14:paraId="4A0C5505"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100 mg</w:t>
            </w:r>
          </w:p>
        </w:tc>
        <w:tc>
          <w:tcPr>
            <w:tcW w:w="1499" w:type="pct"/>
            <w:vAlign w:val="center"/>
          </w:tcPr>
          <w:p w14:paraId="56267E8D"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 ml</w:t>
            </w:r>
          </w:p>
        </w:tc>
        <w:tc>
          <w:tcPr>
            <w:tcW w:w="0" w:type="auto"/>
            <w:vAlign w:val="center"/>
          </w:tcPr>
          <w:p w14:paraId="1DD1C9FB"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3,5 ml</w:t>
            </w:r>
          </w:p>
        </w:tc>
      </w:tr>
      <w:tr w:rsidR="004343EB" w:rsidRPr="005D1774" w14:paraId="46213530" w14:textId="77777777" w:rsidTr="0003726D">
        <w:tc>
          <w:tcPr>
            <w:tcW w:w="0" w:type="auto"/>
            <w:vAlign w:val="center"/>
          </w:tcPr>
          <w:p w14:paraId="38B92B6D"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80 mg</w:t>
            </w:r>
          </w:p>
        </w:tc>
        <w:tc>
          <w:tcPr>
            <w:tcW w:w="1041" w:type="pct"/>
            <w:vAlign w:val="center"/>
          </w:tcPr>
          <w:p w14:paraId="32C3C90B"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100 mg</w:t>
            </w:r>
          </w:p>
        </w:tc>
        <w:tc>
          <w:tcPr>
            <w:tcW w:w="1499" w:type="pct"/>
            <w:vAlign w:val="center"/>
          </w:tcPr>
          <w:p w14:paraId="1C0479AC"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 ml</w:t>
            </w:r>
          </w:p>
        </w:tc>
        <w:tc>
          <w:tcPr>
            <w:tcW w:w="0" w:type="auto"/>
            <w:vAlign w:val="center"/>
          </w:tcPr>
          <w:p w14:paraId="72BC8AAE"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4 ml</w:t>
            </w:r>
          </w:p>
        </w:tc>
      </w:tr>
      <w:tr w:rsidR="004343EB" w:rsidRPr="005D1774" w14:paraId="0F9F93BE" w14:textId="77777777" w:rsidTr="0003726D">
        <w:tc>
          <w:tcPr>
            <w:tcW w:w="0" w:type="auto"/>
            <w:vAlign w:val="center"/>
          </w:tcPr>
          <w:p w14:paraId="03025592"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90 mg</w:t>
            </w:r>
          </w:p>
        </w:tc>
        <w:tc>
          <w:tcPr>
            <w:tcW w:w="1041" w:type="pct"/>
            <w:vAlign w:val="center"/>
          </w:tcPr>
          <w:p w14:paraId="0B99816F"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100 mg</w:t>
            </w:r>
          </w:p>
        </w:tc>
        <w:tc>
          <w:tcPr>
            <w:tcW w:w="1499" w:type="pct"/>
            <w:vAlign w:val="center"/>
          </w:tcPr>
          <w:p w14:paraId="1B072611"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 ml</w:t>
            </w:r>
          </w:p>
        </w:tc>
        <w:tc>
          <w:tcPr>
            <w:tcW w:w="0" w:type="auto"/>
            <w:vAlign w:val="center"/>
          </w:tcPr>
          <w:p w14:paraId="7C4C211F"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4,5 ml</w:t>
            </w:r>
          </w:p>
        </w:tc>
      </w:tr>
      <w:tr w:rsidR="004343EB" w:rsidRPr="005D1774" w14:paraId="2AC9A91D" w14:textId="77777777" w:rsidTr="0003726D">
        <w:tc>
          <w:tcPr>
            <w:tcW w:w="0" w:type="auto"/>
            <w:vAlign w:val="center"/>
          </w:tcPr>
          <w:p w14:paraId="77F3AA6D"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100 mg</w:t>
            </w:r>
          </w:p>
        </w:tc>
        <w:tc>
          <w:tcPr>
            <w:tcW w:w="1041" w:type="pct"/>
            <w:vAlign w:val="center"/>
          </w:tcPr>
          <w:p w14:paraId="59DDFF99"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100 mg</w:t>
            </w:r>
          </w:p>
        </w:tc>
        <w:tc>
          <w:tcPr>
            <w:tcW w:w="1499" w:type="pct"/>
            <w:vAlign w:val="center"/>
          </w:tcPr>
          <w:p w14:paraId="34A36EEB"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 ml</w:t>
            </w:r>
          </w:p>
        </w:tc>
        <w:tc>
          <w:tcPr>
            <w:tcW w:w="0" w:type="auto"/>
            <w:vAlign w:val="center"/>
          </w:tcPr>
          <w:p w14:paraId="7CE2FB25"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 ml</w:t>
            </w:r>
          </w:p>
        </w:tc>
      </w:tr>
      <w:tr w:rsidR="004343EB" w:rsidRPr="005D1774" w14:paraId="397C9B05" w14:textId="77777777" w:rsidTr="0003726D">
        <w:tc>
          <w:tcPr>
            <w:tcW w:w="0" w:type="auto"/>
            <w:vAlign w:val="center"/>
          </w:tcPr>
          <w:p w14:paraId="15697BF4"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110 mg</w:t>
            </w:r>
          </w:p>
        </w:tc>
        <w:tc>
          <w:tcPr>
            <w:tcW w:w="1041" w:type="pct"/>
            <w:vAlign w:val="center"/>
          </w:tcPr>
          <w:p w14:paraId="0AC4FEE2"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200 mg</w:t>
            </w:r>
          </w:p>
        </w:tc>
        <w:tc>
          <w:tcPr>
            <w:tcW w:w="1499" w:type="pct"/>
            <w:vAlign w:val="center"/>
          </w:tcPr>
          <w:p w14:paraId="4272E344"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10 ml</w:t>
            </w:r>
          </w:p>
        </w:tc>
        <w:tc>
          <w:tcPr>
            <w:tcW w:w="0" w:type="auto"/>
            <w:vAlign w:val="center"/>
          </w:tcPr>
          <w:p w14:paraId="4C858643"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5,5 ml</w:t>
            </w:r>
          </w:p>
        </w:tc>
      </w:tr>
      <w:tr w:rsidR="004343EB" w:rsidRPr="005D1774" w14:paraId="67B65297" w14:textId="77777777" w:rsidTr="0003726D">
        <w:tc>
          <w:tcPr>
            <w:tcW w:w="0" w:type="auto"/>
            <w:vAlign w:val="center"/>
          </w:tcPr>
          <w:p w14:paraId="7C53F11E"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120 mg</w:t>
            </w:r>
          </w:p>
        </w:tc>
        <w:tc>
          <w:tcPr>
            <w:tcW w:w="1041" w:type="pct"/>
            <w:vAlign w:val="center"/>
          </w:tcPr>
          <w:p w14:paraId="3B561817"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200 mg</w:t>
            </w:r>
          </w:p>
        </w:tc>
        <w:tc>
          <w:tcPr>
            <w:tcW w:w="1499" w:type="pct"/>
            <w:vAlign w:val="center"/>
          </w:tcPr>
          <w:p w14:paraId="70E6FE7F"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10 ml</w:t>
            </w:r>
          </w:p>
        </w:tc>
        <w:tc>
          <w:tcPr>
            <w:tcW w:w="0" w:type="auto"/>
            <w:vAlign w:val="center"/>
          </w:tcPr>
          <w:p w14:paraId="68BE4DAA"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6 ml</w:t>
            </w:r>
          </w:p>
        </w:tc>
      </w:tr>
      <w:tr w:rsidR="004343EB" w:rsidRPr="005D1774" w14:paraId="4A54232A" w14:textId="77777777" w:rsidTr="0003726D">
        <w:tc>
          <w:tcPr>
            <w:tcW w:w="0" w:type="auto"/>
            <w:vAlign w:val="center"/>
          </w:tcPr>
          <w:p w14:paraId="588B50E8"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130 mg</w:t>
            </w:r>
          </w:p>
        </w:tc>
        <w:tc>
          <w:tcPr>
            <w:tcW w:w="1041" w:type="pct"/>
            <w:vAlign w:val="center"/>
          </w:tcPr>
          <w:p w14:paraId="73ABBD41"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200 mg</w:t>
            </w:r>
          </w:p>
        </w:tc>
        <w:tc>
          <w:tcPr>
            <w:tcW w:w="1499" w:type="pct"/>
            <w:vAlign w:val="center"/>
          </w:tcPr>
          <w:p w14:paraId="1E8852D0"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10 ml</w:t>
            </w:r>
          </w:p>
        </w:tc>
        <w:tc>
          <w:tcPr>
            <w:tcW w:w="0" w:type="auto"/>
            <w:vAlign w:val="center"/>
          </w:tcPr>
          <w:p w14:paraId="6EDDB420"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6,5 ml</w:t>
            </w:r>
          </w:p>
        </w:tc>
      </w:tr>
      <w:tr w:rsidR="004343EB" w:rsidRPr="005D1774" w14:paraId="18436FD3" w14:textId="77777777" w:rsidTr="0003726D">
        <w:tc>
          <w:tcPr>
            <w:tcW w:w="0" w:type="auto"/>
            <w:vAlign w:val="center"/>
          </w:tcPr>
          <w:p w14:paraId="18D5DFB2"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140 mg</w:t>
            </w:r>
          </w:p>
        </w:tc>
        <w:tc>
          <w:tcPr>
            <w:tcW w:w="1041" w:type="pct"/>
            <w:vAlign w:val="center"/>
          </w:tcPr>
          <w:p w14:paraId="5FF3768B"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200 mg</w:t>
            </w:r>
          </w:p>
        </w:tc>
        <w:tc>
          <w:tcPr>
            <w:tcW w:w="1499" w:type="pct"/>
            <w:vAlign w:val="center"/>
          </w:tcPr>
          <w:p w14:paraId="1A17AC42"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10 ml</w:t>
            </w:r>
          </w:p>
        </w:tc>
        <w:tc>
          <w:tcPr>
            <w:tcW w:w="0" w:type="auto"/>
            <w:vAlign w:val="center"/>
          </w:tcPr>
          <w:p w14:paraId="193819D3"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7 ml</w:t>
            </w:r>
          </w:p>
        </w:tc>
      </w:tr>
      <w:tr w:rsidR="004343EB" w:rsidRPr="005D1774" w14:paraId="09896599" w14:textId="77777777" w:rsidTr="0003726D">
        <w:tc>
          <w:tcPr>
            <w:tcW w:w="0" w:type="auto"/>
            <w:vAlign w:val="center"/>
          </w:tcPr>
          <w:p w14:paraId="6E259FA8"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150 mg</w:t>
            </w:r>
          </w:p>
        </w:tc>
        <w:tc>
          <w:tcPr>
            <w:tcW w:w="1041" w:type="pct"/>
            <w:vAlign w:val="center"/>
          </w:tcPr>
          <w:p w14:paraId="346ADE1A"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200 mg</w:t>
            </w:r>
          </w:p>
        </w:tc>
        <w:tc>
          <w:tcPr>
            <w:tcW w:w="1499" w:type="pct"/>
            <w:vAlign w:val="center"/>
          </w:tcPr>
          <w:p w14:paraId="02D75ED8"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10 ml</w:t>
            </w:r>
          </w:p>
        </w:tc>
        <w:tc>
          <w:tcPr>
            <w:tcW w:w="0" w:type="auto"/>
            <w:vAlign w:val="center"/>
          </w:tcPr>
          <w:p w14:paraId="1B5E3E51"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7,5 ml</w:t>
            </w:r>
          </w:p>
        </w:tc>
      </w:tr>
      <w:tr w:rsidR="004343EB" w:rsidRPr="005D1774" w14:paraId="1EFB3271" w14:textId="77777777" w:rsidTr="0003726D">
        <w:tc>
          <w:tcPr>
            <w:tcW w:w="0" w:type="auto"/>
            <w:vAlign w:val="center"/>
          </w:tcPr>
          <w:p w14:paraId="770B6397"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200 mg</w:t>
            </w:r>
          </w:p>
        </w:tc>
        <w:tc>
          <w:tcPr>
            <w:tcW w:w="1041" w:type="pct"/>
            <w:vAlign w:val="center"/>
          </w:tcPr>
          <w:p w14:paraId="0AF87CDD"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Jedna od 200 mg</w:t>
            </w:r>
          </w:p>
        </w:tc>
        <w:tc>
          <w:tcPr>
            <w:tcW w:w="1499" w:type="pct"/>
            <w:vAlign w:val="center"/>
          </w:tcPr>
          <w:p w14:paraId="79DAD810"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10 ml</w:t>
            </w:r>
          </w:p>
        </w:tc>
        <w:tc>
          <w:tcPr>
            <w:tcW w:w="0" w:type="auto"/>
            <w:vAlign w:val="center"/>
          </w:tcPr>
          <w:p w14:paraId="5B9FDD57"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10 ml</w:t>
            </w:r>
          </w:p>
        </w:tc>
      </w:tr>
      <w:tr w:rsidR="004343EB" w:rsidRPr="005D1774" w14:paraId="47F8BB0F" w14:textId="77777777" w:rsidTr="0003726D">
        <w:tc>
          <w:tcPr>
            <w:tcW w:w="0" w:type="auto"/>
            <w:vAlign w:val="center"/>
          </w:tcPr>
          <w:p w14:paraId="25CAD8BE"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300 mg</w:t>
            </w:r>
          </w:p>
        </w:tc>
        <w:tc>
          <w:tcPr>
            <w:tcW w:w="1041" w:type="pct"/>
            <w:vAlign w:val="center"/>
          </w:tcPr>
          <w:p w14:paraId="71E9B3A2"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Tri od 100 mg</w:t>
            </w:r>
          </w:p>
        </w:tc>
        <w:tc>
          <w:tcPr>
            <w:tcW w:w="1499" w:type="pct"/>
            <w:vAlign w:val="center"/>
          </w:tcPr>
          <w:p w14:paraId="2D9D3A0D"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15 ml</w:t>
            </w:r>
          </w:p>
        </w:tc>
        <w:tc>
          <w:tcPr>
            <w:tcW w:w="0" w:type="auto"/>
            <w:vAlign w:val="center"/>
          </w:tcPr>
          <w:p w14:paraId="03C8C34B"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15 ml</w:t>
            </w:r>
          </w:p>
        </w:tc>
      </w:tr>
      <w:tr w:rsidR="004343EB" w:rsidRPr="005D1774" w14:paraId="1E948C17" w14:textId="77777777" w:rsidTr="0003726D">
        <w:tc>
          <w:tcPr>
            <w:tcW w:w="0" w:type="auto"/>
            <w:vAlign w:val="center"/>
          </w:tcPr>
          <w:p w14:paraId="2C2D0BBD"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400 mg</w:t>
            </w:r>
          </w:p>
        </w:tc>
        <w:tc>
          <w:tcPr>
            <w:tcW w:w="1041" w:type="pct"/>
            <w:vAlign w:val="center"/>
          </w:tcPr>
          <w:p w14:paraId="57280A9B" w14:textId="22338362"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Dv</w:t>
            </w:r>
            <w:r w:rsidR="00511700" w:rsidRPr="005D1774">
              <w:rPr>
                <w:rFonts w:eastAsia="SimSun"/>
                <w:lang w:val="hr-HR"/>
              </w:rPr>
              <w:t>ij</w:t>
            </w:r>
            <w:r w:rsidRPr="005D1774">
              <w:rPr>
                <w:rFonts w:eastAsia="SimSun"/>
                <w:lang w:val="hr-HR"/>
              </w:rPr>
              <w:t>e od 200 mg</w:t>
            </w:r>
          </w:p>
        </w:tc>
        <w:tc>
          <w:tcPr>
            <w:tcW w:w="1499" w:type="pct"/>
            <w:vAlign w:val="center"/>
          </w:tcPr>
          <w:p w14:paraId="362BB7F2"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20 ml</w:t>
            </w:r>
          </w:p>
        </w:tc>
        <w:tc>
          <w:tcPr>
            <w:tcW w:w="0" w:type="auto"/>
            <w:vAlign w:val="center"/>
          </w:tcPr>
          <w:p w14:paraId="463C9E5F"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20 ml</w:t>
            </w:r>
          </w:p>
        </w:tc>
      </w:tr>
      <w:tr w:rsidR="004343EB" w:rsidRPr="005D1774" w14:paraId="7B39CE6A" w14:textId="77777777" w:rsidTr="0003726D">
        <w:tc>
          <w:tcPr>
            <w:tcW w:w="0" w:type="auto"/>
            <w:vAlign w:val="center"/>
          </w:tcPr>
          <w:p w14:paraId="43CEFF35"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600 mg</w:t>
            </w:r>
          </w:p>
        </w:tc>
        <w:tc>
          <w:tcPr>
            <w:tcW w:w="1041" w:type="pct"/>
            <w:vAlign w:val="center"/>
          </w:tcPr>
          <w:p w14:paraId="77217E93"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Tri od 200 mg</w:t>
            </w:r>
          </w:p>
        </w:tc>
        <w:tc>
          <w:tcPr>
            <w:tcW w:w="1499" w:type="pct"/>
            <w:vAlign w:val="center"/>
          </w:tcPr>
          <w:p w14:paraId="5B01C3F0"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30 ml</w:t>
            </w:r>
          </w:p>
        </w:tc>
        <w:tc>
          <w:tcPr>
            <w:tcW w:w="0" w:type="auto"/>
            <w:vAlign w:val="center"/>
          </w:tcPr>
          <w:p w14:paraId="6DC6B5D0" w14:textId="77777777" w:rsidR="00D93426" w:rsidRPr="00417A80" w:rsidRDefault="00D93426" w:rsidP="00417A80">
            <w:pPr>
              <w:widowControl w:val="0"/>
              <w:tabs>
                <w:tab w:val="left" w:pos="567"/>
              </w:tabs>
              <w:ind w:right="2"/>
              <w:jc w:val="center"/>
              <w:rPr>
                <w:rFonts w:eastAsia="SimSun"/>
                <w:sz w:val="22"/>
                <w:szCs w:val="22"/>
                <w:lang w:val="hr-HR"/>
              </w:rPr>
            </w:pPr>
            <w:r w:rsidRPr="005D1774">
              <w:rPr>
                <w:rFonts w:eastAsia="SimSun"/>
                <w:lang w:val="hr-HR"/>
              </w:rPr>
              <w:t>30 ml</w:t>
            </w:r>
          </w:p>
        </w:tc>
      </w:tr>
    </w:tbl>
    <w:p w14:paraId="73B0C166" w14:textId="77777777" w:rsidR="00D93426" w:rsidRPr="005D1774" w:rsidRDefault="00D93426" w:rsidP="00417A80">
      <w:pPr>
        <w:tabs>
          <w:tab w:val="left" w:pos="567"/>
        </w:tabs>
        <w:ind w:right="2"/>
        <w:outlineLvl w:val="0"/>
        <w:rPr>
          <w:rFonts w:eastAsia="MS Mincho"/>
          <w:lang w:val="hr-HR"/>
        </w:rPr>
      </w:pPr>
    </w:p>
    <w:p w14:paraId="5EF860DC" w14:textId="60C2F97D" w:rsidR="00D93426" w:rsidRPr="005D1774" w:rsidRDefault="00D93426" w:rsidP="00417A80">
      <w:pPr>
        <w:tabs>
          <w:tab w:val="left" w:pos="567"/>
        </w:tabs>
        <w:ind w:right="2"/>
        <w:jc w:val="both"/>
        <w:outlineLvl w:val="0"/>
        <w:rPr>
          <w:rFonts w:eastAsia="MS Mincho"/>
          <w:lang w:val="hr-HR"/>
        </w:rPr>
      </w:pPr>
      <w:r w:rsidRPr="005D1774">
        <w:rPr>
          <w:lang w:val="hr-HR"/>
        </w:rPr>
        <w:t xml:space="preserve">Detaljna uputstva za pripremu i primjenu kapsula pripremljenih u obliku oralne suspenzije </w:t>
      </w:r>
      <w:r w:rsidRPr="005D1774">
        <w:rPr>
          <w:rFonts w:eastAsia="MS Mincho"/>
          <w:iCs/>
          <w:lang w:val="hr-HR"/>
        </w:rPr>
        <w:t xml:space="preserve">navedene su </w:t>
      </w:r>
      <w:r w:rsidRPr="005D1774">
        <w:rPr>
          <w:lang w:val="hr-HR"/>
        </w:rPr>
        <w:t>u Uputstvu za upotrebu na kraju Uputstva za lijek.</w:t>
      </w:r>
      <w:r w:rsidRPr="005D1774">
        <w:rPr>
          <w:rFonts w:eastAsia="MS Mincho"/>
          <w:iCs/>
          <w:lang w:val="hr-HR"/>
        </w:rPr>
        <w:t xml:space="preserve"> </w:t>
      </w:r>
    </w:p>
    <w:p w14:paraId="79A8CD08" w14:textId="77777777" w:rsidR="00D93426" w:rsidRPr="005D1774" w:rsidRDefault="00D93426" w:rsidP="00417A80">
      <w:pPr>
        <w:tabs>
          <w:tab w:val="left" w:pos="567"/>
        </w:tabs>
        <w:ind w:right="2"/>
        <w:jc w:val="both"/>
        <w:rPr>
          <w:rFonts w:eastAsia="MS Mincho"/>
          <w:u w:val="single"/>
          <w:lang w:val="hr-HR"/>
        </w:rPr>
      </w:pPr>
    </w:p>
    <w:p w14:paraId="5BCEA870" w14:textId="77777777" w:rsidR="00D93426" w:rsidRPr="005D1774" w:rsidRDefault="00D93426" w:rsidP="00417A80">
      <w:pPr>
        <w:tabs>
          <w:tab w:val="left" w:pos="567"/>
        </w:tabs>
        <w:ind w:right="2"/>
        <w:jc w:val="both"/>
        <w:rPr>
          <w:rFonts w:eastAsia="MS Mincho"/>
          <w:u w:val="single"/>
          <w:lang w:val="hr-HR"/>
        </w:rPr>
      </w:pPr>
      <w:r w:rsidRPr="005D1774">
        <w:rPr>
          <w:rFonts w:eastAsia="MS Mincho"/>
          <w:u w:val="single"/>
          <w:lang w:val="hr-HR"/>
        </w:rPr>
        <w:t>Uputstva za upotrebu enteralne sonde</w:t>
      </w:r>
    </w:p>
    <w:p w14:paraId="5999D5F5" w14:textId="346B7392" w:rsidR="00D93426" w:rsidRPr="005D1774" w:rsidRDefault="00D93426" w:rsidP="00417A80">
      <w:pPr>
        <w:pStyle w:val="ListParagraph"/>
        <w:numPr>
          <w:ilvl w:val="0"/>
          <w:numId w:val="22"/>
        </w:numPr>
        <w:ind w:left="426"/>
        <w:rPr>
          <w:rFonts w:eastAsia="MS Mincho"/>
          <w:lang w:val="hr-HR"/>
        </w:rPr>
      </w:pPr>
      <w:r w:rsidRPr="005D1774">
        <w:rPr>
          <w:rFonts w:eastAsia="MS Mincho"/>
          <w:lang w:val="hr-HR"/>
        </w:rPr>
        <w:t>Prov</w:t>
      </w:r>
      <w:r w:rsidR="00511700" w:rsidRPr="005D1774">
        <w:rPr>
          <w:rFonts w:eastAsia="MS Mincho"/>
          <w:lang w:val="hr-HR"/>
        </w:rPr>
        <w:t>j</w:t>
      </w:r>
      <w:r w:rsidRPr="005D1774">
        <w:rPr>
          <w:rFonts w:eastAsia="MS Mincho"/>
          <w:lang w:val="hr-HR"/>
        </w:rPr>
        <w:t xml:space="preserve">erite veličinu i dimenzije enteralne sonde u uputstvima proizvođača. </w:t>
      </w:r>
    </w:p>
    <w:p w14:paraId="7DB1F1FD" w14:textId="43B28DA5" w:rsidR="00D93426" w:rsidRPr="004E5E6B" w:rsidRDefault="00D93426" w:rsidP="00417A80">
      <w:pPr>
        <w:pStyle w:val="ListParagraph"/>
        <w:numPr>
          <w:ilvl w:val="0"/>
          <w:numId w:val="22"/>
        </w:numPr>
        <w:autoSpaceDE/>
        <w:autoSpaceDN/>
        <w:ind w:left="426" w:right="2"/>
        <w:jc w:val="both"/>
        <w:rPr>
          <w:rFonts w:eastAsia="MS Mincho"/>
          <w:lang w:val="hr-HR"/>
        </w:rPr>
      </w:pPr>
      <w:r w:rsidRPr="004E5E6B">
        <w:rPr>
          <w:rFonts w:eastAsia="MS Mincho"/>
          <w:lang w:val="hr-HR"/>
        </w:rPr>
        <w:t>Za prim</w:t>
      </w:r>
      <w:r w:rsidR="00511700" w:rsidRPr="004E5E6B">
        <w:rPr>
          <w:rFonts w:eastAsia="MS Mincho"/>
          <w:lang w:val="hr-HR"/>
        </w:rPr>
        <w:t>j</w:t>
      </w:r>
      <w:r w:rsidRPr="004E5E6B">
        <w:rPr>
          <w:rFonts w:eastAsia="MS Mincho"/>
          <w:lang w:val="hr-HR"/>
        </w:rPr>
        <w:t xml:space="preserve">enu lijeka kroz enteralnu sondu uvucite suspenziju u špric. </w:t>
      </w:r>
    </w:p>
    <w:p w14:paraId="2E9D7CE2" w14:textId="6CBF9507" w:rsidR="00D93426" w:rsidRPr="004E5E6B" w:rsidRDefault="00D93426" w:rsidP="00417A80">
      <w:pPr>
        <w:pStyle w:val="ListParagraph"/>
        <w:numPr>
          <w:ilvl w:val="0"/>
          <w:numId w:val="22"/>
        </w:numPr>
        <w:autoSpaceDE/>
        <w:autoSpaceDN/>
        <w:ind w:left="426" w:right="2"/>
        <w:jc w:val="both"/>
        <w:rPr>
          <w:rFonts w:eastAsia="MS Mincho"/>
          <w:lang w:val="hr-HR"/>
        </w:rPr>
      </w:pPr>
      <w:r w:rsidRPr="004E5E6B">
        <w:rPr>
          <w:rFonts w:eastAsia="MS Mincho"/>
          <w:lang w:val="hr-HR"/>
        </w:rPr>
        <w:t>Volumen doze od ≥ 3 ml treba pod</w:t>
      </w:r>
      <w:r w:rsidR="00511700" w:rsidRPr="004E5E6B">
        <w:rPr>
          <w:rFonts w:eastAsia="MS Mincho"/>
          <w:lang w:val="hr-HR"/>
        </w:rPr>
        <w:t>ij</w:t>
      </w:r>
      <w:r w:rsidRPr="004E5E6B">
        <w:rPr>
          <w:rFonts w:eastAsia="MS Mincho"/>
          <w:lang w:val="hr-HR"/>
        </w:rPr>
        <w:t xml:space="preserve">eliti na najmanje dva alikvota (odgovarajuće zapremine), a </w:t>
      </w:r>
      <w:r w:rsidRPr="004E5E6B">
        <w:rPr>
          <w:rFonts w:eastAsia="MS Mincho"/>
          <w:lang w:val="hr-HR"/>
        </w:rPr>
        <w:lastRenderedPageBreak/>
        <w:t>sondu isprati nakon svake primjene.</w:t>
      </w:r>
    </w:p>
    <w:p w14:paraId="6ACCBB3F" w14:textId="1ECCF80A" w:rsidR="00D93426" w:rsidRPr="005D1774" w:rsidRDefault="00D93426" w:rsidP="00417A80">
      <w:pPr>
        <w:numPr>
          <w:ilvl w:val="0"/>
          <w:numId w:val="19"/>
        </w:numPr>
        <w:tabs>
          <w:tab w:val="left" w:pos="567"/>
        </w:tabs>
        <w:autoSpaceDE/>
        <w:autoSpaceDN/>
        <w:ind w:left="851" w:right="2" w:hanging="357"/>
        <w:jc w:val="both"/>
        <w:rPr>
          <w:rFonts w:eastAsia="MS Mincho"/>
          <w:lang w:val="hr-HR"/>
        </w:rPr>
      </w:pPr>
      <w:r w:rsidRPr="005D1774">
        <w:rPr>
          <w:rFonts w:eastAsia="MS Mincho"/>
          <w:lang w:val="hr-HR"/>
        </w:rPr>
        <w:t xml:space="preserve">Za primjenu alikvota od ≥ 3 ml treba koristiti enteralnu sondu veličine ≥ 8 FR. </w:t>
      </w:r>
    </w:p>
    <w:p w14:paraId="4B385539" w14:textId="39C60ADC" w:rsidR="00D93426" w:rsidRPr="005D1774" w:rsidRDefault="00D93426" w:rsidP="00417A80">
      <w:pPr>
        <w:numPr>
          <w:ilvl w:val="0"/>
          <w:numId w:val="19"/>
        </w:numPr>
        <w:tabs>
          <w:tab w:val="left" w:pos="567"/>
        </w:tabs>
        <w:autoSpaceDE/>
        <w:autoSpaceDN/>
        <w:ind w:left="851" w:right="2" w:hanging="357"/>
        <w:jc w:val="both"/>
        <w:rPr>
          <w:rFonts w:eastAsia="MS Mincho"/>
          <w:lang w:val="hr-HR"/>
        </w:rPr>
      </w:pPr>
      <w:r w:rsidRPr="005D1774">
        <w:rPr>
          <w:rFonts w:eastAsia="MS Mincho"/>
          <w:lang w:val="hr-HR"/>
        </w:rPr>
        <w:t>Između primjene svakog alikvota sondu treba isprati vodom ili mlijekom u zapremini koji je jednaka zapremini prim</w:t>
      </w:r>
      <w:r w:rsidR="00E66E48">
        <w:rPr>
          <w:rFonts w:eastAsia="MS Mincho"/>
          <w:lang w:val="hr-HR"/>
        </w:rPr>
        <w:t>ij</w:t>
      </w:r>
      <w:r w:rsidRPr="005D1774">
        <w:rPr>
          <w:rFonts w:eastAsia="MS Mincho"/>
          <w:lang w:val="hr-HR"/>
        </w:rPr>
        <w:t>enjenog alikvota.</w:t>
      </w:r>
    </w:p>
    <w:p w14:paraId="4B2A56EE" w14:textId="7823456D" w:rsidR="00D93426" w:rsidRPr="005D1774" w:rsidRDefault="00D93426" w:rsidP="00417A80">
      <w:pPr>
        <w:numPr>
          <w:ilvl w:val="0"/>
          <w:numId w:val="19"/>
        </w:numPr>
        <w:tabs>
          <w:tab w:val="left" w:pos="567"/>
        </w:tabs>
        <w:autoSpaceDE/>
        <w:autoSpaceDN/>
        <w:ind w:left="851" w:right="2" w:hanging="357"/>
        <w:jc w:val="both"/>
        <w:rPr>
          <w:rFonts w:eastAsia="MS Mincho"/>
          <w:lang w:val="hr-HR"/>
        </w:rPr>
      </w:pPr>
      <w:r w:rsidRPr="005D1774">
        <w:rPr>
          <w:rFonts w:eastAsia="MS Mincho"/>
          <w:lang w:val="hr-HR"/>
        </w:rPr>
        <w:t>Kod novorođenčadi i d</w:t>
      </w:r>
      <w:r w:rsidR="00511700" w:rsidRPr="005D1774">
        <w:rPr>
          <w:rFonts w:eastAsia="MS Mincho"/>
          <w:lang w:val="hr-HR"/>
        </w:rPr>
        <w:t>j</w:t>
      </w:r>
      <w:r w:rsidRPr="005D1774">
        <w:rPr>
          <w:rFonts w:eastAsia="MS Mincho"/>
          <w:lang w:val="hr-HR"/>
        </w:rPr>
        <w:t xml:space="preserve">ece sa ograničenjem unosa tečnosti možda će </w:t>
      </w:r>
      <w:r w:rsidR="00E66E48">
        <w:rPr>
          <w:rFonts w:eastAsia="MS Mincho"/>
          <w:lang w:val="hr-HR"/>
        </w:rPr>
        <w:t>biti potrebno da se</w:t>
      </w:r>
      <w:r w:rsidR="00E66E48" w:rsidRPr="005D1774">
        <w:rPr>
          <w:rFonts w:eastAsia="MS Mincho"/>
          <w:lang w:val="hr-HR"/>
        </w:rPr>
        <w:t xml:space="preserve"> </w:t>
      </w:r>
      <w:r w:rsidRPr="005D1774">
        <w:rPr>
          <w:rFonts w:eastAsia="MS Mincho"/>
          <w:lang w:val="hr-HR"/>
        </w:rPr>
        <w:t>upotrijeb</w:t>
      </w:r>
      <w:r w:rsidR="00E66E48">
        <w:rPr>
          <w:rFonts w:eastAsia="MS Mincho"/>
          <w:lang w:val="hr-HR"/>
        </w:rPr>
        <w:t>e</w:t>
      </w:r>
      <w:r w:rsidRPr="005D1774">
        <w:rPr>
          <w:rFonts w:eastAsia="MS Mincho"/>
          <w:lang w:val="hr-HR"/>
        </w:rPr>
        <w:t xml:space="preserve"> minimalne zapremine za ispiranje od 1 ml do 3 ml da bi se primijenio </w:t>
      </w:r>
      <w:r w:rsidR="00E66E48">
        <w:rPr>
          <w:rFonts w:eastAsia="MS Mincho"/>
          <w:lang w:val="hr-HR"/>
        </w:rPr>
        <w:t xml:space="preserve">lijek </w:t>
      </w:r>
      <w:r w:rsidRPr="005D1774">
        <w:rPr>
          <w:rFonts w:eastAsia="MS Mincho"/>
          <w:lang w:val="hr-HR"/>
        </w:rPr>
        <w:t>Rozlytrek. Alikvote treba prilagoditi u skladu sa tim.</w:t>
      </w:r>
    </w:p>
    <w:p w14:paraId="3255BF87" w14:textId="24C597EF" w:rsidR="00D93426" w:rsidRPr="005D1774" w:rsidRDefault="00D93426" w:rsidP="00417A80">
      <w:pPr>
        <w:numPr>
          <w:ilvl w:val="0"/>
          <w:numId w:val="18"/>
        </w:numPr>
        <w:autoSpaceDE/>
        <w:autoSpaceDN/>
        <w:ind w:left="426" w:right="2" w:hanging="426"/>
        <w:jc w:val="both"/>
        <w:rPr>
          <w:rFonts w:eastAsia="MS Mincho"/>
          <w:lang w:val="hr-HR"/>
        </w:rPr>
      </w:pPr>
      <w:r w:rsidRPr="005D1774">
        <w:rPr>
          <w:rFonts w:eastAsia="MS Mincho"/>
          <w:lang w:val="hr-HR"/>
        </w:rPr>
        <w:t>Zapreminu doze od 30 ml treba pod</w:t>
      </w:r>
      <w:r w:rsidR="00511700" w:rsidRPr="005D1774">
        <w:rPr>
          <w:rFonts w:eastAsia="MS Mincho"/>
          <w:lang w:val="hr-HR"/>
        </w:rPr>
        <w:t>ij</w:t>
      </w:r>
      <w:r w:rsidRPr="005D1774">
        <w:rPr>
          <w:rFonts w:eastAsia="MS Mincho"/>
          <w:lang w:val="hr-HR"/>
        </w:rPr>
        <w:t xml:space="preserve">eliti na najmanje tri (10 ml) alikvota. Između primjene svakog alikvota sondu treba isprati vodom ili mlijekom zapremine od 10 ml. </w:t>
      </w:r>
    </w:p>
    <w:p w14:paraId="002639EE" w14:textId="241FC5BF" w:rsidR="00E66E48" w:rsidRDefault="00D93426" w:rsidP="00417A80">
      <w:pPr>
        <w:autoSpaceDE/>
        <w:autoSpaceDN/>
        <w:ind w:left="426" w:right="2"/>
        <w:contextualSpacing/>
        <w:jc w:val="both"/>
        <w:rPr>
          <w:color w:val="000000" w:themeColor="text1"/>
          <w:lang w:val="sr-Latn-ME"/>
        </w:rPr>
      </w:pPr>
      <w:r w:rsidRPr="005D1774">
        <w:rPr>
          <w:rFonts w:eastAsia="MS Mincho"/>
          <w:lang w:val="hr-HR"/>
        </w:rPr>
        <w:t>Nakon primjene lijeka Rozlytrek sondu treba isprati vodom ili ml</w:t>
      </w:r>
      <w:r w:rsidR="00511700" w:rsidRPr="005D1774">
        <w:rPr>
          <w:rFonts w:eastAsia="MS Mincho"/>
          <w:lang w:val="hr-HR"/>
        </w:rPr>
        <w:t>ij</w:t>
      </w:r>
      <w:r w:rsidRPr="005D1774">
        <w:rPr>
          <w:rFonts w:eastAsia="MS Mincho"/>
          <w:lang w:val="hr-HR"/>
        </w:rPr>
        <w:t xml:space="preserve">ekom. </w:t>
      </w:r>
    </w:p>
    <w:p w14:paraId="5B57BC93" w14:textId="77777777" w:rsidR="00E66E48" w:rsidRPr="005D1774" w:rsidRDefault="00E66E48" w:rsidP="00417A80">
      <w:pPr>
        <w:autoSpaceDE/>
        <w:autoSpaceDN/>
        <w:ind w:left="426" w:right="2"/>
        <w:contextualSpacing/>
        <w:jc w:val="both"/>
        <w:rPr>
          <w:lang w:val="hr-HR"/>
        </w:rPr>
      </w:pPr>
    </w:p>
    <w:p w14:paraId="67D3B491" w14:textId="71F1E343" w:rsidR="00783D6C" w:rsidRPr="00417A80" w:rsidRDefault="009971C0" w:rsidP="00417A80">
      <w:pPr>
        <w:autoSpaceDE/>
        <w:autoSpaceDN/>
        <w:ind w:left="426" w:right="2"/>
        <w:contextualSpacing/>
        <w:jc w:val="both"/>
        <w:rPr>
          <w:color w:val="000000" w:themeColor="text1"/>
          <w:lang w:val="sr-Latn-ME"/>
        </w:rPr>
      </w:pPr>
      <w:r w:rsidRPr="00E66E48">
        <w:rPr>
          <w:color w:val="000000" w:themeColor="text1"/>
          <w:lang w:val="sr-Latn-ME"/>
        </w:rPr>
        <w:t>Neupotrijebljeni lijek</w:t>
      </w:r>
      <w:r w:rsidR="00783D6C" w:rsidRPr="00E66E48">
        <w:rPr>
          <w:lang w:val="sr-Latn-ME"/>
        </w:rPr>
        <w:t xml:space="preserve"> </w:t>
      </w:r>
      <w:r w:rsidR="00783D6C" w:rsidRPr="00E66E48">
        <w:rPr>
          <w:color w:val="000000" w:themeColor="text1"/>
          <w:lang w:val="sr-Latn-ME"/>
        </w:rPr>
        <w:t>uključujući preostalu suspenziju (koja nije primijenjena)</w:t>
      </w:r>
      <w:r w:rsidRPr="00E66E48">
        <w:rPr>
          <w:color w:val="000000" w:themeColor="text1"/>
          <w:lang w:val="sr-Latn-ME"/>
        </w:rPr>
        <w:t xml:space="preserve"> se uništava u skladu sa važećim propisima.</w:t>
      </w:r>
      <w:r w:rsidR="00E66E48">
        <w:rPr>
          <w:color w:val="000000" w:themeColor="text1"/>
          <w:lang w:val="sr-Latn-ME"/>
        </w:rPr>
        <w:t xml:space="preserve"> </w:t>
      </w:r>
      <w:r w:rsidR="00783D6C" w:rsidRPr="00417A80">
        <w:rPr>
          <w:color w:val="000000" w:themeColor="text1"/>
          <w:lang w:val="sr-Latn-ME"/>
        </w:rPr>
        <w:t>Preostala suspenzija (koja nije primijenjena) ne smije se baciti u odvod. Ove mjere će pomoći u zaštiti životne sredine.</w:t>
      </w:r>
    </w:p>
    <w:p w14:paraId="7C86CEA3" w14:textId="1DEE252D" w:rsidR="00783D6C" w:rsidRDefault="00783D6C" w:rsidP="004E5E6B">
      <w:pPr>
        <w:pStyle w:val="BodyText"/>
        <w:ind w:right="2"/>
        <w:jc w:val="both"/>
        <w:rPr>
          <w:color w:val="000000" w:themeColor="text1"/>
          <w:lang w:val="sr-Latn-ME"/>
        </w:rPr>
      </w:pPr>
    </w:p>
    <w:p w14:paraId="5414EA17" w14:textId="77777777" w:rsidR="004E5E6B" w:rsidRPr="00417A80" w:rsidRDefault="004E5E6B" w:rsidP="004E5E6B">
      <w:pPr>
        <w:pStyle w:val="BodyText"/>
        <w:ind w:right="2"/>
        <w:jc w:val="both"/>
        <w:rPr>
          <w:color w:val="000000" w:themeColor="text1"/>
          <w:lang w:val="sr-Latn-ME"/>
        </w:rPr>
      </w:pPr>
    </w:p>
    <w:p w14:paraId="264EC79D" w14:textId="77777777" w:rsidR="00BE2D3A" w:rsidRPr="004E5E6B" w:rsidRDefault="00BE2D3A" w:rsidP="004E5E6B">
      <w:pPr>
        <w:tabs>
          <w:tab w:val="left" w:pos="680"/>
        </w:tabs>
        <w:adjustRightInd w:val="0"/>
        <w:ind w:right="2"/>
        <w:jc w:val="both"/>
        <w:rPr>
          <w:color w:val="000000" w:themeColor="text1"/>
          <w:lang w:val="sr-Latn-ME"/>
        </w:rPr>
      </w:pPr>
      <w:r w:rsidRPr="004E5E6B">
        <w:rPr>
          <w:b/>
          <w:bCs/>
          <w:color w:val="000000" w:themeColor="text1"/>
          <w:lang w:val="sr-Latn-ME"/>
        </w:rPr>
        <w:t xml:space="preserve">7. NOSILAC DOZVOLE </w:t>
      </w:r>
    </w:p>
    <w:p w14:paraId="374C9F36" w14:textId="77777777" w:rsidR="00BE2D3A" w:rsidRPr="00417A80" w:rsidRDefault="00BE2D3A" w:rsidP="004E5E6B">
      <w:pPr>
        <w:pStyle w:val="BodyText"/>
        <w:ind w:right="2"/>
        <w:jc w:val="both"/>
        <w:rPr>
          <w:b/>
          <w:color w:val="000000" w:themeColor="text1"/>
          <w:lang w:val="sr-Latn-ME"/>
        </w:rPr>
      </w:pPr>
    </w:p>
    <w:p w14:paraId="7CF99EDA" w14:textId="7B3FB2EA" w:rsidR="009971C0" w:rsidRPr="005D1774" w:rsidRDefault="009971C0">
      <w:pPr>
        <w:pStyle w:val="BodyText"/>
        <w:ind w:right="2"/>
        <w:jc w:val="both"/>
        <w:rPr>
          <w:color w:val="000000" w:themeColor="text1"/>
          <w:lang w:val="sr-Latn-ME"/>
        </w:rPr>
      </w:pPr>
      <w:r w:rsidRPr="004E5E6B">
        <w:rPr>
          <w:color w:val="000000" w:themeColor="text1"/>
          <w:lang w:val="sr-Latn-ME"/>
        </w:rPr>
        <w:t xml:space="preserve">„Hoffmann-La Roche Ltd“ </w:t>
      </w:r>
      <w:r w:rsidR="009F7249" w:rsidRPr="004E5E6B">
        <w:rPr>
          <w:color w:val="000000" w:themeColor="text1"/>
          <w:lang w:val="sr-Latn-ME"/>
        </w:rPr>
        <w:t>D.S.D.</w:t>
      </w:r>
      <w:r w:rsidRPr="005D1774">
        <w:rPr>
          <w:color w:val="000000" w:themeColor="text1"/>
          <w:lang w:val="sr-Latn-ME"/>
        </w:rPr>
        <w:t xml:space="preserve"> Podgorica</w:t>
      </w:r>
    </w:p>
    <w:p w14:paraId="4D32A4B5" w14:textId="3835D017" w:rsidR="00BE2D3A" w:rsidRPr="005D1774" w:rsidRDefault="00BF337C">
      <w:pPr>
        <w:pStyle w:val="BodyText"/>
        <w:ind w:right="2"/>
        <w:jc w:val="both"/>
        <w:rPr>
          <w:color w:val="000000" w:themeColor="text1"/>
          <w:lang w:val="sr-Latn-ME"/>
        </w:rPr>
      </w:pPr>
      <w:r w:rsidRPr="005D1774">
        <w:rPr>
          <w:color w:val="000000" w:themeColor="text1"/>
          <w:lang w:val="sr-Latn-ME"/>
        </w:rPr>
        <w:t xml:space="preserve">ul. </w:t>
      </w:r>
      <w:r w:rsidR="009971C0" w:rsidRPr="005D1774">
        <w:rPr>
          <w:color w:val="000000" w:themeColor="text1"/>
          <w:lang w:val="sr-Latn-ME"/>
        </w:rPr>
        <w:t>Cetinjska 11</w:t>
      </w:r>
      <w:r w:rsidR="00776FC8" w:rsidRPr="005D1774">
        <w:rPr>
          <w:color w:val="000000" w:themeColor="text1"/>
          <w:lang w:val="sr-Latn-ME"/>
        </w:rPr>
        <w:t xml:space="preserve">, </w:t>
      </w:r>
      <w:r w:rsidR="009971C0" w:rsidRPr="005D1774">
        <w:rPr>
          <w:color w:val="000000" w:themeColor="text1"/>
          <w:lang w:val="sr-Latn-ME"/>
        </w:rPr>
        <w:t>81000 Podgorica, Crna Gora</w:t>
      </w:r>
    </w:p>
    <w:p w14:paraId="22671E32" w14:textId="0375B11A" w:rsidR="009971C0" w:rsidRPr="00417A80" w:rsidRDefault="009971C0">
      <w:pPr>
        <w:pStyle w:val="BodyText"/>
        <w:ind w:right="2"/>
        <w:jc w:val="both"/>
        <w:rPr>
          <w:color w:val="000000" w:themeColor="text1"/>
          <w:lang w:val="sr-Latn-ME"/>
        </w:rPr>
      </w:pPr>
    </w:p>
    <w:p w14:paraId="5517D8E2" w14:textId="77777777" w:rsidR="00CE66EC" w:rsidRPr="00417A80" w:rsidRDefault="00CE66EC">
      <w:pPr>
        <w:pStyle w:val="BodyText"/>
        <w:ind w:right="2"/>
        <w:jc w:val="both"/>
        <w:rPr>
          <w:color w:val="000000" w:themeColor="text1"/>
          <w:lang w:val="sr-Latn-ME"/>
        </w:rPr>
      </w:pPr>
    </w:p>
    <w:p w14:paraId="2AE59337" w14:textId="47E2F01D" w:rsidR="00BE2D3A" w:rsidRPr="004E5E6B" w:rsidRDefault="00BE2D3A">
      <w:pPr>
        <w:tabs>
          <w:tab w:val="left" w:pos="680"/>
        </w:tabs>
        <w:adjustRightInd w:val="0"/>
        <w:ind w:right="2"/>
        <w:jc w:val="both"/>
        <w:rPr>
          <w:color w:val="000000" w:themeColor="text1"/>
          <w:lang w:val="sr-Latn-ME"/>
        </w:rPr>
      </w:pPr>
      <w:r w:rsidRPr="004E5E6B">
        <w:rPr>
          <w:b/>
          <w:bCs/>
          <w:color w:val="000000" w:themeColor="text1"/>
          <w:lang w:val="sr-Latn-ME"/>
        </w:rPr>
        <w:t xml:space="preserve">8. </w:t>
      </w:r>
      <w:r w:rsidR="009971C0" w:rsidRPr="004E5E6B">
        <w:rPr>
          <w:b/>
          <w:bCs/>
          <w:lang w:val="sr-Latn-ME"/>
        </w:rPr>
        <w:t>BROJ DOZVOLE ZA STAVLJANJE LIJEKA U PROMET</w:t>
      </w:r>
    </w:p>
    <w:p w14:paraId="2D5531BF" w14:textId="77777777" w:rsidR="004343EB" w:rsidRPr="00417A80" w:rsidRDefault="004343EB">
      <w:pPr>
        <w:pStyle w:val="BodyText"/>
        <w:ind w:right="2"/>
        <w:jc w:val="both"/>
        <w:rPr>
          <w:b/>
          <w:color w:val="000000" w:themeColor="text1"/>
          <w:lang w:val="sr-Latn-ME"/>
        </w:rPr>
      </w:pPr>
    </w:p>
    <w:p w14:paraId="30951A86" w14:textId="77777777" w:rsidR="0003726D" w:rsidRPr="0003726D" w:rsidRDefault="0003726D" w:rsidP="0003726D">
      <w:pPr>
        <w:adjustRightInd w:val="0"/>
        <w:spacing w:line="252" w:lineRule="exact"/>
        <w:jc w:val="both"/>
        <w:rPr>
          <w:color w:val="000000"/>
          <w:lang w:val="sr-Latn-ME"/>
        </w:rPr>
      </w:pPr>
      <w:r w:rsidRPr="0003726D">
        <w:rPr>
          <w:color w:val="000000"/>
          <w:lang w:val="sr-Latn-ME"/>
        </w:rPr>
        <w:t>Prva dozvola:</w:t>
      </w:r>
    </w:p>
    <w:p w14:paraId="632753B4" w14:textId="0351D76C" w:rsidR="0003726D" w:rsidRPr="007008A7" w:rsidRDefault="0003726D" w:rsidP="0003726D">
      <w:pPr>
        <w:adjustRightInd w:val="0"/>
        <w:spacing w:line="252" w:lineRule="exact"/>
        <w:jc w:val="both"/>
        <w:rPr>
          <w:color w:val="000000"/>
          <w:lang w:val="sr-Latn-ME"/>
        </w:rPr>
      </w:pPr>
      <w:r w:rsidRPr="007008A7">
        <w:rPr>
          <w:color w:val="000000"/>
          <w:lang w:val="sr-Latn-ME"/>
        </w:rPr>
        <w:t>Rozlytrek, kapsula, tvrda, 100 mg: 2030/23/2674 -</w:t>
      </w:r>
      <w:r>
        <w:rPr>
          <w:color w:val="000000"/>
          <w:lang w:val="sr-Latn-ME"/>
        </w:rPr>
        <w:t xml:space="preserve"> 6835</w:t>
      </w:r>
    </w:p>
    <w:p w14:paraId="76C3161A" w14:textId="331E127D" w:rsidR="0003726D" w:rsidRDefault="0003726D" w:rsidP="0003726D">
      <w:pPr>
        <w:adjustRightInd w:val="0"/>
        <w:spacing w:line="252" w:lineRule="exact"/>
        <w:jc w:val="both"/>
        <w:rPr>
          <w:color w:val="000000"/>
          <w:lang w:val="sr-Latn-ME"/>
        </w:rPr>
      </w:pPr>
      <w:r w:rsidRPr="007008A7">
        <w:rPr>
          <w:color w:val="000000"/>
          <w:lang w:val="sr-Latn-ME"/>
        </w:rPr>
        <w:t xml:space="preserve">Rozlytrek, kapsula, tvrda, 200 mg: 2030/23/2675 - 6834 </w:t>
      </w:r>
    </w:p>
    <w:p w14:paraId="3533CAFF" w14:textId="77777777" w:rsidR="0003726D" w:rsidRDefault="0003726D" w:rsidP="0003726D">
      <w:pPr>
        <w:adjustRightInd w:val="0"/>
        <w:spacing w:line="252" w:lineRule="exact"/>
        <w:jc w:val="both"/>
        <w:rPr>
          <w:color w:val="000000"/>
          <w:lang w:val="sr-Latn-ME"/>
        </w:rPr>
      </w:pPr>
    </w:p>
    <w:p w14:paraId="1EFF73AD" w14:textId="77777777" w:rsidR="0003726D" w:rsidRPr="0003726D" w:rsidRDefault="0003726D" w:rsidP="0003726D">
      <w:pPr>
        <w:adjustRightInd w:val="0"/>
        <w:spacing w:line="252" w:lineRule="exact"/>
        <w:jc w:val="both"/>
        <w:rPr>
          <w:color w:val="000000"/>
          <w:lang w:val="sr-Latn-ME"/>
        </w:rPr>
      </w:pPr>
      <w:r w:rsidRPr="0003726D">
        <w:rPr>
          <w:color w:val="000000"/>
          <w:lang w:val="sr-Latn-ME"/>
        </w:rPr>
        <w:t>Obnova dozvole:</w:t>
      </w:r>
    </w:p>
    <w:p w14:paraId="490581EC" w14:textId="60482C58" w:rsidR="0003726D" w:rsidRPr="007008A7" w:rsidRDefault="0003726D" w:rsidP="0003726D">
      <w:pPr>
        <w:adjustRightInd w:val="0"/>
        <w:spacing w:line="252" w:lineRule="exact"/>
        <w:jc w:val="both"/>
        <w:rPr>
          <w:color w:val="000000"/>
          <w:lang w:val="sr-Latn-ME"/>
        </w:rPr>
      </w:pPr>
      <w:r w:rsidRPr="007008A7">
        <w:rPr>
          <w:color w:val="000000"/>
          <w:lang w:val="sr-Latn-ME"/>
        </w:rPr>
        <w:t xml:space="preserve">Rozlytrek, kapsula, tvrda, 100 mg: </w:t>
      </w:r>
      <w:r>
        <w:rPr>
          <w:color w:val="000000"/>
          <w:lang w:val="sr-Latn-ME"/>
        </w:rPr>
        <w:t>2030/24/5052 -</w:t>
      </w:r>
      <w:r w:rsidRPr="00F16924">
        <w:rPr>
          <w:color w:val="000000"/>
          <w:lang w:val="sr-Latn-ME"/>
        </w:rPr>
        <w:t xml:space="preserve"> 7751</w:t>
      </w:r>
    </w:p>
    <w:p w14:paraId="5913D7B5" w14:textId="1E3364DE" w:rsidR="003017F4" w:rsidRDefault="0003726D" w:rsidP="0003726D">
      <w:pPr>
        <w:pStyle w:val="BodyText"/>
        <w:ind w:right="2"/>
        <w:jc w:val="both"/>
        <w:rPr>
          <w:b/>
          <w:color w:val="000000" w:themeColor="text1"/>
          <w:lang w:val="sr-Latn-ME"/>
        </w:rPr>
      </w:pPr>
      <w:r w:rsidRPr="007008A7">
        <w:rPr>
          <w:color w:val="000000"/>
          <w:lang w:val="sr-Latn-ME"/>
        </w:rPr>
        <w:t xml:space="preserve">Rozlytrek, kapsula, tvrda, 200 mg: </w:t>
      </w:r>
      <w:r w:rsidRPr="00F16924">
        <w:rPr>
          <w:color w:val="000000"/>
          <w:lang w:val="sr-Latn-ME"/>
        </w:rPr>
        <w:t xml:space="preserve">2030/24/5054 </w:t>
      </w:r>
      <w:r>
        <w:rPr>
          <w:color w:val="000000"/>
          <w:lang w:val="sr-Latn-ME"/>
        </w:rPr>
        <w:t>-</w:t>
      </w:r>
      <w:r w:rsidRPr="00F16924">
        <w:rPr>
          <w:color w:val="000000"/>
          <w:lang w:val="sr-Latn-ME"/>
        </w:rPr>
        <w:t xml:space="preserve"> 7750</w:t>
      </w:r>
    </w:p>
    <w:p w14:paraId="48B2AE61" w14:textId="7F5B9391" w:rsidR="004E5E6B" w:rsidRDefault="004E5E6B">
      <w:pPr>
        <w:pStyle w:val="BodyText"/>
        <w:ind w:right="2"/>
        <w:jc w:val="both"/>
        <w:rPr>
          <w:b/>
          <w:color w:val="000000" w:themeColor="text1"/>
          <w:lang w:val="sr-Latn-ME"/>
        </w:rPr>
      </w:pPr>
    </w:p>
    <w:p w14:paraId="77392792" w14:textId="77777777" w:rsidR="0003726D" w:rsidRPr="00417A80" w:rsidRDefault="0003726D">
      <w:pPr>
        <w:pStyle w:val="BodyText"/>
        <w:ind w:right="2"/>
        <w:jc w:val="both"/>
        <w:rPr>
          <w:b/>
          <w:color w:val="000000" w:themeColor="text1"/>
          <w:lang w:val="sr-Latn-ME"/>
        </w:rPr>
      </w:pPr>
    </w:p>
    <w:p w14:paraId="4EEB3EC7" w14:textId="40F6CE5F" w:rsidR="00BE2D3A" w:rsidRPr="005D1774" w:rsidRDefault="00BE2D3A">
      <w:pPr>
        <w:tabs>
          <w:tab w:val="left" w:pos="680"/>
        </w:tabs>
        <w:adjustRightInd w:val="0"/>
        <w:ind w:right="2"/>
        <w:jc w:val="both"/>
        <w:rPr>
          <w:color w:val="000000" w:themeColor="text1"/>
          <w:lang w:val="sr-Latn-ME"/>
        </w:rPr>
      </w:pPr>
      <w:r w:rsidRPr="004E5E6B">
        <w:rPr>
          <w:b/>
          <w:bCs/>
          <w:color w:val="000000" w:themeColor="text1"/>
          <w:lang w:val="sr-Latn-ME"/>
        </w:rPr>
        <w:t xml:space="preserve">9. </w:t>
      </w:r>
      <w:r w:rsidR="009971C0" w:rsidRPr="004E5E6B">
        <w:rPr>
          <w:b/>
          <w:bCs/>
          <w:lang w:val="sr-Latn-ME"/>
        </w:rPr>
        <w:t>DATUM PRVE DOZVOLE/OBNOVE DOZVOLE ZA STAVLJANJE LIJEKA U PROMET</w:t>
      </w:r>
    </w:p>
    <w:p w14:paraId="31D42878" w14:textId="6EEC032E" w:rsidR="00BF337C" w:rsidRPr="005D1774" w:rsidRDefault="00BF337C">
      <w:pPr>
        <w:ind w:right="2"/>
        <w:jc w:val="both"/>
        <w:rPr>
          <w:color w:val="000000" w:themeColor="text1"/>
          <w:lang w:val="sr-Latn-ME"/>
        </w:rPr>
      </w:pPr>
    </w:p>
    <w:p w14:paraId="1E55A7AD" w14:textId="7CBCE1E2" w:rsidR="00BE2D3A" w:rsidRPr="005D1774" w:rsidRDefault="00BE2D3A">
      <w:pPr>
        <w:pStyle w:val="BodyText"/>
        <w:ind w:right="2"/>
        <w:jc w:val="both"/>
        <w:rPr>
          <w:color w:val="000000" w:themeColor="text1"/>
          <w:lang w:val="sr-Latn-ME"/>
        </w:rPr>
      </w:pPr>
      <w:r w:rsidRPr="005D1774">
        <w:rPr>
          <w:color w:val="000000" w:themeColor="text1"/>
          <w:lang w:val="sr-Latn-ME"/>
        </w:rPr>
        <w:t xml:space="preserve">Datum prve dozvole: </w:t>
      </w:r>
      <w:r w:rsidR="003017F4" w:rsidRPr="005D1774">
        <w:rPr>
          <w:color w:val="000000" w:themeColor="text1"/>
          <w:lang w:val="sr-Latn-ME"/>
        </w:rPr>
        <w:t>18.07.2023. godine</w:t>
      </w:r>
    </w:p>
    <w:p w14:paraId="570E5C1B" w14:textId="78E42123" w:rsidR="00BE2D3A" w:rsidRDefault="0003726D">
      <w:pPr>
        <w:pStyle w:val="BodyText"/>
        <w:ind w:right="2"/>
        <w:jc w:val="both"/>
        <w:rPr>
          <w:color w:val="000000" w:themeColor="text1"/>
          <w:lang w:val="sr-Latn-ME"/>
        </w:rPr>
      </w:pPr>
      <w:r>
        <w:rPr>
          <w:color w:val="000000" w:themeColor="text1"/>
          <w:lang w:val="sr-Latn-ME"/>
        </w:rPr>
        <w:t xml:space="preserve">Datum posljednje obnove dozvole: </w:t>
      </w:r>
      <w:r w:rsidRPr="00F16924">
        <w:rPr>
          <w:color w:val="000000"/>
          <w:lang w:val="sr-Latn-ME"/>
        </w:rPr>
        <w:t>03.10.2024. godine</w:t>
      </w:r>
    </w:p>
    <w:p w14:paraId="7879DED0" w14:textId="1FD4DFEA" w:rsidR="004E5E6B" w:rsidRDefault="004E5E6B">
      <w:pPr>
        <w:pStyle w:val="BodyText"/>
        <w:ind w:right="2"/>
        <w:jc w:val="both"/>
        <w:rPr>
          <w:color w:val="000000" w:themeColor="text1"/>
          <w:lang w:val="sr-Latn-ME"/>
        </w:rPr>
      </w:pPr>
    </w:p>
    <w:p w14:paraId="449ED3FF" w14:textId="77777777" w:rsidR="0003726D" w:rsidRPr="00417A80" w:rsidRDefault="0003726D">
      <w:pPr>
        <w:pStyle w:val="BodyText"/>
        <w:ind w:right="2"/>
        <w:jc w:val="both"/>
        <w:rPr>
          <w:color w:val="000000" w:themeColor="text1"/>
          <w:lang w:val="sr-Latn-ME"/>
        </w:rPr>
      </w:pPr>
    </w:p>
    <w:p w14:paraId="5CF063DB" w14:textId="1AB5950A" w:rsidR="00BE2D3A" w:rsidRPr="004E5E6B" w:rsidRDefault="00BE2D3A">
      <w:pPr>
        <w:ind w:right="2"/>
        <w:jc w:val="both"/>
        <w:rPr>
          <w:color w:val="000000" w:themeColor="text1"/>
          <w:lang w:val="sr-Latn-ME"/>
        </w:rPr>
      </w:pPr>
      <w:r w:rsidRPr="004E5E6B">
        <w:rPr>
          <w:b/>
          <w:bCs/>
          <w:color w:val="000000" w:themeColor="text1"/>
          <w:lang w:val="sr-Latn-ME"/>
        </w:rPr>
        <w:t>10. DATUM REVIZIJE TEKSTA</w:t>
      </w:r>
    </w:p>
    <w:p w14:paraId="0D339F8E" w14:textId="6AB8D62D" w:rsidR="00BE2D3A" w:rsidRPr="005D1774" w:rsidRDefault="003017F4">
      <w:pPr>
        <w:ind w:right="2"/>
        <w:jc w:val="both"/>
        <w:rPr>
          <w:color w:val="000000" w:themeColor="text1"/>
          <w:lang w:val="sr-Latn-ME"/>
        </w:rPr>
      </w:pPr>
      <w:r w:rsidRPr="005D1774">
        <w:rPr>
          <w:color w:val="000000" w:themeColor="text1"/>
          <w:lang w:val="sr-Latn-ME"/>
        </w:rPr>
        <w:t xml:space="preserve"> </w:t>
      </w:r>
    </w:p>
    <w:p w14:paraId="0AD24505" w14:textId="12824FBC" w:rsidR="00504BE0" w:rsidRPr="005D1774" w:rsidRDefault="00722543">
      <w:pPr>
        <w:pStyle w:val="Heading1"/>
        <w:ind w:left="0" w:right="2" w:firstLine="0"/>
        <w:jc w:val="both"/>
        <w:rPr>
          <w:b w:val="0"/>
          <w:color w:val="000000" w:themeColor="text1"/>
          <w:lang w:val="sr-Latn-ME"/>
        </w:rPr>
      </w:pPr>
      <w:r>
        <w:rPr>
          <w:b w:val="0"/>
          <w:color w:val="000000" w:themeColor="text1"/>
          <w:lang w:val="sr-Latn-ME"/>
        </w:rPr>
        <w:t>Februar</w:t>
      </w:r>
      <w:r w:rsidR="003C3EC5" w:rsidRPr="005D1774">
        <w:rPr>
          <w:b w:val="0"/>
          <w:color w:val="000000" w:themeColor="text1"/>
          <w:lang w:val="sr-Latn-ME"/>
        </w:rPr>
        <w:t>, 202</w:t>
      </w:r>
      <w:r>
        <w:rPr>
          <w:b w:val="0"/>
          <w:color w:val="000000" w:themeColor="text1"/>
          <w:lang w:val="sr-Latn-ME"/>
        </w:rPr>
        <w:t>5</w:t>
      </w:r>
      <w:r w:rsidR="003C3EC5" w:rsidRPr="005D1774">
        <w:rPr>
          <w:b w:val="0"/>
          <w:color w:val="000000" w:themeColor="text1"/>
          <w:lang w:val="sr-Latn-ME"/>
        </w:rPr>
        <w:t>. godine</w:t>
      </w:r>
    </w:p>
    <w:sectPr w:rsidR="00504BE0" w:rsidRPr="005D1774" w:rsidSect="00417A80">
      <w:footerReference w:type="default" r:id="rId13"/>
      <w:pgSz w:w="11910" w:h="16850"/>
      <w:pgMar w:top="1080" w:right="1420" w:bottom="920"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4D392" w14:textId="77777777" w:rsidR="00C2196F" w:rsidRDefault="00C2196F">
      <w:r>
        <w:separator/>
      </w:r>
    </w:p>
  </w:endnote>
  <w:endnote w:type="continuationSeparator" w:id="0">
    <w:p w14:paraId="3F7DBD4E" w14:textId="77777777" w:rsidR="00C2196F" w:rsidRDefault="00C2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New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8CC50" w14:textId="13F57966" w:rsidR="002A4EE6" w:rsidRPr="00417A80" w:rsidRDefault="002A4EE6" w:rsidP="00CE66EC">
    <w:pPr>
      <w:pStyle w:val="Footer"/>
      <w:jc w:val="center"/>
    </w:pPr>
    <w:r w:rsidRPr="00417A80">
      <w:fldChar w:fldCharType="begin"/>
    </w:r>
    <w:r w:rsidRPr="00417A80">
      <w:instrText xml:space="preserve"> PAGE </w:instrText>
    </w:r>
    <w:r w:rsidRPr="00417A80">
      <w:fldChar w:fldCharType="separate"/>
    </w:r>
    <w:r w:rsidR="0032203F">
      <w:rPr>
        <w:noProof/>
      </w:rPr>
      <w:t>21</w:t>
    </w:r>
    <w:r w:rsidRPr="00417A80">
      <w:fldChar w:fldCharType="end"/>
    </w:r>
    <w:r w:rsidRPr="00417A80">
      <w:t xml:space="preserve"> / </w:t>
    </w:r>
    <w:fldSimple w:instr=" NUMPAGES ">
      <w:r w:rsidR="0032203F">
        <w:rPr>
          <w:noProof/>
        </w:rPr>
        <w:t>28</w:t>
      </w:r>
    </w:fldSimple>
  </w:p>
  <w:p w14:paraId="127C25C4" w14:textId="640A8A85" w:rsidR="002A4EE6" w:rsidRDefault="002A4EE6">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650AB" w14:textId="77777777" w:rsidR="00C2196F" w:rsidRDefault="00C2196F">
      <w:r>
        <w:separator/>
      </w:r>
    </w:p>
  </w:footnote>
  <w:footnote w:type="continuationSeparator" w:id="0">
    <w:p w14:paraId="20556F0E" w14:textId="77777777" w:rsidR="00C2196F" w:rsidRDefault="00C2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3F05"/>
    <w:multiLevelType w:val="hybridMultilevel"/>
    <w:tmpl w:val="D8E2DACC"/>
    <w:lvl w:ilvl="0" w:tplc="C512CC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901BD"/>
    <w:multiLevelType w:val="hybridMultilevel"/>
    <w:tmpl w:val="C0F2B860"/>
    <w:lvl w:ilvl="0" w:tplc="C74EA576">
      <w:numFmt w:val="bullet"/>
      <w:lvlText w:val=""/>
      <w:lvlJc w:val="left"/>
      <w:pPr>
        <w:ind w:left="393" w:hanging="289"/>
      </w:pPr>
      <w:rPr>
        <w:rFonts w:ascii="Symbol" w:eastAsia="Symbol" w:hAnsi="Symbol" w:cs="Symbol" w:hint="default"/>
        <w:w w:val="100"/>
        <w:sz w:val="22"/>
        <w:szCs w:val="22"/>
        <w:lang w:val="en-US" w:eastAsia="en-US" w:bidi="ar-SA"/>
      </w:rPr>
    </w:lvl>
    <w:lvl w:ilvl="1" w:tplc="23086C8E">
      <w:numFmt w:val="bullet"/>
      <w:lvlText w:val="•"/>
      <w:lvlJc w:val="left"/>
      <w:pPr>
        <w:ind w:left="801" w:hanging="289"/>
      </w:pPr>
      <w:rPr>
        <w:rFonts w:hint="default"/>
        <w:lang w:val="en-US" w:eastAsia="en-US" w:bidi="ar-SA"/>
      </w:rPr>
    </w:lvl>
    <w:lvl w:ilvl="2" w:tplc="ED50D448">
      <w:numFmt w:val="bullet"/>
      <w:lvlText w:val="•"/>
      <w:lvlJc w:val="left"/>
      <w:pPr>
        <w:ind w:left="1202" w:hanging="289"/>
      </w:pPr>
      <w:rPr>
        <w:rFonts w:hint="default"/>
        <w:lang w:val="en-US" w:eastAsia="en-US" w:bidi="ar-SA"/>
      </w:rPr>
    </w:lvl>
    <w:lvl w:ilvl="3" w:tplc="4B205DAA">
      <w:numFmt w:val="bullet"/>
      <w:lvlText w:val="•"/>
      <w:lvlJc w:val="left"/>
      <w:pPr>
        <w:ind w:left="1603" w:hanging="289"/>
      </w:pPr>
      <w:rPr>
        <w:rFonts w:hint="default"/>
        <w:lang w:val="en-US" w:eastAsia="en-US" w:bidi="ar-SA"/>
      </w:rPr>
    </w:lvl>
    <w:lvl w:ilvl="4" w:tplc="C2605F7E">
      <w:numFmt w:val="bullet"/>
      <w:lvlText w:val="•"/>
      <w:lvlJc w:val="left"/>
      <w:pPr>
        <w:ind w:left="2004" w:hanging="289"/>
      </w:pPr>
      <w:rPr>
        <w:rFonts w:hint="default"/>
        <w:lang w:val="en-US" w:eastAsia="en-US" w:bidi="ar-SA"/>
      </w:rPr>
    </w:lvl>
    <w:lvl w:ilvl="5" w:tplc="C332E5FC">
      <w:numFmt w:val="bullet"/>
      <w:lvlText w:val="•"/>
      <w:lvlJc w:val="left"/>
      <w:pPr>
        <w:ind w:left="2406" w:hanging="289"/>
      </w:pPr>
      <w:rPr>
        <w:rFonts w:hint="default"/>
        <w:lang w:val="en-US" w:eastAsia="en-US" w:bidi="ar-SA"/>
      </w:rPr>
    </w:lvl>
    <w:lvl w:ilvl="6" w:tplc="ADD8BC80">
      <w:numFmt w:val="bullet"/>
      <w:lvlText w:val="•"/>
      <w:lvlJc w:val="left"/>
      <w:pPr>
        <w:ind w:left="2807" w:hanging="289"/>
      </w:pPr>
      <w:rPr>
        <w:rFonts w:hint="default"/>
        <w:lang w:val="en-US" w:eastAsia="en-US" w:bidi="ar-SA"/>
      </w:rPr>
    </w:lvl>
    <w:lvl w:ilvl="7" w:tplc="F956011A">
      <w:numFmt w:val="bullet"/>
      <w:lvlText w:val="•"/>
      <w:lvlJc w:val="left"/>
      <w:pPr>
        <w:ind w:left="3208" w:hanging="289"/>
      </w:pPr>
      <w:rPr>
        <w:rFonts w:hint="default"/>
        <w:lang w:val="en-US" w:eastAsia="en-US" w:bidi="ar-SA"/>
      </w:rPr>
    </w:lvl>
    <w:lvl w:ilvl="8" w:tplc="BCD0F52C">
      <w:numFmt w:val="bullet"/>
      <w:lvlText w:val="•"/>
      <w:lvlJc w:val="left"/>
      <w:pPr>
        <w:ind w:left="3609" w:hanging="289"/>
      </w:pPr>
      <w:rPr>
        <w:rFonts w:hint="default"/>
        <w:lang w:val="en-US" w:eastAsia="en-US" w:bidi="ar-SA"/>
      </w:rPr>
    </w:lvl>
  </w:abstractNum>
  <w:abstractNum w:abstractNumId="2" w15:restartNumberingAfterBreak="0">
    <w:nsid w:val="084A4107"/>
    <w:multiLevelType w:val="hybridMultilevel"/>
    <w:tmpl w:val="DF4E456A"/>
    <w:lvl w:ilvl="0" w:tplc="11D43074">
      <w:numFmt w:val="bullet"/>
      <w:lvlText w:val=""/>
      <w:lvlJc w:val="left"/>
      <w:pPr>
        <w:ind w:left="383" w:hanging="279"/>
      </w:pPr>
      <w:rPr>
        <w:rFonts w:ascii="Symbol" w:eastAsia="Symbol" w:hAnsi="Symbol" w:cs="Symbol" w:hint="default"/>
        <w:w w:val="100"/>
        <w:sz w:val="22"/>
        <w:szCs w:val="22"/>
        <w:lang w:val="en-US" w:eastAsia="en-US" w:bidi="ar-SA"/>
      </w:rPr>
    </w:lvl>
    <w:lvl w:ilvl="1" w:tplc="5BD21172">
      <w:numFmt w:val="bullet"/>
      <w:lvlText w:val="•"/>
      <w:lvlJc w:val="left"/>
      <w:pPr>
        <w:ind w:left="783" w:hanging="279"/>
      </w:pPr>
      <w:rPr>
        <w:rFonts w:hint="default"/>
        <w:lang w:val="en-US" w:eastAsia="en-US" w:bidi="ar-SA"/>
      </w:rPr>
    </w:lvl>
    <w:lvl w:ilvl="2" w:tplc="AA4E090A">
      <w:numFmt w:val="bullet"/>
      <w:lvlText w:val="•"/>
      <w:lvlJc w:val="left"/>
      <w:pPr>
        <w:ind w:left="1186" w:hanging="279"/>
      </w:pPr>
      <w:rPr>
        <w:rFonts w:hint="default"/>
        <w:lang w:val="en-US" w:eastAsia="en-US" w:bidi="ar-SA"/>
      </w:rPr>
    </w:lvl>
    <w:lvl w:ilvl="3" w:tplc="FE4E80DA">
      <w:numFmt w:val="bullet"/>
      <w:lvlText w:val="•"/>
      <w:lvlJc w:val="left"/>
      <w:pPr>
        <w:ind w:left="1589" w:hanging="279"/>
      </w:pPr>
      <w:rPr>
        <w:rFonts w:hint="default"/>
        <w:lang w:val="en-US" w:eastAsia="en-US" w:bidi="ar-SA"/>
      </w:rPr>
    </w:lvl>
    <w:lvl w:ilvl="4" w:tplc="B288C090">
      <w:numFmt w:val="bullet"/>
      <w:lvlText w:val="•"/>
      <w:lvlJc w:val="left"/>
      <w:pPr>
        <w:ind w:left="1992" w:hanging="279"/>
      </w:pPr>
      <w:rPr>
        <w:rFonts w:hint="default"/>
        <w:lang w:val="en-US" w:eastAsia="en-US" w:bidi="ar-SA"/>
      </w:rPr>
    </w:lvl>
    <w:lvl w:ilvl="5" w:tplc="0592036A">
      <w:numFmt w:val="bullet"/>
      <w:lvlText w:val="•"/>
      <w:lvlJc w:val="left"/>
      <w:pPr>
        <w:ind w:left="2396" w:hanging="279"/>
      </w:pPr>
      <w:rPr>
        <w:rFonts w:hint="default"/>
        <w:lang w:val="en-US" w:eastAsia="en-US" w:bidi="ar-SA"/>
      </w:rPr>
    </w:lvl>
    <w:lvl w:ilvl="6" w:tplc="755A6AFA">
      <w:numFmt w:val="bullet"/>
      <w:lvlText w:val="•"/>
      <w:lvlJc w:val="left"/>
      <w:pPr>
        <w:ind w:left="2799" w:hanging="279"/>
      </w:pPr>
      <w:rPr>
        <w:rFonts w:hint="default"/>
        <w:lang w:val="en-US" w:eastAsia="en-US" w:bidi="ar-SA"/>
      </w:rPr>
    </w:lvl>
    <w:lvl w:ilvl="7" w:tplc="688C4072">
      <w:numFmt w:val="bullet"/>
      <w:lvlText w:val="•"/>
      <w:lvlJc w:val="left"/>
      <w:pPr>
        <w:ind w:left="3202" w:hanging="279"/>
      </w:pPr>
      <w:rPr>
        <w:rFonts w:hint="default"/>
        <w:lang w:val="en-US" w:eastAsia="en-US" w:bidi="ar-SA"/>
      </w:rPr>
    </w:lvl>
    <w:lvl w:ilvl="8" w:tplc="D37E1610">
      <w:numFmt w:val="bullet"/>
      <w:lvlText w:val="•"/>
      <w:lvlJc w:val="left"/>
      <w:pPr>
        <w:ind w:left="3605" w:hanging="279"/>
      </w:pPr>
      <w:rPr>
        <w:rFonts w:hint="default"/>
        <w:lang w:val="en-US" w:eastAsia="en-US" w:bidi="ar-SA"/>
      </w:rPr>
    </w:lvl>
  </w:abstractNum>
  <w:abstractNum w:abstractNumId="3" w15:restartNumberingAfterBreak="0">
    <w:nsid w:val="09A83268"/>
    <w:multiLevelType w:val="hybridMultilevel"/>
    <w:tmpl w:val="D5C6B680"/>
    <w:lvl w:ilvl="0" w:tplc="E64A4722">
      <w:numFmt w:val="bullet"/>
      <w:lvlText w:val=""/>
      <w:lvlJc w:val="left"/>
      <w:pPr>
        <w:ind w:left="393" w:hanging="289"/>
      </w:pPr>
      <w:rPr>
        <w:rFonts w:ascii="Symbol" w:eastAsia="Symbol" w:hAnsi="Symbol" w:cs="Symbol" w:hint="default"/>
        <w:w w:val="100"/>
        <w:sz w:val="22"/>
        <w:szCs w:val="22"/>
        <w:lang w:val="en-US" w:eastAsia="en-US" w:bidi="ar-SA"/>
      </w:rPr>
    </w:lvl>
    <w:lvl w:ilvl="1" w:tplc="77CAFC7C">
      <w:numFmt w:val="bullet"/>
      <w:lvlText w:val="•"/>
      <w:lvlJc w:val="left"/>
      <w:pPr>
        <w:ind w:left="801" w:hanging="289"/>
      </w:pPr>
      <w:rPr>
        <w:rFonts w:hint="default"/>
        <w:lang w:val="en-US" w:eastAsia="en-US" w:bidi="ar-SA"/>
      </w:rPr>
    </w:lvl>
    <w:lvl w:ilvl="2" w:tplc="AEF68A3E">
      <w:numFmt w:val="bullet"/>
      <w:lvlText w:val="•"/>
      <w:lvlJc w:val="left"/>
      <w:pPr>
        <w:ind w:left="1202" w:hanging="289"/>
      </w:pPr>
      <w:rPr>
        <w:rFonts w:hint="default"/>
        <w:lang w:val="en-US" w:eastAsia="en-US" w:bidi="ar-SA"/>
      </w:rPr>
    </w:lvl>
    <w:lvl w:ilvl="3" w:tplc="001EB77E">
      <w:numFmt w:val="bullet"/>
      <w:lvlText w:val="•"/>
      <w:lvlJc w:val="left"/>
      <w:pPr>
        <w:ind w:left="1603" w:hanging="289"/>
      </w:pPr>
      <w:rPr>
        <w:rFonts w:hint="default"/>
        <w:lang w:val="en-US" w:eastAsia="en-US" w:bidi="ar-SA"/>
      </w:rPr>
    </w:lvl>
    <w:lvl w:ilvl="4" w:tplc="DB6E8532">
      <w:numFmt w:val="bullet"/>
      <w:lvlText w:val="•"/>
      <w:lvlJc w:val="left"/>
      <w:pPr>
        <w:ind w:left="2004" w:hanging="289"/>
      </w:pPr>
      <w:rPr>
        <w:rFonts w:hint="default"/>
        <w:lang w:val="en-US" w:eastAsia="en-US" w:bidi="ar-SA"/>
      </w:rPr>
    </w:lvl>
    <w:lvl w:ilvl="5" w:tplc="4D5E988E">
      <w:numFmt w:val="bullet"/>
      <w:lvlText w:val="•"/>
      <w:lvlJc w:val="left"/>
      <w:pPr>
        <w:ind w:left="2406" w:hanging="289"/>
      </w:pPr>
      <w:rPr>
        <w:rFonts w:hint="default"/>
        <w:lang w:val="en-US" w:eastAsia="en-US" w:bidi="ar-SA"/>
      </w:rPr>
    </w:lvl>
    <w:lvl w:ilvl="6" w:tplc="2AEAA118">
      <w:numFmt w:val="bullet"/>
      <w:lvlText w:val="•"/>
      <w:lvlJc w:val="left"/>
      <w:pPr>
        <w:ind w:left="2807" w:hanging="289"/>
      </w:pPr>
      <w:rPr>
        <w:rFonts w:hint="default"/>
        <w:lang w:val="en-US" w:eastAsia="en-US" w:bidi="ar-SA"/>
      </w:rPr>
    </w:lvl>
    <w:lvl w:ilvl="7" w:tplc="ACC0C4B2">
      <w:numFmt w:val="bullet"/>
      <w:lvlText w:val="•"/>
      <w:lvlJc w:val="left"/>
      <w:pPr>
        <w:ind w:left="3208" w:hanging="289"/>
      </w:pPr>
      <w:rPr>
        <w:rFonts w:hint="default"/>
        <w:lang w:val="en-US" w:eastAsia="en-US" w:bidi="ar-SA"/>
      </w:rPr>
    </w:lvl>
    <w:lvl w:ilvl="8" w:tplc="606EED68">
      <w:numFmt w:val="bullet"/>
      <w:lvlText w:val="•"/>
      <w:lvlJc w:val="left"/>
      <w:pPr>
        <w:ind w:left="3609" w:hanging="289"/>
      </w:pPr>
      <w:rPr>
        <w:rFonts w:hint="default"/>
        <w:lang w:val="en-US" w:eastAsia="en-US" w:bidi="ar-SA"/>
      </w:rPr>
    </w:lvl>
  </w:abstractNum>
  <w:abstractNum w:abstractNumId="4" w15:restartNumberingAfterBreak="0">
    <w:nsid w:val="0A383622"/>
    <w:multiLevelType w:val="multilevel"/>
    <w:tmpl w:val="41BE9540"/>
    <w:lvl w:ilvl="0">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785"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541" w:hanging="567"/>
      </w:pPr>
      <w:rPr>
        <w:rFonts w:hint="default"/>
        <w:lang w:val="en-US" w:eastAsia="en-US" w:bidi="ar-SA"/>
      </w:rPr>
    </w:lvl>
    <w:lvl w:ilvl="3">
      <w:numFmt w:val="bullet"/>
      <w:lvlText w:val="•"/>
      <w:lvlJc w:val="left"/>
      <w:pPr>
        <w:ind w:left="3421" w:hanging="567"/>
      </w:pPr>
      <w:rPr>
        <w:rFonts w:hint="default"/>
        <w:lang w:val="en-US" w:eastAsia="en-US" w:bidi="ar-SA"/>
      </w:rPr>
    </w:lvl>
    <w:lvl w:ilvl="4">
      <w:numFmt w:val="bullet"/>
      <w:lvlText w:val="•"/>
      <w:lvlJc w:val="left"/>
      <w:pPr>
        <w:ind w:left="4302" w:hanging="567"/>
      </w:pPr>
      <w:rPr>
        <w:rFonts w:hint="default"/>
        <w:lang w:val="en-US" w:eastAsia="en-US" w:bidi="ar-SA"/>
      </w:rPr>
    </w:lvl>
    <w:lvl w:ilvl="5">
      <w:numFmt w:val="bullet"/>
      <w:lvlText w:val="•"/>
      <w:lvlJc w:val="left"/>
      <w:pPr>
        <w:ind w:left="5183" w:hanging="567"/>
      </w:pPr>
      <w:rPr>
        <w:rFonts w:hint="default"/>
        <w:lang w:val="en-US" w:eastAsia="en-US" w:bidi="ar-SA"/>
      </w:rPr>
    </w:lvl>
    <w:lvl w:ilvl="6">
      <w:numFmt w:val="bullet"/>
      <w:lvlText w:val="•"/>
      <w:lvlJc w:val="left"/>
      <w:pPr>
        <w:ind w:left="6063" w:hanging="567"/>
      </w:pPr>
      <w:rPr>
        <w:rFonts w:hint="default"/>
        <w:lang w:val="en-US" w:eastAsia="en-US" w:bidi="ar-SA"/>
      </w:rPr>
    </w:lvl>
    <w:lvl w:ilvl="7">
      <w:numFmt w:val="bullet"/>
      <w:lvlText w:val="•"/>
      <w:lvlJc w:val="left"/>
      <w:pPr>
        <w:ind w:left="6944" w:hanging="567"/>
      </w:pPr>
      <w:rPr>
        <w:rFonts w:hint="default"/>
        <w:lang w:val="en-US" w:eastAsia="en-US" w:bidi="ar-SA"/>
      </w:rPr>
    </w:lvl>
    <w:lvl w:ilvl="8">
      <w:numFmt w:val="bullet"/>
      <w:lvlText w:val="•"/>
      <w:lvlJc w:val="left"/>
      <w:pPr>
        <w:ind w:left="7825" w:hanging="567"/>
      </w:pPr>
      <w:rPr>
        <w:rFonts w:hint="default"/>
        <w:lang w:val="en-US" w:eastAsia="en-US" w:bidi="ar-SA"/>
      </w:rPr>
    </w:lvl>
  </w:abstractNum>
  <w:abstractNum w:abstractNumId="5" w15:restartNumberingAfterBreak="0">
    <w:nsid w:val="269C6B16"/>
    <w:multiLevelType w:val="hybridMultilevel"/>
    <w:tmpl w:val="E152CA62"/>
    <w:lvl w:ilvl="0" w:tplc="86B43924">
      <w:numFmt w:val="bullet"/>
      <w:lvlText w:val=""/>
      <w:lvlJc w:val="left"/>
      <w:pPr>
        <w:ind w:left="780" w:hanging="562"/>
      </w:pPr>
      <w:rPr>
        <w:rFonts w:ascii="Symbol" w:eastAsia="Symbol" w:hAnsi="Symbol" w:cs="Symbol" w:hint="default"/>
        <w:w w:val="100"/>
        <w:sz w:val="22"/>
        <w:szCs w:val="22"/>
        <w:lang w:val="en-US" w:eastAsia="en-US" w:bidi="ar-SA"/>
      </w:rPr>
    </w:lvl>
    <w:lvl w:ilvl="1" w:tplc="A678FDEE">
      <w:numFmt w:val="bullet"/>
      <w:lvlText w:val="•"/>
      <w:lvlJc w:val="left"/>
      <w:pPr>
        <w:ind w:left="1660" w:hanging="562"/>
      </w:pPr>
      <w:rPr>
        <w:rFonts w:hint="default"/>
        <w:lang w:val="en-US" w:eastAsia="en-US" w:bidi="ar-SA"/>
      </w:rPr>
    </w:lvl>
    <w:lvl w:ilvl="2" w:tplc="5BB0F6FE">
      <w:numFmt w:val="bullet"/>
      <w:lvlText w:val="•"/>
      <w:lvlJc w:val="left"/>
      <w:pPr>
        <w:ind w:left="2541" w:hanging="562"/>
      </w:pPr>
      <w:rPr>
        <w:rFonts w:hint="default"/>
        <w:lang w:val="en-US" w:eastAsia="en-US" w:bidi="ar-SA"/>
      </w:rPr>
    </w:lvl>
    <w:lvl w:ilvl="3" w:tplc="04825F96">
      <w:numFmt w:val="bullet"/>
      <w:lvlText w:val="•"/>
      <w:lvlJc w:val="left"/>
      <w:pPr>
        <w:ind w:left="3421" w:hanging="562"/>
      </w:pPr>
      <w:rPr>
        <w:rFonts w:hint="default"/>
        <w:lang w:val="en-US" w:eastAsia="en-US" w:bidi="ar-SA"/>
      </w:rPr>
    </w:lvl>
    <w:lvl w:ilvl="4" w:tplc="5E3692F2">
      <w:numFmt w:val="bullet"/>
      <w:lvlText w:val="•"/>
      <w:lvlJc w:val="left"/>
      <w:pPr>
        <w:ind w:left="4302" w:hanging="562"/>
      </w:pPr>
      <w:rPr>
        <w:rFonts w:hint="default"/>
        <w:lang w:val="en-US" w:eastAsia="en-US" w:bidi="ar-SA"/>
      </w:rPr>
    </w:lvl>
    <w:lvl w:ilvl="5" w:tplc="C2FA8836">
      <w:numFmt w:val="bullet"/>
      <w:lvlText w:val="•"/>
      <w:lvlJc w:val="left"/>
      <w:pPr>
        <w:ind w:left="5183" w:hanging="562"/>
      </w:pPr>
      <w:rPr>
        <w:rFonts w:hint="default"/>
        <w:lang w:val="en-US" w:eastAsia="en-US" w:bidi="ar-SA"/>
      </w:rPr>
    </w:lvl>
    <w:lvl w:ilvl="6" w:tplc="E5E4F84C">
      <w:numFmt w:val="bullet"/>
      <w:lvlText w:val="•"/>
      <w:lvlJc w:val="left"/>
      <w:pPr>
        <w:ind w:left="6063" w:hanging="562"/>
      </w:pPr>
      <w:rPr>
        <w:rFonts w:hint="default"/>
        <w:lang w:val="en-US" w:eastAsia="en-US" w:bidi="ar-SA"/>
      </w:rPr>
    </w:lvl>
    <w:lvl w:ilvl="7" w:tplc="2A6005B2">
      <w:numFmt w:val="bullet"/>
      <w:lvlText w:val="•"/>
      <w:lvlJc w:val="left"/>
      <w:pPr>
        <w:ind w:left="6944" w:hanging="562"/>
      </w:pPr>
      <w:rPr>
        <w:rFonts w:hint="default"/>
        <w:lang w:val="en-US" w:eastAsia="en-US" w:bidi="ar-SA"/>
      </w:rPr>
    </w:lvl>
    <w:lvl w:ilvl="8" w:tplc="BF9C74D2">
      <w:numFmt w:val="bullet"/>
      <w:lvlText w:val="•"/>
      <w:lvlJc w:val="left"/>
      <w:pPr>
        <w:ind w:left="7825" w:hanging="562"/>
      </w:pPr>
      <w:rPr>
        <w:rFonts w:hint="default"/>
        <w:lang w:val="en-US" w:eastAsia="en-US" w:bidi="ar-SA"/>
      </w:rPr>
    </w:lvl>
  </w:abstractNum>
  <w:abstractNum w:abstractNumId="6" w15:restartNumberingAfterBreak="0">
    <w:nsid w:val="281271E3"/>
    <w:multiLevelType w:val="hybridMultilevel"/>
    <w:tmpl w:val="B1464E9A"/>
    <w:lvl w:ilvl="0" w:tplc="E26845B0">
      <w:numFmt w:val="bullet"/>
      <w:lvlText w:val=""/>
      <w:lvlJc w:val="left"/>
      <w:pPr>
        <w:ind w:left="383" w:hanging="279"/>
      </w:pPr>
      <w:rPr>
        <w:rFonts w:ascii="Symbol" w:eastAsia="Symbol" w:hAnsi="Symbol" w:cs="Symbol" w:hint="default"/>
        <w:w w:val="100"/>
        <w:sz w:val="22"/>
        <w:szCs w:val="22"/>
        <w:lang w:val="en-US" w:eastAsia="en-US" w:bidi="ar-SA"/>
      </w:rPr>
    </w:lvl>
    <w:lvl w:ilvl="1" w:tplc="CBBCA084">
      <w:numFmt w:val="bullet"/>
      <w:lvlText w:val="•"/>
      <w:lvlJc w:val="left"/>
      <w:pPr>
        <w:ind w:left="783" w:hanging="279"/>
      </w:pPr>
      <w:rPr>
        <w:rFonts w:hint="default"/>
        <w:lang w:val="en-US" w:eastAsia="en-US" w:bidi="ar-SA"/>
      </w:rPr>
    </w:lvl>
    <w:lvl w:ilvl="2" w:tplc="6B0401EC">
      <w:numFmt w:val="bullet"/>
      <w:lvlText w:val="•"/>
      <w:lvlJc w:val="left"/>
      <w:pPr>
        <w:ind w:left="1186" w:hanging="279"/>
      </w:pPr>
      <w:rPr>
        <w:rFonts w:hint="default"/>
        <w:lang w:val="en-US" w:eastAsia="en-US" w:bidi="ar-SA"/>
      </w:rPr>
    </w:lvl>
    <w:lvl w:ilvl="3" w:tplc="3A4CD13E">
      <w:numFmt w:val="bullet"/>
      <w:lvlText w:val="•"/>
      <w:lvlJc w:val="left"/>
      <w:pPr>
        <w:ind w:left="1589" w:hanging="279"/>
      </w:pPr>
      <w:rPr>
        <w:rFonts w:hint="default"/>
        <w:lang w:val="en-US" w:eastAsia="en-US" w:bidi="ar-SA"/>
      </w:rPr>
    </w:lvl>
    <w:lvl w:ilvl="4" w:tplc="B9269BA8">
      <w:numFmt w:val="bullet"/>
      <w:lvlText w:val="•"/>
      <w:lvlJc w:val="left"/>
      <w:pPr>
        <w:ind w:left="1992" w:hanging="279"/>
      </w:pPr>
      <w:rPr>
        <w:rFonts w:hint="default"/>
        <w:lang w:val="en-US" w:eastAsia="en-US" w:bidi="ar-SA"/>
      </w:rPr>
    </w:lvl>
    <w:lvl w:ilvl="5" w:tplc="1BCEFBEC">
      <w:numFmt w:val="bullet"/>
      <w:lvlText w:val="•"/>
      <w:lvlJc w:val="left"/>
      <w:pPr>
        <w:ind w:left="2396" w:hanging="279"/>
      </w:pPr>
      <w:rPr>
        <w:rFonts w:hint="default"/>
        <w:lang w:val="en-US" w:eastAsia="en-US" w:bidi="ar-SA"/>
      </w:rPr>
    </w:lvl>
    <w:lvl w:ilvl="6" w:tplc="105E3DDC">
      <w:numFmt w:val="bullet"/>
      <w:lvlText w:val="•"/>
      <w:lvlJc w:val="left"/>
      <w:pPr>
        <w:ind w:left="2799" w:hanging="279"/>
      </w:pPr>
      <w:rPr>
        <w:rFonts w:hint="default"/>
        <w:lang w:val="en-US" w:eastAsia="en-US" w:bidi="ar-SA"/>
      </w:rPr>
    </w:lvl>
    <w:lvl w:ilvl="7" w:tplc="837A7F5C">
      <w:numFmt w:val="bullet"/>
      <w:lvlText w:val="•"/>
      <w:lvlJc w:val="left"/>
      <w:pPr>
        <w:ind w:left="3202" w:hanging="279"/>
      </w:pPr>
      <w:rPr>
        <w:rFonts w:hint="default"/>
        <w:lang w:val="en-US" w:eastAsia="en-US" w:bidi="ar-SA"/>
      </w:rPr>
    </w:lvl>
    <w:lvl w:ilvl="8" w:tplc="6ABC43AC">
      <w:numFmt w:val="bullet"/>
      <w:lvlText w:val="•"/>
      <w:lvlJc w:val="left"/>
      <w:pPr>
        <w:ind w:left="3605" w:hanging="279"/>
      </w:pPr>
      <w:rPr>
        <w:rFonts w:hint="default"/>
        <w:lang w:val="en-US" w:eastAsia="en-US" w:bidi="ar-SA"/>
      </w:rPr>
    </w:lvl>
  </w:abstractNum>
  <w:abstractNum w:abstractNumId="7" w15:restartNumberingAfterBreak="0">
    <w:nsid w:val="2AF11609"/>
    <w:multiLevelType w:val="hybridMultilevel"/>
    <w:tmpl w:val="F2846586"/>
    <w:lvl w:ilvl="0" w:tplc="4C26D604">
      <w:numFmt w:val="bullet"/>
      <w:lvlText w:val=""/>
      <w:lvlJc w:val="left"/>
      <w:pPr>
        <w:ind w:left="383" w:hanging="279"/>
      </w:pPr>
      <w:rPr>
        <w:rFonts w:ascii="Symbol" w:eastAsia="Symbol" w:hAnsi="Symbol" w:cs="Symbol" w:hint="default"/>
        <w:w w:val="100"/>
        <w:sz w:val="22"/>
        <w:szCs w:val="22"/>
        <w:lang w:val="en-US" w:eastAsia="en-US" w:bidi="ar-SA"/>
      </w:rPr>
    </w:lvl>
    <w:lvl w:ilvl="1" w:tplc="101E9F14">
      <w:numFmt w:val="bullet"/>
      <w:lvlText w:val="•"/>
      <w:lvlJc w:val="left"/>
      <w:pPr>
        <w:ind w:left="783" w:hanging="279"/>
      </w:pPr>
      <w:rPr>
        <w:rFonts w:hint="default"/>
        <w:lang w:val="en-US" w:eastAsia="en-US" w:bidi="ar-SA"/>
      </w:rPr>
    </w:lvl>
    <w:lvl w:ilvl="2" w:tplc="53DED612">
      <w:numFmt w:val="bullet"/>
      <w:lvlText w:val="•"/>
      <w:lvlJc w:val="left"/>
      <w:pPr>
        <w:ind w:left="1186" w:hanging="279"/>
      </w:pPr>
      <w:rPr>
        <w:rFonts w:hint="default"/>
        <w:lang w:val="en-US" w:eastAsia="en-US" w:bidi="ar-SA"/>
      </w:rPr>
    </w:lvl>
    <w:lvl w:ilvl="3" w:tplc="295645DA">
      <w:numFmt w:val="bullet"/>
      <w:lvlText w:val="•"/>
      <w:lvlJc w:val="left"/>
      <w:pPr>
        <w:ind w:left="1589" w:hanging="279"/>
      </w:pPr>
      <w:rPr>
        <w:rFonts w:hint="default"/>
        <w:lang w:val="en-US" w:eastAsia="en-US" w:bidi="ar-SA"/>
      </w:rPr>
    </w:lvl>
    <w:lvl w:ilvl="4" w:tplc="2846576A">
      <w:numFmt w:val="bullet"/>
      <w:lvlText w:val="•"/>
      <w:lvlJc w:val="left"/>
      <w:pPr>
        <w:ind w:left="1992" w:hanging="279"/>
      </w:pPr>
      <w:rPr>
        <w:rFonts w:hint="default"/>
        <w:lang w:val="en-US" w:eastAsia="en-US" w:bidi="ar-SA"/>
      </w:rPr>
    </w:lvl>
    <w:lvl w:ilvl="5" w:tplc="E9FE3CDC">
      <w:numFmt w:val="bullet"/>
      <w:lvlText w:val="•"/>
      <w:lvlJc w:val="left"/>
      <w:pPr>
        <w:ind w:left="2396" w:hanging="279"/>
      </w:pPr>
      <w:rPr>
        <w:rFonts w:hint="default"/>
        <w:lang w:val="en-US" w:eastAsia="en-US" w:bidi="ar-SA"/>
      </w:rPr>
    </w:lvl>
    <w:lvl w:ilvl="6" w:tplc="207CC0D0">
      <w:numFmt w:val="bullet"/>
      <w:lvlText w:val="•"/>
      <w:lvlJc w:val="left"/>
      <w:pPr>
        <w:ind w:left="2799" w:hanging="279"/>
      </w:pPr>
      <w:rPr>
        <w:rFonts w:hint="default"/>
        <w:lang w:val="en-US" w:eastAsia="en-US" w:bidi="ar-SA"/>
      </w:rPr>
    </w:lvl>
    <w:lvl w:ilvl="7" w:tplc="9D3C836E">
      <w:numFmt w:val="bullet"/>
      <w:lvlText w:val="•"/>
      <w:lvlJc w:val="left"/>
      <w:pPr>
        <w:ind w:left="3202" w:hanging="279"/>
      </w:pPr>
      <w:rPr>
        <w:rFonts w:hint="default"/>
        <w:lang w:val="en-US" w:eastAsia="en-US" w:bidi="ar-SA"/>
      </w:rPr>
    </w:lvl>
    <w:lvl w:ilvl="8" w:tplc="7F64C6F6">
      <w:numFmt w:val="bullet"/>
      <w:lvlText w:val="•"/>
      <w:lvlJc w:val="left"/>
      <w:pPr>
        <w:ind w:left="3605" w:hanging="279"/>
      </w:pPr>
      <w:rPr>
        <w:rFonts w:hint="default"/>
        <w:lang w:val="en-US" w:eastAsia="en-US" w:bidi="ar-SA"/>
      </w:rPr>
    </w:lvl>
  </w:abstractNum>
  <w:abstractNum w:abstractNumId="8" w15:restartNumberingAfterBreak="0">
    <w:nsid w:val="31FB18F0"/>
    <w:multiLevelType w:val="hybridMultilevel"/>
    <w:tmpl w:val="ABB2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B3FF9"/>
    <w:multiLevelType w:val="hybridMultilevel"/>
    <w:tmpl w:val="DB562CBC"/>
    <w:lvl w:ilvl="0" w:tplc="11D43074">
      <w:numFmt w:val="bullet"/>
      <w:lvlText w:val=""/>
      <w:lvlJc w:val="left"/>
      <w:pPr>
        <w:ind w:left="279" w:hanging="279"/>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10" w15:restartNumberingAfterBreak="0">
    <w:nsid w:val="3BD17A3D"/>
    <w:multiLevelType w:val="hybridMultilevel"/>
    <w:tmpl w:val="9FC49268"/>
    <w:lvl w:ilvl="0" w:tplc="3A86B2D4">
      <w:numFmt w:val="bullet"/>
      <w:lvlText w:val=""/>
      <w:lvlJc w:val="left"/>
      <w:pPr>
        <w:ind w:left="393" w:hanging="289"/>
      </w:pPr>
      <w:rPr>
        <w:rFonts w:ascii="Symbol" w:eastAsia="Symbol" w:hAnsi="Symbol" w:cs="Symbol" w:hint="default"/>
        <w:w w:val="100"/>
        <w:sz w:val="22"/>
        <w:szCs w:val="22"/>
        <w:lang w:val="en-US" w:eastAsia="en-US" w:bidi="ar-SA"/>
      </w:rPr>
    </w:lvl>
    <w:lvl w:ilvl="1" w:tplc="F42A964C">
      <w:numFmt w:val="bullet"/>
      <w:lvlText w:val="•"/>
      <w:lvlJc w:val="left"/>
      <w:pPr>
        <w:ind w:left="801" w:hanging="289"/>
      </w:pPr>
      <w:rPr>
        <w:rFonts w:hint="default"/>
        <w:lang w:val="en-US" w:eastAsia="en-US" w:bidi="ar-SA"/>
      </w:rPr>
    </w:lvl>
    <w:lvl w:ilvl="2" w:tplc="5720D24A">
      <w:numFmt w:val="bullet"/>
      <w:lvlText w:val="•"/>
      <w:lvlJc w:val="left"/>
      <w:pPr>
        <w:ind w:left="1202" w:hanging="289"/>
      </w:pPr>
      <w:rPr>
        <w:rFonts w:hint="default"/>
        <w:lang w:val="en-US" w:eastAsia="en-US" w:bidi="ar-SA"/>
      </w:rPr>
    </w:lvl>
    <w:lvl w:ilvl="3" w:tplc="0A5CB248">
      <w:numFmt w:val="bullet"/>
      <w:lvlText w:val="•"/>
      <w:lvlJc w:val="left"/>
      <w:pPr>
        <w:ind w:left="1603" w:hanging="289"/>
      </w:pPr>
      <w:rPr>
        <w:rFonts w:hint="default"/>
        <w:lang w:val="en-US" w:eastAsia="en-US" w:bidi="ar-SA"/>
      </w:rPr>
    </w:lvl>
    <w:lvl w:ilvl="4" w:tplc="1C5651BE">
      <w:numFmt w:val="bullet"/>
      <w:lvlText w:val="•"/>
      <w:lvlJc w:val="left"/>
      <w:pPr>
        <w:ind w:left="2004" w:hanging="289"/>
      </w:pPr>
      <w:rPr>
        <w:rFonts w:hint="default"/>
        <w:lang w:val="en-US" w:eastAsia="en-US" w:bidi="ar-SA"/>
      </w:rPr>
    </w:lvl>
    <w:lvl w:ilvl="5" w:tplc="5D5AD166">
      <w:numFmt w:val="bullet"/>
      <w:lvlText w:val="•"/>
      <w:lvlJc w:val="left"/>
      <w:pPr>
        <w:ind w:left="2406" w:hanging="289"/>
      </w:pPr>
      <w:rPr>
        <w:rFonts w:hint="default"/>
        <w:lang w:val="en-US" w:eastAsia="en-US" w:bidi="ar-SA"/>
      </w:rPr>
    </w:lvl>
    <w:lvl w:ilvl="6" w:tplc="E7121FC0">
      <w:numFmt w:val="bullet"/>
      <w:lvlText w:val="•"/>
      <w:lvlJc w:val="left"/>
      <w:pPr>
        <w:ind w:left="2807" w:hanging="289"/>
      </w:pPr>
      <w:rPr>
        <w:rFonts w:hint="default"/>
        <w:lang w:val="en-US" w:eastAsia="en-US" w:bidi="ar-SA"/>
      </w:rPr>
    </w:lvl>
    <w:lvl w:ilvl="7" w:tplc="7D7A4232">
      <w:numFmt w:val="bullet"/>
      <w:lvlText w:val="•"/>
      <w:lvlJc w:val="left"/>
      <w:pPr>
        <w:ind w:left="3208" w:hanging="289"/>
      </w:pPr>
      <w:rPr>
        <w:rFonts w:hint="default"/>
        <w:lang w:val="en-US" w:eastAsia="en-US" w:bidi="ar-SA"/>
      </w:rPr>
    </w:lvl>
    <w:lvl w:ilvl="8" w:tplc="D408E3CE">
      <w:numFmt w:val="bullet"/>
      <w:lvlText w:val="•"/>
      <w:lvlJc w:val="left"/>
      <w:pPr>
        <w:ind w:left="3609" w:hanging="289"/>
      </w:pPr>
      <w:rPr>
        <w:rFonts w:hint="default"/>
        <w:lang w:val="en-US" w:eastAsia="en-US" w:bidi="ar-SA"/>
      </w:rPr>
    </w:lvl>
  </w:abstractNum>
  <w:abstractNum w:abstractNumId="11" w15:restartNumberingAfterBreak="0">
    <w:nsid w:val="3F835760"/>
    <w:multiLevelType w:val="hybridMultilevel"/>
    <w:tmpl w:val="A1FE0D54"/>
    <w:lvl w:ilvl="0" w:tplc="ACEC8932">
      <w:numFmt w:val="bullet"/>
      <w:lvlText w:val=""/>
      <w:lvlJc w:val="left"/>
      <w:pPr>
        <w:ind w:left="383" w:hanging="279"/>
      </w:pPr>
      <w:rPr>
        <w:rFonts w:ascii="Symbol" w:eastAsia="Symbol" w:hAnsi="Symbol" w:cs="Symbol" w:hint="default"/>
        <w:w w:val="100"/>
        <w:sz w:val="22"/>
        <w:szCs w:val="22"/>
        <w:lang w:val="en-US" w:eastAsia="en-US" w:bidi="ar-SA"/>
      </w:rPr>
    </w:lvl>
    <w:lvl w:ilvl="1" w:tplc="AB288D7E">
      <w:numFmt w:val="bullet"/>
      <w:lvlText w:val="•"/>
      <w:lvlJc w:val="left"/>
      <w:pPr>
        <w:ind w:left="783" w:hanging="279"/>
      </w:pPr>
      <w:rPr>
        <w:rFonts w:hint="default"/>
        <w:lang w:val="en-US" w:eastAsia="en-US" w:bidi="ar-SA"/>
      </w:rPr>
    </w:lvl>
    <w:lvl w:ilvl="2" w:tplc="A5A682E0">
      <w:numFmt w:val="bullet"/>
      <w:lvlText w:val="•"/>
      <w:lvlJc w:val="left"/>
      <w:pPr>
        <w:ind w:left="1186" w:hanging="279"/>
      </w:pPr>
      <w:rPr>
        <w:rFonts w:hint="default"/>
        <w:lang w:val="en-US" w:eastAsia="en-US" w:bidi="ar-SA"/>
      </w:rPr>
    </w:lvl>
    <w:lvl w:ilvl="3" w:tplc="3FA05CDA">
      <w:numFmt w:val="bullet"/>
      <w:lvlText w:val="•"/>
      <w:lvlJc w:val="left"/>
      <w:pPr>
        <w:ind w:left="1589" w:hanging="279"/>
      </w:pPr>
      <w:rPr>
        <w:rFonts w:hint="default"/>
        <w:lang w:val="en-US" w:eastAsia="en-US" w:bidi="ar-SA"/>
      </w:rPr>
    </w:lvl>
    <w:lvl w:ilvl="4" w:tplc="A694FAB4">
      <w:numFmt w:val="bullet"/>
      <w:lvlText w:val="•"/>
      <w:lvlJc w:val="left"/>
      <w:pPr>
        <w:ind w:left="1992" w:hanging="279"/>
      </w:pPr>
      <w:rPr>
        <w:rFonts w:hint="default"/>
        <w:lang w:val="en-US" w:eastAsia="en-US" w:bidi="ar-SA"/>
      </w:rPr>
    </w:lvl>
    <w:lvl w:ilvl="5" w:tplc="7862E5F4">
      <w:numFmt w:val="bullet"/>
      <w:lvlText w:val="•"/>
      <w:lvlJc w:val="left"/>
      <w:pPr>
        <w:ind w:left="2396" w:hanging="279"/>
      </w:pPr>
      <w:rPr>
        <w:rFonts w:hint="default"/>
        <w:lang w:val="en-US" w:eastAsia="en-US" w:bidi="ar-SA"/>
      </w:rPr>
    </w:lvl>
    <w:lvl w:ilvl="6" w:tplc="49EC4588">
      <w:numFmt w:val="bullet"/>
      <w:lvlText w:val="•"/>
      <w:lvlJc w:val="left"/>
      <w:pPr>
        <w:ind w:left="2799" w:hanging="279"/>
      </w:pPr>
      <w:rPr>
        <w:rFonts w:hint="default"/>
        <w:lang w:val="en-US" w:eastAsia="en-US" w:bidi="ar-SA"/>
      </w:rPr>
    </w:lvl>
    <w:lvl w:ilvl="7" w:tplc="F4504958">
      <w:numFmt w:val="bullet"/>
      <w:lvlText w:val="•"/>
      <w:lvlJc w:val="left"/>
      <w:pPr>
        <w:ind w:left="3202" w:hanging="279"/>
      </w:pPr>
      <w:rPr>
        <w:rFonts w:hint="default"/>
        <w:lang w:val="en-US" w:eastAsia="en-US" w:bidi="ar-SA"/>
      </w:rPr>
    </w:lvl>
    <w:lvl w:ilvl="8" w:tplc="04E88A06">
      <w:numFmt w:val="bullet"/>
      <w:lvlText w:val="•"/>
      <w:lvlJc w:val="left"/>
      <w:pPr>
        <w:ind w:left="3605" w:hanging="279"/>
      </w:pPr>
      <w:rPr>
        <w:rFonts w:hint="default"/>
        <w:lang w:val="en-US" w:eastAsia="en-US" w:bidi="ar-SA"/>
      </w:rPr>
    </w:lvl>
  </w:abstractNum>
  <w:abstractNum w:abstractNumId="12" w15:restartNumberingAfterBreak="0">
    <w:nsid w:val="49D47B63"/>
    <w:multiLevelType w:val="hybridMultilevel"/>
    <w:tmpl w:val="CF70957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AC65446"/>
    <w:multiLevelType w:val="hybridMultilevel"/>
    <w:tmpl w:val="B1708138"/>
    <w:lvl w:ilvl="0" w:tplc="E79ABBE4">
      <w:numFmt w:val="bullet"/>
      <w:lvlText w:val=""/>
      <w:lvlJc w:val="left"/>
      <w:pPr>
        <w:ind w:left="383" w:hanging="279"/>
      </w:pPr>
      <w:rPr>
        <w:rFonts w:ascii="Symbol" w:eastAsia="Symbol" w:hAnsi="Symbol" w:cs="Symbol" w:hint="default"/>
        <w:w w:val="100"/>
        <w:sz w:val="22"/>
        <w:szCs w:val="22"/>
        <w:lang w:val="en-US" w:eastAsia="en-US" w:bidi="ar-SA"/>
      </w:rPr>
    </w:lvl>
    <w:lvl w:ilvl="1" w:tplc="C80895E4">
      <w:numFmt w:val="bullet"/>
      <w:lvlText w:val="•"/>
      <w:lvlJc w:val="left"/>
      <w:pPr>
        <w:ind w:left="783" w:hanging="279"/>
      </w:pPr>
      <w:rPr>
        <w:rFonts w:hint="default"/>
        <w:lang w:val="en-US" w:eastAsia="en-US" w:bidi="ar-SA"/>
      </w:rPr>
    </w:lvl>
    <w:lvl w:ilvl="2" w:tplc="C6C87B78">
      <w:numFmt w:val="bullet"/>
      <w:lvlText w:val="•"/>
      <w:lvlJc w:val="left"/>
      <w:pPr>
        <w:ind w:left="1186" w:hanging="279"/>
      </w:pPr>
      <w:rPr>
        <w:rFonts w:hint="default"/>
        <w:lang w:val="en-US" w:eastAsia="en-US" w:bidi="ar-SA"/>
      </w:rPr>
    </w:lvl>
    <w:lvl w:ilvl="3" w:tplc="30220812">
      <w:numFmt w:val="bullet"/>
      <w:lvlText w:val="•"/>
      <w:lvlJc w:val="left"/>
      <w:pPr>
        <w:ind w:left="1589" w:hanging="279"/>
      </w:pPr>
      <w:rPr>
        <w:rFonts w:hint="default"/>
        <w:lang w:val="en-US" w:eastAsia="en-US" w:bidi="ar-SA"/>
      </w:rPr>
    </w:lvl>
    <w:lvl w:ilvl="4" w:tplc="F9C82AA8">
      <w:numFmt w:val="bullet"/>
      <w:lvlText w:val="•"/>
      <w:lvlJc w:val="left"/>
      <w:pPr>
        <w:ind w:left="1992" w:hanging="279"/>
      </w:pPr>
      <w:rPr>
        <w:rFonts w:hint="default"/>
        <w:lang w:val="en-US" w:eastAsia="en-US" w:bidi="ar-SA"/>
      </w:rPr>
    </w:lvl>
    <w:lvl w:ilvl="5" w:tplc="DDA81BC4">
      <w:numFmt w:val="bullet"/>
      <w:lvlText w:val="•"/>
      <w:lvlJc w:val="left"/>
      <w:pPr>
        <w:ind w:left="2396" w:hanging="279"/>
      </w:pPr>
      <w:rPr>
        <w:rFonts w:hint="default"/>
        <w:lang w:val="en-US" w:eastAsia="en-US" w:bidi="ar-SA"/>
      </w:rPr>
    </w:lvl>
    <w:lvl w:ilvl="6" w:tplc="8C9EEC56">
      <w:numFmt w:val="bullet"/>
      <w:lvlText w:val="•"/>
      <w:lvlJc w:val="left"/>
      <w:pPr>
        <w:ind w:left="2799" w:hanging="279"/>
      </w:pPr>
      <w:rPr>
        <w:rFonts w:hint="default"/>
        <w:lang w:val="en-US" w:eastAsia="en-US" w:bidi="ar-SA"/>
      </w:rPr>
    </w:lvl>
    <w:lvl w:ilvl="7" w:tplc="1FA2EC68">
      <w:numFmt w:val="bullet"/>
      <w:lvlText w:val="•"/>
      <w:lvlJc w:val="left"/>
      <w:pPr>
        <w:ind w:left="3202" w:hanging="279"/>
      </w:pPr>
      <w:rPr>
        <w:rFonts w:hint="default"/>
        <w:lang w:val="en-US" w:eastAsia="en-US" w:bidi="ar-SA"/>
      </w:rPr>
    </w:lvl>
    <w:lvl w:ilvl="8" w:tplc="F142F9D8">
      <w:numFmt w:val="bullet"/>
      <w:lvlText w:val="•"/>
      <w:lvlJc w:val="left"/>
      <w:pPr>
        <w:ind w:left="3605" w:hanging="279"/>
      </w:pPr>
      <w:rPr>
        <w:rFonts w:hint="default"/>
        <w:lang w:val="en-US" w:eastAsia="en-US" w:bidi="ar-SA"/>
      </w:rPr>
    </w:lvl>
  </w:abstractNum>
  <w:abstractNum w:abstractNumId="14" w15:restartNumberingAfterBreak="0">
    <w:nsid w:val="4DB54C46"/>
    <w:multiLevelType w:val="hybridMultilevel"/>
    <w:tmpl w:val="996A181A"/>
    <w:lvl w:ilvl="0" w:tplc="0ABAE41C">
      <w:numFmt w:val="bullet"/>
      <w:lvlText w:val=""/>
      <w:lvlJc w:val="left"/>
      <w:pPr>
        <w:ind w:left="362" w:hanging="258"/>
      </w:pPr>
      <w:rPr>
        <w:rFonts w:ascii="Symbol" w:eastAsia="Symbol" w:hAnsi="Symbol" w:cs="Symbol" w:hint="default"/>
        <w:w w:val="100"/>
        <w:sz w:val="22"/>
        <w:szCs w:val="22"/>
        <w:lang w:val="en-US" w:eastAsia="en-US" w:bidi="ar-SA"/>
      </w:rPr>
    </w:lvl>
    <w:lvl w:ilvl="1" w:tplc="C512CC0A">
      <w:numFmt w:val="bullet"/>
      <w:lvlText w:val="•"/>
      <w:lvlJc w:val="left"/>
      <w:pPr>
        <w:ind w:left="765" w:hanging="258"/>
      </w:pPr>
      <w:rPr>
        <w:rFonts w:hint="default"/>
        <w:lang w:val="en-US" w:eastAsia="en-US" w:bidi="ar-SA"/>
      </w:rPr>
    </w:lvl>
    <w:lvl w:ilvl="2" w:tplc="2E5032A0">
      <w:numFmt w:val="bullet"/>
      <w:lvlText w:val="•"/>
      <w:lvlJc w:val="left"/>
      <w:pPr>
        <w:ind w:left="1170" w:hanging="258"/>
      </w:pPr>
      <w:rPr>
        <w:rFonts w:hint="default"/>
        <w:lang w:val="en-US" w:eastAsia="en-US" w:bidi="ar-SA"/>
      </w:rPr>
    </w:lvl>
    <w:lvl w:ilvl="3" w:tplc="AA10D382">
      <w:numFmt w:val="bullet"/>
      <w:lvlText w:val="•"/>
      <w:lvlJc w:val="left"/>
      <w:pPr>
        <w:ind w:left="1575" w:hanging="258"/>
      </w:pPr>
      <w:rPr>
        <w:rFonts w:hint="default"/>
        <w:lang w:val="en-US" w:eastAsia="en-US" w:bidi="ar-SA"/>
      </w:rPr>
    </w:lvl>
    <w:lvl w:ilvl="4" w:tplc="9D16F54E">
      <w:numFmt w:val="bullet"/>
      <w:lvlText w:val="•"/>
      <w:lvlJc w:val="left"/>
      <w:pPr>
        <w:ind w:left="1980" w:hanging="258"/>
      </w:pPr>
      <w:rPr>
        <w:rFonts w:hint="default"/>
        <w:lang w:val="en-US" w:eastAsia="en-US" w:bidi="ar-SA"/>
      </w:rPr>
    </w:lvl>
    <w:lvl w:ilvl="5" w:tplc="500EB3CE">
      <w:numFmt w:val="bullet"/>
      <w:lvlText w:val="•"/>
      <w:lvlJc w:val="left"/>
      <w:pPr>
        <w:ind w:left="2386" w:hanging="258"/>
      </w:pPr>
      <w:rPr>
        <w:rFonts w:hint="default"/>
        <w:lang w:val="en-US" w:eastAsia="en-US" w:bidi="ar-SA"/>
      </w:rPr>
    </w:lvl>
    <w:lvl w:ilvl="6" w:tplc="7E364558">
      <w:numFmt w:val="bullet"/>
      <w:lvlText w:val="•"/>
      <w:lvlJc w:val="left"/>
      <w:pPr>
        <w:ind w:left="2791" w:hanging="258"/>
      </w:pPr>
      <w:rPr>
        <w:rFonts w:hint="default"/>
        <w:lang w:val="en-US" w:eastAsia="en-US" w:bidi="ar-SA"/>
      </w:rPr>
    </w:lvl>
    <w:lvl w:ilvl="7" w:tplc="901CF3E6">
      <w:numFmt w:val="bullet"/>
      <w:lvlText w:val="•"/>
      <w:lvlJc w:val="left"/>
      <w:pPr>
        <w:ind w:left="3196" w:hanging="258"/>
      </w:pPr>
      <w:rPr>
        <w:rFonts w:hint="default"/>
        <w:lang w:val="en-US" w:eastAsia="en-US" w:bidi="ar-SA"/>
      </w:rPr>
    </w:lvl>
    <w:lvl w:ilvl="8" w:tplc="5ACEEEBA">
      <w:numFmt w:val="bullet"/>
      <w:lvlText w:val="•"/>
      <w:lvlJc w:val="left"/>
      <w:pPr>
        <w:ind w:left="3601" w:hanging="258"/>
      </w:pPr>
      <w:rPr>
        <w:rFonts w:hint="default"/>
        <w:lang w:val="en-US" w:eastAsia="en-US" w:bidi="ar-SA"/>
      </w:rPr>
    </w:lvl>
  </w:abstractNum>
  <w:abstractNum w:abstractNumId="15" w15:restartNumberingAfterBreak="0">
    <w:nsid w:val="531E7B0E"/>
    <w:multiLevelType w:val="hybridMultilevel"/>
    <w:tmpl w:val="3CC4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C7537"/>
    <w:multiLevelType w:val="hybridMultilevel"/>
    <w:tmpl w:val="01209338"/>
    <w:lvl w:ilvl="0" w:tplc="5500523A">
      <w:numFmt w:val="bullet"/>
      <w:lvlText w:val=""/>
      <w:lvlJc w:val="left"/>
      <w:pPr>
        <w:ind w:left="383" w:hanging="279"/>
      </w:pPr>
      <w:rPr>
        <w:rFonts w:ascii="Symbol" w:eastAsia="Symbol" w:hAnsi="Symbol" w:cs="Symbol" w:hint="default"/>
        <w:w w:val="100"/>
        <w:sz w:val="22"/>
        <w:szCs w:val="22"/>
        <w:lang w:val="en-US" w:eastAsia="en-US" w:bidi="ar-SA"/>
      </w:rPr>
    </w:lvl>
    <w:lvl w:ilvl="1" w:tplc="D25CA268">
      <w:numFmt w:val="bullet"/>
      <w:lvlText w:val="•"/>
      <w:lvlJc w:val="left"/>
      <w:pPr>
        <w:ind w:left="783" w:hanging="279"/>
      </w:pPr>
      <w:rPr>
        <w:rFonts w:hint="default"/>
        <w:lang w:val="en-US" w:eastAsia="en-US" w:bidi="ar-SA"/>
      </w:rPr>
    </w:lvl>
    <w:lvl w:ilvl="2" w:tplc="0C50DE8C">
      <w:numFmt w:val="bullet"/>
      <w:lvlText w:val="•"/>
      <w:lvlJc w:val="left"/>
      <w:pPr>
        <w:ind w:left="1186" w:hanging="279"/>
      </w:pPr>
      <w:rPr>
        <w:rFonts w:hint="default"/>
        <w:lang w:val="en-US" w:eastAsia="en-US" w:bidi="ar-SA"/>
      </w:rPr>
    </w:lvl>
    <w:lvl w:ilvl="3" w:tplc="613CAD6A">
      <w:numFmt w:val="bullet"/>
      <w:lvlText w:val="•"/>
      <w:lvlJc w:val="left"/>
      <w:pPr>
        <w:ind w:left="1589" w:hanging="279"/>
      </w:pPr>
      <w:rPr>
        <w:rFonts w:hint="default"/>
        <w:lang w:val="en-US" w:eastAsia="en-US" w:bidi="ar-SA"/>
      </w:rPr>
    </w:lvl>
    <w:lvl w:ilvl="4" w:tplc="46D013AA">
      <w:numFmt w:val="bullet"/>
      <w:lvlText w:val="•"/>
      <w:lvlJc w:val="left"/>
      <w:pPr>
        <w:ind w:left="1992" w:hanging="279"/>
      </w:pPr>
      <w:rPr>
        <w:rFonts w:hint="default"/>
        <w:lang w:val="en-US" w:eastAsia="en-US" w:bidi="ar-SA"/>
      </w:rPr>
    </w:lvl>
    <w:lvl w:ilvl="5" w:tplc="D0A29332">
      <w:numFmt w:val="bullet"/>
      <w:lvlText w:val="•"/>
      <w:lvlJc w:val="left"/>
      <w:pPr>
        <w:ind w:left="2396" w:hanging="279"/>
      </w:pPr>
      <w:rPr>
        <w:rFonts w:hint="default"/>
        <w:lang w:val="en-US" w:eastAsia="en-US" w:bidi="ar-SA"/>
      </w:rPr>
    </w:lvl>
    <w:lvl w:ilvl="6" w:tplc="66A4424A">
      <w:numFmt w:val="bullet"/>
      <w:lvlText w:val="•"/>
      <w:lvlJc w:val="left"/>
      <w:pPr>
        <w:ind w:left="2799" w:hanging="279"/>
      </w:pPr>
      <w:rPr>
        <w:rFonts w:hint="default"/>
        <w:lang w:val="en-US" w:eastAsia="en-US" w:bidi="ar-SA"/>
      </w:rPr>
    </w:lvl>
    <w:lvl w:ilvl="7" w:tplc="7BACD198">
      <w:numFmt w:val="bullet"/>
      <w:lvlText w:val="•"/>
      <w:lvlJc w:val="left"/>
      <w:pPr>
        <w:ind w:left="3202" w:hanging="279"/>
      </w:pPr>
      <w:rPr>
        <w:rFonts w:hint="default"/>
        <w:lang w:val="en-US" w:eastAsia="en-US" w:bidi="ar-SA"/>
      </w:rPr>
    </w:lvl>
    <w:lvl w:ilvl="8" w:tplc="4BC67D58">
      <w:numFmt w:val="bullet"/>
      <w:lvlText w:val="•"/>
      <w:lvlJc w:val="left"/>
      <w:pPr>
        <w:ind w:left="3605" w:hanging="279"/>
      </w:pPr>
      <w:rPr>
        <w:rFonts w:hint="default"/>
        <w:lang w:val="en-US" w:eastAsia="en-US" w:bidi="ar-SA"/>
      </w:rPr>
    </w:lvl>
  </w:abstractNum>
  <w:abstractNum w:abstractNumId="17" w15:restartNumberingAfterBreak="0">
    <w:nsid w:val="55B267C0"/>
    <w:multiLevelType w:val="hybridMultilevel"/>
    <w:tmpl w:val="E6C6C224"/>
    <w:lvl w:ilvl="0" w:tplc="775099DA">
      <w:numFmt w:val="bullet"/>
      <w:lvlText w:val=""/>
      <w:lvlJc w:val="left"/>
      <w:pPr>
        <w:ind w:left="393" w:hanging="289"/>
      </w:pPr>
      <w:rPr>
        <w:rFonts w:ascii="Symbol" w:eastAsia="Symbol" w:hAnsi="Symbol" w:cs="Symbol" w:hint="default"/>
        <w:w w:val="100"/>
        <w:sz w:val="22"/>
        <w:szCs w:val="22"/>
        <w:lang w:val="en-US" w:eastAsia="en-US" w:bidi="ar-SA"/>
      </w:rPr>
    </w:lvl>
    <w:lvl w:ilvl="1" w:tplc="BB8ED928">
      <w:numFmt w:val="bullet"/>
      <w:lvlText w:val="•"/>
      <w:lvlJc w:val="left"/>
      <w:pPr>
        <w:ind w:left="801" w:hanging="289"/>
      </w:pPr>
      <w:rPr>
        <w:rFonts w:hint="default"/>
        <w:lang w:val="en-US" w:eastAsia="en-US" w:bidi="ar-SA"/>
      </w:rPr>
    </w:lvl>
    <w:lvl w:ilvl="2" w:tplc="7ABAC5A0">
      <w:numFmt w:val="bullet"/>
      <w:lvlText w:val="•"/>
      <w:lvlJc w:val="left"/>
      <w:pPr>
        <w:ind w:left="1202" w:hanging="289"/>
      </w:pPr>
      <w:rPr>
        <w:rFonts w:hint="default"/>
        <w:lang w:val="en-US" w:eastAsia="en-US" w:bidi="ar-SA"/>
      </w:rPr>
    </w:lvl>
    <w:lvl w:ilvl="3" w:tplc="0D48E5EC">
      <w:numFmt w:val="bullet"/>
      <w:lvlText w:val="•"/>
      <w:lvlJc w:val="left"/>
      <w:pPr>
        <w:ind w:left="1603" w:hanging="289"/>
      </w:pPr>
      <w:rPr>
        <w:rFonts w:hint="default"/>
        <w:lang w:val="en-US" w:eastAsia="en-US" w:bidi="ar-SA"/>
      </w:rPr>
    </w:lvl>
    <w:lvl w:ilvl="4" w:tplc="1E7E1740">
      <w:numFmt w:val="bullet"/>
      <w:lvlText w:val="•"/>
      <w:lvlJc w:val="left"/>
      <w:pPr>
        <w:ind w:left="2004" w:hanging="289"/>
      </w:pPr>
      <w:rPr>
        <w:rFonts w:hint="default"/>
        <w:lang w:val="en-US" w:eastAsia="en-US" w:bidi="ar-SA"/>
      </w:rPr>
    </w:lvl>
    <w:lvl w:ilvl="5" w:tplc="46A22FE8">
      <w:numFmt w:val="bullet"/>
      <w:lvlText w:val="•"/>
      <w:lvlJc w:val="left"/>
      <w:pPr>
        <w:ind w:left="2406" w:hanging="289"/>
      </w:pPr>
      <w:rPr>
        <w:rFonts w:hint="default"/>
        <w:lang w:val="en-US" w:eastAsia="en-US" w:bidi="ar-SA"/>
      </w:rPr>
    </w:lvl>
    <w:lvl w:ilvl="6" w:tplc="454CCECA">
      <w:numFmt w:val="bullet"/>
      <w:lvlText w:val="•"/>
      <w:lvlJc w:val="left"/>
      <w:pPr>
        <w:ind w:left="2807" w:hanging="289"/>
      </w:pPr>
      <w:rPr>
        <w:rFonts w:hint="default"/>
        <w:lang w:val="en-US" w:eastAsia="en-US" w:bidi="ar-SA"/>
      </w:rPr>
    </w:lvl>
    <w:lvl w:ilvl="7" w:tplc="AFAAAA40">
      <w:numFmt w:val="bullet"/>
      <w:lvlText w:val="•"/>
      <w:lvlJc w:val="left"/>
      <w:pPr>
        <w:ind w:left="3208" w:hanging="289"/>
      </w:pPr>
      <w:rPr>
        <w:rFonts w:hint="default"/>
        <w:lang w:val="en-US" w:eastAsia="en-US" w:bidi="ar-SA"/>
      </w:rPr>
    </w:lvl>
    <w:lvl w:ilvl="8" w:tplc="05608792">
      <w:numFmt w:val="bullet"/>
      <w:lvlText w:val="•"/>
      <w:lvlJc w:val="left"/>
      <w:pPr>
        <w:ind w:left="3609" w:hanging="289"/>
      </w:pPr>
      <w:rPr>
        <w:rFonts w:hint="default"/>
        <w:lang w:val="en-US" w:eastAsia="en-US" w:bidi="ar-SA"/>
      </w:rPr>
    </w:lvl>
  </w:abstractNum>
  <w:abstractNum w:abstractNumId="18" w15:restartNumberingAfterBreak="0">
    <w:nsid w:val="592C3D9B"/>
    <w:multiLevelType w:val="hybridMultilevel"/>
    <w:tmpl w:val="59EAFE12"/>
    <w:lvl w:ilvl="0" w:tplc="C8724B40">
      <w:start w:val="1"/>
      <w:numFmt w:val="bullet"/>
      <w:lvlText w:val=""/>
      <w:lvlJc w:val="left"/>
      <w:pPr>
        <w:ind w:left="1383" w:hanging="360"/>
      </w:pPr>
      <w:rPr>
        <w:rFonts w:ascii="Symbol" w:hAnsi="Symbol" w:hint="default"/>
      </w:rPr>
    </w:lvl>
    <w:lvl w:ilvl="1" w:tplc="FFFFFFFF">
      <w:start w:val="1"/>
      <w:numFmt w:val="bullet"/>
      <w:lvlText w:val="o"/>
      <w:lvlJc w:val="left"/>
      <w:pPr>
        <w:ind w:left="2103" w:hanging="360"/>
      </w:pPr>
      <w:rPr>
        <w:rFonts w:ascii="Courier New" w:hAnsi="Courier New" w:cs="Courier New" w:hint="default"/>
      </w:rPr>
    </w:lvl>
    <w:lvl w:ilvl="2" w:tplc="7D1E71C8">
      <w:numFmt w:val="bullet"/>
      <w:lvlText w:val="•"/>
      <w:lvlJc w:val="left"/>
      <w:pPr>
        <w:ind w:left="3027" w:hanging="564"/>
      </w:pPr>
      <w:rPr>
        <w:rFonts w:ascii="Times New Roman" w:eastAsia="MS Mincho" w:hAnsi="Times New Roman" w:cs="Times New Roman"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19" w15:restartNumberingAfterBreak="0">
    <w:nsid w:val="60590A35"/>
    <w:multiLevelType w:val="hybridMultilevel"/>
    <w:tmpl w:val="9E06FC0E"/>
    <w:lvl w:ilvl="0" w:tplc="3A4A8FA8">
      <w:numFmt w:val="bullet"/>
      <w:lvlText w:val=""/>
      <w:lvlJc w:val="left"/>
      <w:pPr>
        <w:ind w:left="383" w:hanging="279"/>
      </w:pPr>
      <w:rPr>
        <w:rFonts w:ascii="Symbol" w:eastAsia="Symbol" w:hAnsi="Symbol" w:cs="Symbol" w:hint="default"/>
        <w:w w:val="100"/>
        <w:sz w:val="22"/>
        <w:szCs w:val="22"/>
        <w:lang w:val="en-US" w:eastAsia="en-US" w:bidi="ar-SA"/>
      </w:rPr>
    </w:lvl>
    <w:lvl w:ilvl="1" w:tplc="977C0196">
      <w:numFmt w:val="bullet"/>
      <w:lvlText w:val="•"/>
      <w:lvlJc w:val="left"/>
      <w:pPr>
        <w:ind w:left="783" w:hanging="279"/>
      </w:pPr>
      <w:rPr>
        <w:rFonts w:hint="default"/>
        <w:lang w:val="en-US" w:eastAsia="en-US" w:bidi="ar-SA"/>
      </w:rPr>
    </w:lvl>
    <w:lvl w:ilvl="2" w:tplc="1F3E09F2">
      <w:numFmt w:val="bullet"/>
      <w:lvlText w:val="•"/>
      <w:lvlJc w:val="left"/>
      <w:pPr>
        <w:ind w:left="1186" w:hanging="279"/>
      </w:pPr>
      <w:rPr>
        <w:rFonts w:hint="default"/>
        <w:lang w:val="en-US" w:eastAsia="en-US" w:bidi="ar-SA"/>
      </w:rPr>
    </w:lvl>
    <w:lvl w:ilvl="3" w:tplc="DC5A29F4">
      <w:numFmt w:val="bullet"/>
      <w:lvlText w:val="•"/>
      <w:lvlJc w:val="left"/>
      <w:pPr>
        <w:ind w:left="1589" w:hanging="279"/>
      </w:pPr>
      <w:rPr>
        <w:rFonts w:hint="default"/>
        <w:lang w:val="en-US" w:eastAsia="en-US" w:bidi="ar-SA"/>
      </w:rPr>
    </w:lvl>
    <w:lvl w:ilvl="4" w:tplc="E9B08FB4">
      <w:numFmt w:val="bullet"/>
      <w:lvlText w:val="•"/>
      <w:lvlJc w:val="left"/>
      <w:pPr>
        <w:ind w:left="1992" w:hanging="279"/>
      </w:pPr>
      <w:rPr>
        <w:rFonts w:hint="default"/>
        <w:lang w:val="en-US" w:eastAsia="en-US" w:bidi="ar-SA"/>
      </w:rPr>
    </w:lvl>
    <w:lvl w:ilvl="5" w:tplc="858E39FC">
      <w:numFmt w:val="bullet"/>
      <w:lvlText w:val="•"/>
      <w:lvlJc w:val="left"/>
      <w:pPr>
        <w:ind w:left="2396" w:hanging="279"/>
      </w:pPr>
      <w:rPr>
        <w:rFonts w:hint="default"/>
        <w:lang w:val="en-US" w:eastAsia="en-US" w:bidi="ar-SA"/>
      </w:rPr>
    </w:lvl>
    <w:lvl w:ilvl="6" w:tplc="016493CA">
      <w:numFmt w:val="bullet"/>
      <w:lvlText w:val="•"/>
      <w:lvlJc w:val="left"/>
      <w:pPr>
        <w:ind w:left="2799" w:hanging="279"/>
      </w:pPr>
      <w:rPr>
        <w:rFonts w:hint="default"/>
        <w:lang w:val="en-US" w:eastAsia="en-US" w:bidi="ar-SA"/>
      </w:rPr>
    </w:lvl>
    <w:lvl w:ilvl="7" w:tplc="1BE483A0">
      <w:numFmt w:val="bullet"/>
      <w:lvlText w:val="•"/>
      <w:lvlJc w:val="left"/>
      <w:pPr>
        <w:ind w:left="3202" w:hanging="279"/>
      </w:pPr>
      <w:rPr>
        <w:rFonts w:hint="default"/>
        <w:lang w:val="en-US" w:eastAsia="en-US" w:bidi="ar-SA"/>
      </w:rPr>
    </w:lvl>
    <w:lvl w:ilvl="8" w:tplc="2050FB20">
      <w:numFmt w:val="bullet"/>
      <w:lvlText w:val="•"/>
      <w:lvlJc w:val="left"/>
      <w:pPr>
        <w:ind w:left="3605" w:hanging="279"/>
      </w:pPr>
      <w:rPr>
        <w:rFonts w:hint="default"/>
        <w:lang w:val="en-US" w:eastAsia="en-US" w:bidi="ar-SA"/>
      </w:rPr>
    </w:lvl>
  </w:abstractNum>
  <w:abstractNum w:abstractNumId="20" w15:restartNumberingAfterBreak="0">
    <w:nsid w:val="671A14E0"/>
    <w:multiLevelType w:val="hybridMultilevel"/>
    <w:tmpl w:val="3098AE92"/>
    <w:lvl w:ilvl="0" w:tplc="9C982132">
      <w:numFmt w:val="bullet"/>
      <w:lvlText w:val=""/>
      <w:lvlJc w:val="left"/>
      <w:pPr>
        <w:ind w:left="383" w:hanging="279"/>
      </w:pPr>
      <w:rPr>
        <w:rFonts w:ascii="Symbol" w:eastAsia="Symbol" w:hAnsi="Symbol" w:cs="Symbol" w:hint="default"/>
        <w:w w:val="100"/>
        <w:sz w:val="22"/>
        <w:szCs w:val="22"/>
        <w:lang w:val="en-US" w:eastAsia="en-US" w:bidi="ar-SA"/>
      </w:rPr>
    </w:lvl>
    <w:lvl w:ilvl="1" w:tplc="D1647CDE">
      <w:numFmt w:val="bullet"/>
      <w:lvlText w:val="•"/>
      <w:lvlJc w:val="left"/>
      <w:pPr>
        <w:ind w:left="783" w:hanging="279"/>
      </w:pPr>
      <w:rPr>
        <w:rFonts w:hint="default"/>
        <w:lang w:val="en-US" w:eastAsia="en-US" w:bidi="ar-SA"/>
      </w:rPr>
    </w:lvl>
    <w:lvl w:ilvl="2" w:tplc="C76E4A12">
      <w:numFmt w:val="bullet"/>
      <w:lvlText w:val="•"/>
      <w:lvlJc w:val="left"/>
      <w:pPr>
        <w:ind w:left="1186" w:hanging="279"/>
      </w:pPr>
      <w:rPr>
        <w:rFonts w:hint="default"/>
        <w:lang w:val="en-US" w:eastAsia="en-US" w:bidi="ar-SA"/>
      </w:rPr>
    </w:lvl>
    <w:lvl w:ilvl="3" w:tplc="036EFEB8">
      <w:numFmt w:val="bullet"/>
      <w:lvlText w:val="•"/>
      <w:lvlJc w:val="left"/>
      <w:pPr>
        <w:ind w:left="1589" w:hanging="279"/>
      </w:pPr>
      <w:rPr>
        <w:rFonts w:hint="default"/>
        <w:lang w:val="en-US" w:eastAsia="en-US" w:bidi="ar-SA"/>
      </w:rPr>
    </w:lvl>
    <w:lvl w:ilvl="4" w:tplc="7070D7BE">
      <w:numFmt w:val="bullet"/>
      <w:lvlText w:val="•"/>
      <w:lvlJc w:val="left"/>
      <w:pPr>
        <w:ind w:left="1992" w:hanging="279"/>
      </w:pPr>
      <w:rPr>
        <w:rFonts w:hint="default"/>
        <w:lang w:val="en-US" w:eastAsia="en-US" w:bidi="ar-SA"/>
      </w:rPr>
    </w:lvl>
    <w:lvl w:ilvl="5" w:tplc="13DC5160">
      <w:numFmt w:val="bullet"/>
      <w:lvlText w:val="•"/>
      <w:lvlJc w:val="left"/>
      <w:pPr>
        <w:ind w:left="2396" w:hanging="279"/>
      </w:pPr>
      <w:rPr>
        <w:rFonts w:hint="default"/>
        <w:lang w:val="en-US" w:eastAsia="en-US" w:bidi="ar-SA"/>
      </w:rPr>
    </w:lvl>
    <w:lvl w:ilvl="6" w:tplc="2780B966">
      <w:numFmt w:val="bullet"/>
      <w:lvlText w:val="•"/>
      <w:lvlJc w:val="left"/>
      <w:pPr>
        <w:ind w:left="2799" w:hanging="279"/>
      </w:pPr>
      <w:rPr>
        <w:rFonts w:hint="default"/>
        <w:lang w:val="en-US" w:eastAsia="en-US" w:bidi="ar-SA"/>
      </w:rPr>
    </w:lvl>
    <w:lvl w:ilvl="7" w:tplc="04D6E01E">
      <w:numFmt w:val="bullet"/>
      <w:lvlText w:val="•"/>
      <w:lvlJc w:val="left"/>
      <w:pPr>
        <w:ind w:left="3202" w:hanging="279"/>
      </w:pPr>
      <w:rPr>
        <w:rFonts w:hint="default"/>
        <w:lang w:val="en-US" w:eastAsia="en-US" w:bidi="ar-SA"/>
      </w:rPr>
    </w:lvl>
    <w:lvl w:ilvl="8" w:tplc="A07AF8DC">
      <w:numFmt w:val="bullet"/>
      <w:lvlText w:val="•"/>
      <w:lvlJc w:val="left"/>
      <w:pPr>
        <w:ind w:left="3605" w:hanging="279"/>
      </w:pPr>
      <w:rPr>
        <w:rFonts w:hint="default"/>
        <w:lang w:val="en-US" w:eastAsia="en-US" w:bidi="ar-SA"/>
      </w:rPr>
    </w:lvl>
  </w:abstractNum>
  <w:abstractNum w:abstractNumId="21" w15:restartNumberingAfterBreak="0">
    <w:nsid w:val="688E69CC"/>
    <w:multiLevelType w:val="hybridMultilevel"/>
    <w:tmpl w:val="15C8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737E16"/>
    <w:multiLevelType w:val="hybridMultilevel"/>
    <w:tmpl w:val="BE6EF65E"/>
    <w:lvl w:ilvl="0" w:tplc="02B4014E">
      <w:numFmt w:val="bullet"/>
      <w:lvlText w:val=""/>
      <w:lvlJc w:val="left"/>
      <w:pPr>
        <w:ind w:left="393" w:hanging="289"/>
      </w:pPr>
      <w:rPr>
        <w:rFonts w:ascii="Symbol" w:eastAsia="Symbol" w:hAnsi="Symbol" w:cs="Symbol" w:hint="default"/>
        <w:w w:val="100"/>
        <w:sz w:val="22"/>
        <w:szCs w:val="22"/>
        <w:lang w:val="en-US" w:eastAsia="en-US" w:bidi="ar-SA"/>
      </w:rPr>
    </w:lvl>
    <w:lvl w:ilvl="1" w:tplc="688C4166">
      <w:numFmt w:val="bullet"/>
      <w:lvlText w:val="•"/>
      <w:lvlJc w:val="left"/>
      <w:pPr>
        <w:ind w:left="801" w:hanging="289"/>
      </w:pPr>
      <w:rPr>
        <w:rFonts w:hint="default"/>
        <w:lang w:val="en-US" w:eastAsia="en-US" w:bidi="ar-SA"/>
      </w:rPr>
    </w:lvl>
    <w:lvl w:ilvl="2" w:tplc="76540130">
      <w:numFmt w:val="bullet"/>
      <w:lvlText w:val="•"/>
      <w:lvlJc w:val="left"/>
      <w:pPr>
        <w:ind w:left="1202" w:hanging="289"/>
      </w:pPr>
      <w:rPr>
        <w:rFonts w:hint="default"/>
        <w:lang w:val="en-US" w:eastAsia="en-US" w:bidi="ar-SA"/>
      </w:rPr>
    </w:lvl>
    <w:lvl w:ilvl="3" w:tplc="C79AE002">
      <w:numFmt w:val="bullet"/>
      <w:lvlText w:val="•"/>
      <w:lvlJc w:val="left"/>
      <w:pPr>
        <w:ind w:left="1603" w:hanging="289"/>
      </w:pPr>
      <w:rPr>
        <w:rFonts w:hint="default"/>
        <w:lang w:val="en-US" w:eastAsia="en-US" w:bidi="ar-SA"/>
      </w:rPr>
    </w:lvl>
    <w:lvl w:ilvl="4" w:tplc="2C949F0A">
      <w:numFmt w:val="bullet"/>
      <w:lvlText w:val="•"/>
      <w:lvlJc w:val="left"/>
      <w:pPr>
        <w:ind w:left="2004" w:hanging="289"/>
      </w:pPr>
      <w:rPr>
        <w:rFonts w:hint="default"/>
        <w:lang w:val="en-US" w:eastAsia="en-US" w:bidi="ar-SA"/>
      </w:rPr>
    </w:lvl>
    <w:lvl w:ilvl="5" w:tplc="C8FE474E">
      <w:numFmt w:val="bullet"/>
      <w:lvlText w:val="•"/>
      <w:lvlJc w:val="left"/>
      <w:pPr>
        <w:ind w:left="2406" w:hanging="289"/>
      </w:pPr>
      <w:rPr>
        <w:rFonts w:hint="default"/>
        <w:lang w:val="en-US" w:eastAsia="en-US" w:bidi="ar-SA"/>
      </w:rPr>
    </w:lvl>
    <w:lvl w:ilvl="6" w:tplc="F1AC092C">
      <w:numFmt w:val="bullet"/>
      <w:lvlText w:val="•"/>
      <w:lvlJc w:val="left"/>
      <w:pPr>
        <w:ind w:left="2807" w:hanging="289"/>
      </w:pPr>
      <w:rPr>
        <w:rFonts w:hint="default"/>
        <w:lang w:val="en-US" w:eastAsia="en-US" w:bidi="ar-SA"/>
      </w:rPr>
    </w:lvl>
    <w:lvl w:ilvl="7" w:tplc="4B6A73B8">
      <w:numFmt w:val="bullet"/>
      <w:lvlText w:val="•"/>
      <w:lvlJc w:val="left"/>
      <w:pPr>
        <w:ind w:left="3208" w:hanging="289"/>
      </w:pPr>
      <w:rPr>
        <w:rFonts w:hint="default"/>
        <w:lang w:val="en-US" w:eastAsia="en-US" w:bidi="ar-SA"/>
      </w:rPr>
    </w:lvl>
    <w:lvl w:ilvl="8" w:tplc="F3FE0896">
      <w:numFmt w:val="bullet"/>
      <w:lvlText w:val="•"/>
      <w:lvlJc w:val="left"/>
      <w:pPr>
        <w:ind w:left="3609" w:hanging="289"/>
      </w:pPr>
      <w:rPr>
        <w:rFonts w:hint="default"/>
        <w:lang w:val="en-US" w:eastAsia="en-US" w:bidi="ar-SA"/>
      </w:rPr>
    </w:lvl>
  </w:abstractNum>
  <w:num w:numId="1">
    <w:abstractNumId w:val="3"/>
  </w:num>
  <w:num w:numId="2">
    <w:abstractNumId w:val="6"/>
  </w:num>
  <w:num w:numId="3">
    <w:abstractNumId w:val="10"/>
  </w:num>
  <w:num w:numId="4">
    <w:abstractNumId w:val="2"/>
  </w:num>
  <w:num w:numId="5">
    <w:abstractNumId w:val="20"/>
  </w:num>
  <w:num w:numId="6">
    <w:abstractNumId w:val="19"/>
  </w:num>
  <w:num w:numId="7">
    <w:abstractNumId w:val="13"/>
  </w:num>
  <w:num w:numId="8">
    <w:abstractNumId w:val="14"/>
  </w:num>
  <w:num w:numId="9">
    <w:abstractNumId w:val="22"/>
  </w:num>
  <w:num w:numId="10">
    <w:abstractNumId w:val="17"/>
  </w:num>
  <w:num w:numId="11">
    <w:abstractNumId w:val="11"/>
  </w:num>
  <w:num w:numId="12">
    <w:abstractNumId w:val="16"/>
  </w:num>
  <w:num w:numId="13">
    <w:abstractNumId w:val="1"/>
  </w:num>
  <w:num w:numId="14">
    <w:abstractNumId w:val="7"/>
  </w:num>
  <w:num w:numId="15">
    <w:abstractNumId w:val="5"/>
  </w:num>
  <w:num w:numId="16">
    <w:abstractNumId w:val="4"/>
  </w:num>
  <w:num w:numId="17">
    <w:abstractNumId w:val="9"/>
  </w:num>
  <w:num w:numId="18">
    <w:abstractNumId w:val="12"/>
  </w:num>
  <w:num w:numId="19">
    <w:abstractNumId w:val="18"/>
  </w:num>
  <w:num w:numId="20">
    <w:abstractNumId w:val="21"/>
  </w:num>
  <w:num w:numId="21">
    <w:abstractNumId w:val="15"/>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E0"/>
    <w:rsid w:val="00000B90"/>
    <w:rsid w:val="00004DC1"/>
    <w:rsid w:val="00011F68"/>
    <w:rsid w:val="00020A49"/>
    <w:rsid w:val="00025357"/>
    <w:rsid w:val="000361F0"/>
    <w:rsid w:val="0003726D"/>
    <w:rsid w:val="000421FB"/>
    <w:rsid w:val="00056FF7"/>
    <w:rsid w:val="00070948"/>
    <w:rsid w:val="00091EEB"/>
    <w:rsid w:val="0009200E"/>
    <w:rsid w:val="0009752A"/>
    <w:rsid w:val="000A1EAE"/>
    <w:rsid w:val="000A55E2"/>
    <w:rsid w:val="000A70ED"/>
    <w:rsid w:val="000C37EF"/>
    <w:rsid w:val="000D3EE6"/>
    <w:rsid w:val="000E2047"/>
    <w:rsid w:val="000F5D04"/>
    <w:rsid w:val="0010112A"/>
    <w:rsid w:val="00110806"/>
    <w:rsid w:val="00117871"/>
    <w:rsid w:val="00127126"/>
    <w:rsid w:val="001345E9"/>
    <w:rsid w:val="00143418"/>
    <w:rsid w:val="001527DD"/>
    <w:rsid w:val="001556A9"/>
    <w:rsid w:val="001563EF"/>
    <w:rsid w:val="00166970"/>
    <w:rsid w:val="00175A6D"/>
    <w:rsid w:val="00180142"/>
    <w:rsid w:val="001829C5"/>
    <w:rsid w:val="00182D8B"/>
    <w:rsid w:val="00185320"/>
    <w:rsid w:val="0018770E"/>
    <w:rsid w:val="001A1EA3"/>
    <w:rsid w:val="001A30BF"/>
    <w:rsid w:val="001A487A"/>
    <w:rsid w:val="001B5380"/>
    <w:rsid w:val="001B7B94"/>
    <w:rsid w:val="001C1EAC"/>
    <w:rsid w:val="001C4291"/>
    <w:rsid w:val="001D15A1"/>
    <w:rsid w:val="001D4DB3"/>
    <w:rsid w:val="001F3420"/>
    <w:rsid w:val="002060EE"/>
    <w:rsid w:val="00206BEC"/>
    <w:rsid w:val="00236B0A"/>
    <w:rsid w:val="00240379"/>
    <w:rsid w:val="00252FDC"/>
    <w:rsid w:val="00255D9C"/>
    <w:rsid w:val="00263735"/>
    <w:rsid w:val="002838D2"/>
    <w:rsid w:val="00291C78"/>
    <w:rsid w:val="002A16D5"/>
    <w:rsid w:val="002A175B"/>
    <w:rsid w:val="002A4EE6"/>
    <w:rsid w:val="002B2E6D"/>
    <w:rsid w:val="002B54D9"/>
    <w:rsid w:val="002B64F9"/>
    <w:rsid w:val="002C4196"/>
    <w:rsid w:val="002E07F4"/>
    <w:rsid w:val="002E18CC"/>
    <w:rsid w:val="002E2903"/>
    <w:rsid w:val="002F0150"/>
    <w:rsid w:val="002F074E"/>
    <w:rsid w:val="002F39D3"/>
    <w:rsid w:val="002F489A"/>
    <w:rsid w:val="002F4FCF"/>
    <w:rsid w:val="003017F4"/>
    <w:rsid w:val="00313F0C"/>
    <w:rsid w:val="00316BB0"/>
    <w:rsid w:val="00320642"/>
    <w:rsid w:val="0032203F"/>
    <w:rsid w:val="003222C9"/>
    <w:rsid w:val="00330325"/>
    <w:rsid w:val="0033256E"/>
    <w:rsid w:val="003378A5"/>
    <w:rsid w:val="00343FBF"/>
    <w:rsid w:val="003458C3"/>
    <w:rsid w:val="00350022"/>
    <w:rsid w:val="003626CD"/>
    <w:rsid w:val="0038524A"/>
    <w:rsid w:val="00390558"/>
    <w:rsid w:val="003946CB"/>
    <w:rsid w:val="00394942"/>
    <w:rsid w:val="00395E57"/>
    <w:rsid w:val="0039615E"/>
    <w:rsid w:val="003A1DA6"/>
    <w:rsid w:val="003B4FCA"/>
    <w:rsid w:val="003C3EC5"/>
    <w:rsid w:val="003C58EC"/>
    <w:rsid w:val="003D3C27"/>
    <w:rsid w:val="003F55A0"/>
    <w:rsid w:val="003F6315"/>
    <w:rsid w:val="003F64E7"/>
    <w:rsid w:val="00403676"/>
    <w:rsid w:val="00417A80"/>
    <w:rsid w:val="00425FB8"/>
    <w:rsid w:val="00433F6A"/>
    <w:rsid w:val="004343EB"/>
    <w:rsid w:val="0043481E"/>
    <w:rsid w:val="00441EC6"/>
    <w:rsid w:val="004618A5"/>
    <w:rsid w:val="00464EB2"/>
    <w:rsid w:val="00474E85"/>
    <w:rsid w:val="004765C8"/>
    <w:rsid w:val="004823ED"/>
    <w:rsid w:val="004944BF"/>
    <w:rsid w:val="004A0E9E"/>
    <w:rsid w:val="004A17AF"/>
    <w:rsid w:val="004A189F"/>
    <w:rsid w:val="004A248A"/>
    <w:rsid w:val="004A5AEC"/>
    <w:rsid w:val="004C026F"/>
    <w:rsid w:val="004D3C36"/>
    <w:rsid w:val="004E5E6B"/>
    <w:rsid w:val="00501D2D"/>
    <w:rsid w:val="00504BE0"/>
    <w:rsid w:val="00505FA9"/>
    <w:rsid w:val="00511700"/>
    <w:rsid w:val="00521AD5"/>
    <w:rsid w:val="00526916"/>
    <w:rsid w:val="00537169"/>
    <w:rsid w:val="005455EA"/>
    <w:rsid w:val="005530A7"/>
    <w:rsid w:val="00555DEA"/>
    <w:rsid w:val="00561554"/>
    <w:rsid w:val="0056549E"/>
    <w:rsid w:val="005659B7"/>
    <w:rsid w:val="00590519"/>
    <w:rsid w:val="005939D9"/>
    <w:rsid w:val="005B1318"/>
    <w:rsid w:val="005B2E72"/>
    <w:rsid w:val="005B4C5C"/>
    <w:rsid w:val="005B6CB1"/>
    <w:rsid w:val="005B796F"/>
    <w:rsid w:val="005C0197"/>
    <w:rsid w:val="005C32F8"/>
    <w:rsid w:val="005D1774"/>
    <w:rsid w:val="00612A2F"/>
    <w:rsid w:val="00614B84"/>
    <w:rsid w:val="00614E98"/>
    <w:rsid w:val="00617740"/>
    <w:rsid w:val="006531C6"/>
    <w:rsid w:val="00663629"/>
    <w:rsid w:val="00670321"/>
    <w:rsid w:val="006819BE"/>
    <w:rsid w:val="0069617B"/>
    <w:rsid w:val="00697E4C"/>
    <w:rsid w:val="006A0E3A"/>
    <w:rsid w:val="006A0E56"/>
    <w:rsid w:val="006B1F9F"/>
    <w:rsid w:val="006B79BF"/>
    <w:rsid w:val="006C69B1"/>
    <w:rsid w:val="006E1DD5"/>
    <w:rsid w:val="00722543"/>
    <w:rsid w:val="00723E64"/>
    <w:rsid w:val="00742B0C"/>
    <w:rsid w:val="00742D5D"/>
    <w:rsid w:val="0074550D"/>
    <w:rsid w:val="00753616"/>
    <w:rsid w:val="00754012"/>
    <w:rsid w:val="00764928"/>
    <w:rsid w:val="00771E32"/>
    <w:rsid w:val="007764F9"/>
    <w:rsid w:val="00776FC8"/>
    <w:rsid w:val="0078128A"/>
    <w:rsid w:val="00783D6C"/>
    <w:rsid w:val="00791EEB"/>
    <w:rsid w:val="007A1F04"/>
    <w:rsid w:val="007A3CB5"/>
    <w:rsid w:val="007A6535"/>
    <w:rsid w:val="007A6B77"/>
    <w:rsid w:val="007D0644"/>
    <w:rsid w:val="007D0E6B"/>
    <w:rsid w:val="007D3FAC"/>
    <w:rsid w:val="007E69FF"/>
    <w:rsid w:val="007F53BE"/>
    <w:rsid w:val="008109A9"/>
    <w:rsid w:val="00811E4C"/>
    <w:rsid w:val="0081573C"/>
    <w:rsid w:val="00831995"/>
    <w:rsid w:val="00836ACD"/>
    <w:rsid w:val="008650A7"/>
    <w:rsid w:val="008731F0"/>
    <w:rsid w:val="008767E5"/>
    <w:rsid w:val="00876FA5"/>
    <w:rsid w:val="00881C86"/>
    <w:rsid w:val="00882E7C"/>
    <w:rsid w:val="00887057"/>
    <w:rsid w:val="00893BDD"/>
    <w:rsid w:val="008A5978"/>
    <w:rsid w:val="008B22C0"/>
    <w:rsid w:val="008B696B"/>
    <w:rsid w:val="008C2AB2"/>
    <w:rsid w:val="008D3016"/>
    <w:rsid w:val="008D3D86"/>
    <w:rsid w:val="008E46E0"/>
    <w:rsid w:val="008F4E0E"/>
    <w:rsid w:val="00914F41"/>
    <w:rsid w:val="009272D2"/>
    <w:rsid w:val="009357B5"/>
    <w:rsid w:val="00940927"/>
    <w:rsid w:val="00947B00"/>
    <w:rsid w:val="00970B68"/>
    <w:rsid w:val="00974AC8"/>
    <w:rsid w:val="00991A2F"/>
    <w:rsid w:val="00993D8A"/>
    <w:rsid w:val="009971C0"/>
    <w:rsid w:val="009B07B6"/>
    <w:rsid w:val="009B0CAC"/>
    <w:rsid w:val="009B2BEF"/>
    <w:rsid w:val="009C2DFD"/>
    <w:rsid w:val="009C7E33"/>
    <w:rsid w:val="009D5456"/>
    <w:rsid w:val="009E17C3"/>
    <w:rsid w:val="009E1FC7"/>
    <w:rsid w:val="009E31E8"/>
    <w:rsid w:val="009E7536"/>
    <w:rsid w:val="009F0ED9"/>
    <w:rsid w:val="009F4EA9"/>
    <w:rsid w:val="009F7249"/>
    <w:rsid w:val="00A05217"/>
    <w:rsid w:val="00A21A0C"/>
    <w:rsid w:val="00A31E49"/>
    <w:rsid w:val="00A422E5"/>
    <w:rsid w:val="00A52365"/>
    <w:rsid w:val="00A572F1"/>
    <w:rsid w:val="00A629E6"/>
    <w:rsid w:val="00A84C65"/>
    <w:rsid w:val="00A85D5E"/>
    <w:rsid w:val="00A87A6D"/>
    <w:rsid w:val="00A94A82"/>
    <w:rsid w:val="00AA6F27"/>
    <w:rsid w:val="00AB57E1"/>
    <w:rsid w:val="00AC2546"/>
    <w:rsid w:val="00AC37D6"/>
    <w:rsid w:val="00AD35B1"/>
    <w:rsid w:val="00AD781A"/>
    <w:rsid w:val="00AE03EC"/>
    <w:rsid w:val="00AE3864"/>
    <w:rsid w:val="00AF1D76"/>
    <w:rsid w:val="00B1418C"/>
    <w:rsid w:val="00B22774"/>
    <w:rsid w:val="00B26D31"/>
    <w:rsid w:val="00B37E21"/>
    <w:rsid w:val="00B43459"/>
    <w:rsid w:val="00B57257"/>
    <w:rsid w:val="00B60F2F"/>
    <w:rsid w:val="00B90783"/>
    <w:rsid w:val="00BB5903"/>
    <w:rsid w:val="00BC10EF"/>
    <w:rsid w:val="00BD12EC"/>
    <w:rsid w:val="00BD4DB1"/>
    <w:rsid w:val="00BE17B9"/>
    <w:rsid w:val="00BE2394"/>
    <w:rsid w:val="00BE2D3A"/>
    <w:rsid w:val="00BF337C"/>
    <w:rsid w:val="00BF4542"/>
    <w:rsid w:val="00BF6128"/>
    <w:rsid w:val="00C04C7B"/>
    <w:rsid w:val="00C2196F"/>
    <w:rsid w:val="00C2445B"/>
    <w:rsid w:val="00C3324B"/>
    <w:rsid w:val="00C4386C"/>
    <w:rsid w:val="00C45E33"/>
    <w:rsid w:val="00C5739E"/>
    <w:rsid w:val="00C657F6"/>
    <w:rsid w:val="00C715E5"/>
    <w:rsid w:val="00C761C3"/>
    <w:rsid w:val="00C77AA1"/>
    <w:rsid w:val="00C96045"/>
    <w:rsid w:val="00CB0FAB"/>
    <w:rsid w:val="00CC16D0"/>
    <w:rsid w:val="00CC30B9"/>
    <w:rsid w:val="00CC3ADB"/>
    <w:rsid w:val="00CD1B0A"/>
    <w:rsid w:val="00CE4819"/>
    <w:rsid w:val="00CE6610"/>
    <w:rsid w:val="00CE66EC"/>
    <w:rsid w:val="00CF5F76"/>
    <w:rsid w:val="00D00242"/>
    <w:rsid w:val="00D161B9"/>
    <w:rsid w:val="00D163DE"/>
    <w:rsid w:val="00D16E09"/>
    <w:rsid w:val="00D306B1"/>
    <w:rsid w:val="00D34B21"/>
    <w:rsid w:val="00D408BD"/>
    <w:rsid w:val="00D47BB7"/>
    <w:rsid w:val="00D557B0"/>
    <w:rsid w:val="00D63FF7"/>
    <w:rsid w:val="00D719E9"/>
    <w:rsid w:val="00D8248D"/>
    <w:rsid w:val="00D86058"/>
    <w:rsid w:val="00D93426"/>
    <w:rsid w:val="00D93919"/>
    <w:rsid w:val="00D941D6"/>
    <w:rsid w:val="00D958D6"/>
    <w:rsid w:val="00DA4180"/>
    <w:rsid w:val="00DB02F5"/>
    <w:rsid w:val="00DD0828"/>
    <w:rsid w:val="00DD317A"/>
    <w:rsid w:val="00DD5CCA"/>
    <w:rsid w:val="00DF612F"/>
    <w:rsid w:val="00E26309"/>
    <w:rsid w:val="00E26B68"/>
    <w:rsid w:val="00E358EA"/>
    <w:rsid w:val="00E36337"/>
    <w:rsid w:val="00E428E7"/>
    <w:rsid w:val="00E4467E"/>
    <w:rsid w:val="00E66E48"/>
    <w:rsid w:val="00E70EAE"/>
    <w:rsid w:val="00E81F7C"/>
    <w:rsid w:val="00E9655E"/>
    <w:rsid w:val="00EA466F"/>
    <w:rsid w:val="00ED128A"/>
    <w:rsid w:val="00ED7490"/>
    <w:rsid w:val="00EE256C"/>
    <w:rsid w:val="00EF1E34"/>
    <w:rsid w:val="00F04A52"/>
    <w:rsid w:val="00F24252"/>
    <w:rsid w:val="00F24B9C"/>
    <w:rsid w:val="00F26764"/>
    <w:rsid w:val="00F46624"/>
    <w:rsid w:val="00F50FA3"/>
    <w:rsid w:val="00F55F4C"/>
    <w:rsid w:val="00F6721E"/>
    <w:rsid w:val="00F717BE"/>
    <w:rsid w:val="00F72C24"/>
    <w:rsid w:val="00F87B6E"/>
    <w:rsid w:val="00F92EF5"/>
    <w:rsid w:val="00F95A43"/>
    <w:rsid w:val="00FA43AD"/>
    <w:rsid w:val="00FB3E93"/>
    <w:rsid w:val="00FD1E12"/>
    <w:rsid w:val="00FD5866"/>
    <w:rsid w:val="00FD6BEB"/>
    <w:rsid w:val="00FE0F82"/>
    <w:rsid w:val="00FE3CF8"/>
    <w:rsid w:val="00FF1E47"/>
    <w:rsid w:val="00FF200C"/>
    <w:rsid w:val="00FF66E8"/>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0D374"/>
  <w15:docId w15:val="{8352BCE3-1A8C-4451-863C-D5D56F61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85" w:hanging="56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85" w:hanging="5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4B9C"/>
    <w:pPr>
      <w:tabs>
        <w:tab w:val="center" w:pos="4680"/>
        <w:tab w:val="right" w:pos="9360"/>
      </w:tabs>
    </w:pPr>
  </w:style>
  <w:style w:type="character" w:customStyle="1" w:styleId="HeaderChar">
    <w:name w:val="Header Char"/>
    <w:basedOn w:val="DefaultParagraphFont"/>
    <w:link w:val="Header"/>
    <w:uiPriority w:val="99"/>
    <w:rsid w:val="00F24B9C"/>
    <w:rPr>
      <w:rFonts w:ascii="Times New Roman" w:eastAsia="Times New Roman" w:hAnsi="Times New Roman" w:cs="Times New Roman"/>
    </w:rPr>
  </w:style>
  <w:style w:type="paragraph" w:styleId="Footer">
    <w:name w:val="footer"/>
    <w:basedOn w:val="Normal"/>
    <w:link w:val="FooterChar"/>
    <w:unhideWhenUsed/>
    <w:rsid w:val="00F24B9C"/>
    <w:pPr>
      <w:tabs>
        <w:tab w:val="center" w:pos="4680"/>
        <w:tab w:val="right" w:pos="9360"/>
      </w:tabs>
    </w:pPr>
  </w:style>
  <w:style w:type="character" w:customStyle="1" w:styleId="FooterChar">
    <w:name w:val="Footer Char"/>
    <w:basedOn w:val="DefaultParagraphFont"/>
    <w:link w:val="Footer"/>
    <w:uiPriority w:val="99"/>
    <w:rsid w:val="00F24B9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45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8C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58C3"/>
    <w:rPr>
      <w:sz w:val="16"/>
      <w:szCs w:val="16"/>
    </w:rPr>
  </w:style>
  <w:style w:type="paragraph" w:styleId="CommentText">
    <w:name w:val="annotation text"/>
    <w:basedOn w:val="Normal"/>
    <w:link w:val="CommentTextChar"/>
    <w:uiPriority w:val="99"/>
    <w:semiHidden/>
    <w:unhideWhenUsed/>
    <w:rsid w:val="003458C3"/>
    <w:rPr>
      <w:sz w:val="20"/>
      <w:szCs w:val="20"/>
    </w:rPr>
  </w:style>
  <w:style w:type="character" w:customStyle="1" w:styleId="CommentTextChar">
    <w:name w:val="Comment Text Char"/>
    <w:basedOn w:val="DefaultParagraphFont"/>
    <w:link w:val="CommentText"/>
    <w:uiPriority w:val="99"/>
    <w:semiHidden/>
    <w:rsid w:val="003458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58C3"/>
    <w:rPr>
      <w:b/>
      <w:bCs/>
    </w:rPr>
  </w:style>
  <w:style w:type="character" w:customStyle="1" w:styleId="CommentSubjectChar">
    <w:name w:val="Comment Subject Char"/>
    <w:basedOn w:val="CommentTextChar"/>
    <w:link w:val="CommentSubject"/>
    <w:uiPriority w:val="99"/>
    <w:semiHidden/>
    <w:rsid w:val="003458C3"/>
    <w:rPr>
      <w:rFonts w:ascii="Times New Roman" w:eastAsia="Times New Roman" w:hAnsi="Times New Roman" w:cs="Times New Roman"/>
      <w:b/>
      <w:bCs/>
      <w:sz w:val="20"/>
      <w:szCs w:val="20"/>
    </w:rPr>
  </w:style>
  <w:style w:type="paragraph" w:styleId="NoSpacing">
    <w:name w:val="No Spacing"/>
    <w:uiPriority w:val="1"/>
    <w:qFormat/>
    <w:rsid w:val="0056549E"/>
    <w:pPr>
      <w:widowControl/>
      <w:autoSpaceDE/>
      <w:autoSpaceDN/>
    </w:pPr>
    <w:rPr>
      <w:rFonts w:ascii="Times New Roman" w:eastAsia="Times New Roman" w:hAnsi="Times New Roman" w:cs="Times New Roman"/>
      <w:sz w:val="24"/>
      <w:szCs w:val="24"/>
    </w:rPr>
  </w:style>
  <w:style w:type="character" w:styleId="Hyperlink">
    <w:name w:val="Hyperlink"/>
    <w:basedOn w:val="DefaultParagraphFont"/>
    <w:rsid w:val="005B6CB1"/>
    <w:rPr>
      <w:color w:val="0000FF" w:themeColor="hyperlink"/>
      <w:u w:val="single"/>
    </w:rPr>
  </w:style>
  <w:style w:type="paragraph" w:customStyle="1" w:styleId="TableCell10Center">
    <w:name w:val="Table Cell 10 Center"/>
    <w:basedOn w:val="Normal"/>
    <w:link w:val="TableCell10CenterChar"/>
    <w:qFormat/>
    <w:rsid w:val="008109A9"/>
    <w:pPr>
      <w:keepNext/>
      <w:keepLines/>
      <w:widowControl/>
      <w:autoSpaceDE/>
      <w:autoSpaceDN/>
      <w:spacing w:before="50" w:after="50" w:line="240" w:lineRule="exact"/>
      <w:jc w:val="center"/>
    </w:pPr>
    <w:rPr>
      <w:rFonts w:ascii="Arial" w:eastAsia="SimSun" w:hAnsi="Arial"/>
      <w:sz w:val="20"/>
      <w:szCs w:val="24"/>
      <w:lang w:eastAsia="zh-CN"/>
    </w:rPr>
  </w:style>
  <w:style w:type="character" w:customStyle="1" w:styleId="TableCell10CenterChar">
    <w:name w:val="Table Cell 10 Center Char"/>
    <w:link w:val="TableCell10Center"/>
    <w:rsid w:val="008109A9"/>
    <w:rPr>
      <w:rFonts w:ascii="Arial" w:eastAsia="SimSun" w:hAnsi="Arial" w:cs="Times New Roman"/>
      <w:sz w:val="20"/>
      <w:szCs w:val="24"/>
      <w:lang w:eastAsia="zh-CN"/>
    </w:rPr>
  </w:style>
  <w:style w:type="character" w:customStyle="1" w:styleId="BodyTextChar">
    <w:name w:val="Body Text Char"/>
    <w:basedOn w:val="DefaultParagraphFont"/>
    <w:link w:val="BodyText"/>
    <w:uiPriority w:val="1"/>
    <w:rsid w:val="008B22C0"/>
    <w:rPr>
      <w:rFonts w:ascii="Times New Roman" w:eastAsia="Times New Roman" w:hAnsi="Times New Roman" w:cs="Times New Roman"/>
    </w:rPr>
  </w:style>
  <w:style w:type="paragraph" w:customStyle="1" w:styleId="Paragraph">
    <w:name w:val="Paragraph"/>
    <w:basedOn w:val="Normal"/>
    <w:link w:val="ParagraphChar"/>
    <w:qFormat/>
    <w:rsid w:val="00970B68"/>
    <w:pPr>
      <w:widowControl/>
      <w:autoSpaceDE/>
      <w:autoSpaceDN/>
      <w:spacing w:after="250" w:line="300" w:lineRule="atLeast"/>
    </w:pPr>
    <w:rPr>
      <w:rFonts w:ascii="Arial" w:eastAsia="SimSun" w:hAnsi="Arial"/>
      <w:szCs w:val="24"/>
      <w:lang w:eastAsia="zh-CN"/>
    </w:rPr>
  </w:style>
  <w:style w:type="character" w:customStyle="1" w:styleId="ParagraphChar">
    <w:name w:val="Paragraph Char"/>
    <w:link w:val="Paragraph"/>
    <w:rsid w:val="00970B68"/>
    <w:rPr>
      <w:rFonts w:ascii="Arial" w:eastAsia="SimSun" w:hAnsi="Arial" w:cs="Times New Roman"/>
      <w:szCs w:val="24"/>
      <w:lang w:eastAsia="zh-CN"/>
    </w:rPr>
  </w:style>
  <w:style w:type="paragraph" w:customStyle="1" w:styleId="QRDEnBodyText">
    <w:name w:val="QRD En Body Text"/>
    <w:basedOn w:val="Normal"/>
    <w:rsid w:val="005B1318"/>
    <w:pPr>
      <w:widowControl/>
      <w:tabs>
        <w:tab w:val="left" w:pos="567"/>
      </w:tabs>
      <w:autoSpaceDE/>
      <w:autoSpaceDN/>
    </w:pPr>
    <w:rPr>
      <w:rFonts w:eastAsia="MS Mincho"/>
      <w:szCs w:val="20"/>
      <w:lang w:val="en-GB"/>
    </w:rPr>
  </w:style>
  <w:style w:type="character" w:customStyle="1" w:styleId="TableTitleChar">
    <w:name w:val="Table Title Char"/>
    <w:aliases w:val="(major) Char1,H1 Char1,Heading 1 (part) Char,Heading 11 Char1,Level 1 Char,Lv1 Char1,NDA Heading 1 Char1,Outline1 Char,PHX_Heading 1 Char1,Part Char1,Titol 1 Char1,Titre 11 Char1,h1 Char1,heading 1 Char1,myheading Char1"/>
    <w:link w:val="TableTitle"/>
    <w:locked/>
    <w:rsid w:val="003378A5"/>
    <w:rPr>
      <w:rFonts w:ascii="Arial" w:hAnsi="Arial" w:cs="Arial"/>
      <w:b/>
      <w:sz w:val="24"/>
      <w:szCs w:val="24"/>
      <w:lang w:eastAsia="zh-CN"/>
    </w:rPr>
  </w:style>
  <w:style w:type="paragraph" w:customStyle="1" w:styleId="TableTitle">
    <w:name w:val="Table Title"/>
    <w:basedOn w:val="Normal"/>
    <w:next w:val="Normal"/>
    <w:link w:val="TableTitleChar"/>
    <w:qFormat/>
    <w:rsid w:val="003378A5"/>
    <w:pPr>
      <w:keepNext/>
      <w:keepLines/>
      <w:widowControl/>
      <w:tabs>
        <w:tab w:val="left" w:pos="1152"/>
      </w:tabs>
      <w:autoSpaceDE/>
      <w:autoSpaceDN/>
      <w:spacing w:before="40" w:after="160" w:line="280" w:lineRule="exact"/>
      <w:ind w:left="1152" w:hanging="1152"/>
    </w:pPr>
    <w:rPr>
      <w:rFonts w:ascii="Arial" w:eastAsiaTheme="minorHAnsi" w:hAnsi="Arial" w:cs="Arial"/>
      <w:b/>
      <w:sz w:val="24"/>
      <w:szCs w:val="24"/>
      <w:lang w:eastAsia="zh-CN"/>
    </w:rPr>
  </w:style>
  <w:style w:type="character" w:customStyle="1" w:styleId="TableCell10LeftChar">
    <w:name w:val="Table Cell 10 Left Char"/>
    <w:link w:val="TableCell10Left"/>
    <w:locked/>
    <w:rsid w:val="003378A5"/>
    <w:rPr>
      <w:rFonts w:ascii="Arial" w:hAnsi="Arial" w:cs="Arial"/>
      <w:szCs w:val="24"/>
      <w:lang w:eastAsia="ja-JP"/>
    </w:rPr>
  </w:style>
  <w:style w:type="paragraph" w:customStyle="1" w:styleId="TableCell10Left">
    <w:name w:val="Table Cell 10 Left"/>
    <w:basedOn w:val="Normal"/>
    <w:link w:val="TableCell10LeftChar"/>
    <w:qFormat/>
    <w:rsid w:val="003378A5"/>
    <w:pPr>
      <w:keepNext/>
      <w:keepLines/>
      <w:widowControl/>
      <w:autoSpaceDE/>
      <w:autoSpaceDN/>
      <w:spacing w:before="50" w:after="50" w:line="240" w:lineRule="exact"/>
    </w:pPr>
    <w:rPr>
      <w:rFonts w:ascii="Arial" w:eastAsiaTheme="minorHAnsi" w:hAnsi="Arial" w:cs="Arial"/>
      <w:szCs w:val="24"/>
      <w:lang w:eastAsia="ja-JP"/>
    </w:rPr>
  </w:style>
  <w:style w:type="character" w:customStyle="1" w:styleId="TabFigFooterChar">
    <w:name w:val="TabFig Footer Char"/>
    <w:link w:val="TabFigFooter"/>
    <w:locked/>
    <w:rsid w:val="003378A5"/>
    <w:rPr>
      <w:rFonts w:ascii="Arial" w:hAnsi="Arial" w:cs="Arial"/>
      <w:szCs w:val="24"/>
      <w:lang w:eastAsia="ja-JP"/>
    </w:rPr>
  </w:style>
  <w:style w:type="paragraph" w:customStyle="1" w:styleId="TabFigFooter">
    <w:name w:val="TabFig Footer"/>
    <w:basedOn w:val="Normal"/>
    <w:link w:val="TabFigFooterChar"/>
    <w:qFormat/>
    <w:rsid w:val="003378A5"/>
    <w:pPr>
      <w:keepNext/>
      <w:keepLines/>
      <w:widowControl/>
      <w:autoSpaceDE/>
      <w:autoSpaceDN/>
      <w:spacing w:before="40" w:line="240" w:lineRule="exact"/>
      <w:ind w:left="245" w:hanging="216"/>
    </w:pPr>
    <w:rPr>
      <w:rFonts w:ascii="Arial" w:eastAsiaTheme="minorHAnsi" w:hAnsi="Arial" w:cs="Arial"/>
      <w:szCs w:val="24"/>
      <w:lang w:eastAsia="ja-JP"/>
    </w:rPr>
  </w:style>
  <w:style w:type="paragraph" w:customStyle="1" w:styleId="TableListTextBold11">
    <w:name w:val="Table List Text Bold 11"/>
    <w:basedOn w:val="Normal"/>
    <w:rsid w:val="003378A5"/>
    <w:pPr>
      <w:widowControl/>
      <w:autoSpaceDE/>
      <w:autoSpaceDN/>
      <w:spacing w:before="50" w:after="50" w:line="240" w:lineRule="exact"/>
    </w:pPr>
    <w:rPr>
      <w:rFonts w:ascii="Arial" w:eastAsia="SimSun" w:hAnsi="Arial"/>
      <w:b/>
      <w:bCs/>
      <w:lang w:eastAsia="zh-CN"/>
    </w:rPr>
  </w:style>
  <w:style w:type="table" w:customStyle="1" w:styleId="TableGrid1000">
    <w:name w:val="Table Grid_1_0_0_0"/>
    <w:basedOn w:val="TableNormal"/>
    <w:uiPriority w:val="39"/>
    <w:rsid w:val="00D93426"/>
    <w:pPr>
      <w:widowControl/>
      <w:autoSpaceDE/>
      <w:autoSpaceDN/>
    </w:pPr>
    <w:rPr>
      <w:rFonts w:ascii="Arial" w:eastAsia="SimSu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CF15-1A8A-4355-B9FA-F34115AA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12613</Words>
  <Characters>71898</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Popovic, Jelena {MWJF~Belgrade}</dc:creator>
  <cp:lastModifiedBy>Tamara Nikezić</cp:lastModifiedBy>
  <cp:revision>5</cp:revision>
  <cp:lastPrinted>2024-06-10T10:07:00Z</cp:lastPrinted>
  <dcterms:created xsi:type="dcterms:W3CDTF">2025-01-09T09:03:00Z</dcterms:created>
  <dcterms:modified xsi:type="dcterms:W3CDTF">2025-02-19T11:48:00Z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2021-04-22T00:00:00Z</vt:filetime>
  </property>
</Properties>
</file>