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208" w:rsidRPr="00986D78" w:rsidRDefault="00C03029">
      <w:pPr>
        <w:spacing w:before="78"/>
        <w:ind w:right="275"/>
        <w:rPr>
          <w:b/>
          <w:u w:val="single"/>
          <w:lang w:val="sr-Latn-ME"/>
        </w:rPr>
      </w:pPr>
      <w:r w:rsidRPr="00986D78">
        <w:rPr>
          <w:lang w:val="sr-Latn-ME"/>
        </w:rPr>
        <w:t xml:space="preserve">                                        </w:t>
      </w:r>
      <w:r w:rsidRPr="00986D78">
        <w:rPr>
          <w:b/>
          <w:u w:val="single"/>
          <w:lang w:val="sr-Latn-ME"/>
        </w:rPr>
        <w:t>SAŽETAK KARAKTERISTIKA LIJEKA</w:t>
      </w:r>
    </w:p>
    <w:p w:rsidR="00C85208" w:rsidRPr="00986D78" w:rsidRDefault="00C85208">
      <w:pPr>
        <w:pBdr>
          <w:top w:val="nil"/>
          <w:left w:val="nil"/>
          <w:bottom w:val="nil"/>
          <w:right w:val="nil"/>
          <w:between w:val="nil"/>
        </w:pBdr>
        <w:spacing w:before="78"/>
        <w:ind w:left="111" w:right="275" w:firstLine="314"/>
        <w:jc w:val="both"/>
        <w:rPr>
          <w:color w:val="000000"/>
          <w:lang w:val="sr-Latn-ME"/>
        </w:rPr>
      </w:pPr>
    </w:p>
    <w:p w:rsidR="00C85208" w:rsidRPr="00986D78" w:rsidRDefault="00C85208">
      <w:pPr>
        <w:pBdr>
          <w:top w:val="nil"/>
          <w:left w:val="nil"/>
          <w:bottom w:val="nil"/>
          <w:right w:val="nil"/>
          <w:between w:val="nil"/>
        </w:pBdr>
        <w:spacing w:before="78"/>
        <w:ind w:left="111" w:right="275" w:firstLine="314"/>
        <w:jc w:val="both"/>
        <w:rPr>
          <w:color w:val="000000"/>
          <w:lang w:val="sr-Latn-ME"/>
        </w:rPr>
      </w:pPr>
    </w:p>
    <w:p w:rsidR="00C85208" w:rsidRPr="00986D78" w:rsidRDefault="00C03029">
      <w:pPr>
        <w:pBdr>
          <w:top w:val="nil"/>
          <w:left w:val="nil"/>
          <w:bottom w:val="nil"/>
          <w:right w:val="nil"/>
          <w:between w:val="nil"/>
        </w:pBdr>
        <w:spacing w:before="78"/>
        <w:ind w:left="111" w:right="275" w:firstLine="314"/>
        <w:jc w:val="both"/>
        <w:rPr>
          <w:color w:val="000000"/>
          <w:lang w:val="sr-Latn-ME"/>
        </w:rPr>
      </w:pPr>
      <w:r w:rsidRPr="00986D78">
        <w:rPr>
          <w:color w:val="000000"/>
          <w:lang w:val="sr-Latn-ME"/>
        </w:rPr>
        <w:t>Ovaj lijek je pod dodatnim praćenjem. Time se omogućava brzo otkrivanje novih bezbjednosnih informacija. Zdravstveni radnici treba da prijave svaku sumnju na neželjeno dejstvo ovog lijeka. Za način prijavljivanja neželjenih dejstava vidjeti dio 4.8.</w:t>
      </w:r>
      <w:r w:rsidRPr="00986D78">
        <w:rPr>
          <w:noProof/>
          <w:lang w:val="sr-Latn-ME"/>
        </w:rPr>
        <w:drawing>
          <wp:anchor distT="0" distB="0" distL="0" distR="0" simplePos="0" relativeHeight="251658240" behindDoc="1" locked="0" layoutInCell="1" hidden="0" allowOverlap="1">
            <wp:simplePos x="0" y="0"/>
            <wp:positionH relativeFrom="column">
              <wp:posOffset>76356</wp:posOffset>
            </wp:positionH>
            <wp:positionV relativeFrom="paragraph">
              <wp:posOffset>12999</wp:posOffset>
            </wp:positionV>
            <wp:extent cx="193772" cy="16720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3772" cy="167208"/>
                    </a:xfrm>
                    <a:prstGeom prst="rect">
                      <a:avLst/>
                    </a:prstGeom>
                    <a:ln/>
                  </pic:spPr>
                </pic:pic>
              </a:graphicData>
            </a:graphic>
          </wp:anchor>
        </w:drawing>
      </w:r>
    </w:p>
    <w:p w:rsidR="00C85208" w:rsidRPr="00986D78" w:rsidRDefault="00C85208">
      <w:pPr>
        <w:pBdr>
          <w:top w:val="nil"/>
          <w:left w:val="nil"/>
          <w:bottom w:val="nil"/>
          <w:right w:val="nil"/>
          <w:between w:val="nil"/>
        </w:pBdr>
        <w:rPr>
          <w:color w:val="000000"/>
          <w:sz w:val="24"/>
          <w:szCs w:val="24"/>
          <w:lang w:val="sr-Latn-ME"/>
        </w:rPr>
      </w:pPr>
    </w:p>
    <w:p w:rsidR="00C85208" w:rsidRPr="00986D78" w:rsidRDefault="00C85208">
      <w:pPr>
        <w:pBdr>
          <w:top w:val="nil"/>
          <w:left w:val="nil"/>
          <w:bottom w:val="nil"/>
          <w:right w:val="nil"/>
          <w:between w:val="nil"/>
        </w:pBdr>
        <w:rPr>
          <w:color w:val="000000"/>
          <w:sz w:val="20"/>
          <w:szCs w:val="20"/>
          <w:lang w:val="sr-Latn-ME"/>
        </w:rPr>
      </w:pPr>
    </w:p>
    <w:p w:rsidR="00C85208" w:rsidRPr="00986D78" w:rsidRDefault="00C03029">
      <w:pPr>
        <w:pStyle w:val="Heading1"/>
        <w:numPr>
          <w:ilvl w:val="0"/>
          <w:numId w:val="9"/>
        </w:numPr>
        <w:tabs>
          <w:tab w:val="left" w:pos="677"/>
          <w:tab w:val="left" w:pos="678"/>
        </w:tabs>
        <w:rPr>
          <w:lang w:val="sr-Latn-ME"/>
        </w:rPr>
      </w:pPr>
      <w:bookmarkStart w:id="0" w:name="bookmark=id.gjdgxs" w:colFirst="0" w:colLast="0"/>
      <w:bookmarkEnd w:id="0"/>
      <w:r w:rsidRPr="00986D78">
        <w:rPr>
          <w:lang w:val="sr-Latn-ME"/>
        </w:rPr>
        <w:t>NAZIV LIJEKA</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rPr>
          <w:color w:val="000000"/>
          <w:lang w:val="sr-Latn-ME"/>
        </w:rPr>
      </w:pPr>
      <w:r w:rsidRPr="00986D78">
        <w:rPr>
          <w:b/>
          <w:color w:val="000000"/>
          <w:lang w:val="sr-Latn-ME"/>
        </w:rPr>
        <w:t xml:space="preserve">  </w:t>
      </w:r>
      <w:r w:rsidRPr="00986D78">
        <w:rPr>
          <w:color w:val="000000"/>
          <w:lang w:val="sr-Latn-ME"/>
        </w:rPr>
        <w:t>Columvi, 2</w:t>
      </w:r>
      <w:r w:rsidR="00022710" w:rsidRPr="00986D78">
        <w:rPr>
          <w:color w:val="000000"/>
          <w:lang w:val="sr-Latn-ME"/>
        </w:rPr>
        <w:t>,</w:t>
      </w:r>
      <w:r w:rsidRPr="00986D78">
        <w:rPr>
          <w:color w:val="000000"/>
          <w:lang w:val="sr-Latn-ME"/>
        </w:rPr>
        <w:t>5 mg</w:t>
      </w:r>
      <w:r w:rsidR="00022710" w:rsidRPr="00986D78">
        <w:rPr>
          <w:color w:val="000000"/>
          <w:lang w:val="sr-Latn-ME"/>
        </w:rPr>
        <w:t>,</w:t>
      </w:r>
      <w:r w:rsidRPr="00986D78">
        <w:rPr>
          <w:color w:val="000000"/>
          <w:lang w:val="sr-Latn-ME"/>
        </w:rPr>
        <w:t xml:space="preserve"> koncentrat za rastvor za infuziju </w:t>
      </w:r>
    </w:p>
    <w:p w:rsidR="00C85208" w:rsidRPr="00986D78" w:rsidRDefault="00C03029">
      <w:pPr>
        <w:pBdr>
          <w:top w:val="nil"/>
          <w:left w:val="nil"/>
          <w:bottom w:val="nil"/>
          <w:right w:val="nil"/>
          <w:between w:val="nil"/>
        </w:pBdr>
        <w:rPr>
          <w:color w:val="000000"/>
          <w:lang w:val="sr-Latn-ME"/>
        </w:rPr>
      </w:pPr>
      <w:r w:rsidRPr="00986D78">
        <w:rPr>
          <w:color w:val="000000"/>
          <w:lang w:val="sr-Latn-ME"/>
        </w:rPr>
        <w:t xml:space="preserve">  Columvi, 10 mg, koncentrat za rastvor za infuziju</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rPr>
          <w:color w:val="000000"/>
          <w:lang w:val="sr-Latn-ME"/>
        </w:rPr>
      </w:pPr>
      <w:r w:rsidRPr="00986D78">
        <w:rPr>
          <w:color w:val="000000"/>
          <w:sz w:val="24"/>
          <w:szCs w:val="24"/>
          <w:lang w:val="sr-Latn-ME"/>
        </w:rPr>
        <w:t xml:space="preserve">  </w:t>
      </w:r>
      <w:r w:rsidRPr="00986D78">
        <w:rPr>
          <w:color w:val="000000"/>
          <w:lang w:val="sr-Latn-ME"/>
        </w:rPr>
        <w:t>INN: glofit</w:t>
      </w:r>
      <w:r w:rsidR="00757E55" w:rsidRPr="00986D78">
        <w:rPr>
          <w:color w:val="000000"/>
          <w:lang w:val="sr-Latn-ME"/>
        </w:rPr>
        <w:t>a</w:t>
      </w:r>
      <w:r w:rsidRPr="00986D78">
        <w:rPr>
          <w:color w:val="000000"/>
          <w:lang w:val="sr-Latn-ME"/>
        </w:rPr>
        <w:t>mab</w:t>
      </w:r>
    </w:p>
    <w:p w:rsidR="00C85208" w:rsidRPr="00986D78" w:rsidRDefault="00C85208">
      <w:pPr>
        <w:pBdr>
          <w:top w:val="nil"/>
          <w:left w:val="nil"/>
          <w:bottom w:val="nil"/>
          <w:right w:val="nil"/>
          <w:between w:val="nil"/>
        </w:pBdr>
        <w:rPr>
          <w:color w:val="000000"/>
          <w:sz w:val="20"/>
          <w:szCs w:val="20"/>
          <w:lang w:val="sr-Latn-ME"/>
        </w:rPr>
      </w:pPr>
    </w:p>
    <w:p w:rsidR="00C85208" w:rsidRPr="00986D78" w:rsidRDefault="00C85208">
      <w:pPr>
        <w:pBdr>
          <w:top w:val="nil"/>
          <w:left w:val="nil"/>
          <w:bottom w:val="nil"/>
          <w:right w:val="nil"/>
          <w:between w:val="nil"/>
        </w:pBdr>
        <w:rPr>
          <w:color w:val="000000"/>
          <w:sz w:val="20"/>
          <w:szCs w:val="20"/>
          <w:lang w:val="sr-Latn-ME"/>
        </w:rPr>
      </w:pPr>
    </w:p>
    <w:p w:rsidR="00C85208" w:rsidRPr="00986D78" w:rsidRDefault="00C03029">
      <w:pPr>
        <w:pStyle w:val="Heading1"/>
        <w:numPr>
          <w:ilvl w:val="0"/>
          <w:numId w:val="9"/>
        </w:numPr>
        <w:tabs>
          <w:tab w:val="left" w:pos="677"/>
          <w:tab w:val="left" w:pos="678"/>
        </w:tabs>
        <w:rPr>
          <w:lang w:val="sr-Latn-ME"/>
        </w:rPr>
      </w:pPr>
      <w:bookmarkStart w:id="1" w:name="bookmark=id.30j0zll" w:colFirst="0" w:colLast="0"/>
      <w:bookmarkEnd w:id="1"/>
      <w:r w:rsidRPr="00986D78">
        <w:rPr>
          <w:lang w:val="sr-Latn-ME"/>
        </w:rPr>
        <w:t>KVALITATIVNI I KVANTITATIVNI SASTAV</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ind w:left="111"/>
        <w:rPr>
          <w:color w:val="000000"/>
          <w:u w:val="single"/>
          <w:lang w:val="sr-Latn-ME"/>
        </w:rPr>
      </w:pPr>
      <w:r w:rsidRPr="00986D78">
        <w:rPr>
          <w:color w:val="000000"/>
          <w:u w:val="single"/>
          <w:lang w:val="sr-Latn-ME"/>
        </w:rPr>
        <w:t>Columvi, 2,5 mg, koncentrat za rastvor za infuziju</w:t>
      </w:r>
    </w:p>
    <w:p w:rsidR="00C85208" w:rsidRPr="00986D78" w:rsidRDefault="00C03029">
      <w:pPr>
        <w:pBdr>
          <w:top w:val="nil"/>
          <w:left w:val="nil"/>
          <w:bottom w:val="nil"/>
          <w:right w:val="nil"/>
          <w:between w:val="nil"/>
        </w:pBdr>
        <w:rPr>
          <w:color w:val="000000"/>
          <w:sz w:val="14"/>
          <w:szCs w:val="14"/>
          <w:lang w:val="sr-Latn-ME"/>
        </w:rPr>
      </w:pPr>
      <w:r w:rsidRPr="00986D78">
        <w:rPr>
          <w:color w:val="000000"/>
          <w:lang w:val="sr-Latn-ME"/>
        </w:rPr>
        <w:t xml:space="preserve">  </w:t>
      </w:r>
    </w:p>
    <w:p w:rsidR="00C85208" w:rsidRPr="00986D78" w:rsidRDefault="00C03029">
      <w:pPr>
        <w:pBdr>
          <w:top w:val="nil"/>
          <w:left w:val="nil"/>
          <w:bottom w:val="nil"/>
          <w:right w:val="nil"/>
          <w:between w:val="nil"/>
        </w:pBdr>
        <w:ind w:left="111" w:right="381"/>
        <w:jc w:val="both"/>
        <w:rPr>
          <w:color w:val="000000"/>
          <w:lang w:val="sr-Latn-ME"/>
        </w:rPr>
      </w:pPr>
      <w:r w:rsidRPr="00986D78">
        <w:rPr>
          <w:color w:val="000000"/>
          <w:lang w:val="sr-Latn-ME"/>
        </w:rPr>
        <w:t>Jedna bočica sa 2</w:t>
      </w:r>
      <w:r w:rsidR="00022710" w:rsidRPr="00986D78">
        <w:rPr>
          <w:color w:val="000000"/>
          <w:lang w:val="sr-Latn-ME"/>
        </w:rPr>
        <w:t>,</w:t>
      </w:r>
      <w:r w:rsidRPr="00986D78">
        <w:rPr>
          <w:color w:val="000000"/>
          <w:lang w:val="sr-Latn-ME"/>
        </w:rPr>
        <w:t>5 m</w:t>
      </w:r>
      <w:r w:rsidR="00022710" w:rsidRPr="00986D78">
        <w:rPr>
          <w:color w:val="000000"/>
          <w:lang w:val="sr-Latn-ME"/>
        </w:rPr>
        <w:t>l</w:t>
      </w:r>
      <w:r w:rsidRPr="00986D78">
        <w:rPr>
          <w:color w:val="000000"/>
          <w:lang w:val="sr-Latn-ME"/>
        </w:rPr>
        <w:t xml:space="preserve"> koncentrata za rastvor za infuziju sadrži 2,5 mg glofit</w:t>
      </w:r>
      <w:r w:rsidR="00757E55" w:rsidRPr="00986D78">
        <w:rPr>
          <w:color w:val="000000"/>
          <w:lang w:val="sr-Latn-ME"/>
        </w:rPr>
        <w:t>a</w:t>
      </w:r>
      <w:r w:rsidRPr="00986D78">
        <w:rPr>
          <w:color w:val="000000"/>
          <w:lang w:val="sr-Latn-ME"/>
        </w:rPr>
        <w:t>maba u koncentraciji    1 mg/m</w:t>
      </w:r>
      <w:r w:rsidR="00022710" w:rsidRPr="00986D78">
        <w:rPr>
          <w:color w:val="000000"/>
          <w:lang w:val="sr-Latn-ME"/>
        </w:rPr>
        <w:t>l</w:t>
      </w:r>
      <w:r w:rsidRPr="00986D78">
        <w:rPr>
          <w:color w:val="000000"/>
          <w:lang w:val="sr-Latn-ME"/>
        </w:rPr>
        <w:t xml:space="preserve">. </w:t>
      </w:r>
    </w:p>
    <w:p w:rsidR="00C85208" w:rsidRPr="00986D78" w:rsidRDefault="00C85208">
      <w:pPr>
        <w:pBdr>
          <w:top w:val="nil"/>
          <w:left w:val="nil"/>
          <w:bottom w:val="nil"/>
          <w:right w:val="nil"/>
          <w:between w:val="nil"/>
        </w:pBdr>
        <w:ind w:left="111" w:right="381"/>
        <w:jc w:val="both"/>
        <w:rPr>
          <w:color w:val="000000"/>
          <w:lang w:val="sr-Latn-ME"/>
        </w:rPr>
      </w:pPr>
    </w:p>
    <w:p w:rsidR="00C85208" w:rsidRPr="00986D78" w:rsidRDefault="00C03029">
      <w:pPr>
        <w:pBdr>
          <w:top w:val="nil"/>
          <w:left w:val="nil"/>
          <w:bottom w:val="nil"/>
          <w:right w:val="nil"/>
          <w:between w:val="nil"/>
        </w:pBdr>
        <w:ind w:left="111"/>
        <w:rPr>
          <w:color w:val="000000"/>
          <w:u w:val="single"/>
          <w:lang w:val="sr-Latn-ME"/>
        </w:rPr>
      </w:pPr>
      <w:r w:rsidRPr="00986D78">
        <w:rPr>
          <w:color w:val="000000"/>
          <w:u w:val="single"/>
          <w:lang w:val="sr-Latn-ME"/>
        </w:rPr>
        <w:t>Columvi, 10 mg, koncentrat za rastvor za infuziju</w:t>
      </w:r>
    </w:p>
    <w:p w:rsidR="00C85208" w:rsidRPr="00986D78" w:rsidRDefault="00C85208">
      <w:pPr>
        <w:pBdr>
          <w:top w:val="nil"/>
          <w:left w:val="nil"/>
          <w:bottom w:val="nil"/>
          <w:right w:val="nil"/>
          <w:between w:val="nil"/>
        </w:pBdr>
        <w:ind w:left="111" w:right="381"/>
        <w:jc w:val="both"/>
        <w:rPr>
          <w:color w:val="000000"/>
          <w:lang w:val="sr-Latn-ME"/>
        </w:rPr>
      </w:pPr>
    </w:p>
    <w:p w:rsidR="00C85208" w:rsidRPr="00986D78" w:rsidRDefault="00C03029">
      <w:pPr>
        <w:pBdr>
          <w:top w:val="nil"/>
          <w:left w:val="nil"/>
          <w:bottom w:val="nil"/>
          <w:right w:val="nil"/>
          <w:between w:val="nil"/>
        </w:pBdr>
        <w:ind w:left="111" w:right="381"/>
        <w:jc w:val="both"/>
        <w:rPr>
          <w:color w:val="000000"/>
          <w:lang w:val="sr-Latn-ME"/>
        </w:rPr>
      </w:pPr>
      <w:r w:rsidRPr="00986D78">
        <w:rPr>
          <w:color w:val="000000"/>
          <w:lang w:val="sr-Latn-ME"/>
        </w:rPr>
        <w:t>Jedna bočica sa 10 m</w:t>
      </w:r>
      <w:r w:rsidR="00022710" w:rsidRPr="00986D78">
        <w:rPr>
          <w:color w:val="000000"/>
          <w:lang w:val="sr-Latn-ME"/>
        </w:rPr>
        <w:t>l</w:t>
      </w:r>
      <w:r w:rsidRPr="00986D78">
        <w:rPr>
          <w:color w:val="000000"/>
          <w:lang w:val="sr-Latn-ME"/>
        </w:rPr>
        <w:t xml:space="preserve"> koncentrata za rastvor za infuziju sadrži 10 mg glofit</w:t>
      </w:r>
      <w:r w:rsidR="00757E55" w:rsidRPr="00986D78">
        <w:rPr>
          <w:color w:val="000000"/>
          <w:lang w:val="sr-Latn-ME"/>
        </w:rPr>
        <w:t>a</w:t>
      </w:r>
      <w:r w:rsidRPr="00986D78">
        <w:rPr>
          <w:color w:val="000000"/>
          <w:lang w:val="sr-Latn-ME"/>
        </w:rPr>
        <w:t>maba u koncentraciji od 1 mg/m</w:t>
      </w:r>
      <w:r w:rsidR="00022710" w:rsidRPr="00986D78">
        <w:rPr>
          <w:color w:val="000000"/>
          <w:lang w:val="sr-Latn-ME"/>
        </w:rPr>
        <w:t>l</w:t>
      </w:r>
      <w:r w:rsidRPr="00986D78">
        <w:rPr>
          <w:color w:val="000000"/>
          <w:lang w:val="sr-Latn-ME"/>
        </w:rPr>
        <w:t>.</w:t>
      </w:r>
    </w:p>
    <w:p w:rsidR="00C85208" w:rsidRPr="00986D78" w:rsidRDefault="00C85208">
      <w:pPr>
        <w:pBdr>
          <w:top w:val="nil"/>
          <w:left w:val="nil"/>
          <w:bottom w:val="nil"/>
          <w:right w:val="nil"/>
          <w:between w:val="nil"/>
        </w:pBdr>
        <w:rPr>
          <w:color w:val="000000"/>
          <w:lang w:val="sr-Latn-ME"/>
        </w:rPr>
      </w:pPr>
    </w:p>
    <w:p w:rsidR="00C85208" w:rsidRPr="00986D78" w:rsidRDefault="00C03029">
      <w:pPr>
        <w:pBdr>
          <w:top w:val="nil"/>
          <w:left w:val="nil"/>
          <w:bottom w:val="nil"/>
          <w:right w:val="nil"/>
          <w:between w:val="nil"/>
        </w:pBdr>
        <w:ind w:left="111" w:right="411"/>
        <w:jc w:val="both"/>
        <w:rPr>
          <w:color w:val="000000"/>
          <w:lang w:val="sr-Latn-ME"/>
        </w:rPr>
      </w:pPr>
      <w:r w:rsidRPr="00986D78">
        <w:rPr>
          <w:color w:val="000000"/>
          <w:lang w:val="sr-Latn-ME"/>
        </w:rPr>
        <w:t>Glofit</w:t>
      </w:r>
      <w:r w:rsidR="00757E55" w:rsidRPr="00986D78">
        <w:rPr>
          <w:color w:val="000000"/>
          <w:lang w:val="sr-Latn-ME"/>
        </w:rPr>
        <w:t>a</w:t>
      </w:r>
      <w:r w:rsidRPr="00986D78">
        <w:rPr>
          <w:color w:val="000000"/>
          <w:lang w:val="sr-Latn-ME"/>
        </w:rPr>
        <w:t xml:space="preserve">mab je humanizovano bispecifično monoklonsko antitijelo na CD20/CD3 koje se proizvodi u ćelijama jajnika kineskog hrčka (engl. </w:t>
      </w:r>
      <w:r w:rsidRPr="00986D78">
        <w:rPr>
          <w:i/>
          <w:color w:val="000000"/>
          <w:lang w:val="sr-Latn-ME"/>
        </w:rPr>
        <w:t>Chinese hamster ovary,</w:t>
      </w:r>
      <w:r w:rsidRPr="00986D78">
        <w:rPr>
          <w:color w:val="000000"/>
          <w:lang w:val="sr-Latn-ME"/>
        </w:rPr>
        <w:t xml:space="preserve"> CHO)</w:t>
      </w:r>
      <w:r w:rsidR="00022710" w:rsidRPr="00986D78">
        <w:rPr>
          <w:color w:val="000000"/>
          <w:lang w:val="sr-Latn-ME"/>
        </w:rPr>
        <w:t>,</w:t>
      </w:r>
      <w:r w:rsidRPr="00986D78">
        <w:rPr>
          <w:color w:val="000000"/>
          <w:lang w:val="sr-Latn-ME"/>
        </w:rPr>
        <w:t xml:space="preserve"> tehnologijom rekombinantne DNK.</w:t>
      </w:r>
    </w:p>
    <w:p w:rsidR="00C85208" w:rsidRPr="00986D78" w:rsidRDefault="00C85208">
      <w:pPr>
        <w:pBdr>
          <w:top w:val="nil"/>
          <w:left w:val="nil"/>
          <w:bottom w:val="nil"/>
          <w:right w:val="nil"/>
          <w:between w:val="nil"/>
        </w:pBdr>
        <w:jc w:val="both"/>
        <w:rPr>
          <w:color w:val="000000"/>
          <w:lang w:val="sr-Latn-ME"/>
        </w:rPr>
      </w:pPr>
    </w:p>
    <w:p w:rsidR="00C85208" w:rsidRPr="00986D78" w:rsidRDefault="00C03029">
      <w:pPr>
        <w:pBdr>
          <w:top w:val="nil"/>
          <w:left w:val="nil"/>
          <w:bottom w:val="nil"/>
          <w:right w:val="nil"/>
          <w:between w:val="nil"/>
        </w:pBdr>
        <w:ind w:left="111"/>
        <w:jc w:val="both"/>
        <w:rPr>
          <w:color w:val="000000"/>
          <w:lang w:val="sr-Latn-ME"/>
        </w:rPr>
      </w:pPr>
      <w:r w:rsidRPr="00986D78">
        <w:rPr>
          <w:color w:val="000000"/>
          <w:lang w:val="sr-Latn-ME"/>
        </w:rPr>
        <w:t>Za spisak svih ekscipijenasa, pogledati dio 6.1.</w:t>
      </w:r>
    </w:p>
    <w:p w:rsidR="0080530C" w:rsidRPr="00986D78" w:rsidRDefault="0080530C">
      <w:pPr>
        <w:pBdr>
          <w:top w:val="nil"/>
          <w:left w:val="nil"/>
          <w:bottom w:val="nil"/>
          <w:right w:val="nil"/>
          <w:between w:val="nil"/>
        </w:pBdr>
        <w:ind w:left="111"/>
        <w:jc w:val="both"/>
        <w:rPr>
          <w:color w:val="000000"/>
          <w:lang w:val="sr-Latn-ME"/>
        </w:rPr>
      </w:pPr>
    </w:p>
    <w:p w:rsidR="00C85208" w:rsidRPr="00986D78" w:rsidRDefault="00C85208">
      <w:pPr>
        <w:pBdr>
          <w:top w:val="nil"/>
          <w:left w:val="nil"/>
          <w:bottom w:val="nil"/>
          <w:right w:val="nil"/>
          <w:between w:val="nil"/>
        </w:pBdr>
        <w:rPr>
          <w:color w:val="000000"/>
          <w:sz w:val="20"/>
          <w:szCs w:val="20"/>
          <w:lang w:val="sr-Latn-ME"/>
        </w:rPr>
      </w:pPr>
    </w:p>
    <w:p w:rsidR="00C85208" w:rsidRPr="00986D78" w:rsidRDefault="00C03029">
      <w:pPr>
        <w:pStyle w:val="Heading1"/>
        <w:numPr>
          <w:ilvl w:val="0"/>
          <w:numId w:val="9"/>
        </w:numPr>
        <w:tabs>
          <w:tab w:val="left" w:pos="677"/>
          <w:tab w:val="left" w:pos="678"/>
        </w:tabs>
        <w:rPr>
          <w:lang w:val="sr-Latn-ME"/>
        </w:rPr>
      </w:pPr>
      <w:bookmarkStart w:id="2" w:name="bookmark=id.1fob9te" w:colFirst="0" w:colLast="0"/>
      <w:bookmarkEnd w:id="2"/>
      <w:r w:rsidRPr="00986D78">
        <w:rPr>
          <w:lang w:val="sr-Latn-ME"/>
        </w:rPr>
        <w:t>FARMACEUTSKI OBLIK</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Koncentrat za rastvor za infuziju (sterilni koncentrat).</w:t>
      </w:r>
    </w:p>
    <w:p w:rsidR="00C85208" w:rsidRPr="00986D78" w:rsidRDefault="00C85208">
      <w:pPr>
        <w:pBdr>
          <w:top w:val="nil"/>
          <w:left w:val="nil"/>
          <w:bottom w:val="nil"/>
          <w:right w:val="nil"/>
          <w:between w:val="nil"/>
        </w:pBdr>
        <w:rPr>
          <w:color w:val="000000"/>
          <w:lang w:val="sr-Latn-ME"/>
        </w:rPr>
      </w:pPr>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Bistra, bezbojna tečnost, pH 5,5 i osmolalnosti 270-350 mOsm/kg.</w:t>
      </w:r>
    </w:p>
    <w:p w:rsidR="00C85208" w:rsidRPr="00986D78" w:rsidRDefault="00C85208">
      <w:pPr>
        <w:pBdr>
          <w:top w:val="nil"/>
          <w:left w:val="nil"/>
          <w:bottom w:val="nil"/>
          <w:right w:val="nil"/>
          <w:between w:val="nil"/>
        </w:pBdr>
        <w:ind w:left="111"/>
        <w:rPr>
          <w:color w:val="000000"/>
          <w:sz w:val="24"/>
          <w:szCs w:val="24"/>
          <w:lang w:val="sr-Latn-ME"/>
        </w:rPr>
      </w:pPr>
    </w:p>
    <w:p w:rsidR="00C85208" w:rsidRPr="00986D78" w:rsidRDefault="00C85208">
      <w:pPr>
        <w:pBdr>
          <w:top w:val="nil"/>
          <w:left w:val="nil"/>
          <w:bottom w:val="nil"/>
          <w:right w:val="nil"/>
          <w:between w:val="nil"/>
        </w:pBdr>
        <w:rPr>
          <w:color w:val="000000"/>
          <w:sz w:val="20"/>
          <w:szCs w:val="20"/>
          <w:lang w:val="sr-Latn-ME"/>
        </w:rPr>
      </w:pPr>
    </w:p>
    <w:p w:rsidR="00C85208" w:rsidRPr="00986D78" w:rsidRDefault="00C03029" w:rsidP="009F5489">
      <w:pPr>
        <w:pStyle w:val="Heading1"/>
        <w:numPr>
          <w:ilvl w:val="0"/>
          <w:numId w:val="9"/>
        </w:numPr>
        <w:tabs>
          <w:tab w:val="left" w:pos="677"/>
          <w:tab w:val="left" w:pos="678"/>
        </w:tabs>
        <w:jc w:val="both"/>
        <w:rPr>
          <w:lang w:val="sr-Latn-ME"/>
        </w:rPr>
      </w:pPr>
      <w:bookmarkStart w:id="3" w:name="bookmark=id.3znysh7" w:colFirst="0" w:colLast="0"/>
      <w:bookmarkEnd w:id="3"/>
      <w:r w:rsidRPr="00986D78">
        <w:rPr>
          <w:lang w:val="sr-Latn-ME"/>
        </w:rPr>
        <w:t>KLINIČKI PODACI</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9F5489">
      <w:pPr>
        <w:numPr>
          <w:ilvl w:val="1"/>
          <w:numId w:val="9"/>
        </w:numPr>
        <w:pBdr>
          <w:top w:val="nil"/>
          <w:left w:val="nil"/>
          <w:bottom w:val="nil"/>
          <w:right w:val="nil"/>
          <w:between w:val="nil"/>
        </w:pBdr>
        <w:tabs>
          <w:tab w:val="left" w:pos="677"/>
          <w:tab w:val="left" w:pos="678"/>
        </w:tabs>
        <w:jc w:val="both"/>
        <w:rPr>
          <w:b/>
          <w:color w:val="000000"/>
          <w:lang w:val="sr-Latn-ME"/>
        </w:rPr>
      </w:pPr>
      <w:bookmarkStart w:id="4" w:name="bookmark=id.2et92p0" w:colFirst="0" w:colLast="0"/>
      <w:bookmarkEnd w:id="4"/>
      <w:r w:rsidRPr="00986D78">
        <w:rPr>
          <w:b/>
          <w:color w:val="000000"/>
          <w:lang w:val="sr-Latn-ME"/>
        </w:rPr>
        <w:t>Terapijske indikacije</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80530C">
      <w:pPr>
        <w:pBdr>
          <w:top w:val="nil"/>
          <w:left w:val="nil"/>
          <w:bottom w:val="nil"/>
          <w:right w:val="nil"/>
          <w:between w:val="nil"/>
        </w:pBdr>
        <w:ind w:left="111" w:right="381"/>
        <w:jc w:val="both"/>
        <w:rPr>
          <w:color w:val="000000"/>
          <w:lang w:val="sr-Latn-ME"/>
        </w:rPr>
      </w:pPr>
      <w:r w:rsidRPr="00986D78">
        <w:rPr>
          <w:color w:val="000000"/>
          <w:lang w:val="sr-Latn-ME"/>
        </w:rPr>
        <w:t xml:space="preserve">Lijek Columvi je indikovan kao monoterapija za liječenje odraslih pacijenata sa relapsnim ili refraktornim difuznim B-krupnoćelijskim limfomom (engl. </w:t>
      </w:r>
      <w:r w:rsidRPr="00986D78">
        <w:rPr>
          <w:i/>
          <w:color w:val="000000"/>
          <w:lang w:val="sr-Latn-ME"/>
        </w:rPr>
        <w:t>diffuse large B-cell lymphoma</w:t>
      </w:r>
      <w:r w:rsidRPr="00986D78">
        <w:rPr>
          <w:color w:val="000000"/>
          <w:lang w:val="sr-Latn-ME"/>
        </w:rPr>
        <w:t>, DLBCL) nakon dvije ili više linija sistemske terapije.</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9F5489">
      <w:pPr>
        <w:pStyle w:val="Heading1"/>
        <w:numPr>
          <w:ilvl w:val="1"/>
          <w:numId w:val="9"/>
        </w:numPr>
        <w:tabs>
          <w:tab w:val="left" w:pos="677"/>
          <w:tab w:val="left" w:pos="678"/>
        </w:tabs>
        <w:jc w:val="both"/>
        <w:rPr>
          <w:lang w:val="sr-Latn-ME"/>
        </w:rPr>
      </w:pPr>
      <w:bookmarkStart w:id="5" w:name="bookmark=id.tyjcwt" w:colFirst="0" w:colLast="0"/>
      <w:bookmarkEnd w:id="5"/>
      <w:r w:rsidRPr="00986D78">
        <w:rPr>
          <w:lang w:val="sr-Latn-ME"/>
        </w:rPr>
        <w:t>Doziranje i način primjene</w:t>
      </w:r>
    </w:p>
    <w:p w:rsidR="00C85208" w:rsidRPr="00986D78" w:rsidRDefault="00C85208" w:rsidP="0080530C">
      <w:pPr>
        <w:pBdr>
          <w:top w:val="nil"/>
          <w:left w:val="nil"/>
          <w:bottom w:val="nil"/>
          <w:right w:val="nil"/>
          <w:between w:val="nil"/>
        </w:pBdr>
        <w:jc w:val="both"/>
        <w:rPr>
          <w:b/>
          <w:color w:val="000000"/>
          <w:lang w:val="sr-Latn-ME"/>
        </w:rPr>
      </w:pPr>
    </w:p>
    <w:p w:rsidR="00C85208" w:rsidRPr="00986D78" w:rsidRDefault="00C03029" w:rsidP="007D309E">
      <w:pPr>
        <w:autoSpaceDE w:val="0"/>
        <w:autoSpaceDN w:val="0"/>
        <w:adjustRightInd w:val="0"/>
        <w:ind w:left="142"/>
        <w:rPr>
          <w:lang w:val="sr-Latn-ME"/>
        </w:rPr>
      </w:pPr>
      <w:r w:rsidRPr="00986D78">
        <w:rPr>
          <w:color w:val="000000"/>
          <w:lang w:val="sr-Latn-ME"/>
        </w:rPr>
        <w:t xml:space="preserve">Lijek Columvi se smije davati samo pod nadzorom zdravstvenog radnika koji ima iskustva u oblasti dijagnoze i liječenja onkoloških pacijenata i koji ima pristup odgovarajućoj medicinskoj podršci za zbrinjavanje ozbiljnih neželjenih dejstava, kao što je sindrom otpuštanja citokina (engl. </w:t>
      </w:r>
      <w:r w:rsidRPr="00986D78">
        <w:rPr>
          <w:i/>
          <w:color w:val="000000"/>
          <w:lang w:val="sr-Latn-ME"/>
        </w:rPr>
        <w:t>cytokine release syndrome</w:t>
      </w:r>
      <w:r w:rsidRPr="00986D78">
        <w:rPr>
          <w:color w:val="000000"/>
          <w:lang w:val="sr-Latn-ME"/>
        </w:rPr>
        <w:t>, CRS)</w:t>
      </w:r>
      <w:r w:rsidR="00702E3B" w:rsidRPr="00986D78">
        <w:rPr>
          <w:lang w:val="sr-Latn-ME"/>
        </w:rPr>
        <w:t xml:space="preserve"> </w:t>
      </w:r>
      <w:r w:rsidR="00FC5A7C" w:rsidRPr="00986D78">
        <w:rPr>
          <w:lang w:val="sr-Latn-ME"/>
        </w:rPr>
        <w:t>i sindrom</w:t>
      </w:r>
      <w:r w:rsidR="00702E3B" w:rsidRPr="00986D78">
        <w:rPr>
          <w:lang w:val="sr-Latn-ME"/>
        </w:rPr>
        <w:t xml:space="preserve"> neurotoksičnosti povezan s</w:t>
      </w:r>
      <w:r w:rsidR="00FC5A7C" w:rsidRPr="00986D78">
        <w:rPr>
          <w:lang w:val="sr-Latn-ME"/>
        </w:rPr>
        <w:t>a imunološkim efektorskim ćelijama</w:t>
      </w:r>
      <w:r w:rsidR="00702E3B" w:rsidRPr="00986D78">
        <w:rPr>
          <w:lang w:val="sr-Latn-ME"/>
        </w:rPr>
        <w:t xml:space="preserve"> (engl. </w:t>
      </w:r>
      <w:r w:rsidR="00702E3B" w:rsidRPr="00986D78">
        <w:rPr>
          <w:i/>
          <w:iCs/>
          <w:lang w:val="sr-Latn-ME"/>
        </w:rPr>
        <w:t>immune effector cell-associated neurotoxicity syndrome</w:t>
      </w:r>
      <w:r w:rsidR="00702E3B" w:rsidRPr="00986D78">
        <w:rPr>
          <w:lang w:val="sr-Latn-ME"/>
        </w:rPr>
        <w:t xml:space="preserve">, ICANS). </w:t>
      </w:r>
    </w:p>
    <w:p w:rsidR="00C85208" w:rsidRPr="00986D78" w:rsidRDefault="00C85208" w:rsidP="00E52BD6">
      <w:pPr>
        <w:pBdr>
          <w:top w:val="nil"/>
          <w:left w:val="nil"/>
          <w:bottom w:val="nil"/>
          <w:right w:val="nil"/>
          <w:between w:val="nil"/>
        </w:pBdr>
        <w:ind w:left="111" w:right="411"/>
        <w:jc w:val="both"/>
        <w:rPr>
          <w:color w:val="000000"/>
          <w:lang w:val="sr-Latn-ME"/>
        </w:rPr>
      </w:pPr>
    </w:p>
    <w:p w:rsidR="00C85208" w:rsidRPr="00986D78" w:rsidRDefault="00C03029">
      <w:pPr>
        <w:pBdr>
          <w:top w:val="nil"/>
          <w:left w:val="nil"/>
          <w:bottom w:val="nil"/>
          <w:right w:val="nil"/>
          <w:between w:val="nil"/>
        </w:pBdr>
        <w:ind w:left="111" w:right="411"/>
        <w:jc w:val="both"/>
        <w:rPr>
          <w:color w:val="000000"/>
          <w:lang w:val="sr-Latn-ME"/>
        </w:rPr>
      </w:pPr>
      <w:r w:rsidRPr="00986D78">
        <w:rPr>
          <w:color w:val="000000"/>
          <w:lang w:val="sr-Latn-ME"/>
        </w:rPr>
        <w:t xml:space="preserve">Prije infuzije lijeka Columvi u 1. i 2. ciklusu mora biti dostupna najmanje 1 doza tocilizumaba za upotrebu u slučaju CRS-a. Mora se </w:t>
      </w:r>
      <w:r w:rsidR="00F76FF6" w:rsidRPr="00986D78">
        <w:rPr>
          <w:color w:val="000000"/>
          <w:lang w:val="sr-Latn-ME"/>
        </w:rPr>
        <w:t xml:space="preserve">obezbjediti </w:t>
      </w:r>
      <w:r w:rsidRPr="00986D78">
        <w:rPr>
          <w:color w:val="000000"/>
          <w:lang w:val="sr-Latn-ME"/>
        </w:rPr>
        <w:t>i dostupnost dodatne doze tocilizumaba u roku od 8 sati od upotrebe prethodne doze tocilizumaba (vidjeti dio 4.4).</w:t>
      </w:r>
    </w:p>
    <w:p w:rsidR="00C85208" w:rsidRPr="00986D78" w:rsidRDefault="00C85208">
      <w:pPr>
        <w:pBdr>
          <w:top w:val="nil"/>
          <w:left w:val="nil"/>
          <w:bottom w:val="nil"/>
          <w:right w:val="nil"/>
          <w:between w:val="nil"/>
        </w:pBdr>
        <w:ind w:left="111" w:right="411"/>
        <w:jc w:val="both"/>
        <w:rPr>
          <w:color w:val="000000"/>
          <w:lang w:val="sr-Latn-ME"/>
        </w:rPr>
      </w:pPr>
    </w:p>
    <w:p w:rsidR="00C85208" w:rsidRPr="00986D78" w:rsidRDefault="00C03029">
      <w:pPr>
        <w:pBdr>
          <w:top w:val="nil"/>
          <w:left w:val="nil"/>
          <w:bottom w:val="nil"/>
          <w:right w:val="nil"/>
          <w:between w:val="nil"/>
        </w:pBdr>
        <w:ind w:left="111" w:right="411"/>
        <w:jc w:val="both"/>
        <w:rPr>
          <w:color w:val="000000"/>
          <w:u w:val="single"/>
          <w:lang w:val="sr-Latn-ME"/>
        </w:rPr>
      </w:pPr>
      <w:r w:rsidRPr="00986D78">
        <w:rPr>
          <w:color w:val="000000"/>
          <w:u w:val="single"/>
          <w:lang w:val="sr-Latn-ME"/>
        </w:rPr>
        <w:t>Predterapija obinutuzumabom</w:t>
      </w:r>
    </w:p>
    <w:p w:rsidR="00C85208" w:rsidRPr="00986D78" w:rsidRDefault="00C85208">
      <w:pPr>
        <w:pBdr>
          <w:top w:val="nil"/>
          <w:left w:val="nil"/>
          <w:bottom w:val="nil"/>
          <w:right w:val="nil"/>
          <w:between w:val="nil"/>
        </w:pBdr>
        <w:ind w:left="111" w:right="411"/>
        <w:jc w:val="both"/>
        <w:rPr>
          <w:color w:val="000000"/>
          <w:u w:val="single"/>
          <w:lang w:val="sr-Latn-ME"/>
        </w:rPr>
      </w:pPr>
    </w:p>
    <w:p w:rsidR="00C85208" w:rsidRPr="00986D78" w:rsidRDefault="00C03029">
      <w:pPr>
        <w:pBdr>
          <w:top w:val="nil"/>
          <w:left w:val="nil"/>
          <w:bottom w:val="nil"/>
          <w:right w:val="nil"/>
          <w:between w:val="nil"/>
        </w:pBdr>
        <w:ind w:left="111" w:right="411"/>
        <w:jc w:val="both"/>
        <w:rPr>
          <w:color w:val="000000"/>
          <w:lang w:val="sr-Latn-ME"/>
        </w:rPr>
      </w:pPr>
      <w:r w:rsidRPr="00986D78">
        <w:rPr>
          <w:color w:val="000000"/>
          <w:lang w:val="sr-Latn-ME"/>
        </w:rPr>
        <w:t xml:space="preserve">Svi pacijenti u studiji NP30179 primili su jednu dozu obinutuzumaba od 1000 mg kao predterapiju prvog dana 1.ciklusa (7 dana prije početka liječenja lijekom Columvi) radi smanjenja broja cirkulišućih i limfoidnih B-ćelija (vidjeti Tabelu 2, </w:t>
      </w:r>
      <w:r w:rsidRPr="00986D78">
        <w:rPr>
          <w:i/>
          <w:color w:val="000000"/>
          <w:lang w:val="sr-Latn-ME"/>
        </w:rPr>
        <w:t>Odložene ili propuštene doze</w:t>
      </w:r>
      <w:r w:rsidRPr="00986D78">
        <w:rPr>
          <w:color w:val="000000"/>
          <w:lang w:val="sr-Latn-ME"/>
        </w:rPr>
        <w:t xml:space="preserve"> i dio 5.1).</w:t>
      </w:r>
    </w:p>
    <w:p w:rsidR="00C85208" w:rsidRPr="00986D78" w:rsidRDefault="00C85208">
      <w:pPr>
        <w:pBdr>
          <w:top w:val="nil"/>
          <w:left w:val="nil"/>
          <w:bottom w:val="nil"/>
          <w:right w:val="nil"/>
          <w:between w:val="nil"/>
        </w:pBdr>
        <w:ind w:left="111" w:right="411"/>
        <w:jc w:val="both"/>
        <w:rPr>
          <w:color w:val="000000"/>
          <w:lang w:val="sr-Latn-ME"/>
        </w:rPr>
      </w:pPr>
    </w:p>
    <w:p w:rsidR="00C85208" w:rsidRPr="00986D78" w:rsidRDefault="00C03029">
      <w:pPr>
        <w:pBdr>
          <w:top w:val="nil"/>
          <w:left w:val="nil"/>
          <w:bottom w:val="nil"/>
          <w:right w:val="nil"/>
          <w:between w:val="nil"/>
        </w:pBdr>
        <w:ind w:left="111" w:right="411"/>
        <w:jc w:val="both"/>
        <w:rPr>
          <w:color w:val="000000"/>
          <w:lang w:val="sr-Latn-ME"/>
        </w:rPr>
      </w:pPr>
      <w:r w:rsidRPr="00986D78">
        <w:rPr>
          <w:color w:val="000000"/>
          <w:lang w:val="sr-Latn-ME"/>
        </w:rPr>
        <w:t>Obinutuzumab je primijenjen intravensk</w:t>
      </w:r>
      <w:r w:rsidR="00F76FF6" w:rsidRPr="00986D78">
        <w:rPr>
          <w:color w:val="000000"/>
          <w:lang w:val="sr-Latn-ME"/>
        </w:rPr>
        <w:t>om</w:t>
      </w:r>
      <w:r w:rsidRPr="00986D78">
        <w:rPr>
          <w:color w:val="000000"/>
          <w:lang w:val="sr-Latn-ME"/>
        </w:rPr>
        <w:t xml:space="preserve"> infuzij</w:t>
      </w:r>
      <w:r w:rsidR="00F76FF6" w:rsidRPr="00986D78">
        <w:rPr>
          <w:color w:val="000000"/>
          <w:lang w:val="sr-Latn-ME"/>
        </w:rPr>
        <w:t>om</w:t>
      </w:r>
      <w:r w:rsidRPr="00986D78">
        <w:rPr>
          <w:color w:val="000000"/>
          <w:lang w:val="sr-Latn-ME"/>
        </w:rPr>
        <w:t xml:space="preserve"> brzinom od 50 mg/h. Brzina infuzije je povećavana u sekvencama od 50 mg/h svakih 30 minuta, do maksimalne brzine od 400 mg/h.</w:t>
      </w:r>
    </w:p>
    <w:p w:rsidR="00C85208" w:rsidRPr="00986D78" w:rsidRDefault="00C85208">
      <w:pPr>
        <w:pBdr>
          <w:top w:val="nil"/>
          <w:left w:val="nil"/>
          <w:bottom w:val="nil"/>
          <w:right w:val="nil"/>
          <w:between w:val="nil"/>
        </w:pBdr>
        <w:ind w:left="111" w:right="411"/>
        <w:jc w:val="both"/>
        <w:rPr>
          <w:color w:val="000000"/>
          <w:lang w:val="sr-Latn-ME"/>
        </w:rPr>
      </w:pPr>
    </w:p>
    <w:p w:rsidR="00C85208" w:rsidRPr="00986D78" w:rsidRDefault="00C03029">
      <w:pPr>
        <w:pBdr>
          <w:top w:val="nil"/>
          <w:left w:val="nil"/>
          <w:bottom w:val="nil"/>
          <w:right w:val="nil"/>
          <w:between w:val="nil"/>
        </w:pBdr>
        <w:ind w:left="111" w:right="411"/>
        <w:jc w:val="both"/>
        <w:rPr>
          <w:color w:val="000000"/>
          <w:lang w:val="sr-Latn-ME"/>
        </w:rPr>
      </w:pPr>
      <w:r w:rsidRPr="00986D78">
        <w:rPr>
          <w:color w:val="000000"/>
          <w:lang w:val="sr-Latn-ME"/>
        </w:rPr>
        <w:t>Za potpune informacije o premedikaciji</w:t>
      </w:r>
      <w:r w:rsidR="00F76FF6" w:rsidRPr="00986D78">
        <w:rPr>
          <w:color w:val="000000"/>
          <w:lang w:val="sr-Latn-ME"/>
        </w:rPr>
        <w:t xml:space="preserve"> obinutuzumabom</w:t>
      </w:r>
      <w:r w:rsidRPr="00986D78">
        <w:rPr>
          <w:color w:val="000000"/>
          <w:lang w:val="sr-Latn-ME"/>
        </w:rPr>
        <w:t xml:space="preserve">, pripremi, primjeni i upravljanju neželjenim dejstvima povezanih sa obinutuzumabom, </w:t>
      </w:r>
      <w:r w:rsidR="00F76FF6" w:rsidRPr="00986D78">
        <w:rPr>
          <w:color w:val="000000"/>
          <w:lang w:val="sr-Latn-ME"/>
        </w:rPr>
        <w:t xml:space="preserve">vidjeti </w:t>
      </w:r>
      <w:r w:rsidRPr="00986D78">
        <w:rPr>
          <w:color w:val="000000"/>
          <w:lang w:val="sr-Latn-ME"/>
        </w:rPr>
        <w:t>informacije o lijeku za obinutuzumab.</w:t>
      </w:r>
    </w:p>
    <w:p w:rsidR="00C85208" w:rsidRPr="00986D78" w:rsidRDefault="00C85208">
      <w:pPr>
        <w:pBdr>
          <w:top w:val="nil"/>
          <w:left w:val="nil"/>
          <w:bottom w:val="nil"/>
          <w:right w:val="nil"/>
          <w:between w:val="nil"/>
        </w:pBdr>
        <w:ind w:left="111" w:right="411"/>
        <w:jc w:val="both"/>
        <w:rPr>
          <w:color w:val="000000"/>
          <w:lang w:val="sr-Latn-ME"/>
        </w:rPr>
      </w:pPr>
    </w:p>
    <w:p w:rsidR="00C85208" w:rsidRPr="00986D78" w:rsidRDefault="00C03029">
      <w:pPr>
        <w:pBdr>
          <w:top w:val="nil"/>
          <w:left w:val="nil"/>
          <w:bottom w:val="nil"/>
          <w:right w:val="nil"/>
          <w:between w:val="nil"/>
        </w:pBdr>
        <w:ind w:left="111" w:right="411"/>
        <w:jc w:val="both"/>
        <w:rPr>
          <w:color w:val="000000"/>
          <w:u w:val="single"/>
          <w:lang w:val="sr-Latn-ME"/>
        </w:rPr>
      </w:pPr>
      <w:r w:rsidRPr="00986D78">
        <w:rPr>
          <w:color w:val="000000"/>
          <w:u w:val="single"/>
          <w:lang w:val="sr-Latn-ME"/>
        </w:rPr>
        <w:t>Premedikacija i profilaksa</w:t>
      </w:r>
    </w:p>
    <w:p w:rsidR="00C85208" w:rsidRPr="00986D78" w:rsidRDefault="00C85208">
      <w:pPr>
        <w:pBdr>
          <w:top w:val="nil"/>
          <w:left w:val="nil"/>
          <w:bottom w:val="nil"/>
          <w:right w:val="nil"/>
          <w:between w:val="nil"/>
        </w:pBdr>
        <w:ind w:left="111" w:right="411"/>
        <w:jc w:val="both"/>
        <w:rPr>
          <w:color w:val="000000"/>
          <w:u w:val="single"/>
          <w:lang w:val="sr-Latn-ME"/>
        </w:rPr>
      </w:pPr>
    </w:p>
    <w:p w:rsidR="00C85208" w:rsidRPr="00986D78" w:rsidRDefault="00C03029">
      <w:pPr>
        <w:pBdr>
          <w:top w:val="nil"/>
          <w:left w:val="nil"/>
          <w:bottom w:val="nil"/>
          <w:right w:val="nil"/>
          <w:between w:val="nil"/>
        </w:pBdr>
        <w:ind w:left="111" w:right="411"/>
        <w:jc w:val="both"/>
        <w:rPr>
          <w:i/>
          <w:color w:val="000000"/>
          <w:lang w:val="sr-Latn-ME"/>
        </w:rPr>
      </w:pPr>
      <w:r w:rsidRPr="00986D78">
        <w:rPr>
          <w:i/>
          <w:color w:val="000000"/>
          <w:lang w:val="sr-Latn-ME"/>
        </w:rPr>
        <w:t xml:space="preserve">Profilaksa sindroma otpuštanja citokina </w:t>
      </w:r>
    </w:p>
    <w:p w:rsidR="00C85208" w:rsidRPr="00986D78" w:rsidRDefault="00C03029">
      <w:pPr>
        <w:pBdr>
          <w:top w:val="nil"/>
          <w:left w:val="nil"/>
          <w:bottom w:val="nil"/>
          <w:right w:val="nil"/>
          <w:between w:val="nil"/>
        </w:pBdr>
        <w:ind w:left="111" w:right="411"/>
        <w:jc w:val="both"/>
        <w:rPr>
          <w:color w:val="000000"/>
          <w:lang w:val="sr-Latn-ME"/>
        </w:rPr>
      </w:pPr>
      <w:r w:rsidRPr="00986D78">
        <w:rPr>
          <w:color w:val="000000"/>
          <w:lang w:val="sr-Latn-ME"/>
        </w:rPr>
        <w:t>Lijek Columvi treba davati pacijentima koji su dobro hidrirani. Preporučena premedikacija za CRS (vidjeti dio 4.4) je detaljno opisana u Tabeli 1.</w:t>
      </w:r>
    </w:p>
    <w:p w:rsidR="00C85208" w:rsidRPr="00986D78" w:rsidRDefault="00C85208">
      <w:pPr>
        <w:pBdr>
          <w:top w:val="nil"/>
          <w:left w:val="nil"/>
          <w:bottom w:val="nil"/>
          <w:right w:val="nil"/>
          <w:between w:val="nil"/>
        </w:pBdr>
        <w:ind w:left="111" w:right="411"/>
        <w:jc w:val="both"/>
        <w:rPr>
          <w:color w:val="000000"/>
          <w:lang w:val="sr-Latn-ME"/>
        </w:rPr>
      </w:pPr>
    </w:p>
    <w:p w:rsidR="00C85208" w:rsidRPr="00986D78" w:rsidRDefault="00C03029">
      <w:pPr>
        <w:pBdr>
          <w:top w:val="nil"/>
          <w:left w:val="nil"/>
          <w:bottom w:val="nil"/>
          <w:right w:val="nil"/>
          <w:between w:val="nil"/>
        </w:pBdr>
        <w:ind w:left="111" w:right="411"/>
        <w:jc w:val="both"/>
        <w:rPr>
          <w:b/>
          <w:color w:val="000000"/>
          <w:lang w:val="sr-Latn-ME"/>
        </w:rPr>
      </w:pPr>
      <w:r w:rsidRPr="00986D78">
        <w:rPr>
          <w:b/>
          <w:color w:val="000000"/>
          <w:lang w:val="sr-Latn-ME"/>
        </w:rPr>
        <w:t>Tabela 1 Premedikacija koja se daje pacijentima prije infuzije lijeka Columvi</w:t>
      </w:r>
    </w:p>
    <w:p w:rsidR="00C85208" w:rsidRPr="00986D78" w:rsidRDefault="00C85208">
      <w:pPr>
        <w:pBdr>
          <w:top w:val="nil"/>
          <w:left w:val="nil"/>
          <w:bottom w:val="nil"/>
          <w:right w:val="nil"/>
          <w:between w:val="nil"/>
        </w:pBdr>
        <w:ind w:left="111" w:right="411"/>
        <w:jc w:val="both"/>
        <w:rPr>
          <w:b/>
          <w:color w:val="000000"/>
          <w:lang w:val="sr-Latn-ME"/>
        </w:rPr>
      </w:pPr>
    </w:p>
    <w:tbl>
      <w:tblPr>
        <w:tblStyle w:val="a"/>
        <w:tblW w:w="8959" w:type="dxa"/>
        <w:tblInd w:w="137" w:type="dxa"/>
        <w:tblLayout w:type="fixed"/>
        <w:tblLook w:val="0400" w:firstRow="0" w:lastRow="0" w:firstColumn="0" w:lastColumn="0" w:noHBand="0" w:noVBand="1"/>
      </w:tblPr>
      <w:tblGrid>
        <w:gridCol w:w="2650"/>
        <w:gridCol w:w="1980"/>
        <w:gridCol w:w="1800"/>
        <w:gridCol w:w="2529"/>
      </w:tblGrid>
      <w:tr w:rsidR="00C85208" w:rsidRPr="00986D78" w:rsidTr="00986D78">
        <w:trPr>
          <w:trHeight w:val="961"/>
        </w:trPr>
        <w:tc>
          <w:tcPr>
            <w:tcW w:w="265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right="20"/>
              <w:jc w:val="center"/>
              <w:rPr>
                <w:lang w:val="sr-Latn-ME"/>
              </w:rPr>
            </w:pPr>
            <w:r w:rsidRPr="00986D78">
              <w:rPr>
                <w:b/>
                <w:lang w:val="sr-Latn-ME"/>
              </w:rPr>
              <w:t>Ciklus liječenja (dan)</w:t>
            </w:r>
          </w:p>
        </w:tc>
        <w:tc>
          <w:tcPr>
            <w:tcW w:w="198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19"/>
              <w:jc w:val="center"/>
              <w:rPr>
                <w:lang w:val="sr-Latn-ME"/>
              </w:rPr>
            </w:pPr>
            <w:r w:rsidRPr="00986D78">
              <w:rPr>
                <w:b/>
                <w:lang w:val="sr-Latn-ME"/>
              </w:rPr>
              <w:t>Pacijenti kojima je potrebna premedikacija</w:t>
            </w:r>
          </w:p>
        </w:tc>
        <w:tc>
          <w:tcPr>
            <w:tcW w:w="180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right="20"/>
              <w:jc w:val="center"/>
              <w:rPr>
                <w:lang w:val="sr-Latn-ME"/>
              </w:rPr>
            </w:pPr>
            <w:r w:rsidRPr="00986D78">
              <w:rPr>
                <w:b/>
                <w:lang w:val="sr-Latn-ME"/>
              </w:rPr>
              <w:t>Premedikacija</w:t>
            </w:r>
          </w:p>
        </w:tc>
        <w:tc>
          <w:tcPr>
            <w:tcW w:w="2529"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right="20"/>
              <w:jc w:val="center"/>
              <w:rPr>
                <w:lang w:val="sr-Latn-ME"/>
              </w:rPr>
            </w:pPr>
            <w:r w:rsidRPr="00986D78">
              <w:rPr>
                <w:b/>
                <w:lang w:val="sr-Latn-ME"/>
              </w:rPr>
              <w:t>Primjena</w:t>
            </w:r>
          </w:p>
        </w:tc>
      </w:tr>
      <w:tr w:rsidR="00C85208" w:rsidRPr="00986D78" w:rsidTr="00986D78">
        <w:trPr>
          <w:trHeight w:val="961"/>
        </w:trPr>
        <w:tc>
          <w:tcPr>
            <w:tcW w:w="2650"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numPr>
                <w:ilvl w:val="0"/>
                <w:numId w:val="11"/>
              </w:numPr>
              <w:spacing w:after="5" w:line="259" w:lineRule="auto"/>
              <w:ind w:hanging="220"/>
              <w:rPr>
                <w:lang w:val="sr-Latn-ME"/>
              </w:rPr>
            </w:pPr>
            <w:r w:rsidRPr="00986D78">
              <w:rPr>
                <w:b/>
                <w:lang w:val="sr-Latn-ME"/>
              </w:rPr>
              <w:t>ciklus (8. dan, 15. dan);</w:t>
            </w:r>
          </w:p>
          <w:p w:rsidR="00C85208" w:rsidRPr="00986D78" w:rsidRDefault="00C03029">
            <w:pPr>
              <w:numPr>
                <w:ilvl w:val="0"/>
                <w:numId w:val="11"/>
              </w:numPr>
              <w:spacing w:after="5" w:line="259" w:lineRule="auto"/>
              <w:ind w:hanging="220"/>
              <w:rPr>
                <w:lang w:val="sr-Latn-ME"/>
              </w:rPr>
            </w:pPr>
            <w:r w:rsidRPr="00986D78">
              <w:rPr>
                <w:b/>
                <w:lang w:val="sr-Latn-ME"/>
              </w:rPr>
              <w:t xml:space="preserve">ciklus (1. dan); </w:t>
            </w:r>
          </w:p>
          <w:p w:rsidR="00C85208" w:rsidRPr="00986D78" w:rsidRDefault="00C03029">
            <w:pPr>
              <w:numPr>
                <w:ilvl w:val="0"/>
                <w:numId w:val="11"/>
              </w:numPr>
              <w:spacing w:line="259" w:lineRule="auto"/>
              <w:ind w:hanging="220"/>
              <w:rPr>
                <w:lang w:val="sr-Latn-ME"/>
              </w:rPr>
            </w:pPr>
            <w:r w:rsidRPr="00986D78">
              <w:rPr>
                <w:b/>
                <w:lang w:val="sr-Latn-ME"/>
              </w:rPr>
              <w:t>ciklus (1. dan)</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lang w:val="sr-Latn-ME"/>
              </w:rPr>
            </w:pPr>
            <w:r w:rsidRPr="00986D78">
              <w:rPr>
                <w:lang w:val="sr-Latn-ME"/>
              </w:rPr>
              <w:t>Svi pacijenti</w:t>
            </w:r>
          </w:p>
        </w:tc>
        <w:tc>
          <w:tcPr>
            <w:tcW w:w="180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lang w:val="sr-Latn-ME"/>
              </w:rPr>
            </w:pPr>
            <w:r w:rsidRPr="00986D78">
              <w:rPr>
                <w:lang w:val="sr-Latn-ME"/>
              </w:rPr>
              <w:t>Intravenski glukokortikoid</w:t>
            </w:r>
            <w:r w:rsidRPr="00986D78">
              <w:rPr>
                <w:sz w:val="17"/>
                <w:szCs w:val="17"/>
                <w:vertAlign w:val="superscript"/>
                <w:lang w:val="sr-Latn-ME"/>
              </w:rPr>
              <w:t>1</w:t>
            </w:r>
          </w:p>
        </w:tc>
        <w:tc>
          <w:tcPr>
            <w:tcW w:w="2529"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right="352"/>
              <w:rPr>
                <w:lang w:val="sr-Latn-ME"/>
              </w:rPr>
            </w:pPr>
            <w:r w:rsidRPr="00986D78">
              <w:rPr>
                <w:lang w:val="sr-Latn-ME"/>
              </w:rPr>
              <w:t>Dati lijek najmanje sat vremena prije davanja infuzije lijeka Columvi</w:t>
            </w:r>
          </w:p>
        </w:tc>
      </w:tr>
      <w:tr w:rsidR="00C85208" w:rsidRPr="00986D78" w:rsidTr="00986D78">
        <w:trPr>
          <w:trHeight w:val="681"/>
        </w:trPr>
        <w:tc>
          <w:tcPr>
            <w:tcW w:w="265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c>
          <w:tcPr>
            <w:tcW w:w="180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lang w:val="sr-Latn-ME"/>
              </w:rPr>
            </w:pPr>
            <w:r w:rsidRPr="00986D78">
              <w:rPr>
                <w:lang w:val="sr-Latn-ME"/>
              </w:rPr>
              <w:t>Oralni analgetik / antipiretik</w:t>
            </w:r>
            <w:r w:rsidRPr="00986D78">
              <w:rPr>
                <w:sz w:val="17"/>
                <w:szCs w:val="17"/>
                <w:vertAlign w:val="superscript"/>
                <w:lang w:val="sr-Latn-ME"/>
              </w:rPr>
              <w:t>2</w:t>
            </w:r>
          </w:p>
        </w:tc>
        <w:tc>
          <w:tcPr>
            <w:tcW w:w="2529"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lang w:val="sr-Latn-ME"/>
              </w:rPr>
            </w:pPr>
            <w:r w:rsidRPr="00986D78">
              <w:rPr>
                <w:lang w:val="sr-Latn-ME"/>
              </w:rPr>
              <w:t>Najmanje 30 minuta prije infuzije lijeka Columvi</w:t>
            </w:r>
          </w:p>
        </w:tc>
      </w:tr>
      <w:tr w:rsidR="00C85208" w:rsidRPr="00986D78" w:rsidTr="00986D78">
        <w:trPr>
          <w:trHeight w:val="401"/>
        </w:trPr>
        <w:tc>
          <w:tcPr>
            <w:tcW w:w="265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c>
          <w:tcPr>
            <w:tcW w:w="180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lang w:val="sr-Latn-ME"/>
              </w:rPr>
            </w:pPr>
            <w:r w:rsidRPr="00986D78">
              <w:rPr>
                <w:lang w:val="sr-Latn-ME"/>
              </w:rPr>
              <w:t>Antihistaminik</w:t>
            </w:r>
            <w:r w:rsidRPr="00986D78">
              <w:rPr>
                <w:sz w:val="17"/>
                <w:szCs w:val="17"/>
                <w:vertAlign w:val="superscript"/>
                <w:lang w:val="sr-Latn-ME"/>
              </w:rPr>
              <w:t>3</w:t>
            </w:r>
          </w:p>
        </w:tc>
        <w:tc>
          <w:tcPr>
            <w:tcW w:w="2529"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r>
      <w:tr w:rsidR="00C85208" w:rsidRPr="00986D78" w:rsidTr="00986D78">
        <w:trPr>
          <w:trHeight w:val="681"/>
        </w:trPr>
        <w:tc>
          <w:tcPr>
            <w:tcW w:w="2650"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lang w:val="sr-Latn-ME"/>
              </w:rPr>
            </w:pPr>
            <w:r w:rsidRPr="00986D78">
              <w:rPr>
                <w:b/>
                <w:lang w:val="sr-Latn-ME"/>
              </w:rPr>
              <w:t>Sve kasnije infuzije</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lang w:val="sr-Latn-ME"/>
              </w:rPr>
            </w:pPr>
            <w:r w:rsidRPr="00986D78">
              <w:rPr>
                <w:lang w:val="sr-Latn-ME"/>
              </w:rPr>
              <w:t xml:space="preserve">Svi pacijenti </w:t>
            </w:r>
          </w:p>
        </w:tc>
        <w:tc>
          <w:tcPr>
            <w:tcW w:w="180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lang w:val="sr-Latn-ME"/>
              </w:rPr>
            </w:pPr>
            <w:r w:rsidRPr="00986D78">
              <w:rPr>
                <w:lang w:val="sr-Latn-ME"/>
              </w:rPr>
              <w:t>Oralni analgetik / antipiretik</w:t>
            </w:r>
            <w:r w:rsidRPr="00986D78">
              <w:rPr>
                <w:sz w:val="17"/>
                <w:szCs w:val="17"/>
                <w:vertAlign w:val="superscript"/>
                <w:lang w:val="sr-Latn-ME"/>
              </w:rPr>
              <w:t>2</w:t>
            </w:r>
          </w:p>
        </w:tc>
        <w:tc>
          <w:tcPr>
            <w:tcW w:w="2529"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lang w:val="sr-Latn-ME"/>
              </w:rPr>
            </w:pPr>
            <w:r w:rsidRPr="00986D78">
              <w:rPr>
                <w:lang w:val="sr-Latn-ME"/>
              </w:rPr>
              <w:t>Najmanje 30 minuta prije infuzije lijeka Columvi</w:t>
            </w:r>
          </w:p>
        </w:tc>
      </w:tr>
      <w:tr w:rsidR="00C85208" w:rsidRPr="00986D78" w:rsidTr="00986D78">
        <w:trPr>
          <w:trHeight w:val="401"/>
        </w:trPr>
        <w:tc>
          <w:tcPr>
            <w:tcW w:w="265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c>
          <w:tcPr>
            <w:tcW w:w="180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lang w:val="sr-Latn-ME"/>
              </w:rPr>
            </w:pPr>
            <w:r w:rsidRPr="00986D78">
              <w:rPr>
                <w:lang w:val="sr-Latn-ME"/>
              </w:rPr>
              <w:t>Antihistaminik</w:t>
            </w:r>
            <w:r w:rsidRPr="00986D78">
              <w:rPr>
                <w:sz w:val="17"/>
                <w:szCs w:val="17"/>
                <w:vertAlign w:val="superscript"/>
                <w:lang w:val="sr-Latn-ME"/>
              </w:rPr>
              <w:t>3</w:t>
            </w:r>
          </w:p>
        </w:tc>
        <w:tc>
          <w:tcPr>
            <w:tcW w:w="2529"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r>
      <w:tr w:rsidR="00C85208" w:rsidRPr="00986D78" w:rsidTr="00986D78">
        <w:trPr>
          <w:trHeight w:val="961"/>
        </w:trPr>
        <w:tc>
          <w:tcPr>
            <w:tcW w:w="265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lang w:val="sr-Latn-ME"/>
              </w:rPr>
            </w:pPr>
          </w:p>
        </w:tc>
        <w:tc>
          <w:tcPr>
            <w:tcW w:w="198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lang w:val="sr-Latn-ME"/>
              </w:rPr>
            </w:pPr>
            <w:r w:rsidRPr="00986D78">
              <w:rPr>
                <w:lang w:val="sr-Latn-ME"/>
              </w:rPr>
              <w:t xml:space="preserve">Pacijenti kod kojih se javio CRS sa prethodnom dozom </w:t>
            </w:r>
          </w:p>
        </w:tc>
        <w:tc>
          <w:tcPr>
            <w:tcW w:w="180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lang w:val="sr-Latn-ME"/>
              </w:rPr>
            </w:pPr>
            <w:r w:rsidRPr="00986D78">
              <w:rPr>
                <w:lang w:val="sr-Latn-ME"/>
              </w:rPr>
              <w:t>Intravenski glukokortikoid</w:t>
            </w:r>
            <w:r w:rsidRPr="00986D78">
              <w:rPr>
                <w:sz w:val="17"/>
                <w:szCs w:val="17"/>
                <w:vertAlign w:val="superscript"/>
                <w:lang w:val="sr-Latn-ME"/>
              </w:rPr>
              <w:t xml:space="preserve">1, 4 </w:t>
            </w:r>
          </w:p>
        </w:tc>
        <w:tc>
          <w:tcPr>
            <w:tcW w:w="2529"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right="352"/>
              <w:rPr>
                <w:lang w:val="sr-Latn-ME"/>
              </w:rPr>
            </w:pPr>
            <w:r w:rsidRPr="00986D78">
              <w:rPr>
                <w:lang w:val="sr-Latn-ME"/>
              </w:rPr>
              <w:t>Dati lijek najmanje sat vremena prije davanja infuzije lijeka Columvi</w:t>
            </w:r>
          </w:p>
        </w:tc>
      </w:tr>
    </w:tbl>
    <w:p w:rsidR="00C85208" w:rsidRPr="00986D78" w:rsidRDefault="00C03029" w:rsidP="009F5489">
      <w:pPr>
        <w:pBdr>
          <w:top w:val="nil"/>
          <w:left w:val="nil"/>
          <w:bottom w:val="nil"/>
          <w:right w:val="nil"/>
          <w:between w:val="nil"/>
        </w:pBdr>
        <w:jc w:val="both"/>
        <w:rPr>
          <w:color w:val="000000"/>
          <w:sz w:val="20"/>
          <w:szCs w:val="20"/>
          <w:lang w:val="sr-Latn-ME"/>
        </w:rPr>
      </w:pPr>
      <w:r w:rsidRPr="00986D78">
        <w:rPr>
          <w:color w:val="000000"/>
          <w:sz w:val="20"/>
          <w:szCs w:val="20"/>
          <w:vertAlign w:val="superscript"/>
          <w:lang w:val="sr-Latn-ME"/>
        </w:rPr>
        <w:t xml:space="preserve">    1</w:t>
      </w:r>
      <w:r w:rsidRPr="00986D78">
        <w:rPr>
          <w:color w:val="000000"/>
          <w:sz w:val="20"/>
          <w:szCs w:val="20"/>
          <w:lang w:val="sr-Latn-ME"/>
        </w:rPr>
        <w:t xml:space="preserve">  20 mg deksametazona ili 100 mg prednizona/prednizolona ili 80 mg metilprednizolona. </w:t>
      </w:r>
    </w:p>
    <w:p w:rsidR="00C85208" w:rsidRPr="00986D78" w:rsidRDefault="00C03029" w:rsidP="009F5489">
      <w:pPr>
        <w:pBdr>
          <w:top w:val="nil"/>
          <w:left w:val="nil"/>
          <w:bottom w:val="nil"/>
          <w:right w:val="nil"/>
          <w:between w:val="nil"/>
        </w:pBdr>
        <w:jc w:val="both"/>
        <w:rPr>
          <w:color w:val="000000"/>
          <w:sz w:val="20"/>
          <w:szCs w:val="20"/>
          <w:lang w:val="sr-Latn-ME"/>
        </w:rPr>
      </w:pPr>
      <w:r w:rsidRPr="00986D78">
        <w:rPr>
          <w:color w:val="000000"/>
          <w:sz w:val="20"/>
          <w:szCs w:val="20"/>
          <w:vertAlign w:val="superscript"/>
          <w:lang w:val="sr-Latn-ME"/>
        </w:rPr>
        <w:t xml:space="preserve">    2</w:t>
      </w:r>
      <w:r w:rsidRPr="00986D78">
        <w:rPr>
          <w:color w:val="000000"/>
          <w:sz w:val="20"/>
          <w:szCs w:val="20"/>
          <w:lang w:val="sr-Latn-ME"/>
        </w:rPr>
        <w:t xml:space="preserve">  Na</w:t>
      </w:r>
      <w:sdt>
        <w:sdtPr>
          <w:rPr>
            <w:lang w:val="sr-Latn-ME"/>
          </w:rPr>
          <w:tag w:val="goog_rdk_0"/>
          <w:id w:val="705375494"/>
        </w:sdtPr>
        <w:sdtEndPr/>
        <w:sdtContent/>
      </w:sdt>
      <w:r w:rsidRPr="00986D78">
        <w:rPr>
          <w:color w:val="000000"/>
          <w:sz w:val="20"/>
          <w:szCs w:val="20"/>
          <w:lang w:val="sr-Latn-ME"/>
        </w:rPr>
        <w:t xml:space="preserve"> primjer, 1 000 mg paracetamola.</w:t>
      </w:r>
    </w:p>
    <w:p w:rsidR="00C85208" w:rsidRPr="00986D78" w:rsidRDefault="00C03029" w:rsidP="009F5489">
      <w:pPr>
        <w:pBdr>
          <w:top w:val="nil"/>
          <w:left w:val="nil"/>
          <w:bottom w:val="nil"/>
          <w:right w:val="nil"/>
          <w:between w:val="nil"/>
        </w:pBdr>
        <w:jc w:val="both"/>
        <w:rPr>
          <w:color w:val="000000"/>
          <w:sz w:val="20"/>
          <w:szCs w:val="20"/>
          <w:lang w:val="sr-Latn-ME"/>
        </w:rPr>
      </w:pPr>
      <w:r w:rsidRPr="00986D78">
        <w:rPr>
          <w:color w:val="000000"/>
          <w:sz w:val="20"/>
          <w:szCs w:val="20"/>
          <w:vertAlign w:val="superscript"/>
          <w:lang w:val="sr-Latn-ME"/>
        </w:rPr>
        <w:t xml:space="preserve">    3</w:t>
      </w:r>
      <w:r w:rsidRPr="00986D78">
        <w:rPr>
          <w:color w:val="000000"/>
          <w:sz w:val="20"/>
          <w:szCs w:val="20"/>
          <w:lang w:val="sr-Latn-ME"/>
        </w:rPr>
        <w:t xml:space="preserve">  Na </w:t>
      </w:r>
      <w:sdt>
        <w:sdtPr>
          <w:rPr>
            <w:lang w:val="sr-Latn-ME"/>
          </w:rPr>
          <w:tag w:val="goog_rdk_1"/>
          <w:id w:val="-1085988654"/>
        </w:sdtPr>
        <w:sdtEndPr/>
        <w:sdtContent/>
      </w:sdt>
      <w:r w:rsidRPr="00986D78">
        <w:rPr>
          <w:color w:val="000000"/>
          <w:sz w:val="20"/>
          <w:szCs w:val="20"/>
          <w:lang w:val="sr-Latn-ME"/>
        </w:rPr>
        <w:t>primjer, 50 mg difenhidramina.</w:t>
      </w:r>
    </w:p>
    <w:p w:rsidR="00C85208" w:rsidRPr="00986D78" w:rsidRDefault="00C03029" w:rsidP="009F5489">
      <w:pPr>
        <w:pBdr>
          <w:top w:val="nil"/>
          <w:left w:val="nil"/>
          <w:bottom w:val="nil"/>
          <w:right w:val="nil"/>
          <w:between w:val="nil"/>
        </w:pBdr>
        <w:jc w:val="both"/>
        <w:rPr>
          <w:color w:val="000000"/>
          <w:sz w:val="20"/>
          <w:szCs w:val="20"/>
          <w:lang w:val="sr-Latn-ME"/>
        </w:rPr>
      </w:pPr>
      <w:r w:rsidRPr="00986D78">
        <w:rPr>
          <w:color w:val="000000"/>
          <w:sz w:val="20"/>
          <w:szCs w:val="20"/>
          <w:vertAlign w:val="superscript"/>
          <w:lang w:val="sr-Latn-ME"/>
        </w:rPr>
        <w:t xml:space="preserve">    4</w:t>
      </w:r>
      <w:r w:rsidRPr="00986D78">
        <w:rPr>
          <w:color w:val="000000"/>
          <w:sz w:val="20"/>
          <w:szCs w:val="20"/>
          <w:lang w:val="sr-Latn-ME"/>
        </w:rPr>
        <w:t xml:space="preserve">  Primijeniti uz dodatnu premedikaciju koja je obavezna za sve pacijente.</w:t>
      </w:r>
    </w:p>
    <w:p w:rsidR="00C85208" w:rsidRPr="00986D78" w:rsidRDefault="00C85208" w:rsidP="009F5489">
      <w:pPr>
        <w:pBdr>
          <w:top w:val="nil"/>
          <w:left w:val="nil"/>
          <w:bottom w:val="nil"/>
          <w:right w:val="nil"/>
          <w:between w:val="nil"/>
        </w:pBdr>
        <w:jc w:val="both"/>
        <w:rPr>
          <w:color w:val="000000"/>
          <w:sz w:val="20"/>
          <w:szCs w:val="20"/>
          <w:lang w:val="sr-Latn-ME"/>
        </w:rPr>
      </w:pPr>
    </w:p>
    <w:p w:rsidR="00C85208" w:rsidRPr="00986D78" w:rsidRDefault="00C03029" w:rsidP="009F5489">
      <w:pPr>
        <w:keepNext/>
        <w:keepLines/>
        <w:widowControl/>
        <w:spacing w:after="235" w:line="259" w:lineRule="auto"/>
        <w:ind w:left="75" w:hanging="10"/>
        <w:jc w:val="both"/>
        <w:rPr>
          <w:color w:val="000000"/>
          <w:u w:val="single"/>
          <w:lang w:val="sr-Latn-ME"/>
        </w:rPr>
      </w:pPr>
      <w:r w:rsidRPr="00986D78">
        <w:rPr>
          <w:color w:val="000000"/>
          <w:u w:val="single"/>
          <w:lang w:val="sr-Latn-ME"/>
        </w:rPr>
        <w:lastRenderedPageBreak/>
        <w:t>Doziranje</w:t>
      </w:r>
    </w:p>
    <w:p w:rsidR="00C85208" w:rsidRPr="00986D78" w:rsidRDefault="00C03029" w:rsidP="009F5489">
      <w:pPr>
        <w:widowControl/>
        <w:spacing w:after="245" w:line="248" w:lineRule="auto"/>
        <w:ind w:left="75" w:hanging="10"/>
        <w:jc w:val="both"/>
        <w:rPr>
          <w:color w:val="000000"/>
          <w:lang w:val="sr-Latn-ME"/>
        </w:rPr>
      </w:pPr>
      <w:r w:rsidRPr="00986D78">
        <w:rPr>
          <w:color w:val="000000"/>
          <w:lang w:val="sr-Latn-ME"/>
        </w:rPr>
        <w:t>Doziranje za lijek Columvi počinje sa postepenim povećavanjem doze (u cilju smanjenja rizika od CRS), što dovodi do preporučene doze od 30 mg.</w:t>
      </w:r>
    </w:p>
    <w:p w:rsidR="00C85208" w:rsidRPr="00986D78" w:rsidRDefault="00C03029" w:rsidP="007D309E">
      <w:pPr>
        <w:keepNext/>
        <w:keepLines/>
        <w:widowControl/>
        <w:spacing w:line="259" w:lineRule="auto"/>
        <w:ind w:left="142" w:hanging="10"/>
        <w:jc w:val="both"/>
        <w:rPr>
          <w:i/>
          <w:color w:val="000000"/>
          <w:lang w:val="sr-Latn-ME"/>
        </w:rPr>
      </w:pPr>
      <w:r w:rsidRPr="00986D78">
        <w:rPr>
          <w:i/>
          <w:color w:val="000000"/>
          <w:lang w:val="sr-Latn-ME"/>
        </w:rPr>
        <w:t>Raspored postepenog povećanja doze lijeka Columvi</w:t>
      </w:r>
    </w:p>
    <w:p w:rsidR="00C85208" w:rsidRPr="00986D78" w:rsidRDefault="00C03029" w:rsidP="007D309E">
      <w:pPr>
        <w:widowControl/>
        <w:spacing w:after="245" w:line="248" w:lineRule="auto"/>
        <w:ind w:left="142" w:hanging="10"/>
        <w:jc w:val="both"/>
        <w:rPr>
          <w:color w:val="000000"/>
          <w:lang w:val="sr-Latn-ME"/>
        </w:rPr>
      </w:pPr>
      <w:r w:rsidRPr="00986D78">
        <w:rPr>
          <w:color w:val="000000"/>
          <w:lang w:val="sr-Latn-ME"/>
        </w:rPr>
        <w:t>Lijek Columvi se mora davati kao intravenska infuzija prema rasporedu povećanja doze koji dovodi do preporučene doze od 30 mg (kako je prikazano u Tabeli 2), nakon završetka predterapije obinutuzumabom prvog dana prvog ciklusa. Svaki ciklus traje 21 dan.</w:t>
      </w:r>
    </w:p>
    <w:p w:rsidR="00C85208" w:rsidRPr="00986D78" w:rsidRDefault="00C03029" w:rsidP="007D309E">
      <w:pPr>
        <w:keepNext/>
        <w:keepLines/>
        <w:widowControl/>
        <w:spacing w:after="7" w:line="251" w:lineRule="auto"/>
        <w:ind w:left="142" w:hanging="10"/>
        <w:jc w:val="both"/>
        <w:rPr>
          <w:b/>
          <w:color w:val="000000"/>
          <w:lang w:val="sr-Latn-ME"/>
        </w:rPr>
      </w:pPr>
      <w:r w:rsidRPr="00986D78">
        <w:rPr>
          <w:b/>
          <w:color w:val="000000"/>
          <w:lang w:val="sr-Latn-ME"/>
        </w:rPr>
        <w:t>Tabela 2 Raspored povećanja doze monoterapije lijekom Columvi za pacijente sa relapsnim ili refraktornim DLBCL-om</w:t>
      </w:r>
    </w:p>
    <w:p w:rsidR="00C85208" w:rsidRPr="00986D78" w:rsidRDefault="00C85208">
      <w:pPr>
        <w:keepNext/>
        <w:keepLines/>
        <w:widowControl/>
        <w:spacing w:after="7" w:line="251" w:lineRule="auto"/>
        <w:ind w:left="-5" w:hanging="10"/>
        <w:rPr>
          <w:b/>
          <w:color w:val="000000"/>
          <w:lang w:val="sr-Latn-ME"/>
        </w:rPr>
      </w:pPr>
    </w:p>
    <w:tbl>
      <w:tblPr>
        <w:tblStyle w:val="a0"/>
        <w:tblW w:w="8957" w:type="dxa"/>
        <w:tblInd w:w="137" w:type="dxa"/>
        <w:tblLayout w:type="fixed"/>
        <w:tblLook w:val="0400" w:firstRow="0" w:lastRow="0" w:firstColumn="0" w:lastColumn="0" w:noHBand="0" w:noVBand="1"/>
      </w:tblPr>
      <w:tblGrid>
        <w:gridCol w:w="1870"/>
        <w:gridCol w:w="2409"/>
        <w:gridCol w:w="2268"/>
        <w:gridCol w:w="2410"/>
      </w:tblGrid>
      <w:tr w:rsidR="00C85208" w:rsidRPr="00986D78" w:rsidTr="00986D78">
        <w:trPr>
          <w:trHeight w:val="636"/>
        </w:trPr>
        <w:tc>
          <w:tcPr>
            <w:tcW w:w="4279" w:type="dxa"/>
            <w:gridSpan w:val="2"/>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b/>
                <w:color w:val="000000"/>
                <w:lang w:val="sr-Latn-ME"/>
              </w:rPr>
              <w:t xml:space="preserve">                       Ciklus liječenja, dan</w:t>
            </w:r>
          </w:p>
        </w:tc>
        <w:tc>
          <w:tcPr>
            <w:tcW w:w="2268"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24"/>
              <w:jc w:val="center"/>
              <w:rPr>
                <w:color w:val="000000"/>
                <w:lang w:val="sr-Latn-ME"/>
              </w:rPr>
            </w:pPr>
            <w:r w:rsidRPr="00986D78">
              <w:rPr>
                <w:b/>
                <w:color w:val="000000"/>
                <w:lang w:val="sr-Latn-ME"/>
              </w:rPr>
              <w:t>Doza lijeka Columvi</w:t>
            </w:r>
          </w:p>
        </w:tc>
        <w:tc>
          <w:tcPr>
            <w:tcW w:w="241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23"/>
              <w:jc w:val="center"/>
              <w:rPr>
                <w:color w:val="000000"/>
                <w:lang w:val="sr-Latn-ME"/>
              </w:rPr>
            </w:pPr>
            <w:r w:rsidRPr="00986D78">
              <w:rPr>
                <w:b/>
                <w:color w:val="000000"/>
                <w:lang w:val="sr-Latn-ME"/>
              </w:rPr>
              <w:t>Trajanje davanja infuzije</w:t>
            </w:r>
          </w:p>
        </w:tc>
      </w:tr>
      <w:tr w:rsidR="00C85208" w:rsidRPr="00986D78" w:rsidTr="00986D78">
        <w:trPr>
          <w:trHeight w:val="383"/>
        </w:trPr>
        <w:tc>
          <w:tcPr>
            <w:tcW w:w="187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b/>
                <w:color w:val="000000"/>
                <w:lang w:val="sr-Latn-ME"/>
              </w:rPr>
              <w:t xml:space="preserve"> 1. ciklus</w:t>
            </w:r>
          </w:p>
        </w:tc>
        <w:tc>
          <w:tcPr>
            <w:tcW w:w="2409"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24"/>
              <w:jc w:val="center"/>
              <w:rPr>
                <w:color w:val="000000"/>
                <w:lang w:val="sr-Latn-ME"/>
              </w:rPr>
            </w:pPr>
            <w:r w:rsidRPr="00986D78">
              <w:rPr>
                <w:color w:val="000000"/>
                <w:lang w:val="sr-Latn-ME"/>
              </w:rPr>
              <w:t>1. dan</w:t>
            </w:r>
          </w:p>
        </w:tc>
        <w:tc>
          <w:tcPr>
            <w:tcW w:w="4678" w:type="dxa"/>
            <w:gridSpan w:val="2"/>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right="31"/>
              <w:jc w:val="center"/>
              <w:rPr>
                <w:color w:val="000000"/>
                <w:lang w:val="sr-Latn-ME"/>
              </w:rPr>
            </w:pPr>
            <w:r w:rsidRPr="00986D78">
              <w:rPr>
                <w:color w:val="000000"/>
                <w:lang w:val="sr-Latn-ME"/>
              </w:rPr>
              <w:t>Predterapija obinutuzumabom</w:t>
            </w:r>
            <w:r w:rsidRPr="00986D78">
              <w:rPr>
                <w:color w:val="000000"/>
                <w:sz w:val="17"/>
                <w:szCs w:val="17"/>
                <w:vertAlign w:val="superscript"/>
                <w:lang w:val="sr-Latn-ME"/>
              </w:rPr>
              <w:t>1</w:t>
            </w:r>
            <w:r w:rsidRPr="00986D78">
              <w:rPr>
                <w:color w:val="000000"/>
                <w:lang w:val="sr-Latn-ME"/>
              </w:rPr>
              <w:t xml:space="preserve"> </w:t>
            </w:r>
          </w:p>
        </w:tc>
      </w:tr>
      <w:tr w:rsidR="00C85208" w:rsidRPr="00986D78" w:rsidTr="00986D78">
        <w:trPr>
          <w:trHeight w:val="383"/>
        </w:trPr>
        <w:tc>
          <w:tcPr>
            <w:tcW w:w="1870" w:type="dxa"/>
            <w:vMerge w:val="restart"/>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 xml:space="preserve"> (Predterapija i  povećanje doze)</w:t>
            </w:r>
          </w:p>
        </w:tc>
        <w:tc>
          <w:tcPr>
            <w:tcW w:w="2409"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8. dan</w:t>
            </w:r>
          </w:p>
        </w:tc>
        <w:tc>
          <w:tcPr>
            <w:tcW w:w="2268"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right="55"/>
              <w:jc w:val="center"/>
              <w:rPr>
                <w:color w:val="000000"/>
                <w:lang w:val="sr-Latn-ME"/>
              </w:rPr>
            </w:pPr>
            <w:r w:rsidRPr="00986D78">
              <w:rPr>
                <w:color w:val="000000"/>
                <w:lang w:val="sr-Latn-ME"/>
              </w:rPr>
              <w:t xml:space="preserve">2,5 mg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jc w:val="center"/>
              <w:rPr>
                <w:color w:val="000000"/>
                <w:lang w:val="sr-Latn-ME"/>
              </w:rPr>
            </w:pPr>
            <w:r w:rsidRPr="00986D78">
              <w:rPr>
                <w:color w:val="000000"/>
                <w:lang w:val="sr-Latn-ME"/>
              </w:rPr>
              <w:t>4 sata</w:t>
            </w:r>
            <w:r w:rsidRPr="00986D78">
              <w:rPr>
                <w:color w:val="000000"/>
                <w:sz w:val="17"/>
                <w:szCs w:val="17"/>
                <w:vertAlign w:val="superscript"/>
                <w:lang w:val="sr-Latn-ME"/>
              </w:rPr>
              <w:t>2</w:t>
            </w:r>
          </w:p>
        </w:tc>
      </w:tr>
      <w:tr w:rsidR="00C85208" w:rsidRPr="00986D78" w:rsidTr="00986D78">
        <w:trPr>
          <w:trHeight w:val="383"/>
        </w:trPr>
        <w:tc>
          <w:tcPr>
            <w:tcW w:w="1870" w:type="dxa"/>
            <w:vMerge/>
            <w:tcBorders>
              <w:top w:val="single" w:sz="4" w:space="0" w:color="000000"/>
              <w:left w:val="single" w:sz="4" w:space="0" w:color="000000"/>
              <w:bottom w:val="single" w:sz="4" w:space="0" w:color="000000"/>
              <w:right w:val="single" w:sz="4" w:space="0" w:color="000000"/>
            </w:tcBorders>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409"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15. dan</w:t>
            </w:r>
          </w:p>
        </w:tc>
        <w:tc>
          <w:tcPr>
            <w:tcW w:w="2268"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right="55"/>
              <w:jc w:val="center"/>
              <w:rPr>
                <w:color w:val="000000"/>
                <w:lang w:val="sr-Latn-ME"/>
              </w:rPr>
            </w:pPr>
            <w:r w:rsidRPr="00986D78">
              <w:rPr>
                <w:color w:val="000000"/>
                <w:lang w:val="sr-Latn-ME"/>
              </w:rPr>
              <w:t xml:space="preserve">10 mg </w:t>
            </w: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r>
      <w:tr w:rsidR="00C85208" w:rsidRPr="00986D78" w:rsidTr="00986D78">
        <w:trPr>
          <w:trHeight w:val="383"/>
        </w:trPr>
        <w:tc>
          <w:tcPr>
            <w:tcW w:w="187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b/>
                <w:color w:val="000000"/>
                <w:lang w:val="sr-Latn-ME"/>
              </w:rPr>
              <w:t xml:space="preserve"> 2. ciklus</w:t>
            </w:r>
          </w:p>
        </w:tc>
        <w:tc>
          <w:tcPr>
            <w:tcW w:w="2409"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 dan</w:t>
            </w:r>
          </w:p>
        </w:tc>
        <w:tc>
          <w:tcPr>
            <w:tcW w:w="2268"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right="55"/>
              <w:jc w:val="center"/>
              <w:rPr>
                <w:color w:val="000000"/>
                <w:lang w:val="sr-Latn-ME"/>
              </w:rPr>
            </w:pPr>
            <w:r w:rsidRPr="00986D78">
              <w:rPr>
                <w:color w:val="000000"/>
                <w:lang w:val="sr-Latn-ME"/>
              </w:rPr>
              <w:t xml:space="preserve">30 mg </w:t>
            </w: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r>
      <w:tr w:rsidR="00C85208" w:rsidRPr="00986D78" w:rsidTr="00986D78">
        <w:trPr>
          <w:trHeight w:val="383"/>
        </w:trPr>
        <w:tc>
          <w:tcPr>
            <w:tcW w:w="187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b/>
                <w:color w:val="000000"/>
                <w:lang w:val="sr-Latn-ME"/>
              </w:rPr>
              <w:t xml:space="preserve"> 3. - 12. ciklus</w:t>
            </w:r>
          </w:p>
        </w:tc>
        <w:tc>
          <w:tcPr>
            <w:tcW w:w="2409"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 dan</w:t>
            </w:r>
          </w:p>
        </w:tc>
        <w:tc>
          <w:tcPr>
            <w:tcW w:w="2268"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30 mg</w:t>
            </w:r>
          </w:p>
        </w:tc>
        <w:tc>
          <w:tcPr>
            <w:tcW w:w="241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2 sata</w:t>
            </w:r>
            <w:r w:rsidRPr="00986D78">
              <w:rPr>
                <w:color w:val="000000"/>
                <w:sz w:val="17"/>
                <w:szCs w:val="17"/>
                <w:vertAlign w:val="superscript"/>
                <w:lang w:val="sr-Latn-ME"/>
              </w:rPr>
              <w:t>3</w:t>
            </w:r>
          </w:p>
        </w:tc>
      </w:tr>
    </w:tbl>
    <w:p w:rsidR="00C85208" w:rsidRPr="00986D78" w:rsidRDefault="00105071" w:rsidP="009F5489">
      <w:pPr>
        <w:widowControl/>
        <w:numPr>
          <w:ilvl w:val="0"/>
          <w:numId w:val="16"/>
        </w:numPr>
        <w:spacing w:after="5" w:line="265" w:lineRule="auto"/>
        <w:ind w:hanging="75"/>
        <w:jc w:val="both"/>
        <w:rPr>
          <w:color w:val="000000"/>
          <w:lang w:val="sr-Latn-ME"/>
        </w:rPr>
      </w:pPr>
      <w:r w:rsidRPr="00986D78">
        <w:rPr>
          <w:color w:val="000000"/>
          <w:sz w:val="20"/>
          <w:szCs w:val="20"/>
          <w:lang w:val="sr-Latn-ME"/>
        </w:rPr>
        <w:t xml:space="preserve">Vidjeti </w:t>
      </w:r>
      <w:r w:rsidR="00C03029" w:rsidRPr="00986D78">
        <w:rPr>
          <w:color w:val="000000"/>
          <w:sz w:val="20"/>
          <w:szCs w:val="20"/>
          <w:lang w:val="sr-Latn-ME"/>
        </w:rPr>
        <w:t xml:space="preserve">dio </w:t>
      </w:r>
      <w:r w:rsidR="00C03029" w:rsidRPr="00986D78">
        <w:rPr>
          <w:i/>
          <w:color w:val="000000"/>
          <w:sz w:val="20"/>
          <w:szCs w:val="20"/>
          <w:lang w:val="sr-Latn-ME"/>
        </w:rPr>
        <w:t>Predterapija obinutuzumabom</w:t>
      </w:r>
      <w:r w:rsidR="00C03029" w:rsidRPr="00986D78">
        <w:rPr>
          <w:color w:val="000000"/>
          <w:sz w:val="20"/>
          <w:szCs w:val="20"/>
          <w:lang w:val="sr-Latn-ME"/>
        </w:rPr>
        <w:t xml:space="preserve"> opisan iznad.</w:t>
      </w:r>
    </w:p>
    <w:p w:rsidR="00C85208" w:rsidRPr="00986D78" w:rsidRDefault="00C03029" w:rsidP="009F5489">
      <w:pPr>
        <w:widowControl/>
        <w:numPr>
          <w:ilvl w:val="0"/>
          <w:numId w:val="16"/>
        </w:numPr>
        <w:spacing w:after="5" w:line="265" w:lineRule="auto"/>
        <w:ind w:hanging="75"/>
        <w:jc w:val="both"/>
        <w:rPr>
          <w:color w:val="000000"/>
          <w:lang w:val="sr-Latn-ME"/>
        </w:rPr>
      </w:pPr>
      <w:r w:rsidRPr="00986D78">
        <w:rPr>
          <w:color w:val="000000"/>
          <w:sz w:val="20"/>
          <w:szCs w:val="20"/>
          <w:lang w:val="sr-Latn-ME"/>
        </w:rPr>
        <w:t>Za pacijente kod kojih se javio CRS sa prethodnom dozom lijeka Columvi, trajanje infuzije može biti produženo do 8 sati (vidjeti dio 4.4).</w:t>
      </w:r>
    </w:p>
    <w:p w:rsidR="00C85208" w:rsidRPr="00986D78" w:rsidRDefault="00C03029" w:rsidP="009F5489">
      <w:pPr>
        <w:widowControl/>
        <w:numPr>
          <w:ilvl w:val="0"/>
          <w:numId w:val="16"/>
        </w:numPr>
        <w:spacing w:after="243" w:line="265" w:lineRule="auto"/>
        <w:ind w:hanging="75"/>
        <w:jc w:val="both"/>
        <w:rPr>
          <w:color w:val="000000"/>
          <w:lang w:val="sr-Latn-ME"/>
        </w:rPr>
      </w:pPr>
      <w:r w:rsidRPr="00986D78">
        <w:rPr>
          <w:color w:val="000000"/>
          <w:sz w:val="20"/>
          <w:szCs w:val="20"/>
          <w:lang w:val="sr-Latn-ME"/>
        </w:rPr>
        <w:t>Prema odluci nad</w:t>
      </w:r>
      <w:r w:rsidR="00105071" w:rsidRPr="00986D78">
        <w:rPr>
          <w:color w:val="000000"/>
          <w:sz w:val="20"/>
          <w:szCs w:val="20"/>
          <w:lang w:val="sr-Latn-ME"/>
        </w:rPr>
        <w:t>ležnog</w:t>
      </w:r>
      <w:r w:rsidRPr="00986D78">
        <w:rPr>
          <w:color w:val="000000"/>
          <w:sz w:val="20"/>
          <w:szCs w:val="20"/>
          <w:lang w:val="sr-Latn-ME"/>
        </w:rPr>
        <w:t xml:space="preserve"> ljekara, ako je pacijent dobro podnio prethodnu infuziju. Ako se kod pacijenta javio CRS sa prethodnom dozom, trajanje infuzije treba održati na 4 sata.</w:t>
      </w:r>
    </w:p>
    <w:p w:rsidR="00C85208" w:rsidRPr="00986D78" w:rsidRDefault="00C03029" w:rsidP="007D309E">
      <w:pPr>
        <w:keepNext/>
        <w:keepLines/>
        <w:widowControl/>
        <w:spacing w:line="259" w:lineRule="auto"/>
        <w:ind w:left="142" w:hanging="10"/>
        <w:jc w:val="both"/>
        <w:rPr>
          <w:color w:val="000000"/>
          <w:u w:val="single"/>
          <w:lang w:val="sr-Latn-ME"/>
        </w:rPr>
      </w:pPr>
      <w:r w:rsidRPr="00986D78">
        <w:rPr>
          <w:i/>
          <w:color w:val="000000"/>
          <w:lang w:val="sr-Latn-ME"/>
        </w:rPr>
        <w:t>Praćenje pacijenta</w:t>
      </w:r>
    </w:p>
    <w:p w:rsidR="00C85208" w:rsidRPr="00986D78" w:rsidRDefault="00C03029" w:rsidP="0080530C">
      <w:pPr>
        <w:widowControl/>
        <w:numPr>
          <w:ilvl w:val="0"/>
          <w:numId w:val="2"/>
        </w:numPr>
        <w:pBdr>
          <w:top w:val="nil"/>
          <w:left w:val="nil"/>
          <w:bottom w:val="nil"/>
          <w:right w:val="nil"/>
          <w:between w:val="nil"/>
        </w:pBdr>
        <w:spacing w:after="245" w:line="248" w:lineRule="auto"/>
        <w:jc w:val="both"/>
        <w:rPr>
          <w:color w:val="000000"/>
          <w:lang w:val="sr-Latn-ME"/>
        </w:rPr>
      </w:pPr>
      <w:r w:rsidRPr="00986D78">
        <w:rPr>
          <w:color w:val="000000"/>
          <w:lang w:val="sr-Latn-ME"/>
        </w:rPr>
        <w:t>Svi pacijenti moraju biti pod nadzorom zbog moguće pojave znakova i simptoma CRS-a tokom infuzije i najmanje 10 sati nakon završetka infuzije prve doze lijeka Columvi (2,5 mg 8. dana 1. ciklusa) (vidjeti dio 4.8).</w:t>
      </w:r>
    </w:p>
    <w:p w:rsidR="00C85208" w:rsidRPr="00986D78" w:rsidRDefault="00C03029" w:rsidP="00105071">
      <w:pPr>
        <w:widowControl/>
        <w:numPr>
          <w:ilvl w:val="0"/>
          <w:numId w:val="2"/>
        </w:numPr>
        <w:pBdr>
          <w:top w:val="nil"/>
          <w:left w:val="nil"/>
          <w:bottom w:val="nil"/>
          <w:right w:val="nil"/>
          <w:between w:val="nil"/>
        </w:pBdr>
        <w:spacing w:after="245" w:line="248" w:lineRule="auto"/>
        <w:jc w:val="both"/>
        <w:rPr>
          <w:color w:val="000000"/>
          <w:lang w:val="sr-Latn-ME"/>
        </w:rPr>
      </w:pPr>
      <w:r w:rsidRPr="00986D78">
        <w:rPr>
          <w:color w:val="000000"/>
          <w:lang w:val="sr-Latn-ME"/>
        </w:rPr>
        <w:t>Pacijenti koji su imali CRS ≥ 2. stepena tokom prethodne infuzije treba da budu praćeni nakon završetka infuzije (vidjeti Tabelu 3 u dijelu 4.2).</w:t>
      </w:r>
    </w:p>
    <w:p w:rsidR="00702E3B" w:rsidRPr="00986D78" w:rsidRDefault="00702E3B" w:rsidP="007D309E">
      <w:pPr>
        <w:autoSpaceDE w:val="0"/>
        <w:autoSpaceDN w:val="0"/>
        <w:adjustRightInd w:val="0"/>
        <w:ind w:left="142"/>
        <w:rPr>
          <w:lang w:val="sr-Latn-ME"/>
        </w:rPr>
      </w:pPr>
      <w:r w:rsidRPr="00986D78">
        <w:rPr>
          <w:lang w:val="sr-Latn-ME"/>
        </w:rPr>
        <w:t>Nakon primj</w:t>
      </w:r>
      <w:r w:rsidR="00FC5A7C" w:rsidRPr="00986D78">
        <w:rPr>
          <w:lang w:val="sr-Latn-ME"/>
        </w:rPr>
        <w:t>ene lijeka Columvi svi pacijenti</w:t>
      </w:r>
      <w:r w:rsidRPr="00986D78">
        <w:rPr>
          <w:lang w:val="sr-Latn-ME"/>
        </w:rPr>
        <w:t xml:space="preserve"> moraju biti pod nadzorom zbog moguće pojave znakova i simptoma CRS-a i si</w:t>
      </w:r>
      <w:r w:rsidR="00FC5A7C" w:rsidRPr="00986D78">
        <w:rPr>
          <w:lang w:val="sr-Latn-ME"/>
        </w:rPr>
        <w:t>ndroma neurotoksičnosti povezanog</w:t>
      </w:r>
      <w:r w:rsidRPr="00986D78">
        <w:rPr>
          <w:lang w:val="sr-Latn-ME"/>
        </w:rPr>
        <w:t xml:space="preserve"> s</w:t>
      </w:r>
      <w:r w:rsidR="00FC5A7C" w:rsidRPr="00986D78">
        <w:rPr>
          <w:lang w:val="sr-Latn-ME"/>
        </w:rPr>
        <w:t>a imunološkim</w:t>
      </w:r>
      <w:r w:rsidRPr="00986D78">
        <w:rPr>
          <w:lang w:val="sr-Latn-ME"/>
        </w:rPr>
        <w:t xml:space="preserve"> efektor</w:t>
      </w:r>
      <w:r w:rsidR="00FC5A7C" w:rsidRPr="00986D78">
        <w:rPr>
          <w:lang w:val="sr-Latn-ME"/>
        </w:rPr>
        <w:t xml:space="preserve">skim ćelijama </w:t>
      </w:r>
      <w:r w:rsidRPr="00986D78">
        <w:rPr>
          <w:lang w:val="sr-Latn-ME"/>
        </w:rPr>
        <w:t>(ICANS).</w:t>
      </w:r>
    </w:p>
    <w:p w:rsidR="00FC5A7C" w:rsidRPr="00986D78" w:rsidRDefault="00FC5A7C" w:rsidP="0087274A">
      <w:pPr>
        <w:autoSpaceDE w:val="0"/>
        <w:autoSpaceDN w:val="0"/>
        <w:adjustRightInd w:val="0"/>
        <w:rPr>
          <w:lang w:val="sr-Latn-ME"/>
        </w:rPr>
      </w:pPr>
    </w:p>
    <w:p w:rsidR="00C85208" w:rsidRPr="00986D78" w:rsidRDefault="00C03029" w:rsidP="007D309E">
      <w:pPr>
        <w:widowControl/>
        <w:spacing w:after="245" w:line="248" w:lineRule="auto"/>
        <w:ind w:left="142" w:hanging="10"/>
        <w:jc w:val="both"/>
        <w:rPr>
          <w:color w:val="000000"/>
          <w:lang w:val="sr-Latn-ME"/>
        </w:rPr>
      </w:pPr>
      <w:r w:rsidRPr="00986D78">
        <w:rPr>
          <w:color w:val="000000"/>
          <w:lang w:val="sr-Latn-ME"/>
        </w:rPr>
        <w:t>Svi pacijenti moraju biti upoznati sa rizikom</w:t>
      </w:r>
      <w:r w:rsidR="00702E3B" w:rsidRPr="00986D78">
        <w:rPr>
          <w:color w:val="000000"/>
          <w:lang w:val="sr-Latn-ME"/>
        </w:rPr>
        <w:t xml:space="preserve"> od CRS-a i ICANS-a i njihovim</w:t>
      </w:r>
      <w:r w:rsidRPr="00986D78">
        <w:rPr>
          <w:color w:val="000000"/>
          <w:lang w:val="sr-Latn-ME"/>
        </w:rPr>
        <w:t xml:space="preserve"> znacima i simptomima i savjetovani da se odmah obrate zdravstvenom radniku </w:t>
      </w:r>
      <w:r w:rsidR="00702E3B" w:rsidRPr="00986D78">
        <w:rPr>
          <w:color w:val="000000"/>
          <w:lang w:val="sr-Latn-ME"/>
        </w:rPr>
        <w:t>ako se u bilo kojem trenutku</w:t>
      </w:r>
      <w:r w:rsidRPr="00986D78">
        <w:rPr>
          <w:color w:val="000000"/>
          <w:lang w:val="sr-Latn-ME"/>
        </w:rPr>
        <w:t xml:space="preserve"> pojave znakov</w:t>
      </w:r>
      <w:r w:rsidR="00702E3B" w:rsidRPr="00986D78">
        <w:rPr>
          <w:color w:val="000000"/>
          <w:lang w:val="sr-Latn-ME"/>
        </w:rPr>
        <w:t>i</w:t>
      </w:r>
      <w:r w:rsidRPr="00986D78">
        <w:rPr>
          <w:color w:val="000000"/>
          <w:lang w:val="sr-Latn-ME"/>
        </w:rPr>
        <w:t xml:space="preserve"> i simptom</w:t>
      </w:r>
      <w:r w:rsidR="00702E3B" w:rsidRPr="00986D78">
        <w:rPr>
          <w:color w:val="000000"/>
          <w:lang w:val="sr-Latn-ME"/>
        </w:rPr>
        <w:t>i</w:t>
      </w:r>
      <w:r w:rsidRPr="00986D78">
        <w:rPr>
          <w:color w:val="000000"/>
          <w:lang w:val="sr-Latn-ME"/>
        </w:rPr>
        <w:t xml:space="preserve"> CRS-a </w:t>
      </w:r>
      <w:r w:rsidR="00702E3B" w:rsidRPr="00986D78">
        <w:rPr>
          <w:color w:val="000000"/>
          <w:lang w:val="sr-Latn-ME"/>
        </w:rPr>
        <w:t xml:space="preserve">i/ili ICANS-a </w:t>
      </w:r>
      <w:r w:rsidRPr="00986D78">
        <w:rPr>
          <w:color w:val="000000"/>
          <w:lang w:val="sr-Latn-ME"/>
        </w:rPr>
        <w:t>(vidjeti dio 4.4).</w:t>
      </w:r>
    </w:p>
    <w:p w:rsidR="00C85208" w:rsidRPr="00986D78" w:rsidRDefault="00C03029" w:rsidP="007D309E">
      <w:pPr>
        <w:keepNext/>
        <w:keepLines/>
        <w:widowControl/>
        <w:spacing w:line="259" w:lineRule="auto"/>
        <w:ind w:left="142" w:hanging="10"/>
        <w:jc w:val="both"/>
        <w:rPr>
          <w:color w:val="000000"/>
          <w:u w:val="single"/>
          <w:lang w:val="sr-Latn-ME"/>
        </w:rPr>
      </w:pPr>
      <w:r w:rsidRPr="00986D78">
        <w:rPr>
          <w:i/>
          <w:color w:val="000000"/>
          <w:lang w:val="sr-Latn-ME"/>
        </w:rPr>
        <w:t>Trajanje terapije</w:t>
      </w:r>
    </w:p>
    <w:p w:rsidR="00C85208" w:rsidRPr="00986D78" w:rsidRDefault="00C03029" w:rsidP="007D309E">
      <w:pPr>
        <w:widowControl/>
        <w:spacing w:after="245" w:line="248" w:lineRule="auto"/>
        <w:ind w:left="142" w:hanging="10"/>
        <w:jc w:val="both"/>
        <w:rPr>
          <w:color w:val="000000"/>
          <w:lang w:val="sr-Latn-ME"/>
        </w:rPr>
      </w:pPr>
      <w:r w:rsidRPr="00986D78">
        <w:rPr>
          <w:color w:val="000000"/>
          <w:lang w:val="sr-Latn-ME"/>
        </w:rPr>
        <w:t>Preporučuje se liječenje lijekom Columvi do maksimalno 12 ciklusa ili do progresije bolesti ili toksičnosti koja se ne može zbrinuti. Svaki ciklus traje 21 dan.</w:t>
      </w:r>
    </w:p>
    <w:p w:rsidR="00C85208" w:rsidRPr="00986D78" w:rsidRDefault="00C03029" w:rsidP="007D309E">
      <w:pPr>
        <w:keepNext/>
        <w:keepLines/>
        <w:widowControl/>
        <w:spacing w:line="259" w:lineRule="auto"/>
        <w:ind w:left="142" w:hanging="10"/>
        <w:jc w:val="both"/>
        <w:rPr>
          <w:color w:val="000000"/>
          <w:u w:val="single"/>
          <w:lang w:val="sr-Latn-ME"/>
        </w:rPr>
      </w:pPr>
      <w:r w:rsidRPr="00986D78">
        <w:rPr>
          <w:i/>
          <w:color w:val="000000"/>
          <w:lang w:val="sr-Latn-ME"/>
        </w:rPr>
        <w:t>Odložene ili propuštene doze</w:t>
      </w:r>
    </w:p>
    <w:p w:rsidR="00C85208" w:rsidRPr="00986D78" w:rsidRDefault="00C03029" w:rsidP="007D309E">
      <w:pPr>
        <w:widowControl/>
        <w:spacing w:after="11" w:line="248" w:lineRule="auto"/>
        <w:ind w:left="142" w:hanging="10"/>
        <w:jc w:val="both"/>
        <w:rPr>
          <w:color w:val="000000"/>
          <w:lang w:val="sr-Latn-ME"/>
        </w:rPr>
      </w:pPr>
      <w:r w:rsidRPr="00986D78">
        <w:rPr>
          <w:color w:val="000000"/>
          <w:lang w:val="sr-Latn-ME"/>
        </w:rPr>
        <w:t>Tokom postepenog doziranja (nedjeljno doziranje):</w:t>
      </w:r>
    </w:p>
    <w:p w:rsidR="00C85208" w:rsidRPr="00986D78" w:rsidRDefault="00C03029" w:rsidP="0080530C">
      <w:pPr>
        <w:widowControl/>
        <w:numPr>
          <w:ilvl w:val="0"/>
          <w:numId w:val="2"/>
        </w:numPr>
        <w:pBdr>
          <w:top w:val="nil"/>
          <w:left w:val="nil"/>
          <w:bottom w:val="nil"/>
          <w:right w:val="nil"/>
          <w:between w:val="nil"/>
        </w:pBdr>
        <w:spacing w:after="245" w:line="248" w:lineRule="auto"/>
        <w:jc w:val="both"/>
        <w:rPr>
          <w:color w:val="000000"/>
          <w:lang w:val="sr-Latn-ME"/>
        </w:rPr>
      </w:pPr>
      <w:r w:rsidRPr="00986D78">
        <w:rPr>
          <w:color w:val="000000"/>
          <w:lang w:val="sr-Latn-ME"/>
        </w:rPr>
        <w:t xml:space="preserve">Nakon prethodne terapije obinutuzumabom, ukoliko se doza lijeka Columvi od 2,5 mg odloži više od 1 nedjelje, tada se ponavlja prethodna terapija obinutuzumabom. </w:t>
      </w:r>
    </w:p>
    <w:p w:rsidR="00C85208" w:rsidRPr="00986D78" w:rsidRDefault="00C03029" w:rsidP="00105071">
      <w:pPr>
        <w:widowControl/>
        <w:numPr>
          <w:ilvl w:val="0"/>
          <w:numId w:val="2"/>
        </w:numPr>
        <w:pBdr>
          <w:top w:val="nil"/>
          <w:left w:val="nil"/>
          <w:bottom w:val="nil"/>
          <w:right w:val="nil"/>
          <w:between w:val="nil"/>
        </w:pBdr>
        <w:spacing w:after="245" w:line="248" w:lineRule="auto"/>
        <w:jc w:val="both"/>
        <w:rPr>
          <w:color w:val="000000"/>
          <w:lang w:val="sr-Latn-ME"/>
        </w:rPr>
      </w:pPr>
      <w:r w:rsidRPr="00986D78">
        <w:rPr>
          <w:color w:val="000000"/>
          <w:lang w:val="sr-Latn-ME"/>
        </w:rPr>
        <w:lastRenderedPageBreak/>
        <w:t xml:space="preserve">Nakon doze lijeka Columvi od 2,5 mg ili 10 mg, ukoliko postoji interval bez terapije lijekom Columvi od 2 do 6 nedjelja, tada se ponavlja posljednja doza lijeka Columvi koju je pacijent dobro podnio i nastavlja se planirano postepeno </w:t>
      </w:r>
      <w:r w:rsidR="00105071" w:rsidRPr="00986D78">
        <w:rPr>
          <w:color w:val="000000"/>
          <w:lang w:val="sr-Latn-ME"/>
        </w:rPr>
        <w:t xml:space="preserve">povećavanje </w:t>
      </w:r>
      <w:r w:rsidRPr="00986D78">
        <w:rPr>
          <w:color w:val="000000"/>
          <w:lang w:val="sr-Latn-ME"/>
        </w:rPr>
        <w:t>doz</w:t>
      </w:r>
      <w:r w:rsidR="00105071" w:rsidRPr="00986D78">
        <w:rPr>
          <w:color w:val="000000"/>
          <w:lang w:val="sr-Latn-ME"/>
        </w:rPr>
        <w:t>e</w:t>
      </w:r>
      <w:r w:rsidRPr="00986D78">
        <w:rPr>
          <w:color w:val="000000"/>
          <w:lang w:val="sr-Latn-ME"/>
        </w:rPr>
        <w:t>.</w:t>
      </w:r>
    </w:p>
    <w:p w:rsidR="00C85208" w:rsidRPr="00986D78" w:rsidRDefault="00C03029" w:rsidP="00984667">
      <w:pPr>
        <w:widowControl/>
        <w:numPr>
          <w:ilvl w:val="0"/>
          <w:numId w:val="2"/>
        </w:numPr>
        <w:pBdr>
          <w:top w:val="nil"/>
          <w:left w:val="nil"/>
          <w:bottom w:val="nil"/>
          <w:right w:val="nil"/>
          <w:between w:val="nil"/>
        </w:pBdr>
        <w:spacing w:after="245" w:line="248" w:lineRule="auto"/>
        <w:jc w:val="both"/>
        <w:rPr>
          <w:color w:val="000000"/>
          <w:lang w:val="sr-Latn-ME"/>
        </w:rPr>
      </w:pPr>
      <w:r w:rsidRPr="00986D78">
        <w:rPr>
          <w:color w:val="000000"/>
          <w:lang w:val="sr-Latn-ME"/>
        </w:rPr>
        <w:t>Nakon doze lijeka Columvi od 2,5 mg ili 10 mg, ukoliko postoji interval bez terapije lijekom Columvi više od 6 nedjelja, tada se ponavlja prethodna terapija obinutuzumabom i pojačava se doziranje lijeka Columvi (</w:t>
      </w:r>
      <w:r w:rsidR="00105071" w:rsidRPr="00986D78">
        <w:rPr>
          <w:color w:val="000000"/>
          <w:lang w:val="sr-Latn-ME"/>
        </w:rPr>
        <w:t xml:space="preserve">vidjeti </w:t>
      </w:r>
      <w:r w:rsidRPr="00986D78">
        <w:rPr>
          <w:color w:val="000000"/>
          <w:lang w:val="sr-Latn-ME"/>
        </w:rPr>
        <w:t>1. ciklus u tabeli 2).</w:t>
      </w:r>
    </w:p>
    <w:p w:rsidR="00C85208" w:rsidRPr="00986D78" w:rsidRDefault="00C03029" w:rsidP="009F5489">
      <w:pPr>
        <w:widowControl/>
        <w:spacing w:after="12" w:line="248" w:lineRule="auto"/>
        <w:ind w:left="-5" w:hanging="10"/>
        <w:jc w:val="both"/>
        <w:rPr>
          <w:color w:val="000000"/>
          <w:lang w:val="sr-Latn-ME"/>
        </w:rPr>
      </w:pPr>
      <w:r w:rsidRPr="00986D78">
        <w:rPr>
          <w:color w:val="000000"/>
          <w:lang w:val="sr-Latn-ME"/>
        </w:rPr>
        <w:t>Posl</w:t>
      </w:r>
      <w:r w:rsidR="00105071" w:rsidRPr="00986D78">
        <w:rPr>
          <w:color w:val="000000"/>
          <w:lang w:val="sr-Latn-ME"/>
        </w:rPr>
        <w:t>ij</w:t>
      </w:r>
      <w:r w:rsidRPr="00986D78">
        <w:rPr>
          <w:color w:val="000000"/>
          <w:lang w:val="sr-Latn-ME"/>
        </w:rPr>
        <w:t xml:space="preserve">e 2. ciklusa (doza od 30 mg): </w:t>
      </w:r>
    </w:p>
    <w:p w:rsidR="00C85208" w:rsidRPr="00986D78" w:rsidRDefault="00C03029" w:rsidP="0080530C">
      <w:pPr>
        <w:widowControl/>
        <w:numPr>
          <w:ilvl w:val="0"/>
          <w:numId w:val="2"/>
        </w:numPr>
        <w:pBdr>
          <w:top w:val="nil"/>
          <w:left w:val="nil"/>
          <w:bottom w:val="nil"/>
          <w:right w:val="nil"/>
          <w:between w:val="nil"/>
        </w:pBdr>
        <w:spacing w:after="245" w:line="248" w:lineRule="auto"/>
        <w:jc w:val="both"/>
        <w:rPr>
          <w:color w:val="000000"/>
          <w:lang w:val="sr-Latn-ME"/>
        </w:rPr>
      </w:pPr>
      <w:r w:rsidRPr="00986D78">
        <w:rPr>
          <w:color w:val="000000"/>
          <w:lang w:val="sr-Latn-ME"/>
        </w:rPr>
        <w:t>Ako postoji interval bez terapije lijekom Columvi više od 6 nedjelja između ciklusa, tada se ponavlja prethodna terapija obinutuzumabom i pojačava se doziranje lijeka Columvi (</w:t>
      </w:r>
      <w:r w:rsidR="00105071" w:rsidRPr="00986D78">
        <w:rPr>
          <w:color w:val="000000"/>
          <w:lang w:val="sr-Latn-ME"/>
        </w:rPr>
        <w:t xml:space="preserve">vidjeti </w:t>
      </w:r>
      <w:r w:rsidRPr="00986D78">
        <w:rPr>
          <w:color w:val="000000"/>
          <w:lang w:val="sr-Latn-ME"/>
        </w:rPr>
        <w:t>1. ciklus u tabeli 2), a zatim nastavite sa planiranim ciklusom liječenja (doza od 30 mg).</w:t>
      </w:r>
    </w:p>
    <w:p w:rsidR="00C85208" w:rsidRPr="00986D78" w:rsidRDefault="00C03029" w:rsidP="009F5489">
      <w:pPr>
        <w:widowControl/>
        <w:spacing w:line="259" w:lineRule="auto"/>
        <w:ind w:left="-5" w:hanging="10"/>
        <w:jc w:val="both"/>
        <w:rPr>
          <w:color w:val="000000"/>
          <w:lang w:val="sr-Latn-ME"/>
        </w:rPr>
      </w:pPr>
      <w:r w:rsidRPr="00986D78">
        <w:rPr>
          <w:i/>
          <w:color w:val="000000"/>
          <w:lang w:val="sr-Latn-ME"/>
        </w:rPr>
        <w:t>Modifikacije doza</w:t>
      </w:r>
    </w:p>
    <w:p w:rsidR="00C85208" w:rsidRPr="00986D78" w:rsidRDefault="00C03029" w:rsidP="009F5489">
      <w:pPr>
        <w:widowControl/>
        <w:spacing w:after="245" w:line="248" w:lineRule="auto"/>
        <w:ind w:left="-5" w:hanging="10"/>
        <w:jc w:val="both"/>
        <w:rPr>
          <w:color w:val="000000"/>
          <w:lang w:val="sr-Latn-ME"/>
        </w:rPr>
      </w:pPr>
      <w:r w:rsidRPr="00986D78">
        <w:rPr>
          <w:color w:val="000000"/>
          <w:lang w:val="sr-Latn-ME"/>
        </w:rPr>
        <w:t>Ne preporučuju se smanjenja doze lijeka Columvi.</w:t>
      </w:r>
    </w:p>
    <w:p w:rsidR="00C85208" w:rsidRPr="00986D78" w:rsidRDefault="00C03029" w:rsidP="009F5489">
      <w:pPr>
        <w:keepNext/>
        <w:keepLines/>
        <w:widowControl/>
        <w:spacing w:line="259" w:lineRule="auto"/>
        <w:ind w:left="-5" w:hanging="10"/>
        <w:jc w:val="both"/>
        <w:rPr>
          <w:color w:val="000000"/>
          <w:u w:val="single"/>
          <w:lang w:val="sr-Latn-ME"/>
        </w:rPr>
      </w:pPr>
      <w:r w:rsidRPr="00986D78">
        <w:rPr>
          <w:i/>
          <w:color w:val="000000"/>
          <w:lang w:val="sr-Latn-ME"/>
        </w:rPr>
        <w:t>Zbrinjavanje sindroma otpuštanja citokina</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 xml:space="preserve">CRS se utvrđuje na osnovu kliničke slike (vidjeti djelove 4.4 i 4.8). Treba </w:t>
      </w:r>
      <w:sdt>
        <w:sdtPr>
          <w:rPr>
            <w:lang w:val="sr-Latn-ME"/>
          </w:rPr>
          <w:tag w:val="goog_rdk_2"/>
          <w:id w:val="-265463616"/>
        </w:sdtPr>
        <w:sdtEndPr/>
        <w:sdtContent/>
      </w:sdt>
      <w:r w:rsidRPr="00986D78">
        <w:rPr>
          <w:color w:val="000000"/>
          <w:lang w:val="sr-Latn-ME"/>
        </w:rPr>
        <w:t xml:space="preserve">procijeniti da li kod pacijenata postoji neki drugi uzrok povišene tjelesne temperature, hipoksije i hipotenzije, kao što su infekcija ili sepsa. Ukoliko se sumnja na CRS, pacijent treba biti zbrinut prema preporukama za zbrinjavanje CRS-a zasnovanim na klasifikaciji Američkog društva za transplantaciju i celularnu terapiju (engl. </w:t>
      </w:r>
      <w:r w:rsidRPr="00986D78">
        <w:rPr>
          <w:i/>
          <w:color w:val="000000"/>
          <w:lang w:val="sr-Latn-ME"/>
        </w:rPr>
        <w:t>American Society for Transplantation and Cellular Therapy</w:t>
      </w:r>
      <w:r w:rsidRPr="00986D78">
        <w:rPr>
          <w:color w:val="000000"/>
          <w:lang w:val="sr-Latn-ME"/>
        </w:rPr>
        <w:t>, ASTCT) koje su navedene u Tabeli 3.</w:t>
      </w:r>
    </w:p>
    <w:p w:rsidR="00C85208" w:rsidRPr="00986D78" w:rsidRDefault="00C03029" w:rsidP="009F5489">
      <w:pPr>
        <w:keepNext/>
        <w:keepLines/>
        <w:widowControl/>
        <w:spacing w:after="7" w:line="251" w:lineRule="auto"/>
        <w:ind w:left="-5" w:hanging="10"/>
        <w:jc w:val="both"/>
        <w:rPr>
          <w:b/>
          <w:color w:val="000000"/>
          <w:lang w:val="sr-Latn-ME"/>
        </w:rPr>
      </w:pPr>
      <w:r w:rsidRPr="00986D78">
        <w:rPr>
          <w:b/>
          <w:color w:val="000000"/>
          <w:lang w:val="sr-Latn-ME"/>
        </w:rPr>
        <w:t>Tabela 3 ASTCT CRS klasifikacija i smjernice za zbrinjavanje CRS-a</w:t>
      </w:r>
    </w:p>
    <w:p w:rsidR="00C85208" w:rsidRPr="00986D78" w:rsidRDefault="00C85208">
      <w:pPr>
        <w:keepNext/>
        <w:keepLines/>
        <w:widowControl/>
        <w:spacing w:after="7" w:line="251" w:lineRule="auto"/>
        <w:ind w:left="-5" w:hanging="10"/>
        <w:rPr>
          <w:b/>
          <w:color w:val="000000"/>
          <w:lang w:val="sr-Latn-ME"/>
        </w:rPr>
      </w:pPr>
    </w:p>
    <w:tbl>
      <w:tblPr>
        <w:tblStyle w:val="a1"/>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4395"/>
        <w:gridCol w:w="2551"/>
      </w:tblGrid>
      <w:tr w:rsidR="00C85208" w:rsidRPr="00986D78" w:rsidTr="00986D78">
        <w:trPr>
          <w:trHeight w:val="436"/>
        </w:trPr>
        <w:tc>
          <w:tcPr>
            <w:tcW w:w="2153" w:type="dxa"/>
          </w:tcPr>
          <w:p w:rsidR="00C85208" w:rsidRPr="00986D78" w:rsidRDefault="00C03029">
            <w:pPr>
              <w:spacing w:line="259" w:lineRule="auto"/>
              <w:rPr>
                <w:color w:val="000000"/>
                <w:lang w:val="sr-Latn-ME"/>
              </w:rPr>
            </w:pPr>
            <w:r w:rsidRPr="00986D78">
              <w:rPr>
                <w:b/>
                <w:color w:val="000000"/>
                <w:lang w:val="sr-Latn-ME"/>
              </w:rPr>
              <w:t>Stepen</w:t>
            </w:r>
            <w:r w:rsidRPr="00986D78">
              <w:rPr>
                <w:b/>
                <w:color w:val="000000"/>
                <w:sz w:val="17"/>
                <w:szCs w:val="17"/>
                <w:vertAlign w:val="superscript"/>
                <w:lang w:val="sr-Latn-ME"/>
              </w:rPr>
              <w:t>1</w:t>
            </w:r>
          </w:p>
        </w:tc>
        <w:tc>
          <w:tcPr>
            <w:tcW w:w="4395" w:type="dxa"/>
          </w:tcPr>
          <w:p w:rsidR="00C85208" w:rsidRPr="00986D78" w:rsidRDefault="00C03029">
            <w:pPr>
              <w:spacing w:line="259" w:lineRule="auto"/>
              <w:rPr>
                <w:color w:val="000000"/>
                <w:lang w:val="sr-Latn-ME"/>
              </w:rPr>
            </w:pPr>
            <w:r w:rsidRPr="00986D78">
              <w:rPr>
                <w:b/>
                <w:color w:val="000000"/>
                <w:lang w:val="sr-Latn-ME"/>
              </w:rPr>
              <w:t>Zbrinjavanje CRS-a</w:t>
            </w:r>
          </w:p>
        </w:tc>
        <w:tc>
          <w:tcPr>
            <w:tcW w:w="2551" w:type="dxa"/>
          </w:tcPr>
          <w:p w:rsidR="00C85208" w:rsidRPr="00986D78" w:rsidRDefault="00C03029">
            <w:pPr>
              <w:spacing w:line="259" w:lineRule="auto"/>
              <w:rPr>
                <w:color w:val="000000"/>
                <w:lang w:val="sr-Latn-ME"/>
              </w:rPr>
            </w:pPr>
            <w:r w:rsidRPr="00986D78">
              <w:rPr>
                <w:b/>
                <w:color w:val="000000"/>
                <w:lang w:val="sr-Latn-ME"/>
              </w:rPr>
              <w:t>Za narednu planiranu infuziju lijeka Columvi</w:t>
            </w:r>
          </w:p>
        </w:tc>
      </w:tr>
      <w:tr w:rsidR="00C85208" w:rsidRPr="00986D78" w:rsidTr="00986D78">
        <w:trPr>
          <w:trHeight w:val="3539"/>
        </w:trPr>
        <w:tc>
          <w:tcPr>
            <w:tcW w:w="2153" w:type="dxa"/>
            <w:tcMar>
              <w:top w:w="0" w:type="dxa"/>
              <w:left w:w="0" w:type="dxa"/>
              <w:right w:w="0" w:type="dxa"/>
            </w:tcMar>
          </w:tcPr>
          <w:p w:rsidR="00C85208" w:rsidRPr="00986D78" w:rsidRDefault="00C03029">
            <w:pPr>
              <w:spacing w:line="259" w:lineRule="auto"/>
              <w:rPr>
                <w:lang w:val="sr-Latn-ME"/>
              </w:rPr>
            </w:pPr>
            <w:r w:rsidRPr="00986D78">
              <w:rPr>
                <w:b/>
                <w:lang w:val="sr-Latn-ME"/>
              </w:rPr>
              <w:t>1. stepen</w:t>
            </w:r>
          </w:p>
          <w:p w:rsidR="00C85208" w:rsidRPr="00986D78" w:rsidRDefault="00C03029">
            <w:pPr>
              <w:spacing w:line="259" w:lineRule="auto"/>
              <w:rPr>
                <w:lang w:val="sr-Latn-ME"/>
              </w:rPr>
            </w:pPr>
            <w:r w:rsidRPr="00986D78">
              <w:rPr>
                <w:lang w:val="sr-Latn-ME"/>
              </w:rPr>
              <w:t xml:space="preserve">Povišena tjelesna temperatura ≥ 38 </w:t>
            </w:r>
            <w:r w:rsidRPr="00986D78">
              <w:rPr>
                <w:rFonts w:ascii="Symbol" w:eastAsia="Symbol" w:hAnsi="Symbol" w:cs="Symbol"/>
                <w:lang w:val="sr-Latn-ME"/>
              </w:rPr>
              <w:t></w:t>
            </w:r>
            <w:r w:rsidRPr="00986D78">
              <w:rPr>
                <w:lang w:val="sr-Latn-ME"/>
              </w:rPr>
              <w:t>C</w:t>
            </w:r>
          </w:p>
        </w:tc>
        <w:tc>
          <w:tcPr>
            <w:tcW w:w="4395" w:type="dxa"/>
            <w:tcMar>
              <w:top w:w="0" w:type="dxa"/>
              <w:left w:w="0" w:type="dxa"/>
              <w:right w:w="0" w:type="dxa"/>
            </w:tcMar>
          </w:tcPr>
          <w:p w:rsidR="00C85208" w:rsidRPr="00986D78" w:rsidRDefault="00C03029">
            <w:pPr>
              <w:spacing w:line="259" w:lineRule="auto"/>
              <w:rPr>
                <w:lang w:val="sr-Latn-ME"/>
              </w:rPr>
            </w:pPr>
            <w:r w:rsidRPr="00986D78">
              <w:rPr>
                <w:lang w:val="sr-Latn-ME"/>
              </w:rPr>
              <w:t xml:space="preserve">Ako se CRS javi </w:t>
            </w:r>
            <w:r w:rsidR="00105071" w:rsidRPr="00986D78">
              <w:rPr>
                <w:lang w:val="sr-Latn-ME"/>
              </w:rPr>
              <w:t>tokom</w:t>
            </w:r>
            <w:r w:rsidRPr="00986D78">
              <w:rPr>
                <w:lang w:val="sr-Latn-ME"/>
              </w:rPr>
              <w:t xml:space="preserve"> infuzije:</w:t>
            </w:r>
          </w:p>
          <w:p w:rsidR="00C85208" w:rsidRPr="00986D78" w:rsidRDefault="00C03029">
            <w:pPr>
              <w:numPr>
                <w:ilvl w:val="0"/>
                <w:numId w:val="4"/>
              </w:numPr>
              <w:spacing w:after="4" w:line="239" w:lineRule="auto"/>
              <w:ind w:hanging="287"/>
              <w:rPr>
                <w:lang w:val="sr-Latn-ME"/>
              </w:rPr>
            </w:pPr>
            <w:r w:rsidRPr="00986D78">
              <w:rPr>
                <w:lang w:val="sr-Latn-ME"/>
              </w:rPr>
              <w:t>Privremeno prekinite infuziju i liječite simptome</w:t>
            </w:r>
          </w:p>
          <w:p w:rsidR="00C85208" w:rsidRPr="00986D78" w:rsidRDefault="00C03029">
            <w:pPr>
              <w:numPr>
                <w:ilvl w:val="0"/>
                <w:numId w:val="4"/>
              </w:numPr>
              <w:spacing w:after="4" w:line="239" w:lineRule="auto"/>
              <w:ind w:hanging="287"/>
              <w:rPr>
                <w:lang w:val="sr-Latn-ME"/>
              </w:rPr>
            </w:pPr>
            <w:r w:rsidRPr="00986D78">
              <w:rPr>
                <w:lang w:val="sr-Latn-ME"/>
              </w:rPr>
              <w:t xml:space="preserve">Ponovo započeti infuziju sporijim tempom kada </w:t>
            </w:r>
            <w:r w:rsidR="00105071" w:rsidRPr="00986D78">
              <w:rPr>
                <w:lang w:val="sr-Latn-ME"/>
              </w:rPr>
              <w:t xml:space="preserve">se </w:t>
            </w:r>
            <w:r w:rsidRPr="00986D78">
              <w:rPr>
                <w:lang w:val="sr-Latn-ME"/>
              </w:rPr>
              <w:t xml:space="preserve">simptomi </w:t>
            </w:r>
            <w:r w:rsidR="00105071" w:rsidRPr="00986D78">
              <w:rPr>
                <w:lang w:val="sr-Latn-ME"/>
              </w:rPr>
              <w:t>povuku</w:t>
            </w:r>
          </w:p>
          <w:p w:rsidR="00C85208" w:rsidRPr="00986D78" w:rsidRDefault="00C03029">
            <w:pPr>
              <w:numPr>
                <w:ilvl w:val="0"/>
                <w:numId w:val="4"/>
              </w:numPr>
              <w:spacing w:after="119" w:line="239" w:lineRule="auto"/>
              <w:ind w:hanging="287"/>
              <w:rPr>
                <w:lang w:val="sr-Latn-ME"/>
              </w:rPr>
            </w:pPr>
            <w:r w:rsidRPr="00986D78">
              <w:rPr>
                <w:lang w:val="sr-Latn-ME"/>
              </w:rPr>
              <w:t>Ukoliko se simptomi ponove, prekinuti trenutnu infuziju</w:t>
            </w:r>
          </w:p>
          <w:p w:rsidR="00C85208" w:rsidRPr="00986D78" w:rsidRDefault="00C03029">
            <w:pPr>
              <w:spacing w:line="259" w:lineRule="auto"/>
              <w:rPr>
                <w:lang w:val="sr-Latn-ME"/>
              </w:rPr>
            </w:pPr>
            <w:r w:rsidRPr="00986D78">
              <w:rPr>
                <w:lang w:val="sr-Latn-ME"/>
              </w:rPr>
              <w:t>Ako se CRS javi nakon infuzije:</w:t>
            </w:r>
          </w:p>
          <w:p w:rsidR="00C85208" w:rsidRPr="00986D78" w:rsidRDefault="00C03029">
            <w:pPr>
              <w:numPr>
                <w:ilvl w:val="0"/>
                <w:numId w:val="4"/>
              </w:numPr>
              <w:spacing w:after="98" w:line="259" w:lineRule="auto"/>
              <w:ind w:hanging="287"/>
              <w:rPr>
                <w:lang w:val="sr-Latn-ME"/>
              </w:rPr>
            </w:pPr>
            <w:r w:rsidRPr="00986D78">
              <w:rPr>
                <w:lang w:val="sr-Latn-ME"/>
              </w:rPr>
              <w:t>Liječite simptome</w:t>
            </w:r>
          </w:p>
          <w:p w:rsidR="00C85208" w:rsidRPr="00986D78" w:rsidRDefault="00C03029">
            <w:pPr>
              <w:spacing w:line="238" w:lineRule="auto"/>
              <w:rPr>
                <w:lang w:val="sr-Latn-ME"/>
              </w:rPr>
            </w:pPr>
            <w:r w:rsidRPr="00986D78">
              <w:rPr>
                <w:lang w:val="sr-Latn-ME"/>
              </w:rPr>
              <w:t>Ako CRS traje više od 48 sati nakon liječenja simptoma:</w:t>
            </w:r>
          </w:p>
          <w:p w:rsidR="00C85208" w:rsidRPr="00986D78" w:rsidRDefault="00C03029">
            <w:pPr>
              <w:numPr>
                <w:ilvl w:val="0"/>
                <w:numId w:val="4"/>
              </w:numPr>
              <w:spacing w:line="259" w:lineRule="auto"/>
              <w:ind w:hanging="287"/>
              <w:rPr>
                <w:lang w:val="sr-Latn-ME"/>
              </w:rPr>
            </w:pPr>
            <w:r w:rsidRPr="00986D78">
              <w:rPr>
                <w:lang w:val="sr-Latn-ME"/>
              </w:rPr>
              <w:t>Razmotrite upotrebu kortikosteroida</w:t>
            </w:r>
            <w:r w:rsidRPr="00986D78">
              <w:rPr>
                <w:sz w:val="17"/>
                <w:szCs w:val="17"/>
                <w:vertAlign w:val="superscript"/>
                <w:lang w:val="sr-Latn-ME"/>
              </w:rPr>
              <w:t>3</w:t>
            </w:r>
            <w:r w:rsidRPr="00986D78">
              <w:rPr>
                <w:lang w:val="sr-Latn-ME"/>
              </w:rPr>
              <w:t xml:space="preserve"> </w:t>
            </w:r>
          </w:p>
          <w:p w:rsidR="00C85208" w:rsidRPr="00986D78" w:rsidRDefault="00C03029">
            <w:pPr>
              <w:numPr>
                <w:ilvl w:val="0"/>
                <w:numId w:val="4"/>
              </w:numPr>
              <w:spacing w:line="259" w:lineRule="auto"/>
              <w:ind w:hanging="287"/>
              <w:rPr>
                <w:lang w:val="sr-Latn-ME"/>
              </w:rPr>
            </w:pPr>
            <w:r w:rsidRPr="00986D78">
              <w:rPr>
                <w:lang w:val="sr-Latn-ME"/>
              </w:rPr>
              <w:t>Razmotrite upotrebu tocilizumaba</w:t>
            </w:r>
            <w:r w:rsidRPr="00986D78">
              <w:rPr>
                <w:sz w:val="17"/>
                <w:szCs w:val="17"/>
                <w:vertAlign w:val="superscript"/>
                <w:lang w:val="sr-Latn-ME"/>
              </w:rPr>
              <w:t>4</w:t>
            </w:r>
            <w:r w:rsidRPr="00986D78">
              <w:rPr>
                <w:lang w:val="sr-Latn-ME"/>
              </w:rPr>
              <w:t xml:space="preserve"> </w:t>
            </w:r>
          </w:p>
          <w:p w:rsidR="00702E3B" w:rsidRPr="00986D78" w:rsidRDefault="00702E3B" w:rsidP="00702E3B">
            <w:pPr>
              <w:spacing w:line="259" w:lineRule="auto"/>
              <w:ind w:left="113"/>
              <w:rPr>
                <w:lang w:val="sr-Latn-ME"/>
              </w:rPr>
            </w:pPr>
          </w:p>
          <w:p w:rsidR="00702E3B" w:rsidRPr="00986D78" w:rsidRDefault="00702E3B" w:rsidP="00702E3B">
            <w:pPr>
              <w:spacing w:line="259" w:lineRule="auto"/>
              <w:ind w:left="113"/>
              <w:rPr>
                <w:lang w:val="sr-Latn-ME"/>
              </w:rPr>
            </w:pPr>
            <w:r w:rsidRPr="00986D78">
              <w:rPr>
                <w:lang w:val="sr-Latn-ME"/>
              </w:rPr>
              <w:t>Za CRS sa ist</w:t>
            </w:r>
            <w:r w:rsidR="00FC5A7C" w:rsidRPr="00986D78">
              <w:rPr>
                <w:lang w:val="sr-Latn-ME"/>
              </w:rPr>
              <w:t>ovremenim</w:t>
            </w:r>
            <w:r w:rsidRPr="00986D78">
              <w:rPr>
                <w:lang w:val="sr-Latn-ME"/>
              </w:rPr>
              <w:t xml:space="preserve"> ICANS-om</w:t>
            </w:r>
            <w:r w:rsidR="00942C7B" w:rsidRPr="00986D78">
              <w:rPr>
                <w:lang w:val="sr-Latn-ME"/>
              </w:rPr>
              <w:t>,</w:t>
            </w:r>
            <w:r w:rsidRPr="00986D78">
              <w:rPr>
                <w:lang w:val="sr-Latn-ME"/>
              </w:rPr>
              <w:t xml:space="preserve"> vidjeti Tabelu 4.</w:t>
            </w:r>
          </w:p>
        </w:tc>
        <w:tc>
          <w:tcPr>
            <w:tcW w:w="2551" w:type="dxa"/>
            <w:tcMar>
              <w:top w:w="0" w:type="dxa"/>
              <w:left w:w="0" w:type="dxa"/>
              <w:right w:w="0" w:type="dxa"/>
            </w:tcMar>
          </w:tcPr>
          <w:p w:rsidR="00C85208" w:rsidRPr="00986D78" w:rsidRDefault="007D601F">
            <w:pPr>
              <w:numPr>
                <w:ilvl w:val="0"/>
                <w:numId w:val="6"/>
              </w:numPr>
              <w:spacing w:after="5" w:line="238" w:lineRule="auto"/>
              <w:ind w:hanging="181"/>
              <w:rPr>
                <w:lang w:val="sr-Latn-ME"/>
              </w:rPr>
            </w:pPr>
            <w:sdt>
              <w:sdtPr>
                <w:rPr>
                  <w:lang w:val="sr-Latn-ME"/>
                </w:rPr>
                <w:tag w:val="goog_rdk_3"/>
                <w:id w:val="-1652056083"/>
              </w:sdtPr>
              <w:sdtEndPr/>
              <w:sdtContent/>
            </w:sdt>
            <w:r w:rsidR="00C03029" w:rsidRPr="00986D78">
              <w:rPr>
                <w:lang w:val="sr-Latn-ME"/>
              </w:rPr>
              <w:t>Provjeriti da su simptomi nestali najmanje 72 sata prije sljedeće infuzije</w:t>
            </w:r>
          </w:p>
          <w:p w:rsidR="00C85208" w:rsidRPr="00986D78" w:rsidRDefault="00C03029">
            <w:pPr>
              <w:numPr>
                <w:ilvl w:val="0"/>
                <w:numId w:val="6"/>
              </w:numPr>
              <w:spacing w:line="259" w:lineRule="auto"/>
              <w:ind w:hanging="181"/>
              <w:rPr>
                <w:lang w:val="sr-Latn-ME"/>
              </w:rPr>
            </w:pPr>
            <w:r w:rsidRPr="00986D78">
              <w:rPr>
                <w:lang w:val="sr-Latn-ME"/>
              </w:rPr>
              <w:t>Razmotrite sporiji tempo davanja infuzije</w:t>
            </w:r>
            <w:r w:rsidRPr="00986D78">
              <w:rPr>
                <w:sz w:val="17"/>
                <w:szCs w:val="17"/>
                <w:vertAlign w:val="superscript"/>
                <w:lang w:val="sr-Latn-ME"/>
              </w:rPr>
              <w:t>2</w:t>
            </w:r>
          </w:p>
        </w:tc>
      </w:tr>
      <w:tr w:rsidR="00C85208" w:rsidRPr="00986D78" w:rsidTr="00986D78">
        <w:trPr>
          <w:trHeight w:val="710"/>
        </w:trPr>
        <w:tc>
          <w:tcPr>
            <w:tcW w:w="2153" w:type="dxa"/>
            <w:tcMar>
              <w:top w:w="0" w:type="dxa"/>
              <w:left w:w="0" w:type="dxa"/>
              <w:right w:w="0" w:type="dxa"/>
            </w:tcMar>
          </w:tcPr>
          <w:p w:rsidR="00C85208" w:rsidRPr="00986D78" w:rsidRDefault="00C03029">
            <w:pPr>
              <w:spacing w:line="259" w:lineRule="auto"/>
              <w:rPr>
                <w:lang w:val="sr-Latn-ME"/>
              </w:rPr>
            </w:pPr>
            <w:r w:rsidRPr="00986D78">
              <w:rPr>
                <w:b/>
                <w:lang w:val="sr-Latn-ME"/>
              </w:rPr>
              <w:t>2. stepen</w:t>
            </w:r>
          </w:p>
          <w:p w:rsidR="00C85208" w:rsidRPr="00986D78" w:rsidRDefault="00C03029" w:rsidP="00547A82">
            <w:pPr>
              <w:spacing w:line="259" w:lineRule="auto"/>
              <w:ind w:right="14"/>
              <w:rPr>
                <w:lang w:val="sr-Latn-ME"/>
              </w:rPr>
            </w:pPr>
            <w:r w:rsidRPr="00986D78">
              <w:rPr>
                <w:lang w:val="sr-Latn-ME"/>
              </w:rPr>
              <w:t xml:space="preserve">Povišena tjelesna temperatura ≥ 38 </w:t>
            </w:r>
            <w:r w:rsidRPr="00986D78">
              <w:rPr>
                <w:rFonts w:ascii="Symbol" w:eastAsia="Symbol" w:hAnsi="Symbol" w:cs="Symbol"/>
                <w:lang w:val="sr-Latn-ME"/>
              </w:rPr>
              <w:t></w:t>
            </w:r>
            <w:r w:rsidRPr="00986D78">
              <w:rPr>
                <w:lang w:val="sr-Latn-ME"/>
              </w:rPr>
              <w:t xml:space="preserve">C i/ili hipotenzija koja ne zahtijeva primjenu vazopresora i/ili hipoksija koja zahtijeva kiseonik niskog protoka pomoću nosne kanile ili </w:t>
            </w:r>
            <w:r w:rsidR="00547A82" w:rsidRPr="00986D78">
              <w:rPr>
                <w:lang w:val="sr-Latn-ME"/>
              </w:rPr>
              <w:t xml:space="preserve">dopremu kiseonika pred </w:t>
            </w:r>
            <w:r w:rsidR="00547A82" w:rsidRPr="00986D78">
              <w:rPr>
                <w:lang w:val="sr-Latn-ME"/>
              </w:rPr>
              <w:lastRenderedPageBreak/>
              <w:t>nos i usta pacijenta (engl. blow-by)</w:t>
            </w:r>
          </w:p>
        </w:tc>
        <w:tc>
          <w:tcPr>
            <w:tcW w:w="4395" w:type="dxa"/>
            <w:tcMar>
              <w:top w:w="0" w:type="dxa"/>
              <w:left w:w="0" w:type="dxa"/>
              <w:right w:w="0" w:type="dxa"/>
            </w:tcMar>
          </w:tcPr>
          <w:p w:rsidR="00C85208" w:rsidRPr="00986D78" w:rsidRDefault="00C03029">
            <w:pPr>
              <w:spacing w:line="259" w:lineRule="auto"/>
              <w:rPr>
                <w:lang w:val="sr-Latn-ME"/>
              </w:rPr>
            </w:pPr>
            <w:r w:rsidRPr="00986D78">
              <w:rPr>
                <w:lang w:val="sr-Latn-ME"/>
              </w:rPr>
              <w:lastRenderedPageBreak/>
              <w:t>Ako se CRS javi u toku infuzije:</w:t>
            </w:r>
          </w:p>
          <w:p w:rsidR="00C85208" w:rsidRPr="00986D78" w:rsidRDefault="00C03029">
            <w:pPr>
              <w:numPr>
                <w:ilvl w:val="0"/>
                <w:numId w:val="8"/>
              </w:numPr>
              <w:spacing w:line="239" w:lineRule="auto"/>
              <w:ind w:hanging="232"/>
              <w:rPr>
                <w:lang w:val="sr-Latn-ME"/>
              </w:rPr>
            </w:pPr>
            <w:r w:rsidRPr="00986D78">
              <w:rPr>
                <w:lang w:val="sr-Latn-ME"/>
              </w:rPr>
              <w:t>Prekinite trenutnu infuziju i liječite simptome</w:t>
            </w:r>
          </w:p>
          <w:p w:rsidR="00C85208" w:rsidRPr="00986D78" w:rsidRDefault="00C03029">
            <w:pPr>
              <w:numPr>
                <w:ilvl w:val="0"/>
                <w:numId w:val="8"/>
              </w:numPr>
              <w:spacing w:line="259" w:lineRule="auto"/>
              <w:ind w:hanging="232"/>
              <w:rPr>
                <w:lang w:val="sr-Latn-ME"/>
              </w:rPr>
            </w:pPr>
            <w:r w:rsidRPr="00986D78">
              <w:rPr>
                <w:lang w:val="sr-Latn-ME"/>
              </w:rPr>
              <w:t>Prim</w:t>
            </w:r>
            <w:r w:rsidR="0067432D" w:rsidRPr="00986D78">
              <w:rPr>
                <w:lang w:val="sr-Latn-ME"/>
              </w:rPr>
              <w:t>i</w:t>
            </w:r>
            <w:r w:rsidRPr="00986D78">
              <w:rPr>
                <w:lang w:val="sr-Latn-ME"/>
              </w:rPr>
              <w:t>jenite kortikosteroide</w:t>
            </w:r>
            <w:r w:rsidRPr="00986D78">
              <w:rPr>
                <w:sz w:val="17"/>
                <w:szCs w:val="17"/>
                <w:vertAlign w:val="superscript"/>
                <w:lang w:val="sr-Latn-ME"/>
              </w:rPr>
              <w:t>3</w:t>
            </w:r>
            <w:r w:rsidRPr="00986D78">
              <w:rPr>
                <w:lang w:val="sr-Latn-ME"/>
              </w:rPr>
              <w:t xml:space="preserve"> </w:t>
            </w:r>
          </w:p>
          <w:p w:rsidR="00C85208" w:rsidRPr="00986D78" w:rsidRDefault="00C03029">
            <w:pPr>
              <w:numPr>
                <w:ilvl w:val="0"/>
                <w:numId w:val="8"/>
              </w:numPr>
              <w:spacing w:after="116" w:line="259" w:lineRule="auto"/>
              <w:ind w:hanging="232"/>
              <w:rPr>
                <w:lang w:val="sr-Latn-ME"/>
              </w:rPr>
            </w:pPr>
            <w:r w:rsidRPr="00986D78">
              <w:rPr>
                <w:lang w:val="sr-Latn-ME"/>
              </w:rPr>
              <w:t>Razmotrite upotrebu tocilizumaba</w:t>
            </w:r>
            <w:r w:rsidRPr="00986D78">
              <w:rPr>
                <w:sz w:val="17"/>
                <w:szCs w:val="17"/>
                <w:vertAlign w:val="superscript"/>
                <w:lang w:val="sr-Latn-ME"/>
              </w:rPr>
              <w:t>4</w:t>
            </w:r>
            <w:r w:rsidRPr="00986D78">
              <w:rPr>
                <w:lang w:val="sr-Latn-ME"/>
              </w:rPr>
              <w:t xml:space="preserve"> </w:t>
            </w:r>
          </w:p>
          <w:p w:rsidR="00C85208" w:rsidRPr="00986D78" w:rsidRDefault="00C03029">
            <w:pPr>
              <w:spacing w:line="242" w:lineRule="auto"/>
              <w:ind w:left="113" w:right="1239"/>
              <w:jc w:val="both"/>
              <w:rPr>
                <w:lang w:val="sr-Latn-ME"/>
              </w:rPr>
            </w:pPr>
            <w:r w:rsidRPr="00986D78">
              <w:rPr>
                <w:lang w:val="sr-Latn-ME"/>
              </w:rPr>
              <w:t xml:space="preserve">Ako se CRS javi nakon infuzije: </w:t>
            </w:r>
            <w:r w:rsidRPr="00986D78">
              <w:rPr>
                <w:rFonts w:ascii="Quattrocento Sans" w:eastAsia="Quattrocento Sans" w:hAnsi="Quattrocento Sans" w:cs="Quattrocento Sans"/>
                <w:sz w:val="19"/>
                <w:szCs w:val="19"/>
                <w:lang w:val="sr-Latn-ME"/>
              </w:rPr>
              <w:t xml:space="preserve"> </w:t>
            </w:r>
          </w:p>
          <w:p w:rsidR="00C85208" w:rsidRPr="00986D78" w:rsidRDefault="00C03029">
            <w:pPr>
              <w:numPr>
                <w:ilvl w:val="0"/>
                <w:numId w:val="8"/>
              </w:numPr>
              <w:spacing w:line="259" w:lineRule="auto"/>
              <w:ind w:hanging="232"/>
              <w:rPr>
                <w:lang w:val="sr-Latn-ME"/>
              </w:rPr>
            </w:pPr>
            <w:r w:rsidRPr="00986D78">
              <w:rPr>
                <w:lang w:val="sr-Latn-ME"/>
              </w:rPr>
              <w:t xml:space="preserve">Liječite simptome </w:t>
            </w:r>
          </w:p>
          <w:p w:rsidR="00C85208" w:rsidRPr="00986D78" w:rsidRDefault="00C03029">
            <w:pPr>
              <w:numPr>
                <w:ilvl w:val="0"/>
                <w:numId w:val="8"/>
              </w:numPr>
              <w:spacing w:line="259" w:lineRule="auto"/>
              <w:ind w:hanging="232"/>
              <w:rPr>
                <w:lang w:val="sr-Latn-ME"/>
              </w:rPr>
            </w:pPr>
            <w:r w:rsidRPr="00986D78">
              <w:rPr>
                <w:lang w:val="sr-Latn-ME"/>
              </w:rPr>
              <w:t>Prim</w:t>
            </w:r>
            <w:r w:rsidR="0067432D" w:rsidRPr="00986D78">
              <w:rPr>
                <w:lang w:val="sr-Latn-ME"/>
              </w:rPr>
              <w:t>i</w:t>
            </w:r>
            <w:r w:rsidRPr="00986D78">
              <w:rPr>
                <w:lang w:val="sr-Latn-ME"/>
              </w:rPr>
              <w:t>jenite kortikosteroide</w:t>
            </w:r>
            <w:r w:rsidRPr="00986D78">
              <w:rPr>
                <w:sz w:val="17"/>
                <w:szCs w:val="17"/>
                <w:vertAlign w:val="superscript"/>
                <w:lang w:val="sr-Latn-ME"/>
              </w:rPr>
              <w:t>3</w:t>
            </w:r>
            <w:r w:rsidRPr="00986D78">
              <w:rPr>
                <w:lang w:val="sr-Latn-ME"/>
              </w:rPr>
              <w:t xml:space="preserve"> </w:t>
            </w:r>
          </w:p>
          <w:p w:rsidR="00C85208" w:rsidRPr="00986D78" w:rsidRDefault="00C03029">
            <w:pPr>
              <w:numPr>
                <w:ilvl w:val="0"/>
                <w:numId w:val="8"/>
              </w:numPr>
              <w:spacing w:line="259" w:lineRule="auto"/>
              <w:ind w:hanging="232"/>
              <w:rPr>
                <w:lang w:val="sr-Latn-ME"/>
              </w:rPr>
            </w:pPr>
            <w:r w:rsidRPr="00986D78">
              <w:rPr>
                <w:lang w:val="sr-Latn-ME"/>
              </w:rPr>
              <w:t>Razmotrite upotrebu tocilizumaba</w:t>
            </w:r>
            <w:r w:rsidRPr="00986D78">
              <w:rPr>
                <w:sz w:val="17"/>
                <w:szCs w:val="17"/>
                <w:vertAlign w:val="superscript"/>
                <w:lang w:val="sr-Latn-ME"/>
              </w:rPr>
              <w:t>4</w:t>
            </w:r>
            <w:r w:rsidRPr="00986D78">
              <w:rPr>
                <w:lang w:val="sr-Latn-ME"/>
              </w:rPr>
              <w:t xml:space="preserve"> </w:t>
            </w:r>
          </w:p>
          <w:p w:rsidR="00702E3B" w:rsidRPr="00986D78" w:rsidRDefault="00702E3B" w:rsidP="00702E3B">
            <w:pPr>
              <w:spacing w:line="259" w:lineRule="auto"/>
              <w:ind w:left="113"/>
              <w:rPr>
                <w:lang w:val="sr-Latn-ME"/>
              </w:rPr>
            </w:pPr>
          </w:p>
          <w:p w:rsidR="00702E3B" w:rsidRPr="00986D78" w:rsidRDefault="00FC5A7C" w:rsidP="00702E3B">
            <w:pPr>
              <w:spacing w:line="259" w:lineRule="auto"/>
              <w:ind w:left="113"/>
              <w:rPr>
                <w:lang w:val="sr-Latn-ME"/>
              </w:rPr>
            </w:pPr>
            <w:r w:rsidRPr="00986D78">
              <w:rPr>
                <w:lang w:val="sr-Latn-ME"/>
              </w:rPr>
              <w:t>Za CRS sa istovremenim</w:t>
            </w:r>
            <w:r w:rsidR="00702E3B" w:rsidRPr="00986D78">
              <w:rPr>
                <w:lang w:val="sr-Latn-ME"/>
              </w:rPr>
              <w:t xml:space="preserve"> ICANS-om</w:t>
            </w:r>
            <w:r w:rsidR="00942C7B" w:rsidRPr="00986D78">
              <w:rPr>
                <w:lang w:val="sr-Latn-ME"/>
              </w:rPr>
              <w:t>,</w:t>
            </w:r>
            <w:r w:rsidR="00702E3B" w:rsidRPr="00986D78">
              <w:rPr>
                <w:lang w:val="sr-Latn-ME"/>
              </w:rPr>
              <w:t xml:space="preserve"> vidjeti Tabelu 4.</w:t>
            </w:r>
          </w:p>
        </w:tc>
        <w:tc>
          <w:tcPr>
            <w:tcW w:w="2551" w:type="dxa"/>
            <w:tcMar>
              <w:top w:w="0" w:type="dxa"/>
              <w:left w:w="0" w:type="dxa"/>
              <w:right w:w="0" w:type="dxa"/>
            </w:tcMar>
          </w:tcPr>
          <w:p w:rsidR="00C85208" w:rsidRPr="00986D78" w:rsidRDefault="00C03029">
            <w:pPr>
              <w:numPr>
                <w:ilvl w:val="0"/>
                <w:numId w:val="10"/>
              </w:numPr>
              <w:spacing w:after="5" w:line="238" w:lineRule="auto"/>
              <w:ind w:hanging="181"/>
              <w:rPr>
                <w:lang w:val="sr-Latn-ME"/>
              </w:rPr>
            </w:pPr>
            <w:r w:rsidRPr="00986D78">
              <w:rPr>
                <w:lang w:val="sr-Latn-ME"/>
              </w:rPr>
              <w:t>Provjeriti da su simptomi nestali najmanje 72 sata prije sljedeće infuzije</w:t>
            </w:r>
          </w:p>
          <w:p w:rsidR="00C85208" w:rsidRPr="00986D78" w:rsidRDefault="00C03029">
            <w:pPr>
              <w:numPr>
                <w:ilvl w:val="0"/>
                <w:numId w:val="10"/>
              </w:numPr>
              <w:spacing w:after="5" w:line="238" w:lineRule="auto"/>
              <w:ind w:hanging="181"/>
              <w:rPr>
                <w:lang w:val="sr-Latn-ME"/>
              </w:rPr>
            </w:pPr>
            <w:r w:rsidRPr="00986D78">
              <w:rPr>
                <w:lang w:val="sr-Latn-ME"/>
              </w:rPr>
              <w:t>Razmotrite sporiji tempo davanja infuzije</w:t>
            </w:r>
            <w:r w:rsidRPr="00986D78">
              <w:rPr>
                <w:vertAlign w:val="superscript"/>
                <w:lang w:val="sr-Latn-ME"/>
              </w:rPr>
              <w:t>2</w:t>
            </w:r>
          </w:p>
          <w:p w:rsidR="00C85208" w:rsidRPr="00986D78" w:rsidRDefault="00C03029">
            <w:pPr>
              <w:numPr>
                <w:ilvl w:val="0"/>
                <w:numId w:val="10"/>
              </w:numPr>
              <w:spacing w:after="5" w:line="238" w:lineRule="auto"/>
              <w:ind w:hanging="181"/>
              <w:rPr>
                <w:lang w:val="sr-Latn-ME"/>
              </w:rPr>
            </w:pPr>
            <w:r w:rsidRPr="00986D78">
              <w:rPr>
                <w:lang w:val="sr-Latn-ME"/>
              </w:rPr>
              <w:t xml:space="preserve">Pratite pacijente nakon </w:t>
            </w:r>
          </w:p>
          <w:p w:rsidR="00C85208" w:rsidRPr="00986D78" w:rsidRDefault="00C03029">
            <w:pPr>
              <w:spacing w:after="5" w:line="238" w:lineRule="auto"/>
              <w:ind w:left="198"/>
              <w:rPr>
                <w:lang w:val="sr-Latn-ME"/>
              </w:rPr>
            </w:pPr>
            <w:r w:rsidRPr="00986D78">
              <w:rPr>
                <w:lang w:val="sr-Latn-ME"/>
              </w:rPr>
              <w:t>infuzije</w:t>
            </w:r>
            <w:r w:rsidRPr="00986D78">
              <w:rPr>
                <w:vertAlign w:val="superscript"/>
                <w:lang w:val="sr-Latn-ME"/>
              </w:rPr>
              <w:t>5, 6</w:t>
            </w:r>
          </w:p>
        </w:tc>
      </w:tr>
      <w:tr w:rsidR="00C85208" w:rsidRPr="00986D78" w:rsidTr="00986D78">
        <w:trPr>
          <w:trHeight w:val="3286"/>
        </w:trPr>
        <w:tc>
          <w:tcPr>
            <w:tcW w:w="9099" w:type="dxa"/>
            <w:gridSpan w:val="3"/>
            <w:tcBorders>
              <w:top w:val="single" w:sz="4" w:space="0" w:color="000000"/>
              <w:left w:val="single" w:sz="4" w:space="0" w:color="000000"/>
              <w:bottom w:val="single" w:sz="4" w:space="0" w:color="000000"/>
              <w:right w:val="single" w:sz="4" w:space="0" w:color="000000"/>
            </w:tcBorders>
            <w:tcMar>
              <w:top w:w="56" w:type="dxa"/>
              <w:right w:w="77" w:type="dxa"/>
            </w:tcMar>
          </w:tcPr>
          <w:p w:rsidR="00C85208" w:rsidRPr="00986D78" w:rsidRDefault="00C03029" w:rsidP="009F5489">
            <w:pPr>
              <w:spacing w:line="259" w:lineRule="auto"/>
              <w:jc w:val="both"/>
              <w:rPr>
                <w:lang w:val="sr-Latn-ME"/>
              </w:rPr>
            </w:pPr>
            <w:r w:rsidRPr="00986D78">
              <w:rPr>
                <w:b/>
                <w:lang w:val="sr-Latn-ME"/>
              </w:rPr>
              <w:t>Za 2. stepen: Upotreba tocilizumaba</w:t>
            </w:r>
          </w:p>
          <w:p w:rsidR="00C85208" w:rsidRPr="00986D78" w:rsidRDefault="00C03029" w:rsidP="009F5489">
            <w:pPr>
              <w:spacing w:after="98" w:line="259" w:lineRule="auto"/>
              <w:jc w:val="both"/>
              <w:rPr>
                <w:lang w:val="sr-Latn-ME"/>
              </w:rPr>
            </w:pPr>
            <w:r w:rsidRPr="00986D78">
              <w:rPr>
                <w:lang w:val="sr-Latn-ME"/>
              </w:rPr>
              <w:t xml:space="preserve">Ne smiju se </w:t>
            </w:r>
            <w:sdt>
              <w:sdtPr>
                <w:rPr>
                  <w:lang w:val="sr-Latn-ME"/>
                </w:rPr>
                <w:tag w:val="goog_rdk_4"/>
                <w:id w:val="-2102167006"/>
              </w:sdtPr>
              <w:sdtEndPr/>
              <w:sdtContent/>
            </w:sdt>
            <w:r w:rsidRPr="00986D78">
              <w:rPr>
                <w:lang w:val="sr-Latn-ME"/>
              </w:rPr>
              <w:t>primijeniti više od 3 doze tocilizumaba u periodu od 6 nedjelja.</w:t>
            </w:r>
          </w:p>
          <w:p w:rsidR="00C85208" w:rsidRPr="00986D78" w:rsidRDefault="00C03029" w:rsidP="009F5489">
            <w:pPr>
              <w:spacing w:line="238" w:lineRule="auto"/>
              <w:jc w:val="both"/>
              <w:rPr>
                <w:lang w:val="sr-Latn-ME"/>
              </w:rPr>
            </w:pPr>
            <w:r w:rsidRPr="00986D78">
              <w:rPr>
                <w:lang w:val="sr-Latn-ME"/>
              </w:rPr>
              <w:t>Ukoliko nije bilo prethodne upotrebe tocilizumaba ili je 1 doza tocilizumaba uzeta u posljednjih 6</w:t>
            </w:r>
            <w:r w:rsidR="00547A82" w:rsidRPr="00986D78">
              <w:rPr>
                <w:lang w:val="sr-Latn-ME"/>
              </w:rPr>
              <w:t xml:space="preserve"> </w:t>
            </w:r>
            <w:r w:rsidRPr="00986D78">
              <w:rPr>
                <w:lang w:val="sr-Latn-ME"/>
              </w:rPr>
              <w:t>nedjelja:</w:t>
            </w:r>
          </w:p>
          <w:p w:rsidR="00C85208" w:rsidRPr="00986D78" w:rsidRDefault="007D601F" w:rsidP="009F5489">
            <w:pPr>
              <w:numPr>
                <w:ilvl w:val="0"/>
                <w:numId w:val="12"/>
              </w:numPr>
              <w:spacing w:line="259" w:lineRule="auto"/>
              <w:ind w:hanging="272"/>
              <w:jc w:val="both"/>
              <w:rPr>
                <w:lang w:val="sr-Latn-ME"/>
              </w:rPr>
            </w:pPr>
            <w:sdt>
              <w:sdtPr>
                <w:rPr>
                  <w:lang w:val="sr-Latn-ME"/>
                </w:rPr>
                <w:tag w:val="goog_rdk_5"/>
                <w:id w:val="1304347609"/>
              </w:sdtPr>
              <w:sdtEndPr/>
              <w:sdtContent/>
            </w:sdt>
            <w:r w:rsidR="00C03029" w:rsidRPr="00986D78">
              <w:rPr>
                <w:lang w:val="sr-Latn-ME"/>
              </w:rPr>
              <w:t>Primijenite prvu dozu tocilizumaba</w:t>
            </w:r>
            <w:r w:rsidR="00C03029" w:rsidRPr="00986D78">
              <w:rPr>
                <w:sz w:val="17"/>
                <w:szCs w:val="17"/>
                <w:vertAlign w:val="superscript"/>
                <w:lang w:val="sr-Latn-ME"/>
              </w:rPr>
              <w:t>4</w:t>
            </w:r>
          </w:p>
          <w:p w:rsidR="00C85208" w:rsidRPr="00986D78" w:rsidRDefault="00C03029" w:rsidP="009F5489">
            <w:pPr>
              <w:numPr>
                <w:ilvl w:val="0"/>
                <w:numId w:val="12"/>
              </w:numPr>
              <w:spacing w:line="259" w:lineRule="auto"/>
              <w:ind w:hanging="272"/>
              <w:jc w:val="both"/>
              <w:rPr>
                <w:lang w:val="sr-Latn-ME"/>
              </w:rPr>
            </w:pPr>
            <w:r w:rsidRPr="00986D78">
              <w:rPr>
                <w:lang w:val="sr-Latn-ME"/>
              </w:rPr>
              <w:t xml:space="preserve">Ukoliko nema poboljšanja u roku od 8 sati, </w:t>
            </w:r>
            <w:sdt>
              <w:sdtPr>
                <w:rPr>
                  <w:lang w:val="sr-Latn-ME"/>
                </w:rPr>
                <w:tag w:val="goog_rdk_6"/>
                <w:id w:val="-1154836436"/>
              </w:sdtPr>
              <w:sdtEndPr/>
              <w:sdtContent/>
            </w:sdt>
            <w:r w:rsidRPr="00986D78">
              <w:rPr>
                <w:lang w:val="sr-Latn-ME"/>
              </w:rPr>
              <w:t>primijenite drugu dozu tocilizumaba</w:t>
            </w:r>
            <w:r w:rsidRPr="00986D78">
              <w:rPr>
                <w:sz w:val="17"/>
                <w:szCs w:val="17"/>
                <w:vertAlign w:val="superscript"/>
                <w:lang w:val="sr-Latn-ME"/>
              </w:rPr>
              <w:t>4</w:t>
            </w:r>
          </w:p>
          <w:p w:rsidR="00C85208" w:rsidRPr="00986D78" w:rsidRDefault="00C03029" w:rsidP="009F5489">
            <w:pPr>
              <w:numPr>
                <w:ilvl w:val="0"/>
                <w:numId w:val="12"/>
              </w:numPr>
              <w:spacing w:after="118"/>
              <w:ind w:hanging="272"/>
              <w:jc w:val="both"/>
              <w:rPr>
                <w:lang w:val="sr-Latn-ME"/>
              </w:rPr>
            </w:pPr>
            <w:r w:rsidRPr="00986D78">
              <w:rPr>
                <w:lang w:val="sr-Latn-ME"/>
              </w:rPr>
              <w:t>Nakon 2 doze tocilizumaba, razmotriti alternativnu terapiju protiv citokina i/ili alternativnu imunosupresivnu terapiju</w:t>
            </w:r>
          </w:p>
          <w:p w:rsidR="00C85208" w:rsidRPr="00986D78" w:rsidRDefault="00C03029" w:rsidP="009F5489">
            <w:pPr>
              <w:spacing w:line="259" w:lineRule="auto"/>
              <w:jc w:val="both"/>
              <w:rPr>
                <w:lang w:val="sr-Latn-ME"/>
              </w:rPr>
            </w:pPr>
            <w:r w:rsidRPr="00986D78">
              <w:rPr>
                <w:lang w:val="sr-Latn-ME"/>
              </w:rPr>
              <w:t xml:space="preserve">Ukoliko su 2 doze tocilizumaba </w:t>
            </w:r>
            <w:r w:rsidR="00E106DA" w:rsidRPr="00986D78">
              <w:rPr>
                <w:lang w:val="sr-Latn-ME"/>
              </w:rPr>
              <w:t xml:space="preserve">primijenjene </w:t>
            </w:r>
            <w:r w:rsidRPr="00986D78">
              <w:rPr>
                <w:lang w:val="sr-Latn-ME"/>
              </w:rPr>
              <w:t>u posljednjih 6 nedjelja:</w:t>
            </w:r>
          </w:p>
          <w:p w:rsidR="00C85208" w:rsidRPr="00986D78" w:rsidRDefault="007D601F" w:rsidP="009F5489">
            <w:pPr>
              <w:numPr>
                <w:ilvl w:val="0"/>
                <w:numId w:val="12"/>
              </w:numPr>
              <w:spacing w:line="259" w:lineRule="auto"/>
              <w:ind w:hanging="272"/>
              <w:jc w:val="both"/>
              <w:rPr>
                <w:lang w:val="sr-Latn-ME"/>
              </w:rPr>
            </w:pPr>
            <w:sdt>
              <w:sdtPr>
                <w:rPr>
                  <w:lang w:val="sr-Latn-ME"/>
                </w:rPr>
                <w:tag w:val="goog_rdk_7"/>
                <w:id w:val="885142758"/>
              </w:sdtPr>
              <w:sdtEndPr/>
              <w:sdtContent/>
            </w:sdt>
            <w:r w:rsidR="00C03029" w:rsidRPr="00986D78">
              <w:rPr>
                <w:lang w:val="sr-Latn-ME"/>
              </w:rPr>
              <w:t>Primijenite samo jednu dozu tocilizumaba</w:t>
            </w:r>
            <w:r w:rsidR="00C03029" w:rsidRPr="00986D78">
              <w:rPr>
                <w:sz w:val="17"/>
                <w:szCs w:val="17"/>
                <w:vertAlign w:val="superscript"/>
                <w:lang w:val="sr-Latn-ME"/>
              </w:rPr>
              <w:t>4</w:t>
            </w:r>
          </w:p>
          <w:p w:rsidR="00C85208" w:rsidRPr="00986D78" w:rsidRDefault="00C03029" w:rsidP="009F5489">
            <w:pPr>
              <w:numPr>
                <w:ilvl w:val="0"/>
                <w:numId w:val="12"/>
              </w:numPr>
              <w:spacing w:line="259" w:lineRule="auto"/>
              <w:ind w:hanging="272"/>
              <w:jc w:val="both"/>
              <w:rPr>
                <w:lang w:val="sr-Latn-ME"/>
              </w:rPr>
            </w:pPr>
            <w:r w:rsidRPr="00986D78">
              <w:rPr>
                <w:lang w:val="sr-Latn-ME"/>
              </w:rPr>
              <w:t>Ukoliko nema poboljšanja u roku od 8 sati, razmotriti alternativnu terapiju protiv citokina i/ili alternativnu imunosupresivnu terapiju</w:t>
            </w:r>
          </w:p>
        </w:tc>
      </w:tr>
      <w:tr w:rsidR="00C85208" w:rsidRPr="00986D78" w:rsidTr="00986D78">
        <w:trPr>
          <w:trHeight w:val="3552"/>
        </w:trPr>
        <w:tc>
          <w:tcPr>
            <w:tcW w:w="2153" w:type="dxa"/>
            <w:tcBorders>
              <w:top w:val="single" w:sz="4" w:space="0" w:color="000000"/>
              <w:left w:val="single" w:sz="4" w:space="0" w:color="000000"/>
              <w:bottom w:val="single" w:sz="4" w:space="0" w:color="000000"/>
              <w:right w:val="single" w:sz="4" w:space="0" w:color="000000"/>
            </w:tcBorders>
            <w:tcMar>
              <w:top w:w="56" w:type="dxa"/>
              <w:right w:w="77" w:type="dxa"/>
            </w:tcMar>
          </w:tcPr>
          <w:p w:rsidR="00C85208" w:rsidRPr="00986D78" w:rsidRDefault="00C03029">
            <w:pPr>
              <w:spacing w:line="259" w:lineRule="auto"/>
              <w:rPr>
                <w:lang w:val="sr-Latn-ME"/>
              </w:rPr>
            </w:pPr>
            <w:r w:rsidRPr="00986D78">
              <w:rPr>
                <w:b/>
                <w:lang w:val="sr-Latn-ME"/>
              </w:rPr>
              <w:t>3. stepen</w:t>
            </w:r>
          </w:p>
          <w:p w:rsidR="00C85208" w:rsidRPr="00986D78" w:rsidRDefault="00C03029">
            <w:pPr>
              <w:spacing w:after="2" w:line="237" w:lineRule="auto"/>
              <w:rPr>
                <w:lang w:val="sr-Latn-ME"/>
              </w:rPr>
            </w:pPr>
            <w:r w:rsidRPr="00986D78">
              <w:rPr>
                <w:lang w:val="sr-Latn-ME"/>
              </w:rPr>
              <w:t xml:space="preserve">Povišena tjelesna temperatura ≥ 38 </w:t>
            </w:r>
            <w:r w:rsidRPr="00986D78">
              <w:rPr>
                <w:rFonts w:ascii="Symbol" w:eastAsia="Symbol" w:hAnsi="Symbol" w:cs="Symbol"/>
                <w:lang w:val="sr-Latn-ME"/>
              </w:rPr>
              <w:t></w:t>
            </w:r>
            <w:r w:rsidRPr="00986D78">
              <w:rPr>
                <w:lang w:val="sr-Latn-ME"/>
              </w:rPr>
              <w:t xml:space="preserve">C i/ili hipotenzija koja zahtijeva primjenu vazopresora (sa ili bez vazopresina) i/ili hipoksija koja zahtijeva primjenu kiseonika visokog protoka pomoću nosne kanile, maske za lice, kiseoničke maske ili </w:t>
            </w:r>
          </w:p>
          <w:p w:rsidR="00C85208" w:rsidRPr="00986D78" w:rsidRDefault="00C03029">
            <w:pPr>
              <w:spacing w:line="259" w:lineRule="auto"/>
              <w:rPr>
                <w:lang w:val="sr-Latn-ME"/>
              </w:rPr>
            </w:pPr>
            <w:r w:rsidRPr="00986D78">
              <w:rPr>
                <w:lang w:val="sr-Latn-ME"/>
              </w:rPr>
              <w:t>Venturi maske</w:t>
            </w:r>
          </w:p>
        </w:tc>
        <w:tc>
          <w:tcPr>
            <w:tcW w:w="4395" w:type="dxa"/>
            <w:tcBorders>
              <w:top w:val="single" w:sz="4" w:space="0" w:color="000000"/>
              <w:left w:val="single" w:sz="4" w:space="0" w:color="000000"/>
              <w:bottom w:val="single" w:sz="4" w:space="0" w:color="000000"/>
              <w:right w:val="single" w:sz="4" w:space="0" w:color="000000"/>
            </w:tcBorders>
            <w:tcMar>
              <w:top w:w="56" w:type="dxa"/>
              <w:right w:w="77" w:type="dxa"/>
            </w:tcMar>
          </w:tcPr>
          <w:p w:rsidR="00C85208" w:rsidRPr="00986D78" w:rsidRDefault="00C03029">
            <w:pPr>
              <w:spacing w:line="259" w:lineRule="auto"/>
              <w:rPr>
                <w:lang w:val="sr-Latn-ME"/>
              </w:rPr>
            </w:pPr>
            <w:r w:rsidRPr="00986D78">
              <w:rPr>
                <w:lang w:val="sr-Latn-ME"/>
              </w:rPr>
              <w:t>Ako se CRS javi u toku infuzije:</w:t>
            </w:r>
          </w:p>
          <w:p w:rsidR="00C85208" w:rsidRPr="00986D78" w:rsidRDefault="00C03029">
            <w:pPr>
              <w:numPr>
                <w:ilvl w:val="0"/>
                <w:numId w:val="15"/>
              </w:numPr>
              <w:spacing w:line="239" w:lineRule="auto"/>
              <w:ind w:hanging="272"/>
              <w:rPr>
                <w:lang w:val="sr-Latn-ME"/>
              </w:rPr>
            </w:pPr>
            <w:r w:rsidRPr="00986D78">
              <w:rPr>
                <w:lang w:val="sr-Latn-ME"/>
              </w:rPr>
              <w:t>Prekinite trenutnu infuziju i liječite simptome</w:t>
            </w:r>
          </w:p>
          <w:p w:rsidR="00C85208" w:rsidRPr="00986D78" w:rsidRDefault="007D601F">
            <w:pPr>
              <w:numPr>
                <w:ilvl w:val="0"/>
                <w:numId w:val="15"/>
              </w:numPr>
              <w:spacing w:line="259" w:lineRule="auto"/>
              <w:ind w:hanging="272"/>
              <w:rPr>
                <w:lang w:val="sr-Latn-ME"/>
              </w:rPr>
            </w:pPr>
            <w:sdt>
              <w:sdtPr>
                <w:rPr>
                  <w:lang w:val="sr-Latn-ME"/>
                </w:rPr>
                <w:tag w:val="goog_rdk_8"/>
                <w:id w:val="536482532"/>
              </w:sdtPr>
              <w:sdtEndPr/>
              <w:sdtContent/>
            </w:sdt>
            <w:r w:rsidR="00C03029" w:rsidRPr="00986D78">
              <w:rPr>
                <w:lang w:val="sr-Latn-ME"/>
              </w:rPr>
              <w:t>Primijenite kortikosteroide</w:t>
            </w:r>
            <w:r w:rsidR="00C03029" w:rsidRPr="00986D78">
              <w:rPr>
                <w:sz w:val="17"/>
                <w:szCs w:val="17"/>
                <w:vertAlign w:val="superscript"/>
                <w:lang w:val="sr-Latn-ME"/>
              </w:rPr>
              <w:t>3</w:t>
            </w:r>
            <w:r w:rsidR="00C03029" w:rsidRPr="00986D78">
              <w:rPr>
                <w:lang w:val="sr-Latn-ME"/>
              </w:rPr>
              <w:t xml:space="preserve"> </w:t>
            </w:r>
          </w:p>
          <w:p w:rsidR="00C85208" w:rsidRPr="00986D78" w:rsidRDefault="007D601F">
            <w:pPr>
              <w:numPr>
                <w:ilvl w:val="0"/>
                <w:numId w:val="15"/>
              </w:numPr>
              <w:spacing w:after="117" w:line="259" w:lineRule="auto"/>
              <w:ind w:hanging="272"/>
              <w:rPr>
                <w:lang w:val="sr-Latn-ME"/>
              </w:rPr>
            </w:pPr>
            <w:sdt>
              <w:sdtPr>
                <w:rPr>
                  <w:lang w:val="sr-Latn-ME"/>
                </w:rPr>
                <w:tag w:val="goog_rdk_9"/>
                <w:id w:val="1760554049"/>
              </w:sdtPr>
              <w:sdtEndPr/>
              <w:sdtContent/>
            </w:sdt>
            <w:r w:rsidR="00C03029" w:rsidRPr="00986D78">
              <w:rPr>
                <w:lang w:val="sr-Latn-ME"/>
              </w:rPr>
              <w:t>Primijenite tocilizumab</w:t>
            </w:r>
            <w:r w:rsidR="00C03029" w:rsidRPr="00986D78">
              <w:rPr>
                <w:sz w:val="17"/>
                <w:szCs w:val="17"/>
                <w:vertAlign w:val="superscript"/>
                <w:lang w:val="sr-Latn-ME"/>
              </w:rPr>
              <w:t>4</w:t>
            </w:r>
            <w:r w:rsidR="00C03029" w:rsidRPr="00986D78">
              <w:rPr>
                <w:lang w:val="sr-Latn-ME"/>
              </w:rPr>
              <w:t xml:space="preserve"> </w:t>
            </w:r>
          </w:p>
          <w:p w:rsidR="00C85208" w:rsidRPr="00986D78" w:rsidRDefault="00C03029">
            <w:pPr>
              <w:spacing w:line="242" w:lineRule="auto"/>
              <w:ind w:left="125" w:right="1239" w:hanging="125"/>
              <w:rPr>
                <w:lang w:val="sr-Latn-ME"/>
              </w:rPr>
            </w:pPr>
            <w:r w:rsidRPr="00986D78">
              <w:rPr>
                <w:lang w:val="sr-Latn-ME"/>
              </w:rPr>
              <w:t>Ako se CRS javi nakon infuzije:</w:t>
            </w:r>
          </w:p>
          <w:p w:rsidR="00C85208" w:rsidRPr="00986D78" w:rsidRDefault="00C03029">
            <w:pPr>
              <w:numPr>
                <w:ilvl w:val="0"/>
                <w:numId w:val="15"/>
              </w:numPr>
              <w:spacing w:line="259" w:lineRule="auto"/>
              <w:ind w:hanging="272"/>
              <w:rPr>
                <w:lang w:val="sr-Latn-ME"/>
              </w:rPr>
            </w:pPr>
            <w:r w:rsidRPr="00986D78">
              <w:rPr>
                <w:lang w:val="sr-Latn-ME"/>
              </w:rPr>
              <w:t xml:space="preserve">Liječite simptome </w:t>
            </w:r>
          </w:p>
          <w:p w:rsidR="00C85208" w:rsidRPr="00986D78" w:rsidRDefault="007D601F">
            <w:pPr>
              <w:numPr>
                <w:ilvl w:val="0"/>
                <w:numId w:val="15"/>
              </w:numPr>
              <w:spacing w:line="259" w:lineRule="auto"/>
              <w:ind w:hanging="272"/>
              <w:rPr>
                <w:lang w:val="sr-Latn-ME"/>
              </w:rPr>
            </w:pPr>
            <w:sdt>
              <w:sdtPr>
                <w:rPr>
                  <w:lang w:val="sr-Latn-ME"/>
                </w:rPr>
                <w:tag w:val="goog_rdk_10"/>
                <w:id w:val="1291483303"/>
              </w:sdtPr>
              <w:sdtEndPr/>
              <w:sdtContent/>
            </w:sdt>
            <w:r w:rsidR="00C03029" w:rsidRPr="00986D78">
              <w:rPr>
                <w:lang w:val="sr-Latn-ME"/>
              </w:rPr>
              <w:t>Primijenite kortikosteroide</w:t>
            </w:r>
            <w:r w:rsidR="00C03029" w:rsidRPr="00986D78">
              <w:rPr>
                <w:sz w:val="17"/>
                <w:szCs w:val="17"/>
                <w:vertAlign w:val="superscript"/>
                <w:lang w:val="sr-Latn-ME"/>
              </w:rPr>
              <w:t>3</w:t>
            </w:r>
            <w:r w:rsidR="00C03029" w:rsidRPr="00986D78">
              <w:rPr>
                <w:lang w:val="sr-Latn-ME"/>
              </w:rPr>
              <w:t xml:space="preserve"> </w:t>
            </w:r>
          </w:p>
          <w:p w:rsidR="00C85208" w:rsidRPr="00986D78" w:rsidRDefault="007D601F">
            <w:pPr>
              <w:numPr>
                <w:ilvl w:val="0"/>
                <w:numId w:val="15"/>
              </w:numPr>
              <w:spacing w:line="259" w:lineRule="auto"/>
              <w:ind w:hanging="272"/>
              <w:rPr>
                <w:lang w:val="sr-Latn-ME"/>
              </w:rPr>
            </w:pPr>
            <w:sdt>
              <w:sdtPr>
                <w:rPr>
                  <w:lang w:val="sr-Latn-ME"/>
                </w:rPr>
                <w:tag w:val="goog_rdk_11"/>
                <w:id w:val="108166032"/>
              </w:sdtPr>
              <w:sdtEndPr/>
              <w:sdtContent/>
            </w:sdt>
            <w:r w:rsidR="00C03029" w:rsidRPr="00986D78">
              <w:rPr>
                <w:lang w:val="sr-Latn-ME"/>
              </w:rPr>
              <w:t>Primijenite tocilizumab</w:t>
            </w:r>
            <w:r w:rsidR="00C03029" w:rsidRPr="00986D78">
              <w:rPr>
                <w:sz w:val="17"/>
                <w:szCs w:val="17"/>
                <w:vertAlign w:val="superscript"/>
                <w:lang w:val="sr-Latn-ME"/>
              </w:rPr>
              <w:t>4</w:t>
            </w:r>
            <w:r w:rsidR="00C03029" w:rsidRPr="00986D78">
              <w:rPr>
                <w:lang w:val="sr-Latn-ME"/>
              </w:rPr>
              <w:t xml:space="preserve"> </w:t>
            </w:r>
          </w:p>
          <w:p w:rsidR="00702E3B" w:rsidRPr="00986D78" w:rsidRDefault="00702E3B" w:rsidP="00702E3B">
            <w:pPr>
              <w:spacing w:line="259" w:lineRule="auto"/>
              <w:rPr>
                <w:lang w:val="sr-Latn-ME"/>
              </w:rPr>
            </w:pPr>
          </w:p>
          <w:p w:rsidR="00702E3B" w:rsidRPr="00986D78" w:rsidRDefault="00FC5A7C" w:rsidP="00702E3B">
            <w:pPr>
              <w:spacing w:line="259" w:lineRule="auto"/>
              <w:rPr>
                <w:lang w:val="sr-Latn-ME"/>
              </w:rPr>
            </w:pPr>
            <w:r w:rsidRPr="00986D78">
              <w:rPr>
                <w:lang w:val="sr-Latn-ME"/>
              </w:rPr>
              <w:t>Za CRS sa istovremenim</w:t>
            </w:r>
            <w:r w:rsidR="00702E3B" w:rsidRPr="00986D78">
              <w:rPr>
                <w:lang w:val="sr-Latn-ME"/>
              </w:rPr>
              <w:t xml:space="preserve"> ICANS-om</w:t>
            </w:r>
            <w:r w:rsidR="00942C7B" w:rsidRPr="00986D78">
              <w:rPr>
                <w:lang w:val="sr-Latn-ME"/>
              </w:rPr>
              <w:t>,</w:t>
            </w:r>
            <w:r w:rsidR="00702E3B" w:rsidRPr="00986D78">
              <w:rPr>
                <w:lang w:val="sr-Latn-ME"/>
              </w:rPr>
              <w:t xml:space="preserve"> vidjeti Tabelu 4.</w:t>
            </w:r>
          </w:p>
        </w:tc>
        <w:tc>
          <w:tcPr>
            <w:tcW w:w="2551" w:type="dxa"/>
            <w:tcBorders>
              <w:top w:val="single" w:sz="4" w:space="0" w:color="000000"/>
              <w:left w:val="single" w:sz="4" w:space="0" w:color="000000"/>
              <w:bottom w:val="single" w:sz="4" w:space="0" w:color="000000"/>
              <w:right w:val="single" w:sz="4" w:space="0" w:color="000000"/>
            </w:tcBorders>
            <w:tcMar>
              <w:top w:w="56" w:type="dxa"/>
              <w:right w:w="77" w:type="dxa"/>
            </w:tcMar>
          </w:tcPr>
          <w:p w:rsidR="00C85208" w:rsidRPr="00986D78" w:rsidRDefault="007D601F">
            <w:pPr>
              <w:numPr>
                <w:ilvl w:val="0"/>
                <w:numId w:val="17"/>
              </w:numPr>
              <w:spacing w:after="5" w:line="238" w:lineRule="auto"/>
              <w:ind w:hanging="181"/>
              <w:rPr>
                <w:lang w:val="sr-Latn-ME"/>
              </w:rPr>
            </w:pPr>
            <w:sdt>
              <w:sdtPr>
                <w:rPr>
                  <w:lang w:val="sr-Latn-ME"/>
                </w:rPr>
                <w:tag w:val="goog_rdk_12"/>
                <w:id w:val="-508452017"/>
              </w:sdtPr>
              <w:sdtEndPr/>
              <w:sdtContent/>
            </w:sdt>
            <w:r w:rsidR="00C03029" w:rsidRPr="00986D78">
              <w:rPr>
                <w:lang w:val="sr-Latn-ME"/>
              </w:rPr>
              <w:t>Provjeriti da su simptomi nestali najmanje 72 sata prije sljedeće infuzije</w:t>
            </w:r>
          </w:p>
          <w:p w:rsidR="00C85208" w:rsidRPr="00986D78" w:rsidRDefault="00C03029">
            <w:pPr>
              <w:numPr>
                <w:ilvl w:val="0"/>
                <w:numId w:val="17"/>
              </w:numPr>
              <w:spacing w:line="242" w:lineRule="auto"/>
              <w:ind w:hanging="181"/>
              <w:rPr>
                <w:lang w:val="sr-Latn-ME"/>
              </w:rPr>
            </w:pPr>
            <w:r w:rsidRPr="00986D78">
              <w:rPr>
                <w:lang w:val="sr-Latn-ME"/>
              </w:rPr>
              <w:t>Razmotrite sporiji tempo davanja infuzije</w:t>
            </w:r>
            <w:r w:rsidRPr="00986D78">
              <w:rPr>
                <w:sz w:val="17"/>
                <w:szCs w:val="17"/>
                <w:vertAlign w:val="superscript"/>
                <w:lang w:val="sr-Latn-ME"/>
              </w:rPr>
              <w:t>2</w:t>
            </w:r>
          </w:p>
          <w:p w:rsidR="00C85208" w:rsidRPr="00986D78" w:rsidRDefault="00C03029">
            <w:pPr>
              <w:numPr>
                <w:ilvl w:val="0"/>
                <w:numId w:val="17"/>
              </w:numPr>
              <w:spacing w:line="242" w:lineRule="auto"/>
              <w:ind w:hanging="181"/>
              <w:rPr>
                <w:lang w:val="sr-Latn-ME"/>
              </w:rPr>
            </w:pPr>
            <w:r w:rsidRPr="00986D78">
              <w:rPr>
                <w:lang w:val="sr-Latn-ME"/>
              </w:rPr>
              <w:t xml:space="preserve">Pratite pacijente nakon </w:t>
            </w:r>
          </w:p>
          <w:p w:rsidR="00C85208" w:rsidRPr="00986D78" w:rsidRDefault="00C03029">
            <w:pPr>
              <w:spacing w:after="58" w:line="259" w:lineRule="auto"/>
              <w:ind w:left="198"/>
              <w:rPr>
                <w:lang w:val="sr-Latn-ME"/>
              </w:rPr>
            </w:pPr>
            <w:r w:rsidRPr="00986D78">
              <w:rPr>
                <w:lang w:val="sr-Latn-ME"/>
              </w:rPr>
              <w:t>infuzije</w:t>
            </w:r>
            <w:r w:rsidRPr="00986D78">
              <w:rPr>
                <w:sz w:val="17"/>
                <w:szCs w:val="17"/>
                <w:vertAlign w:val="superscript"/>
                <w:lang w:val="sr-Latn-ME"/>
              </w:rPr>
              <w:t>5, 6</w:t>
            </w:r>
          </w:p>
          <w:p w:rsidR="00C85208" w:rsidRPr="00986D78" w:rsidRDefault="00C03029">
            <w:pPr>
              <w:numPr>
                <w:ilvl w:val="0"/>
                <w:numId w:val="17"/>
              </w:numPr>
              <w:spacing w:line="259" w:lineRule="auto"/>
              <w:ind w:hanging="181"/>
              <w:rPr>
                <w:lang w:val="sr-Latn-ME"/>
              </w:rPr>
            </w:pPr>
            <w:r w:rsidRPr="00986D78">
              <w:rPr>
                <w:lang w:val="sr-Latn-ME"/>
              </w:rPr>
              <w:t>Ukoliko se CRS ≥ 3. stepena ponovi tokom sljedeće infuzije, odmah prekinuti infuziju i trajno prekinuti upotrebu lijeka Columvi</w:t>
            </w:r>
          </w:p>
        </w:tc>
      </w:tr>
      <w:tr w:rsidR="00C85208" w:rsidRPr="00986D78" w:rsidTr="00986D78">
        <w:trPr>
          <w:trHeight w:val="1738"/>
        </w:trPr>
        <w:tc>
          <w:tcPr>
            <w:tcW w:w="2153" w:type="dxa"/>
            <w:tcBorders>
              <w:top w:val="single" w:sz="4" w:space="0" w:color="000000"/>
              <w:left w:val="single" w:sz="4" w:space="0" w:color="000000"/>
              <w:bottom w:val="single" w:sz="4" w:space="0" w:color="000000"/>
              <w:right w:val="single" w:sz="4" w:space="0" w:color="000000"/>
            </w:tcBorders>
            <w:tcMar>
              <w:top w:w="56" w:type="dxa"/>
              <w:right w:w="77" w:type="dxa"/>
            </w:tcMar>
          </w:tcPr>
          <w:p w:rsidR="00C85208" w:rsidRPr="00986D78" w:rsidRDefault="00C03029">
            <w:pPr>
              <w:spacing w:line="259" w:lineRule="auto"/>
              <w:rPr>
                <w:lang w:val="sr-Latn-ME"/>
              </w:rPr>
            </w:pPr>
            <w:r w:rsidRPr="00986D78">
              <w:rPr>
                <w:b/>
                <w:lang w:val="sr-Latn-ME"/>
              </w:rPr>
              <w:t>4. stepen</w:t>
            </w:r>
          </w:p>
          <w:p w:rsidR="00C85208" w:rsidRPr="00986D78" w:rsidRDefault="00C03029">
            <w:pPr>
              <w:spacing w:after="2" w:line="236" w:lineRule="auto"/>
              <w:rPr>
                <w:lang w:val="sr-Latn-ME"/>
              </w:rPr>
            </w:pPr>
            <w:r w:rsidRPr="00986D78">
              <w:rPr>
                <w:lang w:val="sr-Latn-ME"/>
              </w:rPr>
              <w:t xml:space="preserve">Povišena tjelesna temperatura ≥ 38 </w:t>
            </w:r>
            <w:r w:rsidRPr="00986D78">
              <w:rPr>
                <w:rFonts w:ascii="Symbol" w:eastAsia="Symbol" w:hAnsi="Symbol" w:cs="Symbol"/>
                <w:lang w:val="sr-Latn-ME"/>
              </w:rPr>
              <w:t></w:t>
            </w:r>
            <w:r w:rsidRPr="00986D78">
              <w:rPr>
                <w:lang w:val="sr-Latn-ME"/>
              </w:rPr>
              <w:t>C</w:t>
            </w:r>
            <w:r w:rsidRPr="00986D78">
              <w:rPr>
                <w:rFonts w:ascii="Quattrocento Sans" w:eastAsia="Quattrocento Sans" w:hAnsi="Quattrocento Sans" w:cs="Quattrocento Sans"/>
                <w:lang w:val="sr-Latn-ME"/>
              </w:rPr>
              <w:t xml:space="preserve"> </w:t>
            </w:r>
            <w:r w:rsidRPr="00986D78">
              <w:rPr>
                <w:lang w:val="sr-Latn-ME"/>
              </w:rPr>
              <w:t xml:space="preserve"> i/ili hipotenzija koja zahtijeva primjenu više vazopresora (bez vazopresina) i/ili hipoksija koja zahtijeva primjenu kiseonika pomoću uređaja koji održava pozitivan pritisak (npr. kontinuirani pozitivni pritisak u disajnim putevima [engl. </w:t>
            </w:r>
            <w:r w:rsidRPr="00986D78">
              <w:rPr>
                <w:i/>
                <w:lang w:val="sr-Latn-ME"/>
              </w:rPr>
              <w:t>continuous positive airway pressure</w:t>
            </w:r>
            <w:r w:rsidRPr="00986D78">
              <w:rPr>
                <w:lang w:val="sr-Latn-ME"/>
              </w:rPr>
              <w:t xml:space="preserve">, CPAP], dvofazni pozitivni pritisak u disajnim putevima [engl. </w:t>
            </w:r>
            <w:r w:rsidRPr="00986D78">
              <w:rPr>
                <w:i/>
                <w:lang w:val="sr-Latn-ME"/>
              </w:rPr>
              <w:t>biphasic positive airway pressure</w:t>
            </w:r>
            <w:r w:rsidRPr="00986D78">
              <w:rPr>
                <w:lang w:val="sr-Latn-ME"/>
              </w:rPr>
              <w:t>, BiPAP], intubacija i mehanička ventilacija)</w:t>
            </w:r>
          </w:p>
          <w:p w:rsidR="00C85208" w:rsidRPr="00986D78" w:rsidRDefault="00C85208">
            <w:pPr>
              <w:spacing w:line="259" w:lineRule="auto"/>
              <w:rPr>
                <w:lang w:val="sr-Latn-ME"/>
              </w:rPr>
            </w:pPr>
          </w:p>
        </w:tc>
        <w:tc>
          <w:tcPr>
            <w:tcW w:w="6946" w:type="dxa"/>
            <w:gridSpan w:val="2"/>
            <w:tcBorders>
              <w:top w:val="single" w:sz="4" w:space="0" w:color="000000"/>
              <w:left w:val="single" w:sz="4" w:space="0" w:color="000000"/>
              <w:bottom w:val="single" w:sz="4" w:space="0" w:color="000000"/>
              <w:right w:val="single" w:sz="4" w:space="0" w:color="000000"/>
            </w:tcBorders>
            <w:tcMar>
              <w:top w:w="56" w:type="dxa"/>
              <w:right w:w="77" w:type="dxa"/>
            </w:tcMar>
          </w:tcPr>
          <w:p w:rsidR="00C85208" w:rsidRPr="00986D78" w:rsidRDefault="00C03029">
            <w:pPr>
              <w:spacing w:line="259" w:lineRule="auto"/>
              <w:rPr>
                <w:lang w:val="sr-Latn-ME"/>
              </w:rPr>
            </w:pPr>
            <w:r w:rsidRPr="00986D78">
              <w:rPr>
                <w:lang w:val="sr-Latn-ME"/>
              </w:rPr>
              <w:lastRenderedPageBreak/>
              <w:t>Ako se CRS javi u toku infuzije ili nakon infuzije:</w:t>
            </w:r>
          </w:p>
          <w:p w:rsidR="00C85208" w:rsidRPr="00986D78" w:rsidRDefault="00C03029">
            <w:pPr>
              <w:numPr>
                <w:ilvl w:val="0"/>
                <w:numId w:val="18"/>
              </w:numPr>
              <w:spacing w:line="259" w:lineRule="auto"/>
              <w:ind w:hanging="272"/>
              <w:rPr>
                <w:lang w:val="sr-Latn-ME"/>
              </w:rPr>
            </w:pPr>
            <w:r w:rsidRPr="00986D78">
              <w:rPr>
                <w:lang w:val="sr-Latn-ME"/>
              </w:rPr>
              <w:t>Trajno prekinuti upotrebu lijeka Columvi i liječiti simptome</w:t>
            </w:r>
          </w:p>
          <w:p w:rsidR="00C85208" w:rsidRPr="00986D78" w:rsidRDefault="007D601F">
            <w:pPr>
              <w:numPr>
                <w:ilvl w:val="0"/>
                <w:numId w:val="18"/>
              </w:numPr>
              <w:spacing w:line="259" w:lineRule="auto"/>
              <w:ind w:hanging="272"/>
              <w:rPr>
                <w:lang w:val="sr-Latn-ME"/>
              </w:rPr>
            </w:pPr>
            <w:sdt>
              <w:sdtPr>
                <w:rPr>
                  <w:lang w:val="sr-Latn-ME"/>
                </w:rPr>
                <w:tag w:val="goog_rdk_13"/>
                <w:id w:val="911284662"/>
              </w:sdtPr>
              <w:sdtEndPr/>
              <w:sdtContent/>
            </w:sdt>
            <w:r w:rsidR="00C03029" w:rsidRPr="00986D78">
              <w:rPr>
                <w:lang w:val="sr-Latn-ME"/>
              </w:rPr>
              <w:t>Primijenite kortikosteroide</w:t>
            </w:r>
            <w:r w:rsidR="00C03029" w:rsidRPr="00986D78">
              <w:rPr>
                <w:sz w:val="17"/>
                <w:szCs w:val="17"/>
                <w:vertAlign w:val="superscript"/>
                <w:lang w:val="sr-Latn-ME"/>
              </w:rPr>
              <w:t>3</w:t>
            </w:r>
            <w:r w:rsidR="00C03029" w:rsidRPr="00986D78">
              <w:rPr>
                <w:lang w:val="sr-Latn-ME"/>
              </w:rPr>
              <w:t xml:space="preserve"> </w:t>
            </w:r>
          </w:p>
          <w:p w:rsidR="00C85208" w:rsidRPr="00986D78" w:rsidRDefault="00C03029">
            <w:pPr>
              <w:numPr>
                <w:ilvl w:val="0"/>
                <w:numId w:val="18"/>
              </w:numPr>
              <w:spacing w:line="259" w:lineRule="auto"/>
              <w:ind w:hanging="272"/>
              <w:rPr>
                <w:lang w:val="sr-Latn-ME"/>
              </w:rPr>
            </w:pPr>
            <w:r w:rsidRPr="00986D78">
              <w:rPr>
                <w:lang w:val="sr-Latn-ME"/>
              </w:rPr>
              <w:t>Primijenite tocilizumab</w:t>
            </w:r>
            <w:r w:rsidRPr="00986D78">
              <w:rPr>
                <w:sz w:val="17"/>
                <w:szCs w:val="17"/>
                <w:vertAlign w:val="superscript"/>
                <w:lang w:val="sr-Latn-ME"/>
              </w:rPr>
              <w:t>4</w:t>
            </w:r>
            <w:r w:rsidRPr="00986D78">
              <w:rPr>
                <w:lang w:val="sr-Latn-ME"/>
              </w:rPr>
              <w:t xml:space="preserve"> </w:t>
            </w:r>
          </w:p>
          <w:p w:rsidR="00702E3B" w:rsidRPr="00986D78" w:rsidRDefault="00702E3B" w:rsidP="00702E3B">
            <w:pPr>
              <w:spacing w:line="259" w:lineRule="auto"/>
              <w:ind w:left="125"/>
              <w:rPr>
                <w:lang w:val="sr-Latn-ME"/>
              </w:rPr>
            </w:pPr>
          </w:p>
          <w:p w:rsidR="00702E3B" w:rsidRPr="00986D78" w:rsidRDefault="00702E3B" w:rsidP="00702E3B">
            <w:pPr>
              <w:spacing w:line="259" w:lineRule="auto"/>
              <w:rPr>
                <w:lang w:val="sr-Latn-ME"/>
              </w:rPr>
            </w:pPr>
            <w:r w:rsidRPr="00986D78">
              <w:rPr>
                <w:lang w:val="sr-Latn-ME"/>
              </w:rPr>
              <w:t>Za CRS sa ist</w:t>
            </w:r>
            <w:r w:rsidR="00FC5A7C" w:rsidRPr="00986D78">
              <w:rPr>
                <w:lang w:val="sr-Latn-ME"/>
              </w:rPr>
              <w:t>ovremenim</w:t>
            </w:r>
            <w:r w:rsidRPr="00986D78">
              <w:rPr>
                <w:lang w:val="sr-Latn-ME"/>
              </w:rPr>
              <w:t xml:space="preserve"> ICANS-om</w:t>
            </w:r>
            <w:r w:rsidR="00942C7B" w:rsidRPr="00986D78">
              <w:rPr>
                <w:lang w:val="sr-Latn-ME"/>
              </w:rPr>
              <w:t>,</w:t>
            </w:r>
            <w:r w:rsidRPr="00986D78">
              <w:rPr>
                <w:lang w:val="sr-Latn-ME"/>
              </w:rPr>
              <w:t xml:space="preserve"> vidjeti Tabelu 4.</w:t>
            </w:r>
          </w:p>
        </w:tc>
      </w:tr>
      <w:tr w:rsidR="00C85208" w:rsidRPr="00986D78" w:rsidTr="00986D78">
        <w:trPr>
          <w:trHeight w:val="3712"/>
        </w:trPr>
        <w:tc>
          <w:tcPr>
            <w:tcW w:w="9099" w:type="dxa"/>
            <w:gridSpan w:val="3"/>
            <w:tcBorders>
              <w:top w:val="single" w:sz="4" w:space="0" w:color="000000"/>
              <w:left w:val="single" w:sz="4" w:space="0" w:color="000000"/>
              <w:bottom w:val="single" w:sz="4" w:space="0" w:color="000000"/>
              <w:right w:val="single" w:sz="4" w:space="0" w:color="000000"/>
            </w:tcBorders>
            <w:tcMar>
              <w:top w:w="56" w:type="dxa"/>
              <w:right w:w="77" w:type="dxa"/>
            </w:tcMar>
          </w:tcPr>
          <w:p w:rsidR="00C85208" w:rsidRPr="00986D78" w:rsidRDefault="00C03029" w:rsidP="009F5489">
            <w:pPr>
              <w:spacing w:line="259" w:lineRule="auto"/>
              <w:jc w:val="both"/>
              <w:rPr>
                <w:lang w:val="sr-Latn-ME"/>
              </w:rPr>
            </w:pPr>
            <w:r w:rsidRPr="00986D78">
              <w:rPr>
                <w:b/>
                <w:lang w:val="sr-Latn-ME"/>
              </w:rPr>
              <w:t>Za 3. i 4. stepen: Upotreba tocilizumaba</w:t>
            </w:r>
          </w:p>
          <w:p w:rsidR="00C85208" w:rsidRPr="00986D78" w:rsidRDefault="00C03029" w:rsidP="009F5489">
            <w:pPr>
              <w:spacing w:after="98" w:line="259" w:lineRule="auto"/>
              <w:jc w:val="both"/>
              <w:rPr>
                <w:lang w:val="sr-Latn-ME"/>
              </w:rPr>
            </w:pPr>
            <w:r w:rsidRPr="00986D78">
              <w:rPr>
                <w:lang w:val="sr-Latn-ME"/>
              </w:rPr>
              <w:t xml:space="preserve">Ne smiju se </w:t>
            </w:r>
            <w:sdt>
              <w:sdtPr>
                <w:rPr>
                  <w:lang w:val="sr-Latn-ME"/>
                </w:rPr>
                <w:tag w:val="goog_rdk_14"/>
                <w:id w:val="-1560242239"/>
              </w:sdtPr>
              <w:sdtEndPr/>
              <w:sdtContent/>
            </w:sdt>
            <w:r w:rsidRPr="00986D78">
              <w:rPr>
                <w:lang w:val="sr-Latn-ME"/>
              </w:rPr>
              <w:t>primijeniti više od 3 doze tocilizumaba u periodu od 6 nedjelja.</w:t>
            </w:r>
          </w:p>
          <w:p w:rsidR="00C85208" w:rsidRPr="00986D78" w:rsidRDefault="00C03029" w:rsidP="009F5489">
            <w:pPr>
              <w:spacing w:line="238" w:lineRule="auto"/>
              <w:jc w:val="both"/>
              <w:rPr>
                <w:lang w:val="sr-Latn-ME"/>
              </w:rPr>
            </w:pPr>
            <w:r w:rsidRPr="00986D78">
              <w:rPr>
                <w:lang w:val="sr-Latn-ME"/>
              </w:rPr>
              <w:t>Ukoliko nije bilo prethodne upotrebe tocilizumaba ili je 1 doza tocilizumaba uzeta u posljednjih 6 nedjelja:</w:t>
            </w:r>
          </w:p>
          <w:p w:rsidR="00C85208" w:rsidRPr="00986D78" w:rsidRDefault="00C03029" w:rsidP="009F5489">
            <w:pPr>
              <w:numPr>
                <w:ilvl w:val="0"/>
                <w:numId w:val="1"/>
              </w:numPr>
              <w:spacing w:after="4" w:line="259" w:lineRule="auto"/>
              <w:ind w:hanging="272"/>
              <w:jc w:val="both"/>
              <w:rPr>
                <w:lang w:val="sr-Latn-ME"/>
              </w:rPr>
            </w:pPr>
            <w:r w:rsidRPr="00986D78">
              <w:rPr>
                <w:lang w:val="sr-Latn-ME"/>
              </w:rPr>
              <w:t>Prim</w:t>
            </w:r>
            <w:r w:rsidR="0067432D" w:rsidRPr="00986D78">
              <w:rPr>
                <w:lang w:val="sr-Latn-ME"/>
              </w:rPr>
              <w:t>i</w:t>
            </w:r>
            <w:r w:rsidRPr="00986D78">
              <w:rPr>
                <w:lang w:val="sr-Latn-ME"/>
              </w:rPr>
              <w:t>jenite prvu dozu tocilizumaba</w:t>
            </w:r>
            <w:r w:rsidRPr="00986D78">
              <w:rPr>
                <w:sz w:val="17"/>
                <w:szCs w:val="17"/>
                <w:vertAlign w:val="superscript"/>
                <w:lang w:val="sr-Latn-ME"/>
              </w:rPr>
              <w:t>4</w:t>
            </w:r>
          </w:p>
          <w:p w:rsidR="00C85208" w:rsidRPr="00986D78" w:rsidRDefault="00C03029" w:rsidP="009F5489">
            <w:pPr>
              <w:numPr>
                <w:ilvl w:val="0"/>
                <w:numId w:val="1"/>
              </w:numPr>
              <w:spacing w:after="68" w:line="216" w:lineRule="auto"/>
              <w:ind w:hanging="272"/>
              <w:jc w:val="both"/>
              <w:rPr>
                <w:lang w:val="sr-Latn-ME"/>
              </w:rPr>
            </w:pPr>
            <w:r w:rsidRPr="00986D78">
              <w:rPr>
                <w:lang w:val="sr-Latn-ME"/>
              </w:rPr>
              <w:t xml:space="preserve">Ukoliko nema poboljšanja u roku od 8 sati ili dođe do brzog pogoršanja CRS, </w:t>
            </w:r>
            <w:sdt>
              <w:sdtPr>
                <w:rPr>
                  <w:lang w:val="sr-Latn-ME"/>
                </w:rPr>
                <w:tag w:val="goog_rdk_15"/>
                <w:id w:val="-26178457"/>
              </w:sdtPr>
              <w:sdtEndPr/>
              <w:sdtContent/>
            </w:sdt>
            <w:r w:rsidRPr="00986D78">
              <w:rPr>
                <w:lang w:val="sr-Latn-ME"/>
              </w:rPr>
              <w:t>primijeniti drugu dozu tocilizumaba</w:t>
            </w:r>
            <w:r w:rsidRPr="00986D78">
              <w:rPr>
                <w:sz w:val="17"/>
                <w:szCs w:val="17"/>
                <w:vertAlign w:val="superscript"/>
                <w:lang w:val="sr-Latn-ME"/>
              </w:rPr>
              <w:t>4</w:t>
            </w:r>
          </w:p>
          <w:p w:rsidR="00C85208" w:rsidRPr="00986D78" w:rsidRDefault="00C03029" w:rsidP="009F5489">
            <w:pPr>
              <w:numPr>
                <w:ilvl w:val="0"/>
                <w:numId w:val="1"/>
              </w:numPr>
              <w:spacing w:after="68" w:line="216" w:lineRule="auto"/>
              <w:ind w:hanging="272"/>
              <w:jc w:val="both"/>
              <w:rPr>
                <w:lang w:val="sr-Latn-ME"/>
              </w:rPr>
            </w:pPr>
            <w:r w:rsidRPr="00986D78">
              <w:rPr>
                <w:lang w:val="sr-Latn-ME"/>
              </w:rPr>
              <w:t>Nakon 2 doze tocilizumaba, razmotriti alternativnu terapiju protiv citokina i/ili alternativnu imunosupresivnu terapiju</w:t>
            </w:r>
          </w:p>
          <w:p w:rsidR="00C85208" w:rsidRPr="00986D78" w:rsidRDefault="00C85208" w:rsidP="009F5489">
            <w:pPr>
              <w:spacing w:after="68" w:line="216" w:lineRule="auto"/>
              <w:ind w:left="397"/>
              <w:jc w:val="both"/>
              <w:rPr>
                <w:lang w:val="sr-Latn-ME"/>
              </w:rPr>
            </w:pPr>
          </w:p>
          <w:p w:rsidR="00C85208" w:rsidRPr="00986D78" w:rsidRDefault="00C03029" w:rsidP="009F5489">
            <w:pPr>
              <w:spacing w:line="259" w:lineRule="auto"/>
              <w:jc w:val="both"/>
              <w:rPr>
                <w:lang w:val="sr-Latn-ME"/>
              </w:rPr>
            </w:pPr>
            <w:r w:rsidRPr="00986D78">
              <w:rPr>
                <w:lang w:val="sr-Latn-ME"/>
              </w:rPr>
              <w:t>Ukoliko su 2 doze tocilizumaba uzete u posljednjih 6 nedjelja:</w:t>
            </w:r>
          </w:p>
          <w:p w:rsidR="00C85208" w:rsidRPr="00986D78" w:rsidRDefault="007D601F" w:rsidP="009F5489">
            <w:pPr>
              <w:numPr>
                <w:ilvl w:val="0"/>
                <w:numId w:val="1"/>
              </w:numPr>
              <w:spacing w:after="3" w:line="259" w:lineRule="auto"/>
              <w:ind w:hanging="272"/>
              <w:jc w:val="both"/>
              <w:rPr>
                <w:lang w:val="sr-Latn-ME"/>
              </w:rPr>
            </w:pPr>
            <w:sdt>
              <w:sdtPr>
                <w:rPr>
                  <w:lang w:val="sr-Latn-ME"/>
                </w:rPr>
                <w:tag w:val="goog_rdk_16"/>
                <w:id w:val="-910384646"/>
              </w:sdtPr>
              <w:sdtEndPr/>
              <w:sdtContent/>
            </w:sdt>
            <w:r w:rsidR="00C03029" w:rsidRPr="00986D78">
              <w:rPr>
                <w:lang w:val="sr-Latn-ME"/>
              </w:rPr>
              <w:t>Primijenite samo jednu dozu tocilizumaba</w:t>
            </w:r>
            <w:r w:rsidR="00C03029" w:rsidRPr="00986D78">
              <w:rPr>
                <w:sz w:val="17"/>
                <w:szCs w:val="17"/>
                <w:vertAlign w:val="superscript"/>
                <w:lang w:val="sr-Latn-ME"/>
              </w:rPr>
              <w:t>4</w:t>
            </w:r>
          </w:p>
          <w:p w:rsidR="00C85208" w:rsidRPr="00986D78" w:rsidRDefault="00C03029" w:rsidP="009F5489">
            <w:pPr>
              <w:numPr>
                <w:ilvl w:val="0"/>
                <w:numId w:val="1"/>
              </w:numPr>
              <w:spacing w:line="259" w:lineRule="auto"/>
              <w:ind w:hanging="272"/>
              <w:jc w:val="both"/>
              <w:rPr>
                <w:lang w:val="sr-Latn-ME"/>
              </w:rPr>
            </w:pPr>
            <w:r w:rsidRPr="00986D78">
              <w:rPr>
                <w:lang w:val="sr-Latn-ME"/>
              </w:rPr>
              <w:t>Ukoliko nema poboljšanja u roku od 8 sati ili dođe do brzog pogoršanja CRS, razmotriti alternativnu terapiju protiv citokina i/ili alternativnu imunosupresivnu terapiju</w:t>
            </w:r>
          </w:p>
        </w:tc>
      </w:tr>
    </w:tbl>
    <w:p w:rsidR="00C85208" w:rsidRPr="00986D78" w:rsidRDefault="00C03029" w:rsidP="009F5489">
      <w:pPr>
        <w:widowControl/>
        <w:numPr>
          <w:ilvl w:val="0"/>
          <w:numId w:val="19"/>
        </w:numPr>
        <w:spacing w:after="5" w:line="265" w:lineRule="auto"/>
        <w:ind w:hanging="100"/>
        <w:jc w:val="both"/>
        <w:rPr>
          <w:lang w:val="sr-Latn-ME"/>
        </w:rPr>
      </w:pPr>
      <w:r w:rsidRPr="00986D78">
        <w:rPr>
          <w:sz w:val="20"/>
          <w:szCs w:val="20"/>
          <w:lang w:val="sr-Latn-ME"/>
        </w:rPr>
        <w:t>Usaglašeni ASTCT kriterijumi za određivanje stepena težine (Lee, 2019)</w:t>
      </w:r>
      <w:r w:rsidRPr="00986D78">
        <w:rPr>
          <w:color w:val="0000FF"/>
          <w:sz w:val="20"/>
          <w:szCs w:val="20"/>
          <w:lang w:val="sr-Latn-ME"/>
        </w:rPr>
        <w:t>.</w:t>
      </w:r>
    </w:p>
    <w:p w:rsidR="00C85208" w:rsidRPr="00986D78" w:rsidRDefault="00C03029" w:rsidP="009F5489">
      <w:pPr>
        <w:widowControl/>
        <w:numPr>
          <w:ilvl w:val="0"/>
          <w:numId w:val="19"/>
        </w:numPr>
        <w:spacing w:after="5" w:line="265" w:lineRule="auto"/>
        <w:ind w:hanging="100"/>
        <w:jc w:val="both"/>
        <w:rPr>
          <w:lang w:val="sr-Latn-ME"/>
        </w:rPr>
      </w:pPr>
      <w:r w:rsidRPr="00986D78">
        <w:rPr>
          <w:sz w:val="20"/>
          <w:szCs w:val="20"/>
          <w:lang w:val="sr-Latn-ME"/>
        </w:rPr>
        <w:t>Trajanje infuzije može biti produženo do 8 sati, prema odgovarajućem ciklusu (vidjeti Tabelu 2).</w:t>
      </w:r>
    </w:p>
    <w:p w:rsidR="00C85208" w:rsidRPr="00986D78" w:rsidRDefault="00C03029" w:rsidP="009F5489">
      <w:pPr>
        <w:widowControl/>
        <w:numPr>
          <w:ilvl w:val="0"/>
          <w:numId w:val="19"/>
        </w:numPr>
        <w:spacing w:after="5" w:line="265" w:lineRule="auto"/>
        <w:ind w:hanging="100"/>
        <w:jc w:val="both"/>
        <w:rPr>
          <w:lang w:val="sr-Latn-ME"/>
        </w:rPr>
      </w:pPr>
      <w:r w:rsidRPr="00986D78">
        <w:rPr>
          <w:sz w:val="20"/>
          <w:szCs w:val="20"/>
          <w:lang w:val="sr-Latn-ME"/>
        </w:rPr>
        <w:t>Kortikosteroidi (npr. 10 mg intravenskog deksametazona, 100 mg intravenskog prednizolona, 1-2 mg/kg intravenskog metilprednizolona dnevno ili drugi ekvivalentan lijek).</w:t>
      </w:r>
    </w:p>
    <w:p w:rsidR="00C85208" w:rsidRPr="00986D78" w:rsidRDefault="00C03029" w:rsidP="009F5489">
      <w:pPr>
        <w:widowControl/>
        <w:numPr>
          <w:ilvl w:val="0"/>
          <w:numId w:val="19"/>
        </w:numPr>
        <w:spacing w:after="5" w:line="265" w:lineRule="auto"/>
        <w:ind w:hanging="100"/>
        <w:jc w:val="both"/>
        <w:rPr>
          <w:lang w:val="sr-Latn-ME"/>
        </w:rPr>
      </w:pPr>
      <w:r w:rsidRPr="00986D78">
        <w:rPr>
          <w:sz w:val="20"/>
          <w:szCs w:val="20"/>
          <w:lang w:val="sr-Latn-ME"/>
        </w:rPr>
        <w:t>Tocilizumab 8 mg/kg intravenski (ne prekoračiti 800 mg), kako je primijenjeno u Studiji NP30179.</w:t>
      </w:r>
    </w:p>
    <w:p w:rsidR="00C85208" w:rsidRPr="00986D78" w:rsidRDefault="00C03029" w:rsidP="009F5489">
      <w:pPr>
        <w:widowControl/>
        <w:numPr>
          <w:ilvl w:val="0"/>
          <w:numId w:val="19"/>
        </w:numPr>
        <w:spacing w:after="5" w:line="265" w:lineRule="auto"/>
        <w:ind w:hanging="100"/>
        <w:jc w:val="both"/>
        <w:rPr>
          <w:lang w:val="sr-Latn-ME"/>
        </w:rPr>
      </w:pPr>
      <w:r w:rsidRPr="00986D78">
        <w:rPr>
          <w:sz w:val="20"/>
          <w:szCs w:val="20"/>
          <w:lang w:val="sr-Latn-ME"/>
        </w:rPr>
        <w:t>U Studiji NP30179, CRS ≥ 2. Stepena nakon doze lijeka Columvi od 10 mg u 1. ciklusu 15. dana javio se kod 5,2% pacijenata, sa medijanom vremena pojave od 26,2 sata od početka infuzije (opseg: 6,7 do 144,2 sata).</w:t>
      </w:r>
    </w:p>
    <w:p w:rsidR="00C85208" w:rsidRPr="00986D78" w:rsidRDefault="00C03029" w:rsidP="009F5489">
      <w:pPr>
        <w:widowControl/>
        <w:numPr>
          <w:ilvl w:val="0"/>
          <w:numId w:val="19"/>
        </w:numPr>
        <w:spacing w:after="245" w:line="265" w:lineRule="auto"/>
        <w:ind w:hanging="100"/>
        <w:jc w:val="both"/>
        <w:rPr>
          <w:lang w:val="sr-Latn-ME"/>
        </w:rPr>
      </w:pPr>
      <w:r w:rsidRPr="00986D78">
        <w:rPr>
          <w:sz w:val="20"/>
          <w:szCs w:val="20"/>
          <w:lang w:val="sr-Latn-ME"/>
        </w:rPr>
        <w:t>U Studiji NP30179, CRS ≥ 2. stepena nakon doze lijeka Columvi od 30 mg u 2. ciklusu 1. dana javio se kod jednog pacijenta (0,8%), sa vremenom pojave od 15,0 sati od početka infuzije.</w:t>
      </w:r>
    </w:p>
    <w:p w:rsidR="00702E3B" w:rsidRPr="00986D78" w:rsidRDefault="00702E3B" w:rsidP="00702E3B">
      <w:pPr>
        <w:autoSpaceDE w:val="0"/>
        <w:autoSpaceDN w:val="0"/>
        <w:adjustRightInd w:val="0"/>
        <w:ind w:left="90"/>
        <w:jc w:val="both"/>
        <w:rPr>
          <w:i/>
          <w:iCs/>
          <w:lang w:val="sr-Latn-ME"/>
        </w:rPr>
      </w:pPr>
      <w:r w:rsidRPr="00986D78">
        <w:rPr>
          <w:i/>
          <w:iCs/>
          <w:lang w:val="sr-Latn-ME"/>
        </w:rPr>
        <w:t>Zbrinjavanje si</w:t>
      </w:r>
      <w:r w:rsidR="00FC5A7C" w:rsidRPr="00986D78">
        <w:rPr>
          <w:i/>
          <w:iCs/>
          <w:lang w:val="sr-Latn-ME"/>
        </w:rPr>
        <w:t xml:space="preserve">ndroma neurotoksičnosti povezanog sa imunološkim </w:t>
      </w:r>
      <w:r w:rsidRPr="00986D78">
        <w:rPr>
          <w:i/>
          <w:iCs/>
          <w:lang w:val="sr-Latn-ME"/>
        </w:rPr>
        <w:t>efektorskim</w:t>
      </w:r>
      <w:r w:rsidR="00FC5A7C" w:rsidRPr="00986D78">
        <w:rPr>
          <w:i/>
          <w:iCs/>
          <w:lang w:val="sr-Latn-ME"/>
        </w:rPr>
        <w:t xml:space="preserve"> ćelijama</w:t>
      </w:r>
      <w:r w:rsidRPr="00986D78">
        <w:rPr>
          <w:i/>
          <w:iCs/>
          <w:lang w:val="sr-Latn-ME"/>
        </w:rPr>
        <w:t xml:space="preserve"> (ICANS)</w:t>
      </w:r>
    </w:p>
    <w:p w:rsidR="00702E3B" w:rsidRPr="00986D78" w:rsidRDefault="00702E3B" w:rsidP="008A05BB">
      <w:pPr>
        <w:autoSpaceDE w:val="0"/>
        <w:autoSpaceDN w:val="0"/>
        <w:adjustRightInd w:val="0"/>
        <w:ind w:left="90"/>
        <w:jc w:val="both"/>
        <w:rPr>
          <w:lang w:val="sr-Latn-ME"/>
        </w:rPr>
      </w:pPr>
      <w:r w:rsidRPr="00986D78">
        <w:rPr>
          <w:lang w:val="sr-Latn-ME"/>
        </w:rPr>
        <w:t>Pri</w:t>
      </w:r>
      <w:r w:rsidR="00FC5A7C" w:rsidRPr="00986D78">
        <w:rPr>
          <w:lang w:val="sr-Latn-ME"/>
        </w:rPr>
        <w:t xml:space="preserve"> prvom znaku ICANS-a, na osnovu vrste i težine, treba razmotriti suportivno</w:t>
      </w:r>
      <w:r w:rsidRPr="00986D78">
        <w:rPr>
          <w:lang w:val="sr-Latn-ME"/>
        </w:rPr>
        <w:t xml:space="preserve"> liječenje,</w:t>
      </w:r>
      <w:r w:rsidR="008A05BB" w:rsidRPr="00986D78">
        <w:rPr>
          <w:lang w:val="sr-Latn-ME"/>
        </w:rPr>
        <w:t xml:space="preserve"> </w:t>
      </w:r>
      <w:r w:rsidRPr="00986D78">
        <w:rPr>
          <w:lang w:val="sr-Latn-ME"/>
        </w:rPr>
        <w:t>neurološku procjenu i privremeni prekid primjene lijeka Columvi (vidjeti Ta</w:t>
      </w:r>
      <w:r w:rsidR="00FC5A7C" w:rsidRPr="00986D78">
        <w:rPr>
          <w:lang w:val="sr-Latn-ME"/>
        </w:rPr>
        <w:t>blelu 4</w:t>
      </w:r>
      <w:r w:rsidRPr="00986D78">
        <w:rPr>
          <w:lang w:val="sr-Latn-ME"/>
        </w:rPr>
        <w:t>). Potrebno je</w:t>
      </w:r>
      <w:r w:rsidR="008A05BB" w:rsidRPr="00986D78">
        <w:rPr>
          <w:lang w:val="sr-Latn-ME"/>
        </w:rPr>
        <w:t xml:space="preserve"> </w:t>
      </w:r>
      <w:r w:rsidRPr="00986D78">
        <w:rPr>
          <w:lang w:val="sr-Latn-ME"/>
        </w:rPr>
        <w:t>isključiti druge uzroke neuroloških simptoma. Ako se sumnja na ICANS, potrebno ga je liječiti u skladu s</w:t>
      </w:r>
      <w:r w:rsidR="00FC5A7C" w:rsidRPr="00986D78">
        <w:rPr>
          <w:lang w:val="sr-Latn-ME"/>
        </w:rPr>
        <w:t>a</w:t>
      </w:r>
      <w:r w:rsidRPr="00986D78">
        <w:rPr>
          <w:lang w:val="sr-Latn-ME"/>
        </w:rPr>
        <w:t xml:space="preserve"> preporukama u T</w:t>
      </w:r>
      <w:r w:rsidR="00FC5A7C" w:rsidRPr="00986D78">
        <w:rPr>
          <w:lang w:val="sr-Latn-ME"/>
        </w:rPr>
        <w:t>abeli</w:t>
      </w:r>
      <w:r w:rsidRPr="00986D78">
        <w:rPr>
          <w:lang w:val="sr-Latn-ME"/>
        </w:rPr>
        <w:t> 4.</w:t>
      </w:r>
    </w:p>
    <w:p w:rsidR="00FC5A7C" w:rsidRPr="00986D78" w:rsidRDefault="00FC5A7C" w:rsidP="0087274A">
      <w:pPr>
        <w:autoSpaceDE w:val="0"/>
        <w:autoSpaceDN w:val="0"/>
        <w:adjustRightInd w:val="0"/>
        <w:ind w:left="90"/>
        <w:jc w:val="both"/>
        <w:rPr>
          <w:color w:val="000000"/>
          <w:u w:val="single"/>
          <w:lang w:val="sr-Latn-ME"/>
        </w:rPr>
      </w:pPr>
    </w:p>
    <w:p w:rsidR="00702E3B" w:rsidRPr="00986D78" w:rsidRDefault="00FC5A7C" w:rsidP="00702E3B">
      <w:pPr>
        <w:widowControl/>
        <w:spacing w:after="245" w:line="248" w:lineRule="auto"/>
        <w:ind w:left="75" w:hanging="10"/>
        <w:jc w:val="both"/>
        <w:rPr>
          <w:color w:val="000000"/>
          <w:u w:val="single"/>
          <w:lang w:val="sr-Latn-ME"/>
        </w:rPr>
      </w:pPr>
      <w:r w:rsidRPr="00986D78">
        <w:rPr>
          <w:b/>
          <w:bCs/>
          <w:color w:val="000000"/>
          <w:u w:val="single"/>
          <w:lang w:val="sr-Latn-ME"/>
        </w:rPr>
        <w:t>Tabela 4  Stepen</w:t>
      </w:r>
      <w:r w:rsidR="00702E3B" w:rsidRPr="00986D78">
        <w:rPr>
          <w:b/>
          <w:bCs/>
          <w:color w:val="000000"/>
          <w:u w:val="single"/>
          <w:lang w:val="sr-Latn-ME"/>
        </w:rPr>
        <w:t xml:space="preserve"> težine ICANS-a i smjernice za njegovo zbrinjavanje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00"/>
        <w:gridCol w:w="2712"/>
        <w:gridCol w:w="2712"/>
      </w:tblGrid>
      <w:tr w:rsidR="00702E3B" w:rsidRPr="00986D78" w:rsidTr="00FC5A7C">
        <w:trPr>
          <w:cantSplit/>
          <w:tblHeader/>
        </w:trPr>
        <w:tc>
          <w:tcPr>
            <w:tcW w:w="1390" w:type="dxa"/>
            <w:vMerge w:val="restart"/>
            <w:shd w:val="clear" w:color="auto" w:fill="auto"/>
          </w:tcPr>
          <w:p w:rsidR="00702E3B" w:rsidRPr="00986D78" w:rsidRDefault="00FC5A7C" w:rsidP="00FC5A7C">
            <w:pPr>
              <w:autoSpaceDE w:val="0"/>
              <w:autoSpaceDN w:val="0"/>
              <w:adjustRightInd w:val="0"/>
              <w:rPr>
                <w:b/>
                <w:bCs/>
                <w:lang w:val="sr-Latn-ME"/>
              </w:rPr>
            </w:pPr>
            <w:r w:rsidRPr="00986D78">
              <w:rPr>
                <w:b/>
                <w:bCs/>
                <w:lang w:val="sr-Latn-ME"/>
              </w:rPr>
              <w:t>Stepen</w:t>
            </w:r>
          </w:p>
          <w:p w:rsidR="00702E3B" w:rsidRPr="00986D78" w:rsidRDefault="00702E3B" w:rsidP="00FC5A7C">
            <w:pPr>
              <w:rPr>
                <w:lang w:val="sr-Latn-ME"/>
              </w:rPr>
            </w:pPr>
            <w:r w:rsidRPr="00986D78">
              <w:rPr>
                <w:b/>
                <w:bCs/>
                <w:lang w:val="sr-Latn-ME"/>
              </w:rPr>
              <w:t>težine</w:t>
            </w:r>
            <w:r w:rsidRPr="00986D78">
              <w:rPr>
                <w:b/>
                <w:vertAlign w:val="superscript"/>
                <w:lang w:val="sr-Latn-ME"/>
              </w:rPr>
              <w:t>1</w:t>
            </w:r>
          </w:p>
        </w:tc>
        <w:tc>
          <w:tcPr>
            <w:tcW w:w="2400" w:type="dxa"/>
            <w:vMerge w:val="restart"/>
            <w:shd w:val="clear" w:color="auto" w:fill="auto"/>
          </w:tcPr>
          <w:p w:rsidR="00702E3B" w:rsidRPr="00986D78" w:rsidRDefault="00FC5A7C" w:rsidP="00FC5A7C">
            <w:pPr>
              <w:rPr>
                <w:b/>
                <w:bCs/>
                <w:lang w:val="sr-Latn-ME"/>
              </w:rPr>
            </w:pPr>
            <w:r w:rsidRPr="00986D78">
              <w:rPr>
                <w:b/>
                <w:bCs/>
                <w:lang w:val="sr-Latn-ME"/>
              </w:rPr>
              <w:t>Simptomi koji</w:t>
            </w:r>
            <w:r w:rsidR="00702E3B" w:rsidRPr="00986D78">
              <w:rPr>
                <w:b/>
                <w:bCs/>
                <w:lang w:val="sr-Latn-ME"/>
              </w:rPr>
              <w:t xml:space="preserve"> </w:t>
            </w:r>
            <w:r w:rsidRPr="00986D78">
              <w:rPr>
                <w:b/>
                <w:bCs/>
                <w:lang w:val="sr-Latn-ME"/>
              </w:rPr>
              <w:t>se manifestuju</w:t>
            </w:r>
            <w:r w:rsidR="00702E3B" w:rsidRPr="00986D78">
              <w:rPr>
                <w:b/>
                <w:bCs/>
                <w:vertAlign w:val="superscript"/>
                <w:lang w:val="sr-Latn-ME"/>
              </w:rPr>
              <w:t>2</w:t>
            </w:r>
          </w:p>
        </w:tc>
        <w:tc>
          <w:tcPr>
            <w:tcW w:w="5424" w:type="dxa"/>
            <w:gridSpan w:val="2"/>
            <w:shd w:val="clear" w:color="auto" w:fill="auto"/>
          </w:tcPr>
          <w:p w:rsidR="00702E3B" w:rsidRPr="00986D78" w:rsidRDefault="00702E3B" w:rsidP="00FC5A7C">
            <w:pPr>
              <w:jc w:val="center"/>
              <w:rPr>
                <w:lang w:val="sr-Latn-ME"/>
              </w:rPr>
            </w:pPr>
            <w:r w:rsidRPr="00986D78">
              <w:rPr>
                <w:b/>
                <w:bCs/>
                <w:lang w:val="sr-Latn-ME"/>
              </w:rPr>
              <w:t>Zbrinjavanje ICANS-a</w:t>
            </w:r>
          </w:p>
        </w:tc>
      </w:tr>
      <w:tr w:rsidR="00702E3B" w:rsidRPr="00986D78" w:rsidTr="00FC5A7C">
        <w:trPr>
          <w:cantSplit/>
          <w:tblHeader/>
        </w:trPr>
        <w:tc>
          <w:tcPr>
            <w:tcW w:w="1390" w:type="dxa"/>
            <w:vMerge/>
            <w:shd w:val="clear" w:color="auto" w:fill="auto"/>
          </w:tcPr>
          <w:p w:rsidR="00702E3B" w:rsidRPr="00986D78" w:rsidRDefault="00702E3B" w:rsidP="00FC5A7C">
            <w:pPr>
              <w:rPr>
                <w:b/>
                <w:lang w:val="sr-Latn-ME"/>
              </w:rPr>
            </w:pPr>
          </w:p>
        </w:tc>
        <w:tc>
          <w:tcPr>
            <w:tcW w:w="2400" w:type="dxa"/>
            <w:vMerge/>
            <w:shd w:val="clear" w:color="auto" w:fill="auto"/>
          </w:tcPr>
          <w:p w:rsidR="00702E3B" w:rsidRPr="00986D78" w:rsidRDefault="00702E3B" w:rsidP="00FC5A7C">
            <w:pPr>
              <w:rPr>
                <w:b/>
                <w:lang w:val="sr-Latn-ME"/>
              </w:rPr>
            </w:pPr>
          </w:p>
        </w:tc>
        <w:tc>
          <w:tcPr>
            <w:tcW w:w="2712" w:type="dxa"/>
            <w:shd w:val="clear" w:color="auto" w:fill="auto"/>
          </w:tcPr>
          <w:p w:rsidR="00702E3B" w:rsidRPr="00986D78" w:rsidRDefault="00FC5A7C" w:rsidP="00FC5A7C">
            <w:pPr>
              <w:rPr>
                <w:b/>
                <w:bCs/>
                <w:lang w:val="sr-Latn-ME"/>
              </w:rPr>
            </w:pPr>
            <w:r w:rsidRPr="00986D78">
              <w:rPr>
                <w:b/>
                <w:bCs/>
                <w:lang w:val="sr-Latn-ME"/>
              </w:rPr>
              <w:t>Istovremeni</w:t>
            </w:r>
            <w:r w:rsidR="00702E3B" w:rsidRPr="00986D78">
              <w:rPr>
                <w:b/>
                <w:bCs/>
                <w:lang w:val="sr-Latn-ME"/>
              </w:rPr>
              <w:t xml:space="preserve"> CRS</w:t>
            </w:r>
          </w:p>
        </w:tc>
        <w:tc>
          <w:tcPr>
            <w:tcW w:w="2712" w:type="dxa"/>
            <w:shd w:val="clear" w:color="auto" w:fill="auto"/>
          </w:tcPr>
          <w:p w:rsidR="00702E3B" w:rsidRPr="00986D78" w:rsidRDefault="00FC5A7C" w:rsidP="00FC5A7C">
            <w:pPr>
              <w:rPr>
                <w:b/>
                <w:lang w:val="sr-Latn-ME"/>
              </w:rPr>
            </w:pPr>
            <w:r w:rsidRPr="00986D78">
              <w:rPr>
                <w:b/>
                <w:bCs/>
                <w:lang w:val="sr-Latn-ME"/>
              </w:rPr>
              <w:t>Bez istovremenog</w:t>
            </w:r>
            <w:r w:rsidR="00702E3B" w:rsidRPr="00986D78">
              <w:rPr>
                <w:b/>
                <w:bCs/>
                <w:lang w:val="sr-Latn-ME"/>
              </w:rPr>
              <w:t xml:space="preserve"> CRS-a</w:t>
            </w:r>
          </w:p>
        </w:tc>
      </w:tr>
      <w:tr w:rsidR="00702E3B" w:rsidRPr="00986D78" w:rsidTr="00FC5A7C">
        <w:tc>
          <w:tcPr>
            <w:tcW w:w="1390" w:type="dxa"/>
            <w:vMerge w:val="restart"/>
            <w:shd w:val="clear" w:color="auto" w:fill="auto"/>
          </w:tcPr>
          <w:p w:rsidR="00702E3B" w:rsidRPr="00986D78" w:rsidRDefault="00FC5A7C" w:rsidP="00FC5A7C">
            <w:pPr>
              <w:rPr>
                <w:lang w:val="sr-Latn-ME"/>
              </w:rPr>
            </w:pPr>
            <w:r w:rsidRPr="00986D78">
              <w:rPr>
                <w:b/>
                <w:bCs/>
                <w:lang w:val="sr-Latn-ME"/>
              </w:rPr>
              <w:t>1. stepen</w:t>
            </w:r>
          </w:p>
        </w:tc>
        <w:tc>
          <w:tcPr>
            <w:tcW w:w="2400" w:type="dxa"/>
            <w:vMerge w:val="restart"/>
            <w:shd w:val="clear" w:color="auto" w:fill="auto"/>
          </w:tcPr>
          <w:p w:rsidR="00702E3B" w:rsidRPr="00986D78" w:rsidRDefault="00702E3B" w:rsidP="00FC5A7C">
            <w:pPr>
              <w:rPr>
                <w:lang w:val="sr-Latn-ME"/>
              </w:rPr>
            </w:pPr>
            <w:r w:rsidRPr="00986D78">
              <w:rPr>
                <w:lang w:val="sr-Latn-ME"/>
              </w:rPr>
              <w:t>ICE</w:t>
            </w:r>
            <w:r w:rsidRPr="00986D78">
              <w:rPr>
                <w:vertAlign w:val="superscript"/>
                <w:lang w:val="sr-Latn-ME"/>
              </w:rPr>
              <w:t>3</w:t>
            </w:r>
            <w:r w:rsidRPr="00986D78">
              <w:rPr>
                <w:lang w:val="sr-Latn-ME"/>
              </w:rPr>
              <w:t xml:space="preserve"> rezultat 7-9</w:t>
            </w:r>
          </w:p>
          <w:p w:rsidR="00702E3B" w:rsidRPr="00986D78" w:rsidRDefault="00AD1336" w:rsidP="00FC5A7C">
            <w:pPr>
              <w:rPr>
                <w:lang w:val="sr-Latn-ME"/>
              </w:rPr>
            </w:pPr>
            <w:r w:rsidRPr="00986D78">
              <w:rPr>
                <w:lang w:val="sr-Latn-ME"/>
              </w:rPr>
              <w:t>i</w:t>
            </w:r>
            <w:r w:rsidR="00702E3B" w:rsidRPr="00986D78">
              <w:rPr>
                <w:lang w:val="sr-Latn-ME"/>
              </w:rPr>
              <w:t>li smanjen</w:t>
            </w:r>
            <w:r w:rsidR="00FC5A7C" w:rsidRPr="00986D78">
              <w:rPr>
                <w:lang w:val="sr-Latn-ME"/>
              </w:rPr>
              <w:t xml:space="preserve"> nivo </w:t>
            </w:r>
            <w:r w:rsidR="00702E3B" w:rsidRPr="00986D78">
              <w:rPr>
                <w:lang w:val="sr-Latn-ME"/>
              </w:rPr>
              <w:t>svijesti</w:t>
            </w:r>
            <w:r w:rsidR="00702E3B" w:rsidRPr="00986D78">
              <w:rPr>
                <w:vertAlign w:val="superscript"/>
                <w:lang w:val="sr-Latn-ME"/>
              </w:rPr>
              <w:t>4</w:t>
            </w:r>
            <w:r w:rsidR="00FC5A7C" w:rsidRPr="00986D78">
              <w:rPr>
                <w:lang w:val="sr-Latn-ME"/>
              </w:rPr>
              <w:t>: pacijent</w:t>
            </w:r>
            <w:r w:rsidR="00702E3B" w:rsidRPr="00986D78">
              <w:rPr>
                <w:lang w:val="sr-Latn-ME"/>
              </w:rPr>
              <w:t xml:space="preserve"> se spontano budi</w:t>
            </w:r>
          </w:p>
        </w:tc>
        <w:tc>
          <w:tcPr>
            <w:tcW w:w="2712" w:type="dxa"/>
            <w:shd w:val="clear" w:color="auto" w:fill="auto"/>
          </w:tcPr>
          <w:p w:rsidR="00702E3B" w:rsidRPr="00986D78" w:rsidRDefault="00702E3B" w:rsidP="00FC5A7C">
            <w:pPr>
              <w:ind w:left="198" w:hanging="181"/>
              <w:rPr>
                <w:lang w:val="sr-Latn-ME"/>
              </w:rPr>
            </w:pPr>
            <w:r w:rsidRPr="00986D78">
              <w:rPr>
                <w:position w:val="2"/>
                <w:lang w:val="sr-Latn-ME"/>
              </w:rPr>
              <w:sym w:font="Symbol" w:char="F0B7"/>
            </w:r>
            <w:r w:rsidRPr="00986D78">
              <w:rPr>
                <w:lang w:val="sr-Latn-ME"/>
              </w:rPr>
              <w:tab/>
              <w:t>Zbrinjavanje CRS-a u skladu s</w:t>
            </w:r>
            <w:r w:rsidR="00FC5A7C" w:rsidRPr="00986D78">
              <w:rPr>
                <w:lang w:val="sr-Latn-ME"/>
              </w:rPr>
              <w:t>a</w:t>
            </w:r>
            <w:r w:rsidRPr="00986D78">
              <w:rPr>
                <w:lang w:val="sr-Latn-ME"/>
              </w:rPr>
              <w:t xml:space="preserve"> T</w:t>
            </w:r>
            <w:r w:rsidR="00FC5A7C" w:rsidRPr="00986D78">
              <w:rPr>
                <w:lang w:val="sr-Latn-ME"/>
              </w:rPr>
              <w:t>abelom</w:t>
            </w:r>
            <w:r w:rsidRPr="00986D78">
              <w:rPr>
                <w:lang w:val="sr-Latn-ME"/>
              </w:rPr>
              <w:t> 3.</w:t>
            </w:r>
          </w:p>
          <w:p w:rsidR="00702E3B" w:rsidRPr="00986D78" w:rsidRDefault="00702E3B" w:rsidP="00FC5A7C">
            <w:pPr>
              <w:ind w:left="198" w:hanging="181"/>
              <w:rPr>
                <w:lang w:val="sr-Latn-ME"/>
              </w:rPr>
            </w:pPr>
            <w:r w:rsidRPr="00986D78">
              <w:rPr>
                <w:position w:val="2"/>
                <w:lang w:val="sr-Latn-ME"/>
              </w:rPr>
              <w:sym w:font="Symbol" w:char="F0B7"/>
            </w:r>
            <w:r w:rsidRPr="00986D78">
              <w:rPr>
                <w:lang w:val="sr-Latn-ME"/>
              </w:rPr>
              <w:tab/>
              <w:t>Pratiti neurološke simptome i razmotriti savjetovanje s</w:t>
            </w:r>
            <w:r w:rsidR="00FC5A7C" w:rsidRPr="00986D78">
              <w:rPr>
                <w:lang w:val="sr-Latn-ME"/>
              </w:rPr>
              <w:t>a</w:t>
            </w:r>
            <w:r w:rsidRPr="00986D78">
              <w:rPr>
                <w:lang w:val="sr-Latn-ME"/>
              </w:rPr>
              <w:t xml:space="preserve"> neurologom i neurološku pro</w:t>
            </w:r>
            <w:r w:rsidR="00AD1336" w:rsidRPr="00986D78">
              <w:rPr>
                <w:lang w:val="sr-Latn-ME"/>
              </w:rPr>
              <w:t>cjenu, prema odluci</w:t>
            </w:r>
            <w:r w:rsidR="00FC5A7C" w:rsidRPr="00986D78">
              <w:rPr>
                <w:lang w:val="sr-Latn-ME"/>
              </w:rPr>
              <w:t xml:space="preserve"> ljekara</w:t>
            </w:r>
            <w:r w:rsidRPr="00986D78">
              <w:rPr>
                <w:lang w:val="sr-Latn-ME"/>
              </w:rPr>
              <w:t>.</w:t>
            </w:r>
          </w:p>
          <w:p w:rsidR="00702E3B" w:rsidRPr="00986D78" w:rsidRDefault="00702E3B" w:rsidP="00FC5A7C">
            <w:pPr>
              <w:spacing w:line="120" w:lineRule="exact"/>
              <w:rPr>
                <w:lang w:val="sr-Latn-ME"/>
              </w:rPr>
            </w:pPr>
          </w:p>
        </w:tc>
        <w:tc>
          <w:tcPr>
            <w:tcW w:w="2712" w:type="dxa"/>
            <w:shd w:val="clear" w:color="auto" w:fill="auto"/>
          </w:tcPr>
          <w:p w:rsidR="00702E3B" w:rsidRPr="00986D78" w:rsidRDefault="00702E3B" w:rsidP="00FC5A7C">
            <w:pPr>
              <w:ind w:left="198" w:hanging="181"/>
              <w:rPr>
                <w:lang w:val="sr-Latn-ME"/>
              </w:rPr>
            </w:pPr>
            <w:r w:rsidRPr="00986D78">
              <w:rPr>
                <w:position w:val="2"/>
                <w:lang w:val="sr-Latn-ME"/>
              </w:rPr>
              <w:sym w:font="Symbol" w:char="F0B7"/>
            </w:r>
            <w:r w:rsidRPr="00986D78">
              <w:rPr>
                <w:lang w:val="sr-Latn-ME"/>
              </w:rPr>
              <w:tab/>
              <w:t>Pratiti neurološke simptome i razmotriti savjetovanje s</w:t>
            </w:r>
            <w:r w:rsidR="00AD1336" w:rsidRPr="00986D78">
              <w:rPr>
                <w:lang w:val="sr-Latn-ME"/>
              </w:rPr>
              <w:t>a</w:t>
            </w:r>
            <w:r w:rsidRPr="00986D78">
              <w:rPr>
                <w:lang w:val="sr-Latn-ME"/>
              </w:rPr>
              <w:t xml:space="preserve"> neurologom i neur</w:t>
            </w:r>
            <w:r w:rsidR="00AD1336" w:rsidRPr="00986D78">
              <w:rPr>
                <w:lang w:val="sr-Latn-ME"/>
              </w:rPr>
              <w:t>ološku procjenu, prema odluci ljekara</w:t>
            </w:r>
            <w:r w:rsidRPr="00986D78">
              <w:rPr>
                <w:lang w:val="sr-Latn-ME"/>
              </w:rPr>
              <w:t>.</w:t>
            </w:r>
          </w:p>
          <w:p w:rsidR="00702E3B" w:rsidRPr="00986D78" w:rsidRDefault="00702E3B" w:rsidP="00FC5A7C">
            <w:pPr>
              <w:ind w:left="198" w:hanging="181"/>
              <w:rPr>
                <w:lang w:val="sr-Latn-ME"/>
              </w:rPr>
            </w:pPr>
          </w:p>
        </w:tc>
      </w:tr>
      <w:tr w:rsidR="00702E3B" w:rsidRPr="00986D78" w:rsidTr="00FC5A7C">
        <w:tc>
          <w:tcPr>
            <w:tcW w:w="1390" w:type="dxa"/>
            <w:vMerge/>
            <w:shd w:val="clear" w:color="auto" w:fill="auto"/>
          </w:tcPr>
          <w:p w:rsidR="00702E3B" w:rsidRPr="00986D78" w:rsidRDefault="00702E3B" w:rsidP="00FC5A7C">
            <w:pPr>
              <w:rPr>
                <w:b/>
                <w:lang w:val="sr-Latn-ME"/>
              </w:rPr>
            </w:pPr>
          </w:p>
        </w:tc>
        <w:tc>
          <w:tcPr>
            <w:tcW w:w="2400" w:type="dxa"/>
            <w:vMerge/>
            <w:shd w:val="clear" w:color="auto" w:fill="auto"/>
          </w:tcPr>
          <w:p w:rsidR="00702E3B" w:rsidRPr="00986D78" w:rsidRDefault="00702E3B" w:rsidP="00FC5A7C">
            <w:pPr>
              <w:rPr>
                <w:lang w:val="sr-Latn-ME"/>
              </w:rPr>
            </w:pPr>
          </w:p>
        </w:tc>
        <w:tc>
          <w:tcPr>
            <w:tcW w:w="5424" w:type="dxa"/>
            <w:gridSpan w:val="2"/>
            <w:shd w:val="clear" w:color="auto" w:fill="auto"/>
          </w:tcPr>
          <w:p w:rsidR="00702E3B" w:rsidRPr="00986D78" w:rsidRDefault="00702E3B" w:rsidP="00FC5A7C">
            <w:pPr>
              <w:rPr>
                <w:lang w:val="sr-Latn-ME"/>
              </w:rPr>
            </w:pPr>
            <w:r w:rsidRPr="00986D78">
              <w:rPr>
                <w:lang w:val="sr-Latn-ME"/>
              </w:rPr>
              <w:t>Privremeno prekinuti primjenu lijeka Columvi dok se ICANS ne povuče.</w:t>
            </w:r>
          </w:p>
          <w:p w:rsidR="00702E3B" w:rsidRPr="00986D78" w:rsidRDefault="00702E3B" w:rsidP="00FC5A7C">
            <w:pPr>
              <w:rPr>
                <w:lang w:val="sr-Latn-ME"/>
              </w:rPr>
            </w:pPr>
          </w:p>
          <w:p w:rsidR="00702E3B" w:rsidRPr="00986D78" w:rsidRDefault="00702E3B" w:rsidP="00FC5A7C">
            <w:pPr>
              <w:rPr>
                <w:lang w:val="sr-Latn-ME"/>
              </w:rPr>
            </w:pPr>
            <w:r w:rsidRPr="00986D78">
              <w:rPr>
                <w:lang w:val="sr-Latn-ME"/>
              </w:rPr>
              <w:t>Razmotriti primjenu nesedativnih antiepileptika (npr. levet</w:t>
            </w:r>
            <w:r w:rsidR="00AD1336" w:rsidRPr="00986D78">
              <w:rPr>
                <w:lang w:val="sr-Latn-ME"/>
              </w:rPr>
              <w:t>iracetam) za profilaksu napada</w:t>
            </w:r>
            <w:r w:rsidRPr="00986D78">
              <w:rPr>
                <w:lang w:val="sr-Latn-ME"/>
              </w:rPr>
              <w:t>.</w:t>
            </w:r>
          </w:p>
          <w:p w:rsidR="00702E3B" w:rsidRPr="00986D78" w:rsidRDefault="00702E3B" w:rsidP="00FC5A7C">
            <w:pPr>
              <w:spacing w:line="120" w:lineRule="exact"/>
              <w:rPr>
                <w:lang w:val="sr-Latn-ME"/>
              </w:rPr>
            </w:pPr>
          </w:p>
        </w:tc>
      </w:tr>
      <w:tr w:rsidR="00702E3B" w:rsidRPr="00986D78" w:rsidTr="00FC5A7C">
        <w:trPr>
          <w:cantSplit/>
        </w:trPr>
        <w:tc>
          <w:tcPr>
            <w:tcW w:w="1390" w:type="dxa"/>
            <w:vMerge w:val="restart"/>
            <w:shd w:val="clear" w:color="auto" w:fill="auto"/>
          </w:tcPr>
          <w:p w:rsidR="00702E3B" w:rsidRPr="00986D78" w:rsidRDefault="00AD1336" w:rsidP="00FC5A7C">
            <w:pPr>
              <w:keepNext/>
              <w:keepLines/>
              <w:rPr>
                <w:lang w:val="sr-Latn-ME"/>
              </w:rPr>
            </w:pPr>
            <w:r w:rsidRPr="00986D78">
              <w:rPr>
                <w:b/>
                <w:bCs/>
                <w:lang w:val="sr-Latn-ME"/>
              </w:rPr>
              <w:lastRenderedPageBreak/>
              <w:t>2. stepen</w:t>
            </w:r>
          </w:p>
        </w:tc>
        <w:tc>
          <w:tcPr>
            <w:tcW w:w="2400" w:type="dxa"/>
            <w:vMerge w:val="restart"/>
            <w:shd w:val="clear" w:color="auto" w:fill="auto"/>
          </w:tcPr>
          <w:p w:rsidR="00702E3B" w:rsidRPr="00986D78" w:rsidRDefault="00702E3B" w:rsidP="00FC5A7C">
            <w:pPr>
              <w:keepNext/>
              <w:keepLines/>
              <w:rPr>
                <w:lang w:val="sr-Latn-ME"/>
              </w:rPr>
            </w:pPr>
            <w:r w:rsidRPr="00986D78">
              <w:rPr>
                <w:lang w:val="sr-Latn-ME"/>
              </w:rPr>
              <w:t>ICE</w:t>
            </w:r>
            <w:r w:rsidRPr="00986D78">
              <w:rPr>
                <w:vertAlign w:val="superscript"/>
                <w:lang w:val="sr-Latn-ME"/>
              </w:rPr>
              <w:t>3</w:t>
            </w:r>
            <w:r w:rsidRPr="00986D78">
              <w:rPr>
                <w:lang w:val="sr-Latn-ME"/>
              </w:rPr>
              <w:t xml:space="preserve"> rezultat 3-6</w:t>
            </w:r>
          </w:p>
          <w:p w:rsidR="00702E3B" w:rsidRPr="00986D78" w:rsidRDefault="00AD1336" w:rsidP="00AD1336">
            <w:pPr>
              <w:keepNext/>
              <w:keepLines/>
              <w:rPr>
                <w:lang w:val="sr-Latn-ME"/>
              </w:rPr>
            </w:pPr>
            <w:r w:rsidRPr="00986D78">
              <w:rPr>
                <w:lang w:val="sr-Latn-ME"/>
              </w:rPr>
              <w:t>i</w:t>
            </w:r>
            <w:r w:rsidR="00702E3B" w:rsidRPr="00986D78">
              <w:rPr>
                <w:lang w:val="sr-Latn-ME"/>
              </w:rPr>
              <w:t>li smanjen</w:t>
            </w:r>
            <w:r w:rsidRPr="00986D78">
              <w:rPr>
                <w:lang w:val="sr-Latn-ME"/>
              </w:rPr>
              <w:t xml:space="preserve"> nivo</w:t>
            </w:r>
            <w:r w:rsidR="00702E3B" w:rsidRPr="00986D78">
              <w:rPr>
                <w:lang w:val="sr-Latn-ME"/>
              </w:rPr>
              <w:t xml:space="preserve"> svijesti</w:t>
            </w:r>
            <w:r w:rsidR="00702E3B" w:rsidRPr="00986D78">
              <w:rPr>
                <w:vertAlign w:val="superscript"/>
                <w:lang w:val="sr-Latn-ME"/>
              </w:rPr>
              <w:t>4</w:t>
            </w:r>
            <w:r w:rsidRPr="00986D78">
              <w:rPr>
                <w:lang w:val="sr-Latn-ME"/>
              </w:rPr>
              <w:t>: pacijent</w:t>
            </w:r>
            <w:r w:rsidR="00702E3B" w:rsidRPr="00986D78">
              <w:rPr>
                <w:lang w:val="sr-Latn-ME"/>
              </w:rPr>
              <w:t xml:space="preserve"> se budi na </w:t>
            </w:r>
            <w:r w:rsidR="00BD3F0F" w:rsidRPr="00986D78">
              <w:rPr>
                <w:lang w:val="sr-Latn-ME"/>
              </w:rPr>
              <w:t>zvuk</w:t>
            </w:r>
            <w:r w:rsidR="00702E3B" w:rsidRPr="00986D78">
              <w:rPr>
                <w:lang w:val="sr-Latn-ME"/>
              </w:rPr>
              <w:t>.</w:t>
            </w:r>
          </w:p>
        </w:tc>
        <w:tc>
          <w:tcPr>
            <w:tcW w:w="2712" w:type="dxa"/>
            <w:shd w:val="clear" w:color="auto" w:fill="auto"/>
          </w:tcPr>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Primijeniti tocilizumab u skladu s</w:t>
            </w:r>
            <w:r w:rsidR="00AD1336" w:rsidRPr="00986D78">
              <w:rPr>
                <w:lang w:val="sr-Latn-ME"/>
              </w:rPr>
              <w:t>a</w:t>
            </w:r>
            <w:r w:rsidRPr="00986D78">
              <w:rPr>
                <w:lang w:val="sr-Latn-ME"/>
              </w:rPr>
              <w:t xml:space="preserve"> T</w:t>
            </w:r>
            <w:r w:rsidR="00AD1336" w:rsidRPr="00986D78">
              <w:rPr>
                <w:lang w:val="sr-Latn-ME"/>
              </w:rPr>
              <w:t>abelom</w:t>
            </w:r>
            <w:r w:rsidRPr="00986D78">
              <w:rPr>
                <w:lang w:val="sr-Latn-ME"/>
              </w:rPr>
              <w:t> 3. za zbrinjavanje CRS-a.</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Ako nakon početka primjene tocilizumaba nije došlo do poboljšanja, intravenski primijeniti deksametazon</w:t>
            </w:r>
            <w:r w:rsidRPr="00986D78">
              <w:rPr>
                <w:vertAlign w:val="superscript"/>
                <w:lang w:val="sr-Latn-ME"/>
              </w:rPr>
              <w:t>5</w:t>
            </w:r>
            <w:r w:rsidRPr="00986D78">
              <w:rPr>
                <w:lang w:val="sr-Latn-ME"/>
              </w:rPr>
              <w:t xml:space="preserve"> od 10 mg svakih 6 sati ako se već ne primjenjuju drugi kortikosteroidi. Nastaviti s</w:t>
            </w:r>
            <w:r w:rsidR="00AD1336" w:rsidRPr="00986D78">
              <w:rPr>
                <w:lang w:val="sr-Latn-ME"/>
              </w:rPr>
              <w:t>a</w:t>
            </w:r>
            <w:r w:rsidRPr="00986D78">
              <w:rPr>
                <w:lang w:val="sr-Latn-ME"/>
              </w:rPr>
              <w:t xml:space="preserve"> primjenom deksametazona do </w:t>
            </w:r>
            <w:r w:rsidR="00AD1336" w:rsidRPr="00986D78">
              <w:rPr>
                <w:lang w:val="sr-Latn-ME"/>
              </w:rPr>
              <w:t>povlačenja na 1. ili niži stepen</w:t>
            </w:r>
            <w:r w:rsidRPr="00986D78">
              <w:rPr>
                <w:lang w:val="sr-Latn-ME"/>
              </w:rPr>
              <w:t>, zatim postupno ukidati njegovu primjenu.</w:t>
            </w:r>
          </w:p>
          <w:p w:rsidR="00702E3B" w:rsidRPr="00986D78" w:rsidRDefault="00702E3B" w:rsidP="00FC5A7C">
            <w:pPr>
              <w:keepNext/>
              <w:keepLines/>
              <w:spacing w:line="120" w:lineRule="exact"/>
              <w:rPr>
                <w:lang w:val="sr-Latn-ME"/>
              </w:rPr>
            </w:pPr>
          </w:p>
        </w:tc>
        <w:tc>
          <w:tcPr>
            <w:tcW w:w="2712" w:type="dxa"/>
            <w:shd w:val="clear" w:color="auto" w:fill="auto"/>
          </w:tcPr>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Primijeniti deksametazon</w:t>
            </w:r>
            <w:r w:rsidRPr="00986D78">
              <w:rPr>
                <w:vertAlign w:val="superscript"/>
                <w:lang w:val="sr-Latn-ME"/>
              </w:rPr>
              <w:t>5</w:t>
            </w:r>
            <w:r w:rsidRPr="00986D78">
              <w:rPr>
                <w:lang w:val="sr-Latn-ME"/>
              </w:rPr>
              <w:t xml:space="preserve"> od 10 mg intravenski svakih 6 sati. </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Nastaviti s</w:t>
            </w:r>
            <w:r w:rsidR="00AD1336" w:rsidRPr="00986D78">
              <w:rPr>
                <w:lang w:val="sr-Latn-ME"/>
              </w:rPr>
              <w:t>a</w:t>
            </w:r>
            <w:r w:rsidRPr="00986D78">
              <w:rPr>
                <w:lang w:val="sr-Latn-ME"/>
              </w:rPr>
              <w:t xml:space="preserve"> primjenom deksametazona do p</w:t>
            </w:r>
            <w:r w:rsidR="00AD1336" w:rsidRPr="00986D78">
              <w:rPr>
                <w:lang w:val="sr-Latn-ME"/>
              </w:rPr>
              <w:t>ovlačenja na 1. ili niži stepen</w:t>
            </w:r>
            <w:r w:rsidRPr="00986D78">
              <w:rPr>
                <w:lang w:val="sr-Latn-ME"/>
              </w:rPr>
              <w:t>, zatim postupno ukidati njegovu primjenu.</w:t>
            </w:r>
          </w:p>
          <w:p w:rsidR="00702E3B" w:rsidRPr="00986D78" w:rsidRDefault="00702E3B" w:rsidP="00FC5A7C">
            <w:pPr>
              <w:keepNext/>
              <w:keepLines/>
              <w:ind w:left="198" w:hanging="181"/>
              <w:rPr>
                <w:lang w:val="sr-Latn-ME"/>
              </w:rPr>
            </w:pPr>
          </w:p>
        </w:tc>
      </w:tr>
      <w:tr w:rsidR="00702E3B" w:rsidRPr="00986D78" w:rsidTr="00FC5A7C">
        <w:trPr>
          <w:cantSplit/>
        </w:trPr>
        <w:tc>
          <w:tcPr>
            <w:tcW w:w="1390" w:type="dxa"/>
            <w:vMerge/>
            <w:shd w:val="clear" w:color="auto" w:fill="auto"/>
          </w:tcPr>
          <w:p w:rsidR="00702E3B" w:rsidRPr="00986D78" w:rsidRDefault="00702E3B" w:rsidP="00FC5A7C">
            <w:pPr>
              <w:keepNext/>
              <w:keepLines/>
              <w:rPr>
                <w:b/>
                <w:lang w:val="sr-Latn-ME"/>
              </w:rPr>
            </w:pPr>
          </w:p>
        </w:tc>
        <w:tc>
          <w:tcPr>
            <w:tcW w:w="2400" w:type="dxa"/>
            <w:vMerge/>
            <w:shd w:val="clear" w:color="auto" w:fill="auto"/>
          </w:tcPr>
          <w:p w:rsidR="00702E3B" w:rsidRPr="00986D78" w:rsidRDefault="00702E3B" w:rsidP="00FC5A7C">
            <w:pPr>
              <w:keepNext/>
              <w:keepLines/>
              <w:rPr>
                <w:lang w:val="sr-Latn-ME"/>
              </w:rPr>
            </w:pPr>
          </w:p>
        </w:tc>
        <w:tc>
          <w:tcPr>
            <w:tcW w:w="5424" w:type="dxa"/>
            <w:gridSpan w:val="2"/>
            <w:shd w:val="clear" w:color="auto" w:fill="auto"/>
          </w:tcPr>
          <w:p w:rsidR="00702E3B" w:rsidRPr="00986D78" w:rsidRDefault="00702E3B" w:rsidP="00FC5A7C">
            <w:pPr>
              <w:keepNext/>
              <w:keepLines/>
              <w:rPr>
                <w:lang w:val="sr-Latn-ME"/>
              </w:rPr>
            </w:pPr>
            <w:r w:rsidRPr="00986D78">
              <w:rPr>
                <w:lang w:val="sr-Latn-ME"/>
              </w:rPr>
              <w:t>Privremeno prekinuti primjenu lijeka Columvi dok se ICANS ne povuče.</w:t>
            </w:r>
          </w:p>
          <w:p w:rsidR="00702E3B" w:rsidRPr="00986D78" w:rsidRDefault="00702E3B" w:rsidP="00FC5A7C">
            <w:pPr>
              <w:keepNext/>
              <w:keepLines/>
              <w:rPr>
                <w:lang w:val="sr-Latn-ME"/>
              </w:rPr>
            </w:pPr>
          </w:p>
          <w:p w:rsidR="00702E3B" w:rsidRPr="00986D78" w:rsidRDefault="00702E3B" w:rsidP="00FC5A7C">
            <w:pPr>
              <w:keepNext/>
              <w:keepLines/>
              <w:rPr>
                <w:lang w:val="sr-Latn-ME"/>
              </w:rPr>
            </w:pPr>
            <w:r w:rsidRPr="00986D78">
              <w:rPr>
                <w:lang w:val="sr-Latn-ME"/>
              </w:rPr>
              <w:t>Razmotriti primjenu nesedativnih antiepileptika (npr. levet</w:t>
            </w:r>
            <w:r w:rsidR="00AD1336" w:rsidRPr="00986D78">
              <w:rPr>
                <w:lang w:val="sr-Latn-ME"/>
              </w:rPr>
              <w:t>iracetam) za profilaksu napada</w:t>
            </w:r>
            <w:r w:rsidRPr="00986D78">
              <w:rPr>
                <w:lang w:val="sr-Latn-ME"/>
              </w:rPr>
              <w:t>. Razmotriti savjetovanje s</w:t>
            </w:r>
            <w:r w:rsidR="00AD1336" w:rsidRPr="00986D78">
              <w:rPr>
                <w:lang w:val="sr-Latn-ME"/>
              </w:rPr>
              <w:t>a</w:t>
            </w:r>
            <w:r w:rsidRPr="00986D78">
              <w:rPr>
                <w:lang w:val="sr-Latn-ME"/>
              </w:rPr>
              <w:t xml:space="preserve"> neurologom i drugim specijalistima radi dodatne procjene, prema potrebi.</w:t>
            </w:r>
          </w:p>
          <w:p w:rsidR="00702E3B" w:rsidRPr="00986D78" w:rsidRDefault="00702E3B" w:rsidP="00FC5A7C">
            <w:pPr>
              <w:keepNext/>
              <w:keepLines/>
              <w:spacing w:line="120" w:lineRule="exact"/>
              <w:rPr>
                <w:position w:val="2"/>
                <w:lang w:val="sr-Latn-ME"/>
              </w:rPr>
            </w:pPr>
          </w:p>
        </w:tc>
      </w:tr>
      <w:tr w:rsidR="00702E3B" w:rsidRPr="00986D78" w:rsidTr="00FC5A7C">
        <w:tc>
          <w:tcPr>
            <w:tcW w:w="1390" w:type="dxa"/>
            <w:vMerge w:val="restart"/>
            <w:shd w:val="clear" w:color="auto" w:fill="auto"/>
          </w:tcPr>
          <w:p w:rsidR="00702E3B" w:rsidRPr="00986D78" w:rsidRDefault="00AD1336" w:rsidP="00FC5A7C">
            <w:pPr>
              <w:keepNext/>
              <w:keepLines/>
              <w:rPr>
                <w:lang w:val="sr-Latn-ME"/>
              </w:rPr>
            </w:pPr>
            <w:r w:rsidRPr="00986D78">
              <w:rPr>
                <w:b/>
                <w:bCs/>
                <w:lang w:val="sr-Latn-ME"/>
              </w:rPr>
              <w:t>3. stepen</w:t>
            </w:r>
          </w:p>
        </w:tc>
        <w:tc>
          <w:tcPr>
            <w:tcW w:w="2400" w:type="dxa"/>
            <w:vMerge w:val="restart"/>
            <w:shd w:val="clear" w:color="auto" w:fill="auto"/>
          </w:tcPr>
          <w:p w:rsidR="00702E3B" w:rsidRPr="00986D78" w:rsidRDefault="00702E3B" w:rsidP="00FC5A7C">
            <w:pPr>
              <w:keepNext/>
              <w:keepLines/>
              <w:rPr>
                <w:lang w:val="sr-Latn-ME"/>
              </w:rPr>
            </w:pPr>
            <w:r w:rsidRPr="00986D78">
              <w:rPr>
                <w:lang w:val="sr-Latn-ME"/>
              </w:rPr>
              <w:t>ICE</w:t>
            </w:r>
            <w:r w:rsidRPr="00986D78">
              <w:rPr>
                <w:vertAlign w:val="superscript"/>
                <w:lang w:val="sr-Latn-ME"/>
              </w:rPr>
              <w:t>3</w:t>
            </w:r>
            <w:r w:rsidRPr="00986D78">
              <w:rPr>
                <w:lang w:val="sr-Latn-ME"/>
              </w:rPr>
              <w:t xml:space="preserve"> rezultat 0-2</w:t>
            </w:r>
          </w:p>
          <w:p w:rsidR="00702E3B" w:rsidRPr="00986D78" w:rsidRDefault="00AD1336" w:rsidP="00FC5A7C">
            <w:pPr>
              <w:keepNext/>
              <w:keepLines/>
              <w:rPr>
                <w:lang w:val="sr-Latn-ME"/>
              </w:rPr>
            </w:pPr>
            <w:r w:rsidRPr="00986D78">
              <w:rPr>
                <w:lang w:val="sr-Latn-ME"/>
              </w:rPr>
              <w:t>ili smanjen nivo</w:t>
            </w:r>
            <w:r w:rsidR="00702E3B" w:rsidRPr="00986D78">
              <w:rPr>
                <w:lang w:val="sr-Latn-ME"/>
              </w:rPr>
              <w:t xml:space="preserve"> svijesti</w:t>
            </w:r>
            <w:r w:rsidR="00702E3B" w:rsidRPr="00986D78">
              <w:rPr>
                <w:vertAlign w:val="superscript"/>
                <w:lang w:val="sr-Latn-ME"/>
              </w:rPr>
              <w:t>4</w:t>
            </w:r>
            <w:r w:rsidRPr="00986D78">
              <w:rPr>
                <w:lang w:val="sr-Latn-ME"/>
              </w:rPr>
              <w:t>: pacijent</w:t>
            </w:r>
            <w:r w:rsidR="00702E3B" w:rsidRPr="00986D78">
              <w:rPr>
                <w:lang w:val="sr-Latn-ME"/>
              </w:rPr>
              <w:t xml:space="preserve"> s</w:t>
            </w:r>
            <w:r w:rsidRPr="00986D78">
              <w:rPr>
                <w:lang w:val="sr-Latn-ME"/>
              </w:rPr>
              <w:t>e budi samo na taktilni stimulus</w:t>
            </w:r>
            <w:r w:rsidR="00702E3B" w:rsidRPr="00986D78">
              <w:rPr>
                <w:lang w:val="sr-Latn-ME"/>
              </w:rPr>
              <w:t>;</w:t>
            </w:r>
          </w:p>
          <w:p w:rsidR="00702E3B" w:rsidRPr="00986D78" w:rsidRDefault="00702E3B" w:rsidP="00FC5A7C">
            <w:pPr>
              <w:keepNext/>
              <w:keepLines/>
              <w:spacing w:line="120" w:lineRule="exact"/>
              <w:rPr>
                <w:lang w:val="sr-Latn-ME"/>
              </w:rPr>
            </w:pPr>
          </w:p>
          <w:p w:rsidR="00702E3B" w:rsidRPr="00986D78" w:rsidRDefault="00AD1336" w:rsidP="00FC5A7C">
            <w:pPr>
              <w:keepNext/>
              <w:keepLines/>
              <w:rPr>
                <w:lang w:val="sr-Latn-ME"/>
              </w:rPr>
            </w:pPr>
            <w:r w:rsidRPr="00986D78">
              <w:rPr>
                <w:lang w:val="sr-Latn-ME"/>
              </w:rPr>
              <w:t>ili napad</w:t>
            </w:r>
            <w:r w:rsidR="00702E3B" w:rsidRPr="00986D78">
              <w:rPr>
                <w:lang w:val="sr-Latn-ME"/>
              </w:rPr>
              <w:t>i</w:t>
            </w:r>
            <w:r w:rsidR="00702E3B" w:rsidRPr="00986D78">
              <w:rPr>
                <w:vertAlign w:val="superscript"/>
                <w:lang w:val="sr-Latn-ME"/>
              </w:rPr>
              <w:t>4</w:t>
            </w:r>
            <w:r w:rsidR="00702E3B" w:rsidRPr="00986D78">
              <w:rPr>
                <w:lang w:val="sr-Latn-ME"/>
              </w:rPr>
              <w:t>:</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r>
            <w:r w:rsidR="00AD1336" w:rsidRPr="00986D78">
              <w:rPr>
                <w:lang w:val="sr-Latn-ME"/>
              </w:rPr>
              <w:t>bilo koji klinički napad</w:t>
            </w:r>
            <w:r w:rsidR="00BD3F0F" w:rsidRPr="00986D78">
              <w:rPr>
                <w:lang w:val="sr-Latn-ME"/>
              </w:rPr>
              <w:t>, fokalni</w:t>
            </w:r>
            <w:r w:rsidRPr="00986D78">
              <w:rPr>
                <w:lang w:val="sr-Latn-ME"/>
              </w:rPr>
              <w:t xml:space="preserve"> ili </w:t>
            </w:r>
            <w:r w:rsidR="00AD1336" w:rsidRPr="00986D78">
              <w:rPr>
                <w:lang w:val="sr-Latn-ME"/>
              </w:rPr>
              <w:t>generalizov</w:t>
            </w:r>
            <w:r w:rsidRPr="00986D78">
              <w:rPr>
                <w:lang w:val="sr-Latn-ME"/>
              </w:rPr>
              <w:t>ani, koji se brzo povlači, ili</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r>
            <w:r w:rsidR="00AD1336" w:rsidRPr="00986D78">
              <w:rPr>
                <w:lang w:val="sr-Latn-ME"/>
              </w:rPr>
              <w:t>nekonvulzivni napad</w:t>
            </w:r>
            <w:r w:rsidRPr="00986D78">
              <w:rPr>
                <w:lang w:val="sr-Latn-ME"/>
              </w:rPr>
              <w:t>i na elektroencefalogramu (EEG-u) koji se povlače uz intervenciju</w:t>
            </w:r>
          </w:p>
          <w:p w:rsidR="00702E3B" w:rsidRPr="00986D78" w:rsidRDefault="00702E3B" w:rsidP="00FC5A7C">
            <w:pPr>
              <w:keepNext/>
              <w:keepLines/>
              <w:spacing w:line="120" w:lineRule="exact"/>
              <w:rPr>
                <w:lang w:val="sr-Latn-ME"/>
              </w:rPr>
            </w:pPr>
          </w:p>
          <w:p w:rsidR="00702E3B" w:rsidRPr="00986D78" w:rsidRDefault="00702E3B" w:rsidP="00FC5A7C">
            <w:pPr>
              <w:keepNext/>
              <w:keepLines/>
              <w:rPr>
                <w:lang w:val="sr-Latn-ME"/>
              </w:rPr>
            </w:pPr>
            <w:r w:rsidRPr="00986D78">
              <w:rPr>
                <w:lang w:val="sr-Latn-ME"/>
              </w:rPr>
              <w:t>ili poviše</w:t>
            </w:r>
            <w:r w:rsidR="00AD1336" w:rsidRPr="00986D78">
              <w:rPr>
                <w:lang w:val="sr-Latn-ME"/>
              </w:rPr>
              <w:t>n intrakranijalni pritisak</w:t>
            </w:r>
            <w:r w:rsidRPr="00986D78">
              <w:rPr>
                <w:lang w:val="sr-Latn-ME"/>
              </w:rPr>
              <w:t xml:space="preserve">: </w:t>
            </w:r>
            <w:r w:rsidR="00836C60" w:rsidRPr="00986D78">
              <w:rPr>
                <w:lang w:val="sr-Latn-ME"/>
              </w:rPr>
              <w:t>fokalni</w:t>
            </w:r>
            <w:r w:rsidRPr="00986D78">
              <w:rPr>
                <w:lang w:val="sr-Latn-ME"/>
              </w:rPr>
              <w:t>/lokalni edem vidljiv pri snimanju mozga</w:t>
            </w:r>
            <w:r w:rsidRPr="00986D78">
              <w:rPr>
                <w:vertAlign w:val="superscript"/>
                <w:lang w:val="sr-Latn-ME"/>
              </w:rPr>
              <w:t>4</w:t>
            </w:r>
          </w:p>
          <w:p w:rsidR="00702E3B" w:rsidRPr="00986D78" w:rsidRDefault="00702E3B" w:rsidP="00FC5A7C">
            <w:pPr>
              <w:keepNext/>
              <w:keepLines/>
              <w:spacing w:line="120" w:lineRule="exact"/>
              <w:rPr>
                <w:lang w:val="sr-Latn-ME"/>
              </w:rPr>
            </w:pPr>
          </w:p>
        </w:tc>
        <w:tc>
          <w:tcPr>
            <w:tcW w:w="2712" w:type="dxa"/>
            <w:shd w:val="clear" w:color="auto" w:fill="auto"/>
          </w:tcPr>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Primijeniti tocilizumab u skladu s</w:t>
            </w:r>
            <w:r w:rsidR="00AD1336" w:rsidRPr="00986D78">
              <w:rPr>
                <w:lang w:val="sr-Latn-ME"/>
              </w:rPr>
              <w:t>a</w:t>
            </w:r>
            <w:r w:rsidRPr="00986D78">
              <w:rPr>
                <w:lang w:val="sr-Latn-ME"/>
              </w:rPr>
              <w:t xml:space="preserve"> T</w:t>
            </w:r>
            <w:r w:rsidR="00AD1336" w:rsidRPr="00986D78">
              <w:rPr>
                <w:lang w:val="sr-Latn-ME"/>
              </w:rPr>
              <w:t>abelom</w:t>
            </w:r>
            <w:r w:rsidRPr="00986D78">
              <w:rPr>
                <w:lang w:val="sr-Latn-ME"/>
              </w:rPr>
              <w:t> 3. za zbrinjavanje CRS-a.</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Osim toga, primijeniti deksametazon</w:t>
            </w:r>
            <w:r w:rsidRPr="00986D78">
              <w:rPr>
                <w:vertAlign w:val="superscript"/>
                <w:lang w:val="sr-Latn-ME"/>
              </w:rPr>
              <w:t>5</w:t>
            </w:r>
            <w:r w:rsidRPr="00986D78">
              <w:rPr>
                <w:lang w:val="sr-Latn-ME"/>
              </w:rPr>
              <w:t xml:space="preserve"> od 10 mg intravenski s</w:t>
            </w:r>
            <w:r w:rsidR="00AD1336" w:rsidRPr="00986D78">
              <w:rPr>
                <w:lang w:val="sr-Latn-ME"/>
              </w:rPr>
              <w:t>a</w:t>
            </w:r>
            <w:r w:rsidRPr="00986D78">
              <w:rPr>
                <w:lang w:val="sr-Latn-ME"/>
              </w:rPr>
              <w:t xml:space="preserve"> prvom dozom tocilizumaba i ponoviti dozu svakih 6 sati, ako se već ne primjenjuju drugi kortikosteroidi. Nastaviti s</w:t>
            </w:r>
            <w:r w:rsidR="00AD1336" w:rsidRPr="00986D78">
              <w:rPr>
                <w:lang w:val="sr-Latn-ME"/>
              </w:rPr>
              <w:t>a</w:t>
            </w:r>
            <w:r w:rsidRPr="00986D78">
              <w:rPr>
                <w:lang w:val="sr-Latn-ME"/>
              </w:rPr>
              <w:t xml:space="preserve"> primjenom deksametazona do p</w:t>
            </w:r>
            <w:r w:rsidR="00AD1336" w:rsidRPr="00986D78">
              <w:rPr>
                <w:lang w:val="sr-Latn-ME"/>
              </w:rPr>
              <w:t>ovlačenja na 1. ili niži stepen</w:t>
            </w:r>
            <w:r w:rsidRPr="00986D78">
              <w:rPr>
                <w:lang w:val="sr-Latn-ME"/>
              </w:rPr>
              <w:t>, zatim postupno ukidati njegovu primjenu.</w:t>
            </w:r>
          </w:p>
          <w:p w:rsidR="00702E3B" w:rsidRPr="00986D78" w:rsidRDefault="00702E3B" w:rsidP="00FC5A7C">
            <w:pPr>
              <w:keepNext/>
              <w:keepLines/>
              <w:spacing w:line="120" w:lineRule="exact"/>
              <w:rPr>
                <w:lang w:val="sr-Latn-ME"/>
              </w:rPr>
            </w:pPr>
          </w:p>
        </w:tc>
        <w:tc>
          <w:tcPr>
            <w:tcW w:w="2712" w:type="dxa"/>
            <w:shd w:val="clear" w:color="auto" w:fill="auto"/>
          </w:tcPr>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Primijeniti deksametazon</w:t>
            </w:r>
            <w:r w:rsidRPr="00986D78">
              <w:rPr>
                <w:vertAlign w:val="superscript"/>
                <w:lang w:val="sr-Latn-ME"/>
              </w:rPr>
              <w:t>5</w:t>
            </w:r>
            <w:r w:rsidRPr="00986D78">
              <w:rPr>
                <w:lang w:val="sr-Latn-ME"/>
              </w:rPr>
              <w:t xml:space="preserve"> od 10 mg intravenski svakih 6 sati. </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Nastaviti s</w:t>
            </w:r>
            <w:r w:rsidR="00AD1336" w:rsidRPr="00986D78">
              <w:rPr>
                <w:lang w:val="sr-Latn-ME"/>
              </w:rPr>
              <w:t>a</w:t>
            </w:r>
            <w:r w:rsidRPr="00986D78">
              <w:rPr>
                <w:lang w:val="sr-Latn-ME"/>
              </w:rPr>
              <w:t xml:space="preserve"> primjenom deksametazona do p</w:t>
            </w:r>
            <w:r w:rsidR="00AD1336" w:rsidRPr="00986D78">
              <w:rPr>
                <w:lang w:val="sr-Latn-ME"/>
              </w:rPr>
              <w:t>ovlačenja na 1. ili niži stepen</w:t>
            </w:r>
            <w:r w:rsidRPr="00986D78">
              <w:rPr>
                <w:lang w:val="sr-Latn-ME"/>
              </w:rPr>
              <w:t>, zatim postupno ukidati njegovu primjenu.</w:t>
            </w:r>
          </w:p>
          <w:p w:rsidR="00702E3B" w:rsidRPr="00986D78" w:rsidRDefault="00702E3B" w:rsidP="00FC5A7C">
            <w:pPr>
              <w:keepNext/>
              <w:keepLines/>
              <w:ind w:left="198" w:hanging="181"/>
              <w:rPr>
                <w:lang w:val="sr-Latn-ME"/>
              </w:rPr>
            </w:pPr>
          </w:p>
        </w:tc>
      </w:tr>
      <w:tr w:rsidR="00702E3B" w:rsidRPr="00986D78" w:rsidTr="00FC5A7C">
        <w:tc>
          <w:tcPr>
            <w:tcW w:w="1390" w:type="dxa"/>
            <w:vMerge/>
            <w:shd w:val="clear" w:color="auto" w:fill="auto"/>
          </w:tcPr>
          <w:p w:rsidR="00702E3B" w:rsidRPr="00986D78" w:rsidRDefault="00702E3B" w:rsidP="00FC5A7C">
            <w:pPr>
              <w:rPr>
                <w:b/>
                <w:lang w:val="sr-Latn-ME"/>
              </w:rPr>
            </w:pPr>
          </w:p>
        </w:tc>
        <w:tc>
          <w:tcPr>
            <w:tcW w:w="2400" w:type="dxa"/>
            <w:vMerge/>
            <w:shd w:val="clear" w:color="auto" w:fill="auto"/>
          </w:tcPr>
          <w:p w:rsidR="00702E3B" w:rsidRPr="00986D78" w:rsidRDefault="00702E3B" w:rsidP="00FC5A7C">
            <w:pPr>
              <w:rPr>
                <w:lang w:val="sr-Latn-ME"/>
              </w:rPr>
            </w:pPr>
          </w:p>
        </w:tc>
        <w:tc>
          <w:tcPr>
            <w:tcW w:w="5424" w:type="dxa"/>
            <w:gridSpan w:val="2"/>
            <w:shd w:val="clear" w:color="auto" w:fill="auto"/>
          </w:tcPr>
          <w:p w:rsidR="00702E3B" w:rsidRPr="00986D78" w:rsidRDefault="00702E3B" w:rsidP="00FC5A7C">
            <w:pPr>
              <w:keepNext/>
              <w:rPr>
                <w:lang w:val="sr-Latn-ME"/>
              </w:rPr>
            </w:pPr>
            <w:r w:rsidRPr="00986D78">
              <w:rPr>
                <w:lang w:val="sr-Latn-ME"/>
              </w:rPr>
              <w:t>Privremeno prekinuti primjenu lijeka Columvi dok se ICANS ne povuče.</w:t>
            </w:r>
          </w:p>
          <w:p w:rsidR="00702E3B" w:rsidRPr="00986D78" w:rsidRDefault="00702E3B" w:rsidP="00FC5A7C">
            <w:pPr>
              <w:rPr>
                <w:lang w:val="sr-Latn-ME"/>
              </w:rPr>
            </w:pPr>
          </w:p>
          <w:p w:rsidR="00702E3B" w:rsidRPr="00986D78" w:rsidRDefault="00702E3B" w:rsidP="00FC5A7C">
            <w:pPr>
              <w:rPr>
                <w:lang w:val="sr-Latn-ME"/>
              </w:rPr>
            </w:pPr>
            <w:r w:rsidRPr="00986D78">
              <w:rPr>
                <w:lang w:val="sr-Latn-ME"/>
              </w:rPr>
              <w:t>U slučaju događaja ICANS-a 3. </w:t>
            </w:r>
            <w:r w:rsidR="00AD1336" w:rsidRPr="00986D78">
              <w:rPr>
                <w:lang w:val="sr-Latn-ME"/>
              </w:rPr>
              <w:t>stepena</w:t>
            </w:r>
            <w:r w:rsidRPr="00986D78">
              <w:rPr>
                <w:lang w:val="sr-Latn-ME"/>
              </w:rPr>
              <w:t xml:space="preserve"> koji se ne poboljšaju u roku od 7 dana, razmotriti trajni prekid primjene lijeka Columvi.</w:t>
            </w:r>
          </w:p>
          <w:p w:rsidR="00702E3B" w:rsidRPr="00986D78" w:rsidRDefault="00702E3B" w:rsidP="00FC5A7C">
            <w:pPr>
              <w:rPr>
                <w:lang w:val="sr-Latn-ME"/>
              </w:rPr>
            </w:pPr>
          </w:p>
          <w:p w:rsidR="00702E3B" w:rsidRPr="00986D78" w:rsidRDefault="00702E3B" w:rsidP="00FC5A7C">
            <w:pPr>
              <w:rPr>
                <w:lang w:val="sr-Latn-ME"/>
              </w:rPr>
            </w:pPr>
            <w:r w:rsidRPr="00986D78">
              <w:rPr>
                <w:lang w:val="sr-Latn-ME"/>
              </w:rPr>
              <w:t>Razmotriti primjenu nesedativnih antiepileptika (npr. levet</w:t>
            </w:r>
            <w:r w:rsidR="00AD1336" w:rsidRPr="00986D78">
              <w:rPr>
                <w:lang w:val="sr-Latn-ME"/>
              </w:rPr>
              <w:t>iracetam) za profilaksu napada</w:t>
            </w:r>
            <w:r w:rsidRPr="00986D78">
              <w:rPr>
                <w:lang w:val="sr-Latn-ME"/>
              </w:rPr>
              <w:t>. Razmotriti savjetovanje s</w:t>
            </w:r>
            <w:r w:rsidR="00AD1336" w:rsidRPr="00986D78">
              <w:rPr>
                <w:lang w:val="sr-Latn-ME"/>
              </w:rPr>
              <w:t>a</w:t>
            </w:r>
            <w:r w:rsidRPr="00986D78">
              <w:rPr>
                <w:lang w:val="sr-Latn-ME"/>
              </w:rPr>
              <w:t xml:space="preserve"> neurologom i drugim specijalistima radi dodatne procjene, prema potrebi.</w:t>
            </w:r>
          </w:p>
          <w:p w:rsidR="00702E3B" w:rsidRPr="00986D78" w:rsidRDefault="00702E3B" w:rsidP="00FC5A7C">
            <w:pPr>
              <w:rPr>
                <w:lang w:val="sr-Latn-ME"/>
              </w:rPr>
            </w:pPr>
          </w:p>
        </w:tc>
      </w:tr>
      <w:tr w:rsidR="00702E3B" w:rsidRPr="00986D78" w:rsidTr="00FC5A7C">
        <w:trPr>
          <w:cantSplit/>
        </w:trPr>
        <w:tc>
          <w:tcPr>
            <w:tcW w:w="1390" w:type="dxa"/>
            <w:vMerge w:val="restart"/>
            <w:shd w:val="clear" w:color="auto" w:fill="auto"/>
          </w:tcPr>
          <w:p w:rsidR="00702E3B" w:rsidRPr="00986D78" w:rsidRDefault="00AD1336" w:rsidP="00FC5A7C">
            <w:pPr>
              <w:keepNext/>
              <w:keepLines/>
              <w:rPr>
                <w:lang w:val="sr-Latn-ME"/>
              </w:rPr>
            </w:pPr>
            <w:r w:rsidRPr="00986D78">
              <w:rPr>
                <w:b/>
                <w:lang w:val="sr-Latn-ME"/>
              </w:rPr>
              <w:lastRenderedPageBreak/>
              <w:t>4.  stepen</w:t>
            </w:r>
          </w:p>
        </w:tc>
        <w:tc>
          <w:tcPr>
            <w:tcW w:w="2400" w:type="dxa"/>
            <w:vMerge w:val="restart"/>
            <w:shd w:val="clear" w:color="auto" w:fill="auto"/>
          </w:tcPr>
          <w:p w:rsidR="00702E3B" w:rsidRPr="00986D78" w:rsidRDefault="00702E3B" w:rsidP="00FC5A7C">
            <w:pPr>
              <w:keepNext/>
              <w:keepLines/>
              <w:rPr>
                <w:lang w:val="sr-Latn-ME"/>
              </w:rPr>
            </w:pPr>
            <w:r w:rsidRPr="00986D78">
              <w:rPr>
                <w:lang w:val="sr-Latn-ME"/>
              </w:rPr>
              <w:t>ICE</w:t>
            </w:r>
            <w:r w:rsidRPr="00986D78">
              <w:rPr>
                <w:vertAlign w:val="superscript"/>
                <w:lang w:val="sr-Latn-ME"/>
              </w:rPr>
              <w:t>3</w:t>
            </w:r>
            <w:r w:rsidRPr="00986D78">
              <w:rPr>
                <w:lang w:val="sr-Latn-ME"/>
              </w:rPr>
              <w:t xml:space="preserve"> rezultat 0</w:t>
            </w:r>
          </w:p>
          <w:p w:rsidR="00702E3B" w:rsidRPr="00986D78" w:rsidRDefault="00702E3B" w:rsidP="00FC5A7C">
            <w:pPr>
              <w:spacing w:line="80" w:lineRule="exact"/>
              <w:rPr>
                <w:lang w:val="sr-Latn-ME"/>
              </w:rPr>
            </w:pPr>
          </w:p>
          <w:p w:rsidR="00702E3B" w:rsidRPr="00986D78" w:rsidRDefault="00702E3B" w:rsidP="00FC5A7C">
            <w:pPr>
              <w:keepNext/>
              <w:keepLines/>
              <w:rPr>
                <w:lang w:val="sr-Latn-ME"/>
              </w:rPr>
            </w:pPr>
            <w:r w:rsidRPr="00986D78">
              <w:rPr>
                <w:lang w:val="sr-Latn-ME"/>
              </w:rPr>
              <w:t>ili smanjen</w:t>
            </w:r>
            <w:r w:rsidR="00AD1336" w:rsidRPr="00986D78">
              <w:rPr>
                <w:lang w:val="sr-Latn-ME"/>
              </w:rPr>
              <w:t xml:space="preserve"> nivo</w:t>
            </w:r>
            <w:r w:rsidRPr="00986D78">
              <w:rPr>
                <w:lang w:val="sr-Latn-ME"/>
              </w:rPr>
              <w:t xml:space="preserve"> svijesti</w:t>
            </w:r>
            <w:r w:rsidRPr="00986D78">
              <w:rPr>
                <w:vertAlign w:val="superscript"/>
                <w:lang w:val="sr-Latn-ME"/>
              </w:rPr>
              <w:t>4</w:t>
            </w:r>
            <w:r w:rsidRPr="00986D78">
              <w:rPr>
                <w:lang w:val="sr-Latn-ME"/>
              </w:rPr>
              <w:t>:</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r>
            <w:r w:rsidR="00AD1336" w:rsidRPr="00986D78">
              <w:rPr>
                <w:lang w:val="sr-Latn-ME"/>
              </w:rPr>
              <w:t>pacijent</w:t>
            </w:r>
            <w:r w:rsidRPr="00986D78">
              <w:rPr>
                <w:lang w:val="sr-Latn-ME"/>
              </w:rPr>
              <w:t xml:space="preserve"> koji se ne može pro</w:t>
            </w:r>
            <w:r w:rsidR="00AD1336" w:rsidRPr="00986D78">
              <w:rPr>
                <w:lang w:val="sr-Latn-ME"/>
              </w:rPr>
              <w:t>buditi ili kojem je potrebna snažna ili ponovljena taktilna stimulacija</w:t>
            </w:r>
            <w:r w:rsidRPr="00986D78">
              <w:rPr>
                <w:lang w:val="sr-Latn-ME"/>
              </w:rPr>
              <w:t xml:space="preserve"> za buđenje ili</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stupor ili koma</w:t>
            </w:r>
          </w:p>
          <w:p w:rsidR="00702E3B" w:rsidRPr="00986D78" w:rsidRDefault="00702E3B" w:rsidP="00FC5A7C">
            <w:pPr>
              <w:spacing w:line="100" w:lineRule="exact"/>
              <w:rPr>
                <w:lang w:val="sr-Latn-ME"/>
              </w:rPr>
            </w:pPr>
          </w:p>
          <w:p w:rsidR="00702E3B" w:rsidRPr="00986D78" w:rsidRDefault="00702E3B" w:rsidP="00FC5A7C">
            <w:pPr>
              <w:keepNext/>
              <w:keepLines/>
              <w:spacing w:line="220" w:lineRule="exact"/>
              <w:rPr>
                <w:lang w:val="sr-Latn-ME"/>
              </w:rPr>
            </w:pPr>
            <w:r w:rsidRPr="00986D78">
              <w:rPr>
                <w:lang w:val="sr-Latn-ME"/>
              </w:rPr>
              <w:t>il</w:t>
            </w:r>
            <w:r w:rsidR="00AD1336" w:rsidRPr="00986D78">
              <w:rPr>
                <w:lang w:val="sr-Latn-ME"/>
              </w:rPr>
              <w:t>i napad</w:t>
            </w:r>
            <w:r w:rsidRPr="00986D78">
              <w:rPr>
                <w:lang w:val="sr-Latn-ME"/>
              </w:rPr>
              <w:t>i</w:t>
            </w:r>
            <w:r w:rsidRPr="00986D78">
              <w:rPr>
                <w:vertAlign w:val="superscript"/>
                <w:lang w:val="sr-Latn-ME"/>
              </w:rPr>
              <w:t>4</w:t>
            </w:r>
            <w:r w:rsidRPr="00986D78">
              <w:rPr>
                <w:lang w:val="sr-Latn-ME"/>
              </w:rPr>
              <w:t>:</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napa</w:t>
            </w:r>
            <w:r w:rsidR="00AD1336" w:rsidRPr="00986D78">
              <w:rPr>
                <w:lang w:val="sr-Latn-ME"/>
              </w:rPr>
              <w:t>d produž</w:t>
            </w:r>
            <w:r w:rsidRPr="00986D78">
              <w:rPr>
                <w:lang w:val="sr-Latn-ME"/>
              </w:rPr>
              <w:t>enog trajanja (&gt; 5 minuta) koji može ugroziti život, ili</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r>
            <w:r w:rsidR="00AD1336" w:rsidRPr="00986D78">
              <w:rPr>
                <w:lang w:val="sr-Latn-ME"/>
              </w:rPr>
              <w:t>ponovljeni klinički napad</w:t>
            </w:r>
            <w:r w:rsidRPr="00986D78">
              <w:rPr>
                <w:lang w:val="sr-Latn-ME"/>
              </w:rPr>
              <w:t>i ili elekt</w:t>
            </w:r>
            <w:r w:rsidR="00AD1336" w:rsidRPr="00986D78">
              <w:rPr>
                <w:lang w:val="sr-Latn-ME"/>
              </w:rPr>
              <w:t>rična pražnje</w:t>
            </w:r>
            <w:r w:rsidRPr="00986D78">
              <w:rPr>
                <w:lang w:val="sr-Latn-ME"/>
              </w:rPr>
              <w:t>nja između kojih nema povrat</w:t>
            </w:r>
            <w:r w:rsidR="00AD1336" w:rsidRPr="00986D78">
              <w:rPr>
                <w:lang w:val="sr-Latn-ME"/>
              </w:rPr>
              <w:t>k</w:t>
            </w:r>
            <w:r w:rsidRPr="00986D78">
              <w:rPr>
                <w:lang w:val="sr-Latn-ME"/>
              </w:rPr>
              <w:t>a u početno stanje</w:t>
            </w:r>
          </w:p>
          <w:p w:rsidR="00702E3B" w:rsidRPr="00986D78" w:rsidRDefault="00702E3B" w:rsidP="00FC5A7C">
            <w:pPr>
              <w:spacing w:line="100" w:lineRule="exact"/>
              <w:rPr>
                <w:lang w:val="sr-Latn-ME"/>
              </w:rPr>
            </w:pPr>
          </w:p>
          <w:p w:rsidR="00702E3B" w:rsidRPr="00986D78" w:rsidRDefault="00702E3B" w:rsidP="00FC5A7C">
            <w:pPr>
              <w:keepNext/>
              <w:keepLines/>
              <w:spacing w:line="220" w:lineRule="exact"/>
              <w:rPr>
                <w:lang w:val="sr-Latn-ME"/>
              </w:rPr>
            </w:pPr>
            <w:r w:rsidRPr="00986D78">
              <w:rPr>
                <w:lang w:val="sr-Latn-ME"/>
              </w:rPr>
              <w:t>ili sljedeći motorički nalazi</w:t>
            </w:r>
            <w:r w:rsidRPr="00986D78">
              <w:rPr>
                <w:vertAlign w:val="superscript"/>
                <w:lang w:val="sr-Latn-ME"/>
              </w:rPr>
              <w:t>4</w:t>
            </w:r>
            <w:r w:rsidRPr="00986D78">
              <w:rPr>
                <w:lang w:val="sr-Latn-ME"/>
              </w:rPr>
              <w:t>:</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dubo</w:t>
            </w:r>
            <w:r w:rsidR="00AD1336" w:rsidRPr="00986D78">
              <w:rPr>
                <w:lang w:val="sr-Latn-ME"/>
              </w:rPr>
              <w:t>ka fokalna</w:t>
            </w:r>
            <w:r w:rsidRPr="00986D78">
              <w:rPr>
                <w:lang w:val="sr-Latn-ME"/>
              </w:rPr>
              <w:t xml:space="preserve"> motorička slabost, poput hemipareze ili parapareze</w:t>
            </w:r>
          </w:p>
          <w:p w:rsidR="00702E3B" w:rsidRPr="00986D78" w:rsidRDefault="00702E3B" w:rsidP="00FC5A7C">
            <w:pPr>
              <w:spacing w:line="100" w:lineRule="exact"/>
              <w:rPr>
                <w:lang w:val="sr-Latn-ME"/>
              </w:rPr>
            </w:pPr>
          </w:p>
          <w:p w:rsidR="00702E3B" w:rsidRPr="00986D78" w:rsidRDefault="00702E3B" w:rsidP="00FC5A7C">
            <w:pPr>
              <w:keepNext/>
              <w:keepLines/>
              <w:rPr>
                <w:lang w:val="sr-Latn-ME"/>
              </w:rPr>
            </w:pPr>
            <w:r w:rsidRPr="00986D78">
              <w:rPr>
                <w:lang w:val="sr-Latn-ME"/>
              </w:rPr>
              <w:t>ili povišen intrakranijaln</w:t>
            </w:r>
            <w:r w:rsidR="00AD1336" w:rsidRPr="00986D78">
              <w:rPr>
                <w:lang w:val="sr-Latn-ME"/>
              </w:rPr>
              <w:t>i pritisak</w:t>
            </w:r>
            <w:r w:rsidRPr="00986D78">
              <w:rPr>
                <w:lang w:val="sr-Latn-ME"/>
              </w:rPr>
              <w:t xml:space="preserve"> / cerebralni edem</w:t>
            </w:r>
            <w:r w:rsidRPr="00986D78">
              <w:rPr>
                <w:vertAlign w:val="superscript"/>
                <w:lang w:val="sr-Latn-ME"/>
              </w:rPr>
              <w:t>4</w:t>
            </w:r>
            <w:r w:rsidRPr="00986D78">
              <w:rPr>
                <w:lang w:val="sr-Latn-ME"/>
              </w:rPr>
              <w:t>, sa znakovima/simptomima kao što su:</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difuzni cerebralni edem vidljiv pri snimanju mozga ili</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decerebracijski ili dekortikacijski položaj ili</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r>
            <w:r w:rsidR="00AD1336" w:rsidRPr="00986D78">
              <w:rPr>
                <w:lang w:val="sr-Latn-ME"/>
              </w:rPr>
              <w:t>paraliza VI</w:t>
            </w:r>
            <w:r w:rsidRPr="00986D78">
              <w:rPr>
                <w:lang w:val="sr-Latn-ME"/>
              </w:rPr>
              <w:t xml:space="preserve"> moždanog živca ili</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edem papile ili</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Cushingova trijada</w:t>
            </w:r>
          </w:p>
          <w:p w:rsidR="00702E3B" w:rsidRPr="00986D78" w:rsidRDefault="00702E3B" w:rsidP="00FC5A7C">
            <w:pPr>
              <w:spacing w:line="20" w:lineRule="exact"/>
              <w:rPr>
                <w:lang w:val="sr-Latn-ME"/>
              </w:rPr>
            </w:pPr>
          </w:p>
        </w:tc>
        <w:tc>
          <w:tcPr>
            <w:tcW w:w="2712" w:type="dxa"/>
            <w:shd w:val="clear" w:color="auto" w:fill="auto"/>
          </w:tcPr>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Primijeniti tocilizumab u skladu s</w:t>
            </w:r>
            <w:r w:rsidR="00AD1336" w:rsidRPr="00986D78">
              <w:rPr>
                <w:lang w:val="sr-Latn-ME"/>
              </w:rPr>
              <w:t>a</w:t>
            </w:r>
            <w:r w:rsidRPr="00986D78">
              <w:rPr>
                <w:lang w:val="sr-Latn-ME"/>
              </w:rPr>
              <w:t xml:space="preserve"> T</w:t>
            </w:r>
            <w:r w:rsidR="00AD1336" w:rsidRPr="00986D78">
              <w:rPr>
                <w:lang w:val="sr-Latn-ME"/>
              </w:rPr>
              <w:t>abelom</w:t>
            </w:r>
            <w:r w:rsidRPr="00986D78">
              <w:rPr>
                <w:lang w:val="sr-Latn-ME"/>
              </w:rPr>
              <w:t> 3. za zbrinjavanje CRS-a.</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Kao što je prethodno navedeno, ili razmotriti primjenu metilprednizolona od 1000 mg na dan intravenski uz prvu dozu tocilizumaba i nastaviti s</w:t>
            </w:r>
            <w:r w:rsidR="00AD1336" w:rsidRPr="00986D78">
              <w:rPr>
                <w:lang w:val="sr-Latn-ME"/>
              </w:rPr>
              <w:t>a</w:t>
            </w:r>
            <w:r w:rsidRPr="00986D78">
              <w:rPr>
                <w:lang w:val="sr-Latn-ME"/>
              </w:rPr>
              <w:t xml:space="preserve"> metilprednizolonom od 1000 mg na dan intravenski </w:t>
            </w:r>
            <w:r w:rsidR="00AD1336" w:rsidRPr="00986D78">
              <w:rPr>
                <w:lang w:val="sr-Latn-ME"/>
              </w:rPr>
              <w:t>to</w:t>
            </w:r>
            <w:r w:rsidRPr="00986D78">
              <w:rPr>
                <w:lang w:val="sr-Latn-ME"/>
              </w:rPr>
              <w:t>kom dva ili više dana.</w:t>
            </w:r>
          </w:p>
          <w:p w:rsidR="00702E3B" w:rsidRPr="00986D78" w:rsidRDefault="00702E3B" w:rsidP="00FC5A7C">
            <w:pPr>
              <w:spacing w:line="120" w:lineRule="exact"/>
              <w:rPr>
                <w:lang w:val="sr-Latn-ME"/>
              </w:rPr>
            </w:pPr>
          </w:p>
        </w:tc>
        <w:tc>
          <w:tcPr>
            <w:tcW w:w="2712" w:type="dxa"/>
            <w:shd w:val="clear" w:color="auto" w:fill="auto"/>
          </w:tcPr>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Primijeniti deksametazon</w:t>
            </w:r>
            <w:r w:rsidRPr="00986D78">
              <w:rPr>
                <w:vertAlign w:val="superscript"/>
                <w:lang w:val="sr-Latn-ME"/>
              </w:rPr>
              <w:t>5</w:t>
            </w:r>
            <w:r w:rsidRPr="00986D78">
              <w:rPr>
                <w:lang w:val="sr-Latn-ME"/>
              </w:rPr>
              <w:t xml:space="preserve"> 10 mg intravenski svakih 6 sati. </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Nastaviti s</w:t>
            </w:r>
            <w:r w:rsidR="00AD1336" w:rsidRPr="00986D78">
              <w:rPr>
                <w:lang w:val="sr-Latn-ME"/>
              </w:rPr>
              <w:t>a</w:t>
            </w:r>
            <w:r w:rsidRPr="00986D78">
              <w:rPr>
                <w:lang w:val="sr-Latn-ME"/>
              </w:rPr>
              <w:t xml:space="preserve"> primjenom deksametazona do p</w:t>
            </w:r>
            <w:r w:rsidR="00AD1336" w:rsidRPr="00986D78">
              <w:rPr>
                <w:lang w:val="sr-Latn-ME"/>
              </w:rPr>
              <w:t>ovlačenja na 1. ili niži stepen</w:t>
            </w:r>
            <w:r w:rsidRPr="00986D78">
              <w:rPr>
                <w:lang w:val="sr-Latn-ME"/>
              </w:rPr>
              <w:t xml:space="preserve">, zatim postupno ukidati njegovu primjenu. </w:t>
            </w:r>
          </w:p>
          <w:p w:rsidR="00702E3B" w:rsidRPr="00986D78" w:rsidRDefault="00702E3B" w:rsidP="00FC5A7C">
            <w:pPr>
              <w:keepNext/>
              <w:keepLines/>
              <w:ind w:left="198" w:hanging="181"/>
              <w:rPr>
                <w:lang w:val="sr-Latn-ME"/>
              </w:rPr>
            </w:pPr>
            <w:r w:rsidRPr="00986D78">
              <w:rPr>
                <w:position w:val="2"/>
                <w:lang w:val="sr-Latn-ME"/>
              </w:rPr>
              <w:sym w:font="Symbol" w:char="F0B7"/>
            </w:r>
            <w:r w:rsidRPr="00986D78">
              <w:rPr>
                <w:lang w:val="sr-Latn-ME"/>
              </w:rPr>
              <w:tab/>
              <w:t xml:space="preserve">Alternativno, razmotriti primjenu metilprednizolona od 1000 mg na dan </w:t>
            </w:r>
            <w:r w:rsidR="00AD1336" w:rsidRPr="00986D78">
              <w:rPr>
                <w:lang w:val="sr-Latn-ME"/>
              </w:rPr>
              <w:t>to</w:t>
            </w:r>
            <w:r w:rsidRPr="00986D78">
              <w:rPr>
                <w:lang w:val="sr-Latn-ME"/>
              </w:rPr>
              <w:t>kom tri dana intravenski; ako se simptomi poboljšaju, onda postupiti kako je prethodno navedeno.</w:t>
            </w:r>
          </w:p>
          <w:p w:rsidR="00702E3B" w:rsidRPr="00986D78" w:rsidRDefault="00702E3B" w:rsidP="00FC5A7C">
            <w:pPr>
              <w:keepNext/>
              <w:keepLines/>
              <w:ind w:left="198" w:hanging="181"/>
              <w:rPr>
                <w:lang w:val="sr-Latn-ME"/>
              </w:rPr>
            </w:pPr>
          </w:p>
        </w:tc>
      </w:tr>
      <w:tr w:rsidR="00702E3B" w:rsidRPr="00986D78" w:rsidTr="00FC5A7C">
        <w:trPr>
          <w:cantSplit/>
        </w:trPr>
        <w:tc>
          <w:tcPr>
            <w:tcW w:w="1390" w:type="dxa"/>
            <w:vMerge/>
            <w:shd w:val="clear" w:color="auto" w:fill="auto"/>
          </w:tcPr>
          <w:p w:rsidR="00702E3B" w:rsidRPr="00986D78" w:rsidRDefault="00702E3B" w:rsidP="00FC5A7C">
            <w:pPr>
              <w:keepNext/>
              <w:keepLines/>
              <w:rPr>
                <w:b/>
                <w:lang w:val="sr-Latn-ME"/>
              </w:rPr>
            </w:pPr>
          </w:p>
        </w:tc>
        <w:tc>
          <w:tcPr>
            <w:tcW w:w="2400" w:type="dxa"/>
            <w:vMerge/>
            <w:shd w:val="clear" w:color="auto" w:fill="auto"/>
          </w:tcPr>
          <w:p w:rsidR="00702E3B" w:rsidRPr="00986D78" w:rsidRDefault="00702E3B" w:rsidP="00FC5A7C">
            <w:pPr>
              <w:keepNext/>
              <w:keepLines/>
              <w:rPr>
                <w:lang w:val="sr-Latn-ME"/>
              </w:rPr>
            </w:pPr>
          </w:p>
        </w:tc>
        <w:tc>
          <w:tcPr>
            <w:tcW w:w="5424" w:type="dxa"/>
            <w:gridSpan w:val="2"/>
            <w:shd w:val="clear" w:color="auto" w:fill="auto"/>
          </w:tcPr>
          <w:p w:rsidR="00702E3B" w:rsidRPr="00986D78" w:rsidRDefault="00702E3B" w:rsidP="00FC5A7C">
            <w:pPr>
              <w:keepNext/>
              <w:rPr>
                <w:lang w:val="sr-Latn-ME"/>
              </w:rPr>
            </w:pPr>
            <w:r w:rsidRPr="00986D78">
              <w:rPr>
                <w:lang w:val="sr-Latn-ME"/>
              </w:rPr>
              <w:t>Trajno prekinuti primjenu lijeka Columvi.</w:t>
            </w:r>
          </w:p>
          <w:p w:rsidR="00702E3B" w:rsidRPr="00986D78" w:rsidRDefault="00702E3B" w:rsidP="00FC5A7C">
            <w:pPr>
              <w:rPr>
                <w:lang w:val="sr-Latn-ME"/>
              </w:rPr>
            </w:pPr>
          </w:p>
          <w:p w:rsidR="00702E3B" w:rsidRPr="00986D78" w:rsidRDefault="00702E3B" w:rsidP="00FC5A7C">
            <w:pPr>
              <w:rPr>
                <w:lang w:val="sr-Latn-ME"/>
              </w:rPr>
            </w:pPr>
            <w:r w:rsidRPr="00986D78">
              <w:rPr>
                <w:lang w:val="sr-Latn-ME"/>
              </w:rPr>
              <w:t>Razmotriti primjenu nesedativnih antiepileptika (npr. leve</w:t>
            </w:r>
            <w:r w:rsidR="00AD1336" w:rsidRPr="00986D78">
              <w:rPr>
                <w:lang w:val="sr-Latn-ME"/>
              </w:rPr>
              <w:t>tiracetam) za profilaksu napad</w:t>
            </w:r>
            <w:r w:rsidRPr="00986D78">
              <w:rPr>
                <w:lang w:val="sr-Latn-ME"/>
              </w:rPr>
              <w:t>a. Razmotriti savjetovanje s</w:t>
            </w:r>
            <w:r w:rsidR="00AD1336" w:rsidRPr="00986D78">
              <w:rPr>
                <w:lang w:val="sr-Latn-ME"/>
              </w:rPr>
              <w:t>a</w:t>
            </w:r>
            <w:r w:rsidRPr="00986D78">
              <w:rPr>
                <w:lang w:val="sr-Latn-ME"/>
              </w:rPr>
              <w:t xml:space="preserve"> neurologom i drugim specijalistima radi dodatne procjene, prema potrebi. U slučaju povišenog intrakranijalnog</w:t>
            </w:r>
            <w:r w:rsidR="00AD1336" w:rsidRPr="00986D78">
              <w:rPr>
                <w:lang w:val="sr-Latn-ME"/>
              </w:rPr>
              <w:t xml:space="preserve"> pritiska</w:t>
            </w:r>
            <w:r w:rsidRPr="00986D78">
              <w:rPr>
                <w:lang w:val="sr-Latn-ME"/>
              </w:rPr>
              <w:t xml:space="preserve"> / cerebralnog edema vidjeti smjernice za liječenje pojedine zdravstvene ustanove.</w:t>
            </w:r>
          </w:p>
          <w:p w:rsidR="00702E3B" w:rsidRPr="00986D78" w:rsidRDefault="00702E3B" w:rsidP="00FC5A7C">
            <w:pPr>
              <w:spacing w:line="120" w:lineRule="exact"/>
              <w:rPr>
                <w:lang w:val="sr-Latn-ME"/>
              </w:rPr>
            </w:pPr>
          </w:p>
        </w:tc>
      </w:tr>
    </w:tbl>
    <w:p w:rsidR="00702E3B" w:rsidRPr="00986D78" w:rsidRDefault="00702E3B" w:rsidP="00702E3B">
      <w:pPr>
        <w:rPr>
          <w:sz w:val="20"/>
          <w:lang w:val="sr-Latn-ME"/>
        </w:rPr>
      </w:pPr>
      <w:r w:rsidRPr="00986D78">
        <w:rPr>
          <w:sz w:val="20"/>
          <w:vertAlign w:val="superscript"/>
          <w:lang w:val="sr-Latn-ME"/>
        </w:rPr>
        <w:t>1</w:t>
      </w:r>
      <w:r w:rsidR="00AD1336" w:rsidRPr="00986D78">
        <w:rPr>
          <w:sz w:val="20"/>
          <w:lang w:val="sr-Latn-ME"/>
        </w:rPr>
        <w:t xml:space="preserve"> Kriterijumi za određivanje stepena</w:t>
      </w:r>
      <w:r w:rsidRPr="00986D78">
        <w:rPr>
          <w:sz w:val="20"/>
          <w:lang w:val="sr-Latn-ME"/>
        </w:rPr>
        <w:t xml:space="preserve"> težine ICANS-a usuglašeni od strane </w:t>
      </w:r>
      <w:r w:rsidR="00AD1336" w:rsidRPr="00986D78">
        <w:rPr>
          <w:sz w:val="20"/>
          <w:lang w:val="sr-Latn-ME"/>
        </w:rPr>
        <w:t>Američkog društva za transplantaciju i ćelijsku terapiju (ASTCT)</w:t>
      </w:r>
      <w:r w:rsidRPr="00986D78">
        <w:rPr>
          <w:sz w:val="20"/>
          <w:lang w:val="sr-Latn-ME"/>
        </w:rPr>
        <w:t xml:space="preserve"> (Lee, 2019.).</w:t>
      </w:r>
    </w:p>
    <w:p w:rsidR="00702E3B" w:rsidRPr="00986D78" w:rsidRDefault="00702E3B" w:rsidP="00702E3B">
      <w:pPr>
        <w:rPr>
          <w:sz w:val="20"/>
          <w:lang w:val="sr-Latn-ME"/>
        </w:rPr>
      </w:pPr>
      <w:r w:rsidRPr="00986D78">
        <w:rPr>
          <w:sz w:val="20"/>
          <w:vertAlign w:val="superscript"/>
          <w:lang w:val="sr-Latn-ME"/>
        </w:rPr>
        <w:t>2</w:t>
      </w:r>
      <w:r w:rsidRPr="00986D78">
        <w:rPr>
          <w:sz w:val="20"/>
          <w:lang w:val="sr-Latn-ME"/>
        </w:rPr>
        <w:t xml:space="preserve"> Liječenje se određuje prema najtežem događaju koji se ne može pripisati nijednom drugom uzroku.</w:t>
      </w:r>
    </w:p>
    <w:p w:rsidR="00702E3B" w:rsidRPr="00986D78" w:rsidRDefault="00702E3B" w:rsidP="0087274A">
      <w:pPr>
        <w:autoSpaceDE w:val="0"/>
        <w:autoSpaceDN w:val="0"/>
        <w:adjustRightInd w:val="0"/>
        <w:rPr>
          <w:sz w:val="20"/>
          <w:lang w:val="sr-Latn-ME"/>
        </w:rPr>
      </w:pPr>
      <w:r w:rsidRPr="00986D78">
        <w:rPr>
          <w:sz w:val="20"/>
          <w:vertAlign w:val="superscript"/>
          <w:lang w:val="sr-Latn-ME"/>
        </w:rPr>
        <w:t>3</w:t>
      </w:r>
      <w:r w:rsidR="00AD1336" w:rsidRPr="00986D78">
        <w:rPr>
          <w:sz w:val="20"/>
          <w:lang w:val="sr-Latn-ME"/>
        </w:rPr>
        <w:t xml:space="preserve"> Ako se pacijent</w:t>
      </w:r>
      <w:r w:rsidRPr="00986D78">
        <w:rPr>
          <w:sz w:val="20"/>
          <w:lang w:val="sr-Latn-ME"/>
        </w:rPr>
        <w:t xml:space="preserve"> može probuditi i podvrgnuti </w:t>
      </w:r>
      <w:r w:rsidRPr="00986D78">
        <w:rPr>
          <w:b/>
          <w:bCs/>
          <w:sz w:val="20"/>
          <w:lang w:val="sr-Latn-ME"/>
        </w:rPr>
        <w:t>procjeni encefalopatije povezane s</w:t>
      </w:r>
      <w:r w:rsidR="00AD1336" w:rsidRPr="00986D78">
        <w:rPr>
          <w:b/>
          <w:bCs/>
          <w:sz w:val="20"/>
          <w:lang w:val="sr-Latn-ME"/>
        </w:rPr>
        <w:t>a imunološkim</w:t>
      </w:r>
      <w:r w:rsidRPr="00986D78">
        <w:rPr>
          <w:b/>
          <w:bCs/>
          <w:sz w:val="20"/>
          <w:lang w:val="sr-Latn-ME"/>
        </w:rPr>
        <w:t xml:space="preserve"> efektorskim</w:t>
      </w:r>
      <w:r w:rsidR="00AD1336" w:rsidRPr="00986D78">
        <w:rPr>
          <w:b/>
          <w:bCs/>
          <w:sz w:val="20"/>
          <w:lang w:val="sr-Latn-ME"/>
        </w:rPr>
        <w:t xml:space="preserve"> ćelijama</w:t>
      </w:r>
      <w:r w:rsidRPr="00986D78">
        <w:rPr>
          <w:b/>
          <w:bCs/>
          <w:sz w:val="20"/>
          <w:lang w:val="sr-Latn-ME"/>
        </w:rPr>
        <w:t xml:space="preserve"> (engl. </w:t>
      </w:r>
      <w:r w:rsidRPr="00986D78">
        <w:rPr>
          <w:b/>
          <w:bCs/>
          <w:i/>
          <w:iCs/>
          <w:sz w:val="20"/>
          <w:lang w:val="sr-Latn-ME"/>
        </w:rPr>
        <w:t>Immune Effector Cell-Associated Encephalopathy</w:t>
      </w:r>
      <w:r w:rsidRPr="00986D78">
        <w:rPr>
          <w:b/>
          <w:bCs/>
          <w:sz w:val="20"/>
          <w:lang w:val="sr-Latn-ME"/>
        </w:rPr>
        <w:t>,</w:t>
      </w:r>
      <w:r w:rsidR="00AD1336" w:rsidRPr="00986D78">
        <w:rPr>
          <w:b/>
          <w:bCs/>
          <w:sz w:val="20"/>
          <w:lang w:val="sr-Latn-ME"/>
        </w:rPr>
        <w:t xml:space="preserve"> </w:t>
      </w:r>
      <w:r w:rsidRPr="00986D78">
        <w:rPr>
          <w:b/>
          <w:bCs/>
          <w:sz w:val="20"/>
          <w:lang w:val="sr-Latn-ME"/>
        </w:rPr>
        <w:t>ICE)</w:t>
      </w:r>
      <w:r w:rsidRPr="00986D78">
        <w:rPr>
          <w:sz w:val="20"/>
          <w:lang w:val="sr-Latn-ME"/>
        </w:rPr>
        <w:t xml:space="preserve">, treba procijeniti: </w:t>
      </w:r>
    </w:p>
    <w:p w:rsidR="00702E3B" w:rsidRPr="00986D78" w:rsidRDefault="00702E3B" w:rsidP="00702E3B">
      <w:pPr>
        <w:autoSpaceDE w:val="0"/>
        <w:autoSpaceDN w:val="0"/>
        <w:adjustRightInd w:val="0"/>
        <w:rPr>
          <w:sz w:val="20"/>
          <w:lang w:val="sr-Latn-ME"/>
        </w:rPr>
      </w:pPr>
      <w:r w:rsidRPr="00986D78">
        <w:rPr>
          <w:b/>
          <w:bCs/>
          <w:sz w:val="20"/>
          <w:lang w:val="sr-Latn-ME"/>
        </w:rPr>
        <w:t xml:space="preserve">orijentaciju </w:t>
      </w:r>
      <w:r w:rsidR="00AD1336" w:rsidRPr="00986D78">
        <w:rPr>
          <w:sz w:val="20"/>
          <w:lang w:val="sr-Latn-ME"/>
        </w:rPr>
        <w:t xml:space="preserve">(pacijent zna koja je godina i mjesec i u kojem </w:t>
      </w:r>
      <w:r w:rsidRPr="00986D78">
        <w:rPr>
          <w:sz w:val="20"/>
          <w:lang w:val="sr-Latn-ME"/>
        </w:rPr>
        <w:t xml:space="preserve">gradu i bolnici </w:t>
      </w:r>
      <w:r w:rsidR="00AD1336" w:rsidRPr="00986D78">
        <w:rPr>
          <w:sz w:val="20"/>
          <w:lang w:val="sr-Latn-ME"/>
        </w:rPr>
        <w:t xml:space="preserve">se </w:t>
      </w:r>
      <w:r w:rsidRPr="00986D78">
        <w:rPr>
          <w:sz w:val="20"/>
          <w:lang w:val="sr-Latn-ME"/>
        </w:rPr>
        <w:t>nalazi = 4 boda)</w:t>
      </w:r>
    </w:p>
    <w:p w:rsidR="00702E3B" w:rsidRPr="00986D78" w:rsidRDefault="00702E3B" w:rsidP="00702E3B">
      <w:pPr>
        <w:autoSpaceDE w:val="0"/>
        <w:autoSpaceDN w:val="0"/>
        <w:adjustRightInd w:val="0"/>
        <w:rPr>
          <w:sz w:val="20"/>
          <w:lang w:val="sr-Latn-ME"/>
        </w:rPr>
      </w:pPr>
      <w:r w:rsidRPr="00986D78">
        <w:rPr>
          <w:b/>
          <w:bCs/>
          <w:sz w:val="20"/>
          <w:lang w:val="sr-Latn-ME"/>
        </w:rPr>
        <w:t xml:space="preserve">imenovanje </w:t>
      </w:r>
      <w:r w:rsidR="00AD1336" w:rsidRPr="00986D78">
        <w:rPr>
          <w:sz w:val="20"/>
          <w:lang w:val="sr-Latn-ME"/>
        </w:rPr>
        <w:t>(pacijent</w:t>
      </w:r>
      <w:r w:rsidRPr="00986D78">
        <w:rPr>
          <w:sz w:val="20"/>
          <w:lang w:val="sr-Latn-ME"/>
        </w:rPr>
        <w:t xml:space="preserve"> može imenov</w:t>
      </w:r>
      <w:r w:rsidR="00AD1336" w:rsidRPr="00986D78">
        <w:rPr>
          <w:sz w:val="20"/>
          <w:lang w:val="sr-Latn-ME"/>
        </w:rPr>
        <w:t>ati 3 predmeta, npr. pokažite sat, olovku, dugme</w:t>
      </w:r>
      <w:r w:rsidRPr="00986D78">
        <w:rPr>
          <w:sz w:val="20"/>
          <w:lang w:val="sr-Latn-ME"/>
        </w:rPr>
        <w:t xml:space="preserve"> = 3 boda)</w:t>
      </w:r>
    </w:p>
    <w:p w:rsidR="00702E3B" w:rsidRPr="00986D78" w:rsidRDefault="00AD1336" w:rsidP="00702E3B">
      <w:pPr>
        <w:autoSpaceDE w:val="0"/>
        <w:autoSpaceDN w:val="0"/>
        <w:adjustRightInd w:val="0"/>
        <w:rPr>
          <w:sz w:val="20"/>
          <w:lang w:val="sr-Latn-ME"/>
        </w:rPr>
      </w:pPr>
      <w:r w:rsidRPr="00986D78">
        <w:rPr>
          <w:b/>
          <w:bCs/>
          <w:sz w:val="20"/>
          <w:lang w:val="sr-Latn-ME"/>
        </w:rPr>
        <w:t>praćenje komandi</w:t>
      </w:r>
      <w:r w:rsidR="00702E3B" w:rsidRPr="00986D78">
        <w:rPr>
          <w:b/>
          <w:bCs/>
          <w:sz w:val="20"/>
          <w:lang w:val="sr-Latn-ME"/>
        </w:rPr>
        <w:t xml:space="preserve"> </w:t>
      </w:r>
      <w:r w:rsidR="00702E3B" w:rsidRPr="00986D78">
        <w:rPr>
          <w:sz w:val="20"/>
          <w:lang w:val="sr-Latn-ME"/>
        </w:rPr>
        <w:t>(npr. „pokažite mi 2 prsta“ ili „zatvorite oči i isplazite jezik“ = 1 bod)</w:t>
      </w:r>
    </w:p>
    <w:p w:rsidR="00702E3B" w:rsidRPr="00986D78" w:rsidRDefault="00702E3B" w:rsidP="00702E3B">
      <w:pPr>
        <w:autoSpaceDE w:val="0"/>
        <w:autoSpaceDN w:val="0"/>
        <w:adjustRightInd w:val="0"/>
        <w:rPr>
          <w:sz w:val="20"/>
          <w:lang w:val="sr-Latn-ME"/>
        </w:rPr>
      </w:pPr>
      <w:r w:rsidRPr="00986D78">
        <w:rPr>
          <w:b/>
          <w:bCs/>
          <w:sz w:val="20"/>
          <w:lang w:val="sr-Latn-ME"/>
        </w:rPr>
        <w:t xml:space="preserve">pisanje </w:t>
      </w:r>
      <w:r w:rsidR="00AD1336" w:rsidRPr="00986D78">
        <w:rPr>
          <w:sz w:val="20"/>
          <w:lang w:val="sr-Latn-ME"/>
        </w:rPr>
        <w:t>(sposobnost pacijenta</w:t>
      </w:r>
      <w:r w:rsidRPr="00986D78">
        <w:rPr>
          <w:sz w:val="20"/>
          <w:lang w:val="sr-Latn-ME"/>
        </w:rPr>
        <w:t xml:space="preserve"> da zapiše standardne rečenice = 1 bod)</w:t>
      </w:r>
    </w:p>
    <w:p w:rsidR="00702E3B" w:rsidRPr="00986D78" w:rsidRDefault="00702E3B" w:rsidP="00702E3B">
      <w:pPr>
        <w:autoSpaceDE w:val="0"/>
        <w:autoSpaceDN w:val="0"/>
        <w:adjustRightInd w:val="0"/>
        <w:rPr>
          <w:sz w:val="20"/>
          <w:lang w:val="sr-Latn-ME"/>
        </w:rPr>
      </w:pPr>
      <w:r w:rsidRPr="00986D78">
        <w:rPr>
          <w:b/>
          <w:bCs/>
          <w:sz w:val="20"/>
          <w:lang w:val="sr-Latn-ME"/>
        </w:rPr>
        <w:t xml:space="preserve">pažnju </w:t>
      </w:r>
      <w:r w:rsidR="00AD1336" w:rsidRPr="00986D78">
        <w:rPr>
          <w:sz w:val="20"/>
          <w:lang w:val="sr-Latn-ME"/>
        </w:rPr>
        <w:t>(pacijent može brojiti desetice unazad</w:t>
      </w:r>
      <w:r w:rsidRPr="00986D78">
        <w:rPr>
          <w:sz w:val="20"/>
          <w:lang w:val="sr-Latn-ME"/>
        </w:rPr>
        <w:t xml:space="preserve"> počevši od 100 = 1 bod).</w:t>
      </w:r>
    </w:p>
    <w:p w:rsidR="00702E3B" w:rsidRPr="00986D78" w:rsidRDefault="00AD1336" w:rsidP="00702E3B">
      <w:pPr>
        <w:rPr>
          <w:sz w:val="20"/>
          <w:lang w:val="sr-Latn-ME"/>
        </w:rPr>
      </w:pPr>
      <w:r w:rsidRPr="00986D78">
        <w:rPr>
          <w:b/>
          <w:bCs/>
          <w:sz w:val="20"/>
          <w:lang w:val="sr-Latn-ME"/>
        </w:rPr>
        <w:t>Ako se pacijent</w:t>
      </w:r>
      <w:r w:rsidR="00702E3B" w:rsidRPr="00986D78">
        <w:rPr>
          <w:b/>
          <w:bCs/>
          <w:sz w:val="20"/>
          <w:lang w:val="sr-Latn-ME"/>
        </w:rPr>
        <w:t xml:space="preserve"> ne može probuditi i podvrgnuti procjeni ICE-a </w:t>
      </w:r>
      <w:r w:rsidRPr="00986D78">
        <w:rPr>
          <w:sz w:val="20"/>
          <w:lang w:val="sr-Latn-ME"/>
        </w:rPr>
        <w:t>(ICANS 4. stepena</w:t>
      </w:r>
      <w:r w:rsidR="00702E3B" w:rsidRPr="00986D78">
        <w:rPr>
          <w:sz w:val="20"/>
          <w:lang w:val="sr-Latn-ME"/>
        </w:rPr>
        <w:t>) = 0 bodova.</w:t>
      </w:r>
    </w:p>
    <w:p w:rsidR="00702E3B" w:rsidRPr="00986D78" w:rsidRDefault="00702E3B" w:rsidP="00702E3B">
      <w:pPr>
        <w:rPr>
          <w:sz w:val="20"/>
          <w:lang w:val="sr-Latn-ME"/>
        </w:rPr>
      </w:pPr>
      <w:r w:rsidRPr="00986D78">
        <w:rPr>
          <w:sz w:val="20"/>
          <w:vertAlign w:val="superscript"/>
          <w:lang w:val="sr-Latn-ME"/>
        </w:rPr>
        <w:t>4</w:t>
      </w:r>
      <w:r w:rsidRPr="00986D78">
        <w:rPr>
          <w:sz w:val="20"/>
          <w:lang w:val="sr-Latn-ME"/>
        </w:rPr>
        <w:t xml:space="preserve"> Ne može se pripisati nijednom drugom uzroku.</w:t>
      </w:r>
    </w:p>
    <w:p w:rsidR="00702E3B" w:rsidRPr="00986D78" w:rsidRDefault="00702E3B" w:rsidP="00702E3B">
      <w:pPr>
        <w:rPr>
          <w:sz w:val="20"/>
          <w:lang w:val="sr-Latn-ME"/>
        </w:rPr>
      </w:pPr>
      <w:r w:rsidRPr="00986D78">
        <w:rPr>
          <w:sz w:val="20"/>
          <w:vertAlign w:val="superscript"/>
          <w:lang w:val="sr-Latn-ME"/>
        </w:rPr>
        <w:t>5</w:t>
      </w:r>
      <w:r w:rsidRPr="00986D78">
        <w:rPr>
          <w:sz w:val="20"/>
          <w:lang w:val="sr-Latn-ME"/>
        </w:rPr>
        <w:t xml:space="preserve"> Svi navodi o primjeni deksametazona odnose se na deksametazon ili ekvivalent.</w:t>
      </w:r>
    </w:p>
    <w:p w:rsidR="00702E3B" w:rsidRPr="00986D78" w:rsidRDefault="00702E3B" w:rsidP="009F5489">
      <w:pPr>
        <w:widowControl/>
        <w:spacing w:after="245" w:line="248" w:lineRule="auto"/>
        <w:ind w:left="75" w:hanging="10"/>
        <w:jc w:val="both"/>
        <w:rPr>
          <w:color w:val="000000"/>
          <w:u w:val="single"/>
          <w:lang w:val="sr-Latn-ME"/>
        </w:rPr>
      </w:pPr>
    </w:p>
    <w:p w:rsidR="00C85208" w:rsidRPr="00986D78" w:rsidRDefault="00C03029" w:rsidP="009F5489">
      <w:pPr>
        <w:widowControl/>
        <w:spacing w:after="245" w:line="248" w:lineRule="auto"/>
        <w:ind w:left="75" w:hanging="10"/>
        <w:jc w:val="both"/>
        <w:rPr>
          <w:color w:val="000000"/>
          <w:u w:val="single"/>
          <w:lang w:val="sr-Latn-ME"/>
        </w:rPr>
      </w:pPr>
      <w:r w:rsidRPr="00986D78">
        <w:rPr>
          <w:color w:val="000000"/>
          <w:u w:val="single"/>
          <w:lang w:val="sr-Latn-ME"/>
        </w:rPr>
        <w:t>Posebne populacije</w:t>
      </w:r>
    </w:p>
    <w:p w:rsidR="00C85208" w:rsidRPr="00986D78" w:rsidRDefault="00C03029" w:rsidP="009F5489">
      <w:pPr>
        <w:pBdr>
          <w:top w:val="nil"/>
          <w:left w:val="nil"/>
          <w:bottom w:val="nil"/>
          <w:right w:val="nil"/>
          <w:between w:val="nil"/>
        </w:pBdr>
        <w:ind w:left="100"/>
        <w:jc w:val="both"/>
        <w:rPr>
          <w:i/>
          <w:color w:val="000000"/>
          <w:lang w:val="sr-Latn-ME"/>
        </w:rPr>
      </w:pPr>
      <w:r w:rsidRPr="00986D78">
        <w:rPr>
          <w:i/>
          <w:color w:val="000000"/>
          <w:lang w:val="sr-Latn-ME"/>
        </w:rPr>
        <w:t>Starije osobe</w:t>
      </w:r>
    </w:p>
    <w:p w:rsidR="00C85208" w:rsidRPr="00986D78" w:rsidRDefault="00C03029" w:rsidP="009F5489">
      <w:pPr>
        <w:pBdr>
          <w:top w:val="nil"/>
          <w:left w:val="nil"/>
          <w:bottom w:val="nil"/>
          <w:right w:val="nil"/>
          <w:between w:val="nil"/>
        </w:pBdr>
        <w:ind w:left="100"/>
        <w:jc w:val="both"/>
        <w:rPr>
          <w:color w:val="000000"/>
          <w:lang w:val="sr-Latn-ME"/>
        </w:rPr>
      </w:pPr>
      <w:r w:rsidRPr="00986D78">
        <w:rPr>
          <w:color w:val="000000"/>
          <w:lang w:val="sr-Latn-ME"/>
        </w:rPr>
        <w:t>Nije potrebno prilagođavanje doze za pacijente ≥ 65 godina (vidjeti dio 5.2).</w:t>
      </w:r>
    </w:p>
    <w:p w:rsidR="00C85208" w:rsidRPr="00986D78" w:rsidRDefault="00C85208" w:rsidP="009F5489">
      <w:pPr>
        <w:pBdr>
          <w:top w:val="nil"/>
          <w:left w:val="nil"/>
          <w:bottom w:val="nil"/>
          <w:right w:val="nil"/>
          <w:between w:val="nil"/>
        </w:pBdr>
        <w:ind w:left="100"/>
        <w:jc w:val="both"/>
        <w:rPr>
          <w:color w:val="000000"/>
          <w:lang w:val="sr-Latn-ME"/>
        </w:rPr>
      </w:pPr>
    </w:p>
    <w:p w:rsidR="00C85208" w:rsidRPr="00986D78" w:rsidRDefault="00C03029" w:rsidP="009F5489">
      <w:pPr>
        <w:pBdr>
          <w:top w:val="nil"/>
          <w:left w:val="nil"/>
          <w:bottom w:val="nil"/>
          <w:right w:val="nil"/>
          <w:between w:val="nil"/>
        </w:pBdr>
        <w:ind w:left="100"/>
        <w:jc w:val="both"/>
        <w:rPr>
          <w:i/>
          <w:color w:val="000000"/>
          <w:lang w:val="sr-Latn-ME"/>
        </w:rPr>
      </w:pPr>
      <w:r w:rsidRPr="00986D78">
        <w:rPr>
          <w:i/>
          <w:color w:val="000000"/>
          <w:lang w:val="sr-Latn-ME"/>
        </w:rPr>
        <w:t>Oštećenje funkcije jetre</w:t>
      </w:r>
    </w:p>
    <w:p w:rsidR="00C85208" w:rsidRPr="00986D78" w:rsidRDefault="00C03029" w:rsidP="0080530C">
      <w:pPr>
        <w:pBdr>
          <w:top w:val="nil"/>
          <w:left w:val="nil"/>
          <w:bottom w:val="nil"/>
          <w:right w:val="nil"/>
          <w:between w:val="nil"/>
        </w:pBdr>
        <w:ind w:left="100"/>
        <w:jc w:val="both"/>
        <w:rPr>
          <w:color w:val="000000"/>
          <w:lang w:val="sr-Latn-ME"/>
        </w:rPr>
      </w:pPr>
      <w:r w:rsidRPr="00986D78">
        <w:rPr>
          <w:color w:val="000000"/>
          <w:lang w:val="sr-Latn-ME"/>
        </w:rPr>
        <w:t>Nema potrebe za prilagođavanjem doze kod pacijenata sa blago oštećenom funkcijom jetre (ukupni bilirubin &gt; gornje granice normale [GGN] i do ≤ 1,5 x GGN ili aspartat aminotransferaza [AST] &gt; GGN).  Lijek Columvi nije ispitivan kod pacijenata sa umjerenim ili teškim oštećenjem funkcije jetre (vidjeti dio 5.2).</w:t>
      </w:r>
    </w:p>
    <w:p w:rsidR="00C85208" w:rsidRPr="00986D78" w:rsidRDefault="00C85208" w:rsidP="00105071">
      <w:pPr>
        <w:pBdr>
          <w:top w:val="nil"/>
          <w:left w:val="nil"/>
          <w:bottom w:val="nil"/>
          <w:right w:val="nil"/>
          <w:between w:val="nil"/>
        </w:pBdr>
        <w:ind w:left="100"/>
        <w:jc w:val="both"/>
        <w:rPr>
          <w:color w:val="000000"/>
          <w:lang w:val="sr-Latn-ME"/>
        </w:rPr>
      </w:pPr>
    </w:p>
    <w:p w:rsidR="00C85208" w:rsidRPr="00986D78" w:rsidRDefault="00C03029" w:rsidP="009F5489">
      <w:pPr>
        <w:pBdr>
          <w:top w:val="nil"/>
          <w:left w:val="nil"/>
          <w:bottom w:val="nil"/>
          <w:right w:val="nil"/>
          <w:between w:val="nil"/>
        </w:pBdr>
        <w:ind w:left="100"/>
        <w:jc w:val="both"/>
        <w:rPr>
          <w:i/>
          <w:color w:val="000000"/>
          <w:lang w:val="sr-Latn-ME"/>
        </w:rPr>
      </w:pPr>
      <w:r w:rsidRPr="00986D78">
        <w:rPr>
          <w:i/>
          <w:color w:val="000000"/>
          <w:lang w:val="sr-Latn-ME"/>
        </w:rPr>
        <w:t>Oštećenje funkcije bubrega</w:t>
      </w:r>
    </w:p>
    <w:p w:rsidR="00C85208" w:rsidRPr="00986D78" w:rsidRDefault="00C03029" w:rsidP="0080530C">
      <w:pPr>
        <w:pBdr>
          <w:top w:val="nil"/>
          <w:left w:val="nil"/>
          <w:bottom w:val="nil"/>
          <w:right w:val="nil"/>
          <w:between w:val="nil"/>
        </w:pBdr>
        <w:ind w:left="100"/>
        <w:jc w:val="both"/>
        <w:rPr>
          <w:color w:val="000000"/>
          <w:lang w:val="sr-Latn-ME"/>
        </w:rPr>
      </w:pPr>
      <w:r w:rsidRPr="00986D78">
        <w:rPr>
          <w:color w:val="000000"/>
          <w:lang w:val="sr-Latn-ME"/>
        </w:rPr>
        <w:t>Kod pacijenata sa blagim ili umjerenim oštećenjem funkcije bubrega nije potrebno nikakvo prilagođavanje doze (CrCL 30 do &lt; 90 m</w:t>
      </w:r>
      <w:r w:rsidR="00C235B2" w:rsidRPr="00986D78">
        <w:rPr>
          <w:color w:val="000000"/>
          <w:lang w:val="sr-Latn-ME"/>
        </w:rPr>
        <w:t>l</w:t>
      </w:r>
      <w:r w:rsidRPr="00986D78">
        <w:rPr>
          <w:color w:val="000000"/>
          <w:lang w:val="sr-Latn-ME"/>
        </w:rPr>
        <w:t>/min). Lijek Columvi nije ispitivan kod pacijenata sa teškim oštećenjem funkcije bubrega (vidjeti dio 5.2).</w:t>
      </w:r>
    </w:p>
    <w:p w:rsidR="00C85208" w:rsidRPr="00986D78" w:rsidRDefault="00C85208" w:rsidP="009F5489">
      <w:pPr>
        <w:pBdr>
          <w:top w:val="nil"/>
          <w:left w:val="nil"/>
          <w:bottom w:val="nil"/>
          <w:right w:val="nil"/>
          <w:between w:val="nil"/>
        </w:pBdr>
        <w:ind w:left="100"/>
        <w:jc w:val="both"/>
        <w:rPr>
          <w:i/>
          <w:color w:val="000000"/>
          <w:lang w:val="sr-Latn-ME"/>
        </w:rPr>
      </w:pPr>
    </w:p>
    <w:p w:rsidR="00C85208" w:rsidRPr="00986D78" w:rsidRDefault="00C03029" w:rsidP="009F5489">
      <w:pPr>
        <w:pBdr>
          <w:top w:val="nil"/>
          <w:left w:val="nil"/>
          <w:bottom w:val="nil"/>
          <w:right w:val="nil"/>
          <w:between w:val="nil"/>
        </w:pBdr>
        <w:ind w:left="100"/>
        <w:jc w:val="both"/>
        <w:rPr>
          <w:i/>
          <w:color w:val="000000"/>
          <w:lang w:val="sr-Latn-ME"/>
        </w:rPr>
      </w:pPr>
      <w:r w:rsidRPr="00986D78">
        <w:rPr>
          <w:i/>
          <w:color w:val="000000"/>
          <w:lang w:val="sr-Latn-ME"/>
        </w:rPr>
        <w:t>Pedijatrijska populacija</w:t>
      </w:r>
    </w:p>
    <w:p w:rsidR="00C85208" w:rsidRPr="00986D78" w:rsidRDefault="00C03029" w:rsidP="0080530C">
      <w:pPr>
        <w:pBdr>
          <w:top w:val="nil"/>
          <w:left w:val="nil"/>
          <w:bottom w:val="nil"/>
          <w:right w:val="nil"/>
          <w:between w:val="nil"/>
        </w:pBdr>
        <w:ind w:left="100"/>
        <w:jc w:val="both"/>
        <w:rPr>
          <w:color w:val="000000"/>
          <w:lang w:val="sr-Latn-ME"/>
        </w:rPr>
      </w:pPr>
      <w:r w:rsidRPr="00986D78">
        <w:rPr>
          <w:color w:val="000000"/>
          <w:lang w:val="sr-Latn-ME"/>
        </w:rPr>
        <w:t>Bezbjednost i efikasnost lijeka Columvi kod djece mlađe od 18 godina ni</w:t>
      </w:r>
      <w:r w:rsidR="00C235B2" w:rsidRPr="00986D78">
        <w:rPr>
          <w:color w:val="000000"/>
          <w:lang w:val="sr-Latn-ME"/>
        </w:rPr>
        <w:t>je</w:t>
      </w:r>
      <w:r w:rsidRPr="00986D78">
        <w:rPr>
          <w:color w:val="000000"/>
          <w:lang w:val="sr-Latn-ME"/>
        </w:rPr>
        <w:t>su ustanovljene. Nema dostupnih podataka.</w:t>
      </w:r>
    </w:p>
    <w:p w:rsidR="00C85208" w:rsidRPr="00986D78" w:rsidRDefault="00C85208" w:rsidP="009F5489">
      <w:pPr>
        <w:pBdr>
          <w:top w:val="nil"/>
          <w:left w:val="nil"/>
          <w:bottom w:val="nil"/>
          <w:right w:val="nil"/>
          <w:between w:val="nil"/>
        </w:pBdr>
        <w:ind w:left="100"/>
        <w:jc w:val="both"/>
        <w:rPr>
          <w:i/>
          <w:color w:val="000000"/>
          <w:lang w:val="sr-Latn-ME"/>
        </w:rPr>
      </w:pPr>
    </w:p>
    <w:p w:rsidR="00C85208" w:rsidRPr="00986D78" w:rsidRDefault="00C03029" w:rsidP="009F5489">
      <w:pPr>
        <w:widowControl/>
        <w:spacing w:after="245" w:line="248" w:lineRule="auto"/>
        <w:ind w:left="75" w:hanging="10"/>
        <w:jc w:val="both"/>
        <w:rPr>
          <w:color w:val="000000"/>
          <w:u w:val="single"/>
          <w:lang w:val="sr-Latn-ME"/>
        </w:rPr>
      </w:pPr>
      <w:r w:rsidRPr="00986D78">
        <w:rPr>
          <w:color w:val="000000"/>
          <w:u w:val="single"/>
          <w:lang w:val="sr-Latn-ME"/>
        </w:rPr>
        <w:t xml:space="preserve">Način primjene </w:t>
      </w:r>
    </w:p>
    <w:p w:rsidR="00C85208" w:rsidRPr="00986D78" w:rsidRDefault="00C03029" w:rsidP="009F5489">
      <w:pPr>
        <w:widowControl/>
        <w:spacing w:after="245" w:line="248" w:lineRule="auto"/>
        <w:ind w:left="75" w:hanging="10"/>
        <w:jc w:val="both"/>
        <w:rPr>
          <w:color w:val="000000"/>
          <w:lang w:val="sr-Latn-ME"/>
        </w:rPr>
      </w:pPr>
      <w:r w:rsidRPr="00986D78">
        <w:rPr>
          <w:color w:val="000000"/>
          <w:lang w:val="sr-Latn-ME"/>
        </w:rPr>
        <w:t>Lijek Columvi je namijenjen isključivo za intravensku primjenu.</w:t>
      </w:r>
    </w:p>
    <w:p w:rsidR="00C85208" w:rsidRPr="00986D78" w:rsidRDefault="00C03029" w:rsidP="0080530C">
      <w:pPr>
        <w:widowControl/>
        <w:spacing w:after="245" w:line="248" w:lineRule="auto"/>
        <w:ind w:left="75" w:hanging="10"/>
        <w:jc w:val="both"/>
        <w:rPr>
          <w:color w:val="000000"/>
          <w:lang w:val="sr-Latn-ME"/>
        </w:rPr>
      </w:pPr>
      <w:r w:rsidRPr="00986D78">
        <w:rPr>
          <w:color w:val="000000"/>
          <w:lang w:val="sr-Latn-ME"/>
        </w:rPr>
        <w:t xml:space="preserve">Prije intravenske primjene lijek Columvi mora biti razblažen od strane zdravstvenog radnika primjenom aseptične tehnike. Daje se kao intravenska infuzija kroz posebnu liniju za infuziju. </w:t>
      </w:r>
    </w:p>
    <w:p w:rsidR="00C85208" w:rsidRPr="00986D78" w:rsidRDefault="00C03029" w:rsidP="009F5489">
      <w:pPr>
        <w:widowControl/>
        <w:spacing w:after="245" w:line="248" w:lineRule="auto"/>
        <w:ind w:left="75" w:hanging="10"/>
        <w:jc w:val="both"/>
        <w:rPr>
          <w:color w:val="000000"/>
          <w:lang w:val="sr-Latn-ME"/>
        </w:rPr>
      </w:pPr>
      <w:r w:rsidRPr="00986D78">
        <w:rPr>
          <w:color w:val="000000"/>
          <w:lang w:val="sr-Latn-ME"/>
        </w:rPr>
        <w:t>Lijek Columvi se ne smije davati kao brza ili bolusna intravenska injekcija.</w:t>
      </w:r>
    </w:p>
    <w:p w:rsidR="00C85208" w:rsidRPr="00986D78" w:rsidRDefault="00C03029" w:rsidP="009F5489">
      <w:pPr>
        <w:widowControl/>
        <w:spacing w:after="245" w:line="248" w:lineRule="auto"/>
        <w:ind w:left="75" w:hanging="10"/>
        <w:jc w:val="both"/>
        <w:rPr>
          <w:lang w:val="sr-Latn-ME"/>
        </w:rPr>
      </w:pPr>
      <w:r w:rsidRPr="00986D78">
        <w:rPr>
          <w:color w:val="000000"/>
          <w:lang w:val="sr-Latn-ME"/>
        </w:rPr>
        <w:t>Za uputstva o razblaživanju lijeka Columvi prije primjene, vidjeti dio 6.6.</w:t>
      </w:r>
    </w:p>
    <w:p w:rsidR="00C85208" w:rsidRPr="00986D78" w:rsidRDefault="00C03029" w:rsidP="009F5489">
      <w:pPr>
        <w:pStyle w:val="Heading1"/>
        <w:numPr>
          <w:ilvl w:val="1"/>
          <w:numId w:val="9"/>
        </w:numPr>
        <w:tabs>
          <w:tab w:val="left" w:pos="677"/>
          <w:tab w:val="left" w:pos="678"/>
        </w:tabs>
        <w:jc w:val="both"/>
        <w:rPr>
          <w:lang w:val="sr-Latn-ME"/>
        </w:rPr>
      </w:pPr>
      <w:bookmarkStart w:id="6" w:name="bookmark=id.3dy6vkm" w:colFirst="0" w:colLast="0"/>
      <w:bookmarkEnd w:id="6"/>
      <w:r w:rsidRPr="00986D78">
        <w:rPr>
          <w:lang w:val="sr-Latn-ME"/>
        </w:rPr>
        <w:t>Kontraindikacije</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7D601F" w:rsidP="0080530C">
      <w:pPr>
        <w:pBdr>
          <w:top w:val="nil"/>
          <w:left w:val="nil"/>
          <w:bottom w:val="nil"/>
          <w:right w:val="nil"/>
          <w:between w:val="nil"/>
        </w:pBdr>
        <w:ind w:left="111"/>
        <w:jc w:val="both"/>
        <w:rPr>
          <w:color w:val="000000"/>
          <w:lang w:val="sr-Latn-ME"/>
        </w:rPr>
      </w:pPr>
      <w:sdt>
        <w:sdtPr>
          <w:rPr>
            <w:lang w:val="sr-Latn-ME"/>
          </w:rPr>
          <w:tag w:val="goog_rdk_17"/>
          <w:id w:val="970633777"/>
        </w:sdtPr>
        <w:sdtEndPr/>
        <w:sdtContent/>
      </w:sdt>
      <w:r w:rsidR="00C03029" w:rsidRPr="00986D78">
        <w:rPr>
          <w:color w:val="000000"/>
          <w:lang w:val="sr-Latn-ME"/>
        </w:rPr>
        <w:t>Preosjetljivost na aktivnu supstancu, obinutuzumab ili neku od pomoćnih supstanci navedenih u dijelu 6.1.</w:t>
      </w:r>
    </w:p>
    <w:p w:rsidR="00C85208" w:rsidRPr="00986D78" w:rsidRDefault="00C03029" w:rsidP="00105071">
      <w:pPr>
        <w:pBdr>
          <w:top w:val="nil"/>
          <w:left w:val="nil"/>
          <w:bottom w:val="nil"/>
          <w:right w:val="nil"/>
          <w:between w:val="nil"/>
        </w:pBdr>
        <w:ind w:left="111"/>
        <w:jc w:val="both"/>
        <w:rPr>
          <w:color w:val="000000"/>
          <w:lang w:val="sr-Latn-ME"/>
        </w:rPr>
      </w:pPr>
      <w:r w:rsidRPr="00986D78">
        <w:rPr>
          <w:color w:val="000000"/>
          <w:lang w:val="sr-Latn-ME"/>
        </w:rPr>
        <w:t>Za specifične kontraindikacije povezane sa obinutuzumabom, molimo pogledajte informacije o lijeku za obinutuzumab.</w:t>
      </w:r>
    </w:p>
    <w:p w:rsidR="00C85208" w:rsidRPr="00986D78" w:rsidRDefault="00C85208" w:rsidP="009F5489">
      <w:pPr>
        <w:pBdr>
          <w:top w:val="nil"/>
          <w:left w:val="nil"/>
          <w:bottom w:val="nil"/>
          <w:right w:val="nil"/>
          <w:between w:val="nil"/>
        </w:pBdr>
        <w:ind w:left="111"/>
        <w:jc w:val="both"/>
        <w:rPr>
          <w:color w:val="000000"/>
          <w:lang w:val="sr-Latn-ME"/>
        </w:rPr>
      </w:pPr>
    </w:p>
    <w:p w:rsidR="00C85208" w:rsidRPr="00986D78" w:rsidRDefault="00C03029" w:rsidP="009F5489">
      <w:pPr>
        <w:pStyle w:val="Heading1"/>
        <w:numPr>
          <w:ilvl w:val="1"/>
          <w:numId w:val="9"/>
        </w:numPr>
        <w:tabs>
          <w:tab w:val="left" w:pos="677"/>
          <w:tab w:val="left" w:pos="678"/>
        </w:tabs>
        <w:jc w:val="both"/>
        <w:rPr>
          <w:lang w:val="sr-Latn-ME"/>
        </w:rPr>
      </w:pPr>
      <w:bookmarkStart w:id="7" w:name="bookmark=id.1t3h5sf" w:colFirst="0" w:colLast="0"/>
      <w:bookmarkEnd w:id="7"/>
      <w:r w:rsidRPr="00986D78">
        <w:rPr>
          <w:lang w:val="sr-Latn-ME"/>
        </w:rPr>
        <w:t>Posebna upozorenja i mjere opreza pri upotrebi lijeka</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Sledljivost</w:t>
      </w:r>
    </w:p>
    <w:p w:rsidR="00C85208" w:rsidRPr="00986D78" w:rsidRDefault="00C85208" w:rsidP="009F5489">
      <w:pPr>
        <w:pBdr>
          <w:top w:val="nil"/>
          <w:left w:val="nil"/>
          <w:bottom w:val="nil"/>
          <w:right w:val="nil"/>
          <w:between w:val="nil"/>
        </w:pBdr>
        <w:spacing w:before="1"/>
        <w:jc w:val="both"/>
        <w:rPr>
          <w:color w:val="000000"/>
          <w:sz w:val="14"/>
          <w:szCs w:val="14"/>
          <w:lang w:val="sr-Latn-ME"/>
        </w:rPr>
      </w:pPr>
    </w:p>
    <w:p w:rsidR="00C85208" w:rsidRPr="00986D78" w:rsidRDefault="00C03029" w:rsidP="009F5489">
      <w:pPr>
        <w:pBdr>
          <w:top w:val="nil"/>
          <w:left w:val="nil"/>
          <w:bottom w:val="nil"/>
          <w:right w:val="nil"/>
          <w:between w:val="nil"/>
        </w:pBdr>
        <w:spacing w:before="91"/>
        <w:ind w:left="111" w:right="149"/>
        <w:jc w:val="both"/>
        <w:rPr>
          <w:color w:val="000000"/>
          <w:lang w:val="sr-Latn-ME"/>
        </w:rPr>
      </w:pPr>
      <w:r w:rsidRPr="00986D78">
        <w:rPr>
          <w:color w:val="000000"/>
          <w:lang w:val="sr-Latn-ME"/>
        </w:rPr>
        <w:t>Kako bi se poboljšala sledljivost biološkog lijeka, potrebno je jasno zabilježiti naziv lijeka i broj serije primijenjenog lijeka.</w:t>
      </w:r>
    </w:p>
    <w:p w:rsidR="00C85208" w:rsidRPr="00986D78" w:rsidRDefault="007D601F" w:rsidP="009F5489">
      <w:pPr>
        <w:pBdr>
          <w:top w:val="nil"/>
          <w:left w:val="nil"/>
          <w:bottom w:val="nil"/>
          <w:right w:val="nil"/>
          <w:between w:val="nil"/>
        </w:pBdr>
        <w:spacing w:before="91"/>
        <w:ind w:left="111" w:right="149"/>
        <w:jc w:val="both"/>
        <w:rPr>
          <w:color w:val="000000"/>
          <w:lang w:val="sr-Latn-ME"/>
        </w:rPr>
      </w:pPr>
      <w:sdt>
        <w:sdtPr>
          <w:rPr>
            <w:lang w:val="sr-Latn-ME"/>
          </w:rPr>
          <w:tag w:val="goog_rdk_18"/>
          <w:id w:val="1613937260"/>
        </w:sdtPr>
        <w:sdtEndPr/>
        <w:sdtContent/>
      </w:sdt>
    </w:p>
    <w:p w:rsidR="00C85208" w:rsidRPr="00986D78" w:rsidRDefault="00C03029" w:rsidP="009F5489">
      <w:pPr>
        <w:pBdr>
          <w:top w:val="nil"/>
          <w:left w:val="nil"/>
          <w:bottom w:val="nil"/>
          <w:right w:val="nil"/>
          <w:between w:val="nil"/>
        </w:pBdr>
        <w:ind w:left="111"/>
        <w:jc w:val="both"/>
        <w:rPr>
          <w:color w:val="000000"/>
          <w:u w:val="single"/>
          <w:lang w:val="sr-Latn-ME"/>
        </w:rPr>
      </w:pPr>
      <w:r w:rsidRPr="00986D78">
        <w:rPr>
          <w:color w:val="000000"/>
          <w:u w:val="single"/>
          <w:lang w:val="sr-Latn-ME"/>
        </w:rPr>
        <w:t>CD20-negativna bolest</w:t>
      </w:r>
    </w:p>
    <w:p w:rsidR="00C85208" w:rsidRPr="00986D78" w:rsidRDefault="00C85208" w:rsidP="009F5489">
      <w:pPr>
        <w:pBdr>
          <w:top w:val="nil"/>
          <w:left w:val="nil"/>
          <w:bottom w:val="nil"/>
          <w:right w:val="nil"/>
          <w:between w:val="nil"/>
        </w:pBdr>
        <w:ind w:left="111"/>
        <w:jc w:val="both"/>
        <w:rPr>
          <w:color w:val="000000"/>
          <w:u w:val="single"/>
          <w:lang w:val="sr-Latn-ME"/>
        </w:rPr>
      </w:pPr>
    </w:p>
    <w:p w:rsidR="00C85208" w:rsidRPr="00986D78" w:rsidRDefault="00C03029" w:rsidP="0080530C">
      <w:pPr>
        <w:pBdr>
          <w:top w:val="nil"/>
          <w:left w:val="nil"/>
          <w:bottom w:val="nil"/>
          <w:right w:val="nil"/>
          <w:between w:val="nil"/>
        </w:pBdr>
        <w:spacing w:before="91"/>
        <w:ind w:left="111" w:right="149"/>
        <w:jc w:val="both"/>
        <w:rPr>
          <w:color w:val="000000"/>
          <w:lang w:val="sr-Latn-ME"/>
        </w:rPr>
      </w:pPr>
      <w:r w:rsidRPr="00986D78">
        <w:rPr>
          <w:color w:val="000000"/>
          <w:lang w:val="sr-Latn-ME"/>
        </w:rPr>
        <w:t>Postoje ograničeni podaci o pacijentima sa DLBCL negativnim na CD20 koji su liječeni lijekom Columvi i moguće je da pacijenti sa CD20-negativnim DLBCL-om mogu imati manje koristi u poređenju sa pacijentima sa CD20-pozitivnom bolešću. Treba razmotriti potencijalne rizike i koristi liječenja lijekom Columvi kod pacijenata sa CD20-negativnim DLBCL-om.</w:t>
      </w:r>
    </w:p>
    <w:p w:rsidR="00C85208" w:rsidRPr="00986D78" w:rsidRDefault="00C85208" w:rsidP="009F5489">
      <w:pPr>
        <w:pBdr>
          <w:top w:val="nil"/>
          <w:left w:val="nil"/>
          <w:bottom w:val="nil"/>
          <w:right w:val="nil"/>
          <w:between w:val="nil"/>
        </w:pBdr>
        <w:spacing w:before="91"/>
        <w:ind w:left="111" w:right="149"/>
        <w:jc w:val="both"/>
        <w:rPr>
          <w:color w:val="000000"/>
          <w:lang w:val="sr-Latn-ME"/>
        </w:rPr>
      </w:pPr>
    </w:p>
    <w:p w:rsidR="00C85208" w:rsidRPr="00986D78" w:rsidRDefault="00C03029" w:rsidP="009F5489">
      <w:pPr>
        <w:pBdr>
          <w:top w:val="nil"/>
          <w:left w:val="nil"/>
          <w:bottom w:val="nil"/>
          <w:right w:val="nil"/>
          <w:between w:val="nil"/>
        </w:pBdr>
        <w:ind w:left="111"/>
        <w:jc w:val="both"/>
        <w:rPr>
          <w:color w:val="000000"/>
          <w:u w:val="single"/>
          <w:lang w:val="sr-Latn-ME"/>
        </w:rPr>
      </w:pPr>
      <w:r w:rsidRPr="00986D78">
        <w:rPr>
          <w:color w:val="000000"/>
          <w:u w:val="single"/>
          <w:lang w:val="sr-Latn-ME"/>
        </w:rPr>
        <w:t>Sindrom otpuštanja citokina</w:t>
      </w:r>
    </w:p>
    <w:p w:rsidR="00C85208" w:rsidRPr="00986D78" w:rsidRDefault="00C85208" w:rsidP="009F5489">
      <w:pPr>
        <w:pBdr>
          <w:top w:val="nil"/>
          <w:left w:val="nil"/>
          <w:bottom w:val="nil"/>
          <w:right w:val="nil"/>
          <w:between w:val="nil"/>
        </w:pBdr>
        <w:ind w:left="111"/>
        <w:jc w:val="both"/>
        <w:rPr>
          <w:color w:val="000000"/>
          <w:u w:val="single"/>
          <w:lang w:val="sr-Latn-ME"/>
        </w:rPr>
      </w:pPr>
    </w:p>
    <w:p w:rsidR="00C85208" w:rsidRPr="00986D78" w:rsidRDefault="00C03029" w:rsidP="0080530C">
      <w:pPr>
        <w:pBdr>
          <w:top w:val="nil"/>
          <w:left w:val="nil"/>
          <w:bottom w:val="nil"/>
          <w:right w:val="nil"/>
          <w:between w:val="nil"/>
        </w:pBdr>
        <w:spacing w:before="91"/>
        <w:ind w:left="111" w:right="149"/>
        <w:jc w:val="both"/>
        <w:rPr>
          <w:color w:val="000000"/>
          <w:lang w:val="sr-Latn-ME"/>
        </w:rPr>
      </w:pPr>
      <w:r w:rsidRPr="00986D78">
        <w:rPr>
          <w:color w:val="000000"/>
          <w:lang w:val="sr-Latn-ME"/>
        </w:rPr>
        <w:lastRenderedPageBreak/>
        <w:t>CRS, uključujući reakcije koje ugrožavaju život, zabilježen je kod pacijenata koji su uzimali lijek Columvi (vidjeti dio 4.8).</w:t>
      </w:r>
    </w:p>
    <w:p w:rsidR="00C235B2" w:rsidRPr="00986D78" w:rsidRDefault="00C235B2" w:rsidP="0080530C">
      <w:pPr>
        <w:pBdr>
          <w:top w:val="nil"/>
          <w:left w:val="nil"/>
          <w:bottom w:val="nil"/>
          <w:right w:val="nil"/>
          <w:between w:val="nil"/>
        </w:pBdr>
        <w:spacing w:before="91"/>
        <w:ind w:left="111" w:right="149"/>
        <w:jc w:val="both"/>
        <w:rPr>
          <w:color w:val="000000"/>
          <w:lang w:val="sr-Latn-ME"/>
        </w:rPr>
      </w:pPr>
    </w:p>
    <w:p w:rsidR="00C85208" w:rsidRPr="00986D78" w:rsidRDefault="00C03029" w:rsidP="00105071">
      <w:pPr>
        <w:pBdr>
          <w:top w:val="nil"/>
          <w:left w:val="nil"/>
          <w:bottom w:val="nil"/>
          <w:right w:val="nil"/>
          <w:between w:val="nil"/>
        </w:pBdr>
        <w:ind w:left="111" w:right="149"/>
        <w:jc w:val="both"/>
        <w:rPr>
          <w:color w:val="000000"/>
          <w:lang w:val="sr-Latn-ME"/>
        </w:rPr>
      </w:pPr>
      <w:r w:rsidRPr="00986D78">
        <w:rPr>
          <w:color w:val="000000"/>
          <w:lang w:val="sr-Latn-ME"/>
        </w:rPr>
        <w:t>Najčešće manifestacije CRS-a su povišena temperatura, tahikardija, hipotenzija, drhtavica i hipoksija. Reakcije na infuziju mogu klinički da se ne razlikuju od manifestacija CRS-a.</w:t>
      </w:r>
    </w:p>
    <w:p w:rsidR="00C85208" w:rsidRPr="00986D78" w:rsidRDefault="00C85208" w:rsidP="00C235B2">
      <w:pPr>
        <w:pBdr>
          <w:top w:val="nil"/>
          <w:left w:val="nil"/>
          <w:bottom w:val="nil"/>
          <w:right w:val="nil"/>
          <w:between w:val="nil"/>
        </w:pBdr>
        <w:ind w:left="111" w:right="149"/>
        <w:jc w:val="both"/>
        <w:rPr>
          <w:color w:val="000000"/>
          <w:lang w:val="sr-Latn-ME"/>
        </w:rPr>
      </w:pPr>
    </w:p>
    <w:p w:rsidR="00C85208" w:rsidRPr="00986D78" w:rsidRDefault="00C03029" w:rsidP="00E52BD6">
      <w:pPr>
        <w:pBdr>
          <w:top w:val="nil"/>
          <w:left w:val="nil"/>
          <w:bottom w:val="nil"/>
          <w:right w:val="nil"/>
          <w:between w:val="nil"/>
        </w:pBdr>
        <w:ind w:left="111" w:right="149"/>
        <w:jc w:val="both"/>
        <w:rPr>
          <w:color w:val="000000"/>
          <w:lang w:val="sr-Latn-ME"/>
        </w:rPr>
      </w:pPr>
      <w:r w:rsidRPr="00986D78">
        <w:rPr>
          <w:color w:val="000000"/>
          <w:lang w:val="sr-Latn-ME"/>
        </w:rPr>
        <w:t xml:space="preserve">Većina slučajeva CRS-a se javila nakon primjene prve doze lijeka Columvi. Prijavljeno je povećanje </w:t>
      </w:r>
      <w:sdt>
        <w:sdtPr>
          <w:rPr>
            <w:lang w:val="sr-Latn-ME"/>
          </w:rPr>
          <w:tag w:val="goog_rdk_19"/>
          <w:id w:val="60684188"/>
        </w:sdtPr>
        <w:sdtEndPr/>
        <w:sdtContent/>
      </w:sdt>
      <w:r w:rsidRPr="00986D78">
        <w:rPr>
          <w:color w:val="000000"/>
          <w:lang w:val="sr-Latn-ME"/>
        </w:rPr>
        <w:t>vrijednosti parametara funkcije jetre (AST i alanin transaminaza [ALT] &gt; 3 x GGN i/ili ukupni bilirubin &gt; 2 x GGN) istovremeno sa CRS-om nakon upotrebe lijeka Columvi (vidjeti dio 4.8).</w:t>
      </w:r>
    </w:p>
    <w:p w:rsidR="00C85208" w:rsidRPr="00986D78" w:rsidRDefault="00C85208" w:rsidP="009F5489">
      <w:pPr>
        <w:widowControl/>
        <w:jc w:val="both"/>
        <w:rPr>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Pacijenti u studiji NP30179 su prethodno liječeni obinutuzumabom 7 dana prije započinjanja terapije lijekom Columvi i treba da prime premedikaciju antipireticima, antihistaminicima i glukokortikoidima (vidjeti dio 4.2). </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Najmanje 1 doza tocilizumaba za upotrebu u slučaju CRS-a mora biti dostupna prije infuzije lijeka Columvi u 1. i 2. ciklusu. Pristup dodatnoj dozi tocilizumaba u roku od 8 sati od upotrebe prethodne doze tocilizumaba mora biti </w:t>
      </w:r>
      <w:sdt>
        <w:sdtPr>
          <w:rPr>
            <w:lang w:val="sr-Latn-ME"/>
          </w:rPr>
          <w:tag w:val="goog_rdk_20"/>
          <w:id w:val="1159663996"/>
        </w:sdtPr>
        <w:sdtEndPr/>
        <w:sdtContent/>
      </w:sdt>
      <w:r w:rsidRPr="00986D78">
        <w:rPr>
          <w:color w:val="000000"/>
          <w:lang w:val="sr-Latn-ME"/>
        </w:rPr>
        <w:t>obezbijeđen.</w:t>
      </w:r>
    </w:p>
    <w:p w:rsidR="00C235B2" w:rsidRPr="00986D78" w:rsidRDefault="00C235B2"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Pacijenti moraju biti praćeni tokom svih infuzija lijekom Columvi i najmanje 10 sati nakon završetka prve infuzije. Za potpune informacije o praćenju, vidjeti dio 4.2. Pacijente treba savjetovati da odmah potraže medicinsku pomoć ako se znakovi ili simptomi CRS-a jave u bilo kom trenutku (vidjeti </w:t>
      </w:r>
      <w:r w:rsidRPr="00986D78">
        <w:rPr>
          <w:i/>
          <w:color w:val="000000"/>
          <w:lang w:val="sr-Latn-ME"/>
        </w:rPr>
        <w:t>Karticu sa upozorenjima za pacijenta</w:t>
      </w:r>
      <w:r w:rsidRPr="00986D78">
        <w:rPr>
          <w:color w:val="000000"/>
          <w:lang w:val="sr-Latn-ME"/>
        </w:rPr>
        <w:t xml:space="preserve"> ispod).</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Treba procjeniti postoji </w:t>
      </w:r>
      <w:r w:rsidR="00C235B2" w:rsidRPr="00986D78">
        <w:rPr>
          <w:color w:val="000000"/>
          <w:lang w:val="sr-Latn-ME"/>
        </w:rPr>
        <w:t xml:space="preserve">li </w:t>
      </w:r>
      <w:r w:rsidRPr="00986D78">
        <w:rPr>
          <w:color w:val="000000"/>
          <w:lang w:val="sr-Latn-ME"/>
        </w:rPr>
        <w:t xml:space="preserve">kod pacijenata neki drugi uzrok povišene tjelesne temperature, hipoksije i hipotenzije, kao što su infekcija ili sepsa. CRS treba da se tretira na osnovu kliničke slike pacijenta i prema smjernicama za upravljanje CRS-om koje su date u Tabeli 3 (dio 4.2). </w:t>
      </w:r>
    </w:p>
    <w:p w:rsidR="00C85208" w:rsidRPr="00986D78" w:rsidRDefault="00C85208" w:rsidP="009F5489">
      <w:pPr>
        <w:pBdr>
          <w:top w:val="nil"/>
          <w:left w:val="nil"/>
          <w:bottom w:val="nil"/>
          <w:right w:val="nil"/>
          <w:between w:val="nil"/>
        </w:pBdr>
        <w:ind w:left="111" w:right="149"/>
        <w:jc w:val="both"/>
        <w:rPr>
          <w:color w:val="000000"/>
          <w:lang w:val="sr-Latn-ME"/>
        </w:rPr>
      </w:pPr>
    </w:p>
    <w:p w:rsidR="00702E3B" w:rsidRPr="00986D78" w:rsidRDefault="00702E3B" w:rsidP="00702E3B">
      <w:pPr>
        <w:pBdr>
          <w:top w:val="nil"/>
          <w:left w:val="nil"/>
          <w:bottom w:val="nil"/>
          <w:right w:val="nil"/>
          <w:between w:val="nil"/>
        </w:pBdr>
        <w:ind w:left="111" w:right="149"/>
        <w:jc w:val="both"/>
        <w:rPr>
          <w:color w:val="000000"/>
          <w:u w:val="single"/>
          <w:lang w:val="sr-Latn-ME"/>
        </w:rPr>
      </w:pPr>
      <w:r w:rsidRPr="00986D78">
        <w:rPr>
          <w:color w:val="000000"/>
          <w:u w:val="single"/>
          <w:lang w:val="sr-Latn-ME"/>
        </w:rPr>
        <w:t>S</w:t>
      </w:r>
      <w:r w:rsidR="00AD1336" w:rsidRPr="00986D78">
        <w:rPr>
          <w:color w:val="000000"/>
          <w:u w:val="single"/>
          <w:lang w:val="sr-Latn-ME"/>
        </w:rPr>
        <w:t>indrom neurotoksičnosti povezan sa imunološkim</w:t>
      </w:r>
      <w:r w:rsidRPr="00986D78">
        <w:rPr>
          <w:color w:val="000000"/>
          <w:u w:val="single"/>
          <w:lang w:val="sr-Latn-ME"/>
        </w:rPr>
        <w:t xml:space="preserve"> efektor</w:t>
      </w:r>
      <w:r w:rsidR="00AD1336" w:rsidRPr="00986D78">
        <w:rPr>
          <w:color w:val="000000"/>
          <w:u w:val="single"/>
          <w:lang w:val="sr-Latn-ME"/>
        </w:rPr>
        <w:t>skim ćelijama</w:t>
      </w:r>
    </w:p>
    <w:p w:rsidR="00702E3B" w:rsidRPr="00986D78" w:rsidRDefault="00702E3B" w:rsidP="00702E3B">
      <w:pPr>
        <w:pBdr>
          <w:top w:val="nil"/>
          <w:left w:val="nil"/>
          <w:bottom w:val="nil"/>
          <w:right w:val="nil"/>
          <w:between w:val="nil"/>
        </w:pBdr>
        <w:ind w:left="111" w:right="149"/>
        <w:jc w:val="both"/>
        <w:rPr>
          <w:color w:val="000000"/>
          <w:lang w:val="sr-Latn-ME"/>
        </w:rPr>
      </w:pPr>
    </w:p>
    <w:p w:rsidR="00702E3B" w:rsidRPr="00986D78" w:rsidRDefault="00702E3B" w:rsidP="00702E3B">
      <w:pPr>
        <w:pBdr>
          <w:top w:val="nil"/>
          <w:left w:val="nil"/>
          <w:bottom w:val="nil"/>
          <w:right w:val="nil"/>
          <w:between w:val="nil"/>
        </w:pBdr>
        <w:ind w:left="111" w:right="149"/>
        <w:jc w:val="both"/>
        <w:rPr>
          <w:color w:val="000000"/>
          <w:lang w:val="sr-Latn-ME"/>
        </w:rPr>
      </w:pPr>
      <w:r w:rsidRPr="00986D78">
        <w:rPr>
          <w:color w:val="000000"/>
          <w:lang w:val="sr-Latn-ME"/>
        </w:rPr>
        <w:t>Nakon liječenja lijekom Columvi pojavili su se ozbiljni slučajevi sindroma neurotoksičnosti povezan</w:t>
      </w:r>
      <w:r w:rsidR="00AD1336" w:rsidRPr="00986D78">
        <w:rPr>
          <w:color w:val="000000"/>
          <w:lang w:val="sr-Latn-ME"/>
        </w:rPr>
        <w:t>og</w:t>
      </w:r>
      <w:r w:rsidRPr="00986D78">
        <w:rPr>
          <w:color w:val="000000"/>
          <w:lang w:val="sr-Latn-ME"/>
        </w:rPr>
        <w:t xml:space="preserve"> s</w:t>
      </w:r>
      <w:r w:rsidR="00AD1336" w:rsidRPr="00986D78">
        <w:rPr>
          <w:color w:val="000000"/>
          <w:lang w:val="sr-Latn-ME"/>
        </w:rPr>
        <w:t>a imunološkim</w:t>
      </w:r>
      <w:r w:rsidRPr="00986D78">
        <w:rPr>
          <w:color w:val="000000"/>
          <w:lang w:val="sr-Latn-ME"/>
        </w:rPr>
        <w:t xml:space="preserve"> efektorskim </w:t>
      </w:r>
      <w:r w:rsidR="00AD1336" w:rsidRPr="00986D78">
        <w:rPr>
          <w:color w:val="000000"/>
          <w:lang w:val="sr-Latn-ME"/>
        </w:rPr>
        <w:t xml:space="preserve">ćelijama </w:t>
      </w:r>
      <w:r w:rsidRPr="00986D78">
        <w:rPr>
          <w:color w:val="000000"/>
          <w:lang w:val="sr-Latn-ME"/>
        </w:rPr>
        <w:t>(ICANS) koji može bit</w:t>
      </w:r>
      <w:r w:rsidR="00836C60" w:rsidRPr="00986D78">
        <w:rPr>
          <w:color w:val="000000"/>
          <w:lang w:val="sr-Latn-ME"/>
        </w:rPr>
        <w:t>i opasan po život ili sa fatalnim ishodom</w:t>
      </w:r>
      <w:r w:rsidRPr="00986D78">
        <w:rPr>
          <w:color w:val="000000"/>
          <w:lang w:val="sr-Latn-ME"/>
        </w:rPr>
        <w:t xml:space="preserve"> (vidjeti dio 4.8).</w:t>
      </w:r>
    </w:p>
    <w:p w:rsidR="00702E3B" w:rsidRPr="00986D78" w:rsidRDefault="00702E3B" w:rsidP="00702E3B">
      <w:pPr>
        <w:pBdr>
          <w:top w:val="nil"/>
          <w:left w:val="nil"/>
          <w:bottom w:val="nil"/>
          <w:right w:val="nil"/>
          <w:between w:val="nil"/>
        </w:pBdr>
        <w:ind w:left="111" w:right="149"/>
        <w:jc w:val="both"/>
        <w:rPr>
          <w:color w:val="000000"/>
          <w:lang w:val="sr-Latn-ME"/>
        </w:rPr>
      </w:pPr>
    </w:p>
    <w:p w:rsidR="00702E3B" w:rsidRPr="00986D78" w:rsidRDefault="00AD1336" w:rsidP="00702E3B">
      <w:pPr>
        <w:pBdr>
          <w:top w:val="nil"/>
          <w:left w:val="nil"/>
          <w:bottom w:val="nil"/>
          <w:right w:val="nil"/>
          <w:between w:val="nil"/>
        </w:pBdr>
        <w:ind w:left="111" w:right="149"/>
        <w:jc w:val="both"/>
        <w:rPr>
          <w:color w:val="000000"/>
          <w:lang w:val="sr-Latn-ME"/>
        </w:rPr>
      </w:pPr>
      <w:r w:rsidRPr="00986D78">
        <w:rPr>
          <w:color w:val="000000"/>
          <w:lang w:val="sr-Latn-ME"/>
        </w:rPr>
        <w:t>ICANS se može javiti istovremeno</w:t>
      </w:r>
      <w:r w:rsidR="00702E3B" w:rsidRPr="00986D78">
        <w:rPr>
          <w:color w:val="000000"/>
          <w:lang w:val="sr-Latn-ME"/>
        </w:rPr>
        <w:t xml:space="preserve"> s</w:t>
      </w:r>
      <w:r w:rsidRPr="00986D78">
        <w:rPr>
          <w:color w:val="000000"/>
          <w:lang w:val="sr-Latn-ME"/>
        </w:rPr>
        <w:t>a CRS-om</w:t>
      </w:r>
      <w:r w:rsidR="00702E3B" w:rsidRPr="00986D78">
        <w:rPr>
          <w:color w:val="000000"/>
          <w:lang w:val="sr-Latn-ME"/>
        </w:rPr>
        <w:t>, nakon p</w:t>
      </w:r>
      <w:r w:rsidRPr="00986D78">
        <w:rPr>
          <w:color w:val="000000"/>
          <w:lang w:val="sr-Latn-ME"/>
        </w:rPr>
        <w:t>ovlačenja CRS-a ili u odsustvu</w:t>
      </w:r>
      <w:r w:rsidR="00702E3B" w:rsidRPr="00986D78">
        <w:rPr>
          <w:color w:val="000000"/>
          <w:lang w:val="sr-Latn-ME"/>
        </w:rPr>
        <w:t xml:space="preserve"> CRS-a. Klinički znakovi i simptomi ICANS-a mogu uključivati, izm</w:t>
      </w:r>
      <w:r w:rsidRPr="00986D78">
        <w:rPr>
          <w:color w:val="000000"/>
          <w:lang w:val="sr-Latn-ME"/>
        </w:rPr>
        <w:t xml:space="preserve">eđu ostalog, konfuziju, smanjen nivo </w:t>
      </w:r>
      <w:r w:rsidR="00702E3B" w:rsidRPr="00986D78">
        <w:rPr>
          <w:color w:val="000000"/>
          <w:lang w:val="sr-Latn-ME"/>
        </w:rPr>
        <w:t>s</w:t>
      </w:r>
      <w:r w:rsidRPr="00986D78">
        <w:rPr>
          <w:color w:val="000000"/>
          <w:lang w:val="sr-Latn-ME"/>
        </w:rPr>
        <w:t>vijesti, dezorijentaciju, napad</w:t>
      </w:r>
      <w:r w:rsidR="00702E3B" w:rsidRPr="00986D78">
        <w:rPr>
          <w:color w:val="000000"/>
          <w:lang w:val="sr-Latn-ME"/>
        </w:rPr>
        <w:t>, afaziju i disgrafiju.</w:t>
      </w:r>
    </w:p>
    <w:p w:rsidR="00702E3B" w:rsidRPr="00986D78" w:rsidRDefault="00702E3B" w:rsidP="00702E3B">
      <w:pPr>
        <w:pBdr>
          <w:top w:val="nil"/>
          <w:left w:val="nil"/>
          <w:bottom w:val="nil"/>
          <w:right w:val="nil"/>
          <w:between w:val="nil"/>
        </w:pBdr>
        <w:ind w:left="111" w:right="149"/>
        <w:jc w:val="both"/>
        <w:rPr>
          <w:color w:val="000000"/>
          <w:lang w:val="sr-Latn-ME"/>
        </w:rPr>
      </w:pPr>
    </w:p>
    <w:p w:rsidR="00702E3B" w:rsidRPr="00986D78" w:rsidRDefault="00702E3B" w:rsidP="00702E3B">
      <w:pPr>
        <w:pBdr>
          <w:top w:val="nil"/>
          <w:left w:val="nil"/>
          <w:bottom w:val="nil"/>
          <w:right w:val="nil"/>
          <w:between w:val="nil"/>
        </w:pBdr>
        <w:ind w:left="111" w:right="149"/>
        <w:jc w:val="both"/>
        <w:rPr>
          <w:color w:val="000000"/>
          <w:lang w:val="sr-Latn-ME"/>
        </w:rPr>
      </w:pPr>
      <w:r w:rsidRPr="00986D78">
        <w:rPr>
          <w:color w:val="000000"/>
          <w:lang w:val="sr-Latn-ME"/>
        </w:rPr>
        <w:t>Nakon p</w:t>
      </w:r>
      <w:r w:rsidR="00AD1336" w:rsidRPr="00986D78">
        <w:rPr>
          <w:color w:val="000000"/>
          <w:lang w:val="sr-Latn-ME"/>
        </w:rPr>
        <w:t>rimjene lijeka Columvi pacijente treba pratiti zbog</w:t>
      </w:r>
      <w:r w:rsidRPr="00986D78">
        <w:rPr>
          <w:color w:val="000000"/>
          <w:lang w:val="sr-Latn-ME"/>
        </w:rPr>
        <w:t xml:space="preserve"> moguće pojave znakova i simptoma ICANS-</w:t>
      </w:r>
      <w:r w:rsidR="00783EDA" w:rsidRPr="00986D78">
        <w:rPr>
          <w:color w:val="000000"/>
          <w:lang w:val="sr-Latn-ME"/>
        </w:rPr>
        <w:t xml:space="preserve">a i njihovog brzog liječenja. Pacijente </w:t>
      </w:r>
      <w:r w:rsidRPr="00986D78">
        <w:rPr>
          <w:color w:val="000000"/>
          <w:lang w:val="sr-Latn-ME"/>
        </w:rPr>
        <w:t>je potrebno savjet</w:t>
      </w:r>
      <w:r w:rsidR="00783EDA" w:rsidRPr="00986D78">
        <w:rPr>
          <w:color w:val="000000"/>
          <w:lang w:val="sr-Latn-ME"/>
        </w:rPr>
        <w:t>ovati da odmah potraže medicinsk</w:t>
      </w:r>
      <w:r w:rsidRPr="00986D78">
        <w:rPr>
          <w:color w:val="000000"/>
          <w:lang w:val="sr-Latn-ME"/>
        </w:rPr>
        <w:t xml:space="preserve">u pomoć ako se znakovi ili simptomi pojave u bilo kojem trenutku (vidjeti </w:t>
      </w:r>
      <w:r w:rsidR="00783EDA" w:rsidRPr="00986D78">
        <w:rPr>
          <w:color w:val="000000"/>
          <w:lang w:val="sr-Latn-ME"/>
        </w:rPr>
        <w:t>odlomak „</w:t>
      </w:r>
      <w:r w:rsidR="00783EDA" w:rsidRPr="00986D78">
        <w:rPr>
          <w:iCs/>
          <w:color w:val="000000"/>
          <w:lang w:val="sr-Latn-ME"/>
        </w:rPr>
        <w:t>Kartica sa upozorenjima za pacijenta“</w:t>
      </w:r>
      <w:r w:rsidRPr="00986D78">
        <w:rPr>
          <w:i/>
          <w:iCs/>
          <w:color w:val="000000"/>
          <w:lang w:val="sr-Latn-ME"/>
        </w:rPr>
        <w:t xml:space="preserve"> </w:t>
      </w:r>
      <w:r w:rsidRPr="00986D78">
        <w:rPr>
          <w:color w:val="000000"/>
          <w:lang w:val="sr-Latn-ME"/>
        </w:rPr>
        <w:t>u nastavku).</w:t>
      </w:r>
    </w:p>
    <w:p w:rsidR="00702E3B" w:rsidRPr="00986D78" w:rsidRDefault="00702E3B" w:rsidP="00702E3B">
      <w:pPr>
        <w:pBdr>
          <w:top w:val="nil"/>
          <w:left w:val="nil"/>
          <w:bottom w:val="nil"/>
          <w:right w:val="nil"/>
          <w:between w:val="nil"/>
        </w:pBdr>
        <w:ind w:left="111" w:right="149"/>
        <w:jc w:val="both"/>
        <w:rPr>
          <w:color w:val="000000"/>
          <w:lang w:val="sr-Latn-ME"/>
        </w:rPr>
      </w:pPr>
    </w:p>
    <w:p w:rsidR="007D309E" w:rsidRPr="00986D78" w:rsidRDefault="00702E3B" w:rsidP="00702E3B">
      <w:pPr>
        <w:pBdr>
          <w:top w:val="nil"/>
          <w:left w:val="nil"/>
          <w:bottom w:val="nil"/>
          <w:right w:val="nil"/>
          <w:between w:val="nil"/>
        </w:pBdr>
        <w:ind w:left="111" w:right="149"/>
        <w:jc w:val="both"/>
        <w:rPr>
          <w:color w:val="000000"/>
          <w:lang w:val="sr-Latn-ME"/>
        </w:rPr>
      </w:pPr>
      <w:r w:rsidRPr="00986D78">
        <w:rPr>
          <w:color w:val="000000"/>
          <w:lang w:val="sr-Latn-ME"/>
        </w:rPr>
        <w:t>Pri prvim znakovima ili simptomima ICANS-a, potrebno je uvesti liječenje u skladu sa smjernic</w:t>
      </w:r>
      <w:r w:rsidR="00783EDA" w:rsidRPr="00986D78">
        <w:rPr>
          <w:color w:val="000000"/>
          <w:lang w:val="sr-Latn-ME"/>
        </w:rPr>
        <w:t>ama za ICANS navedenim u Tabeli</w:t>
      </w:r>
      <w:r w:rsidRPr="00986D78">
        <w:rPr>
          <w:color w:val="000000"/>
          <w:lang w:val="sr-Latn-ME"/>
        </w:rPr>
        <w:t xml:space="preserve"> 4. </w:t>
      </w:r>
      <w:r w:rsidR="00783EDA" w:rsidRPr="00986D78">
        <w:rPr>
          <w:color w:val="000000"/>
          <w:lang w:val="sr-Latn-ME"/>
        </w:rPr>
        <w:t>U skladu sa preporukama, l</w:t>
      </w:r>
      <w:r w:rsidRPr="00986D78">
        <w:rPr>
          <w:color w:val="000000"/>
          <w:lang w:val="sr-Latn-ME"/>
        </w:rPr>
        <w:t xml:space="preserve">iječenje </w:t>
      </w:r>
      <w:r w:rsidR="00783EDA" w:rsidRPr="00986D78">
        <w:rPr>
          <w:color w:val="000000"/>
          <w:lang w:val="sr-Latn-ME"/>
        </w:rPr>
        <w:t>lijekom Columvi treba odložiti</w:t>
      </w:r>
      <w:r w:rsidRPr="00986D78">
        <w:rPr>
          <w:color w:val="000000"/>
          <w:lang w:val="sr-Latn-ME"/>
        </w:rPr>
        <w:t xml:space="preserve"> ili trajn</w:t>
      </w:r>
      <w:r w:rsidR="00783EDA" w:rsidRPr="00986D78">
        <w:rPr>
          <w:color w:val="000000"/>
          <w:lang w:val="sr-Latn-ME"/>
        </w:rPr>
        <w:t>o prekinuti</w:t>
      </w:r>
      <w:r w:rsidRPr="00986D78">
        <w:rPr>
          <w:color w:val="000000"/>
          <w:lang w:val="sr-Latn-ME"/>
        </w:rPr>
        <w:t>.</w:t>
      </w:r>
    </w:p>
    <w:p w:rsidR="00702E3B" w:rsidRPr="00986D78" w:rsidRDefault="00702E3B" w:rsidP="00986D78">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u w:val="single"/>
          <w:lang w:val="sr-Latn-ME"/>
        </w:rPr>
      </w:pPr>
      <w:r w:rsidRPr="00986D78">
        <w:rPr>
          <w:color w:val="000000"/>
          <w:u w:val="single"/>
          <w:lang w:val="sr-Latn-ME"/>
        </w:rPr>
        <w:t>Kartica sa upozorenjima za pacijenta</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Ljekar koji propisuje lijek mora da informiše pacijenta o riziku od CRS-a </w:t>
      </w:r>
      <w:r w:rsidR="00783EDA" w:rsidRPr="00986D78">
        <w:rPr>
          <w:color w:val="000000"/>
          <w:lang w:val="sr-Latn-ME"/>
        </w:rPr>
        <w:t xml:space="preserve">i ICANS-a </w:t>
      </w:r>
      <w:r w:rsidRPr="00986D78">
        <w:rPr>
          <w:color w:val="000000"/>
          <w:lang w:val="sr-Latn-ME"/>
        </w:rPr>
        <w:t xml:space="preserve">i </w:t>
      </w:r>
      <w:r w:rsidR="00783EDA" w:rsidRPr="00986D78">
        <w:rPr>
          <w:color w:val="000000"/>
          <w:lang w:val="sr-Latn-ME"/>
        </w:rPr>
        <w:t xml:space="preserve">njihovim </w:t>
      </w:r>
      <w:r w:rsidRPr="00986D78">
        <w:rPr>
          <w:color w:val="000000"/>
          <w:lang w:val="sr-Latn-ME"/>
        </w:rPr>
        <w:t>znakovima i simptomima. Pacijenti moraju biti upućeni da odmah potraže medicinsku pomoć ukoliko dođe do pojave znakova i simptoma CRS-a</w:t>
      </w:r>
      <w:r w:rsidR="00783EDA" w:rsidRPr="00986D78">
        <w:rPr>
          <w:color w:val="000000"/>
          <w:lang w:val="sr-Latn-ME"/>
        </w:rPr>
        <w:t xml:space="preserve"> i ICANS-a</w:t>
      </w:r>
      <w:r w:rsidRPr="00986D78">
        <w:rPr>
          <w:color w:val="000000"/>
          <w:lang w:val="sr-Latn-ME"/>
        </w:rPr>
        <w:t xml:space="preserve">. Pacijenti će dobiti karticu sa upozorenjima za pacijenta i biće im naloženo da tu karticu uvijek nose sa sobom. Ova kartica sadrži opis simptoma CRS-a </w:t>
      </w:r>
      <w:r w:rsidR="00783EDA" w:rsidRPr="00986D78">
        <w:rPr>
          <w:color w:val="000000"/>
          <w:lang w:val="sr-Latn-ME"/>
        </w:rPr>
        <w:t xml:space="preserve">i ICANS-a </w:t>
      </w:r>
      <w:r w:rsidRPr="00986D78">
        <w:rPr>
          <w:color w:val="000000"/>
          <w:lang w:val="sr-Latn-ME"/>
        </w:rPr>
        <w:t xml:space="preserve">koji, ukoliko se jave, treba da navedu pacijenta da odmah potraži medicinsku pomoć. </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u w:val="single"/>
          <w:lang w:val="sr-Latn-ME"/>
        </w:rPr>
      </w:pPr>
      <w:r w:rsidRPr="00986D78">
        <w:rPr>
          <w:color w:val="000000"/>
          <w:u w:val="single"/>
          <w:lang w:val="sr-Latn-ME"/>
        </w:rPr>
        <w:t>Interakcija sa supstratima enzima CYP450</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Početno oslobađanje citokina povezano sa početkom terapije lijekom Columvi može potisnuti enzime CYP450 i dovesti do fluktuacija koncentracije istovremeno primijenjenih lijekova. Na početku liječenja lijekom Columvi pacijente koji se liječe CYP450 supstratima sa uskim terapijskim indeksom treba pratiti jer fluktuacije u koncentraciji istovremenih </w:t>
      </w:r>
      <w:sdt>
        <w:sdtPr>
          <w:rPr>
            <w:lang w:val="sr-Latn-ME"/>
          </w:rPr>
          <w:tag w:val="goog_rdk_21"/>
          <w:id w:val="-1373531208"/>
        </w:sdtPr>
        <w:sdtEndPr/>
        <w:sdtContent/>
      </w:sdt>
      <w:r w:rsidRPr="00986D78">
        <w:rPr>
          <w:color w:val="000000"/>
          <w:lang w:val="sr-Latn-ME"/>
        </w:rPr>
        <w:t xml:space="preserve">ljekova mogu dovesti do toksičnosti, gubitka efekta </w:t>
      </w:r>
      <w:r w:rsidRPr="00986D78">
        <w:rPr>
          <w:color w:val="000000"/>
          <w:lang w:val="sr-Latn-ME"/>
        </w:rPr>
        <w:lastRenderedPageBreak/>
        <w:t>ili neželjenih događaja (vidjeti dio 4.5).</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u w:val="single"/>
          <w:lang w:val="sr-Latn-ME"/>
        </w:rPr>
      </w:pPr>
      <w:r w:rsidRPr="00986D78">
        <w:rPr>
          <w:color w:val="000000"/>
          <w:u w:val="single"/>
          <w:lang w:val="sr-Latn-ME"/>
        </w:rPr>
        <w:t>Ozbiljne infekcije</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Ozbiljne infekcije (kao što su sepsa i pneumonija) javljale su se kod pacijenata koji su primali lijek Columvi (vidjeti dio 4.8). </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Lijek Columvi se ne smije davati pacijentima koji imaju aktivnu infekciju. Dodatno obratiti pažnju pri razmatranju upotrebe lijeka Columvi kod pacijenata sa istorijom hroničnih ili učestalih infekcija sa osnovnim stanjima koja su sklona infekcijama ili koji su prethodno primali značajnu imunosupresivnu terapiju. Pacijenti treba da se prate prije i tokom terapije lijekom Columvi zbog mogućeg nastanka bakterijskih, gljivičnih i novih ili reaktiviranih virusnih infekcija i da se liječe na odgovarajući način. </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Lijek Columvi treba privremeno prekinuti u prisustvu aktivne infekcije sve dok se infekcija ne izliječi. Pacijente treba uputiti da potraže medicinski </w:t>
      </w:r>
      <w:sdt>
        <w:sdtPr>
          <w:rPr>
            <w:lang w:val="sr-Latn-ME"/>
          </w:rPr>
          <w:tag w:val="goog_rdk_22"/>
          <w:id w:val="-1741175682"/>
        </w:sdtPr>
        <w:sdtEndPr/>
        <w:sdtContent/>
      </w:sdt>
      <w:r w:rsidRPr="00986D78">
        <w:rPr>
          <w:color w:val="000000"/>
          <w:lang w:val="sr-Latn-ME"/>
        </w:rPr>
        <w:t xml:space="preserve">savjet ukoliko se jave znaci ili simptomi koji ukazuju na infekciju. </w:t>
      </w:r>
    </w:p>
    <w:p w:rsidR="00C85208" w:rsidRPr="00986D78" w:rsidRDefault="00C85208" w:rsidP="0016188A">
      <w:pPr>
        <w:pBdr>
          <w:top w:val="nil"/>
          <w:left w:val="nil"/>
          <w:bottom w:val="nil"/>
          <w:right w:val="nil"/>
          <w:between w:val="nil"/>
        </w:pBdr>
        <w:spacing w:before="91"/>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Tokom terapije lijekom Columvi prijavljena je febrilna neutropenija. Pacijenti sa febrilnom neutropenijom treba da se pregledaju zbog infekcije i odmah liječe.</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u w:val="single"/>
          <w:lang w:val="sr-Latn-ME"/>
        </w:rPr>
      </w:pPr>
      <w:r w:rsidRPr="00986D78">
        <w:rPr>
          <w:color w:val="000000"/>
          <w:u w:val="single"/>
          <w:lang w:val="sr-Latn-ME"/>
        </w:rPr>
        <w:t>Širenje tumora</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Širenje tumora je </w:t>
      </w:r>
      <w:sdt>
        <w:sdtPr>
          <w:rPr>
            <w:lang w:val="sr-Latn-ME"/>
          </w:rPr>
          <w:tag w:val="goog_rdk_23"/>
          <w:id w:val="-1574501390"/>
        </w:sdtPr>
        <w:sdtEndPr/>
        <w:sdtContent/>
      </w:sdt>
      <w:r w:rsidRPr="00986D78">
        <w:rPr>
          <w:color w:val="000000"/>
          <w:lang w:val="sr-Latn-ME"/>
        </w:rPr>
        <w:t>zabilježeno kod pacijenata koji su liječeni lijekom Columvi (vidjeti dio 4.8). Manifestacije uključuju lokalizovanu bol i otok.</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U skladu sa mehanizmom dejstva lijeka Columvi, širenje tumora je vjerovatno posljedica priliva T-ćelija u mjesta tumora nakon primjene lijeka Columvi i može da oponaša napredovanje bolesti. Širenje tumora ne znači neuspjeh terapije niti predstavlja napredovanje tumora.</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Specifični faktori rizika za širenje tumora ni</w:t>
      </w:r>
      <w:r w:rsidR="0016188A" w:rsidRPr="00986D78">
        <w:rPr>
          <w:color w:val="000000"/>
          <w:lang w:val="sr-Latn-ME"/>
        </w:rPr>
        <w:t>je</w:t>
      </w:r>
      <w:r w:rsidRPr="00986D78">
        <w:rPr>
          <w:color w:val="000000"/>
          <w:lang w:val="sr-Latn-ME"/>
        </w:rPr>
        <w:t xml:space="preserve">su utvrđeni, međutim, kod pacijenata sa velikom tumorskom masom u neposrednoj blizini disajnih puteva i/ili nekog vitalnog organa postoji povećan rizik od oštećenja funkcije tih struktura i bolova zbog kompresijskog efekta povećanog volumena tumora (eng. </w:t>
      </w:r>
      <w:r w:rsidRPr="00986D78">
        <w:rPr>
          <w:i/>
          <w:color w:val="000000"/>
          <w:lang w:val="sr-Latn-ME"/>
        </w:rPr>
        <w:t>mass effect</w:t>
      </w:r>
      <w:r w:rsidRPr="00986D78">
        <w:rPr>
          <w:color w:val="000000"/>
          <w:lang w:val="sr-Latn-ME"/>
        </w:rPr>
        <w:t>) usl</w:t>
      </w:r>
      <w:r w:rsidR="0016188A" w:rsidRPr="00986D78">
        <w:rPr>
          <w:color w:val="000000"/>
          <w:lang w:val="sr-Latn-ME"/>
        </w:rPr>
        <w:t>j</w:t>
      </w:r>
      <w:r w:rsidRPr="00986D78">
        <w:rPr>
          <w:color w:val="000000"/>
          <w:lang w:val="sr-Latn-ME"/>
        </w:rPr>
        <w:t>ed njegovog širenja. Preporučuje se praćenje i evaluacija širenja tumora na kritičnim anatomskim mjestima kod pacijenata koji se liječe lijekom Columvi i zbrinjavanje prema kliničkim indikacijama. Treba razmotriti primjenu kortikosteroida i analgetika za liječenje širenja tumora.</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u w:val="single"/>
          <w:lang w:val="sr-Latn-ME"/>
        </w:rPr>
      </w:pPr>
      <w:r w:rsidRPr="00986D78">
        <w:rPr>
          <w:color w:val="000000"/>
          <w:u w:val="single"/>
          <w:lang w:val="sr-Latn-ME"/>
        </w:rPr>
        <w:t>Sindrom lize tumora</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Sindrom lize tumora (engl.</w:t>
      </w:r>
      <w:r w:rsidRPr="00986D78">
        <w:rPr>
          <w:i/>
          <w:color w:val="000000"/>
          <w:lang w:val="sr-Latn-ME"/>
        </w:rPr>
        <w:t xml:space="preserve"> tumour lysis syndrome</w:t>
      </w:r>
      <w:r w:rsidRPr="00986D78">
        <w:rPr>
          <w:color w:val="000000"/>
          <w:lang w:val="sr-Latn-ME"/>
        </w:rPr>
        <w:t xml:space="preserve">, TLS) je </w:t>
      </w:r>
      <w:sdt>
        <w:sdtPr>
          <w:rPr>
            <w:lang w:val="sr-Latn-ME"/>
          </w:rPr>
          <w:tag w:val="goog_rdk_24"/>
          <w:id w:val="-1023703716"/>
        </w:sdtPr>
        <w:sdtEndPr/>
        <w:sdtContent/>
      </w:sdt>
      <w:r w:rsidRPr="00986D78">
        <w:rPr>
          <w:color w:val="000000"/>
          <w:lang w:val="sr-Latn-ME"/>
        </w:rPr>
        <w:t xml:space="preserve">zabilježen kod pacijenata koji su uzimali lijek Columvi (vidjeti dio 4.8). Pacijenti sa velikim tumorskim opterećenjem, brzo proliferativnim tumorima, bubrežnim disfunkcijama ili dehidratacijom imaju veći rizik od pojave sindroma lize tumora. </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Pacijenti sa rizikom treba da budu pažljivo praćeni odgovarajućim laboratorijskim i kliničkim testovima za status elektrolita, hidrataciju i bubrežnu funkciju. Prije primjene obinutuzumaba i prije infuzije lijekom Columvi treba razmotriti odgovarajuće profilaktičke mjere sa ljekovima protiv hiperurikemije (npr. alopurinolom ili razburikazom) i adekvatnom hidratacijom.</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Zbrinjavanje TLS može uključivati agresivnu hidrataciju, korekciju poremećaja elektrolita, terapiju protiv hiperurikemije i suportivnu njegu.</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u w:val="single"/>
          <w:lang w:val="sr-Latn-ME"/>
        </w:rPr>
      </w:pPr>
      <w:r w:rsidRPr="00986D78">
        <w:rPr>
          <w:color w:val="000000"/>
          <w:u w:val="single"/>
          <w:lang w:val="sr-Latn-ME"/>
        </w:rPr>
        <w:t>Imunizacija</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Bezbjednost imunizacije živim vakcinama tokom ili nakon terapije lijekom Columvi nije proučena. </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Imunizacija živim vakcinama se ne preporučuje tokom uzimanja lijeka Columvi. </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9F5489">
      <w:pPr>
        <w:pStyle w:val="Heading1"/>
        <w:numPr>
          <w:ilvl w:val="1"/>
          <w:numId w:val="9"/>
        </w:numPr>
        <w:tabs>
          <w:tab w:val="left" w:pos="677"/>
          <w:tab w:val="left" w:pos="678"/>
        </w:tabs>
        <w:jc w:val="both"/>
        <w:rPr>
          <w:lang w:val="sr-Latn-ME"/>
        </w:rPr>
      </w:pPr>
      <w:bookmarkStart w:id="8" w:name="bookmark=id.4d34og8" w:colFirst="0" w:colLast="0"/>
      <w:bookmarkEnd w:id="8"/>
      <w:r w:rsidRPr="00986D78">
        <w:rPr>
          <w:lang w:val="sr-Latn-ME"/>
        </w:rPr>
        <w:t>Interakcija sa drugim ljekovima i druge vrste interakcija</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lang w:val="sr-Latn-ME"/>
        </w:rPr>
        <w:t>Ni</w:t>
      </w:r>
      <w:r w:rsidR="0016188A" w:rsidRPr="00986D78">
        <w:rPr>
          <w:color w:val="000000"/>
          <w:lang w:val="sr-Latn-ME"/>
        </w:rPr>
        <w:t>je</w:t>
      </w:r>
      <w:r w:rsidRPr="00986D78">
        <w:rPr>
          <w:color w:val="000000"/>
          <w:lang w:val="sr-Latn-ME"/>
        </w:rPr>
        <w:t xml:space="preserve">su sprovedena ispitivanja interakcija između ljekova. Ne očekuju se interakcije sa lijekom Columvi putem enzima citohroma P450 (CYP450), drugim metabolizirajućim enzimima ili transporterima.  </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16188A">
      <w:pPr>
        <w:pBdr>
          <w:top w:val="nil"/>
          <w:left w:val="nil"/>
          <w:bottom w:val="nil"/>
          <w:right w:val="nil"/>
          <w:between w:val="nil"/>
        </w:pBdr>
        <w:ind w:left="111" w:right="278"/>
        <w:jc w:val="both"/>
        <w:rPr>
          <w:color w:val="000000"/>
          <w:lang w:val="sr-Latn-ME"/>
        </w:rPr>
      </w:pPr>
      <w:r w:rsidRPr="00986D78">
        <w:rPr>
          <w:color w:val="000000"/>
          <w:lang w:val="sr-Latn-ME"/>
        </w:rPr>
        <w:t xml:space="preserve">Početno oslobađanje citokina povezano sa početkom terapije lijekom Columvi može potisnuti enzime CYP450. Najveći rizik od interakcija jednog lijeka sa drugim je tokom perioda od jedne nedjelje nakon </w:t>
      </w:r>
      <w:r w:rsidRPr="00986D78">
        <w:rPr>
          <w:color w:val="000000"/>
          <w:lang w:val="sr-Latn-ME"/>
        </w:rPr>
        <w:lastRenderedPageBreak/>
        <w:t xml:space="preserve">svake od prve 2 doze lijeka Columvi (tj. 8. i 15. </w:t>
      </w:r>
      <w:r w:rsidR="0016188A" w:rsidRPr="00986D78">
        <w:rPr>
          <w:color w:val="000000"/>
          <w:lang w:val="sr-Latn-ME"/>
        </w:rPr>
        <w:t>d</w:t>
      </w:r>
      <w:r w:rsidRPr="00986D78">
        <w:rPr>
          <w:color w:val="000000"/>
          <w:lang w:val="sr-Latn-ME"/>
        </w:rPr>
        <w:t>ana</w:t>
      </w:r>
      <w:r w:rsidR="0016188A" w:rsidRPr="00986D78">
        <w:rPr>
          <w:color w:val="000000"/>
          <w:lang w:val="sr-Latn-ME"/>
        </w:rPr>
        <w:t xml:space="preserve"> 1. ciklusa</w:t>
      </w:r>
      <w:r w:rsidRPr="00986D78">
        <w:rPr>
          <w:color w:val="000000"/>
          <w:lang w:val="sr-Latn-ME"/>
        </w:rPr>
        <w:t>) kod pacijenata koji primaju istovremene CYP450 supstrate sa uskim terapijskim indeksom (npr. varfarin, ciklosporin). Na početku liječenja lijekom Columvi</w:t>
      </w:r>
      <w:r w:rsidR="0016188A" w:rsidRPr="00986D78">
        <w:rPr>
          <w:color w:val="000000"/>
          <w:lang w:val="sr-Latn-ME"/>
        </w:rPr>
        <w:t xml:space="preserve"> potrebno je pratiti</w:t>
      </w:r>
      <w:r w:rsidRPr="00986D78">
        <w:rPr>
          <w:color w:val="000000"/>
          <w:lang w:val="sr-Latn-ME"/>
        </w:rPr>
        <w:t xml:space="preserve"> pacijente koji se liječe CYP450 supstratima sa uskim terapijskim.</w:t>
      </w:r>
    </w:p>
    <w:p w:rsidR="00C85208" w:rsidRPr="00986D78" w:rsidRDefault="00C85208" w:rsidP="00E52BD6">
      <w:pPr>
        <w:pBdr>
          <w:top w:val="nil"/>
          <w:left w:val="nil"/>
          <w:bottom w:val="nil"/>
          <w:right w:val="nil"/>
          <w:between w:val="nil"/>
        </w:pBdr>
        <w:ind w:left="111" w:right="278"/>
        <w:jc w:val="both"/>
        <w:rPr>
          <w:color w:val="000000"/>
          <w:lang w:val="sr-Latn-ME"/>
        </w:rPr>
      </w:pPr>
    </w:p>
    <w:p w:rsidR="00C85208" w:rsidRPr="00986D78" w:rsidRDefault="00C03029" w:rsidP="009F5489">
      <w:pPr>
        <w:pStyle w:val="Heading1"/>
        <w:numPr>
          <w:ilvl w:val="1"/>
          <w:numId w:val="9"/>
        </w:numPr>
        <w:tabs>
          <w:tab w:val="left" w:pos="677"/>
          <w:tab w:val="left" w:pos="678"/>
        </w:tabs>
        <w:jc w:val="both"/>
        <w:rPr>
          <w:lang w:val="sr-Latn-ME"/>
        </w:rPr>
      </w:pPr>
      <w:bookmarkStart w:id="9" w:name="bookmark=id.2s8eyo1" w:colFirst="0" w:colLast="0"/>
      <w:bookmarkEnd w:id="9"/>
      <w:r w:rsidRPr="00986D78">
        <w:rPr>
          <w:lang w:val="sr-Latn-ME"/>
        </w:rPr>
        <w:t>Plodnost, trudnoća i dojenje</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Žene u reproduktivnom periodu/kontracepcija</w:t>
      </w:r>
    </w:p>
    <w:p w:rsidR="00C85208" w:rsidRPr="00986D78" w:rsidRDefault="00C85208" w:rsidP="009F5489">
      <w:pPr>
        <w:pBdr>
          <w:top w:val="nil"/>
          <w:left w:val="nil"/>
          <w:bottom w:val="nil"/>
          <w:right w:val="nil"/>
          <w:between w:val="nil"/>
        </w:pBdr>
        <w:jc w:val="both"/>
        <w:rPr>
          <w:color w:val="000000"/>
          <w:sz w:val="14"/>
          <w:szCs w:val="14"/>
          <w:lang w:val="sr-Latn-ME"/>
        </w:rPr>
      </w:pPr>
    </w:p>
    <w:p w:rsidR="00C85208" w:rsidRPr="00986D78" w:rsidRDefault="00C03029" w:rsidP="0016188A">
      <w:pPr>
        <w:pBdr>
          <w:top w:val="nil"/>
          <w:left w:val="nil"/>
          <w:bottom w:val="nil"/>
          <w:right w:val="nil"/>
          <w:between w:val="nil"/>
        </w:pBdr>
        <w:ind w:left="111" w:right="278"/>
        <w:jc w:val="both"/>
        <w:rPr>
          <w:color w:val="000000"/>
          <w:lang w:val="sr-Latn-ME"/>
        </w:rPr>
      </w:pPr>
      <w:r w:rsidRPr="00986D78">
        <w:rPr>
          <w:color w:val="000000"/>
          <w:lang w:val="sr-Latn-ME"/>
        </w:rPr>
        <w:t>Pacijentkinje u reproduktivnom periodu treba da koriste djelotvornu kontracepciju dok primaju lijek Columvi, kao i tokom najmanje 2 mjeseca nakon posljednje doze lijeka Columvi.</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Trudnoća</w:t>
      </w:r>
    </w:p>
    <w:p w:rsidR="00C85208" w:rsidRPr="00986D78" w:rsidRDefault="00C85208" w:rsidP="009F5489">
      <w:pPr>
        <w:pBdr>
          <w:top w:val="nil"/>
          <w:left w:val="nil"/>
          <w:bottom w:val="nil"/>
          <w:right w:val="nil"/>
          <w:between w:val="nil"/>
        </w:pBdr>
        <w:jc w:val="both"/>
        <w:rPr>
          <w:color w:val="000000"/>
          <w:sz w:val="14"/>
          <w:szCs w:val="14"/>
          <w:lang w:val="sr-Latn-ME"/>
        </w:rPr>
      </w:pPr>
    </w:p>
    <w:p w:rsidR="00C85208" w:rsidRPr="00986D78" w:rsidRDefault="00C03029" w:rsidP="0016188A">
      <w:pPr>
        <w:pBdr>
          <w:top w:val="nil"/>
          <w:left w:val="nil"/>
          <w:bottom w:val="nil"/>
          <w:right w:val="nil"/>
          <w:between w:val="nil"/>
        </w:pBdr>
        <w:ind w:left="111" w:right="278"/>
        <w:jc w:val="both"/>
        <w:rPr>
          <w:color w:val="000000"/>
          <w:lang w:val="sr-Latn-ME"/>
        </w:rPr>
      </w:pPr>
      <w:r w:rsidRPr="00986D78">
        <w:rPr>
          <w:color w:val="000000"/>
          <w:lang w:val="sr-Latn-ME"/>
        </w:rPr>
        <w:t>Nema podataka o primjeni lijeka Columvi kod trudnica. Ni</w:t>
      </w:r>
      <w:r w:rsidR="0016188A" w:rsidRPr="00986D78">
        <w:rPr>
          <w:color w:val="000000"/>
          <w:lang w:val="sr-Latn-ME"/>
        </w:rPr>
        <w:t>je</w:t>
      </w:r>
      <w:r w:rsidRPr="00986D78">
        <w:rPr>
          <w:color w:val="000000"/>
          <w:lang w:val="sr-Latn-ME"/>
        </w:rPr>
        <w:t xml:space="preserve">su sprovedene studije o reproduktivnoj toksičnosti na životinjama (vidjeti dio 5.3). </w:t>
      </w:r>
    </w:p>
    <w:p w:rsidR="00C85208" w:rsidRPr="00986D78" w:rsidRDefault="00C85208" w:rsidP="00105071">
      <w:pPr>
        <w:pBdr>
          <w:top w:val="nil"/>
          <w:left w:val="nil"/>
          <w:bottom w:val="nil"/>
          <w:right w:val="nil"/>
          <w:between w:val="nil"/>
        </w:pBdr>
        <w:ind w:left="111" w:right="278"/>
        <w:jc w:val="both"/>
        <w:rPr>
          <w:color w:val="000000"/>
          <w:lang w:val="sr-Latn-ME"/>
        </w:rPr>
      </w:pPr>
    </w:p>
    <w:p w:rsidR="00C85208" w:rsidRPr="00986D78" w:rsidRDefault="00C03029" w:rsidP="00E52BD6">
      <w:pPr>
        <w:pBdr>
          <w:top w:val="nil"/>
          <w:left w:val="nil"/>
          <w:bottom w:val="nil"/>
          <w:right w:val="nil"/>
          <w:between w:val="nil"/>
        </w:pBdr>
        <w:ind w:left="111" w:right="278"/>
        <w:jc w:val="both"/>
        <w:rPr>
          <w:color w:val="000000"/>
          <w:lang w:val="sr-Latn-ME"/>
        </w:rPr>
      </w:pPr>
      <w:r w:rsidRPr="00986D78">
        <w:rPr>
          <w:color w:val="000000"/>
          <w:lang w:val="sr-Latn-ME"/>
        </w:rPr>
        <w:t>Glofitamab je imunoglobulin G (IgG). Poznato je da IgG prelazi placentarnu barijeru. Na osnovu svog mehanizma djelovanja, glofitamab</w:t>
      </w:r>
      <w:r w:rsidR="00E37F57" w:rsidRPr="00986D78">
        <w:rPr>
          <w:color w:val="000000"/>
          <w:lang w:val="sr-Latn-ME"/>
        </w:rPr>
        <w:t xml:space="preserve"> primijenjen kod trudnica</w:t>
      </w:r>
      <w:r w:rsidRPr="00986D78">
        <w:rPr>
          <w:color w:val="000000"/>
          <w:lang w:val="sr-Latn-ME"/>
        </w:rPr>
        <w:t xml:space="preserve"> vjerovatno </w:t>
      </w:r>
      <w:r w:rsidR="00E37F57" w:rsidRPr="00986D78">
        <w:rPr>
          <w:color w:val="000000"/>
          <w:lang w:val="sr-Latn-ME"/>
        </w:rPr>
        <w:t xml:space="preserve">će kod ploda </w:t>
      </w:r>
      <w:r w:rsidRPr="00986D78">
        <w:rPr>
          <w:color w:val="000000"/>
          <w:lang w:val="sr-Latn-ME"/>
        </w:rPr>
        <w:t>uzrok</w:t>
      </w:r>
      <w:r w:rsidR="00E37F57" w:rsidRPr="00986D78">
        <w:rPr>
          <w:color w:val="000000"/>
          <w:lang w:val="sr-Latn-ME"/>
        </w:rPr>
        <w:t>ovati</w:t>
      </w:r>
      <w:r w:rsidRPr="00986D78">
        <w:rPr>
          <w:color w:val="000000"/>
          <w:lang w:val="sr-Latn-ME"/>
        </w:rPr>
        <w:t xml:space="preserve"> deplecije B-ćelija. </w:t>
      </w:r>
    </w:p>
    <w:p w:rsidR="00C85208" w:rsidRPr="00986D78" w:rsidRDefault="00C85208">
      <w:pPr>
        <w:pBdr>
          <w:top w:val="nil"/>
          <w:left w:val="nil"/>
          <w:bottom w:val="nil"/>
          <w:right w:val="nil"/>
          <w:between w:val="nil"/>
        </w:pBdr>
        <w:ind w:left="111" w:right="278"/>
        <w:jc w:val="both"/>
        <w:rPr>
          <w:color w:val="000000"/>
          <w:lang w:val="sr-Latn-ME"/>
        </w:rPr>
      </w:pPr>
    </w:p>
    <w:p w:rsidR="00C85208" w:rsidRPr="00986D78" w:rsidRDefault="00C03029">
      <w:pPr>
        <w:pBdr>
          <w:top w:val="nil"/>
          <w:left w:val="nil"/>
          <w:bottom w:val="nil"/>
          <w:right w:val="nil"/>
          <w:between w:val="nil"/>
        </w:pBdr>
        <w:ind w:left="111" w:right="278"/>
        <w:jc w:val="both"/>
        <w:rPr>
          <w:color w:val="000000"/>
          <w:lang w:val="sr-Latn-ME"/>
        </w:rPr>
      </w:pPr>
      <w:r w:rsidRPr="00986D78">
        <w:rPr>
          <w:color w:val="000000"/>
          <w:lang w:val="sr-Latn-ME"/>
        </w:rPr>
        <w:t>Lijek Columvi se ne preporučuje tokom trudnoće i kod žena koje mogu da rađaju, a koje ne koriste kontracepciju. Pacijentkinje koje primaju lijek Columvi treba upozoriti na moguća štetna dejstva na fetus. Pacijentkinjama treba preporučiti da se jave ljekaru ukoliko dođe do trudnoće.</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Dojenje</w:t>
      </w:r>
    </w:p>
    <w:p w:rsidR="00C85208" w:rsidRPr="00986D78" w:rsidRDefault="00C85208" w:rsidP="009F5489">
      <w:pPr>
        <w:pBdr>
          <w:top w:val="nil"/>
          <w:left w:val="nil"/>
          <w:bottom w:val="nil"/>
          <w:right w:val="nil"/>
          <w:between w:val="nil"/>
        </w:pBdr>
        <w:spacing w:before="1"/>
        <w:jc w:val="both"/>
        <w:rPr>
          <w:color w:val="000000"/>
          <w:sz w:val="14"/>
          <w:szCs w:val="14"/>
          <w:lang w:val="sr-Latn-ME"/>
        </w:rPr>
      </w:pPr>
    </w:p>
    <w:p w:rsidR="00C85208" w:rsidRPr="00986D78" w:rsidRDefault="00C03029" w:rsidP="0080530C">
      <w:pPr>
        <w:pBdr>
          <w:top w:val="nil"/>
          <w:left w:val="nil"/>
          <w:bottom w:val="nil"/>
          <w:right w:val="nil"/>
          <w:between w:val="nil"/>
        </w:pBdr>
        <w:ind w:left="111" w:right="278"/>
        <w:jc w:val="both"/>
        <w:rPr>
          <w:color w:val="000000"/>
          <w:lang w:val="sr-Latn-ME"/>
        </w:rPr>
      </w:pPr>
      <w:r w:rsidRPr="00986D78">
        <w:rPr>
          <w:color w:val="000000"/>
          <w:lang w:val="sr-Latn-ME"/>
        </w:rPr>
        <w:t>Nije poznato da li se glofit</w:t>
      </w:r>
      <w:r w:rsidR="00757E55" w:rsidRPr="00986D78">
        <w:rPr>
          <w:color w:val="000000"/>
          <w:lang w:val="sr-Latn-ME"/>
        </w:rPr>
        <w:t>a</w:t>
      </w:r>
      <w:r w:rsidRPr="00986D78">
        <w:rPr>
          <w:color w:val="000000"/>
          <w:lang w:val="sr-Latn-ME"/>
        </w:rPr>
        <w:t>mab izlučuje u majčino mlijeko. Ni</w:t>
      </w:r>
      <w:r w:rsidR="00E37F57" w:rsidRPr="00986D78">
        <w:rPr>
          <w:color w:val="000000"/>
          <w:lang w:val="sr-Latn-ME"/>
        </w:rPr>
        <w:t>je</w:t>
      </w:r>
      <w:r w:rsidRPr="00986D78">
        <w:rPr>
          <w:color w:val="000000"/>
          <w:lang w:val="sr-Latn-ME"/>
        </w:rPr>
        <w:t xml:space="preserve">su sprovedene studije za </w:t>
      </w:r>
      <w:sdt>
        <w:sdtPr>
          <w:rPr>
            <w:lang w:val="sr-Latn-ME"/>
          </w:rPr>
          <w:tag w:val="goog_rdk_25"/>
          <w:id w:val="1228339089"/>
        </w:sdtPr>
        <w:sdtEndPr/>
        <w:sdtContent/>
      </w:sdt>
      <w:r w:rsidRPr="00986D78">
        <w:rPr>
          <w:color w:val="000000"/>
          <w:lang w:val="sr-Latn-ME"/>
        </w:rPr>
        <w:t>procjenu uticaja glofitamaba na lučenje mlijeka ili njegovog prisustva u majčinom mlijeku. Zna se da je humano IgG prisutno u ljudskom mlijeku. Potencijalna apsorpcija glofitamaba i mogućnost neželjenih dejstava kod djece koja doje su nepoznate. Ženama treba savjetovati da prekinu dojenje tokom uzimanja lijeka Columvi i 2 mjeseca nakon posljednje doze lijeka Columvi.</w:t>
      </w:r>
    </w:p>
    <w:p w:rsidR="00C85208" w:rsidRPr="00986D78" w:rsidRDefault="00C85208" w:rsidP="00105071">
      <w:pPr>
        <w:pBdr>
          <w:top w:val="nil"/>
          <w:left w:val="nil"/>
          <w:bottom w:val="nil"/>
          <w:right w:val="nil"/>
          <w:between w:val="nil"/>
        </w:pBdr>
        <w:jc w:val="both"/>
        <w:rPr>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Plodnost</w:t>
      </w:r>
    </w:p>
    <w:p w:rsidR="00C85208" w:rsidRPr="00986D78" w:rsidRDefault="00C85208" w:rsidP="009F5489">
      <w:pPr>
        <w:pBdr>
          <w:top w:val="nil"/>
          <w:left w:val="nil"/>
          <w:bottom w:val="nil"/>
          <w:right w:val="nil"/>
          <w:between w:val="nil"/>
        </w:pBdr>
        <w:spacing w:before="1"/>
        <w:jc w:val="both"/>
        <w:rPr>
          <w:color w:val="000000"/>
          <w:sz w:val="14"/>
          <w:szCs w:val="14"/>
          <w:lang w:val="sr-Latn-ME"/>
        </w:rPr>
      </w:pPr>
    </w:p>
    <w:p w:rsidR="00C85208" w:rsidRPr="00986D78" w:rsidRDefault="00C03029" w:rsidP="0080530C">
      <w:pPr>
        <w:pBdr>
          <w:top w:val="nil"/>
          <w:left w:val="nil"/>
          <w:bottom w:val="nil"/>
          <w:right w:val="nil"/>
          <w:between w:val="nil"/>
        </w:pBdr>
        <w:ind w:left="111" w:right="278"/>
        <w:jc w:val="both"/>
        <w:rPr>
          <w:color w:val="000000"/>
          <w:lang w:val="sr-Latn-ME"/>
        </w:rPr>
      </w:pPr>
      <w:r w:rsidRPr="00986D78">
        <w:rPr>
          <w:color w:val="000000"/>
          <w:lang w:val="sr-Latn-ME"/>
        </w:rPr>
        <w:t>Nema dostupnih podataka o plodnosti kod ljudi. Ni</w:t>
      </w:r>
      <w:r w:rsidR="00E37F57" w:rsidRPr="00986D78">
        <w:rPr>
          <w:color w:val="000000"/>
          <w:lang w:val="sr-Latn-ME"/>
        </w:rPr>
        <w:t>je</w:t>
      </w:r>
      <w:r w:rsidRPr="00986D78">
        <w:rPr>
          <w:color w:val="000000"/>
          <w:lang w:val="sr-Latn-ME"/>
        </w:rPr>
        <w:t xml:space="preserve">su sprovedene </w:t>
      </w:r>
      <w:sdt>
        <w:sdtPr>
          <w:rPr>
            <w:lang w:val="sr-Latn-ME"/>
          </w:rPr>
          <w:tag w:val="goog_rdk_26"/>
          <w:id w:val="1135673114"/>
        </w:sdtPr>
        <w:sdtEndPr/>
        <w:sdtContent/>
      </w:sdt>
      <w:r w:rsidRPr="00986D78">
        <w:rPr>
          <w:color w:val="000000"/>
          <w:lang w:val="sr-Latn-ME"/>
        </w:rPr>
        <w:t>procjene plodnosti na životinjama kojima bi se</w:t>
      </w:r>
      <w:sdt>
        <w:sdtPr>
          <w:rPr>
            <w:lang w:val="sr-Latn-ME"/>
          </w:rPr>
          <w:tag w:val="goog_rdk_27"/>
          <w:id w:val="-1019074667"/>
        </w:sdtPr>
        <w:sdtEndPr/>
        <w:sdtContent/>
      </w:sdt>
      <w:r w:rsidRPr="00986D78">
        <w:rPr>
          <w:color w:val="000000"/>
          <w:lang w:val="sr-Latn-ME"/>
        </w:rPr>
        <w:t xml:space="preserve"> ocijenilo dejstvo glofitamaba na plodnost (vidjeti dio 5.3).</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9F5489">
      <w:pPr>
        <w:pStyle w:val="Heading1"/>
        <w:numPr>
          <w:ilvl w:val="1"/>
          <w:numId w:val="9"/>
        </w:numPr>
        <w:tabs>
          <w:tab w:val="left" w:pos="677"/>
          <w:tab w:val="left" w:pos="678"/>
        </w:tabs>
        <w:jc w:val="both"/>
        <w:rPr>
          <w:lang w:val="sr-Latn-ME"/>
        </w:rPr>
      </w:pPr>
      <w:bookmarkStart w:id="10" w:name="bookmark=id.17dp8vu" w:colFirst="0" w:colLast="0"/>
      <w:bookmarkEnd w:id="10"/>
      <w:r w:rsidRPr="00986D78">
        <w:rPr>
          <w:lang w:val="sr-Latn-ME"/>
        </w:rPr>
        <w:t>Uticaj na sposobnost upravljanja vozilima i rukovanje mašinama</w:t>
      </w:r>
    </w:p>
    <w:p w:rsidR="00C85208" w:rsidRPr="00986D78" w:rsidRDefault="00C85208" w:rsidP="0080530C">
      <w:pPr>
        <w:pBdr>
          <w:top w:val="nil"/>
          <w:left w:val="nil"/>
          <w:bottom w:val="nil"/>
          <w:right w:val="nil"/>
          <w:between w:val="nil"/>
        </w:pBdr>
        <w:ind w:left="111" w:right="278"/>
        <w:jc w:val="both"/>
        <w:rPr>
          <w:color w:val="000000"/>
          <w:lang w:val="sr-Latn-ME"/>
        </w:rPr>
      </w:pPr>
    </w:p>
    <w:p w:rsidR="00702E3B" w:rsidRPr="00986D78" w:rsidRDefault="00C03029" w:rsidP="00105071">
      <w:pPr>
        <w:pBdr>
          <w:top w:val="nil"/>
          <w:left w:val="nil"/>
          <w:bottom w:val="nil"/>
          <w:right w:val="nil"/>
          <w:between w:val="nil"/>
        </w:pBdr>
        <w:ind w:left="111" w:right="278"/>
        <w:jc w:val="both"/>
        <w:rPr>
          <w:color w:val="000000"/>
          <w:lang w:val="sr-Latn-ME"/>
        </w:rPr>
      </w:pPr>
      <w:r w:rsidRPr="00986D78">
        <w:rPr>
          <w:color w:val="000000"/>
          <w:lang w:val="sr-Latn-ME"/>
        </w:rPr>
        <w:t xml:space="preserve">Lijek Columvi </w:t>
      </w:r>
      <w:r w:rsidR="00702E3B" w:rsidRPr="00986D78">
        <w:rPr>
          <w:color w:val="000000"/>
          <w:lang w:val="sr-Latn-ME"/>
        </w:rPr>
        <w:t>značajno utiče</w:t>
      </w:r>
      <w:r w:rsidRPr="00986D78">
        <w:rPr>
          <w:color w:val="000000"/>
          <w:lang w:val="sr-Latn-ME"/>
        </w:rPr>
        <w:t xml:space="preserve"> na sposobnost upravljanja motornim vozilima i rukovanja mašinama. </w:t>
      </w:r>
    </w:p>
    <w:p w:rsidR="00702E3B" w:rsidRPr="00986D78" w:rsidRDefault="00702E3B" w:rsidP="00105071">
      <w:pPr>
        <w:pBdr>
          <w:top w:val="nil"/>
          <w:left w:val="nil"/>
          <w:bottom w:val="nil"/>
          <w:right w:val="nil"/>
          <w:between w:val="nil"/>
        </w:pBdr>
        <w:ind w:left="111" w:right="278"/>
        <w:jc w:val="both"/>
        <w:rPr>
          <w:color w:val="000000"/>
          <w:lang w:val="sr-Latn-ME"/>
        </w:rPr>
      </w:pPr>
    </w:p>
    <w:p w:rsidR="00C85208" w:rsidRPr="00986D78" w:rsidRDefault="00702E3B" w:rsidP="00105071">
      <w:pPr>
        <w:pBdr>
          <w:top w:val="nil"/>
          <w:left w:val="nil"/>
          <w:bottom w:val="nil"/>
          <w:right w:val="nil"/>
          <w:between w:val="nil"/>
        </w:pBdr>
        <w:ind w:left="111" w:right="278"/>
        <w:jc w:val="both"/>
        <w:rPr>
          <w:color w:val="000000"/>
          <w:lang w:val="sr-Latn-ME"/>
        </w:rPr>
      </w:pPr>
      <w:r w:rsidRPr="00986D78">
        <w:rPr>
          <w:color w:val="000000"/>
          <w:lang w:val="sr-Latn-ME"/>
        </w:rPr>
        <w:t>Zbog mog</w:t>
      </w:r>
      <w:r w:rsidR="00783EDA" w:rsidRPr="00986D78">
        <w:rPr>
          <w:color w:val="000000"/>
          <w:lang w:val="sr-Latn-ME"/>
        </w:rPr>
        <w:t>uće</w:t>
      </w:r>
      <w:r w:rsidRPr="00986D78">
        <w:rPr>
          <w:color w:val="000000"/>
          <w:lang w:val="sr-Latn-ME"/>
        </w:rPr>
        <w:t xml:space="preserve"> pojave ICANS-a</w:t>
      </w:r>
      <w:r w:rsidR="000047F8" w:rsidRPr="00986D78">
        <w:rPr>
          <w:color w:val="000000"/>
          <w:lang w:val="sr-Latn-ME"/>
        </w:rPr>
        <w:t>,</w:t>
      </w:r>
      <w:r w:rsidRPr="00986D78">
        <w:rPr>
          <w:color w:val="000000"/>
          <w:lang w:val="sr-Latn-ME"/>
        </w:rPr>
        <w:t xml:space="preserve"> pacijenti koji primaju lijek Columvi </w:t>
      </w:r>
      <w:r w:rsidR="00783EDA" w:rsidRPr="00986D78">
        <w:rPr>
          <w:color w:val="000000"/>
          <w:lang w:val="sr-Latn-ME"/>
        </w:rPr>
        <w:t xml:space="preserve">su </w:t>
      </w:r>
      <w:r w:rsidRPr="00986D78">
        <w:rPr>
          <w:color w:val="000000"/>
          <w:lang w:val="sr-Latn-ME"/>
        </w:rPr>
        <w:t>izložen</w:t>
      </w:r>
      <w:r w:rsidR="00783EDA" w:rsidRPr="00986D78">
        <w:rPr>
          <w:color w:val="000000"/>
          <w:lang w:val="sr-Latn-ME"/>
        </w:rPr>
        <w:t>i riziku od smanjenog nivoa</w:t>
      </w:r>
      <w:r w:rsidRPr="00986D78">
        <w:rPr>
          <w:color w:val="000000"/>
          <w:lang w:val="sr-Latn-ME"/>
        </w:rPr>
        <w:t xml:space="preserve"> svijesti (vidjeti dio 4.4). </w:t>
      </w:r>
      <w:r w:rsidR="00C03029" w:rsidRPr="00986D78">
        <w:rPr>
          <w:color w:val="000000"/>
          <w:lang w:val="sr-Latn-ME"/>
        </w:rPr>
        <w:t>Pacijent</w:t>
      </w:r>
      <w:r w:rsidRPr="00986D78">
        <w:rPr>
          <w:color w:val="000000"/>
          <w:lang w:val="sr-Latn-ME"/>
        </w:rPr>
        <w:t>e</w:t>
      </w:r>
      <w:r w:rsidR="00C03029" w:rsidRPr="00986D78">
        <w:rPr>
          <w:color w:val="000000"/>
          <w:lang w:val="sr-Latn-ME"/>
        </w:rPr>
        <w:t xml:space="preserve"> </w:t>
      </w:r>
      <w:r w:rsidRPr="00986D78">
        <w:rPr>
          <w:lang w:val="sr-Latn-ME"/>
        </w:rPr>
        <w:t xml:space="preserve">treba savjetovati da izbjegavaju upravljanje vozilima ili rukovanje mašinama tokom sljedećih 48 sati nakon svake od </w:t>
      </w:r>
      <w:r w:rsidR="000047F8" w:rsidRPr="00986D78">
        <w:rPr>
          <w:lang w:val="sr-Latn-ME"/>
        </w:rPr>
        <w:t>prve dvije</w:t>
      </w:r>
      <w:r w:rsidRPr="00986D78">
        <w:rPr>
          <w:lang w:val="sr-Latn-ME"/>
        </w:rPr>
        <w:t xml:space="preserve"> doz</w:t>
      </w:r>
      <w:r w:rsidR="000047F8" w:rsidRPr="00986D78">
        <w:rPr>
          <w:lang w:val="sr-Latn-ME"/>
        </w:rPr>
        <w:t>e</w:t>
      </w:r>
      <w:r w:rsidRPr="00986D78">
        <w:rPr>
          <w:lang w:val="sr-Latn-ME"/>
        </w:rPr>
        <w:t xml:space="preserve"> tokom faze postupnog povećavanja doze i u slučaju nove pojave bilo kakvih simptoma ICANS-a (konfuzija, dezorijentacij</w:t>
      </w:r>
      <w:r w:rsidR="00783EDA" w:rsidRPr="00986D78">
        <w:rPr>
          <w:lang w:val="sr-Latn-ME"/>
        </w:rPr>
        <w:t>a, smanjen nivo</w:t>
      </w:r>
      <w:r w:rsidRPr="00986D78">
        <w:rPr>
          <w:lang w:val="sr-Latn-ME"/>
        </w:rPr>
        <w:t xml:space="preserve"> svijesti) </w:t>
      </w:r>
      <w:r w:rsidR="00C03029" w:rsidRPr="00986D78">
        <w:rPr>
          <w:color w:val="000000"/>
          <w:lang w:val="sr-Latn-ME"/>
        </w:rPr>
        <w:t>i/ili CRS (pireksija, tahikardija, hipotenzija, drhtavica, hipoksija) dok se simptomi ne povuku (vidjeti djelove 4.4 i 4.8).</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9F5489">
      <w:pPr>
        <w:pStyle w:val="Heading1"/>
        <w:numPr>
          <w:ilvl w:val="1"/>
          <w:numId w:val="9"/>
        </w:numPr>
        <w:tabs>
          <w:tab w:val="left" w:pos="677"/>
          <w:tab w:val="left" w:pos="678"/>
        </w:tabs>
        <w:jc w:val="both"/>
        <w:rPr>
          <w:lang w:val="sr-Latn-ME"/>
        </w:rPr>
      </w:pPr>
      <w:bookmarkStart w:id="11" w:name="bookmark=id.3rdcrjn" w:colFirst="0" w:colLast="0"/>
      <w:bookmarkEnd w:id="11"/>
      <w:r w:rsidRPr="00986D78">
        <w:rPr>
          <w:lang w:val="sr-Latn-ME"/>
        </w:rPr>
        <w:t>Neželjena dejstva</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Sažetak bezbjednosnog profila</w:t>
      </w:r>
    </w:p>
    <w:p w:rsidR="00C85208" w:rsidRPr="00986D78" w:rsidRDefault="00C85208" w:rsidP="009F5489">
      <w:pPr>
        <w:pBdr>
          <w:top w:val="nil"/>
          <w:left w:val="nil"/>
          <w:bottom w:val="nil"/>
          <w:right w:val="nil"/>
          <w:between w:val="nil"/>
        </w:pBdr>
        <w:spacing w:before="1"/>
        <w:jc w:val="both"/>
        <w:rPr>
          <w:color w:val="000000"/>
          <w:sz w:val="14"/>
          <w:szCs w:val="14"/>
          <w:lang w:val="sr-Latn-ME"/>
        </w:rPr>
      </w:pPr>
    </w:p>
    <w:p w:rsidR="00C85208" w:rsidRPr="00986D78" w:rsidRDefault="00C03029" w:rsidP="0080530C">
      <w:pPr>
        <w:pBdr>
          <w:top w:val="nil"/>
          <w:left w:val="nil"/>
          <w:bottom w:val="nil"/>
          <w:right w:val="nil"/>
          <w:between w:val="nil"/>
        </w:pBdr>
        <w:ind w:left="111" w:right="278"/>
        <w:jc w:val="both"/>
        <w:rPr>
          <w:color w:val="000000"/>
          <w:lang w:val="sr-Latn-ME"/>
        </w:rPr>
      </w:pPr>
      <w:r w:rsidRPr="00986D78">
        <w:rPr>
          <w:color w:val="000000"/>
          <w:lang w:val="sr-Latn-ME"/>
        </w:rPr>
        <w:t xml:space="preserve">Najčešća neželjena dejstva (≥ 20%) su sindrom otpuštanja citokina, neutropenija, anemija, trombocitopenija i osip. </w:t>
      </w:r>
    </w:p>
    <w:p w:rsidR="00C85208" w:rsidRPr="00986D78" w:rsidRDefault="00C85208" w:rsidP="00105071">
      <w:pPr>
        <w:pBdr>
          <w:top w:val="nil"/>
          <w:left w:val="nil"/>
          <w:bottom w:val="nil"/>
          <w:right w:val="nil"/>
          <w:between w:val="nil"/>
        </w:pBdr>
        <w:ind w:left="111" w:right="278"/>
        <w:jc w:val="both"/>
        <w:rPr>
          <w:color w:val="000000"/>
          <w:lang w:val="sr-Latn-ME"/>
        </w:rPr>
      </w:pPr>
    </w:p>
    <w:p w:rsidR="00C85208" w:rsidRPr="00986D78" w:rsidRDefault="00C03029" w:rsidP="00694740">
      <w:pPr>
        <w:pBdr>
          <w:top w:val="nil"/>
          <w:left w:val="nil"/>
          <w:bottom w:val="nil"/>
          <w:right w:val="nil"/>
          <w:between w:val="nil"/>
        </w:pBdr>
        <w:ind w:left="111" w:right="278"/>
        <w:jc w:val="both"/>
        <w:rPr>
          <w:color w:val="000000"/>
          <w:lang w:val="sr-Latn-ME"/>
        </w:rPr>
      </w:pPr>
      <w:r w:rsidRPr="00986D78">
        <w:rPr>
          <w:color w:val="000000"/>
          <w:lang w:val="sr-Latn-ME"/>
        </w:rPr>
        <w:t>Najčešća ozbiljna neželjena dejstva prijavljena kod</w:t>
      </w:r>
      <w:r w:rsidR="00694740" w:rsidRPr="00986D78">
        <w:rPr>
          <w:color w:val="000000"/>
          <w:lang w:val="sr-Latn-ME"/>
        </w:rPr>
        <w:t xml:space="preserve"> </w:t>
      </w:r>
      <w:r w:rsidRPr="00986D78">
        <w:rPr>
          <w:color w:val="000000"/>
          <w:lang w:val="sr-Latn-ME"/>
        </w:rPr>
        <w:t xml:space="preserve"> ≥ 2% pacijenata bila su sindrom otpuštanja citokina (22,1%), sepsa (4,1%), COVID-19 (3,4%), širenje tumora (3,4%), pneumonija uzrokovana bolešću COVID-19 (2,8%), febrilna neutropenija (2,1%), neutropenija (2,1%) i pleuralni izliv (2,1%).</w:t>
      </w:r>
    </w:p>
    <w:p w:rsidR="00C85208" w:rsidRPr="00986D78" w:rsidRDefault="00C85208" w:rsidP="00E52BD6">
      <w:pPr>
        <w:pBdr>
          <w:top w:val="nil"/>
          <w:left w:val="nil"/>
          <w:bottom w:val="nil"/>
          <w:right w:val="nil"/>
          <w:between w:val="nil"/>
        </w:pBdr>
        <w:ind w:left="111" w:right="278"/>
        <w:jc w:val="both"/>
        <w:rPr>
          <w:color w:val="000000"/>
          <w:lang w:val="sr-Latn-ME"/>
        </w:rPr>
      </w:pPr>
    </w:p>
    <w:p w:rsidR="00C85208" w:rsidRPr="00986D78" w:rsidRDefault="00C03029">
      <w:pPr>
        <w:pBdr>
          <w:top w:val="nil"/>
          <w:left w:val="nil"/>
          <w:bottom w:val="nil"/>
          <w:right w:val="nil"/>
          <w:between w:val="nil"/>
        </w:pBdr>
        <w:ind w:left="111" w:right="278"/>
        <w:jc w:val="both"/>
        <w:rPr>
          <w:color w:val="000000"/>
          <w:lang w:val="sr-Latn-ME"/>
        </w:rPr>
      </w:pPr>
      <w:r w:rsidRPr="00986D78">
        <w:rPr>
          <w:color w:val="000000"/>
          <w:lang w:val="sr-Latn-ME"/>
        </w:rPr>
        <w:lastRenderedPageBreak/>
        <w:t>Do trajnog prekida primjene lijeka Columvi zbog neželjenog dejstva došlo je kod 5,5% pacijenata. Najčešća neželjena dejstva koja su dovodila do trajnog prekida primjene lijeka Columvi su bila COVID-19 (1,4%) i neutropenija (1.4%).</w:t>
      </w:r>
    </w:p>
    <w:p w:rsidR="00C85208" w:rsidRPr="00986D78" w:rsidRDefault="00C85208">
      <w:pPr>
        <w:pBdr>
          <w:top w:val="nil"/>
          <w:left w:val="nil"/>
          <w:bottom w:val="nil"/>
          <w:right w:val="nil"/>
          <w:between w:val="nil"/>
        </w:pBdr>
        <w:ind w:left="111" w:right="278"/>
        <w:jc w:val="both"/>
        <w:rPr>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Tabelarni prikaz neželjenih dejstava</w:t>
      </w:r>
    </w:p>
    <w:p w:rsidR="00C85208" w:rsidRPr="00986D78" w:rsidRDefault="00C85208" w:rsidP="009F5489">
      <w:pPr>
        <w:pBdr>
          <w:top w:val="nil"/>
          <w:left w:val="nil"/>
          <w:bottom w:val="nil"/>
          <w:right w:val="nil"/>
          <w:between w:val="nil"/>
        </w:pBdr>
        <w:spacing w:before="1"/>
        <w:jc w:val="both"/>
        <w:rPr>
          <w:color w:val="000000"/>
          <w:sz w:val="14"/>
          <w:szCs w:val="14"/>
          <w:lang w:val="sr-Latn-ME"/>
        </w:rPr>
      </w:pPr>
    </w:p>
    <w:p w:rsidR="00C85208" w:rsidRPr="00986D78" w:rsidRDefault="00C03029" w:rsidP="0080530C">
      <w:pPr>
        <w:pBdr>
          <w:top w:val="nil"/>
          <w:left w:val="nil"/>
          <w:bottom w:val="nil"/>
          <w:right w:val="nil"/>
          <w:between w:val="nil"/>
        </w:pBdr>
        <w:spacing w:before="91"/>
        <w:ind w:left="111" w:right="334"/>
        <w:jc w:val="both"/>
        <w:rPr>
          <w:color w:val="000000"/>
          <w:lang w:val="sr-Latn-ME"/>
        </w:rPr>
      </w:pPr>
      <w:r w:rsidRPr="00986D78">
        <w:rPr>
          <w:color w:val="000000"/>
          <w:lang w:val="sr-Latn-ME"/>
        </w:rPr>
        <w:t xml:space="preserve">Neželjena dejstva koja se javljaju kod pacijenata sa relapsnim ili refraktornim DLBCL liječenim samo lijekom Columvi (monoterapija) (n=145) u studiji NP30179 navedena su u tabeli </w:t>
      </w:r>
      <w:r w:rsidR="00BD3F0F" w:rsidRPr="00986D78">
        <w:rPr>
          <w:color w:val="000000"/>
          <w:lang w:val="sr-Latn-ME"/>
        </w:rPr>
        <w:t>5</w:t>
      </w:r>
      <w:r w:rsidRPr="00986D78">
        <w:rPr>
          <w:color w:val="000000"/>
          <w:lang w:val="sr-Latn-ME"/>
        </w:rPr>
        <w:t xml:space="preserve">. Pacijenti su primili u </w:t>
      </w:r>
      <w:sdt>
        <w:sdtPr>
          <w:rPr>
            <w:lang w:val="sr-Latn-ME"/>
          </w:rPr>
          <w:tag w:val="goog_rdk_28"/>
          <w:id w:val="-2100161294"/>
        </w:sdtPr>
        <w:sdtEndPr/>
        <w:sdtContent/>
      </w:sdt>
      <w:r w:rsidRPr="00986D78">
        <w:rPr>
          <w:color w:val="000000"/>
          <w:lang w:val="sr-Latn-ME"/>
        </w:rPr>
        <w:t>prosjeku 5 ciklusa liječenja lijekom Columvi (opseg: 1 do 13 ciklusa).</w:t>
      </w:r>
    </w:p>
    <w:p w:rsidR="00C85208" w:rsidRPr="00986D78" w:rsidRDefault="00C85208" w:rsidP="0080530C">
      <w:pPr>
        <w:pBdr>
          <w:top w:val="nil"/>
          <w:left w:val="nil"/>
          <w:bottom w:val="nil"/>
          <w:right w:val="nil"/>
          <w:between w:val="nil"/>
        </w:pBdr>
        <w:spacing w:before="91"/>
        <w:ind w:left="111" w:right="334"/>
        <w:jc w:val="both"/>
        <w:rPr>
          <w:color w:val="000000"/>
          <w:lang w:val="sr-Latn-ME"/>
        </w:rPr>
      </w:pPr>
    </w:p>
    <w:p w:rsidR="00C85208" w:rsidRPr="00986D78" w:rsidRDefault="00C03029" w:rsidP="00694740">
      <w:pPr>
        <w:pBdr>
          <w:top w:val="nil"/>
          <w:left w:val="nil"/>
          <w:bottom w:val="nil"/>
          <w:right w:val="nil"/>
          <w:between w:val="nil"/>
        </w:pBdr>
        <w:ind w:left="111" w:right="278"/>
        <w:jc w:val="both"/>
        <w:rPr>
          <w:color w:val="000000"/>
          <w:lang w:val="sr-Latn-ME"/>
        </w:rPr>
      </w:pPr>
      <w:r w:rsidRPr="00986D78">
        <w:rPr>
          <w:color w:val="000000"/>
          <w:lang w:val="sr-Latn-ME"/>
        </w:rPr>
        <w:t xml:space="preserve">Neželjena dejstva navedena u Tabeli </w:t>
      </w:r>
      <w:r w:rsidR="00783EDA" w:rsidRPr="00986D78">
        <w:rPr>
          <w:color w:val="000000"/>
          <w:lang w:val="sr-Latn-ME"/>
        </w:rPr>
        <w:t>5</w:t>
      </w:r>
      <w:r w:rsidRPr="00986D78">
        <w:rPr>
          <w:color w:val="000000"/>
          <w:lang w:val="sr-Latn-ME"/>
        </w:rPr>
        <w:t xml:space="preserve"> prikazana su prema MedDRA klasifikaciji organskih sistema, učestalosti i stepena ozbiljnosti, kako slijedi: veoma često (≥ 1/10), često (≥ 1/100 do &lt; 1/10), povremeno (≥ 1/1000 do &lt; 1/100), rijetko (≥ 1/10 000 do &lt; 1/1000), veoma rijetko (&lt; 1/10 000). U okviru svake grupe učestalosti neželjena dejstva su prikazana po opadajućem nizu prema ozbiljnosti.</w:t>
      </w:r>
    </w:p>
    <w:p w:rsidR="00C85208" w:rsidRPr="00986D78" w:rsidRDefault="00C85208" w:rsidP="009F5489">
      <w:pPr>
        <w:pBdr>
          <w:top w:val="nil"/>
          <w:left w:val="nil"/>
          <w:bottom w:val="nil"/>
          <w:right w:val="nil"/>
          <w:between w:val="nil"/>
        </w:pBdr>
        <w:ind w:left="111" w:right="334"/>
        <w:jc w:val="both"/>
        <w:rPr>
          <w:color w:val="000000"/>
          <w:lang w:val="sr-Latn-ME"/>
        </w:rPr>
      </w:pPr>
    </w:p>
    <w:p w:rsidR="00C85208" w:rsidRPr="00986D78" w:rsidRDefault="00C03029" w:rsidP="009F5489">
      <w:pPr>
        <w:pStyle w:val="Heading1"/>
        <w:ind w:left="111" w:firstLine="0"/>
        <w:jc w:val="both"/>
        <w:rPr>
          <w:lang w:val="sr-Latn-ME"/>
        </w:rPr>
      </w:pPr>
      <w:r w:rsidRPr="00986D78">
        <w:rPr>
          <w:lang w:val="sr-Latn-ME"/>
        </w:rPr>
        <w:t xml:space="preserve">Tabela </w:t>
      </w:r>
      <w:r w:rsidR="00783EDA" w:rsidRPr="00986D78">
        <w:rPr>
          <w:lang w:val="sr-Latn-ME"/>
        </w:rPr>
        <w:t>5</w:t>
      </w:r>
      <w:r w:rsidRPr="00986D78">
        <w:rPr>
          <w:lang w:val="sr-Latn-ME"/>
        </w:rPr>
        <w:t xml:space="preserve"> Prijavljena neželjena dejstva kod pacijenata sa relapsnim ili refraktornim DLBCL koji su liječeni samo lijekom Columvi (monoterapija)</w:t>
      </w:r>
    </w:p>
    <w:p w:rsidR="00C85208" w:rsidRPr="00986D78" w:rsidRDefault="00C85208">
      <w:pPr>
        <w:pStyle w:val="Heading1"/>
        <w:spacing w:before="79"/>
        <w:ind w:left="111" w:firstLine="0"/>
        <w:rPr>
          <w:lang w:val="sr-Latn-ME"/>
        </w:rPr>
      </w:pPr>
    </w:p>
    <w:tbl>
      <w:tblPr>
        <w:tblStyle w:val="a2"/>
        <w:tblW w:w="8891" w:type="dxa"/>
        <w:tblInd w:w="137" w:type="dxa"/>
        <w:tblLayout w:type="fixed"/>
        <w:tblLook w:val="0400" w:firstRow="0" w:lastRow="0" w:firstColumn="0" w:lastColumn="0" w:noHBand="0" w:noVBand="1"/>
      </w:tblPr>
      <w:tblGrid>
        <w:gridCol w:w="1802"/>
        <w:gridCol w:w="2745"/>
        <w:gridCol w:w="2184"/>
        <w:gridCol w:w="2160"/>
      </w:tblGrid>
      <w:tr w:rsidR="00C85208" w:rsidRPr="00986D78" w:rsidTr="00986D78">
        <w:trPr>
          <w:trHeight w:val="777"/>
        </w:trPr>
        <w:tc>
          <w:tcPr>
            <w:tcW w:w="1802"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Klasa sistema organa</w:t>
            </w:r>
          </w:p>
        </w:tc>
        <w:tc>
          <w:tcPr>
            <w:tcW w:w="2745"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Neželjeno dejstvo</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58"/>
              <w:jc w:val="center"/>
              <w:rPr>
                <w:color w:val="000000"/>
                <w:lang w:val="sr-Latn-ME"/>
              </w:rPr>
            </w:pPr>
            <w:r w:rsidRPr="00986D78">
              <w:rPr>
                <w:b/>
                <w:color w:val="000000"/>
                <w:lang w:val="sr-Latn-ME"/>
              </w:rPr>
              <w:t>Svi stepeni</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58"/>
              <w:jc w:val="center"/>
              <w:rPr>
                <w:color w:val="000000"/>
                <w:lang w:val="sr-Latn-ME"/>
              </w:rPr>
            </w:pPr>
            <w:r w:rsidRPr="00986D78">
              <w:rPr>
                <w:b/>
                <w:lang w:val="sr-Latn-ME"/>
              </w:rPr>
              <w:t>3. </w:t>
            </w:r>
            <w:r w:rsidRPr="00986D78">
              <w:rPr>
                <w:rFonts w:ascii="Symbol" w:eastAsia="Symbol" w:hAnsi="Symbol" w:cs="Symbol"/>
                <w:b/>
                <w:lang w:val="sr-Latn-ME"/>
              </w:rPr>
              <w:t></w:t>
            </w:r>
            <w:r w:rsidRPr="00986D78">
              <w:rPr>
                <w:b/>
                <w:lang w:val="sr-Latn-ME"/>
              </w:rPr>
              <w:t>4. stepen</w:t>
            </w:r>
          </w:p>
        </w:tc>
      </w:tr>
      <w:tr w:rsidR="00C85208" w:rsidRPr="00986D78" w:rsidTr="00986D78">
        <w:trPr>
          <w:trHeight w:val="263"/>
        </w:trPr>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Infekcije i infestacije</w:t>
            </w: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virusne infekcije</w:t>
            </w:r>
            <w:r w:rsidRPr="00986D78">
              <w:rPr>
                <w:color w:val="000000"/>
                <w:sz w:val="17"/>
                <w:szCs w:val="17"/>
                <w:vertAlign w:val="superscript"/>
                <w:lang w:val="sr-Latn-ME"/>
              </w:rPr>
              <w:t>1</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bakterijske infekcije</w:t>
            </w:r>
            <w:r w:rsidRPr="00986D78">
              <w:rPr>
                <w:color w:val="000000"/>
                <w:sz w:val="17"/>
                <w:szCs w:val="17"/>
                <w:vertAlign w:val="superscript"/>
                <w:lang w:val="sr-Latn-ME"/>
              </w:rPr>
              <w:t>2</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r>
      <w:tr w:rsidR="00C85208" w:rsidRPr="00986D78" w:rsidTr="00986D78">
        <w:trPr>
          <w:trHeight w:val="516"/>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rsidP="0035520E">
            <w:pPr>
              <w:spacing w:line="259" w:lineRule="auto"/>
              <w:rPr>
                <w:color w:val="000000"/>
                <w:lang w:val="sr-Latn-ME"/>
              </w:rPr>
            </w:pPr>
            <w:r w:rsidRPr="00986D78">
              <w:rPr>
                <w:color w:val="000000"/>
                <w:lang w:val="sr-Latn-ME"/>
              </w:rPr>
              <w:t xml:space="preserve">infekcije </w:t>
            </w:r>
            <w:r w:rsidR="0035520E" w:rsidRPr="00986D78">
              <w:rPr>
                <w:color w:val="000000"/>
                <w:lang w:val="sr-Latn-ME"/>
              </w:rPr>
              <w:t>gornjih disajnih puteva</w:t>
            </w:r>
            <w:r w:rsidR="0035520E" w:rsidRPr="00986D78">
              <w:rPr>
                <w:color w:val="000000"/>
                <w:vertAlign w:val="superscript"/>
                <w:lang w:val="sr-Latn-ME"/>
              </w:rPr>
              <w:t>3</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58"/>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58"/>
              <w:jc w:val="center"/>
              <w:rPr>
                <w:color w:val="000000"/>
                <w:lang w:val="sr-Latn-ME"/>
              </w:rPr>
            </w:pPr>
            <w:r w:rsidRPr="00986D78">
              <w:rPr>
                <w:color w:val="000000"/>
                <w:lang w:val="sr-Latn-ME"/>
              </w:rPr>
              <w:t>veoma rijetko</w:t>
            </w:r>
            <w:r w:rsidRPr="00986D78">
              <w:rPr>
                <w:i/>
                <w:color w:val="000000"/>
                <w:sz w:val="20"/>
                <w:szCs w:val="20"/>
                <w:lang w:val="sr-Latn-ME"/>
              </w:rPr>
              <w:t>**</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sepsa</w:t>
            </w:r>
            <w:r w:rsidRPr="00986D78">
              <w:rPr>
                <w:color w:val="000000"/>
                <w:sz w:val="17"/>
                <w:szCs w:val="17"/>
                <w:vertAlign w:val="superscript"/>
                <w:lang w:val="sr-Latn-ME"/>
              </w:rPr>
              <w:t>4</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r>
      <w:tr w:rsidR="00C85208" w:rsidRPr="00986D78" w:rsidTr="00986D78">
        <w:trPr>
          <w:trHeight w:val="516"/>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infekcije donj</w:t>
            </w:r>
            <w:r w:rsidR="0035520E" w:rsidRPr="00986D78">
              <w:rPr>
                <w:color w:val="000000"/>
                <w:lang w:val="sr-Latn-ME"/>
              </w:rPr>
              <w:t>ih</w:t>
            </w:r>
            <w:r w:rsidRPr="00986D78">
              <w:rPr>
                <w:color w:val="000000"/>
                <w:lang w:val="sr-Latn-ME"/>
              </w:rPr>
              <w:t xml:space="preserve"> </w:t>
            </w:r>
            <w:r w:rsidR="0035520E" w:rsidRPr="00986D78">
              <w:rPr>
                <w:color w:val="000000"/>
                <w:lang w:val="sr-Latn-ME"/>
              </w:rPr>
              <w:t>disajnih</w:t>
            </w:r>
            <w:r w:rsidRPr="00986D78">
              <w:rPr>
                <w:color w:val="000000"/>
                <w:lang w:val="sr-Latn-ME"/>
              </w:rPr>
              <w:t xml:space="preserve"> </w:t>
            </w:r>
            <w:r w:rsidR="0035520E" w:rsidRPr="00986D78">
              <w:rPr>
                <w:color w:val="000000"/>
                <w:lang w:val="sr-Latn-ME"/>
              </w:rPr>
              <w:t>puteva</w:t>
            </w:r>
            <w:r w:rsidRPr="00986D78">
              <w:rPr>
                <w:color w:val="000000"/>
                <w:sz w:val="17"/>
                <w:szCs w:val="17"/>
                <w:vertAlign w:val="superscript"/>
                <w:lang w:val="sr-Latn-ME"/>
              </w:rPr>
              <w:t>5</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58"/>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58"/>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pneumonija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povremeno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infekcija urinarnog trakta</w:t>
            </w:r>
            <w:r w:rsidRPr="00986D78">
              <w:rPr>
                <w:color w:val="000000"/>
                <w:sz w:val="17"/>
                <w:szCs w:val="17"/>
                <w:vertAlign w:val="superscript"/>
                <w:lang w:val="sr-Latn-ME"/>
              </w:rPr>
              <w:t>6</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povremeno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gljivične infekcije</w:t>
            </w:r>
            <w:r w:rsidRPr="00986D78">
              <w:rPr>
                <w:color w:val="000000"/>
                <w:sz w:val="17"/>
                <w:szCs w:val="17"/>
                <w:vertAlign w:val="superscript"/>
                <w:lang w:val="sr-Latn-ME"/>
              </w:rPr>
              <w:t>7</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58"/>
              <w:jc w:val="center"/>
              <w:rPr>
                <w:color w:val="000000"/>
                <w:lang w:val="sr-Latn-ME"/>
              </w:rPr>
            </w:pPr>
            <w:r w:rsidRPr="00986D78">
              <w:rPr>
                <w:color w:val="000000"/>
                <w:lang w:val="sr-Latn-ME"/>
              </w:rPr>
              <w:t>veoma rijetko**</w:t>
            </w:r>
          </w:p>
        </w:tc>
      </w:tr>
      <w:tr w:rsidR="00C85208" w:rsidRPr="00986D78" w:rsidTr="00986D78">
        <w:trPr>
          <w:trHeight w:val="1275"/>
        </w:trPr>
        <w:tc>
          <w:tcPr>
            <w:tcW w:w="1802"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38" w:lineRule="auto"/>
              <w:rPr>
                <w:color w:val="000000"/>
                <w:lang w:val="sr-Latn-ME"/>
              </w:rPr>
            </w:pPr>
            <w:r w:rsidRPr="00986D78">
              <w:rPr>
                <w:b/>
                <w:color w:val="000000"/>
                <w:lang w:val="sr-Latn-ME"/>
              </w:rPr>
              <w:t xml:space="preserve">Benigne, maligne i nespecificirane neoplazme </w:t>
            </w:r>
          </w:p>
          <w:p w:rsidR="00C85208" w:rsidRPr="00986D78" w:rsidRDefault="00C03029">
            <w:pPr>
              <w:spacing w:line="259" w:lineRule="auto"/>
              <w:rPr>
                <w:color w:val="000000"/>
                <w:lang w:val="sr-Latn-ME"/>
              </w:rPr>
            </w:pPr>
            <w:r w:rsidRPr="00986D78">
              <w:rPr>
                <w:b/>
                <w:color w:val="000000"/>
                <w:lang w:val="sr-Latn-ME"/>
              </w:rPr>
              <w:t>(uključujući ciste i polipe)</w:t>
            </w:r>
          </w:p>
        </w:tc>
        <w:tc>
          <w:tcPr>
            <w:tcW w:w="2745"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color w:val="000000"/>
                <w:lang w:val="sr-Latn-ME"/>
              </w:rPr>
              <w:t>širenje tumora</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Poremećaji krvi i limfnog sistema</w:t>
            </w: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neutropenija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česte</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anemija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trombocitopenija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limfopenija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febrilna neutropenija</w:t>
            </w:r>
            <w:r w:rsidRPr="00986D78">
              <w:rPr>
                <w:color w:val="000000"/>
                <w:sz w:val="17"/>
                <w:szCs w:val="17"/>
                <w:vertAlign w:val="superscript"/>
                <w:lang w:val="sr-Latn-ME"/>
              </w:rPr>
              <w:t>8</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516"/>
        </w:trPr>
        <w:tc>
          <w:tcPr>
            <w:tcW w:w="1802"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b/>
                <w:color w:val="000000"/>
                <w:lang w:val="sr-Latn-ME"/>
              </w:rPr>
              <w:t>Poremećaji imunskog sistema</w:t>
            </w:r>
          </w:p>
        </w:tc>
        <w:tc>
          <w:tcPr>
            <w:tcW w:w="2745"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color w:val="000000"/>
                <w:lang w:val="sr-Latn-ME"/>
              </w:rPr>
              <w:t>sindrom otpuštanja citokina</w:t>
            </w:r>
            <w:r w:rsidRPr="00986D78">
              <w:rPr>
                <w:color w:val="000000"/>
                <w:sz w:val="17"/>
                <w:szCs w:val="17"/>
                <w:vertAlign w:val="superscript"/>
                <w:lang w:val="sr-Latn-ME"/>
              </w:rPr>
              <w:t>9</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Poremećaji metabolizma i ishrane</w:t>
            </w: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hipofosfatemija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hipomagnez</w:t>
            </w:r>
            <w:r w:rsidR="0035520E" w:rsidRPr="00986D78">
              <w:rPr>
                <w:color w:val="000000"/>
                <w:lang w:val="sr-Latn-ME"/>
              </w:rPr>
              <w:t>ij</w:t>
            </w:r>
            <w:r w:rsidRPr="00986D78">
              <w:rPr>
                <w:color w:val="000000"/>
                <w:lang w:val="sr-Latn-ME"/>
              </w:rPr>
              <w:t>emija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hipokalc</w:t>
            </w:r>
            <w:r w:rsidR="0035520E" w:rsidRPr="00986D78">
              <w:rPr>
                <w:color w:val="000000"/>
                <w:lang w:val="sr-Latn-ME"/>
              </w:rPr>
              <w:t>ij</w:t>
            </w:r>
            <w:r w:rsidRPr="00986D78">
              <w:rPr>
                <w:color w:val="000000"/>
                <w:lang w:val="sr-Latn-ME"/>
              </w:rPr>
              <w:t>emija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hipokal</w:t>
            </w:r>
            <w:r w:rsidR="0035520E" w:rsidRPr="00986D78">
              <w:rPr>
                <w:color w:val="000000"/>
                <w:lang w:val="sr-Latn-ME"/>
              </w:rPr>
              <w:t>ij</w:t>
            </w:r>
            <w:r w:rsidRPr="00986D78">
              <w:rPr>
                <w:color w:val="000000"/>
                <w:lang w:val="sr-Latn-ME"/>
              </w:rPr>
              <w:t>emija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povremeno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hiponatr</w:t>
            </w:r>
            <w:r w:rsidR="0035520E" w:rsidRPr="00986D78">
              <w:rPr>
                <w:color w:val="000000"/>
                <w:lang w:val="sr-Latn-ME"/>
              </w:rPr>
              <w:t>ij</w:t>
            </w:r>
            <w:r w:rsidRPr="00986D78">
              <w:rPr>
                <w:color w:val="000000"/>
                <w:lang w:val="sr-Latn-ME"/>
              </w:rPr>
              <w:t>emija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sindrom lize tumora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516"/>
        </w:trPr>
        <w:tc>
          <w:tcPr>
            <w:tcW w:w="1802"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b/>
                <w:color w:val="000000"/>
                <w:lang w:val="sr-Latn-ME"/>
              </w:rPr>
              <w:lastRenderedPageBreak/>
              <w:t>Psihijatrijski poremećaji</w:t>
            </w:r>
          </w:p>
        </w:tc>
        <w:tc>
          <w:tcPr>
            <w:tcW w:w="2745"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color w:val="000000"/>
                <w:lang w:val="sr-Latn-ME"/>
              </w:rPr>
              <w:t>stanje konfuzije</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Poremećaji nervnog sistema</w:t>
            </w: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glavobolja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702E3B"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702E3B" w:rsidRPr="00986D78" w:rsidRDefault="00702E3B">
            <w:pPr>
              <w:spacing w:line="259" w:lineRule="auto"/>
              <w:rPr>
                <w:b/>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702E3B" w:rsidRPr="00986D78" w:rsidRDefault="00702E3B" w:rsidP="00702E3B">
            <w:pPr>
              <w:spacing w:line="259" w:lineRule="auto"/>
              <w:rPr>
                <w:color w:val="000000"/>
                <w:lang w:val="sr-Latn-ME"/>
              </w:rPr>
            </w:pPr>
            <w:r w:rsidRPr="00986D78">
              <w:rPr>
                <w:color w:val="000000"/>
                <w:lang w:val="sr-Latn-ME"/>
              </w:rPr>
              <w:t>sindrom neurotoksičnosti</w:t>
            </w:r>
          </w:p>
          <w:p w:rsidR="00702E3B" w:rsidRPr="00986D78" w:rsidRDefault="00783EDA" w:rsidP="00702E3B">
            <w:pPr>
              <w:spacing w:line="259" w:lineRule="auto"/>
              <w:rPr>
                <w:color w:val="000000"/>
                <w:lang w:val="sr-Latn-ME"/>
              </w:rPr>
            </w:pPr>
            <w:r w:rsidRPr="00986D78">
              <w:rPr>
                <w:color w:val="000000"/>
                <w:lang w:val="sr-Latn-ME"/>
              </w:rPr>
              <w:t>povezan</w:t>
            </w:r>
            <w:r w:rsidR="00702E3B" w:rsidRPr="00986D78">
              <w:rPr>
                <w:color w:val="000000"/>
                <w:lang w:val="sr-Latn-ME"/>
              </w:rPr>
              <w:t xml:space="preserve"> sa </w:t>
            </w:r>
            <w:r w:rsidRPr="00986D78">
              <w:rPr>
                <w:color w:val="000000"/>
                <w:lang w:val="sr-Latn-ME"/>
              </w:rPr>
              <w:t xml:space="preserve">imunološkim </w:t>
            </w:r>
            <w:r w:rsidR="00702E3B" w:rsidRPr="00986D78">
              <w:rPr>
                <w:color w:val="000000"/>
                <w:lang w:val="sr-Latn-ME"/>
              </w:rPr>
              <w:t>efektorskim</w:t>
            </w:r>
            <w:r w:rsidRPr="00986D78">
              <w:rPr>
                <w:color w:val="000000"/>
                <w:lang w:val="sr-Latn-ME"/>
              </w:rPr>
              <w:t xml:space="preserve"> ćelijama</w:t>
            </w:r>
            <w:r w:rsidR="00702E3B" w:rsidRPr="00986D78">
              <w:rPr>
                <w:color w:val="000000"/>
                <w:vertAlign w:val="superscript"/>
                <w:lang w:val="sr-Latn-ME"/>
              </w:rPr>
              <w:t>10</w:t>
            </w:r>
          </w:p>
        </w:tc>
        <w:tc>
          <w:tcPr>
            <w:tcW w:w="2184" w:type="dxa"/>
            <w:tcBorders>
              <w:top w:val="single" w:sz="4" w:space="0" w:color="000000"/>
              <w:left w:val="single" w:sz="4" w:space="0" w:color="000000"/>
              <w:bottom w:val="single" w:sz="4" w:space="0" w:color="000000"/>
              <w:right w:val="single" w:sz="4" w:space="0" w:color="000000"/>
            </w:tcBorders>
          </w:tcPr>
          <w:p w:rsidR="00702E3B" w:rsidRPr="00986D78" w:rsidRDefault="00702E3B">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702E3B" w:rsidRPr="00986D78" w:rsidRDefault="00702E3B">
            <w:pPr>
              <w:spacing w:line="259" w:lineRule="auto"/>
              <w:ind w:left="3"/>
              <w:jc w:val="center"/>
              <w:rPr>
                <w:color w:val="000000"/>
                <w:lang w:val="sr-Latn-ME"/>
              </w:rPr>
            </w:pPr>
            <w:r w:rsidRPr="00986D78">
              <w:rPr>
                <w:color w:val="000000"/>
                <w:lang w:val="sr-Latn-ME"/>
              </w:rPr>
              <w:t>povremeno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pospanost</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povremeno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tremor</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mijelitis</w:t>
            </w:r>
            <w:r w:rsidRPr="00986D78">
              <w:rPr>
                <w:color w:val="000000"/>
                <w:sz w:val="17"/>
                <w:szCs w:val="17"/>
                <w:vertAlign w:val="superscript"/>
                <w:lang w:val="sr-Latn-ME"/>
              </w:rPr>
              <w:t>1</w:t>
            </w:r>
            <w:r w:rsidR="00836C60" w:rsidRPr="00986D78">
              <w:rPr>
                <w:color w:val="000000"/>
                <w:sz w:val="17"/>
                <w:szCs w:val="17"/>
                <w:vertAlign w:val="superscript"/>
                <w:lang w:val="sr-Latn-ME"/>
              </w:rPr>
              <w:t>1</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povremeno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povremeno</w:t>
            </w:r>
          </w:p>
          <w:p w:rsidR="00C85208" w:rsidRPr="00986D78" w:rsidRDefault="00C85208">
            <w:pPr>
              <w:spacing w:line="259" w:lineRule="auto"/>
              <w:ind w:left="3"/>
              <w:jc w:val="center"/>
              <w:rPr>
                <w:color w:val="000000"/>
                <w:lang w:val="sr-Latn-ME"/>
              </w:rPr>
            </w:pPr>
          </w:p>
        </w:tc>
      </w:tr>
      <w:tr w:rsidR="00C85208" w:rsidRPr="00986D78" w:rsidTr="00986D78">
        <w:trPr>
          <w:trHeight w:val="263"/>
        </w:trPr>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Gastrointestinalni poremećaji</w:t>
            </w: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35520E">
            <w:pPr>
              <w:spacing w:line="259" w:lineRule="auto"/>
              <w:rPr>
                <w:color w:val="000000"/>
                <w:lang w:val="sr-Latn-ME"/>
              </w:rPr>
            </w:pPr>
            <w:r w:rsidRPr="00986D78">
              <w:rPr>
                <w:color w:val="000000"/>
                <w:lang w:val="sr-Latn-ME"/>
              </w:rPr>
              <w:t>konstipacija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dijareja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mučnina</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both"/>
              <w:rPr>
                <w:color w:val="000000"/>
                <w:lang w:val="sr-Latn-ME"/>
              </w:rPr>
            </w:pPr>
            <w:r w:rsidRPr="00986D78">
              <w:rPr>
                <w:color w:val="000000"/>
                <w:lang w:val="sr-Latn-ME"/>
              </w:rPr>
              <w:t>gastrointestinalno krvarenje</w:t>
            </w:r>
            <w:r w:rsidRPr="00986D78">
              <w:rPr>
                <w:color w:val="000000"/>
                <w:sz w:val="17"/>
                <w:szCs w:val="17"/>
                <w:vertAlign w:val="superscript"/>
                <w:lang w:val="sr-Latn-ME"/>
              </w:rPr>
              <w:t>1</w:t>
            </w:r>
            <w:r w:rsidR="00836C60" w:rsidRPr="00986D78">
              <w:rPr>
                <w:color w:val="000000"/>
                <w:sz w:val="17"/>
                <w:szCs w:val="17"/>
                <w:vertAlign w:val="superscript"/>
                <w:lang w:val="sr-Latn-ME"/>
              </w:rPr>
              <w:t>2</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povraćanje</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516"/>
        </w:trPr>
        <w:tc>
          <w:tcPr>
            <w:tcW w:w="1802"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b/>
                <w:color w:val="000000"/>
                <w:lang w:val="sr-Latn-ME"/>
              </w:rPr>
              <w:t>Poremećaji kože i potkožnog tkiva</w:t>
            </w:r>
          </w:p>
        </w:tc>
        <w:tc>
          <w:tcPr>
            <w:tcW w:w="2745"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color w:val="000000"/>
                <w:lang w:val="sr-Latn-ME"/>
              </w:rPr>
              <w:t>osip</w:t>
            </w:r>
            <w:r w:rsidRPr="00986D78">
              <w:rPr>
                <w:color w:val="000000"/>
                <w:sz w:val="17"/>
                <w:szCs w:val="17"/>
                <w:vertAlign w:val="superscript"/>
                <w:lang w:val="sr-Latn-ME"/>
              </w:rPr>
              <w:t>1</w:t>
            </w:r>
            <w:r w:rsidR="00836C60" w:rsidRPr="00986D78">
              <w:rPr>
                <w:color w:val="000000"/>
                <w:sz w:val="17"/>
                <w:szCs w:val="17"/>
                <w:vertAlign w:val="superscript"/>
                <w:lang w:val="sr-Latn-ME"/>
              </w:rPr>
              <w:t>3</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769"/>
        </w:trPr>
        <w:tc>
          <w:tcPr>
            <w:tcW w:w="1802"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both"/>
              <w:rPr>
                <w:color w:val="000000"/>
                <w:lang w:val="sr-Latn-ME"/>
              </w:rPr>
            </w:pPr>
            <w:r w:rsidRPr="00986D78">
              <w:rPr>
                <w:b/>
                <w:color w:val="000000"/>
                <w:lang w:val="sr-Latn-ME"/>
              </w:rPr>
              <w:t xml:space="preserve">Opšti poremećaji i </w:t>
            </w:r>
          </w:p>
          <w:p w:rsidR="00C85208" w:rsidRPr="00986D78" w:rsidRDefault="00C03029">
            <w:pPr>
              <w:spacing w:line="259" w:lineRule="auto"/>
              <w:rPr>
                <w:color w:val="000000"/>
                <w:lang w:val="sr-Latn-ME"/>
              </w:rPr>
            </w:pPr>
            <w:r w:rsidRPr="00986D78">
              <w:rPr>
                <w:b/>
                <w:color w:val="000000"/>
                <w:lang w:val="sr-Latn-ME"/>
              </w:rPr>
              <w:t>reakcije na mjestu primjene</w:t>
            </w:r>
          </w:p>
        </w:tc>
        <w:tc>
          <w:tcPr>
            <w:tcW w:w="2745"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color w:val="000000"/>
                <w:lang w:val="sr-Latn-ME"/>
              </w:rPr>
              <w:t>pireksija</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veoma 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veoma rijetko**</w:t>
            </w:r>
          </w:p>
        </w:tc>
      </w:tr>
      <w:tr w:rsidR="00C85208" w:rsidRPr="00986D78" w:rsidTr="00986D78">
        <w:trPr>
          <w:trHeight w:val="516"/>
        </w:trPr>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rPr>
                <w:color w:val="000000"/>
                <w:lang w:val="sr-Latn-ME"/>
              </w:rPr>
            </w:pPr>
            <w:r w:rsidRPr="00986D78">
              <w:rPr>
                <w:b/>
                <w:color w:val="000000"/>
                <w:lang w:val="sr-Latn-ME"/>
              </w:rPr>
              <w:t>Ispitivanja</w:t>
            </w: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 xml:space="preserve">povišen nivo </w:t>
            </w:r>
          </w:p>
          <w:p w:rsidR="00C85208" w:rsidRPr="00986D78" w:rsidRDefault="00C03029">
            <w:pPr>
              <w:spacing w:line="259" w:lineRule="auto"/>
              <w:rPr>
                <w:color w:val="000000"/>
                <w:lang w:val="sr-Latn-ME"/>
              </w:rPr>
            </w:pPr>
            <w:r w:rsidRPr="00986D78">
              <w:rPr>
                <w:color w:val="000000"/>
                <w:lang w:val="sr-Latn-ME"/>
              </w:rPr>
              <w:t>alanin-aminotransferaze</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516"/>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 xml:space="preserve">povišen nivo </w:t>
            </w:r>
          </w:p>
          <w:p w:rsidR="00C85208" w:rsidRPr="00986D78" w:rsidRDefault="00C03029">
            <w:pPr>
              <w:spacing w:line="259" w:lineRule="auto"/>
              <w:rPr>
                <w:color w:val="000000"/>
                <w:lang w:val="sr-Latn-ME"/>
              </w:rPr>
            </w:pPr>
            <w:r w:rsidRPr="00986D78">
              <w:rPr>
                <w:color w:val="000000"/>
                <w:lang w:val="sr-Latn-ME"/>
              </w:rPr>
              <w:t>aspartat-aminotransferaze</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516"/>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povišen nivo alkalne fosfataze u krvi</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516"/>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povišene vr</w:t>
            </w:r>
            <w:r w:rsidR="009759EA" w:rsidRPr="00986D78">
              <w:rPr>
                <w:color w:val="000000"/>
                <w:lang w:val="sr-Latn-ME"/>
              </w:rPr>
              <w:t>ij</w:t>
            </w:r>
            <w:r w:rsidRPr="00986D78">
              <w:rPr>
                <w:color w:val="000000"/>
                <w:lang w:val="sr-Latn-ME"/>
              </w:rPr>
              <w:t>ednosti gamaglutamiltransferaze</w:t>
            </w:r>
          </w:p>
        </w:tc>
        <w:tc>
          <w:tcPr>
            <w:tcW w:w="2184"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ind w:left="3"/>
              <w:jc w:val="center"/>
              <w:rPr>
                <w:color w:val="000000"/>
                <w:lang w:val="sr-Latn-ME"/>
              </w:rPr>
            </w:pPr>
            <w:r w:rsidRPr="00986D78">
              <w:rPr>
                <w:color w:val="000000"/>
                <w:lang w:val="sr-Latn-ME"/>
              </w:rPr>
              <w:t>često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rsidP="009759EA">
            <w:pPr>
              <w:spacing w:line="259" w:lineRule="auto"/>
              <w:rPr>
                <w:color w:val="000000"/>
                <w:lang w:val="sr-Latn-ME"/>
              </w:rPr>
            </w:pPr>
            <w:r w:rsidRPr="00986D78">
              <w:rPr>
                <w:color w:val="000000"/>
                <w:lang w:val="sr-Latn-ME"/>
              </w:rPr>
              <w:t>povišene vr</w:t>
            </w:r>
            <w:r w:rsidR="009759EA" w:rsidRPr="00986D78">
              <w:rPr>
                <w:color w:val="000000"/>
                <w:lang w:val="sr-Latn-ME"/>
              </w:rPr>
              <w:t>ij</w:t>
            </w:r>
            <w:r w:rsidRPr="00986D78">
              <w:rPr>
                <w:color w:val="000000"/>
                <w:lang w:val="sr-Latn-ME"/>
              </w:rPr>
              <w:t>ednosti bilirubina u krvi</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povremeno</w:t>
            </w:r>
          </w:p>
        </w:tc>
      </w:tr>
      <w:tr w:rsidR="00C85208" w:rsidRPr="00986D78" w:rsidTr="00986D78">
        <w:trPr>
          <w:trHeight w:val="263"/>
        </w:trPr>
        <w:tc>
          <w:tcPr>
            <w:tcW w:w="1802"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745"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rPr>
                <w:color w:val="000000"/>
                <w:lang w:val="sr-Latn-ME"/>
              </w:rPr>
            </w:pPr>
            <w:r w:rsidRPr="00986D78">
              <w:rPr>
                <w:color w:val="000000"/>
                <w:lang w:val="sr-Latn-ME"/>
              </w:rPr>
              <w:t>povišene vr</w:t>
            </w:r>
            <w:r w:rsidR="009759EA" w:rsidRPr="00986D78">
              <w:rPr>
                <w:color w:val="000000"/>
                <w:lang w:val="sr-Latn-ME"/>
              </w:rPr>
              <w:t>ij</w:t>
            </w:r>
            <w:r w:rsidRPr="00986D78">
              <w:rPr>
                <w:color w:val="000000"/>
                <w:lang w:val="sr-Latn-ME"/>
              </w:rPr>
              <w:t>ednosti enzima jetre</w:t>
            </w:r>
          </w:p>
        </w:tc>
        <w:tc>
          <w:tcPr>
            <w:tcW w:w="218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c>
          <w:tcPr>
            <w:tcW w:w="2160"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ind w:left="3"/>
              <w:jc w:val="center"/>
              <w:rPr>
                <w:color w:val="000000"/>
                <w:lang w:val="sr-Latn-ME"/>
              </w:rPr>
            </w:pPr>
            <w:r w:rsidRPr="00986D78">
              <w:rPr>
                <w:color w:val="000000"/>
                <w:lang w:val="sr-Latn-ME"/>
              </w:rPr>
              <w:t>često</w:t>
            </w:r>
          </w:p>
        </w:tc>
      </w:tr>
    </w:tbl>
    <w:p w:rsidR="00C85208" w:rsidRPr="00986D78" w:rsidRDefault="00C03029" w:rsidP="009F5489">
      <w:pPr>
        <w:spacing w:after="5" w:line="265" w:lineRule="auto"/>
        <w:ind w:left="100"/>
        <w:jc w:val="both"/>
        <w:rPr>
          <w:lang w:val="sr-Latn-ME"/>
        </w:rPr>
      </w:pPr>
      <w:r w:rsidRPr="00986D78">
        <w:rPr>
          <w:sz w:val="20"/>
          <w:szCs w:val="20"/>
          <w:lang w:val="sr-Latn-ME"/>
        </w:rPr>
        <w:t xml:space="preserve">* Prijavljene su reakcije petog stepena. Pogledajte ozbiljne infekcije u </w:t>
      </w:r>
      <w:r w:rsidRPr="00986D78">
        <w:rPr>
          <w:i/>
          <w:sz w:val="20"/>
          <w:szCs w:val="20"/>
          <w:lang w:val="sr-Latn-ME"/>
        </w:rPr>
        <w:t>opisu odabranih neželjenih dejstava.</w:t>
      </w:r>
    </w:p>
    <w:p w:rsidR="00C85208" w:rsidRPr="00986D78" w:rsidRDefault="00C03029" w:rsidP="009F5489">
      <w:pPr>
        <w:spacing w:after="5" w:line="265" w:lineRule="auto"/>
        <w:ind w:left="100"/>
        <w:jc w:val="both"/>
        <w:rPr>
          <w:lang w:val="sr-Latn-ME"/>
        </w:rPr>
      </w:pPr>
      <w:r w:rsidRPr="00986D78">
        <w:rPr>
          <w:sz w:val="20"/>
          <w:szCs w:val="20"/>
          <w:lang w:val="sr-Latn-ME"/>
        </w:rPr>
        <w:t>** Ni</w:t>
      </w:r>
      <w:r w:rsidR="0035520E" w:rsidRPr="00986D78">
        <w:rPr>
          <w:sz w:val="20"/>
          <w:szCs w:val="20"/>
          <w:lang w:val="sr-Latn-ME"/>
        </w:rPr>
        <w:t>je</w:t>
      </w:r>
      <w:r w:rsidRPr="00986D78">
        <w:rPr>
          <w:sz w:val="20"/>
          <w:szCs w:val="20"/>
          <w:lang w:val="sr-Latn-ME"/>
        </w:rPr>
        <w:t>su prijavljeni događaji trećeg i četvrtog stepena.</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 xml:space="preserve">Uključuje COVID-19, COVID-19 pneumoniju, herpes zoster, grip i </w:t>
      </w:r>
      <w:r w:rsidR="0035520E" w:rsidRPr="00986D78">
        <w:rPr>
          <w:sz w:val="20"/>
          <w:szCs w:val="20"/>
          <w:lang w:val="sr-Latn-ME"/>
        </w:rPr>
        <w:t xml:space="preserve">očni </w:t>
      </w:r>
      <w:r w:rsidRPr="00986D78">
        <w:rPr>
          <w:sz w:val="20"/>
          <w:szCs w:val="20"/>
          <w:lang w:val="sr-Latn-ME"/>
        </w:rPr>
        <w:t>herpes zoster.</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 xml:space="preserve">Uključuje infekciju vaskularnog uređaja, bakterijsku infekciju, infekciju Campylobacter, bakterijsku infekciju žučnih puteva, bakterijsku infekciju urinarnog trakta, infekciju bakterijom </w:t>
      </w:r>
      <w:r w:rsidRPr="00986D78">
        <w:rPr>
          <w:i/>
          <w:sz w:val="20"/>
          <w:szCs w:val="20"/>
          <w:lang w:val="sr-Latn-ME"/>
        </w:rPr>
        <w:t>Clostridium difficile</w:t>
      </w:r>
      <w:r w:rsidRPr="00986D78">
        <w:rPr>
          <w:sz w:val="20"/>
          <w:szCs w:val="20"/>
          <w:lang w:val="sr-Latn-ME"/>
        </w:rPr>
        <w:t xml:space="preserve">, infekciju bakterijom roda </w:t>
      </w:r>
      <w:r w:rsidRPr="00986D78">
        <w:rPr>
          <w:i/>
          <w:sz w:val="20"/>
          <w:szCs w:val="20"/>
          <w:lang w:val="sr-Latn-ME"/>
        </w:rPr>
        <w:t>Escherichia</w:t>
      </w:r>
      <w:r w:rsidRPr="00986D78">
        <w:rPr>
          <w:sz w:val="20"/>
          <w:szCs w:val="20"/>
          <w:lang w:val="sr-Latn-ME"/>
        </w:rPr>
        <w:t xml:space="preserve"> i peritonitis.</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Uključuje infekciju gornjih disajnih puteva, sinuzitis, nazofaringitis, hronični sinuzitis i rinitis.</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Uključuje sepsu i septički šok.</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Uključuje infekciju donjih disajnih puteva i bronhitis.</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 xml:space="preserve">Uključuje infekciju urinarnog trakta i infekciju mokraćnih puteva bakterijom roda </w:t>
      </w:r>
      <w:r w:rsidRPr="00986D78">
        <w:rPr>
          <w:i/>
          <w:sz w:val="20"/>
          <w:szCs w:val="20"/>
          <w:lang w:val="sr-Latn-ME"/>
        </w:rPr>
        <w:t>Eschericia</w:t>
      </w:r>
      <w:r w:rsidRPr="00986D78">
        <w:rPr>
          <w:sz w:val="20"/>
          <w:szCs w:val="20"/>
          <w:lang w:val="sr-Latn-ME"/>
        </w:rPr>
        <w:t>.</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Uključuje ezofagealnu kandidijazu i oralnu kandidijazu.</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Uključuje febrilnu neutropeniju i neutropeničnu infekciju.</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Na osnovu ASTCT kriterijuma za određivanje stepena težine (Lee, 2019).</w:t>
      </w:r>
    </w:p>
    <w:p w:rsidR="00702E3B" w:rsidRPr="00986D78" w:rsidRDefault="00702E3B" w:rsidP="00702E3B">
      <w:pPr>
        <w:widowControl/>
        <w:numPr>
          <w:ilvl w:val="0"/>
          <w:numId w:val="3"/>
        </w:numPr>
        <w:spacing w:after="5" w:line="265" w:lineRule="auto"/>
        <w:jc w:val="both"/>
        <w:rPr>
          <w:sz w:val="20"/>
          <w:lang w:val="sr-Latn-ME"/>
        </w:rPr>
      </w:pPr>
      <w:r w:rsidRPr="00986D78">
        <w:rPr>
          <w:sz w:val="20"/>
          <w:lang w:val="sr-Latn-ME"/>
        </w:rPr>
        <w:t>ICANS prema Leeju (2</w:t>
      </w:r>
      <w:r w:rsidR="00783EDA" w:rsidRPr="00986D78">
        <w:rPr>
          <w:sz w:val="20"/>
          <w:lang w:val="sr-Latn-ME"/>
        </w:rPr>
        <w:t>019.) i uključujući pospanost</w:t>
      </w:r>
      <w:r w:rsidRPr="00986D78">
        <w:rPr>
          <w:sz w:val="20"/>
          <w:lang w:val="sr-Latn-ME"/>
        </w:rPr>
        <w:t>, kognitivni porem</w:t>
      </w:r>
      <w:r w:rsidR="00783EDA" w:rsidRPr="00986D78">
        <w:rPr>
          <w:sz w:val="20"/>
          <w:lang w:val="sr-Latn-ME"/>
        </w:rPr>
        <w:t>ećaj, stanje konfuzije</w:t>
      </w:r>
      <w:r w:rsidRPr="00986D78">
        <w:rPr>
          <w:sz w:val="20"/>
          <w:lang w:val="sr-Latn-ME"/>
        </w:rPr>
        <w:t>, delirij</w:t>
      </w:r>
      <w:r w:rsidR="00783EDA" w:rsidRPr="00986D78">
        <w:rPr>
          <w:sz w:val="20"/>
          <w:lang w:val="sr-Latn-ME"/>
        </w:rPr>
        <w:t>um</w:t>
      </w:r>
      <w:r w:rsidRPr="00986D78">
        <w:rPr>
          <w:sz w:val="20"/>
          <w:lang w:val="sr-Latn-ME"/>
        </w:rPr>
        <w:t xml:space="preserve"> i dezorijentaciju.</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Mijelitis se pojavio istovremeno sa CRS-om.</w:t>
      </w:r>
    </w:p>
    <w:p w:rsidR="00C85208" w:rsidRPr="00986D78" w:rsidRDefault="00C03029" w:rsidP="009F5489">
      <w:pPr>
        <w:widowControl/>
        <w:numPr>
          <w:ilvl w:val="0"/>
          <w:numId w:val="3"/>
        </w:numPr>
        <w:spacing w:after="5" w:line="265" w:lineRule="auto"/>
        <w:ind w:hanging="150"/>
        <w:jc w:val="both"/>
        <w:rPr>
          <w:lang w:val="sr-Latn-ME"/>
        </w:rPr>
      </w:pPr>
      <w:r w:rsidRPr="00986D78">
        <w:rPr>
          <w:sz w:val="20"/>
          <w:szCs w:val="20"/>
          <w:lang w:val="sr-Latn-ME"/>
        </w:rPr>
        <w:t>Uključuje gastrointestinalno krvarenje, krvarenje u debelom cr</w:t>
      </w:r>
      <w:r w:rsidR="0035520E" w:rsidRPr="00986D78">
        <w:rPr>
          <w:sz w:val="20"/>
          <w:szCs w:val="20"/>
          <w:lang w:val="sr-Latn-ME"/>
        </w:rPr>
        <w:t>ij</w:t>
      </w:r>
      <w:r w:rsidRPr="00986D78">
        <w:rPr>
          <w:sz w:val="20"/>
          <w:szCs w:val="20"/>
          <w:lang w:val="sr-Latn-ME"/>
        </w:rPr>
        <w:t>evu i krvarenje u želucu.</w:t>
      </w:r>
    </w:p>
    <w:p w:rsidR="00D423DC" w:rsidRPr="00986D78" w:rsidRDefault="00C03029" w:rsidP="00986D78">
      <w:pPr>
        <w:widowControl/>
        <w:numPr>
          <w:ilvl w:val="0"/>
          <w:numId w:val="3"/>
        </w:numPr>
        <w:spacing w:after="244" w:line="265" w:lineRule="auto"/>
        <w:ind w:hanging="150"/>
        <w:jc w:val="both"/>
        <w:rPr>
          <w:lang w:val="sr-Latn-ME"/>
        </w:rPr>
      </w:pPr>
      <w:r w:rsidRPr="00986D78">
        <w:rPr>
          <w:sz w:val="20"/>
          <w:szCs w:val="20"/>
          <w:lang w:val="sr-Latn-ME"/>
        </w:rPr>
        <w:lastRenderedPageBreak/>
        <w:t>Uključuje osip, svrab, makulo-papulozni osip, dermatitis, akneiformni dermatitis, eksfoliativni dermatitis, eritem, palmarni eritem, pruritis i eritematozni osip.</w:t>
      </w:r>
    </w:p>
    <w:p w:rsidR="00C85208" w:rsidRPr="00986D78" w:rsidRDefault="00C03029" w:rsidP="007D309E">
      <w:pPr>
        <w:pBdr>
          <w:top w:val="nil"/>
          <w:left w:val="nil"/>
          <w:bottom w:val="nil"/>
          <w:right w:val="nil"/>
          <w:between w:val="nil"/>
        </w:pBdr>
        <w:spacing w:before="91"/>
        <w:ind w:left="142"/>
        <w:jc w:val="both"/>
        <w:rPr>
          <w:color w:val="000000"/>
          <w:lang w:val="sr-Latn-ME"/>
        </w:rPr>
      </w:pPr>
      <w:r w:rsidRPr="00986D78">
        <w:rPr>
          <w:color w:val="000000"/>
          <w:u w:val="single"/>
          <w:lang w:val="sr-Latn-ME"/>
        </w:rPr>
        <w:t>Opis odabranih neželjenih dejstava</w:t>
      </w:r>
    </w:p>
    <w:p w:rsidR="00C85208" w:rsidRPr="00986D78" w:rsidRDefault="00C85208" w:rsidP="007D309E">
      <w:pPr>
        <w:pBdr>
          <w:top w:val="nil"/>
          <w:left w:val="nil"/>
          <w:bottom w:val="nil"/>
          <w:right w:val="nil"/>
          <w:between w:val="nil"/>
        </w:pBdr>
        <w:spacing w:before="1"/>
        <w:ind w:left="142"/>
        <w:jc w:val="both"/>
        <w:rPr>
          <w:color w:val="000000"/>
          <w:sz w:val="14"/>
          <w:szCs w:val="14"/>
          <w:lang w:val="sr-Latn-ME"/>
        </w:rPr>
      </w:pPr>
    </w:p>
    <w:p w:rsidR="00C85208" w:rsidRPr="00986D78" w:rsidRDefault="00C03029" w:rsidP="007D309E">
      <w:pPr>
        <w:pBdr>
          <w:top w:val="nil"/>
          <w:left w:val="nil"/>
          <w:bottom w:val="nil"/>
          <w:right w:val="nil"/>
          <w:between w:val="nil"/>
        </w:pBdr>
        <w:ind w:left="142" w:right="149"/>
        <w:jc w:val="both"/>
        <w:rPr>
          <w:i/>
          <w:color w:val="000000"/>
          <w:lang w:val="sr-Latn-ME"/>
        </w:rPr>
      </w:pPr>
      <w:r w:rsidRPr="00986D78">
        <w:rPr>
          <w:i/>
          <w:color w:val="000000"/>
          <w:lang w:val="sr-Latn-ME"/>
        </w:rPr>
        <w:t xml:space="preserve">Sindrom otpuštanja citokina </w:t>
      </w:r>
    </w:p>
    <w:p w:rsidR="00C85208" w:rsidRPr="00986D78" w:rsidRDefault="00C03029" w:rsidP="007D309E">
      <w:pPr>
        <w:pBdr>
          <w:top w:val="nil"/>
          <w:left w:val="nil"/>
          <w:bottom w:val="nil"/>
          <w:right w:val="nil"/>
          <w:between w:val="nil"/>
        </w:pBdr>
        <w:ind w:left="142" w:right="149"/>
        <w:jc w:val="both"/>
        <w:rPr>
          <w:color w:val="000000"/>
          <w:lang w:val="sr-Latn-ME"/>
        </w:rPr>
      </w:pPr>
      <w:r w:rsidRPr="00986D78">
        <w:rPr>
          <w:color w:val="000000"/>
          <w:lang w:val="sr-Latn-ME"/>
        </w:rPr>
        <w:t>U studiji NP30179, bilo koji stepen CRS-a (prema ASTCT kriterijumima) pojavio se kod 67,6% pacijenata, pri čemu je CRS 1. stepena prijavljen kod 50,3% pacijenata, CRS 2. stepena kod 13,1% pacijenata, CRS 3. stepena kod 2,8% pacijenata i CRS 4. stepena kod 1,4% pacijenata. CRS se pojavio više od jednom kod 32,4% (47/145) pacijenata; Samo 36/47 pacijenata imalo je višestruke događaje CRS 1. stepena. Nije bilo smrtnih slučajeva uzrokovanih CRS-om. CRS se povukao kod svih pacijenata osim jednog. Jedan pacijent je prekinuo terapiju zbog CRS-a.</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7D309E">
      <w:pPr>
        <w:pBdr>
          <w:top w:val="nil"/>
          <w:left w:val="nil"/>
          <w:bottom w:val="nil"/>
          <w:right w:val="nil"/>
          <w:between w:val="nil"/>
        </w:pBdr>
        <w:ind w:left="142" w:right="149"/>
        <w:jc w:val="both"/>
        <w:rPr>
          <w:color w:val="000000"/>
          <w:lang w:val="sr-Latn-ME"/>
        </w:rPr>
      </w:pPr>
      <w:r w:rsidRPr="00986D78">
        <w:rPr>
          <w:color w:val="000000"/>
          <w:lang w:val="sr-Latn-ME"/>
        </w:rPr>
        <w:t>Kod pacijenata sa CRS-om, najčešće manifestacije CRS-a su bile pireksija (99,0%), tahikardija (25,5%), hipotenzija (23,5%), drhtavica (14,3%) i hipoksija ( 12,2%). Događaji 3 ili višeg stepena povezani sa CRS-om uključivali su hipotenziju (3,1%), hipoksiju (3,1%), pireksiju (2,0%) i tahikardiju (2,0%).</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 </w:t>
      </w:r>
    </w:p>
    <w:p w:rsidR="00C85208" w:rsidRPr="00986D78" w:rsidRDefault="00C03029" w:rsidP="007D309E">
      <w:pPr>
        <w:pBdr>
          <w:top w:val="nil"/>
          <w:left w:val="nil"/>
          <w:bottom w:val="nil"/>
          <w:right w:val="nil"/>
          <w:between w:val="nil"/>
        </w:pBdr>
        <w:ind w:left="142" w:right="149"/>
        <w:jc w:val="both"/>
        <w:rPr>
          <w:color w:val="000000"/>
          <w:lang w:val="sr-Latn-ME"/>
        </w:rPr>
      </w:pPr>
      <w:r w:rsidRPr="00986D78">
        <w:rPr>
          <w:color w:val="000000"/>
          <w:lang w:val="sr-Latn-ME"/>
        </w:rPr>
        <w:t>CRS bilo kog stepena se javio kod 54,5% pacijenata nakon prve doze od 2,5 mg lijeka Columvi u 1. ciklusu 8. dana sa medijanom vremena do početka (od početka infuzije) od 12,6 sati (opseg: 5,2 do 50,8 sati) i medijanom trajanja od 31,8 sati (opseg: 0,5 do 316,7 sati); kod 33,3% pacijenata nakon doze od 10 mg u 1. ciklusu 15. dana sa medijanom vremena do početka od 26,8 sati (opseg: 6,7 do 125,0 sati) i medijanom trajanja od 16,5 sati (opseg: 0,3 do 109,2 sati); kod 26,8% pacijenata nakon doze od 30 mg u 2. ciklusu sa medijanom vremena do početka od 28,2 sati (opseg: 15,0 do 44,2 sati) i medijanom trajanja od 18,9 sati (opseg: 1,0 do 180,5 sata). CRS je prijavljen kod 0,9% pacijenata u 3. ciklusu i kod 2% pacijenata nakon 3. ciklusa.</w:t>
      </w:r>
    </w:p>
    <w:p w:rsidR="00C85208" w:rsidRPr="00986D78" w:rsidRDefault="00C85208" w:rsidP="0035520E">
      <w:pPr>
        <w:pBdr>
          <w:top w:val="nil"/>
          <w:left w:val="nil"/>
          <w:bottom w:val="nil"/>
          <w:right w:val="nil"/>
          <w:between w:val="nil"/>
        </w:pBdr>
        <w:spacing w:before="91"/>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CRS </w:t>
      </w:r>
      <w:r w:rsidR="00F806DA" w:rsidRPr="00986D78">
        <w:rPr>
          <w:rFonts w:eastAsia="Symbol"/>
          <w:color w:val="000000"/>
          <w:lang w:val="sr-Latn-ME"/>
        </w:rPr>
        <w:t>≥</w:t>
      </w:r>
      <w:r w:rsidRPr="00986D78">
        <w:rPr>
          <w:color w:val="000000"/>
          <w:lang w:val="sr-Latn-ME"/>
        </w:rPr>
        <w:t xml:space="preserve"> 2. stepena pojavio se kod 12,4% pacijenata nakon prve doze lijeka Columvi (2,5 mg) sa medijanom vremena do nastupa od 9,7 sati (opseg: 5,2 do 19,1 sati) i medijanom trajanja od 50,4 sati (opseg: 6,5 do 316,7 sati). Nakon doze lijeka Columvi od 10 mg u 1. ciklusu 15. dana, incidenca CRS</w:t>
      </w:r>
      <w:r w:rsidR="00F32BC5" w:rsidRPr="00986D78">
        <w:rPr>
          <w:color w:val="000000"/>
          <w:lang w:val="sr-Latn-ME"/>
        </w:rPr>
        <w:t xml:space="preserve"> </w:t>
      </w:r>
      <w:r w:rsidR="00F32BC5" w:rsidRPr="00986D78">
        <w:rPr>
          <w:rFonts w:eastAsia="Symbol"/>
          <w:color w:val="000000"/>
          <w:lang w:val="sr-Latn-ME"/>
        </w:rPr>
        <w:t>≥</w:t>
      </w:r>
      <w:sdt>
        <w:sdtPr>
          <w:rPr>
            <w:lang w:val="sr-Latn-ME"/>
          </w:rPr>
          <w:tag w:val="goog_rdk_30"/>
          <w:id w:val="210395104"/>
        </w:sdtPr>
        <w:sdtEndPr/>
        <w:sdtContent>
          <w:r w:rsidR="00F32BC5" w:rsidRPr="00986D78">
            <w:rPr>
              <w:lang w:val="sr-Latn-ME"/>
            </w:rPr>
            <w:t xml:space="preserve"> </w:t>
          </w:r>
          <w:r w:rsidRPr="00986D78">
            <w:rPr>
              <w:rFonts w:ascii="Gungsuh" w:eastAsia="Gungsuh" w:hAnsi="Gungsuh" w:cs="Gungsuh"/>
              <w:color w:val="000000"/>
              <w:lang w:val="sr-Latn-ME"/>
            </w:rPr>
            <w:t xml:space="preserve"> 2 . stepena se smanjila na 5,2% pacijenata sa medijanom vremena do nastupa od 26,2 sata (opseg: 6,7 do 144,2 sati) i medijanom trajanja od 30,9 sati (opseg: 3,7 do 227,2 sata). CRS ≥ 2. stepena nakon doze lijeka Columvi od 30 mg u 2. ciklusu 1. dana javio se kod jednog pacijenta (0,8%), uz </w:t>
          </w:r>
        </w:sdtContent>
      </w:sdt>
      <w:sdt>
        <w:sdtPr>
          <w:rPr>
            <w:lang w:val="sr-Latn-ME"/>
          </w:rPr>
          <w:tag w:val="goog_rdk_29"/>
          <w:id w:val="2125570468"/>
        </w:sdtPr>
        <w:sdtEndPr/>
        <w:sdtContent/>
      </w:sdt>
      <w:r w:rsidRPr="00986D78">
        <w:rPr>
          <w:color w:val="000000"/>
          <w:lang w:val="sr-Latn-ME"/>
        </w:rPr>
        <w:t>vrijeme do nastupa od 15,0 sati i trajanje od 44,8 sati. Nije prijavljen nijedan CRS</w:t>
      </w:r>
      <w:r w:rsidR="00F32BC5" w:rsidRPr="00986D78">
        <w:rPr>
          <w:color w:val="000000"/>
          <w:lang w:val="sr-Latn-ME"/>
        </w:rPr>
        <w:t xml:space="preserve"> </w:t>
      </w:r>
      <w:r w:rsidR="00F32BC5" w:rsidRPr="00986D78">
        <w:rPr>
          <w:rFonts w:eastAsia="Symbol"/>
          <w:color w:val="000000"/>
          <w:lang w:val="sr-Latn-ME"/>
        </w:rPr>
        <w:t>≥</w:t>
      </w:r>
      <w:r w:rsidR="00F32BC5" w:rsidRPr="00986D78">
        <w:rPr>
          <w:rFonts w:ascii="Symbol" w:eastAsia="Symbol" w:hAnsi="Symbol" w:cs="Symbol"/>
          <w:color w:val="000000"/>
          <w:lang w:val="sr-Latn-ME"/>
        </w:rPr>
        <w:t></w:t>
      </w:r>
      <w:r w:rsidRPr="00986D78">
        <w:rPr>
          <w:color w:val="000000"/>
          <w:lang w:val="sr-Latn-ME"/>
        </w:rPr>
        <w:t>2. stepena nakon 2. ciklusa.</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Sedam od 145 pacijenata (4,8%) imalo je povišene vr</w:t>
      </w:r>
      <w:r w:rsidR="009759EA" w:rsidRPr="00986D78">
        <w:rPr>
          <w:color w:val="000000"/>
          <w:lang w:val="sr-Latn-ME"/>
        </w:rPr>
        <w:t>ij</w:t>
      </w:r>
      <w:r w:rsidRPr="00986D78">
        <w:rPr>
          <w:color w:val="000000"/>
          <w:lang w:val="sr-Latn-ME"/>
        </w:rPr>
        <w:t>ednosti parametara funkcije jetre (AST i ALT &gt; 3 x GGN i/ili ukupni bilirubin &gt; 2 x GGN) prijavljene istovremeno sa CRS (n=6) ili sa progresijom bolesti (n=1).</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Među 25 pacijenata koji su imali CRS </w:t>
      </w:r>
      <w:r w:rsidRPr="00986D78">
        <w:rPr>
          <w:rFonts w:ascii="Symbol" w:eastAsia="Symbol" w:hAnsi="Symbol" w:cs="Symbol"/>
          <w:color w:val="000000"/>
          <w:lang w:val="sr-Latn-ME"/>
        </w:rPr>
        <w:t>≥</w:t>
      </w:r>
      <w:r w:rsidRPr="00986D78">
        <w:rPr>
          <w:rFonts w:ascii="Noto Sans Symbols" w:eastAsia="Noto Sans Symbols" w:hAnsi="Noto Sans Symbols" w:cs="Noto Sans Symbols"/>
          <w:color w:val="000000"/>
          <w:lang w:val="sr-Latn-ME"/>
        </w:rPr>
        <w:t xml:space="preserve"> </w:t>
      </w:r>
      <w:r w:rsidRPr="00986D78">
        <w:rPr>
          <w:color w:val="000000"/>
          <w:lang w:val="sr-Latn-ME"/>
        </w:rPr>
        <w:t>2. stepena nakon uzimanja lijeka Columvi, njih 22 (88,0%) je primalo tocilizumab, 15 (60,0%) je primalo kortikosteroide, a 14 (56,0%) je primalo i tocilizumab i kortikosteroide. Deset pacijenata (40,0%) je primilo kiseonik. Svih šest pacijenata (24,0%) sa CRS-om 3. ili 4. stepena su primili jedan vazopresor.</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Hospitalizacije usl</w:t>
      </w:r>
      <w:r w:rsidR="00F32BC5" w:rsidRPr="00986D78">
        <w:rPr>
          <w:color w:val="000000"/>
          <w:lang w:val="sr-Latn-ME"/>
        </w:rPr>
        <w:t>j</w:t>
      </w:r>
      <w:r w:rsidRPr="00986D78">
        <w:rPr>
          <w:color w:val="000000"/>
          <w:lang w:val="sr-Latn-ME"/>
        </w:rPr>
        <w:t xml:space="preserve">ed CRS-a nakon primjene lijeka Columvi su se desile kod 22,1% pacijenata, a prijavljeno je da je </w:t>
      </w:r>
      <w:sdt>
        <w:sdtPr>
          <w:rPr>
            <w:lang w:val="sr-Latn-ME"/>
          </w:rPr>
          <w:tag w:val="goog_rdk_31"/>
          <w:id w:val="844373442"/>
        </w:sdtPr>
        <w:sdtEndPr/>
        <w:sdtContent/>
      </w:sdt>
      <w:r w:rsidRPr="00986D78">
        <w:rPr>
          <w:color w:val="000000"/>
          <w:lang w:val="sr-Latn-ME"/>
        </w:rPr>
        <w:t>prosječno trajanje hospitalizacije bilo 4 dana (opseg: 2 do 15 dana).</w:t>
      </w:r>
    </w:p>
    <w:p w:rsidR="00702E3B" w:rsidRPr="00986D78" w:rsidRDefault="00702E3B" w:rsidP="009F5489">
      <w:pPr>
        <w:pBdr>
          <w:top w:val="nil"/>
          <w:left w:val="nil"/>
          <w:bottom w:val="nil"/>
          <w:right w:val="nil"/>
          <w:between w:val="nil"/>
        </w:pBdr>
        <w:ind w:left="111" w:right="149"/>
        <w:jc w:val="both"/>
        <w:rPr>
          <w:color w:val="000000"/>
          <w:lang w:val="sr-Latn-ME"/>
        </w:rPr>
      </w:pPr>
    </w:p>
    <w:p w:rsidR="00702E3B" w:rsidRPr="00986D78" w:rsidRDefault="00702E3B" w:rsidP="00702E3B">
      <w:pPr>
        <w:pBdr>
          <w:top w:val="nil"/>
          <w:left w:val="nil"/>
          <w:bottom w:val="nil"/>
          <w:right w:val="nil"/>
          <w:between w:val="nil"/>
        </w:pBdr>
        <w:ind w:left="111" w:right="149"/>
        <w:jc w:val="both"/>
        <w:rPr>
          <w:i/>
          <w:color w:val="000000"/>
          <w:lang w:val="sr-Latn-ME"/>
        </w:rPr>
      </w:pPr>
      <w:r w:rsidRPr="00986D78">
        <w:rPr>
          <w:i/>
          <w:color w:val="000000"/>
          <w:lang w:val="sr-Latn-ME"/>
        </w:rPr>
        <w:t>S</w:t>
      </w:r>
      <w:r w:rsidR="00783EDA" w:rsidRPr="00986D78">
        <w:rPr>
          <w:i/>
          <w:color w:val="000000"/>
          <w:lang w:val="sr-Latn-ME"/>
        </w:rPr>
        <w:t>indrom neurotoksičnosti povezan</w:t>
      </w:r>
      <w:r w:rsidRPr="00986D78">
        <w:rPr>
          <w:i/>
          <w:color w:val="000000"/>
          <w:lang w:val="sr-Latn-ME"/>
        </w:rPr>
        <w:t xml:space="preserve"> s</w:t>
      </w:r>
      <w:r w:rsidR="00783EDA" w:rsidRPr="00986D78">
        <w:rPr>
          <w:i/>
          <w:color w:val="000000"/>
          <w:lang w:val="sr-Latn-ME"/>
        </w:rPr>
        <w:t>a imunološkim</w:t>
      </w:r>
      <w:r w:rsidRPr="00986D78">
        <w:rPr>
          <w:i/>
          <w:color w:val="000000"/>
          <w:lang w:val="sr-Latn-ME"/>
        </w:rPr>
        <w:t xml:space="preserve"> efektor</w:t>
      </w:r>
      <w:r w:rsidR="00783EDA" w:rsidRPr="00986D78">
        <w:rPr>
          <w:i/>
          <w:color w:val="000000"/>
          <w:lang w:val="sr-Latn-ME"/>
        </w:rPr>
        <w:t>skim ćelijama</w:t>
      </w:r>
    </w:p>
    <w:p w:rsidR="00702E3B" w:rsidRPr="00986D78" w:rsidRDefault="00702E3B" w:rsidP="00702E3B">
      <w:pPr>
        <w:pBdr>
          <w:top w:val="nil"/>
          <w:left w:val="nil"/>
          <w:bottom w:val="nil"/>
          <w:right w:val="nil"/>
          <w:between w:val="nil"/>
        </w:pBdr>
        <w:ind w:left="111" w:right="149"/>
        <w:jc w:val="both"/>
        <w:rPr>
          <w:color w:val="000000"/>
          <w:lang w:val="sr-Latn-ME"/>
        </w:rPr>
      </w:pPr>
      <w:r w:rsidRPr="00986D78">
        <w:rPr>
          <w:color w:val="000000"/>
          <w:lang w:val="sr-Latn-ME"/>
        </w:rPr>
        <w:t>Slučajevi ICANS-a,</w:t>
      </w:r>
      <w:r w:rsidR="00783EDA" w:rsidRPr="00986D78">
        <w:rPr>
          <w:color w:val="000000"/>
          <w:lang w:val="sr-Latn-ME"/>
        </w:rPr>
        <w:t xml:space="preserve"> uključujući 3. ili viši stepen</w:t>
      </w:r>
      <w:r w:rsidRPr="00986D78">
        <w:rPr>
          <w:color w:val="000000"/>
          <w:lang w:val="sr-Latn-ME"/>
        </w:rPr>
        <w:t>, prijavljeni su u kliničkim ispitivanjima i nakon stavljanja lijeka u promet. Najčešće kliničke manifestacije ICANS-a bi</w:t>
      </w:r>
      <w:r w:rsidR="00783EDA" w:rsidRPr="00986D78">
        <w:rPr>
          <w:color w:val="000000"/>
          <w:lang w:val="sr-Latn-ME"/>
        </w:rPr>
        <w:t>le su konfuzija, smanjen nivo</w:t>
      </w:r>
      <w:r w:rsidRPr="00986D78">
        <w:rPr>
          <w:color w:val="000000"/>
          <w:lang w:val="sr-Latn-ME"/>
        </w:rPr>
        <w:t xml:space="preserve"> sv</w:t>
      </w:r>
      <w:r w:rsidR="00783EDA" w:rsidRPr="00986D78">
        <w:rPr>
          <w:color w:val="000000"/>
          <w:lang w:val="sr-Latn-ME"/>
        </w:rPr>
        <w:t>ijesti, dezorijentacija, napad</w:t>
      </w:r>
      <w:r w:rsidRPr="00986D78">
        <w:rPr>
          <w:color w:val="000000"/>
          <w:lang w:val="sr-Latn-ME"/>
        </w:rPr>
        <w:t xml:space="preserve">, </w:t>
      </w:r>
      <w:r w:rsidR="00BD3F0F" w:rsidRPr="00986D78">
        <w:rPr>
          <w:color w:val="000000"/>
          <w:lang w:val="sr-Latn-ME"/>
        </w:rPr>
        <w:t>afazija i disgrafija. Na osnovu</w:t>
      </w:r>
      <w:r w:rsidRPr="00986D78">
        <w:rPr>
          <w:color w:val="000000"/>
          <w:lang w:val="sr-Latn-ME"/>
        </w:rPr>
        <w:t xml:space="preserve"> </w:t>
      </w:r>
      <w:r w:rsidR="00BD3F0F" w:rsidRPr="00986D78">
        <w:rPr>
          <w:color w:val="000000"/>
          <w:lang w:val="sr-Latn-ME"/>
        </w:rPr>
        <w:t xml:space="preserve">dostupnih podataka, u većini </w:t>
      </w:r>
      <w:r w:rsidRPr="00986D78">
        <w:rPr>
          <w:color w:val="000000"/>
          <w:lang w:val="sr-Latn-ME"/>
        </w:rPr>
        <w:t>slučajeva neurološ</w:t>
      </w:r>
      <w:r w:rsidR="00783EDA" w:rsidRPr="00986D78">
        <w:rPr>
          <w:color w:val="000000"/>
          <w:lang w:val="sr-Latn-ME"/>
        </w:rPr>
        <w:t xml:space="preserve">ka toksičnost </w:t>
      </w:r>
      <w:r w:rsidR="00BD3F0F" w:rsidRPr="00986D78">
        <w:rPr>
          <w:color w:val="000000"/>
          <w:lang w:val="sr-Latn-ME"/>
        </w:rPr>
        <w:t xml:space="preserve">se </w:t>
      </w:r>
      <w:r w:rsidR="00783EDA" w:rsidRPr="00986D78">
        <w:rPr>
          <w:color w:val="000000"/>
          <w:lang w:val="sr-Latn-ME"/>
        </w:rPr>
        <w:t>pojavila istovremeno</w:t>
      </w:r>
      <w:r w:rsidRPr="00986D78">
        <w:rPr>
          <w:color w:val="000000"/>
          <w:lang w:val="sr-Latn-ME"/>
        </w:rPr>
        <w:t xml:space="preserve"> s</w:t>
      </w:r>
      <w:r w:rsidR="00783EDA" w:rsidRPr="00986D78">
        <w:rPr>
          <w:color w:val="000000"/>
          <w:lang w:val="sr-Latn-ME"/>
        </w:rPr>
        <w:t>a</w:t>
      </w:r>
      <w:r w:rsidRPr="00986D78">
        <w:rPr>
          <w:color w:val="000000"/>
          <w:lang w:val="sr-Latn-ME"/>
        </w:rPr>
        <w:t xml:space="preserve"> CRS-om.</w:t>
      </w:r>
    </w:p>
    <w:p w:rsidR="00702E3B" w:rsidRPr="00986D78" w:rsidRDefault="00702E3B" w:rsidP="00702E3B">
      <w:pPr>
        <w:pBdr>
          <w:top w:val="nil"/>
          <w:left w:val="nil"/>
          <w:bottom w:val="nil"/>
          <w:right w:val="nil"/>
          <w:between w:val="nil"/>
        </w:pBdr>
        <w:ind w:left="111" w:right="149"/>
        <w:jc w:val="both"/>
        <w:rPr>
          <w:color w:val="000000"/>
          <w:lang w:val="sr-Latn-ME"/>
        </w:rPr>
      </w:pPr>
    </w:p>
    <w:p w:rsidR="00702E3B" w:rsidRPr="00986D78" w:rsidRDefault="00702E3B" w:rsidP="00702E3B">
      <w:pPr>
        <w:pBdr>
          <w:top w:val="nil"/>
          <w:left w:val="nil"/>
          <w:bottom w:val="nil"/>
          <w:right w:val="nil"/>
          <w:between w:val="nil"/>
        </w:pBdr>
        <w:ind w:left="111" w:right="149"/>
        <w:jc w:val="both"/>
        <w:rPr>
          <w:color w:val="000000"/>
          <w:lang w:val="sr-Latn-ME"/>
        </w:rPr>
      </w:pPr>
      <w:r w:rsidRPr="00986D78">
        <w:rPr>
          <w:color w:val="000000"/>
          <w:lang w:val="sr-Latn-ME"/>
        </w:rPr>
        <w:t>Opaženo vrijeme do pojave većine slučajeva ICANS-a iznosilo je 1 – 7 dana s</w:t>
      </w:r>
      <w:r w:rsidR="00783EDA" w:rsidRPr="00986D78">
        <w:rPr>
          <w:color w:val="000000"/>
          <w:lang w:val="sr-Latn-ME"/>
        </w:rPr>
        <w:t>a</w:t>
      </w:r>
      <w:r w:rsidRPr="00986D78">
        <w:rPr>
          <w:color w:val="000000"/>
          <w:lang w:val="sr-Latn-ME"/>
        </w:rPr>
        <w:t xml:space="preserve"> medijanom od 2 dana nakon posljednje doze. Zabilježeno je samo nekoliko događaja koji su se dogodili više od mjesec dana nakon početka primjene lijeka Columvi.</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i/>
          <w:color w:val="000000"/>
          <w:lang w:val="sr-Latn-ME"/>
        </w:rPr>
      </w:pPr>
      <w:r w:rsidRPr="00986D78">
        <w:rPr>
          <w:i/>
          <w:color w:val="000000"/>
          <w:lang w:val="sr-Latn-ME"/>
        </w:rPr>
        <w:t>Ozbiljne infekcije</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lastRenderedPageBreak/>
        <w:t>U studiji NP30179, ozbiljne infekcije su prijavljene kod 15,9% pacijenata. Najčešće ozbiljne infekcije prijavljene kod ≥ 2% pacijenata bile su sepsa (4,1%), COVID-19 (3,4%) i pneumonija uzrokovana COVID-19 bolešću (2,8%). Smrtni slučajevi povezani sa infekcijom prijavljeni su kod 4,8% pacijenata (zbog sepse, pneumonije uzrokovane bolešću COVID-19 i bolesti COVID-19). Četiri pacijenta (2,8%) imalo je ozbiljne infekcije istovremeno sa neutropenijom 3. i 4. stepena.</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i/>
          <w:color w:val="000000"/>
          <w:lang w:val="sr-Latn-ME"/>
        </w:rPr>
      </w:pPr>
      <w:r w:rsidRPr="00986D78">
        <w:rPr>
          <w:i/>
          <w:color w:val="000000"/>
          <w:lang w:val="sr-Latn-ME"/>
        </w:rPr>
        <w:t xml:space="preserve">Neutropenija </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Neutropenija (uključujući smanjen broj neutrofila) je prijavljena kod 40,0% pacijenata, a teška neutropenija (stepen 3 ili 4) je prijavljena kod 29,0% pacijenata. Medijana vremena do pojave prvog slučaja neutropenije je bila 29 dana (opseg: 1 do 203 dana). Produžena neutropenija (koja traje duže od 30 dana) javila se kod 11,7% pacijenata. Većina pacijenata sa neutropenijom (79,3%) je liječena sa G-CSF. Febrilna neutropenija je prijavljena kod 3,4% pacijenata.</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i/>
          <w:color w:val="000000"/>
          <w:lang w:val="sr-Latn-ME"/>
        </w:rPr>
      </w:pPr>
      <w:r w:rsidRPr="00986D78">
        <w:rPr>
          <w:i/>
          <w:color w:val="000000"/>
          <w:lang w:val="sr-Latn-ME"/>
        </w:rPr>
        <w:t>Širenje tumora</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Širenje tumora je prijavljeno kod 11,7% pacijenata, uključujući širenje tumora 2. stepena kod 4,8% pacijenata i širenje tumora 3. stepena kod 2,8% pacijenata. Prijavljeno je da se širenje tumora javljalo u limfnim čvorovima glave i vrata sa simptomima bola, kao i u limfnim čvorovima grudnog koša sa simptomima otežanog disanja usled razvoja pleuralnog izliva. Većina slučajeva širenja tumora (16/17) se desila tokom 1. ciklusa, i nije prijavljen nijedan slučaj širenja tumora nakon 2. ciklusa. Medijana vremena do pojave širenja tumora bila je 2 dana (opseg: 1 do 16 dana), a medijana trajanja je bila 3,5 dana (opseg: 1 do 35 dana). </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F32BC5"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Od </w:t>
      </w:r>
      <w:r w:rsidR="00C03029" w:rsidRPr="00986D78">
        <w:rPr>
          <w:color w:val="000000"/>
          <w:lang w:val="sr-Latn-ME"/>
        </w:rPr>
        <w:t xml:space="preserve">11 pacijenata koji su </w:t>
      </w:r>
      <w:sdt>
        <w:sdtPr>
          <w:rPr>
            <w:lang w:val="sr-Latn-ME"/>
          </w:rPr>
          <w:tag w:val="goog_rdk_32"/>
          <w:id w:val="-1918154550"/>
        </w:sdtPr>
        <w:sdtEndPr/>
        <w:sdtContent/>
      </w:sdt>
      <w:r w:rsidR="00C03029" w:rsidRPr="00986D78">
        <w:rPr>
          <w:color w:val="000000"/>
          <w:lang w:val="sr-Latn-ME"/>
        </w:rPr>
        <w:t>doživjeli širenje tumora ≥ 2. stepena, 2 (18,2%) pacijenta su primila analgetike, 6 (54,5%) pacijenata su primila kortikosteroide i analgetike uključujući derivate morfina, 1 (</w:t>
      </w:r>
      <w:r w:rsidR="00813BFB" w:rsidRPr="00986D78">
        <w:rPr>
          <w:color w:val="000000"/>
          <w:lang w:val="sr-Latn-ME"/>
        </w:rPr>
        <w:t>9,1</w:t>
      </w:r>
      <w:r w:rsidR="00C03029" w:rsidRPr="00986D78">
        <w:rPr>
          <w:color w:val="000000"/>
          <w:lang w:val="sr-Latn-ME"/>
        </w:rPr>
        <w:t>%) pacijent je primio kortikosteroide i antiemetike, dok 2 (18,2%) pacijenta ni</w:t>
      </w:r>
      <w:r w:rsidRPr="00986D78">
        <w:rPr>
          <w:color w:val="000000"/>
          <w:lang w:val="sr-Latn-ME"/>
        </w:rPr>
        <w:t>je</w:t>
      </w:r>
      <w:r w:rsidR="00C03029" w:rsidRPr="00986D78">
        <w:rPr>
          <w:color w:val="000000"/>
          <w:lang w:val="sr-Latn-ME"/>
        </w:rPr>
        <w:t xml:space="preserve">su zahtijevala liječenje. Svi slučajevi širenja tumora su se </w:t>
      </w:r>
      <w:sdt>
        <w:sdtPr>
          <w:rPr>
            <w:lang w:val="sr-Latn-ME"/>
          </w:rPr>
          <w:tag w:val="goog_rdk_33"/>
          <w:id w:val="505493195"/>
        </w:sdtPr>
        <w:sdtEndPr/>
        <w:sdtContent/>
      </w:sdt>
      <w:r w:rsidR="00C03029" w:rsidRPr="00986D78">
        <w:rPr>
          <w:color w:val="000000"/>
          <w:lang w:val="sr-Latn-ME"/>
        </w:rPr>
        <w:t>riješili osim kod jednog pacijenta sa širenjem tumora ≥ 2. stepena. Nijedan pacijent nije prekinuo terapiju zbog širenja tumora.</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i/>
          <w:color w:val="000000"/>
          <w:lang w:val="sr-Latn-ME"/>
        </w:rPr>
      </w:pPr>
      <w:r w:rsidRPr="00986D78">
        <w:rPr>
          <w:i/>
          <w:color w:val="000000"/>
          <w:lang w:val="sr-Latn-ME"/>
        </w:rPr>
        <w:t xml:space="preserve">Sindrom lize tumora </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TLS je prijavljen kod 2 pacijenta (1,4%) i bio je 3. stepena u oba slučaja. Medijana vremena do pojave TLS-a je bila 2 dana, a medijana trajanja je bila 4 dana (opseg: 3 do 5 dana).</w:t>
      </w:r>
    </w:p>
    <w:p w:rsidR="00C85208" w:rsidRPr="00986D78" w:rsidRDefault="00C85208" w:rsidP="00F32BC5">
      <w:pPr>
        <w:pBdr>
          <w:top w:val="nil"/>
          <w:left w:val="nil"/>
          <w:bottom w:val="nil"/>
          <w:right w:val="nil"/>
          <w:between w:val="nil"/>
        </w:pBdr>
        <w:spacing w:before="91"/>
        <w:ind w:left="111" w:right="149"/>
        <w:jc w:val="both"/>
        <w:rPr>
          <w:color w:val="000000"/>
          <w:lang w:val="sr-Latn-ME"/>
        </w:rPr>
      </w:pPr>
      <w:bookmarkStart w:id="12" w:name="bookmark=id.26in1rg" w:colFirst="0" w:colLast="0"/>
      <w:bookmarkEnd w:id="12"/>
    </w:p>
    <w:p w:rsidR="00C85208" w:rsidRPr="00986D78" w:rsidRDefault="00C03029" w:rsidP="009F5489">
      <w:pPr>
        <w:pBdr>
          <w:top w:val="nil"/>
          <w:left w:val="nil"/>
          <w:bottom w:val="nil"/>
          <w:right w:val="nil"/>
          <w:between w:val="nil"/>
        </w:pBdr>
        <w:jc w:val="both"/>
        <w:rPr>
          <w:color w:val="000000"/>
          <w:u w:val="single"/>
          <w:lang w:val="sr-Latn-ME"/>
        </w:rPr>
      </w:pPr>
      <w:r w:rsidRPr="00986D78">
        <w:rPr>
          <w:color w:val="000000"/>
          <w:lang w:val="sr-Latn-ME"/>
        </w:rPr>
        <w:t xml:space="preserve">  </w:t>
      </w:r>
      <w:r w:rsidRPr="00986D78">
        <w:rPr>
          <w:color w:val="000000"/>
          <w:u w:val="single"/>
          <w:lang w:val="sr-Latn-ME"/>
        </w:rPr>
        <w:t>Prijavljivanje sumnji na neželjena dejstva</w:t>
      </w:r>
    </w:p>
    <w:p w:rsidR="00C85208" w:rsidRPr="00986D78" w:rsidRDefault="00C85208" w:rsidP="009F5489">
      <w:pPr>
        <w:ind w:left="90"/>
        <w:jc w:val="both"/>
        <w:rPr>
          <w:lang w:val="sr-Latn-ME"/>
        </w:rPr>
      </w:pPr>
    </w:p>
    <w:p w:rsidR="00C85208" w:rsidRPr="00986D78" w:rsidRDefault="00C03029" w:rsidP="0080530C">
      <w:pPr>
        <w:ind w:left="180"/>
        <w:jc w:val="both"/>
        <w:rPr>
          <w:lang w:val="sr-Latn-ME"/>
        </w:rPr>
      </w:pPr>
      <w:r w:rsidRPr="00986D78">
        <w:rPr>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C85208" w:rsidRPr="00986D78" w:rsidRDefault="00C85208" w:rsidP="009F5489">
      <w:pPr>
        <w:ind w:left="180"/>
        <w:jc w:val="both"/>
        <w:rPr>
          <w:lang w:val="sr-Latn-ME"/>
        </w:rPr>
      </w:pPr>
    </w:p>
    <w:p w:rsidR="00C85208" w:rsidRPr="00986D78" w:rsidRDefault="00C03029" w:rsidP="009F5489">
      <w:pPr>
        <w:ind w:left="180"/>
        <w:jc w:val="both"/>
        <w:rPr>
          <w:lang w:val="sr-Latn-ME"/>
        </w:rPr>
      </w:pPr>
      <w:r w:rsidRPr="00986D78">
        <w:rPr>
          <w:lang w:val="sr-Latn-ME"/>
        </w:rPr>
        <w:t xml:space="preserve">Institut za ljekove i medicinska sredstva </w:t>
      </w:r>
    </w:p>
    <w:p w:rsidR="00C85208" w:rsidRPr="00986D78" w:rsidRDefault="00C03029" w:rsidP="009F5489">
      <w:pPr>
        <w:ind w:left="180"/>
        <w:jc w:val="both"/>
        <w:rPr>
          <w:lang w:val="sr-Latn-ME"/>
        </w:rPr>
      </w:pPr>
      <w:r w:rsidRPr="00986D78">
        <w:rPr>
          <w:lang w:val="sr-Latn-ME"/>
        </w:rPr>
        <w:t>Odjeljenje za farmakovigilancu</w:t>
      </w:r>
    </w:p>
    <w:p w:rsidR="00C85208" w:rsidRPr="00986D78" w:rsidRDefault="00C03029" w:rsidP="009F5489">
      <w:pPr>
        <w:ind w:left="180"/>
        <w:jc w:val="both"/>
        <w:rPr>
          <w:lang w:val="sr-Latn-ME"/>
        </w:rPr>
      </w:pPr>
      <w:r w:rsidRPr="00986D78">
        <w:rPr>
          <w:lang w:val="sr-Latn-ME"/>
        </w:rPr>
        <w:t>Bulevar Ivana Crnojevića 64a, 81000 Podgorica</w:t>
      </w:r>
    </w:p>
    <w:p w:rsidR="00C85208" w:rsidRPr="00986D78" w:rsidRDefault="00C85208" w:rsidP="009F5489">
      <w:pPr>
        <w:ind w:left="180" w:right="222"/>
        <w:jc w:val="both"/>
        <w:rPr>
          <w:lang w:val="sr-Latn-ME"/>
        </w:rPr>
      </w:pPr>
    </w:p>
    <w:p w:rsidR="00C85208" w:rsidRPr="00986D78" w:rsidRDefault="00C03029" w:rsidP="009F5489">
      <w:pPr>
        <w:ind w:left="180" w:right="222"/>
        <w:jc w:val="both"/>
        <w:rPr>
          <w:lang w:val="sr-Latn-ME"/>
        </w:rPr>
      </w:pPr>
      <w:r w:rsidRPr="00986D78">
        <w:rPr>
          <w:lang w:val="sr-Latn-ME"/>
        </w:rPr>
        <w:t>tel: +382 (0) 20 310 28,0</w:t>
      </w:r>
    </w:p>
    <w:p w:rsidR="00C85208" w:rsidRPr="00986D78" w:rsidRDefault="00C03029" w:rsidP="009F5489">
      <w:pPr>
        <w:ind w:left="180" w:right="222"/>
        <w:jc w:val="both"/>
        <w:rPr>
          <w:lang w:val="sr-Latn-ME"/>
        </w:rPr>
      </w:pPr>
      <w:r w:rsidRPr="00986D78">
        <w:rPr>
          <w:lang w:val="sr-Latn-ME"/>
        </w:rPr>
        <w:t>fax: +382 (0) 20 310 581</w:t>
      </w:r>
    </w:p>
    <w:p w:rsidR="00C85208" w:rsidRPr="00986D78" w:rsidRDefault="007D601F" w:rsidP="009F5489">
      <w:pPr>
        <w:ind w:left="180" w:right="222"/>
        <w:jc w:val="both"/>
        <w:rPr>
          <w:lang w:val="sr-Latn-ME"/>
        </w:rPr>
      </w:pPr>
      <w:hyperlink r:id="rId9">
        <w:r w:rsidR="00C03029" w:rsidRPr="00986D78">
          <w:rPr>
            <w:color w:val="0000FF"/>
            <w:u w:val="single"/>
            <w:lang w:val="sr-Latn-ME"/>
          </w:rPr>
          <w:t>www.cinmed.me</w:t>
        </w:r>
      </w:hyperlink>
    </w:p>
    <w:p w:rsidR="00C85208" w:rsidRPr="00986D78" w:rsidRDefault="007D601F" w:rsidP="009F5489">
      <w:pPr>
        <w:ind w:left="180" w:right="222"/>
        <w:jc w:val="both"/>
        <w:rPr>
          <w:u w:val="single"/>
          <w:lang w:val="sr-Latn-ME"/>
        </w:rPr>
      </w:pPr>
      <w:hyperlink r:id="rId10">
        <w:r w:rsidR="00C03029" w:rsidRPr="00986D78">
          <w:rPr>
            <w:color w:val="0000FF"/>
            <w:u w:val="single"/>
            <w:lang w:val="sr-Latn-ME"/>
          </w:rPr>
          <w:t>nezeljenadejstva@cinmed.me</w:t>
        </w:r>
      </w:hyperlink>
    </w:p>
    <w:p w:rsidR="00C85208" w:rsidRPr="00986D78" w:rsidRDefault="00C03029" w:rsidP="009F5489">
      <w:pPr>
        <w:ind w:left="180" w:right="222"/>
        <w:jc w:val="both"/>
        <w:rPr>
          <w:lang w:val="sr-Latn-ME"/>
        </w:rPr>
      </w:pPr>
      <w:r w:rsidRPr="00986D78">
        <w:rPr>
          <w:lang w:val="sr-Latn-ME"/>
        </w:rPr>
        <w:t>putem IS zdravstvene zaštite</w:t>
      </w:r>
    </w:p>
    <w:p w:rsidR="00C85208" w:rsidRPr="00986D78" w:rsidRDefault="00C03029" w:rsidP="009F5489">
      <w:pPr>
        <w:ind w:left="180" w:right="222"/>
        <w:jc w:val="both"/>
        <w:rPr>
          <w:lang w:val="sr-Latn-ME"/>
        </w:rPr>
      </w:pPr>
      <w:r w:rsidRPr="00986D78">
        <w:rPr>
          <w:lang w:val="sr-Latn-ME"/>
        </w:rPr>
        <w:t>QR kod za online prijavu su</w:t>
      </w:r>
      <w:r w:rsidR="00543ADC" w:rsidRPr="00986D78">
        <w:rPr>
          <w:lang w:val="sr-Latn-ME"/>
        </w:rPr>
        <w:t>mnje na neželjeno dejstvo lijeka</w:t>
      </w:r>
      <w:r w:rsidRPr="00986D78">
        <w:rPr>
          <w:lang w:val="sr-Latn-ME"/>
        </w:rPr>
        <w:t>:</w:t>
      </w:r>
    </w:p>
    <w:p w:rsidR="00C85208" w:rsidRPr="00986D78" w:rsidRDefault="00C85208">
      <w:pPr>
        <w:ind w:left="180" w:right="222"/>
        <w:rPr>
          <w:lang w:val="sr-Latn-ME"/>
        </w:rPr>
      </w:pPr>
    </w:p>
    <w:p w:rsidR="00C85208" w:rsidRPr="00986D78" w:rsidRDefault="00543ADC">
      <w:pPr>
        <w:ind w:left="180" w:right="222"/>
        <w:rPr>
          <w:lang w:val="sr-Latn-ME"/>
        </w:rPr>
      </w:pPr>
      <w:r w:rsidRPr="00986D78">
        <w:rPr>
          <w:b/>
          <w:bCs/>
          <w:noProof/>
          <w:lang w:val="sr-Latn-ME"/>
        </w:rPr>
        <w:drawing>
          <wp:inline distT="0" distB="0" distL="0" distR="0" wp14:anchorId="1AB55BBF" wp14:editId="3A8D7EB6">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C85208" w:rsidRDefault="00C03029" w:rsidP="009F5489">
      <w:pPr>
        <w:widowControl/>
        <w:ind w:left="180"/>
        <w:jc w:val="both"/>
        <w:rPr>
          <w:sz w:val="24"/>
          <w:szCs w:val="24"/>
          <w:lang w:val="sr-Latn-ME"/>
        </w:rPr>
      </w:pPr>
      <w:r w:rsidRPr="00986D78">
        <w:rPr>
          <w:sz w:val="24"/>
          <w:szCs w:val="24"/>
          <w:lang w:val="sr-Latn-ME"/>
        </w:rPr>
        <w:t xml:space="preserve"> </w:t>
      </w:r>
    </w:p>
    <w:p w:rsidR="007D309E" w:rsidRPr="00986D78" w:rsidRDefault="007D309E" w:rsidP="009F5489">
      <w:pPr>
        <w:widowControl/>
        <w:ind w:left="180"/>
        <w:jc w:val="both"/>
        <w:rPr>
          <w:lang w:val="sr-Latn-ME"/>
        </w:rPr>
      </w:pPr>
    </w:p>
    <w:p w:rsidR="00C85208" w:rsidRPr="00986D78" w:rsidRDefault="00C03029" w:rsidP="009F5489">
      <w:pPr>
        <w:pStyle w:val="Heading1"/>
        <w:numPr>
          <w:ilvl w:val="1"/>
          <w:numId w:val="9"/>
        </w:numPr>
        <w:tabs>
          <w:tab w:val="left" w:pos="677"/>
          <w:tab w:val="left" w:pos="678"/>
        </w:tabs>
        <w:jc w:val="both"/>
        <w:rPr>
          <w:lang w:val="sr-Latn-ME"/>
        </w:rPr>
      </w:pPr>
      <w:r w:rsidRPr="00986D78">
        <w:rPr>
          <w:lang w:val="sr-Latn-ME"/>
        </w:rPr>
        <w:lastRenderedPageBreak/>
        <w:t>Predoziranje</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Nema iskustva sa predoziranjem u kliničkim ispitivanjima. U slučaju predoziranja, pacijente treba pažljivo pratiti zbog znakova i simptoma neželjenih dejstava, a treba i uvesti odgovarajuću simptomatsku terapiju.</w:t>
      </w:r>
    </w:p>
    <w:p w:rsidR="00C85208" w:rsidRPr="00986D78" w:rsidRDefault="00C85208" w:rsidP="009F5489">
      <w:pPr>
        <w:pBdr>
          <w:top w:val="nil"/>
          <w:left w:val="nil"/>
          <w:bottom w:val="nil"/>
          <w:right w:val="nil"/>
          <w:between w:val="nil"/>
        </w:pBdr>
        <w:jc w:val="both"/>
        <w:rPr>
          <w:color w:val="000000"/>
          <w:sz w:val="24"/>
          <w:szCs w:val="24"/>
          <w:lang w:val="sr-Latn-ME"/>
        </w:rPr>
      </w:pPr>
    </w:p>
    <w:p w:rsidR="00C85208" w:rsidRPr="00986D78" w:rsidRDefault="00C85208" w:rsidP="009F5489">
      <w:pPr>
        <w:pBdr>
          <w:top w:val="nil"/>
          <w:left w:val="nil"/>
          <w:bottom w:val="nil"/>
          <w:right w:val="nil"/>
          <w:between w:val="nil"/>
        </w:pBdr>
        <w:jc w:val="both"/>
        <w:rPr>
          <w:color w:val="000000"/>
          <w:sz w:val="20"/>
          <w:szCs w:val="20"/>
          <w:lang w:val="sr-Latn-ME"/>
        </w:rPr>
      </w:pPr>
    </w:p>
    <w:p w:rsidR="00C85208" w:rsidRPr="00986D78" w:rsidRDefault="00C03029" w:rsidP="009F5489">
      <w:pPr>
        <w:pStyle w:val="Heading1"/>
        <w:numPr>
          <w:ilvl w:val="0"/>
          <w:numId w:val="9"/>
        </w:numPr>
        <w:tabs>
          <w:tab w:val="left" w:pos="677"/>
          <w:tab w:val="left" w:pos="678"/>
        </w:tabs>
        <w:jc w:val="both"/>
        <w:rPr>
          <w:lang w:val="sr-Latn-ME"/>
        </w:rPr>
      </w:pPr>
      <w:bookmarkStart w:id="13" w:name="bookmark=id.lnxbz9" w:colFirst="0" w:colLast="0"/>
      <w:bookmarkEnd w:id="13"/>
      <w:r w:rsidRPr="00986D78">
        <w:rPr>
          <w:lang w:val="sr-Latn-ME"/>
        </w:rPr>
        <w:t>FARMAKOLOŠKI PODACI</w:t>
      </w:r>
    </w:p>
    <w:p w:rsidR="00C85208" w:rsidRPr="00986D78" w:rsidRDefault="00C85208" w:rsidP="009F5489">
      <w:pPr>
        <w:pBdr>
          <w:top w:val="nil"/>
          <w:left w:val="nil"/>
          <w:bottom w:val="nil"/>
          <w:right w:val="nil"/>
          <w:between w:val="nil"/>
        </w:pBdr>
        <w:jc w:val="both"/>
        <w:rPr>
          <w:b/>
          <w:color w:val="000000"/>
          <w:lang w:val="sr-Latn-ME"/>
        </w:rPr>
      </w:pPr>
    </w:p>
    <w:p w:rsidR="00C85208" w:rsidRPr="00986D78" w:rsidRDefault="00C03029" w:rsidP="009F5489">
      <w:pPr>
        <w:numPr>
          <w:ilvl w:val="1"/>
          <w:numId w:val="9"/>
        </w:numPr>
        <w:pBdr>
          <w:top w:val="nil"/>
          <w:left w:val="nil"/>
          <w:bottom w:val="nil"/>
          <w:right w:val="nil"/>
          <w:between w:val="nil"/>
        </w:pBdr>
        <w:tabs>
          <w:tab w:val="left" w:pos="677"/>
          <w:tab w:val="left" w:pos="678"/>
        </w:tabs>
        <w:jc w:val="both"/>
        <w:rPr>
          <w:b/>
          <w:color w:val="000000"/>
          <w:lang w:val="sr-Latn-ME"/>
        </w:rPr>
      </w:pPr>
      <w:bookmarkStart w:id="14" w:name="bookmark=id.35nkun2" w:colFirst="0" w:colLast="0"/>
      <w:bookmarkEnd w:id="14"/>
      <w:r w:rsidRPr="00986D78">
        <w:rPr>
          <w:b/>
          <w:color w:val="000000"/>
          <w:lang w:val="sr-Latn-ME"/>
        </w:rPr>
        <w:t>Farmakodinamski podaci</w:t>
      </w:r>
    </w:p>
    <w:p w:rsidR="00C85208" w:rsidRPr="00986D78" w:rsidRDefault="00C85208" w:rsidP="009F5489">
      <w:pPr>
        <w:pBdr>
          <w:top w:val="nil"/>
          <w:left w:val="nil"/>
          <w:bottom w:val="nil"/>
          <w:right w:val="nil"/>
          <w:between w:val="nil"/>
        </w:pBdr>
        <w:jc w:val="both"/>
        <w:rPr>
          <w:b/>
          <w:color w:val="000000"/>
          <w:lang w:val="sr-Latn-ME"/>
        </w:rPr>
      </w:pPr>
    </w:p>
    <w:p w:rsidR="00A834D5"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Farmakoterapijska grupa: Antineoplastici: druga monoklonska antitijela i konjugati antitijela i lijeka, </w:t>
      </w:r>
    </w:p>
    <w:p w:rsidR="00A834D5" w:rsidRPr="00986D78" w:rsidRDefault="00A834D5"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b/>
          <w:color w:val="000000"/>
          <w:lang w:val="sr-Latn-ME"/>
        </w:rPr>
        <w:t>ATC kod:</w:t>
      </w:r>
      <w:r w:rsidRPr="00986D78">
        <w:rPr>
          <w:color w:val="000000"/>
          <w:lang w:val="sr-Latn-ME"/>
        </w:rPr>
        <w:t xml:space="preserve"> L01FX28</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9F5489">
      <w:pPr>
        <w:pBdr>
          <w:top w:val="nil"/>
          <w:left w:val="nil"/>
          <w:bottom w:val="nil"/>
          <w:right w:val="nil"/>
          <w:between w:val="nil"/>
        </w:pBdr>
        <w:ind w:left="111"/>
        <w:jc w:val="both"/>
        <w:rPr>
          <w:color w:val="000000"/>
          <w:lang w:val="sr-Latn-ME"/>
        </w:rPr>
      </w:pPr>
      <w:r w:rsidRPr="00986D78">
        <w:rPr>
          <w:color w:val="000000"/>
          <w:u w:val="single"/>
          <w:lang w:val="sr-Latn-ME"/>
        </w:rPr>
        <w:t>Mehanizam dejstva</w:t>
      </w:r>
    </w:p>
    <w:p w:rsidR="00C85208" w:rsidRPr="00986D78" w:rsidRDefault="00C85208" w:rsidP="009F5489">
      <w:pPr>
        <w:pBdr>
          <w:top w:val="nil"/>
          <w:left w:val="nil"/>
          <w:bottom w:val="nil"/>
          <w:right w:val="nil"/>
          <w:between w:val="nil"/>
        </w:pBdr>
        <w:jc w:val="both"/>
        <w:rPr>
          <w:color w:val="000000"/>
          <w:sz w:val="14"/>
          <w:szCs w:val="14"/>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Glofitamab je bispecifično monoklonsko antitijelo koje se vezuje bivalentno za CD20 eksprimiran na površini B-ćelija i monovalentno za CD3 u kompleksu receptora T-ćelijskog receptora eksprimiranom  na površini T-ćelija. Glofitamab posredstvom simultanog vezivanja za CD20 na B-ćeliji i CD3 na T-ćeliji omogućava formiranje imunološke sinapse sa naknadnom aktivacijom i proliferacijom T-ćelija, lučenjem citokina i oslobađanjem citolitičkih proteina što dovodi do lize B-ćelija koje ispoljavaju CD20.</w:t>
      </w:r>
    </w:p>
    <w:p w:rsidR="00C85208" w:rsidRPr="00986D78" w:rsidRDefault="00C85208" w:rsidP="00105071">
      <w:pPr>
        <w:pBdr>
          <w:top w:val="nil"/>
          <w:left w:val="nil"/>
          <w:bottom w:val="nil"/>
          <w:right w:val="nil"/>
          <w:between w:val="nil"/>
        </w:pBdr>
        <w:ind w:left="111" w:right="106"/>
        <w:jc w:val="both"/>
        <w:rPr>
          <w:color w:val="000000"/>
          <w:lang w:val="sr-Latn-ME"/>
        </w:rPr>
      </w:pPr>
    </w:p>
    <w:p w:rsidR="00C85208" w:rsidRPr="00986D78" w:rsidRDefault="00C03029" w:rsidP="009F5489">
      <w:pPr>
        <w:pBdr>
          <w:top w:val="nil"/>
          <w:left w:val="nil"/>
          <w:bottom w:val="nil"/>
          <w:right w:val="nil"/>
          <w:between w:val="nil"/>
        </w:pBdr>
        <w:ind w:left="111" w:right="106"/>
        <w:jc w:val="both"/>
        <w:rPr>
          <w:color w:val="000000"/>
          <w:u w:val="single"/>
          <w:lang w:val="sr-Latn-ME"/>
        </w:rPr>
      </w:pPr>
      <w:r w:rsidRPr="00986D78">
        <w:rPr>
          <w:color w:val="000000"/>
          <w:u w:val="single"/>
          <w:lang w:val="sr-Latn-ME"/>
        </w:rPr>
        <w:t>Farmakodinamika</w:t>
      </w:r>
    </w:p>
    <w:p w:rsidR="00C85208" w:rsidRPr="00986D78" w:rsidRDefault="00C85208" w:rsidP="009F5489">
      <w:pPr>
        <w:pBdr>
          <w:top w:val="nil"/>
          <w:left w:val="nil"/>
          <w:bottom w:val="nil"/>
          <w:right w:val="nil"/>
          <w:between w:val="nil"/>
        </w:pBdr>
        <w:ind w:left="111" w:right="106"/>
        <w:jc w:val="both"/>
        <w:rPr>
          <w:color w:val="000000"/>
          <w:u w:val="single"/>
          <w:lang w:val="sr-Latn-ME"/>
        </w:rPr>
      </w:pPr>
    </w:p>
    <w:p w:rsidR="00C85208" w:rsidRPr="00986D78" w:rsidRDefault="00C03029" w:rsidP="0080530C">
      <w:pPr>
        <w:pBdr>
          <w:top w:val="nil"/>
          <w:left w:val="nil"/>
          <w:bottom w:val="nil"/>
          <w:right w:val="nil"/>
          <w:between w:val="nil"/>
        </w:pBdr>
        <w:ind w:left="111" w:right="106"/>
        <w:jc w:val="both"/>
        <w:rPr>
          <w:color w:val="000000"/>
          <w:lang w:val="sr-Latn-ME"/>
        </w:rPr>
      </w:pPr>
      <w:r w:rsidRPr="00986D78">
        <w:rPr>
          <w:color w:val="000000"/>
          <w:lang w:val="sr-Latn-ME"/>
        </w:rPr>
        <w:t>U studiji NP30179, kod 84% (84/100) pacijenata je već došlo do deplecije B-ćelija (&lt; 70 ćelija/µ</w:t>
      </w:r>
      <w:r w:rsidR="00A834D5" w:rsidRPr="00986D78">
        <w:rPr>
          <w:color w:val="000000"/>
          <w:lang w:val="sr-Latn-ME"/>
        </w:rPr>
        <w:t>l</w:t>
      </w:r>
      <w:r w:rsidRPr="00986D78">
        <w:rPr>
          <w:color w:val="000000"/>
          <w:lang w:val="sr-Latn-ME"/>
        </w:rPr>
        <w:t xml:space="preserve">) prije primjene obinutuzumaba. Deplecija B-ćelija se povećala na 100% (94/94) nakon </w:t>
      </w:r>
      <w:r w:rsidR="00A834D5" w:rsidRPr="00986D78">
        <w:rPr>
          <w:color w:val="000000"/>
          <w:lang w:val="sr-Latn-ME"/>
        </w:rPr>
        <w:t>predterapije</w:t>
      </w:r>
      <w:r w:rsidRPr="00986D78">
        <w:rPr>
          <w:color w:val="000000"/>
          <w:lang w:val="sr-Latn-ME"/>
        </w:rPr>
        <w:t xml:space="preserve"> obinutuzumabom prije započinjanja liječenja lijekom Columvi i tokom liječenja lijekom Columvi je ostala niska. </w:t>
      </w:r>
    </w:p>
    <w:p w:rsidR="00C85208" w:rsidRPr="00986D78" w:rsidRDefault="00C85208" w:rsidP="00105071">
      <w:pPr>
        <w:pBdr>
          <w:top w:val="nil"/>
          <w:left w:val="nil"/>
          <w:bottom w:val="nil"/>
          <w:right w:val="nil"/>
          <w:between w:val="nil"/>
        </w:pBdr>
        <w:ind w:left="111" w:right="106"/>
        <w:jc w:val="both"/>
        <w:rPr>
          <w:color w:val="000000"/>
          <w:lang w:val="sr-Latn-ME"/>
        </w:rPr>
      </w:pPr>
    </w:p>
    <w:p w:rsidR="00C85208" w:rsidRPr="00986D78" w:rsidRDefault="00C03029" w:rsidP="00F32BC5">
      <w:pPr>
        <w:pBdr>
          <w:top w:val="nil"/>
          <w:left w:val="nil"/>
          <w:bottom w:val="nil"/>
          <w:right w:val="nil"/>
          <w:between w:val="nil"/>
        </w:pBdr>
        <w:ind w:left="111" w:right="106"/>
        <w:jc w:val="both"/>
        <w:rPr>
          <w:color w:val="000000"/>
          <w:lang w:val="sr-Latn-ME"/>
        </w:rPr>
      </w:pPr>
      <w:r w:rsidRPr="00986D78">
        <w:rPr>
          <w:color w:val="000000"/>
          <w:lang w:val="sr-Latn-ME"/>
        </w:rPr>
        <w:t>Tokom prvog ciklusa (postepeno povećavanje doze), primijećeno je prolazno povećanje vr</w:t>
      </w:r>
      <w:r w:rsidR="009759EA" w:rsidRPr="00986D78">
        <w:rPr>
          <w:color w:val="000000"/>
          <w:lang w:val="sr-Latn-ME"/>
        </w:rPr>
        <w:t>ij</w:t>
      </w:r>
      <w:r w:rsidRPr="00986D78">
        <w:rPr>
          <w:color w:val="000000"/>
          <w:lang w:val="sr-Latn-ME"/>
        </w:rPr>
        <w:t>ednosti IL-6 u plazmi 6 sati nakon infuzije lijekom Columvi. Te vr</w:t>
      </w:r>
      <w:r w:rsidR="009759EA" w:rsidRPr="00986D78">
        <w:rPr>
          <w:color w:val="000000"/>
          <w:lang w:val="sr-Latn-ME"/>
        </w:rPr>
        <w:t>ij</w:t>
      </w:r>
      <w:r w:rsidRPr="00986D78">
        <w:rPr>
          <w:color w:val="000000"/>
          <w:lang w:val="sr-Latn-ME"/>
        </w:rPr>
        <w:t xml:space="preserve">ednosti su bile povišene i 20 sati nakon infuzije, a vratile su se na početni nivo prije sljedeće infuzije. </w:t>
      </w:r>
    </w:p>
    <w:p w:rsidR="00C85208" w:rsidRPr="00986D78" w:rsidRDefault="00C85208" w:rsidP="00F32BC5">
      <w:pPr>
        <w:pBdr>
          <w:top w:val="nil"/>
          <w:left w:val="nil"/>
          <w:bottom w:val="nil"/>
          <w:right w:val="nil"/>
          <w:between w:val="nil"/>
        </w:pBdr>
        <w:ind w:left="111" w:right="106"/>
        <w:jc w:val="both"/>
        <w:rPr>
          <w:color w:val="000000"/>
          <w:lang w:val="sr-Latn-ME"/>
        </w:rPr>
      </w:pPr>
    </w:p>
    <w:p w:rsidR="00C85208" w:rsidRPr="00986D78" w:rsidRDefault="00C03029" w:rsidP="009F5489">
      <w:pPr>
        <w:pBdr>
          <w:top w:val="nil"/>
          <w:left w:val="nil"/>
          <w:bottom w:val="nil"/>
          <w:right w:val="nil"/>
          <w:between w:val="nil"/>
        </w:pBdr>
        <w:ind w:left="111" w:right="106"/>
        <w:jc w:val="both"/>
        <w:rPr>
          <w:i/>
          <w:color w:val="000000"/>
          <w:lang w:val="sr-Latn-ME"/>
        </w:rPr>
      </w:pPr>
      <w:r w:rsidRPr="00986D78">
        <w:rPr>
          <w:i/>
          <w:color w:val="000000"/>
          <w:lang w:val="sr-Latn-ME"/>
        </w:rPr>
        <w:t>Elektrofiziologija srca</w:t>
      </w:r>
    </w:p>
    <w:p w:rsidR="00C85208" w:rsidRPr="00986D78" w:rsidRDefault="00C03029" w:rsidP="0080530C">
      <w:pPr>
        <w:pBdr>
          <w:top w:val="nil"/>
          <w:left w:val="nil"/>
          <w:bottom w:val="nil"/>
          <w:right w:val="nil"/>
          <w:between w:val="nil"/>
        </w:pBdr>
        <w:spacing w:before="91"/>
        <w:ind w:left="111" w:right="149"/>
        <w:jc w:val="both"/>
        <w:rPr>
          <w:color w:val="000000"/>
          <w:lang w:val="sr-Latn-ME"/>
        </w:rPr>
      </w:pPr>
      <w:r w:rsidRPr="00986D78">
        <w:rPr>
          <w:color w:val="000000"/>
          <w:lang w:val="sr-Latn-ME"/>
        </w:rPr>
        <w:t>U studiji NP30179, kod 16/145 pacijenata koji su bili izloženi glofitamabu zab</w:t>
      </w:r>
      <w:r w:rsidR="00A834D5" w:rsidRPr="00986D78">
        <w:rPr>
          <w:color w:val="000000"/>
          <w:lang w:val="sr-Latn-ME"/>
        </w:rPr>
        <w:t>i</w:t>
      </w:r>
      <w:r w:rsidRPr="00986D78">
        <w:rPr>
          <w:color w:val="000000"/>
          <w:lang w:val="sr-Latn-ME"/>
        </w:rPr>
        <w:t>l</w:t>
      </w:r>
      <w:r w:rsidR="00A834D5" w:rsidRPr="00986D78">
        <w:rPr>
          <w:color w:val="000000"/>
          <w:lang w:val="sr-Latn-ME"/>
        </w:rPr>
        <w:t>j</w:t>
      </w:r>
      <w:r w:rsidRPr="00986D78">
        <w:rPr>
          <w:color w:val="000000"/>
          <w:lang w:val="sr-Latn-ME"/>
        </w:rPr>
        <w:t>ežena je vr</w:t>
      </w:r>
      <w:r w:rsidR="00A834D5" w:rsidRPr="00986D78">
        <w:rPr>
          <w:color w:val="000000"/>
          <w:lang w:val="sr-Latn-ME"/>
        </w:rPr>
        <w:t>ij</w:t>
      </w:r>
      <w:r w:rsidRPr="00986D78">
        <w:rPr>
          <w:color w:val="000000"/>
          <w:lang w:val="sr-Latn-ME"/>
        </w:rPr>
        <w:t>ednost QTc intervala &gt; 450 ms poslije početnog stanja. Jedan od ovih slučajeva je ocijenjen kao klinički značajan od strane istraživača. Nijedan pacijent nije prekinuo tretman zbog produženja QTc intervala.</w:t>
      </w:r>
    </w:p>
    <w:p w:rsidR="00D423DC" w:rsidRPr="00986D78" w:rsidRDefault="00D423DC" w:rsidP="0080530C">
      <w:pPr>
        <w:pBdr>
          <w:top w:val="nil"/>
          <w:left w:val="nil"/>
          <w:bottom w:val="nil"/>
          <w:right w:val="nil"/>
          <w:between w:val="nil"/>
        </w:pBdr>
        <w:spacing w:before="91"/>
        <w:ind w:left="111" w:right="149"/>
        <w:jc w:val="both"/>
        <w:rPr>
          <w:color w:val="000000"/>
          <w:lang w:val="sr-Latn-ME"/>
        </w:rPr>
      </w:pPr>
    </w:p>
    <w:p w:rsidR="00C85208" w:rsidRPr="00986D78" w:rsidRDefault="00C03029" w:rsidP="009F5489">
      <w:pPr>
        <w:pBdr>
          <w:top w:val="nil"/>
          <w:left w:val="nil"/>
          <w:bottom w:val="nil"/>
          <w:right w:val="nil"/>
          <w:between w:val="nil"/>
        </w:pBdr>
        <w:ind w:left="111" w:right="106"/>
        <w:jc w:val="both"/>
        <w:rPr>
          <w:color w:val="000000"/>
          <w:u w:val="single"/>
          <w:lang w:val="sr-Latn-ME"/>
        </w:rPr>
      </w:pPr>
      <w:r w:rsidRPr="00986D78">
        <w:rPr>
          <w:color w:val="000000"/>
          <w:u w:val="single"/>
          <w:lang w:val="sr-Latn-ME"/>
        </w:rPr>
        <w:t>Klinička efikasnost i bezbjednost</w:t>
      </w:r>
    </w:p>
    <w:p w:rsidR="00C85208" w:rsidRPr="00986D78" w:rsidRDefault="00C85208" w:rsidP="009F5489">
      <w:pPr>
        <w:pBdr>
          <w:top w:val="nil"/>
          <w:left w:val="nil"/>
          <w:bottom w:val="nil"/>
          <w:right w:val="nil"/>
          <w:between w:val="nil"/>
        </w:pBdr>
        <w:ind w:left="111" w:right="106"/>
        <w:jc w:val="both"/>
        <w:rPr>
          <w:color w:val="000000"/>
          <w:u w:val="single"/>
          <w:lang w:val="sr-Latn-ME"/>
        </w:rPr>
      </w:pPr>
    </w:p>
    <w:p w:rsidR="00C85208" w:rsidRPr="00986D78" w:rsidRDefault="00C03029" w:rsidP="009F5489">
      <w:pPr>
        <w:pBdr>
          <w:top w:val="nil"/>
          <w:left w:val="nil"/>
          <w:bottom w:val="nil"/>
          <w:right w:val="nil"/>
          <w:between w:val="nil"/>
        </w:pBdr>
        <w:ind w:left="111" w:right="106"/>
        <w:jc w:val="both"/>
        <w:rPr>
          <w:i/>
          <w:color w:val="000000"/>
          <w:lang w:val="sr-Latn-ME"/>
        </w:rPr>
      </w:pPr>
      <w:r w:rsidRPr="00986D78">
        <w:rPr>
          <w:i/>
          <w:color w:val="000000"/>
          <w:lang w:val="sr-Latn-ME"/>
        </w:rPr>
        <w:t>Relapsni ili refraktorni DLBCL</w:t>
      </w: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Otvoreno multicentrično, višekohortno ispitivanje (NP30179) je sprovedeno za proc</w:t>
      </w:r>
      <w:r w:rsidR="00A834D5" w:rsidRPr="00986D78">
        <w:rPr>
          <w:color w:val="000000"/>
          <w:lang w:val="sr-Latn-ME"/>
        </w:rPr>
        <w:t>j</w:t>
      </w:r>
      <w:r w:rsidRPr="00986D78">
        <w:rPr>
          <w:color w:val="000000"/>
          <w:lang w:val="sr-Latn-ME"/>
        </w:rPr>
        <w:t>enu lijeka Columvi kod pacijenata sa relapsnim ili refraktornim B-ćelijskim Non-Hodgkin limfomom. U jednoj kohorti za liječenje DLBCL-a samo jednim lijekom (monoterapija) (n=108), pacijenti sa relapsnim ili refraktornim DLBCL-om morali su da prime najmanje dvije prethodne linije sistemske terapije, uključujući monoklonsko antitijelo na CD20 i lijek iz grupe antraciklina. Pacijenti sa FL3b i Rihterovom transformacijom ni</w:t>
      </w:r>
      <w:r w:rsidR="00A834D5" w:rsidRPr="00986D78">
        <w:rPr>
          <w:color w:val="000000"/>
          <w:lang w:val="sr-Latn-ME"/>
        </w:rPr>
        <w:t>je</w:t>
      </w:r>
      <w:r w:rsidRPr="00986D78">
        <w:rPr>
          <w:color w:val="000000"/>
          <w:lang w:val="sr-Latn-ME"/>
        </w:rPr>
        <w:t>su bili pogodni za studiju. Od pacijenata se očekivalo da imaju CD20-pozitivan DLBCL, ali ispunjavanje uslova za biomarkere nije bio uslov za uključivanje (vidjeti dio 4.4).</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Studija nije uključivala pacijente sa funkcionalnim statusom ≥ 2 prema ECOG, značajnim kardiovaskularnim bolestima (kao što su srčana bolest stepena III ili IV prema klasifikaciji Njujorškog kardiološkog društva [</w:t>
      </w:r>
      <w:r w:rsidRPr="00986D78">
        <w:rPr>
          <w:i/>
          <w:color w:val="000000"/>
          <w:lang w:val="sr-Latn-ME"/>
        </w:rPr>
        <w:t>New York Heart Association</w:t>
      </w:r>
      <w:r w:rsidRPr="00986D78">
        <w:rPr>
          <w:color w:val="000000"/>
          <w:lang w:val="sr-Latn-ME"/>
        </w:rPr>
        <w:t xml:space="preserve">, NYHA], infarkt miokarda u proteklih 6 mjeseci, nestabilne aritmije ili nestabilna angina], ozbiljnim aktivnim plućnim bolestima, oštećenjem funkcije bubrega (klirens kreatinina [CrCl] &lt; 50 ml/min sa povišenim nivoom kreatinina u serumu), aktivnom autoimunom bolešću koja zahtijeva imunosupresivnu terapiju, aktivnim infekcijama (tj. hronična aktivna infekcija EBV-om, akutni odnosno hronični hepatitis C, hepatitis B, HIV infekcija), progresivnom multifokalnom leukoencefalopatijom, trenutnim limfomom centralnog nervnog sistema </w:t>
      </w:r>
      <w:r w:rsidRPr="00986D78">
        <w:rPr>
          <w:color w:val="000000"/>
          <w:lang w:val="sr-Latn-ME"/>
        </w:rPr>
        <w:lastRenderedPageBreak/>
        <w:t xml:space="preserve">(CNS) ili limfomom CNS-a u anamnezi ili bolesti CNS-a, sindromom aktivacije makrofaga/hemofagocitne limfohistocitoze u anamnezi, prethodnom alogenom transplantacijom matičnih ćelija, prethodnom transplantacijom organa ili povišenim </w:t>
      </w:r>
      <w:sdt>
        <w:sdtPr>
          <w:rPr>
            <w:lang w:val="sr-Latn-ME"/>
          </w:rPr>
          <w:tag w:val="goog_rdk_34"/>
          <w:id w:val="-753741103"/>
        </w:sdtPr>
        <w:sdtEndPr/>
        <w:sdtContent/>
      </w:sdt>
      <w:r w:rsidRPr="00986D78">
        <w:rPr>
          <w:color w:val="000000"/>
          <w:lang w:val="sr-Latn-ME"/>
        </w:rPr>
        <w:t>vr</w:t>
      </w:r>
      <w:r w:rsidR="0067432D" w:rsidRPr="00986D78">
        <w:rPr>
          <w:color w:val="000000"/>
          <w:lang w:val="sr-Latn-ME"/>
        </w:rPr>
        <w:t>ij</w:t>
      </w:r>
      <w:r w:rsidRPr="00986D78">
        <w:rPr>
          <w:color w:val="000000"/>
          <w:lang w:val="sr-Latn-ME"/>
        </w:rPr>
        <w:t>ednostima hepatičkih transaminaza ≥ 3 × GGN.</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Svi pacijenti su primili predterapiju obinutuzumabom 1. dana 1. ciklusa. Pacijenti su primili 2,5 mg lijeka Columvi u 1. ciklusu 8. dana, 10 mg lijeka Columvi u 1. ciklusu 15. dana i 30 mg lijeka Columvi u 2. ciklusu 1. dana prema rasporedu doziranja. Pacijenti su nastavili da primaju 30 mg lijeka Columvi prvog dana od 3. do 12. ciklusa. Trajanje svakog ciklusa bilo je 21 dan. Pacijenti su primili u </w:t>
      </w:r>
      <w:sdt>
        <w:sdtPr>
          <w:rPr>
            <w:lang w:val="sr-Latn-ME"/>
          </w:rPr>
          <w:tag w:val="goog_rdk_35"/>
          <w:id w:val="-1318418461"/>
        </w:sdtPr>
        <w:sdtEndPr/>
        <w:sdtContent/>
      </w:sdt>
      <w:r w:rsidRPr="00986D78">
        <w:rPr>
          <w:color w:val="000000"/>
          <w:lang w:val="sr-Latn-ME"/>
        </w:rPr>
        <w:t>pros</w:t>
      </w:r>
      <w:r w:rsidR="0067432D" w:rsidRPr="00986D78">
        <w:rPr>
          <w:color w:val="000000"/>
          <w:lang w:val="sr-Latn-ME"/>
        </w:rPr>
        <w:t>j</w:t>
      </w:r>
      <w:r w:rsidRPr="00986D78">
        <w:rPr>
          <w:color w:val="000000"/>
          <w:lang w:val="sr-Latn-ME"/>
        </w:rPr>
        <w:t>eku 5 ciklusa lijeka Columvi (opseg: 1 do 13 ciklusa) pri čemu je 34,7% primilo 8 ili više ciklusa, a 25,7% je primilo 12 ciklusa lijeka Columvi.</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Osnovne demografske karakteristike i karakteristike bolesti bile su: srednja starost 66 godina (raspon: 21 do 90 godina) sa 53,7% pacijenata od 65 godina starosti ili više, a 15,7% sa 75 godina ili više; 69,4% muškaraca; 74,1% </w:t>
      </w:r>
      <w:sdt>
        <w:sdtPr>
          <w:rPr>
            <w:lang w:val="sr-Latn-ME"/>
          </w:rPr>
          <w:tag w:val="goog_rdk_36"/>
          <w:id w:val="-115526142"/>
        </w:sdtPr>
        <w:sdtEndPr/>
        <w:sdtContent/>
      </w:sdt>
      <w:r w:rsidRPr="00986D78">
        <w:rPr>
          <w:color w:val="000000"/>
          <w:lang w:val="sr-Latn-ME"/>
        </w:rPr>
        <w:t>b</w:t>
      </w:r>
      <w:r w:rsidR="0067432D" w:rsidRPr="00986D78">
        <w:rPr>
          <w:color w:val="000000"/>
          <w:lang w:val="sr-Latn-ME"/>
        </w:rPr>
        <w:t>ij</w:t>
      </w:r>
      <w:r w:rsidRPr="00986D78">
        <w:rPr>
          <w:color w:val="000000"/>
          <w:lang w:val="sr-Latn-ME"/>
        </w:rPr>
        <w:t xml:space="preserve">elaca, 5,6% Azijata i 0,9% crnaca ili Afroamerikanaca; 5,6% Hispano ili Latinoamerikanaca; i funkcionalnim statusom prema ECOG od 0 (46,3%) ili 1 (52,8%). Većina pacijenata (71,3%) je imala DLBCL koji nije drugačije naznačen, 7,4% je imalo DLBCL koji je nastao transformacijom folikularnog limfoma, 8,3% je imalo B-ćelijski limfom visokog stepena (engl. </w:t>
      </w:r>
      <w:r w:rsidRPr="00986D78">
        <w:rPr>
          <w:i/>
          <w:color w:val="000000"/>
          <w:lang w:val="sr-Latn-ME"/>
        </w:rPr>
        <w:t>high grade B-cell lymphoma,</w:t>
      </w:r>
      <w:r w:rsidRPr="00986D78">
        <w:rPr>
          <w:color w:val="000000"/>
          <w:lang w:val="sr-Latn-ME"/>
        </w:rPr>
        <w:t xml:space="preserve"> HGBCL) ili drugu histologiju transformisanu iz folikularnog limfoma, 7,4% je imalo HGBCL, a 5,6% je imalo primarni medijastinalni B-ćelijski limfom (engl.</w:t>
      </w:r>
      <w:r w:rsidRPr="00986D78">
        <w:rPr>
          <w:i/>
          <w:color w:val="000000"/>
          <w:lang w:val="sr-Latn-ME"/>
        </w:rPr>
        <w:t xml:space="preserve"> primary mediastinal B-cell lymphoma,</w:t>
      </w:r>
      <w:r w:rsidRPr="00986D78">
        <w:rPr>
          <w:color w:val="000000"/>
          <w:lang w:val="sr-Latn-ME"/>
        </w:rPr>
        <w:t xml:space="preserve"> PMBCL). Pros</w:t>
      </w:r>
      <w:r w:rsidR="00984667" w:rsidRPr="00986D78">
        <w:rPr>
          <w:color w:val="000000"/>
          <w:lang w:val="sr-Latn-ME"/>
        </w:rPr>
        <w:t>j</w:t>
      </w:r>
      <w:r w:rsidRPr="00986D78">
        <w:rPr>
          <w:color w:val="000000"/>
          <w:lang w:val="sr-Latn-ME"/>
        </w:rPr>
        <w:t xml:space="preserve">ečni broj prethodnih linija terapije bio je 3 (opseg: 2 do 7), pri čemu je 39,8% pacijenata primilo 2 prethodne linije liječenja, a njih 60,2% tri ili više prethodnih linija terapije. Svi pacijenti su prethodno primali hemioterapiju (svi pacijenti su primali terapiju alkilirajućim lijekom, a 98,1% pacijenata je primilo terapiju antraciklinom) i svi pacijenti su prethodno primali terapiju monoklonskim </w:t>
      </w:r>
      <w:sdt>
        <w:sdtPr>
          <w:rPr>
            <w:lang w:val="sr-Latn-ME"/>
          </w:rPr>
          <w:tag w:val="goog_rdk_37"/>
          <w:id w:val="86131664"/>
        </w:sdtPr>
        <w:sdtEndPr/>
        <w:sdtContent/>
      </w:sdt>
      <w:r w:rsidRPr="00986D78">
        <w:rPr>
          <w:color w:val="000000"/>
          <w:lang w:val="sr-Latn-ME"/>
        </w:rPr>
        <w:t>antit</w:t>
      </w:r>
      <w:r w:rsidR="0067432D" w:rsidRPr="00986D78">
        <w:rPr>
          <w:color w:val="000000"/>
          <w:lang w:val="sr-Latn-ME"/>
        </w:rPr>
        <w:t>ij</w:t>
      </w:r>
      <w:r w:rsidRPr="00986D78">
        <w:rPr>
          <w:color w:val="000000"/>
          <w:lang w:val="sr-Latn-ME"/>
        </w:rPr>
        <w:t>elom na CD20; 35,2% pacijenata je prethodno primalo terapiju CAR T-ćelijama, a 16,7% njih autolognu transplantaciju matičnih ćelija. Većina pacijenata (89,8%) je imala refraktornu bolest, 60,2% pacijenata je imalo primarno refraktornu bolest, a 83,3% pacijenata je bilo refraktorno na posljednju prethodnu terapiju.</w:t>
      </w:r>
    </w:p>
    <w:p w:rsidR="00C85208" w:rsidRPr="00986D78" w:rsidRDefault="00C85208" w:rsidP="009F5489">
      <w:pPr>
        <w:pBdr>
          <w:top w:val="nil"/>
          <w:left w:val="nil"/>
          <w:bottom w:val="nil"/>
          <w:right w:val="nil"/>
          <w:between w:val="nil"/>
        </w:pBdr>
        <w:ind w:left="111" w:right="149"/>
        <w:jc w:val="both"/>
        <w:rPr>
          <w:color w:val="000000"/>
          <w:lang w:val="sr-Latn-ME"/>
        </w:rPr>
      </w:pPr>
    </w:p>
    <w:p w:rsidR="00C85208" w:rsidRPr="00986D78" w:rsidRDefault="00C03029" w:rsidP="009F5489">
      <w:pPr>
        <w:pBdr>
          <w:top w:val="nil"/>
          <w:left w:val="nil"/>
          <w:bottom w:val="nil"/>
          <w:right w:val="nil"/>
          <w:between w:val="nil"/>
        </w:pBdr>
        <w:ind w:left="111" w:right="149"/>
        <w:jc w:val="both"/>
        <w:rPr>
          <w:color w:val="000000"/>
          <w:lang w:val="sr-Latn-ME"/>
        </w:rPr>
      </w:pPr>
      <w:r w:rsidRPr="00986D78">
        <w:rPr>
          <w:color w:val="000000"/>
          <w:lang w:val="sr-Latn-ME"/>
        </w:rPr>
        <w:t xml:space="preserve">Primarna </w:t>
      </w:r>
      <w:sdt>
        <w:sdtPr>
          <w:rPr>
            <w:lang w:val="sr-Latn-ME"/>
          </w:rPr>
          <w:tag w:val="goog_rdk_38"/>
          <w:id w:val="2135591450"/>
        </w:sdtPr>
        <w:sdtEndPr/>
        <w:sdtContent/>
      </w:sdt>
      <w:r w:rsidRPr="00986D78">
        <w:rPr>
          <w:color w:val="000000"/>
          <w:lang w:val="sr-Latn-ME"/>
        </w:rPr>
        <w:t>m</w:t>
      </w:r>
      <w:r w:rsidR="0067432D" w:rsidRPr="00986D78">
        <w:rPr>
          <w:color w:val="000000"/>
          <w:lang w:val="sr-Latn-ME"/>
        </w:rPr>
        <w:t>j</w:t>
      </w:r>
      <w:r w:rsidRPr="00986D78">
        <w:rPr>
          <w:color w:val="000000"/>
          <w:lang w:val="sr-Latn-ME"/>
        </w:rPr>
        <w:t xml:space="preserve">era ishoda efikasnosti bila je stopa potpunog odgovora (engl. </w:t>
      </w:r>
      <w:r w:rsidRPr="00986D78">
        <w:rPr>
          <w:i/>
          <w:color w:val="000000"/>
          <w:lang w:val="sr-Latn-ME"/>
        </w:rPr>
        <w:t>complete response</w:t>
      </w:r>
      <w:r w:rsidRPr="00986D78">
        <w:rPr>
          <w:color w:val="000000"/>
          <w:lang w:val="sr-Latn-ME"/>
        </w:rPr>
        <w:t xml:space="preserve">, CR) prema ocjeni nezavisne komisije za kontrolu (engl. </w:t>
      </w:r>
      <w:r w:rsidRPr="00986D78">
        <w:rPr>
          <w:i/>
          <w:color w:val="000000"/>
          <w:lang w:val="sr-Latn-ME"/>
        </w:rPr>
        <w:t>independent review committee</w:t>
      </w:r>
      <w:r w:rsidRPr="00986D78">
        <w:rPr>
          <w:color w:val="000000"/>
          <w:lang w:val="sr-Latn-ME"/>
        </w:rPr>
        <w:t xml:space="preserve">, IRC) koristeći kriterijume iz Lugana iz 2014. godine. Ukupna medijana praćenja je bila 15 mjeseci (opseg: 0 do 21 mjesec). Sekundarne </w:t>
      </w:r>
      <w:sdt>
        <w:sdtPr>
          <w:rPr>
            <w:lang w:val="sr-Latn-ME"/>
          </w:rPr>
          <w:tag w:val="goog_rdk_39"/>
          <w:id w:val="-1544744648"/>
        </w:sdtPr>
        <w:sdtEndPr/>
        <w:sdtContent/>
      </w:sdt>
      <w:r w:rsidRPr="00986D78">
        <w:rPr>
          <w:color w:val="000000"/>
          <w:lang w:val="sr-Latn-ME"/>
        </w:rPr>
        <w:t>m</w:t>
      </w:r>
      <w:r w:rsidR="0067432D" w:rsidRPr="00986D78">
        <w:rPr>
          <w:color w:val="000000"/>
          <w:lang w:val="sr-Latn-ME"/>
        </w:rPr>
        <w:t>j</w:t>
      </w:r>
      <w:r w:rsidRPr="00986D78">
        <w:rPr>
          <w:color w:val="000000"/>
          <w:lang w:val="sr-Latn-ME"/>
        </w:rPr>
        <w:t xml:space="preserve">ere ishoda efikasnosti uključivale su ukupnu stopu odgovora (engl. </w:t>
      </w:r>
      <w:r w:rsidRPr="00986D78">
        <w:rPr>
          <w:i/>
          <w:color w:val="000000"/>
          <w:lang w:val="sr-Latn-ME"/>
        </w:rPr>
        <w:t>overall response rate</w:t>
      </w:r>
      <w:r w:rsidRPr="00986D78">
        <w:rPr>
          <w:color w:val="000000"/>
          <w:lang w:val="sr-Latn-ME"/>
        </w:rPr>
        <w:t xml:space="preserve">, ORR), trajanje odgovora (engl. </w:t>
      </w:r>
      <w:r w:rsidRPr="00986D78">
        <w:rPr>
          <w:i/>
          <w:color w:val="000000"/>
          <w:lang w:val="sr-Latn-ME"/>
        </w:rPr>
        <w:t>duration of response</w:t>
      </w:r>
      <w:r w:rsidRPr="00986D78">
        <w:rPr>
          <w:color w:val="000000"/>
          <w:lang w:val="sr-Latn-ME"/>
        </w:rPr>
        <w:t xml:space="preserve">, DOR), trajanje potpunog odgovora (engl. </w:t>
      </w:r>
      <w:r w:rsidRPr="00986D78">
        <w:rPr>
          <w:i/>
          <w:color w:val="000000"/>
          <w:lang w:val="sr-Latn-ME"/>
        </w:rPr>
        <w:t>duration of complete response</w:t>
      </w:r>
      <w:r w:rsidRPr="00986D78">
        <w:rPr>
          <w:color w:val="000000"/>
          <w:lang w:val="sr-Latn-ME"/>
        </w:rPr>
        <w:t xml:space="preserve">, DOCR) i vrijeme do prvog potpunog odgovora (engl. </w:t>
      </w:r>
      <w:r w:rsidRPr="00986D78">
        <w:rPr>
          <w:i/>
          <w:color w:val="000000"/>
          <w:lang w:val="sr-Latn-ME"/>
        </w:rPr>
        <w:t>time to first complete response</w:t>
      </w:r>
      <w:r w:rsidRPr="00986D78">
        <w:rPr>
          <w:color w:val="000000"/>
          <w:lang w:val="sr-Latn-ME"/>
        </w:rPr>
        <w:t>, TFCR) kako je procjenio IRC.</w:t>
      </w:r>
    </w:p>
    <w:p w:rsidR="00C85208" w:rsidRPr="00986D78" w:rsidRDefault="00C03029" w:rsidP="009F5489">
      <w:pPr>
        <w:pBdr>
          <w:top w:val="nil"/>
          <w:left w:val="nil"/>
          <w:bottom w:val="nil"/>
          <w:right w:val="nil"/>
          <w:between w:val="nil"/>
        </w:pBdr>
        <w:ind w:left="111" w:right="106"/>
        <w:jc w:val="both"/>
        <w:rPr>
          <w:color w:val="000000"/>
          <w:lang w:val="sr-Latn-ME"/>
        </w:rPr>
      </w:pPr>
      <w:r w:rsidRPr="00986D78">
        <w:rPr>
          <w:color w:val="000000"/>
          <w:lang w:val="sr-Latn-ME"/>
        </w:rPr>
        <w:t xml:space="preserve">Kratak pregled rezultata efikasnosti dat je u tabeli </w:t>
      </w:r>
      <w:r w:rsidR="00783EDA" w:rsidRPr="00986D78">
        <w:rPr>
          <w:color w:val="000000"/>
          <w:lang w:val="sr-Latn-ME"/>
        </w:rPr>
        <w:t>6</w:t>
      </w:r>
      <w:r w:rsidRPr="00986D78">
        <w:rPr>
          <w:color w:val="000000"/>
          <w:lang w:val="sr-Latn-ME"/>
        </w:rPr>
        <w:t>.</w:t>
      </w:r>
    </w:p>
    <w:p w:rsidR="00022710" w:rsidRPr="00986D78" w:rsidRDefault="00022710" w:rsidP="009F5489">
      <w:pPr>
        <w:pBdr>
          <w:top w:val="nil"/>
          <w:left w:val="nil"/>
          <w:bottom w:val="nil"/>
          <w:right w:val="nil"/>
          <w:between w:val="nil"/>
        </w:pBdr>
        <w:ind w:left="111" w:right="106"/>
        <w:jc w:val="both"/>
        <w:rPr>
          <w:color w:val="000000"/>
          <w:lang w:val="sr-Latn-ME"/>
        </w:rPr>
      </w:pPr>
    </w:p>
    <w:p w:rsidR="00C85208" w:rsidRPr="00986D78" w:rsidRDefault="00C03029" w:rsidP="009F5489">
      <w:pPr>
        <w:pBdr>
          <w:top w:val="nil"/>
          <w:left w:val="nil"/>
          <w:bottom w:val="nil"/>
          <w:right w:val="nil"/>
          <w:between w:val="nil"/>
        </w:pBdr>
        <w:ind w:left="111" w:right="106"/>
        <w:jc w:val="both"/>
        <w:rPr>
          <w:b/>
          <w:color w:val="000000"/>
          <w:lang w:val="sr-Latn-ME"/>
        </w:rPr>
      </w:pPr>
      <w:r w:rsidRPr="00986D78">
        <w:rPr>
          <w:b/>
          <w:color w:val="000000"/>
          <w:lang w:val="sr-Latn-ME"/>
        </w:rPr>
        <w:t xml:space="preserve">Tabela </w:t>
      </w:r>
      <w:r w:rsidR="00702E3B" w:rsidRPr="00986D78">
        <w:rPr>
          <w:b/>
          <w:color w:val="000000"/>
          <w:lang w:val="sr-Latn-ME"/>
        </w:rPr>
        <w:t>6</w:t>
      </w:r>
      <w:r w:rsidRPr="00986D78">
        <w:rPr>
          <w:b/>
          <w:color w:val="000000"/>
          <w:lang w:val="sr-Latn-ME"/>
        </w:rPr>
        <w:t xml:space="preserve"> Kratak pregled efikasnosti kod pacijenata sa ekspresijom relapsnog / refraktornog DLBCL</w:t>
      </w:r>
    </w:p>
    <w:p w:rsidR="00C85208" w:rsidRPr="00986D78" w:rsidRDefault="00C85208">
      <w:pPr>
        <w:pBdr>
          <w:top w:val="nil"/>
          <w:left w:val="nil"/>
          <w:bottom w:val="nil"/>
          <w:right w:val="nil"/>
          <w:between w:val="nil"/>
        </w:pBdr>
        <w:ind w:left="111" w:right="106"/>
        <w:rPr>
          <w:b/>
          <w:color w:val="000000"/>
          <w:lang w:val="sr-Latn-ME"/>
        </w:rPr>
      </w:pPr>
    </w:p>
    <w:tbl>
      <w:tblPr>
        <w:tblStyle w:val="a3"/>
        <w:tblW w:w="9124" w:type="dxa"/>
        <w:tblInd w:w="85" w:type="dxa"/>
        <w:tblLayout w:type="fixed"/>
        <w:tblLook w:val="0400" w:firstRow="0" w:lastRow="0" w:firstColumn="0" w:lastColumn="0" w:noHBand="0" w:noVBand="1"/>
      </w:tblPr>
      <w:tblGrid>
        <w:gridCol w:w="4149"/>
        <w:gridCol w:w="4975"/>
      </w:tblGrid>
      <w:tr w:rsidR="00C85208" w:rsidRPr="00986D78" w:rsidTr="009F5489">
        <w:trPr>
          <w:trHeight w:val="561"/>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b/>
                <w:color w:val="000000"/>
                <w:lang w:val="sr-Latn-ME"/>
              </w:rPr>
            </w:pPr>
            <w:r w:rsidRPr="00986D78">
              <w:rPr>
                <w:b/>
                <w:color w:val="000000"/>
                <w:lang w:val="sr-Latn-ME"/>
              </w:rPr>
              <w:t>Krajnje tačke efikasnosti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b/>
                <w:color w:val="000000"/>
                <w:lang w:val="sr-Latn-ME"/>
              </w:rPr>
            </w:pPr>
            <w:r w:rsidRPr="00986D78">
              <w:rPr>
                <w:b/>
                <w:color w:val="000000"/>
                <w:lang w:val="sr-Latn-ME"/>
              </w:rPr>
              <w:t xml:space="preserve">Columvi </w:t>
            </w:r>
          </w:p>
          <w:p w:rsidR="00C85208" w:rsidRPr="00986D78" w:rsidRDefault="00C03029">
            <w:pPr>
              <w:widowControl w:val="0"/>
              <w:pBdr>
                <w:top w:val="nil"/>
                <w:left w:val="nil"/>
                <w:bottom w:val="nil"/>
                <w:right w:val="nil"/>
                <w:between w:val="nil"/>
              </w:pBdr>
              <w:ind w:left="111" w:right="106"/>
              <w:rPr>
                <w:b/>
                <w:color w:val="000000"/>
                <w:lang w:val="sr-Latn-ME"/>
              </w:rPr>
            </w:pPr>
            <w:r w:rsidRPr="00986D78">
              <w:rPr>
                <w:b/>
                <w:color w:val="000000"/>
                <w:lang w:val="sr-Latn-ME"/>
              </w:rPr>
              <w:t>N=108</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nil"/>
            </w:tcBorders>
          </w:tcPr>
          <w:p w:rsidR="00C85208" w:rsidRPr="00986D78" w:rsidRDefault="00C03029">
            <w:pPr>
              <w:widowControl w:val="0"/>
              <w:pBdr>
                <w:top w:val="nil"/>
                <w:left w:val="nil"/>
                <w:bottom w:val="nil"/>
                <w:right w:val="nil"/>
                <w:between w:val="nil"/>
              </w:pBdr>
              <w:ind w:left="111" w:right="106"/>
              <w:rPr>
                <w:b/>
                <w:color w:val="000000"/>
                <w:lang w:val="sr-Latn-ME"/>
              </w:rPr>
            </w:pPr>
            <w:r w:rsidRPr="00986D78">
              <w:rPr>
                <w:b/>
                <w:color w:val="000000"/>
                <w:lang w:val="sr-Latn-ME"/>
              </w:rPr>
              <w:t>Potpuni odgovor</w:t>
            </w:r>
          </w:p>
        </w:tc>
        <w:tc>
          <w:tcPr>
            <w:tcW w:w="4975" w:type="dxa"/>
            <w:tcBorders>
              <w:top w:val="single" w:sz="4" w:space="0" w:color="000000"/>
              <w:left w:val="nil"/>
              <w:bottom w:val="single" w:sz="4" w:space="0" w:color="000000"/>
              <w:right w:val="single" w:sz="4" w:space="0" w:color="000000"/>
            </w:tcBorders>
          </w:tcPr>
          <w:p w:rsidR="00C85208" w:rsidRPr="00986D78" w:rsidRDefault="00C85208">
            <w:pPr>
              <w:widowControl w:val="0"/>
              <w:pBdr>
                <w:top w:val="nil"/>
                <w:left w:val="nil"/>
                <w:bottom w:val="nil"/>
                <w:right w:val="nil"/>
                <w:between w:val="nil"/>
              </w:pBdr>
              <w:ind w:left="111" w:right="106"/>
              <w:rPr>
                <w:color w:val="000000"/>
                <w:lang w:val="sr-Latn-ME"/>
              </w:rPr>
            </w:pP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 xml:space="preserve">Pacijenti sa </w:t>
            </w:r>
            <w:r w:rsidR="00984667" w:rsidRPr="00986D78">
              <w:rPr>
                <w:color w:val="000000"/>
                <w:lang w:val="sr-Latn-ME"/>
              </w:rPr>
              <w:t>potpunim odgovorom</w:t>
            </w:r>
            <w:r w:rsidRPr="00986D78">
              <w:rPr>
                <w:color w:val="000000"/>
                <w:lang w:val="sr-Latn-ME"/>
              </w:rPr>
              <w:t>, n (%)</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38 (35,2)</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95% CI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[26,24; 44,96]</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nil"/>
            </w:tcBorders>
          </w:tcPr>
          <w:p w:rsidR="00C85208" w:rsidRPr="00986D78" w:rsidRDefault="00C03029">
            <w:pPr>
              <w:widowControl w:val="0"/>
              <w:pBdr>
                <w:top w:val="nil"/>
                <w:left w:val="nil"/>
                <w:bottom w:val="nil"/>
                <w:right w:val="nil"/>
                <w:between w:val="nil"/>
              </w:pBdr>
              <w:ind w:left="111" w:right="106"/>
              <w:rPr>
                <w:b/>
                <w:color w:val="000000"/>
                <w:lang w:val="sr-Latn-ME"/>
              </w:rPr>
            </w:pPr>
            <w:r w:rsidRPr="00986D78">
              <w:rPr>
                <w:b/>
                <w:color w:val="000000"/>
                <w:lang w:val="sr-Latn-ME"/>
              </w:rPr>
              <w:t>Stopa ukupnog odgovora (ORR)</w:t>
            </w:r>
          </w:p>
        </w:tc>
        <w:tc>
          <w:tcPr>
            <w:tcW w:w="4975" w:type="dxa"/>
            <w:tcBorders>
              <w:top w:val="single" w:sz="4" w:space="0" w:color="000000"/>
              <w:left w:val="nil"/>
              <w:bottom w:val="single" w:sz="4" w:space="0" w:color="000000"/>
              <w:right w:val="single" w:sz="4" w:space="0" w:color="000000"/>
            </w:tcBorders>
          </w:tcPr>
          <w:p w:rsidR="00C85208" w:rsidRPr="00986D78" w:rsidRDefault="00C85208">
            <w:pPr>
              <w:widowControl w:val="0"/>
              <w:pBdr>
                <w:top w:val="nil"/>
                <w:left w:val="nil"/>
                <w:bottom w:val="nil"/>
                <w:right w:val="nil"/>
                <w:between w:val="nil"/>
              </w:pBdr>
              <w:ind w:left="111" w:right="106"/>
              <w:rPr>
                <w:color w:val="000000"/>
                <w:lang w:val="sr-Latn-ME"/>
              </w:rPr>
            </w:pP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 xml:space="preserve">Pacijenti sa potpunim ili </w:t>
            </w:r>
            <w:sdt>
              <w:sdtPr>
                <w:rPr>
                  <w:lang w:val="sr-Latn-ME"/>
                </w:rPr>
                <w:tag w:val="goog_rdk_40"/>
                <w:id w:val="1331403702"/>
              </w:sdtPr>
              <w:sdtEndPr/>
              <w:sdtContent/>
            </w:sdt>
            <w:r w:rsidRPr="00986D78">
              <w:rPr>
                <w:color w:val="000000"/>
                <w:lang w:val="sr-Latn-ME"/>
              </w:rPr>
              <w:t>d</w:t>
            </w:r>
            <w:r w:rsidR="0067432D" w:rsidRPr="00986D78">
              <w:rPr>
                <w:color w:val="000000"/>
                <w:lang w:val="sr-Latn-ME"/>
              </w:rPr>
              <w:t>j</w:t>
            </w:r>
            <w:r w:rsidRPr="00986D78">
              <w:rPr>
                <w:color w:val="000000"/>
                <w:lang w:val="sr-Latn-ME"/>
              </w:rPr>
              <w:t>elimičnim odgovorom, n (%)</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54 (50,0)</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95% CI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[40,22; 59,78]</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nil"/>
            </w:tcBorders>
          </w:tcPr>
          <w:p w:rsidR="00C85208" w:rsidRPr="00986D78" w:rsidRDefault="00C03029">
            <w:pPr>
              <w:widowControl w:val="0"/>
              <w:pBdr>
                <w:top w:val="nil"/>
                <w:left w:val="nil"/>
                <w:bottom w:val="nil"/>
                <w:right w:val="nil"/>
                <w:between w:val="nil"/>
              </w:pBdr>
              <w:ind w:left="111" w:right="106"/>
              <w:rPr>
                <w:b/>
                <w:color w:val="000000"/>
                <w:lang w:val="sr-Latn-ME"/>
              </w:rPr>
            </w:pPr>
            <w:r w:rsidRPr="00986D78">
              <w:rPr>
                <w:b/>
                <w:color w:val="000000"/>
                <w:lang w:val="sr-Latn-ME"/>
              </w:rPr>
              <w:t>Trajanje potpunog odgovora</w:t>
            </w:r>
            <w:r w:rsidRPr="00986D78">
              <w:rPr>
                <w:b/>
                <w:color w:val="000000"/>
                <w:vertAlign w:val="superscript"/>
                <w:lang w:val="sr-Latn-ME"/>
              </w:rPr>
              <w:t>1</w:t>
            </w:r>
          </w:p>
        </w:tc>
        <w:tc>
          <w:tcPr>
            <w:tcW w:w="4975" w:type="dxa"/>
            <w:tcBorders>
              <w:top w:val="single" w:sz="4" w:space="0" w:color="000000"/>
              <w:left w:val="nil"/>
              <w:bottom w:val="single" w:sz="4" w:space="0" w:color="000000"/>
              <w:right w:val="single" w:sz="4" w:space="0" w:color="000000"/>
            </w:tcBorders>
          </w:tcPr>
          <w:p w:rsidR="00C85208" w:rsidRPr="00986D78" w:rsidRDefault="00C85208">
            <w:pPr>
              <w:widowControl w:val="0"/>
              <w:pBdr>
                <w:top w:val="nil"/>
                <w:left w:val="nil"/>
                <w:bottom w:val="nil"/>
                <w:right w:val="nil"/>
                <w:between w:val="nil"/>
              </w:pBdr>
              <w:ind w:left="111" w:right="106"/>
              <w:rPr>
                <w:color w:val="000000"/>
                <w:lang w:val="sr-Latn-ME"/>
              </w:rPr>
            </w:pP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Medijana DOCR, mjeseci [95% CI]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NE [18,4; NE]</w:t>
            </w:r>
          </w:p>
        </w:tc>
      </w:tr>
      <w:tr w:rsidR="00C85208" w:rsidRPr="00986D78" w:rsidTr="009F5489">
        <w:trPr>
          <w:trHeight w:val="320"/>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Raspon, mjeseci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0</w:t>
            </w:r>
            <w:r w:rsidRPr="00986D78">
              <w:rPr>
                <w:color w:val="000000"/>
                <w:vertAlign w:val="superscript"/>
                <w:lang w:val="sr-Latn-ME"/>
              </w:rPr>
              <w:t>2</w:t>
            </w:r>
            <w:r w:rsidRPr="00986D78">
              <w:rPr>
                <w:color w:val="000000"/>
                <w:lang w:val="sr-Latn-ME"/>
              </w:rPr>
              <w:t>-20</w:t>
            </w:r>
            <w:r w:rsidRPr="00986D78">
              <w:rPr>
                <w:color w:val="000000"/>
                <w:vertAlign w:val="superscript"/>
                <w:lang w:val="sr-Latn-ME"/>
              </w:rPr>
              <w:t>2</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lastRenderedPageBreak/>
              <w:t>DOCR od 12 mjeseci % [95% CI]3</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74,6 [59,19; 89,93]</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nil"/>
            </w:tcBorders>
          </w:tcPr>
          <w:p w:rsidR="00C85208" w:rsidRPr="00986D78" w:rsidRDefault="00C03029">
            <w:pPr>
              <w:widowControl w:val="0"/>
              <w:pBdr>
                <w:top w:val="nil"/>
                <w:left w:val="nil"/>
                <w:bottom w:val="nil"/>
                <w:right w:val="nil"/>
                <w:between w:val="nil"/>
              </w:pBdr>
              <w:ind w:left="111" w:right="106"/>
              <w:rPr>
                <w:b/>
                <w:color w:val="000000"/>
                <w:lang w:val="sr-Latn-ME"/>
              </w:rPr>
            </w:pPr>
            <w:r w:rsidRPr="00986D78">
              <w:rPr>
                <w:b/>
                <w:color w:val="000000"/>
                <w:lang w:val="sr-Latn-ME"/>
              </w:rPr>
              <w:t>Trajanje odgovora</w:t>
            </w:r>
            <w:r w:rsidRPr="00986D78">
              <w:rPr>
                <w:b/>
                <w:color w:val="000000"/>
                <w:vertAlign w:val="superscript"/>
                <w:lang w:val="sr-Latn-ME"/>
              </w:rPr>
              <w:t>4</w:t>
            </w:r>
          </w:p>
        </w:tc>
        <w:tc>
          <w:tcPr>
            <w:tcW w:w="4975" w:type="dxa"/>
            <w:tcBorders>
              <w:top w:val="single" w:sz="4" w:space="0" w:color="000000"/>
              <w:left w:val="nil"/>
              <w:bottom w:val="single" w:sz="4" w:space="0" w:color="000000"/>
              <w:right w:val="single" w:sz="4" w:space="0" w:color="000000"/>
            </w:tcBorders>
          </w:tcPr>
          <w:p w:rsidR="00C85208" w:rsidRPr="00986D78" w:rsidRDefault="00C85208">
            <w:pPr>
              <w:widowControl w:val="0"/>
              <w:pBdr>
                <w:top w:val="nil"/>
                <w:left w:val="nil"/>
                <w:bottom w:val="nil"/>
                <w:right w:val="nil"/>
                <w:between w:val="nil"/>
              </w:pBdr>
              <w:ind w:left="111" w:right="106"/>
              <w:rPr>
                <w:color w:val="000000"/>
                <w:lang w:val="sr-Latn-ME"/>
              </w:rPr>
            </w:pP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Medijana trajanja, mjeseci [95% CI]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14,4 [8.6; NE]</w:t>
            </w:r>
          </w:p>
        </w:tc>
      </w:tr>
      <w:tr w:rsidR="00C85208" w:rsidRPr="00986D78" w:rsidTr="009F5489">
        <w:trPr>
          <w:trHeight w:val="320"/>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 xml:space="preserve">Raspon, </w:t>
            </w:r>
            <w:sdt>
              <w:sdtPr>
                <w:rPr>
                  <w:lang w:val="sr-Latn-ME"/>
                </w:rPr>
                <w:tag w:val="goog_rdk_41"/>
                <w:id w:val="-1142505502"/>
              </w:sdtPr>
              <w:sdtEndPr/>
              <w:sdtContent/>
            </w:sdt>
            <w:r w:rsidRPr="00986D78">
              <w:rPr>
                <w:color w:val="000000"/>
                <w:lang w:val="sr-Latn-ME"/>
              </w:rPr>
              <w:t>m</w:t>
            </w:r>
            <w:r w:rsidR="0067432D" w:rsidRPr="00986D78">
              <w:rPr>
                <w:color w:val="000000"/>
                <w:lang w:val="sr-Latn-ME"/>
              </w:rPr>
              <w:t>j</w:t>
            </w:r>
            <w:r w:rsidRPr="00986D78">
              <w:rPr>
                <w:color w:val="000000"/>
                <w:lang w:val="sr-Latn-ME"/>
              </w:rPr>
              <w:t>eseci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0</w:t>
            </w:r>
            <w:r w:rsidRPr="00986D78">
              <w:rPr>
                <w:color w:val="000000"/>
                <w:vertAlign w:val="superscript"/>
                <w:lang w:val="sr-Latn-ME"/>
              </w:rPr>
              <w:t>2</w:t>
            </w:r>
            <w:r w:rsidRPr="00986D78">
              <w:rPr>
                <w:color w:val="000000"/>
                <w:lang w:val="sr-Latn-ME"/>
              </w:rPr>
              <w:t>-20</w:t>
            </w:r>
            <w:r w:rsidRPr="00986D78">
              <w:rPr>
                <w:color w:val="000000"/>
                <w:vertAlign w:val="superscript"/>
                <w:lang w:val="sr-Latn-ME"/>
              </w:rPr>
              <w:t>2</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nil"/>
            </w:tcBorders>
          </w:tcPr>
          <w:p w:rsidR="00C85208" w:rsidRPr="00986D78" w:rsidRDefault="007D601F">
            <w:pPr>
              <w:widowControl w:val="0"/>
              <w:pBdr>
                <w:top w:val="nil"/>
                <w:left w:val="nil"/>
                <w:bottom w:val="nil"/>
                <w:right w:val="nil"/>
                <w:between w:val="nil"/>
              </w:pBdr>
              <w:ind w:left="111" w:right="106"/>
              <w:rPr>
                <w:b/>
                <w:color w:val="000000"/>
                <w:lang w:val="sr-Latn-ME"/>
              </w:rPr>
            </w:pPr>
            <w:sdt>
              <w:sdtPr>
                <w:rPr>
                  <w:lang w:val="sr-Latn-ME"/>
                </w:rPr>
                <w:tag w:val="goog_rdk_42"/>
                <w:id w:val="-689988320"/>
              </w:sdtPr>
              <w:sdtEndPr/>
              <w:sdtContent/>
            </w:sdt>
            <w:r w:rsidR="00C03029" w:rsidRPr="00986D78">
              <w:rPr>
                <w:b/>
                <w:color w:val="000000"/>
                <w:lang w:val="sr-Latn-ME"/>
              </w:rPr>
              <w:t>Vr</w:t>
            </w:r>
            <w:r w:rsidR="0067432D" w:rsidRPr="00986D78">
              <w:rPr>
                <w:b/>
                <w:color w:val="000000"/>
                <w:lang w:val="sr-Latn-ME"/>
              </w:rPr>
              <w:t>ij</w:t>
            </w:r>
            <w:r w:rsidR="00C03029" w:rsidRPr="00986D78">
              <w:rPr>
                <w:b/>
                <w:color w:val="000000"/>
                <w:lang w:val="sr-Latn-ME"/>
              </w:rPr>
              <w:t>eme do prvog potpunog odgovora (TFCR)</w:t>
            </w:r>
          </w:p>
        </w:tc>
        <w:tc>
          <w:tcPr>
            <w:tcW w:w="4975" w:type="dxa"/>
            <w:tcBorders>
              <w:top w:val="single" w:sz="4" w:space="0" w:color="000000"/>
              <w:left w:val="nil"/>
              <w:bottom w:val="single" w:sz="4" w:space="0" w:color="000000"/>
              <w:right w:val="single" w:sz="4" w:space="0" w:color="000000"/>
            </w:tcBorders>
          </w:tcPr>
          <w:p w:rsidR="00C85208" w:rsidRPr="00986D78" w:rsidRDefault="00C85208">
            <w:pPr>
              <w:widowControl w:val="0"/>
              <w:pBdr>
                <w:top w:val="nil"/>
                <w:left w:val="nil"/>
                <w:bottom w:val="nil"/>
                <w:right w:val="nil"/>
                <w:between w:val="nil"/>
              </w:pBdr>
              <w:ind w:left="111" w:right="106"/>
              <w:rPr>
                <w:color w:val="000000"/>
                <w:lang w:val="sr-Latn-ME"/>
              </w:rPr>
            </w:pP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Medijana</w:t>
            </w:r>
            <w:r w:rsidR="00984667" w:rsidRPr="00986D78">
              <w:rPr>
                <w:color w:val="000000"/>
                <w:lang w:val="sr-Latn-ME"/>
              </w:rPr>
              <w:t xml:space="preserve"> vremena od prvog potpunog odgovora</w:t>
            </w:r>
            <w:r w:rsidRPr="00986D78">
              <w:rPr>
                <w:color w:val="000000"/>
                <w:lang w:val="sr-Latn-ME"/>
              </w:rPr>
              <w:t>, dani [95% CI]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42 [41; 47]</w:t>
            </w:r>
          </w:p>
        </w:tc>
      </w:tr>
      <w:tr w:rsidR="00C85208" w:rsidRPr="00986D78" w:rsidTr="009F5489">
        <w:trPr>
          <w:trHeight w:val="303"/>
        </w:trPr>
        <w:tc>
          <w:tcPr>
            <w:tcW w:w="4149"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Opseg, dani</w:t>
            </w:r>
          </w:p>
        </w:tc>
        <w:tc>
          <w:tcPr>
            <w:tcW w:w="4975" w:type="dxa"/>
            <w:tcBorders>
              <w:top w:val="single" w:sz="4" w:space="0" w:color="000000"/>
              <w:left w:val="single" w:sz="4" w:space="0" w:color="000000"/>
              <w:bottom w:val="single" w:sz="4" w:space="0" w:color="000000"/>
              <w:right w:val="single" w:sz="4" w:space="0" w:color="000000"/>
            </w:tcBorders>
          </w:tcPr>
          <w:p w:rsidR="00C85208" w:rsidRPr="00986D78" w:rsidRDefault="00C03029">
            <w:pPr>
              <w:widowControl w:val="0"/>
              <w:pBdr>
                <w:top w:val="nil"/>
                <w:left w:val="nil"/>
                <w:bottom w:val="nil"/>
                <w:right w:val="nil"/>
                <w:between w:val="nil"/>
              </w:pBdr>
              <w:ind w:left="111" w:right="106"/>
              <w:rPr>
                <w:color w:val="000000"/>
                <w:lang w:val="sr-Latn-ME"/>
              </w:rPr>
            </w:pPr>
            <w:r w:rsidRPr="00986D78">
              <w:rPr>
                <w:color w:val="000000"/>
                <w:lang w:val="sr-Latn-ME"/>
              </w:rPr>
              <w:t>31–308</w:t>
            </w:r>
          </w:p>
        </w:tc>
      </w:tr>
    </w:tbl>
    <w:p w:rsidR="00C85208" w:rsidRPr="00986D78" w:rsidRDefault="00C85208">
      <w:pPr>
        <w:pBdr>
          <w:top w:val="nil"/>
          <w:left w:val="nil"/>
          <w:bottom w:val="nil"/>
          <w:right w:val="nil"/>
          <w:between w:val="nil"/>
        </w:pBdr>
        <w:ind w:left="111" w:right="106"/>
        <w:rPr>
          <w:color w:val="000000"/>
          <w:lang w:val="sr-Latn-ME"/>
        </w:rPr>
      </w:pPr>
    </w:p>
    <w:p w:rsidR="00C85208" w:rsidRPr="00986D78" w:rsidRDefault="00C03029" w:rsidP="009F5489">
      <w:pPr>
        <w:widowControl/>
        <w:spacing w:line="265" w:lineRule="auto"/>
        <w:ind w:left="24" w:hanging="10"/>
        <w:jc w:val="both"/>
        <w:rPr>
          <w:color w:val="000000"/>
          <w:lang w:val="sr-Latn-ME"/>
        </w:rPr>
      </w:pPr>
      <w:r w:rsidRPr="00986D78">
        <w:rPr>
          <w:color w:val="000000"/>
          <w:sz w:val="20"/>
          <w:szCs w:val="20"/>
          <w:lang w:val="sr-Latn-ME"/>
        </w:rPr>
        <w:t xml:space="preserve"> CI </w:t>
      </w:r>
      <w:r w:rsidRPr="00986D78">
        <w:rPr>
          <w:sz w:val="20"/>
          <w:szCs w:val="20"/>
          <w:lang w:val="sr-Latn-ME"/>
        </w:rPr>
        <w:t xml:space="preserve">(engl. </w:t>
      </w:r>
      <w:r w:rsidRPr="00986D78">
        <w:rPr>
          <w:i/>
          <w:sz w:val="20"/>
          <w:szCs w:val="20"/>
          <w:lang w:val="sr-Latn-ME"/>
        </w:rPr>
        <w:t>confidence interval</w:t>
      </w:r>
      <w:r w:rsidRPr="00986D78">
        <w:rPr>
          <w:sz w:val="20"/>
          <w:szCs w:val="20"/>
          <w:lang w:val="sr-Latn-ME"/>
        </w:rPr>
        <w:t>) </w:t>
      </w:r>
      <w:r w:rsidRPr="00986D78">
        <w:rPr>
          <w:color w:val="000000"/>
          <w:sz w:val="20"/>
          <w:szCs w:val="20"/>
          <w:lang w:val="sr-Latn-ME"/>
        </w:rPr>
        <w:t>=interval pouzdanosti; NE=ne može se procijeniti;</w:t>
      </w:r>
    </w:p>
    <w:p w:rsidR="00C85208" w:rsidRPr="00986D78" w:rsidRDefault="00C03029" w:rsidP="009F5489">
      <w:pPr>
        <w:widowControl/>
        <w:spacing w:line="265" w:lineRule="auto"/>
        <w:ind w:left="24" w:hanging="10"/>
        <w:jc w:val="both"/>
        <w:rPr>
          <w:color w:val="000000"/>
          <w:lang w:val="sr-Latn-ME"/>
        </w:rPr>
      </w:pPr>
      <w:r w:rsidRPr="00986D78">
        <w:rPr>
          <w:color w:val="000000"/>
          <w:sz w:val="20"/>
          <w:szCs w:val="20"/>
          <w:lang w:val="sr-Latn-ME"/>
        </w:rPr>
        <w:t xml:space="preserve">Testiranje hipoteze je sprovedeno na primarnoj </w:t>
      </w:r>
      <w:r w:rsidR="00984667" w:rsidRPr="00986D78">
        <w:rPr>
          <w:color w:val="000000"/>
          <w:sz w:val="20"/>
          <w:szCs w:val="20"/>
          <w:lang w:val="sr-Latn-ME"/>
        </w:rPr>
        <w:t>mjeri ishoda – stopi potpunog odgovora</w:t>
      </w:r>
      <w:r w:rsidRPr="00986D78">
        <w:rPr>
          <w:color w:val="000000"/>
          <w:sz w:val="20"/>
          <w:szCs w:val="20"/>
          <w:lang w:val="sr-Latn-ME"/>
        </w:rPr>
        <w:t xml:space="preserve"> </w:t>
      </w:r>
      <w:r w:rsidR="00984667" w:rsidRPr="00986D78">
        <w:rPr>
          <w:color w:val="000000"/>
          <w:sz w:val="20"/>
          <w:szCs w:val="20"/>
          <w:lang w:val="sr-Latn-ME"/>
        </w:rPr>
        <w:t>prema ocjeni nezavisne komisije.</w:t>
      </w:r>
    </w:p>
    <w:p w:rsidR="00C85208" w:rsidRPr="00986D78" w:rsidRDefault="00984667" w:rsidP="009F5489">
      <w:pPr>
        <w:widowControl/>
        <w:numPr>
          <w:ilvl w:val="0"/>
          <w:numId w:val="5"/>
        </w:numPr>
        <w:spacing w:line="265" w:lineRule="auto"/>
        <w:ind w:hanging="100"/>
        <w:jc w:val="both"/>
        <w:rPr>
          <w:color w:val="000000"/>
          <w:lang w:val="sr-Latn-ME"/>
        </w:rPr>
      </w:pPr>
      <w:r w:rsidRPr="00986D78">
        <w:rPr>
          <w:color w:val="000000"/>
          <w:sz w:val="20"/>
          <w:szCs w:val="20"/>
          <w:lang w:val="sr-Latn-ME"/>
        </w:rPr>
        <w:t>Trajanje potpunog odgovora</w:t>
      </w:r>
      <w:r w:rsidR="00C03029" w:rsidRPr="00986D78">
        <w:rPr>
          <w:color w:val="000000"/>
          <w:sz w:val="20"/>
          <w:szCs w:val="20"/>
          <w:lang w:val="sr-Latn-ME"/>
        </w:rPr>
        <w:t xml:space="preserve"> se definiše kao </w:t>
      </w:r>
      <w:r w:rsidR="00B903F8" w:rsidRPr="00986D78">
        <w:rPr>
          <w:color w:val="000000"/>
          <w:sz w:val="20"/>
          <w:szCs w:val="20"/>
          <w:lang w:val="sr-Latn-ME"/>
        </w:rPr>
        <w:t>period od datuma</w:t>
      </w:r>
      <w:r w:rsidR="00C03029" w:rsidRPr="00986D78">
        <w:rPr>
          <w:color w:val="000000"/>
          <w:sz w:val="20"/>
          <w:szCs w:val="20"/>
          <w:lang w:val="sr-Latn-ME"/>
        </w:rPr>
        <w:t xml:space="preserve"> prvog potpunog odgovora do progresije bolesti ili smrti zbog bilo kog uzroka.</w:t>
      </w:r>
    </w:p>
    <w:p w:rsidR="00C85208" w:rsidRPr="00986D78" w:rsidRDefault="00C03029" w:rsidP="009F5489">
      <w:pPr>
        <w:widowControl/>
        <w:numPr>
          <w:ilvl w:val="0"/>
          <w:numId w:val="5"/>
        </w:numPr>
        <w:spacing w:line="265" w:lineRule="auto"/>
        <w:ind w:hanging="100"/>
        <w:jc w:val="both"/>
        <w:rPr>
          <w:color w:val="000000"/>
          <w:lang w:val="sr-Latn-ME"/>
        </w:rPr>
      </w:pPr>
      <w:r w:rsidRPr="00986D78">
        <w:rPr>
          <w:color w:val="000000"/>
          <w:sz w:val="20"/>
          <w:szCs w:val="20"/>
          <w:lang w:val="sr-Latn-ME"/>
        </w:rPr>
        <w:t>Cenzurisana zapažanja.</w:t>
      </w:r>
    </w:p>
    <w:p w:rsidR="00C85208" w:rsidRPr="00986D78" w:rsidRDefault="00C03029" w:rsidP="009F5489">
      <w:pPr>
        <w:widowControl/>
        <w:numPr>
          <w:ilvl w:val="0"/>
          <w:numId w:val="5"/>
        </w:numPr>
        <w:spacing w:line="265" w:lineRule="auto"/>
        <w:ind w:hanging="100"/>
        <w:jc w:val="both"/>
        <w:rPr>
          <w:color w:val="000000"/>
          <w:lang w:val="sr-Latn-ME"/>
        </w:rPr>
      </w:pPr>
      <w:r w:rsidRPr="00986D78">
        <w:rPr>
          <w:color w:val="000000"/>
          <w:sz w:val="20"/>
          <w:szCs w:val="20"/>
          <w:lang w:val="sr-Latn-ME"/>
        </w:rPr>
        <w:t xml:space="preserve">Stope bez događaja na osnovu Kaplan-Majerovih </w:t>
      </w:r>
      <w:sdt>
        <w:sdtPr>
          <w:rPr>
            <w:lang w:val="sr-Latn-ME"/>
          </w:rPr>
          <w:tag w:val="goog_rdk_43"/>
          <w:id w:val="274151034"/>
        </w:sdtPr>
        <w:sdtEndPr/>
        <w:sdtContent/>
      </w:sdt>
      <w:r w:rsidRPr="00986D78">
        <w:rPr>
          <w:color w:val="000000"/>
          <w:sz w:val="20"/>
          <w:szCs w:val="20"/>
          <w:lang w:val="sr-Latn-ME"/>
        </w:rPr>
        <w:t>proc</w:t>
      </w:r>
      <w:r w:rsidR="0067432D" w:rsidRPr="00986D78">
        <w:rPr>
          <w:color w:val="000000"/>
          <w:sz w:val="20"/>
          <w:szCs w:val="20"/>
          <w:lang w:val="sr-Latn-ME"/>
        </w:rPr>
        <w:t>j</w:t>
      </w:r>
      <w:r w:rsidRPr="00986D78">
        <w:rPr>
          <w:color w:val="000000"/>
          <w:sz w:val="20"/>
          <w:szCs w:val="20"/>
          <w:lang w:val="sr-Latn-ME"/>
        </w:rPr>
        <w:t>ena.</w:t>
      </w:r>
    </w:p>
    <w:p w:rsidR="00C85208" w:rsidRPr="00986D78" w:rsidRDefault="00B903F8" w:rsidP="009F5489">
      <w:pPr>
        <w:widowControl/>
        <w:numPr>
          <w:ilvl w:val="0"/>
          <w:numId w:val="5"/>
        </w:numPr>
        <w:spacing w:line="265" w:lineRule="auto"/>
        <w:ind w:hanging="100"/>
        <w:jc w:val="both"/>
        <w:rPr>
          <w:color w:val="000000"/>
          <w:lang w:val="sr-Latn-ME"/>
        </w:rPr>
      </w:pPr>
      <w:r w:rsidRPr="00986D78">
        <w:rPr>
          <w:color w:val="000000"/>
          <w:sz w:val="20"/>
          <w:szCs w:val="20"/>
          <w:lang w:val="sr-Latn-ME"/>
        </w:rPr>
        <w:t xml:space="preserve">Trajanje odgovora </w:t>
      </w:r>
      <w:r w:rsidR="00C03029" w:rsidRPr="00986D78">
        <w:rPr>
          <w:color w:val="000000"/>
          <w:sz w:val="20"/>
          <w:szCs w:val="20"/>
          <w:lang w:val="sr-Latn-ME"/>
        </w:rPr>
        <w:t xml:space="preserve">se definiše kao </w:t>
      </w:r>
      <w:r w:rsidRPr="00986D78">
        <w:rPr>
          <w:color w:val="000000"/>
          <w:sz w:val="20"/>
          <w:szCs w:val="20"/>
          <w:lang w:val="sr-Latn-ME"/>
        </w:rPr>
        <w:t xml:space="preserve">period od </w:t>
      </w:r>
      <w:r w:rsidR="00C03029" w:rsidRPr="00986D78">
        <w:rPr>
          <w:color w:val="000000"/>
          <w:sz w:val="20"/>
          <w:szCs w:val="20"/>
          <w:lang w:val="sr-Latn-ME"/>
        </w:rPr>
        <w:t>prvog odgovora (</w:t>
      </w:r>
      <w:r w:rsidRPr="00986D78">
        <w:rPr>
          <w:color w:val="000000"/>
          <w:sz w:val="20"/>
          <w:szCs w:val="20"/>
          <w:lang w:val="sr-Latn-ME"/>
        </w:rPr>
        <w:t xml:space="preserve">potpunog </w:t>
      </w:r>
      <w:r w:rsidR="00C03029" w:rsidRPr="00986D78">
        <w:rPr>
          <w:color w:val="000000"/>
          <w:sz w:val="20"/>
          <w:szCs w:val="20"/>
          <w:lang w:val="sr-Latn-ME"/>
        </w:rPr>
        <w:t xml:space="preserve">ili </w:t>
      </w:r>
      <w:r w:rsidRPr="00986D78">
        <w:rPr>
          <w:color w:val="000000"/>
          <w:sz w:val="20"/>
          <w:szCs w:val="20"/>
          <w:lang w:val="sr-Latn-ME"/>
        </w:rPr>
        <w:t>djelimičnog</w:t>
      </w:r>
      <w:r w:rsidR="00C03029" w:rsidRPr="00986D78">
        <w:rPr>
          <w:color w:val="000000"/>
          <w:sz w:val="20"/>
          <w:szCs w:val="20"/>
          <w:lang w:val="sr-Latn-ME"/>
        </w:rPr>
        <w:t>) do progresije bolesti ili smrti usl</w:t>
      </w:r>
      <w:r w:rsidRPr="00986D78">
        <w:rPr>
          <w:color w:val="000000"/>
          <w:sz w:val="20"/>
          <w:szCs w:val="20"/>
          <w:lang w:val="sr-Latn-ME"/>
        </w:rPr>
        <w:t>j</w:t>
      </w:r>
      <w:r w:rsidR="00C03029" w:rsidRPr="00986D78">
        <w:rPr>
          <w:color w:val="000000"/>
          <w:sz w:val="20"/>
          <w:szCs w:val="20"/>
          <w:lang w:val="sr-Latn-ME"/>
        </w:rPr>
        <w:t>ed bilo kog uzroka.</w:t>
      </w:r>
    </w:p>
    <w:p w:rsidR="00B903F8" w:rsidRPr="00986D78" w:rsidRDefault="00B903F8" w:rsidP="009F5489">
      <w:pPr>
        <w:widowControl/>
        <w:spacing w:line="265" w:lineRule="auto"/>
        <w:ind w:left="114"/>
        <w:jc w:val="both"/>
        <w:rPr>
          <w:color w:val="000000"/>
          <w:lang w:val="sr-Latn-ME"/>
        </w:rPr>
      </w:pPr>
    </w:p>
    <w:p w:rsidR="00C85208" w:rsidRPr="00986D78" w:rsidRDefault="00C03029" w:rsidP="009F5489">
      <w:pPr>
        <w:widowControl/>
        <w:spacing w:after="245" w:line="248" w:lineRule="auto"/>
        <w:ind w:left="-5" w:hanging="10"/>
        <w:jc w:val="both"/>
        <w:rPr>
          <w:color w:val="000000"/>
          <w:lang w:val="sr-Latn-ME"/>
        </w:rPr>
      </w:pPr>
      <w:r w:rsidRPr="00986D78">
        <w:rPr>
          <w:color w:val="000000"/>
          <w:lang w:val="sr-Latn-ME"/>
        </w:rPr>
        <w:t xml:space="preserve">Medijana praćenja </w:t>
      </w:r>
      <w:r w:rsidR="00B903F8" w:rsidRPr="00986D78">
        <w:rPr>
          <w:color w:val="000000"/>
          <w:lang w:val="sr-Latn-ME"/>
        </w:rPr>
        <w:t xml:space="preserve">za ocjenu </w:t>
      </w:r>
      <w:r w:rsidRPr="00986D78">
        <w:rPr>
          <w:color w:val="000000"/>
          <w:lang w:val="sr-Latn-ME"/>
        </w:rPr>
        <w:t>trajanja odgovora bila je 12,8 mjeseci (opseg: od 0 do 20 mjeseci).</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t>Imunogenost</w:t>
      </w:r>
    </w:p>
    <w:p w:rsidR="00C85208" w:rsidRPr="00986D78" w:rsidRDefault="00C03029" w:rsidP="0080530C">
      <w:pPr>
        <w:widowControl/>
        <w:spacing w:after="245" w:line="298" w:lineRule="auto"/>
        <w:ind w:left="-5" w:right="123" w:hanging="10"/>
        <w:jc w:val="both"/>
        <w:rPr>
          <w:color w:val="000000"/>
          <w:lang w:val="sr-Latn-ME"/>
        </w:rPr>
      </w:pPr>
      <w:r w:rsidRPr="00986D78">
        <w:rPr>
          <w:color w:val="000000"/>
          <w:lang w:val="sr-Latn-ME"/>
        </w:rPr>
        <w:t>Od 418 pacijenata u studiji NP30179, samo dva (0,5%) pacijenta su bila negativna na antitijela na glofitamab na početku i postala su pozitivna nakon liječenja. Zbog ograničenog broja pacijenata sa antitijelima protiv glofitamaba, nije moguće don</w:t>
      </w:r>
      <w:r w:rsidR="00B903F8" w:rsidRPr="00986D78">
        <w:rPr>
          <w:color w:val="000000"/>
          <w:lang w:val="sr-Latn-ME"/>
        </w:rPr>
        <w:t>ij</w:t>
      </w:r>
      <w:r w:rsidRPr="00986D78">
        <w:rPr>
          <w:color w:val="000000"/>
          <w:lang w:val="sr-Latn-ME"/>
        </w:rPr>
        <w:t xml:space="preserve">eti zaključke o potencijalnom dejstvu imunogenosti na efikasnost ili bezbjednost. </w:t>
      </w:r>
    </w:p>
    <w:p w:rsidR="00C85208" w:rsidRPr="00986D78" w:rsidRDefault="00C03029" w:rsidP="009F5489">
      <w:pPr>
        <w:widowControl/>
        <w:spacing w:after="245" w:line="298" w:lineRule="auto"/>
        <w:ind w:left="-5" w:right="123" w:hanging="10"/>
        <w:jc w:val="both"/>
        <w:rPr>
          <w:color w:val="000000"/>
          <w:lang w:val="sr-Latn-ME"/>
        </w:rPr>
      </w:pPr>
      <w:r w:rsidRPr="00986D78">
        <w:rPr>
          <w:color w:val="000000"/>
          <w:u w:val="single"/>
          <w:lang w:val="sr-Latn-ME"/>
        </w:rPr>
        <w:t>Pedijatrijska populacija</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Evropska agencija za ljekove je izuzela obavezu podnošenja rezultata studija sa lijekom Columvi u jednoj ili više podgrupa pedijatrijske populacije za liječenje neoplazmi zrelih B-ćelija (vidjeti dio 4.2 za informacije o pedijatrijskoj primjeni).</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t xml:space="preserve">Uslovno odobrenje </w:t>
      </w:r>
    </w:p>
    <w:p w:rsidR="00C85208" w:rsidRPr="00986D78" w:rsidRDefault="00C03029" w:rsidP="0080530C">
      <w:pPr>
        <w:widowControl/>
        <w:spacing w:after="11" w:line="248" w:lineRule="auto"/>
        <w:ind w:left="-5" w:hanging="10"/>
        <w:jc w:val="both"/>
        <w:rPr>
          <w:color w:val="000000"/>
          <w:lang w:val="sr-Latn-ME"/>
        </w:rPr>
      </w:pPr>
      <w:r w:rsidRPr="00986D78">
        <w:rPr>
          <w:color w:val="000000"/>
          <w:lang w:val="sr-Latn-ME"/>
        </w:rPr>
        <w:t>Ovaj lijek je dobio dozvolu u okviru takozvane šeme uslovnog odobrenja. To znači da se čekaju dodatni dokazi o ovom lijeku. Evropska agencija za ljekove pregleda nove informacije o ovom lijeku svake godine i ovaj sažetak karakteristika lijeka biće ažuriran po potrebi.</w:t>
      </w:r>
    </w:p>
    <w:p w:rsidR="00C85208" w:rsidRPr="00986D78" w:rsidRDefault="00C85208" w:rsidP="009F5489">
      <w:pPr>
        <w:pBdr>
          <w:top w:val="nil"/>
          <w:left w:val="nil"/>
          <w:bottom w:val="nil"/>
          <w:right w:val="nil"/>
          <w:between w:val="nil"/>
        </w:pBdr>
        <w:ind w:left="111" w:right="106"/>
        <w:jc w:val="both"/>
        <w:rPr>
          <w:color w:val="000000"/>
          <w:lang w:val="sr-Latn-ME"/>
        </w:rPr>
      </w:pPr>
    </w:p>
    <w:p w:rsidR="00C85208" w:rsidRPr="00986D78" w:rsidRDefault="00C03029" w:rsidP="009F5489">
      <w:pPr>
        <w:pStyle w:val="Heading1"/>
        <w:numPr>
          <w:ilvl w:val="1"/>
          <w:numId w:val="9"/>
        </w:numPr>
        <w:tabs>
          <w:tab w:val="left" w:pos="677"/>
          <w:tab w:val="left" w:pos="678"/>
        </w:tabs>
        <w:jc w:val="both"/>
        <w:rPr>
          <w:lang w:val="sr-Latn-ME"/>
        </w:rPr>
      </w:pPr>
      <w:bookmarkStart w:id="15" w:name="bookmark=id.1ksv4uv" w:colFirst="0" w:colLast="0"/>
      <w:bookmarkEnd w:id="15"/>
      <w:r w:rsidRPr="00986D78">
        <w:rPr>
          <w:lang w:val="sr-Latn-ME"/>
        </w:rPr>
        <w:t>Farmakokinetički podaci</w:t>
      </w:r>
    </w:p>
    <w:p w:rsidR="00C85208" w:rsidRPr="00986D78" w:rsidRDefault="00C85208" w:rsidP="009F5489">
      <w:pPr>
        <w:pBdr>
          <w:top w:val="nil"/>
          <w:left w:val="nil"/>
          <w:bottom w:val="nil"/>
          <w:right w:val="nil"/>
          <w:between w:val="nil"/>
        </w:pBdr>
        <w:jc w:val="both"/>
        <w:rPr>
          <w:color w:val="000000"/>
          <w:lang w:val="sr-Latn-ME"/>
        </w:rPr>
      </w:pP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Nekompartmentalne analize pokazuju da koncentracija glofitamaba u serumu dostiže maksimalni nivo (C</w:t>
      </w:r>
      <w:r w:rsidRPr="00986D78">
        <w:rPr>
          <w:color w:val="000000"/>
          <w:vertAlign w:val="subscript"/>
          <w:lang w:val="sr-Latn-ME"/>
        </w:rPr>
        <w:t>max</w:t>
      </w:r>
      <w:r w:rsidRPr="00986D78">
        <w:rPr>
          <w:color w:val="000000"/>
          <w:lang w:val="sr-Latn-ME"/>
        </w:rPr>
        <w:t xml:space="preserve">) na kraju infuzije, a zatim se bieksponencijalno smanjuje. Farmakokinetika glofitamaba nakon primjene doza unutar ispitivanog opsega (0,005 do 30 mg) linearna je, proporcionalna dozi i nezavisna od vremena. </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t>Resorpcija</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Lijek Columvi se daje kao intravenska infuzija. Maksimalna koncentracija glofitamaba (C</w:t>
      </w:r>
      <w:r w:rsidRPr="00986D78">
        <w:rPr>
          <w:color w:val="000000"/>
          <w:vertAlign w:val="subscript"/>
          <w:lang w:val="sr-Latn-ME"/>
        </w:rPr>
        <w:t>max</w:t>
      </w:r>
      <w:r w:rsidRPr="00986D78">
        <w:rPr>
          <w:color w:val="000000"/>
          <w:lang w:val="sr-Latn-ME"/>
        </w:rPr>
        <w:t>) je dostignuta na kraju infuzije.</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lastRenderedPageBreak/>
        <w:t>Distribucija</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Nakon intravenske primjene, centralni volumen distribucije bio je 3,33 l, što je blizu ukupnog volumena seruma. Periferalni volumen distribucije iznosio je 2,18 l.</w:t>
      </w:r>
    </w:p>
    <w:p w:rsidR="00C85208" w:rsidRPr="00986D78" w:rsidRDefault="00C03029" w:rsidP="009F5489">
      <w:pPr>
        <w:widowControl/>
        <w:spacing w:after="235" w:line="259" w:lineRule="auto"/>
        <w:ind w:left="-5" w:hanging="10"/>
        <w:jc w:val="both"/>
        <w:rPr>
          <w:color w:val="000000"/>
          <w:lang w:val="sr-Latn-ME"/>
        </w:rPr>
      </w:pPr>
      <w:r w:rsidRPr="00986D78">
        <w:rPr>
          <w:color w:val="000000"/>
          <w:u w:val="single"/>
          <w:lang w:val="sr-Latn-ME"/>
        </w:rPr>
        <w:t>Biotransformacija</w:t>
      </w:r>
    </w:p>
    <w:p w:rsidR="00C85208" w:rsidRPr="00986D78" w:rsidRDefault="00C03029" w:rsidP="009F5489">
      <w:pPr>
        <w:widowControl/>
        <w:spacing w:after="245" w:line="248" w:lineRule="auto"/>
        <w:ind w:left="-5" w:hanging="10"/>
        <w:jc w:val="both"/>
        <w:rPr>
          <w:color w:val="000000"/>
          <w:lang w:val="sr-Latn-ME"/>
        </w:rPr>
      </w:pPr>
      <w:r w:rsidRPr="00986D78">
        <w:rPr>
          <w:color w:val="000000"/>
          <w:lang w:val="sr-Latn-ME"/>
        </w:rPr>
        <w:t>Metabolizam glofitamaba nije proučavan. Antitijela se uglavnom iz tijela uklanjaju katabolizmom.</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t>Eliminacija</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Podaci o serumskoj koncentraciji glofitamaba tokom vremena su opisani populacionim farmakokinetičkim modelom sa dva odjeljka, kao i klirensom nezavisnim od vremena i klirensom koji se mjenja tokom vremena.</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Put klirensa nezavisnog od vremena je procijenjen na 0,602 l/dan, a početni put koji varira u vremenu na 0,396 l/dan, sa eksponencijalnim opadanjem tokom vremena (K</w:t>
      </w:r>
      <w:r w:rsidRPr="00986D78">
        <w:rPr>
          <w:color w:val="000000"/>
          <w:vertAlign w:val="subscript"/>
          <w:lang w:val="sr-Latn-ME"/>
        </w:rPr>
        <w:t>des</w:t>
      </w:r>
      <w:r w:rsidRPr="00986D78">
        <w:rPr>
          <w:color w:val="000000"/>
          <w:lang w:val="sr-Latn-ME"/>
        </w:rPr>
        <w:t xml:space="preserve"> ~ 0,445/dan). Procijenjeno je da je </w:t>
      </w:r>
      <w:r w:rsidR="00B903F8" w:rsidRPr="00986D78">
        <w:rPr>
          <w:color w:val="000000"/>
          <w:lang w:val="sr-Latn-ME"/>
        </w:rPr>
        <w:t xml:space="preserve">poluvrijeme smanjenja klirensa </w:t>
      </w:r>
      <w:r w:rsidRPr="00986D78">
        <w:rPr>
          <w:color w:val="000000"/>
          <w:lang w:val="sr-Latn-ME"/>
        </w:rPr>
        <w:t>od početne vr</w:t>
      </w:r>
      <w:r w:rsidR="00B903F8" w:rsidRPr="00986D78">
        <w:rPr>
          <w:color w:val="000000"/>
          <w:lang w:val="sr-Latn-ME"/>
        </w:rPr>
        <w:t>ij</w:t>
      </w:r>
      <w:r w:rsidRPr="00986D78">
        <w:rPr>
          <w:color w:val="000000"/>
          <w:lang w:val="sr-Latn-ME"/>
        </w:rPr>
        <w:t>ednosti ukupnog klirensa do klirensa nezavisnog od vremena bio 1,56 dana.</w:t>
      </w:r>
    </w:p>
    <w:p w:rsidR="00C85208" w:rsidRPr="00986D78" w:rsidRDefault="00C03029" w:rsidP="00105071">
      <w:pPr>
        <w:widowControl/>
        <w:spacing w:after="245" w:line="248" w:lineRule="auto"/>
        <w:ind w:left="-5" w:hanging="10"/>
        <w:jc w:val="both"/>
        <w:rPr>
          <w:color w:val="000000"/>
          <w:lang w:val="sr-Latn-ME"/>
        </w:rPr>
      </w:pPr>
      <w:r w:rsidRPr="00986D78">
        <w:rPr>
          <w:color w:val="000000"/>
          <w:lang w:val="sr-Latn-ME"/>
        </w:rPr>
        <w:t>Efektivn</w:t>
      </w:r>
      <w:r w:rsidR="00B903F8" w:rsidRPr="00986D78">
        <w:rPr>
          <w:color w:val="000000"/>
          <w:lang w:val="sr-Latn-ME"/>
        </w:rPr>
        <w:t>o</w:t>
      </w:r>
      <w:r w:rsidRPr="00986D78">
        <w:rPr>
          <w:color w:val="000000"/>
          <w:lang w:val="sr-Latn-ME"/>
        </w:rPr>
        <w:t xml:space="preserve"> </w:t>
      </w:r>
      <w:r w:rsidR="00B903F8" w:rsidRPr="00986D78">
        <w:rPr>
          <w:color w:val="000000"/>
          <w:lang w:val="sr-Latn-ME"/>
        </w:rPr>
        <w:t xml:space="preserve">poluvrijeme eliminacije </w:t>
      </w:r>
      <w:r w:rsidRPr="00986D78">
        <w:rPr>
          <w:color w:val="000000"/>
          <w:lang w:val="sr-Latn-ME"/>
        </w:rPr>
        <w:t>u linearnoj fazi (tj. nakon što je doprinos klirensa koji se m</w:t>
      </w:r>
      <w:r w:rsidR="00B903F8" w:rsidRPr="00986D78">
        <w:rPr>
          <w:color w:val="000000"/>
          <w:lang w:val="sr-Latn-ME"/>
        </w:rPr>
        <w:t>ij</w:t>
      </w:r>
      <w:r w:rsidRPr="00986D78">
        <w:rPr>
          <w:color w:val="000000"/>
          <w:lang w:val="sr-Latn-ME"/>
        </w:rPr>
        <w:t>enja tokom vremena smanjen na zanemar</w:t>
      </w:r>
      <w:r w:rsidR="00B903F8" w:rsidRPr="00986D78">
        <w:rPr>
          <w:color w:val="000000"/>
          <w:lang w:val="sr-Latn-ME"/>
        </w:rPr>
        <w:t>lj</w:t>
      </w:r>
      <w:r w:rsidRPr="00986D78">
        <w:rPr>
          <w:color w:val="000000"/>
          <w:lang w:val="sr-Latn-ME"/>
        </w:rPr>
        <w:t xml:space="preserve">ivu količinu) iznosi 6,54 dana (95% CI: 3,74, 9,41) na osnovu populacione farmakokinetičke analize.  </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t>Posebne populacije</w:t>
      </w:r>
    </w:p>
    <w:p w:rsidR="00C85208" w:rsidRPr="00986D78" w:rsidRDefault="00C03029" w:rsidP="009F5489">
      <w:pPr>
        <w:keepNext/>
        <w:keepLines/>
        <w:widowControl/>
        <w:spacing w:line="259" w:lineRule="auto"/>
        <w:ind w:left="-5" w:hanging="10"/>
        <w:jc w:val="both"/>
        <w:rPr>
          <w:i/>
          <w:color w:val="000000"/>
          <w:lang w:val="sr-Latn-ME"/>
        </w:rPr>
      </w:pPr>
      <w:r w:rsidRPr="00986D78">
        <w:rPr>
          <w:i/>
          <w:color w:val="000000"/>
          <w:lang w:val="sr-Latn-ME"/>
        </w:rPr>
        <w:t>Starije osobe</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Ni</w:t>
      </w:r>
      <w:r w:rsidR="00B903F8" w:rsidRPr="00986D78">
        <w:rPr>
          <w:color w:val="000000"/>
          <w:lang w:val="sr-Latn-ME"/>
        </w:rPr>
        <w:t>je</w:t>
      </w:r>
      <w:r w:rsidRPr="00986D78">
        <w:rPr>
          <w:color w:val="000000"/>
          <w:lang w:val="sr-Latn-ME"/>
        </w:rPr>
        <w:t>su primijećene razlike u izloženosti glofitamabu kod pacijenata starijih od 65 godina i kod pacijenata mlađih od 65 godina na osnovu populacione farmakokinetičke analize.</w:t>
      </w:r>
    </w:p>
    <w:p w:rsidR="00C85208" w:rsidRPr="00986D78" w:rsidRDefault="00C03029" w:rsidP="009F5489">
      <w:pPr>
        <w:keepNext/>
        <w:keepLines/>
        <w:widowControl/>
        <w:spacing w:line="259" w:lineRule="auto"/>
        <w:ind w:left="-5" w:hanging="10"/>
        <w:jc w:val="both"/>
        <w:rPr>
          <w:i/>
          <w:color w:val="000000"/>
          <w:lang w:val="sr-Latn-ME"/>
        </w:rPr>
      </w:pPr>
      <w:r w:rsidRPr="00986D78">
        <w:rPr>
          <w:i/>
          <w:color w:val="000000"/>
          <w:lang w:val="sr-Latn-ME"/>
        </w:rPr>
        <w:t>Oštećenje funkcije bubrega</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Populaciona farmakokinetička analiza glofitamaba pokazala je da klirens kreatinina ne utiče na farmakokinetiku glofitamaba. Farmakokinetika glofitamaba kod pacijenata sa blagim ili umjerenim oštećenjem funkcije bubrega (CrCL 30 do &lt; 90 m</w:t>
      </w:r>
      <w:r w:rsidR="00B903F8" w:rsidRPr="00986D78">
        <w:rPr>
          <w:color w:val="000000"/>
          <w:lang w:val="sr-Latn-ME"/>
        </w:rPr>
        <w:t>l</w:t>
      </w:r>
      <w:r w:rsidRPr="00986D78">
        <w:rPr>
          <w:color w:val="000000"/>
          <w:lang w:val="sr-Latn-ME"/>
        </w:rPr>
        <w:t xml:space="preserve">/min) slična je onoj kod pacijenata sa normalnom bubrežnom funkcijom. Lijek Columvi nije proučavan kod pacijenata sa teškim bubrežnim oštećenjem. </w:t>
      </w:r>
    </w:p>
    <w:p w:rsidR="00C85208" w:rsidRPr="00986D78" w:rsidRDefault="00C03029" w:rsidP="009F5489">
      <w:pPr>
        <w:keepNext/>
        <w:keepLines/>
        <w:widowControl/>
        <w:spacing w:line="259" w:lineRule="auto"/>
        <w:ind w:left="-5" w:hanging="10"/>
        <w:jc w:val="both"/>
        <w:rPr>
          <w:i/>
          <w:color w:val="000000"/>
          <w:lang w:val="sr-Latn-ME"/>
        </w:rPr>
      </w:pPr>
      <w:r w:rsidRPr="00986D78">
        <w:rPr>
          <w:i/>
          <w:color w:val="000000"/>
          <w:lang w:val="sr-Latn-ME"/>
        </w:rPr>
        <w:t>Oštećenje funkcije jetre</w:t>
      </w:r>
    </w:p>
    <w:p w:rsidR="00C85208" w:rsidRPr="00986D78" w:rsidRDefault="00C03029" w:rsidP="0080530C">
      <w:pPr>
        <w:widowControl/>
        <w:spacing w:after="11" w:line="248" w:lineRule="auto"/>
        <w:ind w:left="-5" w:hanging="10"/>
        <w:jc w:val="both"/>
        <w:rPr>
          <w:color w:val="000000"/>
          <w:lang w:val="sr-Latn-ME"/>
        </w:rPr>
      </w:pPr>
      <w:r w:rsidRPr="00986D78">
        <w:rPr>
          <w:color w:val="000000"/>
          <w:lang w:val="sr-Latn-ME"/>
        </w:rPr>
        <w:t xml:space="preserve">Populaciona farmakokinetička analiza pokazala je da blago oštećenje jetre ne utiče na farmakokinetiku glofitamaba. Farmakokinetika glofitamaba kod pacijenata sa blagim oštećenjem jetre (ukupni bilirubin </w:t>
      </w:r>
    </w:p>
    <w:p w:rsidR="00C85208" w:rsidRPr="00986D78" w:rsidRDefault="007D601F" w:rsidP="009F5489">
      <w:pPr>
        <w:widowControl/>
        <w:spacing w:after="245" w:line="248" w:lineRule="auto"/>
        <w:jc w:val="both"/>
        <w:rPr>
          <w:color w:val="000000"/>
          <w:lang w:val="sr-Latn-ME"/>
        </w:rPr>
      </w:pPr>
      <w:sdt>
        <w:sdtPr>
          <w:rPr>
            <w:lang w:val="sr-Latn-ME"/>
          </w:rPr>
          <w:tag w:val="goog_rdk_44"/>
          <w:id w:val="-1508212025"/>
        </w:sdtPr>
        <w:sdtEndPr/>
        <w:sdtContent>
          <w:r w:rsidR="00C03029" w:rsidRPr="00986D78">
            <w:rPr>
              <w:rFonts w:ascii="Gungsuh" w:eastAsia="Gungsuh" w:hAnsi="Gungsuh" w:cs="Gungsuh"/>
              <w:color w:val="000000"/>
              <w:lang w:val="sr-Latn-ME"/>
            </w:rPr>
            <w:t>&gt; GGN i ≤ 1,5 x GGN ili AST &gt; GGN</w:t>
          </w:r>
        </w:sdtContent>
      </w:sdt>
      <w:r w:rsidR="00C03029" w:rsidRPr="00986D78">
        <w:rPr>
          <w:color w:val="000000"/>
          <w:vertAlign w:val="subscript"/>
          <w:lang w:val="sr-Latn-ME"/>
        </w:rPr>
        <w:t>)</w:t>
      </w:r>
      <w:r w:rsidR="00C03029" w:rsidRPr="00986D78">
        <w:rPr>
          <w:color w:val="000000"/>
          <w:lang w:val="sr-Latn-ME"/>
        </w:rPr>
        <w:t xml:space="preserve"> slična je onoj kod pacijenata sa normalnom funkcijom jetre. Lijek Columvi nije ispitivan kod pacijenata sa umjerenim ili teškim oštećenjem funkcije jetre.</w:t>
      </w:r>
    </w:p>
    <w:p w:rsidR="00C85208" w:rsidRPr="00986D78" w:rsidRDefault="00C03029" w:rsidP="009F5489">
      <w:pPr>
        <w:keepNext/>
        <w:keepLines/>
        <w:widowControl/>
        <w:spacing w:line="259" w:lineRule="auto"/>
        <w:ind w:left="-5" w:hanging="10"/>
        <w:jc w:val="both"/>
        <w:rPr>
          <w:i/>
          <w:color w:val="000000"/>
          <w:lang w:val="sr-Latn-ME"/>
        </w:rPr>
      </w:pPr>
      <w:r w:rsidRPr="00986D78">
        <w:rPr>
          <w:i/>
          <w:color w:val="000000"/>
          <w:lang w:val="sr-Latn-ME"/>
        </w:rPr>
        <w:t xml:space="preserve">Uticaj godina života, pola i tjelesne </w:t>
      </w:r>
      <w:r w:rsidR="00E52BD6" w:rsidRPr="00986D78">
        <w:rPr>
          <w:i/>
          <w:color w:val="000000"/>
          <w:lang w:val="sr-Latn-ME"/>
        </w:rPr>
        <w:t>mase</w:t>
      </w:r>
    </w:p>
    <w:p w:rsidR="00C85208" w:rsidRPr="00986D78" w:rsidRDefault="00C03029" w:rsidP="0080530C">
      <w:pPr>
        <w:widowControl/>
        <w:spacing w:after="275" w:line="248" w:lineRule="auto"/>
        <w:ind w:left="-5" w:hanging="10"/>
        <w:jc w:val="both"/>
        <w:rPr>
          <w:lang w:val="sr-Latn-ME"/>
        </w:rPr>
      </w:pPr>
      <w:r w:rsidRPr="00986D78">
        <w:rPr>
          <w:color w:val="000000"/>
          <w:lang w:val="sr-Latn-ME"/>
        </w:rPr>
        <w:t>Ni</w:t>
      </w:r>
      <w:r w:rsidR="00E52BD6" w:rsidRPr="00986D78">
        <w:rPr>
          <w:color w:val="000000"/>
          <w:lang w:val="sr-Latn-ME"/>
        </w:rPr>
        <w:t>je</w:t>
      </w:r>
      <w:r w:rsidRPr="00986D78">
        <w:rPr>
          <w:color w:val="000000"/>
          <w:lang w:val="sr-Latn-ME"/>
        </w:rPr>
        <w:t>su prim</w:t>
      </w:r>
      <w:r w:rsidR="00E52BD6" w:rsidRPr="00986D78">
        <w:rPr>
          <w:color w:val="000000"/>
          <w:lang w:val="sr-Latn-ME"/>
        </w:rPr>
        <w:t>ij</w:t>
      </w:r>
      <w:r w:rsidRPr="00986D78">
        <w:rPr>
          <w:color w:val="000000"/>
          <w:lang w:val="sr-Latn-ME"/>
        </w:rPr>
        <w:t xml:space="preserve">ećene klinički značajne razlike u farmakokinetici glofitamaba na osnovu starosti (21 godina do 90 godina), pola i tjelesne </w:t>
      </w:r>
      <w:r w:rsidR="00E52BD6" w:rsidRPr="00986D78">
        <w:rPr>
          <w:color w:val="000000"/>
          <w:lang w:val="sr-Latn-ME"/>
        </w:rPr>
        <w:t xml:space="preserve">mase </w:t>
      </w:r>
      <w:r w:rsidRPr="00986D78">
        <w:rPr>
          <w:color w:val="000000"/>
          <w:lang w:val="sr-Latn-ME"/>
        </w:rPr>
        <w:t>(31 kg do 148 kg).</w:t>
      </w:r>
    </w:p>
    <w:p w:rsidR="00C85208" w:rsidRPr="00986D78" w:rsidRDefault="00C03029" w:rsidP="009F5489">
      <w:pPr>
        <w:pStyle w:val="Heading1"/>
        <w:numPr>
          <w:ilvl w:val="1"/>
          <w:numId w:val="9"/>
        </w:numPr>
        <w:tabs>
          <w:tab w:val="left" w:pos="677"/>
          <w:tab w:val="left" w:pos="678"/>
        </w:tabs>
        <w:spacing w:before="72"/>
        <w:jc w:val="both"/>
        <w:rPr>
          <w:lang w:val="sr-Latn-ME"/>
        </w:rPr>
      </w:pPr>
      <w:bookmarkStart w:id="16" w:name="bookmark=id.44sinio" w:colFirst="0" w:colLast="0"/>
      <w:bookmarkEnd w:id="16"/>
      <w:r w:rsidRPr="00986D78">
        <w:rPr>
          <w:lang w:val="sr-Latn-ME"/>
        </w:rPr>
        <w:t xml:space="preserve">Pretklinički podaci o bezbjednosti </w:t>
      </w:r>
    </w:p>
    <w:p w:rsidR="00C85208" w:rsidRPr="00986D78" w:rsidRDefault="00C85208" w:rsidP="009F5489">
      <w:pPr>
        <w:pBdr>
          <w:top w:val="nil"/>
          <w:left w:val="nil"/>
          <w:bottom w:val="nil"/>
          <w:right w:val="nil"/>
          <w:between w:val="nil"/>
        </w:pBdr>
        <w:spacing w:before="11"/>
        <w:jc w:val="both"/>
        <w:rPr>
          <w:b/>
          <w:color w:val="000000"/>
          <w:sz w:val="23"/>
          <w:szCs w:val="23"/>
          <w:lang w:val="sr-Latn-ME"/>
        </w:rPr>
      </w:pPr>
    </w:p>
    <w:p w:rsidR="00C85208" w:rsidRPr="00986D78" w:rsidRDefault="00C03029" w:rsidP="009F5489">
      <w:pPr>
        <w:widowControl/>
        <w:jc w:val="both"/>
        <w:rPr>
          <w:lang w:val="sr-Latn-ME"/>
        </w:rPr>
      </w:pPr>
      <w:r w:rsidRPr="00986D78">
        <w:rPr>
          <w:lang w:val="sr-Latn-ME"/>
        </w:rPr>
        <w:t>Ni</w:t>
      </w:r>
      <w:r w:rsidR="00E52BD6" w:rsidRPr="00986D78">
        <w:rPr>
          <w:lang w:val="sr-Latn-ME"/>
        </w:rPr>
        <w:t>je</w:t>
      </w:r>
      <w:r w:rsidRPr="00986D78">
        <w:rPr>
          <w:lang w:val="sr-Latn-ME"/>
        </w:rPr>
        <w:t xml:space="preserve">su </w:t>
      </w:r>
      <w:r w:rsidR="00E52BD6" w:rsidRPr="00986D78">
        <w:rPr>
          <w:lang w:val="sr-Latn-ME"/>
        </w:rPr>
        <w:t>s</w:t>
      </w:r>
      <w:r w:rsidRPr="00986D78">
        <w:rPr>
          <w:lang w:val="sr-Latn-ME"/>
        </w:rPr>
        <w:t>provedena ispitivanja kojima bi se utvrdio kancerogeni i mutageni potencijal glofitamaba.</w:t>
      </w:r>
    </w:p>
    <w:p w:rsidR="00C85208" w:rsidRPr="00986D78" w:rsidRDefault="00C85208" w:rsidP="009F5489">
      <w:pPr>
        <w:widowControl/>
        <w:jc w:val="both"/>
        <w:rPr>
          <w:lang w:val="sr-Latn-ME"/>
        </w:rPr>
      </w:pPr>
    </w:p>
    <w:p w:rsidR="00C85208" w:rsidRPr="00986D78" w:rsidRDefault="00C03029" w:rsidP="009F5489">
      <w:pPr>
        <w:widowControl/>
        <w:jc w:val="both"/>
        <w:rPr>
          <w:u w:val="single"/>
          <w:lang w:val="sr-Latn-ME"/>
        </w:rPr>
      </w:pPr>
      <w:r w:rsidRPr="00986D78">
        <w:rPr>
          <w:u w:val="single"/>
          <w:lang w:val="sr-Latn-ME"/>
        </w:rPr>
        <w:t>Plodnost</w:t>
      </w:r>
    </w:p>
    <w:p w:rsidR="00C85208" w:rsidRPr="00986D78" w:rsidRDefault="00C85208" w:rsidP="009F5489">
      <w:pPr>
        <w:widowControl/>
        <w:jc w:val="both"/>
        <w:rPr>
          <w:u w:val="single"/>
          <w:lang w:val="sr-Latn-ME"/>
        </w:rPr>
      </w:pPr>
    </w:p>
    <w:p w:rsidR="00C85208" w:rsidRPr="00986D78" w:rsidRDefault="00C03029" w:rsidP="009F5489">
      <w:pPr>
        <w:widowControl/>
        <w:spacing w:after="245" w:line="248" w:lineRule="auto"/>
        <w:ind w:left="-5" w:hanging="10"/>
        <w:jc w:val="both"/>
        <w:rPr>
          <w:color w:val="000000"/>
          <w:lang w:val="sr-Latn-ME"/>
        </w:rPr>
      </w:pPr>
      <w:r w:rsidRPr="00986D78">
        <w:rPr>
          <w:color w:val="000000"/>
          <w:lang w:val="sr-Latn-ME"/>
        </w:rPr>
        <w:t>Ni</w:t>
      </w:r>
      <w:r w:rsidR="00E52BD6" w:rsidRPr="00986D78">
        <w:rPr>
          <w:color w:val="000000"/>
          <w:lang w:val="sr-Latn-ME"/>
        </w:rPr>
        <w:t>je</w:t>
      </w:r>
      <w:r w:rsidRPr="00986D78">
        <w:rPr>
          <w:color w:val="000000"/>
          <w:lang w:val="sr-Latn-ME"/>
        </w:rPr>
        <w:t>su sprovedene procjene efikasnosti glofitimaba na plodnost životinja.</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lastRenderedPageBreak/>
        <w:t>Reproduktivna toksičnost</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Ni</w:t>
      </w:r>
      <w:r w:rsidR="00E52BD6" w:rsidRPr="00986D78">
        <w:rPr>
          <w:color w:val="000000"/>
          <w:lang w:val="sr-Latn-ME"/>
        </w:rPr>
        <w:t>je</w:t>
      </w:r>
      <w:r w:rsidRPr="00986D78">
        <w:rPr>
          <w:color w:val="000000"/>
          <w:lang w:val="sr-Latn-ME"/>
        </w:rPr>
        <w:t>su sprovedene studije reproduktivne i razvojne toksičnosti glofitimaba na životinjama. S obzirom na nisku stopu prenošenja antitijela kroz placentu u prvom tromjesečju, mehanizam dejstva glofitamaba (deplecija B-ćelija, aktivacija T-ćelija zavisna od cilja i oslobađanje citokina), dostupne podatke o bezbjednosti glofitamaba i podatke o drugim antitijelima na CD20, rizik od teratogenosti je nizak. Produžena deplecija B-ćelija može dovesti do povećanog rizika od oportunističke infekcije, što može dovesti do gubitka ploda. Prolazni CRS povezan sa primjenom lijeka Columvi takođe može biti štetan za plod (vidjeti dio 4.6).</w:t>
      </w:r>
    </w:p>
    <w:p w:rsidR="00C85208" w:rsidRPr="00986D78" w:rsidRDefault="00C03029" w:rsidP="009F5489">
      <w:pPr>
        <w:keepNext/>
        <w:keepLines/>
        <w:widowControl/>
        <w:spacing w:after="235" w:line="259" w:lineRule="auto"/>
        <w:ind w:left="-5" w:hanging="10"/>
        <w:jc w:val="both"/>
        <w:rPr>
          <w:color w:val="000000"/>
          <w:u w:val="single"/>
          <w:lang w:val="sr-Latn-ME"/>
        </w:rPr>
      </w:pPr>
      <w:r w:rsidRPr="00986D78">
        <w:rPr>
          <w:color w:val="000000"/>
          <w:u w:val="single"/>
          <w:lang w:val="sr-Latn-ME"/>
        </w:rPr>
        <w:t>Sistemska toksičnost</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U studiji na cinomolgus majmunima, životinje koje su doživjele ozbiljan CRS nakon jedne intravenske doze glofitamaba (0,1 mg/kg) bez predterapije obinutuzumabom imale su erozije u gastrointestinalnom traktu i infiltrate inflamatornih ćelija u slezini, sinusoidima jetre i sporadično u nekim drugim organima. Ovi infiltrati inflamatornih ćelija v</w:t>
      </w:r>
      <w:r w:rsidR="00E52BD6" w:rsidRPr="00986D78">
        <w:rPr>
          <w:color w:val="000000"/>
          <w:lang w:val="sr-Latn-ME"/>
        </w:rPr>
        <w:t>j</w:t>
      </w:r>
      <w:r w:rsidRPr="00986D78">
        <w:rPr>
          <w:color w:val="000000"/>
          <w:lang w:val="sr-Latn-ME"/>
        </w:rPr>
        <w:t>erovatno su posljedica citokinima indukovanog aktiviranja imunih ćelija. Prethodno liječenje obinutuzumabom rezultirao je slabljenjem oslobađanja citokina izazvanog glofitamabom i povezanih neželjenih dejstava zahvaljujući depleciji B-ćelija u perifernoj krvi i limfoidnom tkivu. Ovo je omogućilo primjenu glofitamaba u dozama koje su barem 10 puta veće (1 mg/kg) kod cinomolgus majmuna, kojom je postignut C</w:t>
      </w:r>
      <w:r w:rsidRPr="00986D78">
        <w:rPr>
          <w:color w:val="000000"/>
          <w:vertAlign w:val="subscript"/>
          <w:lang w:val="sr-Latn-ME"/>
        </w:rPr>
        <w:t>max</w:t>
      </w:r>
      <w:r w:rsidRPr="00986D78">
        <w:rPr>
          <w:color w:val="000000"/>
          <w:lang w:val="sr-Latn-ME"/>
        </w:rPr>
        <w:t xml:space="preserve"> do 3,74 puta veći od preporučene C</w:t>
      </w:r>
      <w:r w:rsidRPr="00986D78">
        <w:rPr>
          <w:color w:val="000000"/>
          <w:vertAlign w:val="subscript"/>
          <w:lang w:val="sr-Latn-ME"/>
        </w:rPr>
        <w:t>max</w:t>
      </w:r>
      <w:r w:rsidRPr="00986D78">
        <w:rPr>
          <w:color w:val="000000"/>
          <w:lang w:val="sr-Latn-ME"/>
        </w:rPr>
        <w:t xml:space="preserve"> doze od 30 mg kod ljudi. </w:t>
      </w:r>
    </w:p>
    <w:p w:rsidR="00C85208" w:rsidRPr="00986D78" w:rsidRDefault="00C03029" w:rsidP="0080530C">
      <w:pPr>
        <w:widowControl/>
        <w:spacing w:after="245" w:line="248" w:lineRule="auto"/>
        <w:ind w:left="-5" w:hanging="10"/>
        <w:jc w:val="both"/>
        <w:rPr>
          <w:color w:val="000000"/>
          <w:lang w:val="sr-Latn-ME"/>
        </w:rPr>
      </w:pPr>
      <w:r w:rsidRPr="00986D78">
        <w:rPr>
          <w:color w:val="000000"/>
          <w:lang w:val="sr-Latn-ME"/>
        </w:rPr>
        <w:t>Svi nalazi sa glofitamabom smatrani su farmakološki posredovanim efektima i reverzibilni su. Studije duže od 4 nedjelje ni</w:t>
      </w:r>
      <w:r w:rsidR="00E52BD6" w:rsidRPr="00986D78">
        <w:rPr>
          <w:color w:val="000000"/>
          <w:lang w:val="sr-Latn-ME"/>
        </w:rPr>
        <w:t>je</w:t>
      </w:r>
      <w:r w:rsidRPr="00986D78">
        <w:rPr>
          <w:color w:val="000000"/>
          <w:lang w:val="sr-Latn-ME"/>
        </w:rPr>
        <w:t xml:space="preserve">su sprovedene, jer je glofitamab bio visoko imunogen kod cinomolgus majmuna i doveo do </w:t>
      </w:r>
      <w:r w:rsidR="00E52BD6" w:rsidRPr="00986D78">
        <w:rPr>
          <w:color w:val="000000"/>
          <w:lang w:val="sr-Latn-ME"/>
        </w:rPr>
        <w:t xml:space="preserve">smanjenja </w:t>
      </w:r>
      <w:r w:rsidRPr="00986D78">
        <w:rPr>
          <w:color w:val="000000"/>
          <w:lang w:val="sr-Latn-ME"/>
        </w:rPr>
        <w:t>izloženosti i gubitka farmakološkog efekta.</w:t>
      </w:r>
    </w:p>
    <w:p w:rsidR="00C85208" w:rsidRPr="00986D78" w:rsidRDefault="00C03029" w:rsidP="009F5489">
      <w:pPr>
        <w:widowControl/>
        <w:spacing w:line="248" w:lineRule="auto"/>
        <w:ind w:left="-5" w:hanging="10"/>
        <w:jc w:val="both"/>
        <w:rPr>
          <w:color w:val="000000"/>
          <w:lang w:val="sr-Latn-ME"/>
        </w:rPr>
      </w:pPr>
      <w:r w:rsidRPr="00986D78">
        <w:rPr>
          <w:color w:val="000000"/>
          <w:lang w:val="sr-Latn-ME"/>
        </w:rPr>
        <w:t>Kako su svi pacijenti sa relapsnim ili refraktornim DLBCL-om na prethodnom lij</w:t>
      </w:r>
      <w:r w:rsidR="00E52BD6" w:rsidRPr="00986D78">
        <w:rPr>
          <w:color w:val="000000"/>
          <w:lang w:val="sr-Latn-ME"/>
        </w:rPr>
        <w:t>e</w:t>
      </w:r>
      <w:r w:rsidRPr="00986D78">
        <w:rPr>
          <w:color w:val="000000"/>
          <w:lang w:val="sr-Latn-ME"/>
        </w:rPr>
        <w:t>čenju već bili izloženi terapiji antitijelima na CD20, većina će v</w:t>
      </w:r>
      <w:r w:rsidR="00E52BD6" w:rsidRPr="00986D78">
        <w:rPr>
          <w:color w:val="000000"/>
          <w:lang w:val="sr-Latn-ME"/>
        </w:rPr>
        <w:t>j</w:t>
      </w:r>
      <w:r w:rsidRPr="00986D78">
        <w:rPr>
          <w:color w:val="000000"/>
          <w:lang w:val="sr-Latn-ME"/>
        </w:rPr>
        <w:t>erovatno imati niske nivoe cirkulišućih B-ćelija usl</w:t>
      </w:r>
      <w:r w:rsidR="00E52BD6" w:rsidRPr="00986D78">
        <w:rPr>
          <w:color w:val="000000"/>
          <w:lang w:val="sr-Latn-ME"/>
        </w:rPr>
        <w:t>j</w:t>
      </w:r>
      <w:r w:rsidRPr="00986D78">
        <w:rPr>
          <w:color w:val="000000"/>
          <w:lang w:val="sr-Latn-ME"/>
        </w:rPr>
        <w:t>ed preostalih efekata prethodne terapije antitijelima na CD20 terapije prije početka tretmana obinutuzumabom. Stoga, životinjski model bez predterapije rituksimabom (ili drugim antitijelima na CD20) možda neće u potpunosti odražavati klinički kontekst.</w:t>
      </w:r>
    </w:p>
    <w:p w:rsidR="0080530C" w:rsidRPr="00986D78" w:rsidRDefault="0080530C" w:rsidP="009F5489">
      <w:pPr>
        <w:widowControl/>
        <w:spacing w:line="248" w:lineRule="auto"/>
        <w:ind w:left="-5" w:hanging="10"/>
        <w:jc w:val="both"/>
        <w:rPr>
          <w:color w:val="000000"/>
          <w:lang w:val="sr-Latn-ME"/>
        </w:rPr>
      </w:pPr>
    </w:p>
    <w:p w:rsidR="0080530C" w:rsidRPr="00986D78" w:rsidRDefault="0080530C" w:rsidP="009F5489">
      <w:pPr>
        <w:widowControl/>
        <w:spacing w:line="248" w:lineRule="auto"/>
        <w:ind w:left="-5" w:hanging="10"/>
        <w:jc w:val="both"/>
        <w:rPr>
          <w:color w:val="000000"/>
          <w:lang w:val="sr-Latn-ME"/>
        </w:rPr>
      </w:pPr>
    </w:p>
    <w:p w:rsidR="00C85208" w:rsidRPr="00986D78" w:rsidRDefault="00C03029" w:rsidP="0080530C">
      <w:pPr>
        <w:pStyle w:val="Heading1"/>
        <w:numPr>
          <w:ilvl w:val="0"/>
          <w:numId w:val="14"/>
        </w:numPr>
        <w:tabs>
          <w:tab w:val="left" w:pos="677"/>
          <w:tab w:val="left" w:pos="678"/>
        </w:tabs>
        <w:rPr>
          <w:lang w:val="sr-Latn-ME"/>
        </w:rPr>
      </w:pPr>
      <w:bookmarkStart w:id="17" w:name="bookmark=id.2jxsxqh" w:colFirst="0" w:colLast="0"/>
      <w:bookmarkEnd w:id="17"/>
      <w:r w:rsidRPr="00986D78">
        <w:rPr>
          <w:lang w:val="sr-Latn-ME"/>
        </w:rPr>
        <w:t>FARMACEUTSKI PODACI</w:t>
      </w:r>
    </w:p>
    <w:p w:rsidR="00C85208" w:rsidRPr="00986D78" w:rsidRDefault="00C85208">
      <w:pPr>
        <w:pBdr>
          <w:top w:val="nil"/>
          <w:left w:val="nil"/>
          <w:bottom w:val="nil"/>
          <w:right w:val="nil"/>
          <w:between w:val="nil"/>
        </w:pBdr>
        <w:rPr>
          <w:b/>
          <w:color w:val="000000"/>
          <w:lang w:val="sr-Latn-ME"/>
        </w:rPr>
      </w:pPr>
    </w:p>
    <w:p w:rsidR="00C85208" w:rsidRPr="00986D78" w:rsidRDefault="00C03029">
      <w:pPr>
        <w:numPr>
          <w:ilvl w:val="1"/>
          <w:numId w:val="14"/>
        </w:numPr>
        <w:pBdr>
          <w:top w:val="nil"/>
          <w:left w:val="nil"/>
          <w:bottom w:val="nil"/>
          <w:right w:val="nil"/>
          <w:between w:val="nil"/>
        </w:pBdr>
        <w:tabs>
          <w:tab w:val="left" w:pos="677"/>
          <w:tab w:val="left" w:pos="678"/>
        </w:tabs>
        <w:rPr>
          <w:b/>
          <w:color w:val="000000"/>
          <w:lang w:val="sr-Latn-ME"/>
        </w:rPr>
      </w:pPr>
      <w:bookmarkStart w:id="18" w:name="bookmark=id.z337ya" w:colFirst="0" w:colLast="0"/>
      <w:bookmarkEnd w:id="18"/>
      <w:r w:rsidRPr="00986D78">
        <w:rPr>
          <w:b/>
          <w:color w:val="000000"/>
          <w:lang w:val="sr-Latn-ME"/>
        </w:rPr>
        <w:t>Lista pomoćnih supstanci</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L-histidin</w:t>
      </w:r>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L-histidin</w:t>
      </w:r>
      <w:r w:rsidR="00022710" w:rsidRPr="00986D78">
        <w:rPr>
          <w:color w:val="000000"/>
          <w:lang w:val="sr-Latn-ME"/>
        </w:rPr>
        <w:t xml:space="preserve"> </w:t>
      </w:r>
      <w:r w:rsidRPr="00986D78">
        <w:rPr>
          <w:color w:val="000000"/>
          <w:lang w:val="sr-Latn-ME"/>
        </w:rPr>
        <w:t>hidrohlorid monohidrat</w:t>
      </w:r>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 xml:space="preserve">L-metionin </w:t>
      </w:r>
    </w:p>
    <w:p w:rsidR="00022710" w:rsidRPr="00986D78" w:rsidRDefault="00022710" w:rsidP="00022710">
      <w:pPr>
        <w:pBdr>
          <w:top w:val="nil"/>
          <w:left w:val="nil"/>
          <w:bottom w:val="nil"/>
          <w:right w:val="nil"/>
          <w:between w:val="nil"/>
        </w:pBdr>
        <w:ind w:left="111"/>
        <w:rPr>
          <w:color w:val="000000"/>
          <w:lang w:val="sr-Latn-ME"/>
        </w:rPr>
      </w:pPr>
      <w:r w:rsidRPr="00986D78">
        <w:rPr>
          <w:color w:val="000000"/>
          <w:lang w:val="sr-Latn-ME"/>
        </w:rPr>
        <w:t>Saharoza</w:t>
      </w:r>
    </w:p>
    <w:p w:rsidR="00C85208" w:rsidRPr="00986D78" w:rsidRDefault="00C03029">
      <w:pPr>
        <w:pBdr>
          <w:top w:val="nil"/>
          <w:left w:val="nil"/>
          <w:bottom w:val="nil"/>
          <w:right w:val="nil"/>
          <w:between w:val="nil"/>
        </w:pBdr>
        <w:rPr>
          <w:color w:val="000000"/>
          <w:lang w:val="sr-Latn-ME"/>
        </w:rPr>
      </w:pPr>
      <w:r w:rsidRPr="00986D78">
        <w:rPr>
          <w:color w:val="000000"/>
          <w:lang w:val="sr-Latn-ME"/>
        </w:rPr>
        <w:t xml:space="preserve">  Polisorbat 20 (E432)</w:t>
      </w:r>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Voda za injekcije</w:t>
      </w:r>
    </w:p>
    <w:p w:rsidR="00C85208" w:rsidRPr="00986D78" w:rsidRDefault="00C85208">
      <w:pPr>
        <w:pBdr>
          <w:top w:val="nil"/>
          <w:left w:val="nil"/>
          <w:bottom w:val="nil"/>
          <w:right w:val="nil"/>
          <w:between w:val="nil"/>
        </w:pBdr>
        <w:rPr>
          <w:color w:val="000000"/>
          <w:lang w:val="sr-Latn-ME"/>
        </w:rPr>
      </w:pPr>
    </w:p>
    <w:p w:rsidR="00C85208" w:rsidRPr="00986D78" w:rsidRDefault="00C03029">
      <w:pPr>
        <w:pStyle w:val="Heading1"/>
        <w:numPr>
          <w:ilvl w:val="1"/>
          <w:numId w:val="14"/>
        </w:numPr>
        <w:tabs>
          <w:tab w:val="left" w:pos="677"/>
          <w:tab w:val="left" w:pos="678"/>
        </w:tabs>
        <w:rPr>
          <w:lang w:val="sr-Latn-ME"/>
        </w:rPr>
      </w:pPr>
      <w:bookmarkStart w:id="19" w:name="bookmark=id.3j2qqm3" w:colFirst="0" w:colLast="0"/>
      <w:bookmarkEnd w:id="19"/>
      <w:r w:rsidRPr="00986D78">
        <w:rPr>
          <w:lang w:val="sr-Latn-ME"/>
        </w:rPr>
        <w:t>Inkompatibilnost</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rPr>
          <w:color w:val="000000"/>
          <w:lang w:val="sr-Latn-ME"/>
        </w:rPr>
      </w:pPr>
      <w:r w:rsidRPr="00986D78">
        <w:rPr>
          <w:b/>
          <w:color w:val="000000"/>
          <w:lang w:val="sr-Latn-ME"/>
        </w:rPr>
        <w:t xml:space="preserve">  </w:t>
      </w:r>
      <w:r w:rsidRPr="00986D78">
        <w:rPr>
          <w:color w:val="000000"/>
          <w:lang w:val="sr-Latn-ME"/>
        </w:rPr>
        <w:t>Ovaj lijek se ne smije miješati sa drugim ljekovima, osim onih koji su navedeni u dijelu 6.6.</w:t>
      </w:r>
    </w:p>
    <w:p w:rsidR="00C85208" w:rsidRPr="00986D78" w:rsidRDefault="00C85208">
      <w:pPr>
        <w:pBdr>
          <w:top w:val="nil"/>
          <w:left w:val="nil"/>
          <w:bottom w:val="nil"/>
          <w:right w:val="nil"/>
          <w:between w:val="nil"/>
        </w:pBdr>
        <w:rPr>
          <w:color w:val="000000"/>
          <w:lang w:val="sr-Latn-ME"/>
        </w:rPr>
      </w:pPr>
    </w:p>
    <w:p w:rsidR="00C85208" w:rsidRPr="00986D78" w:rsidRDefault="00C03029">
      <w:pPr>
        <w:pStyle w:val="Heading1"/>
        <w:numPr>
          <w:ilvl w:val="1"/>
          <w:numId w:val="14"/>
        </w:numPr>
        <w:tabs>
          <w:tab w:val="left" w:pos="677"/>
          <w:tab w:val="left" w:pos="678"/>
        </w:tabs>
        <w:rPr>
          <w:lang w:val="sr-Latn-ME"/>
        </w:rPr>
      </w:pPr>
      <w:bookmarkStart w:id="20" w:name="bookmark=id.1y810tw" w:colFirst="0" w:colLast="0"/>
      <w:bookmarkEnd w:id="20"/>
      <w:r w:rsidRPr="00986D78">
        <w:rPr>
          <w:lang w:val="sr-Latn-ME"/>
        </w:rPr>
        <w:t>Rok upotrebe</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ind w:left="111"/>
        <w:rPr>
          <w:color w:val="000000"/>
          <w:sz w:val="14"/>
          <w:szCs w:val="14"/>
          <w:lang w:val="sr-Latn-ME"/>
        </w:rPr>
      </w:pPr>
      <w:r w:rsidRPr="00986D78">
        <w:rPr>
          <w:color w:val="000000"/>
          <w:u w:val="single"/>
          <w:lang w:val="sr-Latn-ME"/>
        </w:rPr>
        <w:t>Neotvorena bočica</w:t>
      </w:r>
    </w:p>
    <w:p w:rsidR="00C85208" w:rsidRPr="00986D78" w:rsidRDefault="00813BFB">
      <w:pPr>
        <w:pBdr>
          <w:top w:val="nil"/>
          <w:left w:val="nil"/>
          <w:bottom w:val="nil"/>
          <w:right w:val="nil"/>
          <w:between w:val="nil"/>
        </w:pBdr>
        <w:spacing w:before="91"/>
        <w:ind w:left="111"/>
        <w:rPr>
          <w:color w:val="000000"/>
          <w:lang w:val="sr-Latn-ME"/>
        </w:rPr>
      </w:pPr>
      <w:r w:rsidRPr="00986D78">
        <w:rPr>
          <w:color w:val="000000"/>
          <w:lang w:val="sr-Latn-ME"/>
        </w:rPr>
        <w:t>30 mjeseci</w:t>
      </w:r>
      <w:r w:rsidR="00022710" w:rsidRPr="00986D78">
        <w:rPr>
          <w:color w:val="000000"/>
          <w:lang w:val="sr-Latn-ME"/>
        </w:rPr>
        <w:t>.</w:t>
      </w:r>
    </w:p>
    <w:p w:rsidR="00C85208" w:rsidRPr="00986D78" w:rsidRDefault="00C85208">
      <w:pPr>
        <w:pBdr>
          <w:top w:val="nil"/>
          <w:left w:val="nil"/>
          <w:bottom w:val="nil"/>
          <w:right w:val="nil"/>
          <w:between w:val="nil"/>
        </w:pBdr>
        <w:rPr>
          <w:color w:val="000000"/>
          <w:lang w:val="sr-Latn-ME"/>
        </w:rPr>
      </w:pPr>
    </w:p>
    <w:p w:rsidR="00C85208" w:rsidRPr="00986D78" w:rsidRDefault="00C03029">
      <w:pPr>
        <w:pBdr>
          <w:top w:val="nil"/>
          <w:left w:val="nil"/>
          <w:bottom w:val="nil"/>
          <w:right w:val="nil"/>
          <w:between w:val="nil"/>
        </w:pBdr>
        <w:ind w:left="111"/>
        <w:rPr>
          <w:color w:val="000000"/>
          <w:lang w:val="sr-Latn-ME"/>
        </w:rPr>
      </w:pPr>
      <w:r w:rsidRPr="00986D78">
        <w:rPr>
          <w:color w:val="000000"/>
          <w:u w:val="single"/>
          <w:lang w:val="sr-Latn-ME"/>
        </w:rPr>
        <w:t xml:space="preserve">Rok upotrebe nakon razblaživanja: </w:t>
      </w:r>
    </w:p>
    <w:p w:rsidR="00C85208" w:rsidRPr="00986D78" w:rsidRDefault="00C85208">
      <w:pPr>
        <w:pBdr>
          <w:top w:val="nil"/>
          <w:left w:val="nil"/>
          <w:bottom w:val="nil"/>
          <w:right w:val="nil"/>
          <w:between w:val="nil"/>
        </w:pBdr>
        <w:spacing w:before="1"/>
        <w:rPr>
          <w:color w:val="000000"/>
          <w:sz w:val="14"/>
          <w:szCs w:val="14"/>
          <w:lang w:val="sr-Latn-ME"/>
        </w:rPr>
      </w:pPr>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Hemijska i fizička stabilnost tokom upotrebe je dokazana najviše 72 sata na temperaturi od 2°C do 8°C i 24 sata na temperaturi od 30°C, nakon čega sl</w:t>
      </w:r>
      <w:r w:rsidR="00022710" w:rsidRPr="00986D78">
        <w:rPr>
          <w:color w:val="000000"/>
          <w:lang w:val="sr-Latn-ME"/>
        </w:rPr>
        <w:t>ij</w:t>
      </w:r>
      <w:r w:rsidRPr="00986D78">
        <w:rPr>
          <w:color w:val="000000"/>
          <w:lang w:val="sr-Latn-ME"/>
        </w:rPr>
        <w:t>edi maksimalno vr</w:t>
      </w:r>
      <w:r w:rsidR="007D309E">
        <w:rPr>
          <w:color w:val="000000"/>
          <w:lang w:val="sr-Latn-ME"/>
        </w:rPr>
        <w:t>ij</w:t>
      </w:r>
      <w:r w:rsidRPr="00986D78">
        <w:rPr>
          <w:color w:val="000000"/>
          <w:lang w:val="sr-Latn-ME"/>
        </w:rPr>
        <w:t>eme infuzije od 8 sati.</w:t>
      </w:r>
    </w:p>
    <w:p w:rsidR="00C85208" w:rsidRPr="00986D78" w:rsidRDefault="00C85208">
      <w:pPr>
        <w:pBdr>
          <w:top w:val="nil"/>
          <w:left w:val="nil"/>
          <w:bottom w:val="nil"/>
          <w:right w:val="nil"/>
          <w:between w:val="nil"/>
        </w:pBdr>
        <w:ind w:left="111"/>
        <w:rPr>
          <w:color w:val="000000"/>
          <w:lang w:val="sr-Latn-ME"/>
        </w:rPr>
      </w:pPr>
    </w:p>
    <w:p w:rsidR="00C85208" w:rsidRPr="00986D78" w:rsidRDefault="00C03029" w:rsidP="000D7FDF">
      <w:pPr>
        <w:pBdr>
          <w:top w:val="nil"/>
          <w:left w:val="nil"/>
          <w:bottom w:val="nil"/>
          <w:right w:val="nil"/>
          <w:between w:val="nil"/>
        </w:pBdr>
        <w:ind w:left="111"/>
        <w:jc w:val="both"/>
        <w:rPr>
          <w:color w:val="000000"/>
          <w:lang w:val="sr-Latn-ME"/>
        </w:rPr>
      </w:pPr>
      <w:r w:rsidRPr="00986D78">
        <w:rPr>
          <w:color w:val="000000"/>
          <w:lang w:val="sr-Latn-ME"/>
        </w:rPr>
        <w:t>Sa mikrobiološke tačke gledišta, razblaženi rastvor treba odmah upotrijebiti. Ukoliko se ne upotrijebi odmah, vrijeme</w:t>
      </w:r>
      <w:r w:rsidR="000D7FDF" w:rsidRPr="00986D78">
        <w:rPr>
          <w:color w:val="000000"/>
          <w:lang w:val="sr-Latn-ME"/>
        </w:rPr>
        <w:t xml:space="preserve"> i uslovi</w:t>
      </w:r>
      <w:r w:rsidRPr="00986D78">
        <w:rPr>
          <w:color w:val="000000"/>
          <w:lang w:val="sr-Latn-ME"/>
        </w:rPr>
        <w:t xml:space="preserve"> čuvanja pri</w:t>
      </w:r>
      <w:r w:rsidR="000D7FDF" w:rsidRPr="00986D78">
        <w:rPr>
          <w:color w:val="000000"/>
          <w:lang w:val="sr-Latn-ME"/>
        </w:rPr>
        <w:t>je</w:t>
      </w:r>
      <w:r w:rsidRPr="00986D78">
        <w:rPr>
          <w:color w:val="000000"/>
          <w:lang w:val="sr-Latn-ME"/>
        </w:rPr>
        <w:t xml:space="preserve"> upotrebe su odgovornost korisnika i obično ne treba da budu duži od 24 sata na temperaturi od 2°C do 8°C, osim ukoliko</w:t>
      </w:r>
      <w:r w:rsidR="000D7FDF" w:rsidRPr="00986D78">
        <w:rPr>
          <w:color w:val="000000"/>
          <w:lang w:val="sr-Latn-ME"/>
        </w:rPr>
        <w:t xml:space="preserve"> se</w:t>
      </w:r>
      <w:r w:rsidRPr="00986D78">
        <w:rPr>
          <w:color w:val="000000"/>
          <w:lang w:val="sr-Latn-ME"/>
        </w:rPr>
        <w:t xml:space="preserve"> razblaž</w:t>
      </w:r>
      <w:r w:rsidR="000D7FDF" w:rsidRPr="00986D78">
        <w:rPr>
          <w:color w:val="000000"/>
          <w:lang w:val="sr-Latn-ME"/>
        </w:rPr>
        <w:t>ivanje</w:t>
      </w:r>
      <w:r w:rsidRPr="00986D78">
        <w:rPr>
          <w:color w:val="000000"/>
          <w:lang w:val="sr-Latn-ME"/>
        </w:rPr>
        <w:t xml:space="preserve"> </w:t>
      </w:r>
      <w:r w:rsidR="000D7FDF" w:rsidRPr="00986D78">
        <w:rPr>
          <w:color w:val="000000"/>
          <w:lang w:val="sr-Latn-ME"/>
        </w:rPr>
        <w:t xml:space="preserve">vršilo </w:t>
      </w:r>
      <w:r w:rsidRPr="00986D78">
        <w:rPr>
          <w:color w:val="000000"/>
          <w:lang w:val="sr-Latn-ME"/>
        </w:rPr>
        <w:t>u kontrolisanim i potvrđenim aseptičnim uslovima.</w:t>
      </w:r>
    </w:p>
    <w:p w:rsidR="00C85208" w:rsidRPr="00986D78" w:rsidRDefault="00C85208">
      <w:pPr>
        <w:pBdr>
          <w:top w:val="nil"/>
          <w:left w:val="nil"/>
          <w:bottom w:val="nil"/>
          <w:right w:val="nil"/>
          <w:between w:val="nil"/>
        </w:pBdr>
        <w:rPr>
          <w:color w:val="000000"/>
          <w:lang w:val="sr-Latn-ME"/>
        </w:rPr>
      </w:pPr>
    </w:p>
    <w:p w:rsidR="00C85208" w:rsidRPr="00986D78" w:rsidRDefault="00C03029">
      <w:pPr>
        <w:pStyle w:val="Heading1"/>
        <w:numPr>
          <w:ilvl w:val="1"/>
          <w:numId w:val="14"/>
        </w:numPr>
        <w:tabs>
          <w:tab w:val="left" w:pos="677"/>
          <w:tab w:val="left" w:pos="678"/>
        </w:tabs>
        <w:rPr>
          <w:lang w:val="sr-Latn-ME"/>
        </w:rPr>
      </w:pPr>
      <w:bookmarkStart w:id="21" w:name="bookmark=id.4i7ojhp" w:colFirst="0" w:colLast="0"/>
      <w:bookmarkEnd w:id="21"/>
      <w:r w:rsidRPr="00986D78">
        <w:rPr>
          <w:lang w:val="sr-Latn-ME"/>
        </w:rPr>
        <w:t>Posebne mjere upozorenja pri čuvanju lijeka</w:t>
      </w:r>
    </w:p>
    <w:p w:rsidR="00C85208" w:rsidRPr="00986D78" w:rsidRDefault="00C85208">
      <w:pPr>
        <w:pBdr>
          <w:top w:val="nil"/>
          <w:left w:val="nil"/>
          <w:bottom w:val="nil"/>
          <w:right w:val="nil"/>
          <w:between w:val="nil"/>
        </w:pBdr>
        <w:rPr>
          <w:b/>
          <w:color w:val="000000"/>
          <w:lang w:val="sr-Latn-ME"/>
        </w:rPr>
      </w:pPr>
    </w:p>
    <w:p w:rsidR="00C85208" w:rsidRPr="00986D78" w:rsidRDefault="00C03029">
      <w:pPr>
        <w:pBdr>
          <w:top w:val="nil"/>
          <w:left w:val="nil"/>
          <w:bottom w:val="nil"/>
          <w:right w:val="nil"/>
          <w:between w:val="nil"/>
        </w:pBdr>
        <w:ind w:left="111"/>
        <w:rPr>
          <w:color w:val="000000"/>
          <w:lang w:val="sr-Latn-ME"/>
        </w:rPr>
      </w:pPr>
      <w:bookmarkStart w:id="22" w:name="bookmark=id.2xcytpi" w:colFirst="0" w:colLast="0"/>
      <w:bookmarkEnd w:id="22"/>
      <w:r w:rsidRPr="00986D78">
        <w:rPr>
          <w:color w:val="000000"/>
          <w:lang w:val="sr-Latn-ME"/>
        </w:rPr>
        <w:t xml:space="preserve">Čuvati u frižideru (2°C do 8°C). </w:t>
      </w:r>
      <w:bookmarkStart w:id="23" w:name="bookmark=id.1ci93xb" w:colFirst="0" w:colLast="0"/>
      <w:bookmarkEnd w:id="23"/>
    </w:p>
    <w:p w:rsidR="00C85208" w:rsidRPr="00986D78" w:rsidRDefault="00C03029">
      <w:pPr>
        <w:pBdr>
          <w:top w:val="nil"/>
          <w:left w:val="nil"/>
          <w:bottom w:val="nil"/>
          <w:right w:val="nil"/>
          <w:between w:val="nil"/>
        </w:pBdr>
        <w:ind w:left="111"/>
        <w:rPr>
          <w:color w:val="000000"/>
          <w:lang w:val="sr-Latn-ME"/>
        </w:rPr>
      </w:pPr>
      <w:r w:rsidRPr="00986D78">
        <w:rPr>
          <w:color w:val="000000"/>
          <w:lang w:val="sr-Latn-ME"/>
        </w:rPr>
        <w:t>Ne zamrzavati.</w:t>
      </w:r>
    </w:p>
    <w:p w:rsidR="00C85208" w:rsidRPr="00986D78" w:rsidRDefault="00C03029">
      <w:pPr>
        <w:pBdr>
          <w:top w:val="nil"/>
          <w:left w:val="nil"/>
          <w:bottom w:val="nil"/>
          <w:right w:val="nil"/>
          <w:between w:val="nil"/>
        </w:pBdr>
        <w:ind w:left="111"/>
        <w:rPr>
          <w:color w:val="000000"/>
          <w:lang w:val="sr-Latn-ME"/>
        </w:rPr>
      </w:pPr>
      <w:bookmarkStart w:id="24" w:name="bookmark=id.3whwml4" w:colFirst="0" w:colLast="0"/>
      <w:bookmarkEnd w:id="24"/>
      <w:r w:rsidRPr="00986D78">
        <w:rPr>
          <w:color w:val="000000"/>
          <w:lang w:val="sr-Latn-ME"/>
        </w:rPr>
        <w:t>Bočicu čuvati u originalnom pakovanju radi zaštite od svjetlosti.</w:t>
      </w:r>
    </w:p>
    <w:p w:rsidR="00C85208" w:rsidRPr="00986D78" w:rsidRDefault="00C03029">
      <w:pPr>
        <w:pBdr>
          <w:top w:val="nil"/>
          <w:left w:val="nil"/>
          <w:bottom w:val="nil"/>
          <w:right w:val="nil"/>
          <w:between w:val="nil"/>
        </w:pBdr>
        <w:ind w:left="111"/>
        <w:rPr>
          <w:color w:val="000000"/>
          <w:lang w:val="sr-Latn-ME"/>
        </w:rPr>
      </w:pPr>
      <w:bookmarkStart w:id="25" w:name="bookmark=id.2bn6wsx" w:colFirst="0" w:colLast="0"/>
      <w:bookmarkEnd w:id="25"/>
      <w:r w:rsidRPr="00986D78">
        <w:rPr>
          <w:color w:val="000000"/>
          <w:lang w:val="sr-Latn-ME"/>
        </w:rPr>
        <w:t xml:space="preserve">Za uslove čuvanja nakon razblaživanja lijeka </w:t>
      </w:r>
      <w:r w:rsidR="000D7FDF" w:rsidRPr="00986D78">
        <w:rPr>
          <w:color w:val="000000"/>
          <w:lang w:val="sr-Latn-ME"/>
        </w:rPr>
        <w:t>pogledati</w:t>
      </w:r>
      <w:r w:rsidRPr="00986D78">
        <w:rPr>
          <w:color w:val="000000"/>
          <w:lang w:val="sr-Latn-ME"/>
        </w:rPr>
        <w:t xml:space="preserve"> dio 6.3.</w:t>
      </w:r>
    </w:p>
    <w:p w:rsidR="00C85208" w:rsidRPr="00986D78" w:rsidRDefault="00C85208">
      <w:pPr>
        <w:pBdr>
          <w:top w:val="nil"/>
          <w:left w:val="nil"/>
          <w:bottom w:val="nil"/>
          <w:right w:val="nil"/>
          <w:between w:val="nil"/>
        </w:pBdr>
        <w:ind w:left="111"/>
        <w:rPr>
          <w:color w:val="000000"/>
          <w:lang w:val="sr-Latn-ME"/>
        </w:rPr>
      </w:pPr>
    </w:p>
    <w:p w:rsidR="00C85208" w:rsidRPr="00986D78" w:rsidRDefault="00C03029">
      <w:pPr>
        <w:pStyle w:val="Heading1"/>
        <w:numPr>
          <w:ilvl w:val="1"/>
          <w:numId w:val="14"/>
        </w:numPr>
        <w:tabs>
          <w:tab w:val="left" w:pos="677"/>
          <w:tab w:val="left" w:pos="678"/>
        </w:tabs>
        <w:rPr>
          <w:lang w:val="sr-Latn-ME"/>
        </w:rPr>
      </w:pPr>
      <w:bookmarkStart w:id="26" w:name="bookmark=id.qsh70q" w:colFirst="0" w:colLast="0"/>
      <w:bookmarkEnd w:id="26"/>
      <w:r w:rsidRPr="00986D78">
        <w:rPr>
          <w:lang w:val="sr-Latn-ME"/>
        </w:rPr>
        <w:t>Vrsta i sadržaj pakovanja</w:t>
      </w:r>
    </w:p>
    <w:p w:rsidR="00C85208" w:rsidRPr="00986D78" w:rsidRDefault="00C85208">
      <w:pPr>
        <w:pBdr>
          <w:top w:val="nil"/>
          <w:left w:val="nil"/>
          <w:bottom w:val="nil"/>
          <w:right w:val="nil"/>
          <w:between w:val="nil"/>
        </w:pBdr>
        <w:rPr>
          <w:b/>
          <w:color w:val="000000"/>
          <w:sz w:val="24"/>
          <w:szCs w:val="24"/>
          <w:lang w:val="sr-Latn-ME"/>
        </w:rPr>
      </w:pPr>
    </w:p>
    <w:p w:rsidR="00C85208" w:rsidRPr="00986D78" w:rsidRDefault="00C03029">
      <w:pPr>
        <w:pBdr>
          <w:top w:val="nil"/>
          <w:left w:val="nil"/>
          <w:bottom w:val="nil"/>
          <w:right w:val="nil"/>
          <w:between w:val="nil"/>
        </w:pBdr>
        <w:ind w:left="111"/>
        <w:rPr>
          <w:color w:val="000000"/>
          <w:u w:val="single"/>
          <w:lang w:val="sr-Latn-ME"/>
        </w:rPr>
      </w:pPr>
      <w:r w:rsidRPr="00986D78">
        <w:rPr>
          <w:color w:val="000000"/>
          <w:u w:val="single"/>
          <w:lang w:val="sr-Latn-ME"/>
        </w:rPr>
        <w:t>Columvi, 2,5 mg, koncentrat za rastvor za infuziju</w:t>
      </w:r>
    </w:p>
    <w:p w:rsidR="00C85208" w:rsidRPr="00986D78" w:rsidRDefault="00C85208">
      <w:pPr>
        <w:pBdr>
          <w:top w:val="nil"/>
          <w:left w:val="nil"/>
          <w:bottom w:val="nil"/>
          <w:right w:val="nil"/>
          <w:between w:val="nil"/>
        </w:pBdr>
        <w:ind w:left="111"/>
        <w:rPr>
          <w:color w:val="000000"/>
          <w:u w:val="single"/>
          <w:lang w:val="sr-Latn-ME"/>
        </w:rPr>
      </w:pPr>
    </w:p>
    <w:p w:rsidR="00C85208" w:rsidRPr="00986D78" w:rsidRDefault="00C03029">
      <w:pPr>
        <w:pBdr>
          <w:top w:val="nil"/>
          <w:left w:val="nil"/>
          <w:bottom w:val="nil"/>
          <w:right w:val="nil"/>
          <w:between w:val="nil"/>
        </w:pBdr>
        <w:ind w:left="111"/>
        <w:jc w:val="both"/>
        <w:rPr>
          <w:color w:val="000000"/>
          <w:lang w:val="sr-Latn-ME"/>
        </w:rPr>
      </w:pPr>
      <w:r w:rsidRPr="00986D78">
        <w:rPr>
          <w:color w:val="000000"/>
          <w:lang w:val="sr-Latn-ME"/>
        </w:rPr>
        <w:t xml:space="preserve">Unutrašnje pakovanje lijeka je bočica od 6 ml od stakla tipa </w:t>
      </w:r>
      <w:r w:rsidR="007621E5" w:rsidRPr="00986D78">
        <w:rPr>
          <w:color w:val="000000"/>
          <w:lang w:val="sr-Latn-ME"/>
        </w:rPr>
        <w:t>I</w:t>
      </w:r>
      <w:r w:rsidRPr="00986D78">
        <w:rPr>
          <w:color w:val="000000"/>
          <w:lang w:val="sr-Latn-ME"/>
        </w:rPr>
        <w:t xml:space="preserve"> (providno borsilikatno staklo) sa zatvaračem od butil gume, koja sadrži 2,5 ml koncentrata za rastvor za infuziju.</w:t>
      </w:r>
    </w:p>
    <w:p w:rsidR="00C85208" w:rsidRPr="00986D78" w:rsidRDefault="00C03029">
      <w:pPr>
        <w:pBdr>
          <w:top w:val="nil"/>
          <w:left w:val="nil"/>
          <w:bottom w:val="nil"/>
          <w:right w:val="nil"/>
          <w:between w:val="nil"/>
        </w:pBdr>
        <w:ind w:left="111"/>
        <w:jc w:val="both"/>
        <w:rPr>
          <w:color w:val="000000"/>
          <w:lang w:val="sr-Latn-ME"/>
        </w:rPr>
      </w:pPr>
      <w:r w:rsidRPr="00986D78">
        <w:rPr>
          <w:color w:val="000000"/>
          <w:lang w:val="sr-Latn-ME"/>
        </w:rPr>
        <w:t>Spoljašnje pakovanje je složiva kartonska kutija u kojoj se nalazi jedna staklena bočica sa koncentratom za rastvor za infuziju i Uputstvo za lijek.</w:t>
      </w:r>
    </w:p>
    <w:p w:rsidR="00C85208" w:rsidRPr="00986D78" w:rsidRDefault="00C85208">
      <w:pPr>
        <w:pBdr>
          <w:top w:val="nil"/>
          <w:left w:val="nil"/>
          <w:bottom w:val="nil"/>
          <w:right w:val="nil"/>
          <w:between w:val="nil"/>
        </w:pBdr>
        <w:jc w:val="both"/>
        <w:rPr>
          <w:color w:val="000000"/>
          <w:lang w:val="sr-Latn-ME"/>
        </w:rPr>
      </w:pPr>
    </w:p>
    <w:p w:rsidR="00C85208" w:rsidRPr="00986D78" w:rsidRDefault="00C03029">
      <w:pPr>
        <w:pBdr>
          <w:top w:val="nil"/>
          <w:left w:val="nil"/>
          <w:bottom w:val="nil"/>
          <w:right w:val="nil"/>
          <w:between w:val="nil"/>
        </w:pBdr>
        <w:ind w:left="111"/>
        <w:jc w:val="both"/>
        <w:rPr>
          <w:color w:val="000000"/>
          <w:u w:val="single"/>
          <w:lang w:val="sr-Latn-ME"/>
        </w:rPr>
      </w:pPr>
      <w:r w:rsidRPr="00986D78">
        <w:rPr>
          <w:color w:val="000000"/>
          <w:u w:val="single"/>
          <w:lang w:val="sr-Latn-ME"/>
        </w:rPr>
        <w:t>Columvi, 10 mg, koncentrat za rastvor za infuziju</w:t>
      </w:r>
    </w:p>
    <w:p w:rsidR="00C85208" w:rsidRPr="00986D78" w:rsidRDefault="00C85208">
      <w:pPr>
        <w:pBdr>
          <w:top w:val="nil"/>
          <w:left w:val="nil"/>
          <w:bottom w:val="nil"/>
          <w:right w:val="nil"/>
          <w:between w:val="nil"/>
        </w:pBdr>
        <w:ind w:left="111"/>
        <w:jc w:val="both"/>
        <w:rPr>
          <w:color w:val="000000"/>
          <w:sz w:val="14"/>
          <w:szCs w:val="14"/>
          <w:u w:val="single"/>
          <w:lang w:val="sr-Latn-ME"/>
        </w:rPr>
      </w:pPr>
    </w:p>
    <w:p w:rsidR="00C85208" w:rsidRPr="00986D78" w:rsidRDefault="00C03029">
      <w:pPr>
        <w:pBdr>
          <w:top w:val="nil"/>
          <w:left w:val="nil"/>
          <w:bottom w:val="nil"/>
          <w:right w:val="nil"/>
          <w:between w:val="nil"/>
        </w:pBdr>
        <w:ind w:left="111"/>
        <w:jc w:val="both"/>
        <w:rPr>
          <w:color w:val="000000"/>
          <w:lang w:val="sr-Latn-ME"/>
        </w:rPr>
      </w:pPr>
      <w:bookmarkStart w:id="27" w:name="bookmark=id.3as4poj" w:colFirst="0" w:colLast="0"/>
      <w:bookmarkEnd w:id="27"/>
      <w:r w:rsidRPr="00986D78">
        <w:rPr>
          <w:color w:val="000000"/>
          <w:lang w:val="sr-Latn-ME"/>
        </w:rPr>
        <w:t xml:space="preserve">Unutrašnje pakovanje lijeka je bočica od 15 ml od stakla tipa </w:t>
      </w:r>
      <w:r w:rsidR="007621E5" w:rsidRPr="00986D78">
        <w:rPr>
          <w:color w:val="000000"/>
          <w:lang w:val="sr-Latn-ME"/>
        </w:rPr>
        <w:t>I</w:t>
      </w:r>
      <w:r w:rsidRPr="00986D78">
        <w:rPr>
          <w:color w:val="000000"/>
          <w:lang w:val="sr-Latn-ME"/>
        </w:rPr>
        <w:t xml:space="preserve"> (providno borsilikatno staklo) sa zatvaračem od butil gume, koja sadrži 10 ml koncentrata za rastvor za infuziju.</w:t>
      </w:r>
    </w:p>
    <w:p w:rsidR="00C85208" w:rsidRPr="00986D78" w:rsidRDefault="00C03029">
      <w:pPr>
        <w:pBdr>
          <w:top w:val="nil"/>
          <w:left w:val="nil"/>
          <w:bottom w:val="nil"/>
          <w:right w:val="nil"/>
          <w:between w:val="nil"/>
        </w:pBdr>
        <w:ind w:left="111"/>
        <w:jc w:val="both"/>
        <w:rPr>
          <w:color w:val="000000"/>
          <w:lang w:val="sr-Latn-ME"/>
        </w:rPr>
      </w:pPr>
      <w:bookmarkStart w:id="28" w:name="bookmark=id.1pxezwc" w:colFirst="0" w:colLast="0"/>
      <w:bookmarkEnd w:id="28"/>
      <w:r w:rsidRPr="00986D78">
        <w:rPr>
          <w:color w:val="000000"/>
          <w:lang w:val="sr-Latn-ME"/>
        </w:rPr>
        <w:t>Spoljašnje pakovanje je složiva kartonska kutija u kojoj se nalazi jedna staklena bočica sa koncentratom za rastvor za infuziju i Uputstvo za lijek.</w:t>
      </w:r>
    </w:p>
    <w:p w:rsidR="00C85208" w:rsidRPr="00986D78" w:rsidRDefault="00C85208">
      <w:pPr>
        <w:pBdr>
          <w:top w:val="nil"/>
          <w:left w:val="nil"/>
          <w:bottom w:val="nil"/>
          <w:right w:val="nil"/>
          <w:between w:val="nil"/>
        </w:pBdr>
        <w:rPr>
          <w:color w:val="000000"/>
          <w:sz w:val="24"/>
          <w:szCs w:val="24"/>
          <w:lang w:val="sr-Latn-ME"/>
        </w:rPr>
      </w:pPr>
    </w:p>
    <w:p w:rsidR="00C85208" w:rsidRPr="00986D78" w:rsidRDefault="00C03029">
      <w:pPr>
        <w:pStyle w:val="Heading1"/>
        <w:numPr>
          <w:ilvl w:val="1"/>
          <w:numId w:val="14"/>
        </w:numPr>
        <w:tabs>
          <w:tab w:val="left" w:pos="677"/>
          <w:tab w:val="left" w:pos="678"/>
        </w:tabs>
        <w:rPr>
          <w:lang w:val="sr-Latn-ME"/>
        </w:rPr>
      </w:pPr>
      <w:bookmarkStart w:id="29" w:name="bookmark=id.49x2ik5" w:colFirst="0" w:colLast="0"/>
      <w:bookmarkEnd w:id="29"/>
      <w:r w:rsidRPr="00986D78">
        <w:rPr>
          <w:lang w:val="sr-Latn-ME"/>
        </w:rPr>
        <w:t>Posebne mjere opreza pri odlaganju materijala koji treba odbaciti nakon primjene lijeka (i druga uputstva za rukovanje lijekom)</w:t>
      </w:r>
    </w:p>
    <w:p w:rsidR="00C85208" w:rsidRPr="00986D78" w:rsidRDefault="00C85208">
      <w:pPr>
        <w:pBdr>
          <w:top w:val="nil"/>
          <w:left w:val="nil"/>
          <w:bottom w:val="nil"/>
          <w:right w:val="nil"/>
          <w:between w:val="nil"/>
        </w:pBdr>
        <w:rPr>
          <w:color w:val="000000"/>
          <w:lang w:val="sr-Latn-ME"/>
        </w:rPr>
      </w:pPr>
    </w:p>
    <w:p w:rsidR="00C85208" w:rsidRPr="00986D78" w:rsidRDefault="00C03029">
      <w:pPr>
        <w:pBdr>
          <w:top w:val="nil"/>
          <w:left w:val="nil"/>
          <w:bottom w:val="nil"/>
          <w:right w:val="nil"/>
          <w:between w:val="nil"/>
        </w:pBdr>
        <w:ind w:left="111"/>
        <w:rPr>
          <w:color w:val="000000"/>
          <w:lang w:val="sr-Latn-ME"/>
        </w:rPr>
      </w:pPr>
      <w:r w:rsidRPr="00986D78">
        <w:rPr>
          <w:color w:val="000000"/>
          <w:u w:val="single"/>
          <w:lang w:val="sr-Latn-ME"/>
        </w:rPr>
        <w:t>Uputstva za razblaživanje</w:t>
      </w:r>
    </w:p>
    <w:p w:rsidR="00C85208" w:rsidRPr="00986D78" w:rsidRDefault="00C85208">
      <w:pPr>
        <w:pBdr>
          <w:top w:val="nil"/>
          <w:left w:val="nil"/>
          <w:bottom w:val="nil"/>
          <w:right w:val="nil"/>
          <w:between w:val="nil"/>
        </w:pBdr>
        <w:spacing w:before="1"/>
        <w:rPr>
          <w:color w:val="000000"/>
          <w:sz w:val="14"/>
          <w:szCs w:val="14"/>
          <w:lang w:val="sr-Latn-ME"/>
        </w:rPr>
      </w:pPr>
    </w:p>
    <w:p w:rsidR="00C85208" w:rsidRPr="00986D78" w:rsidRDefault="00C03029">
      <w:pPr>
        <w:widowControl/>
        <w:numPr>
          <w:ilvl w:val="0"/>
          <w:numId w:val="7"/>
        </w:numPr>
        <w:spacing w:after="11" w:line="248" w:lineRule="auto"/>
        <w:ind w:hanging="567"/>
        <w:jc w:val="both"/>
        <w:rPr>
          <w:color w:val="000000"/>
          <w:lang w:val="sr-Latn-ME"/>
        </w:rPr>
      </w:pPr>
      <w:r w:rsidRPr="00986D78">
        <w:rPr>
          <w:color w:val="000000"/>
          <w:lang w:val="sr-Latn-ME"/>
        </w:rPr>
        <w:t>Lijek Columvi ne sadrži konzervanse i namijenjen je samo za jedn</w:t>
      </w:r>
      <w:r w:rsidR="00CC63B8" w:rsidRPr="00986D78">
        <w:rPr>
          <w:color w:val="000000"/>
          <w:lang w:val="sr-Latn-ME"/>
        </w:rPr>
        <w:t>okratnu</w:t>
      </w:r>
      <w:r w:rsidRPr="00986D78">
        <w:rPr>
          <w:color w:val="000000"/>
          <w:lang w:val="sr-Latn-ME"/>
        </w:rPr>
        <w:t xml:space="preserve"> u</w:t>
      </w:r>
      <w:r w:rsidR="00CC63B8" w:rsidRPr="00986D78">
        <w:rPr>
          <w:color w:val="000000"/>
          <w:lang w:val="sr-Latn-ME"/>
        </w:rPr>
        <w:t>potrebu</w:t>
      </w:r>
      <w:r w:rsidRPr="00986D78">
        <w:rPr>
          <w:color w:val="000000"/>
          <w:lang w:val="sr-Latn-ME"/>
        </w:rPr>
        <w:t>.</w:t>
      </w:r>
    </w:p>
    <w:p w:rsidR="00C85208" w:rsidRPr="00986D78" w:rsidRDefault="00C03029">
      <w:pPr>
        <w:widowControl/>
        <w:numPr>
          <w:ilvl w:val="0"/>
          <w:numId w:val="7"/>
        </w:numPr>
        <w:spacing w:after="11" w:line="248" w:lineRule="auto"/>
        <w:ind w:hanging="567"/>
        <w:jc w:val="both"/>
        <w:rPr>
          <w:color w:val="000000"/>
          <w:lang w:val="sr-Latn-ME"/>
        </w:rPr>
      </w:pPr>
      <w:r w:rsidRPr="00986D78">
        <w:rPr>
          <w:lang w:val="sr-Latn-ME"/>
        </w:rPr>
        <w:t>Lijek Columvi mora biti razblažen od strane zdravstvenog radnika koristeći aseptičnu tehniku prije intravenske primjene.</w:t>
      </w:r>
    </w:p>
    <w:p w:rsidR="00C85208" w:rsidRPr="00986D78" w:rsidRDefault="00C03029">
      <w:pPr>
        <w:widowControl/>
        <w:numPr>
          <w:ilvl w:val="0"/>
          <w:numId w:val="7"/>
        </w:numPr>
        <w:spacing w:after="11" w:line="248" w:lineRule="auto"/>
        <w:ind w:hanging="567"/>
        <w:jc w:val="both"/>
        <w:rPr>
          <w:color w:val="000000"/>
          <w:lang w:val="sr-Latn-ME"/>
        </w:rPr>
      </w:pPr>
      <w:r w:rsidRPr="00986D78">
        <w:rPr>
          <w:lang w:val="sr-Latn-ME"/>
        </w:rPr>
        <w:t xml:space="preserve">Vizuelno pregledajte bočicu lijeka Columvi </w:t>
      </w:r>
      <w:r w:rsidR="00CC63B8" w:rsidRPr="00986D78">
        <w:rPr>
          <w:lang w:val="sr-Latn-ME"/>
        </w:rPr>
        <w:t xml:space="preserve">na </w:t>
      </w:r>
      <w:r w:rsidRPr="00986D78">
        <w:rPr>
          <w:lang w:val="sr-Latn-ME"/>
        </w:rPr>
        <w:t>prisustv</w:t>
      </w:r>
      <w:r w:rsidR="00CC63B8" w:rsidRPr="00986D78">
        <w:rPr>
          <w:lang w:val="sr-Latn-ME"/>
        </w:rPr>
        <w:t>o</w:t>
      </w:r>
      <w:r w:rsidRPr="00986D78">
        <w:rPr>
          <w:lang w:val="sr-Latn-ME"/>
        </w:rPr>
        <w:t xml:space="preserve"> čestica ili promjen</w:t>
      </w:r>
      <w:r w:rsidR="00CC63B8" w:rsidRPr="00986D78">
        <w:rPr>
          <w:lang w:val="sr-Latn-ME"/>
        </w:rPr>
        <w:t>u</w:t>
      </w:r>
      <w:r w:rsidRPr="00986D78">
        <w:rPr>
          <w:lang w:val="sr-Latn-ME"/>
        </w:rPr>
        <w:t xml:space="preserve"> boje prije primjene. Lijek Columvi je bezbojan, bistar rastvor. Bacite bočicu ako je rastvor mutan, </w:t>
      </w:r>
      <w:sdt>
        <w:sdtPr>
          <w:rPr>
            <w:lang w:val="sr-Latn-ME"/>
          </w:rPr>
          <w:tag w:val="goog_rdk_45"/>
          <w:id w:val="1757709673"/>
        </w:sdtPr>
        <w:sdtEndPr/>
        <w:sdtContent/>
      </w:sdt>
      <w:r w:rsidRPr="00986D78">
        <w:rPr>
          <w:lang w:val="sr-Latn-ME"/>
        </w:rPr>
        <w:t>prom</w:t>
      </w:r>
      <w:r w:rsidR="0067432D" w:rsidRPr="00986D78">
        <w:rPr>
          <w:lang w:val="sr-Latn-ME"/>
        </w:rPr>
        <w:t>i</w:t>
      </w:r>
      <w:r w:rsidRPr="00986D78">
        <w:rPr>
          <w:lang w:val="sr-Latn-ME"/>
        </w:rPr>
        <w:t>jenjene boje ili sadrži vidljive čestice.</w:t>
      </w:r>
    </w:p>
    <w:p w:rsidR="00C85208" w:rsidRPr="00986D78" w:rsidRDefault="00CC63B8">
      <w:pPr>
        <w:widowControl/>
        <w:numPr>
          <w:ilvl w:val="0"/>
          <w:numId w:val="7"/>
        </w:numPr>
        <w:spacing w:after="11" w:line="248" w:lineRule="auto"/>
        <w:ind w:hanging="567"/>
        <w:jc w:val="both"/>
        <w:rPr>
          <w:color w:val="000000"/>
          <w:lang w:val="sr-Latn-ME"/>
        </w:rPr>
      </w:pPr>
      <w:r w:rsidRPr="00986D78">
        <w:rPr>
          <w:lang w:val="sr-Latn-ME"/>
        </w:rPr>
        <w:t>Koristeći sterilnu iglu i špric i</w:t>
      </w:r>
      <w:r w:rsidR="00C03029" w:rsidRPr="00986D78">
        <w:rPr>
          <w:lang w:val="sr-Latn-ME"/>
        </w:rPr>
        <w:t>zvucite odgovarajuću zapreminu natrijum hlorida 9 mg/ml (0,9%)</w:t>
      </w:r>
      <w:r w:rsidR="000D7FDF" w:rsidRPr="00986D78">
        <w:rPr>
          <w:lang w:val="sr-Latn-ME"/>
        </w:rPr>
        <w:t xml:space="preserve">, </w:t>
      </w:r>
      <w:r w:rsidR="00C03029" w:rsidRPr="00986D78">
        <w:rPr>
          <w:lang w:val="sr-Latn-ME"/>
        </w:rPr>
        <w:t>ili natrijum hlorida 4,5 mg/ml (0,45%)</w:t>
      </w:r>
      <w:r w:rsidR="000D7FDF" w:rsidRPr="00986D78">
        <w:rPr>
          <w:lang w:val="sr-Latn-ME"/>
        </w:rPr>
        <w:t>, rastvora</w:t>
      </w:r>
      <w:r w:rsidR="00C03029" w:rsidRPr="00986D78">
        <w:rPr>
          <w:lang w:val="sr-Latn-ME"/>
        </w:rPr>
        <w:t xml:space="preserve"> za injekciju</w:t>
      </w:r>
      <w:r w:rsidR="000D7FDF" w:rsidRPr="00986D78">
        <w:rPr>
          <w:lang w:val="sr-Latn-ME"/>
        </w:rPr>
        <w:t xml:space="preserve"> </w:t>
      </w:r>
      <w:r w:rsidRPr="00986D78">
        <w:rPr>
          <w:lang w:val="sr-Latn-ME"/>
        </w:rPr>
        <w:t xml:space="preserve">iz </w:t>
      </w:r>
      <w:r w:rsidR="00CA6ED4" w:rsidRPr="00986D78">
        <w:rPr>
          <w:lang w:val="sr-Latn-ME"/>
        </w:rPr>
        <w:t>kes</w:t>
      </w:r>
      <w:r w:rsidRPr="00986D78">
        <w:rPr>
          <w:lang w:val="sr-Latn-ME"/>
        </w:rPr>
        <w:t>e</w:t>
      </w:r>
      <w:r w:rsidR="00CA6ED4" w:rsidRPr="00986D78">
        <w:rPr>
          <w:lang w:val="sr-Latn-ME"/>
        </w:rPr>
        <w:t xml:space="preserve"> za infuziju</w:t>
      </w:r>
      <w:r w:rsidR="00C03029" w:rsidRPr="00986D78">
        <w:rPr>
          <w:lang w:val="sr-Latn-ME"/>
        </w:rPr>
        <w:t xml:space="preserve">, kako je opisano u tabeli </w:t>
      </w:r>
      <w:r w:rsidR="00702E3B" w:rsidRPr="00986D78">
        <w:rPr>
          <w:lang w:val="sr-Latn-ME"/>
        </w:rPr>
        <w:t>7</w:t>
      </w:r>
      <w:r w:rsidR="00C03029" w:rsidRPr="00986D78">
        <w:rPr>
          <w:lang w:val="sr-Latn-ME"/>
        </w:rPr>
        <w:t xml:space="preserve">, i </w:t>
      </w:r>
      <w:r w:rsidRPr="00986D78">
        <w:rPr>
          <w:lang w:val="sr-Latn-ME"/>
        </w:rPr>
        <w:t>bacite ga</w:t>
      </w:r>
      <w:r w:rsidR="00C03029" w:rsidRPr="00986D78">
        <w:rPr>
          <w:lang w:val="sr-Latn-ME"/>
        </w:rPr>
        <w:t>.</w:t>
      </w:r>
    </w:p>
    <w:p w:rsidR="00C85208" w:rsidRPr="00986D78" w:rsidRDefault="00CC63B8">
      <w:pPr>
        <w:widowControl/>
        <w:numPr>
          <w:ilvl w:val="0"/>
          <w:numId w:val="7"/>
        </w:numPr>
        <w:spacing w:after="11" w:line="248" w:lineRule="auto"/>
        <w:ind w:hanging="567"/>
        <w:jc w:val="both"/>
        <w:rPr>
          <w:color w:val="000000"/>
          <w:lang w:val="sr-Latn-ME"/>
        </w:rPr>
      </w:pPr>
      <w:r w:rsidRPr="00986D78">
        <w:rPr>
          <w:lang w:val="sr-Latn-ME"/>
        </w:rPr>
        <w:t>Koristeći sterilnu iglu i špric i</w:t>
      </w:r>
      <w:r w:rsidR="00C03029" w:rsidRPr="00986D78">
        <w:rPr>
          <w:lang w:val="sr-Latn-ME"/>
        </w:rPr>
        <w:t xml:space="preserve">zvucite potrebnu zapreminu koncentrata lijeka Columvi za </w:t>
      </w:r>
      <w:r w:rsidR="008918E1" w:rsidRPr="00986D78">
        <w:rPr>
          <w:lang w:val="sr-Latn-ME"/>
        </w:rPr>
        <w:t>predviđenu</w:t>
      </w:r>
      <w:r w:rsidR="00C03029" w:rsidRPr="00986D78">
        <w:rPr>
          <w:lang w:val="sr-Latn-ME"/>
        </w:rPr>
        <w:t xml:space="preserve"> dozu i </w:t>
      </w:r>
      <w:r w:rsidR="008918E1" w:rsidRPr="00986D78">
        <w:rPr>
          <w:lang w:val="sr-Latn-ME"/>
        </w:rPr>
        <w:t>r</w:t>
      </w:r>
      <w:r w:rsidR="00C03029" w:rsidRPr="00986D78">
        <w:rPr>
          <w:lang w:val="sr-Latn-ME"/>
        </w:rPr>
        <w:t>azblažite</w:t>
      </w:r>
      <w:r w:rsidR="008918E1" w:rsidRPr="00986D78">
        <w:rPr>
          <w:lang w:val="sr-Latn-ME"/>
        </w:rPr>
        <w:t xml:space="preserve"> ga</w:t>
      </w:r>
      <w:r w:rsidR="00C03029" w:rsidRPr="00986D78">
        <w:rPr>
          <w:lang w:val="sr-Latn-ME"/>
        </w:rPr>
        <w:t xml:space="preserve"> u kesi za infuziju (vidjeti </w:t>
      </w:r>
      <w:r w:rsidR="000D7FDF" w:rsidRPr="00986D78">
        <w:rPr>
          <w:lang w:val="sr-Latn-ME"/>
        </w:rPr>
        <w:t>tabelu</w:t>
      </w:r>
      <w:r w:rsidR="00C03029" w:rsidRPr="00986D78">
        <w:rPr>
          <w:lang w:val="sr-Latn-ME"/>
        </w:rPr>
        <w:t xml:space="preserve"> </w:t>
      </w:r>
      <w:r w:rsidR="00BD3F0F" w:rsidRPr="00986D78">
        <w:rPr>
          <w:lang w:val="sr-Latn-ME"/>
        </w:rPr>
        <w:t>7</w:t>
      </w:r>
      <w:r w:rsidR="00C03029" w:rsidRPr="00986D78">
        <w:rPr>
          <w:lang w:val="sr-Latn-ME"/>
        </w:rPr>
        <w:t>). Bacite sv</w:t>
      </w:r>
      <w:r w:rsidR="0049578B" w:rsidRPr="00986D78">
        <w:rPr>
          <w:lang w:val="sr-Latn-ME"/>
        </w:rPr>
        <w:t>u neiskorišćenu</w:t>
      </w:r>
      <w:r w:rsidR="008918E1" w:rsidRPr="00986D78">
        <w:rPr>
          <w:lang w:val="sr-Latn-ME"/>
        </w:rPr>
        <w:t xml:space="preserve"> količinu lijeka koja je ostala</w:t>
      </w:r>
      <w:r w:rsidR="00C03029" w:rsidRPr="00986D78">
        <w:rPr>
          <w:lang w:val="sr-Latn-ME"/>
        </w:rPr>
        <w:t xml:space="preserve"> u bočici.</w:t>
      </w:r>
    </w:p>
    <w:p w:rsidR="00C85208" w:rsidRPr="00986D78" w:rsidRDefault="00C03029">
      <w:pPr>
        <w:widowControl/>
        <w:numPr>
          <w:ilvl w:val="0"/>
          <w:numId w:val="7"/>
        </w:numPr>
        <w:spacing w:after="11" w:line="248" w:lineRule="auto"/>
        <w:ind w:hanging="567"/>
        <w:jc w:val="both"/>
        <w:rPr>
          <w:color w:val="000000"/>
          <w:lang w:val="sr-Latn-ME"/>
        </w:rPr>
      </w:pPr>
      <w:r w:rsidRPr="00986D78">
        <w:rPr>
          <w:lang w:val="sr-Latn-ME"/>
        </w:rPr>
        <w:t>Konačna koncentracija glofitamaba nakon razblaživanja mora biti od 0,1 mg/ml do 0,6 mg/ml.</w:t>
      </w:r>
    </w:p>
    <w:p w:rsidR="00C85208" w:rsidRPr="00986D78" w:rsidRDefault="00C03029">
      <w:pPr>
        <w:widowControl/>
        <w:numPr>
          <w:ilvl w:val="0"/>
          <w:numId w:val="7"/>
        </w:numPr>
        <w:spacing w:after="11" w:line="248" w:lineRule="auto"/>
        <w:ind w:hanging="567"/>
        <w:jc w:val="both"/>
        <w:rPr>
          <w:color w:val="000000"/>
          <w:lang w:val="sr-Latn-ME"/>
        </w:rPr>
      </w:pPr>
      <w:r w:rsidRPr="00986D78">
        <w:rPr>
          <w:lang w:val="sr-Latn-ME"/>
        </w:rPr>
        <w:t xml:space="preserve">Blago prevrnite kesu za infuziju da se rastvor </w:t>
      </w:r>
      <w:sdt>
        <w:sdtPr>
          <w:rPr>
            <w:lang w:val="sr-Latn-ME"/>
          </w:rPr>
          <w:tag w:val="goog_rdk_46"/>
          <w:id w:val="2053577826"/>
        </w:sdtPr>
        <w:sdtEndPr/>
        <w:sdtContent/>
      </w:sdt>
      <w:r w:rsidRPr="00986D78">
        <w:rPr>
          <w:lang w:val="sr-Latn-ME"/>
        </w:rPr>
        <w:t>izm</w:t>
      </w:r>
      <w:r w:rsidR="0067432D" w:rsidRPr="00986D78">
        <w:rPr>
          <w:lang w:val="sr-Latn-ME"/>
        </w:rPr>
        <w:t>ij</w:t>
      </w:r>
      <w:r w:rsidRPr="00986D78">
        <w:rPr>
          <w:lang w:val="sr-Latn-ME"/>
        </w:rPr>
        <w:t>eša kako biste izb</w:t>
      </w:r>
      <w:r w:rsidR="005905C6" w:rsidRPr="00986D78">
        <w:rPr>
          <w:lang w:val="sr-Latn-ME"/>
        </w:rPr>
        <w:t>j</w:t>
      </w:r>
      <w:r w:rsidRPr="00986D78">
        <w:rPr>
          <w:lang w:val="sr-Latn-ME"/>
        </w:rPr>
        <w:t xml:space="preserve">egli prekomjerno </w:t>
      </w:r>
      <w:sdt>
        <w:sdtPr>
          <w:rPr>
            <w:lang w:val="sr-Latn-ME"/>
          </w:rPr>
          <w:tag w:val="goog_rdk_47"/>
          <w:id w:val="1945264827"/>
        </w:sdtPr>
        <w:sdtEndPr/>
        <w:sdtContent/>
      </w:sdt>
      <w:r w:rsidRPr="00986D78">
        <w:rPr>
          <w:lang w:val="sr-Latn-ME"/>
        </w:rPr>
        <w:t>p</w:t>
      </w:r>
      <w:r w:rsidR="0067432D" w:rsidRPr="00986D78">
        <w:rPr>
          <w:lang w:val="sr-Latn-ME"/>
        </w:rPr>
        <w:t>j</w:t>
      </w:r>
      <w:r w:rsidRPr="00986D78">
        <w:rPr>
          <w:lang w:val="sr-Latn-ME"/>
        </w:rPr>
        <w:t>enušanje. Ne mućkajte.</w:t>
      </w:r>
    </w:p>
    <w:p w:rsidR="00C85208" w:rsidRPr="00986D78" w:rsidRDefault="007D601F">
      <w:pPr>
        <w:widowControl/>
        <w:numPr>
          <w:ilvl w:val="0"/>
          <w:numId w:val="7"/>
        </w:numPr>
        <w:spacing w:after="11" w:line="248" w:lineRule="auto"/>
        <w:ind w:hanging="567"/>
        <w:jc w:val="both"/>
        <w:rPr>
          <w:color w:val="000000"/>
          <w:lang w:val="sr-Latn-ME"/>
        </w:rPr>
      </w:pPr>
      <w:sdt>
        <w:sdtPr>
          <w:rPr>
            <w:lang w:val="sr-Latn-ME"/>
          </w:rPr>
          <w:tag w:val="goog_rdk_48"/>
          <w:id w:val="-285281542"/>
        </w:sdtPr>
        <w:sdtEndPr/>
        <w:sdtContent/>
      </w:sdt>
      <w:r w:rsidR="00C03029" w:rsidRPr="00986D78">
        <w:rPr>
          <w:lang w:val="sr-Latn-ME"/>
        </w:rPr>
        <w:t>Prov</w:t>
      </w:r>
      <w:r w:rsidR="0067432D" w:rsidRPr="00986D78">
        <w:rPr>
          <w:lang w:val="sr-Latn-ME"/>
        </w:rPr>
        <w:t>j</w:t>
      </w:r>
      <w:r w:rsidR="00C03029" w:rsidRPr="00986D78">
        <w:rPr>
          <w:lang w:val="sr-Latn-ME"/>
        </w:rPr>
        <w:t xml:space="preserve">erite da li </w:t>
      </w:r>
      <w:r w:rsidR="008918E1" w:rsidRPr="00986D78">
        <w:rPr>
          <w:lang w:val="sr-Latn-ME"/>
        </w:rPr>
        <w:t xml:space="preserve">su </w:t>
      </w:r>
      <w:r w:rsidR="00C03029" w:rsidRPr="00986D78">
        <w:rPr>
          <w:lang w:val="sr-Latn-ME"/>
        </w:rPr>
        <w:t xml:space="preserve">u kesi za infuziju </w:t>
      </w:r>
      <w:r w:rsidR="008918E1" w:rsidRPr="00986D78">
        <w:rPr>
          <w:lang w:val="sr-Latn-ME"/>
        </w:rPr>
        <w:t>vidljive</w:t>
      </w:r>
      <w:r w:rsidR="00C03029" w:rsidRPr="00986D78">
        <w:rPr>
          <w:lang w:val="sr-Latn-ME"/>
        </w:rPr>
        <w:t xml:space="preserve"> čestice i bacite je ako </w:t>
      </w:r>
      <w:r w:rsidR="008918E1" w:rsidRPr="00986D78">
        <w:rPr>
          <w:lang w:val="sr-Latn-ME"/>
        </w:rPr>
        <w:t>su prisutne</w:t>
      </w:r>
      <w:r w:rsidR="00C03029" w:rsidRPr="00986D78">
        <w:rPr>
          <w:lang w:val="sr-Latn-ME"/>
        </w:rPr>
        <w:t>.</w:t>
      </w:r>
    </w:p>
    <w:p w:rsidR="00C85208" w:rsidRPr="00986D78" w:rsidRDefault="00C03029">
      <w:pPr>
        <w:widowControl/>
        <w:numPr>
          <w:ilvl w:val="0"/>
          <w:numId w:val="7"/>
        </w:numPr>
        <w:spacing w:after="11" w:line="248" w:lineRule="auto"/>
        <w:ind w:hanging="567"/>
        <w:jc w:val="both"/>
        <w:rPr>
          <w:color w:val="000000"/>
          <w:lang w:val="sr-Latn-ME"/>
        </w:rPr>
      </w:pPr>
      <w:r w:rsidRPr="00986D78">
        <w:rPr>
          <w:lang w:val="sr-Latn-ME"/>
        </w:rPr>
        <w:t>Prije početka intravenske infuzije, neophodno je da kesa za infuziju bude na sobnoj temperaturi (25°C).</w:t>
      </w:r>
    </w:p>
    <w:p w:rsidR="00C85208" w:rsidRPr="00986D78" w:rsidRDefault="00C85208">
      <w:pPr>
        <w:pBdr>
          <w:top w:val="nil"/>
          <w:left w:val="nil"/>
          <w:bottom w:val="nil"/>
          <w:right w:val="nil"/>
          <w:between w:val="nil"/>
        </w:pBdr>
        <w:rPr>
          <w:color w:val="000000"/>
          <w:lang w:val="sr-Latn-ME"/>
        </w:rPr>
      </w:pPr>
    </w:p>
    <w:p w:rsidR="00C85208" w:rsidRPr="00986D78" w:rsidRDefault="00C03029">
      <w:pPr>
        <w:keepNext/>
        <w:keepLines/>
        <w:widowControl/>
        <w:spacing w:after="37" w:line="251" w:lineRule="auto"/>
        <w:ind w:left="-5" w:hanging="10"/>
        <w:rPr>
          <w:b/>
          <w:color w:val="000000"/>
          <w:lang w:val="sr-Latn-ME"/>
        </w:rPr>
      </w:pPr>
      <w:r w:rsidRPr="00986D78">
        <w:rPr>
          <w:b/>
          <w:color w:val="000000"/>
          <w:lang w:val="sr-Latn-ME"/>
        </w:rPr>
        <w:lastRenderedPageBreak/>
        <w:t xml:space="preserve">Tabela </w:t>
      </w:r>
      <w:r w:rsidR="00702E3B" w:rsidRPr="00986D78">
        <w:rPr>
          <w:b/>
          <w:color w:val="000000"/>
          <w:lang w:val="sr-Latn-ME"/>
        </w:rPr>
        <w:t>7</w:t>
      </w:r>
      <w:r w:rsidRPr="00986D78">
        <w:rPr>
          <w:b/>
          <w:color w:val="000000"/>
          <w:lang w:val="sr-Latn-ME"/>
        </w:rPr>
        <w:t xml:space="preserve"> Razblaživanje lijeka Columvi za infuziju</w:t>
      </w:r>
    </w:p>
    <w:tbl>
      <w:tblPr>
        <w:tblStyle w:val="a4"/>
        <w:tblW w:w="9461" w:type="dxa"/>
        <w:tblInd w:w="-110" w:type="dxa"/>
        <w:tblLayout w:type="fixed"/>
        <w:tblLook w:val="0400" w:firstRow="0" w:lastRow="0" w:firstColumn="0" w:lastColumn="0" w:noHBand="0" w:noVBand="1"/>
      </w:tblPr>
      <w:tblGrid>
        <w:gridCol w:w="2127"/>
        <w:gridCol w:w="2013"/>
        <w:gridCol w:w="2664"/>
        <w:gridCol w:w="2657"/>
      </w:tblGrid>
      <w:tr w:rsidR="00C85208" w:rsidRPr="00986D78" w:rsidTr="009F5489">
        <w:trPr>
          <w:trHeight w:val="1781"/>
        </w:trPr>
        <w:tc>
          <w:tcPr>
            <w:tcW w:w="2127"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jc w:val="center"/>
              <w:rPr>
                <w:color w:val="000000"/>
                <w:lang w:val="sr-Latn-ME"/>
              </w:rPr>
            </w:pPr>
            <w:r w:rsidRPr="00986D78">
              <w:rPr>
                <w:b/>
                <w:color w:val="000000"/>
                <w:lang w:val="sr-Latn-ME"/>
              </w:rPr>
              <w:t>Doza lijeka Columvi za primjenu</w:t>
            </w:r>
          </w:p>
        </w:tc>
        <w:tc>
          <w:tcPr>
            <w:tcW w:w="2013"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jc w:val="center"/>
              <w:rPr>
                <w:color w:val="000000"/>
                <w:lang w:val="sr-Latn-ME"/>
              </w:rPr>
            </w:pPr>
            <w:r w:rsidRPr="00986D78">
              <w:rPr>
                <w:b/>
                <w:color w:val="000000"/>
                <w:lang w:val="sr-Latn-ME"/>
              </w:rPr>
              <w:t>Veličina kese za infuziju</w:t>
            </w:r>
          </w:p>
        </w:tc>
        <w:tc>
          <w:tcPr>
            <w:tcW w:w="266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38" w:lineRule="auto"/>
              <w:jc w:val="center"/>
              <w:rPr>
                <w:color w:val="000000"/>
                <w:lang w:val="sr-Latn-ME"/>
              </w:rPr>
            </w:pPr>
            <w:r w:rsidRPr="00986D78">
              <w:rPr>
                <w:b/>
                <w:color w:val="000000"/>
                <w:lang w:val="sr-Latn-ME"/>
              </w:rPr>
              <w:t>Zapremina natrijum</w:t>
            </w:r>
            <w:r w:rsidR="00A96FB5" w:rsidRPr="00986D78">
              <w:rPr>
                <w:b/>
                <w:color w:val="000000"/>
                <w:lang w:val="sr-Latn-ME"/>
              </w:rPr>
              <w:t xml:space="preserve"> </w:t>
            </w:r>
            <w:r w:rsidRPr="00986D78">
              <w:rPr>
                <w:b/>
                <w:color w:val="000000"/>
                <w:lang w:val="sr-Latn-ME"/>
              </w:rPr>
              <w:t xml:space="preserve">hlorida 9 </w:t>
            </w:r>
          </w:p>
          <w:p w:rsidR="00C85208" w:rsidRPr="00986D78" w:rsidRDefault="00C03029">
            <w:pPr>
              <w:spacing w:line="238" w:lineRule="auto"/>
              <w:jc w:val="center"/>
              <w:rPr>
                <w:color w:val="000000"/>
                <w:lang w:val="sr-Latn-ME"/>
              </w:rPr>
            </w:pPr>
            <w:r w:rsidRPr="00986D78">
              <w:rPr>
                <w:b/>
                <w:color w:val="000000"/>
                <w:lang w:val="sr-Latn-ME"/>
              </w:rPr>
              <w:t>mg/ml (0,9%) ili 4,5 mg/ml (0,45%)</w:t>
            </w:r>
            <w:r w:rsidR="0049578B" w:rsidRPr="00986D78">
              <w:rPr>
                <w:b/>
                <w:color w:val="000000"/>
                <w:lang w:val="sr-Latn-ME"/>
              </w:rPr>
              <w:t>, rastvora</w:t>
            </w:r>
            <w:r w:rsidRPr="00986D78">
              <w:rPr>
                <w:b/>
                <w:color w:val="000000"/>
                <w:lang w:val="sr-Latn-ME"/>
              </w:rPr>
              <w:t xml:space="preserve"> za </w:t>
            </w:r>
          </w:p>
          <w:p w:rsidR="00C85208" w:rsidRPr="00986D78" w:rsidRDefault="00C03029" w:rsidP="0049578B">
            <w:pPr>
              <w:spacing w:line="259" w:lineRule="auto"/>
              <w:ind w:left="22"/>
              <w:jc w:val="center"/>
              <w:rPr>
                <w:color w:val="000000"/>
                <w:lang w:val="sr-Latn-ME"/>
              </w:rPr>
            </w:pPr>
            <w:r w:rsidRPr="00986D78">
              <w:rPr>
                <w:b/>
                <w:color w:val="000000"/>
                <w:lang w:val="sr-Latn-ME"/>
              </w:rPr>
              <w:t>injekcij</w:t>
            </w:r>
            <w:r w:rsidR="0049578B" w:rsidRPr="00986D78">
              <w:rPr>
                <w:b/>
                <w:color w:val="000000"/>
                <w:lang w:val="sr-Latn-ME"/>
              </w:rPr>
              <w:t>u</w:t>
            </w:r>
            <w:r w:rsidRPr="00986D78">
              <w:rPr>
                <w:b/>
                <w:color w:val="000000"/>
                <w:lang w:val="sr-Latn-ME"/>
              </w:rPr>
              <w:t>, koj</w:t>
            </w:r>
            <w:r w:rsidR="004C62E7" w:rsidRPr="00986D78">
              <w:rPr>
                <w:b/>
                <w:color w:val="000000"/>
                <w:lang w:val="sr-Latn-ME"/>
              </w:rPr>
              <w:t>u</w:t>
            </w:r>
            <w:r w:rsidRPr="00986D78">
              <w:rPr>
                <w:b/>
                <w:color w:val="000000"/>
                <w:lang w:val="sr-Latn-ME"/>
              </w:rPr>
              <w:t xml:space="preserve"> </w:t>
            </w:r>
            <w:r w:rsidR="00A96FB5" w:rsidRPr="00986D78">
              <w:rPr>
                <w:b/>
                <w:color w:val="000000"/>
                <w:lang w:val="sr-Latn-ME"/>
              </w:rPr>
              <w:t>treba izvući i baciti</w:t>
            </w:r>
          </w:p>
        </w:tc>
        <w:tc>
          <w:tcPr>
            <w:tcW w:w="2657" w:type="dxa"/>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38" w:lineRule="auto"/>
              <w:jc w:val="center"/>
              <w:rPr>
                <w:color w:val="000000"/>
                <w:lang w:val="sr-Latn-ME"/>
              </w:rPr>
            </w:pPr>
            <w:r w:rsidRPr="00986D78">
              <w:rPr>
                <w:b/>
                <w:color w:val="000000"/>
                <w:lang w:val="sr-Latn-ME"/>
              </w:rPr>
              <w:t xml:space="preserve">Zapremina koncentrata lijeka </w:t>
            </w:r>
          </w:p>
          <w:p w:rsidR="00C85208" w:rsidRPr="00986D78" w:rsidRDefault="00C03029">
            <w:pPr>
              <w:spacing w:line="259" w:lineRule="auto"/>
              <w:jc w:val="center"/>
              <w:rPr>
                <w:color w:val="000000"/>
                <w:lang w:val="sr-Latn-ME"/>
              </w:rPr>
            </w:pPr>
            <w:r w:rsidRPr="00986D78">
              <w:rPr>
                <w:b/>
                <w:color w:val="000000"/>
                <w:lang w:val="sr-Latn-ME"/>
              </w:rPr>
              <w:t>Columvi koja će biti dodata</w:t>
            </w:r>
          </w:p>
        </w:tc>
      </w:tr>
      <w:tr w:rsidR="00C85208" w:rsidRPr="00986D78" w:rsidTr="009F5489">
        <w:trPr>
          <w:trHeight w:val="263"/>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jc w:val="center"/>
              <w:rPr>
                <w:color w:val="000000"/>
                <w:lang w:val="sr-Latn-ME"/>
              </w:rPr>
            </w:pPr>
            <w:r w:rsidRPr="00986D78">
              <w:rPr>
                <w:color w:val="000000"/>
                <w:lang w:val="sr-Latn-ME"/>
              </w:rPr>
              <w:t>2,5 mg</w:t>
            </w:r>
          </w:p>
        </w:tc>
        <w:tc>
          <w:tcPr>
            <w:tcW w:w="2013"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50 ml</w:t>
            </w:r>
          </w:p>
        </w:tc>
        <w:tc>
          <w:tcPr>
            <w:tcW w:w="266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27,5 ml</w:t>
            </w:r>
          </w:p>
        </w:tc>
        <w:tc>
          <w:tcPr>
            <w:tcW w:w="2657"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2,5 ml</w:t>
            </w:r>
          </w:p>
        </w:tc>
      </w:tr>
      <w:tr w:rsidR="00C85208" w:rsidRPr="00986D78" w:rsidTr="009F5489">
        <w:trPr>
          <w:trHeight w:val="263"/>
        </w:trPr>
        <w:tc>
          <w:tcPr>
            <w:tcW w:w="2127"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013"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100 ml</w:t>
            </w:r>
          </w:p>
        </w:tc>
        <w:tc>
          <w:tcPr>
            <w:tcW w:w="266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77,5 ml</w:t>
            </w:r>
          </w:p>
        </w:tc>
        <w:tc>
          <w:tcPr>
            <w:tcW w:w="2657"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2,5 ml</w:t>
            </w:r>
          </w:p>
        </w:tc>
      </w:tr>
      <w:tr w:rsidR="00C85208" w:rsidRPr="00986D78" w:rsidTr="009F5489">
        <w:trPr>
          <w:trHeight w:val="263"/>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jc w:val="center"/>
              <w:rPr>
                <w:color w:val="000000"/>
                <w:lang w:val="sr-Latn-ME"/>
              </w:rPr>
            </w:pPr>
            <w:r w:rsidRPr="00986D78">
              <w:rPr>
                <w:color w:val="000000"/>
                <w:lang w:val="sr-Latn-ME"/>
              </w:rPr>
              <w:t>10 mg</w:t>
            </w:r>
          </w:p>
        </w:tc>
        <w:tc>
          <w:tcPr>
            <w:tcW w:w="2013"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50 ml</w:t>
            </w:r>
          </w:p>
        </w:tc>
        <w:tc>
          <w:tcPr>
            <w:tcW w:w="266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10 ml</w:t>
            </w:r>
          </w:p>
        </w:tc>
        <w:tc>
          <w:tcPr>
            <w:tcW w:w="2657"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10 ml</w:t>
            </w:r>
          </w:p>
        </w:tc>
      </w:tr>
      <w:tr w:rsidR="00C85208" w:rsidRPr="00986D78" w:rsidTr="009F5489">
        <w:trPr>
          <w:trHeight w:val="263"/>
        </w:trPr>
        <w:tc>
          <w:tcPr>
            <w:tcW w:w="2127"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013"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100 ml</w:t>
            </w:r>
          </w:p>
        </w:tc>
        <w:tc>
          <w:tcPr>
            <w:tcW w:w="266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10 ml</w:t>
            </w:r>
          </w:p>
        </w:tc>
        <w:tc>
          <w:tcPr>
            <w:tcW w:w="2657"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10 ml</w:t>
            </w:r>
          </w:p>
        </w:tc>
      </w:tr>
      <w:tr w:rsidR="00C85208" w:rsidRPr="00986D78" w:rsidTr="009F5489">
        <w:trPr>
          <w:trHeight w:val="263"/>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C85208" w:rsidRPr="00986D78" w:rsidRDefault="00C03029">
            <w:pPr>
              <w:spacing w:line="259" w:lineRule="auto"/>
              <w:jc w:val="center"/>
              <w:rPr>
                <w:color w:val="000000"/>
                <w:lang w:val="sr-Latn-ME"/>
              </w:rPr>
            </w:pPr>
            <w:r w:rsidRPr="00986D78">
              <w:rPr>
                <w:color w:val="000000"/>
                <w:lang w:val="sr-Latn-ME"/>
              </w:rPr>
              <w:t>30 mg</w:t>
            </w:r>
          </w:p>
        </w:tc>
        <w:tc>
          <w:tcPr>
            <w:tcW w:w="2013"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50 ml</w:t>
            </w:r>
          </w:p>
        </w:tc>
        <w:tc>
          <w:tcPr>
            <w:tcW w:w="266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30 ml</w:t>
            </w:r>
          </w:p>
        </w:tc>
        <w:tc>
          <w:tcPr>
            <w:tcW w:w="2657"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30 ml</w:t>
            </w:r>
          </w:p>
        </w:tc>
      </w:tr>
      <w:tr w:rsidR="00C85208" w:rsidRPr="00986D78" w:rsidTr="009F5489">
        <w:trPr>
          <w:trHeight w:val="263"/>
        </w:trPr>
        <w:tc>
          <w:tcPr>
            <w:tcW w:w="2127" w:type="dxa"/>
            <w:vMerge/>
            <w:tcBorders>
              <w:top w:val="single" w:sz="4" w:space="0" w:color="000000"/>
              <w:left w:val="single" w:sz="4" w:space="0" w:color="000000"/>
              <w:bottom w:val="single" w:sz="4" w:space="0" w:color="000000"/>
              <w:right w:val="single" w:sz="4" w:space="0" w:color="000000"/>
            </w:tcBorders>
            <w:vAlign w:val="center"/>
          </w:tcPr>
          <w:p w:rsidR="00C85208" w:rsidRPr="00986D78" w:rsidRDefault="00C85208">
            <w:pPr>
              <w:widowControl w:val="0"/>
              <w:pBdr>
                <w:top w:val="nil"/>
                <w:left w:val="nil"/>
                <w:bottom w:val="nil"/>
                <w:right w:val="nil"/>
                <w:between w:val="nil"/>
              </w:pBdr>
              <w:spacing w:line="276" w:lineRule="auto"/>
              <w:rPr>
                <w:color w:val="000000"/>
                <w:lang w:val="sr-Latn-ME"/>
              </w:rPr>
            </w:pPr>
          </w:p>
        </w:tc>
        <w:tc>
          <w:tcPr>
            <w:tcW w:w="2013"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100 ml</w:t>
            </w:r>
          </w:p>
        </w:tc>
        <w:tc>
          <w:tcPr>
            <w:tcW w:w="2664"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30 ml</w:t>
            </w:r>
          </w:p>
        </w:tc>
        <w:tc>
          <w:tcPr>
            <w:tcW w:w="2657" w:type="dxa"/>
            <w:tcBorders>
              <w:top w:val="single" w:sz="4" w:space="0" w:color="000000"/>
              <w:left w:val="single" w:sz="4" w:space="0" w:color="000000"/>
              <w:bottom w:val="single" w:sz="4" w:space="0" w:color="000000"/>
              <w:right w:val="single" w:sz="4" w:space="0" w:color="000000"/>
            </w:tcBorders>
          </w:tcPr>
          <w:p w:rsidR="00C85208" w:rsidRPr="00986D78" w:rsidRDefault="00C03029">
            <w:pPr>
              <w:spacing w:line="259" w:lineRule="auto"/>
              <w:jc w:val="center"/>
              <w:rPr>
                <w:color w:val="000000"/>
                <w:lang w:val="sr-Latn-ME"/>
              </w:rPr>
            </w:pPr>
            <w:r w:rsidRPr="00986D78">
              <w:rPr>
                <w:color w:val="000000"/>
                <w:lang w:val="sr-Latn-ME"/>
              </w:rPr>
              <w:t>30 ml</w:t>
            </w:r>
          </w:p>
        </w:tc>
      </w:tr>
    </w:tbl>
    <w:p w:rsidR="00A96FB5" w:rsidRPr="00986D78" w:rsidRDefault="00A96FB5" w:rsidP="009F5489">
      <w:pPr>
        <w:widowControl/>
        <w:spacing w:line="247" w:lineRule="auto"/>
        <w:ind w:left="-6" w:hanging="11"/>
        <w:jc w:val="both"/>
        <w:rPr>
          <w:color w:val="000000"/>
          <w:lang w:val="sr-Latn-ME"/>
        </w:rPr>
      </w:pPr>
    </w:p>
    <w:p w:rsidR="00C85208" w:rsidRPr="00986D78" w:rsidRDefault="00C03029" w:rsidP="009F5489">
      <w:pPr>
        <w:widowControl/>
        <w:spacing w:line="247" w:lineRule="auto"/>
        <w:ind w:left="-6" w:hanging="11"/>
        <w:jc w:val="both"/>
        <w:rPr>
          <w:color w:val="000000"/>
          <w:lang w:val="sr-Latn-ME"/>
        </w:rPr>
      </w:pPr>
      <w:r w:rsidRPr="00986D78">
        <w:rPr>
          <w:color w:val="000000"/>
          <w:lang w:val="sr-Latn-ME"/>
        </w:rPr>
        <w:t>Samo rastvor natrijum hlorida 9 mg/ml (0,9%) ili 4,5 mg/ml (0,45%)</w:t>
      </w:r>
      <w:r w:rsidR="0049578B" w:rsidRPr="00986D78">
        <w:rPr>
          <w:color w:val="000000"/>
          <w:lang w:val="sr-Latn-ME"/>
        </w:rPr>
        <w:t xml:space="preserve"> za injekciju,</w:t>
      </w:r>
      <w:r w:rsidRPr="00986D78">
        <w:rPr>
          <w:color w:val="000000"/>
          <w:lang w:val="sr-Latn-ME"/>
        </w:rPr>
        <w:t xml:space="preserve"> treba koristiti za razblaživanje lijeka Columvi, jer drugi rastvarači ni</w:t>
      </w:r>
      <w:r w:rsidR="00E52BD6" w:rsidRPr="00986D78">
        <w:rPr>
          <w:color w:val="000000"/>
          <w:lang w:val="sr-Latn-ME"/>
        </w:rPr>
        <w:t>je</w:t>
      </w:r>
      <w:r w:rsidRPr="00986D78">
        <w:rPr>
          <w:color w:val="000000"/>
          <w:lang w:val="sr-Latn-ME"/>
        </w:rPr>
        <w:t>su testirani.</w:t>
      </w:r>
    </w:p>
    <w:p w:rsidR="00A96FB5" w:rsidRPr="00986D78" w:rsidRDefault="00A96FB5" w:rsidP="009F5489">
      <w:pPr>
        <w:widowControl/>
        <w:spacing w:line="247" w:lineRule="auto"/>
        <w:ind w:left="-6" w:hanging="11"/>
        <w:jc w:val="both"/>
        <w:rPr>
          <w:color w:val="000000"/>
          <w:lang w:val="sr-Latn-ME"/>
        </w:rPr>
      </w:pPr>
    </w:p>
    <w:p w:rsidR="00C85208" w:rsidRPr="00986D78" w:rsidRDefault="00C03029">
      <w:pPr>
        <w:widowControl/>
        <w:spacing w:after="245" w:line="248" w:lineRule="auto"/>
        <w:ind w:left="-5" w:hanging="10"/>
        <w:jc w:val="both"/>
        <w:rPr>
          <w:color w:val="000000"/>
          <w:lang w:val="sr-Latn-ME"/>
        </w:rPr>
      </w:pPr>
      <w:r w:rsidRPr="00986D78">
        <w:rPr>
          <w:color w:val="000000"/>
          <w:lang w:val="sr-Latn-ME"/>
        </w:rPr>
        <w:t>Kada se razblaž</w:t>
      </w:r>
      <w:r w:rsidR="0049578B" w:rsidRPr="00986D78">
        <w:rPr>
          <w:color w:val="000000"/>
          <w:lang w:val="sr-Latn-ME"/>
        </w:rPr>
        <w:t>ivanje</w:t>
      </w:r>
      <w:r w:rsidR="00543820" w:rsidRPr="00986D78">
        <w:rPr>
          <w:color w:val="000000"/>
          <w:lang w:val="sr-Latn-ME"/>
        </w:rPr>
        <w:t xml:space="preserve"> lijeka</w:t>
      </w:r>
      <w:r w:rsidR="0049578B" w:rsidRPr="00986D78">
        <w:rPr>
          <w:color w:val="000000"/>
          <w:lang w:val="sr-Latn-ME"/>
        </w:rPr>
        <w:t xml:space="preserve"> vrši</w:t>
      </w:r>
      <w:r w:rsidRPr="00986D78">
        <w:rPr>
          <w:color w:val="000000"/>
          <w:lang w:val="sr-Latn-ME"/>
        </w:rPr>
        <w:t xml:space="preserve"> sa rastvorom natrijum hlorida 9 mg/ml (0,9%) za injekciju, lijek Columvi je kompatibilan sa kesama za intravensku infuziju od polivinil hlorida (PVC), polietilena (PE), polipropilena (PP) ili poliolefina</w:t>
      </w:r>
      <w:r w:rsidR="00A96FB5" w:rsidRPr="00986D78">
        <w:rPr>
          <w:color w:val="000000"/>
          <w:lang w:val="sr-Latn-ME"/>
        </w:rPr>
        <w:t xml:space="preserve"> koji ne sadrže PVC</w:t>
      </w:r>
      <w:r w:rsidRPr="00986D78">
        <w:rPr>
          <w:color w:val="000000"/>
          <w:lang w:val="sr-Latn-ME"/>
        </w:rPr>
        <w:t>. Kada se razblaž</w:t>
      </w:r>
      <w:r w:rsidR="00543820" w:rsidRPr="00986D78">
        <w:rPr>
          <w:color w:val="000000"/>
          <w:lang w:val="sr-Latn-ME"/>
        </w:rPr>
        <w:t>ivanje vrši</w:t>
      </w:r>
      <w:r w:rsidRPr="00986D78">
        <w:rPr>
          <w:color w:val="000000"/>
          <w:lang w:val="sr-Latn-ME"/>
        </w:rPr>
        <w:t xml:space="preserve"> sa rastvorom natrijum hlorida 4,5 mg/ml (0,45%), lijek Columvi je kompatibilan sa kesama za intravensku infuziju od PVC</w:t>
      </w:r>
      <w:r w:rsidR="00A96FB5" w:rsidRPr="00986D78">
        <w:rPr>
          <w:color w:val="000000"/>
          <w:lang w:val="sr-Latn-ME"/>
        </w:rPr>
        <w:t>-</w:t>
      </w:r>
      <w:r w:rsidRPr="00986D78">
        <w:rPr>
          <w:color w:val="000000"/>
          <w:lang w:val="sr-Latn-ME"/>
        </w:rPr>
        <w:t>a.</w:t>
      </w:r>
    </w:p>
    <w:p w:rsidR="00C85208" w:rsidRPr="00986D78" w:rsidRDefault="00C03029" w:rsidP="009F5489">
      <w:pPr>
        <w:widowControl/>
        <w:spacing w:line="248" w:lineRule="auto"/>
        <w:ind w:left="-5" w:hanging="10"/>
        <w:jc w:val="both"/>
        <w:rPr>
          <w:color w:val="000000"/>
          <w:lang w:val="sr-Latn-ME"/>
        </w:rPr>
      </w:pPr>
      <w:r w:rsidRPr="00986D78">
        <w:rPr>
          <w:color w:val="000000"/>
          <w:lang w:val="sr-Latn-ME"/>
        </w:rPr>
        <w:t>Ni</w:t>
      </w:r>
      <w:r w:rsidR="00E52BD6" w:rsidRPr="00986D78">
        <w:rPr>
          <w:color w:val="000000"/>
          <w:lang w:val="sr-Latn-ME"/>
        </w:rPr>
        <w:t>je</w:t>
      </w:r>
      <w:r w:rsidRPr="00986D78">
        <w:rPr>
          <w:color w:val="000000"/>
          <w:lang w:val="sr-Latn-ME"/>
        </w:rPr>
        <w:t xml:space="preserve">su primijećene </w:t>
      </w:r>
      <w:r w:rsidR="00A96FB5" w:rsidRPr="00986D78">
        <w:rPr>
          <w:color w:val="000000"/>
          <w:lang w:val="sr-Latn-ME"/>
        </w:rPr>
        <w:t>in</w:t>
      </w:r>
      <w:r w:rsidRPr="00986D78">
        <w:rPr>
          <w:color w:val="000000"/>
          <w:lang w:val="sr-Latn-ME"/>
        </w:rPr>
        <w:t xml:space="preserve">kompatibilnosti sa infuzionim setovima </w:t>
      </w:r>
      <w:r w:rsidR="00A96FB5" w:rsidRPr="00986D78">
        <w:rPr>
          <w:color w:val="000000"/>
          <w:lang w:val="sr-Latn-ME"/>
        </w:rPr>
        <w:t>čije su</w:t>
      </w:r>
      <w:r w:rsidRPr="00986D78">
        <w:rPr>
          <w:color w:val="000000"/>
          <w:lang w:val="sr-Latn-ME"/>
        </w:rPr>
        <w:t xml:space="preserve"> površin</w:t>
      </w:r>
      <w:r w:rsidR="00A96FB5" w:rsidRPr="00986D78">
        <w:rPr>
          <w:color w:val="000000"/>
          <w:lang w:val="sr-Latn-ME"/>
        </w:rPr>
        <w:t xml:space="preserve">e </w:t>
      </w:r>
      <w:r w:rsidRPr="00986D78">
        <w:rPr>
          <w:color w:val="000000"/>
          <w:lang w:val="sr-Latn-ME"/>
        </w:rPr>
        <w:t xml:space="preserve">koje dolaze u kontakt sa </w:t>
      </w:r>
      <w:r w:rsidR="00A96FB5" w:rsidRPr="00986D78">
        <w:rPr>
          <w:color w:val="000000"/>
          <w:lang w:val="sr-Latn-ME"/>
        </w:rPr>
        <w:t>lijekom</w:t>
      </w:r>
      <w:r w:rsidRPr="00986D78">
        <w:rPr>
          <w:color w:val="000000"/>
          <w:lang w:val="sr-Latn-ME"/>
        </w:rPr>
        <w:t xml:space="preserve"> </w:t>
      </w:r>
      <w:r w:rsidR="00A96FB5" w:rsidRPr="00986D78">
        <w:rPr>
          <w:color w:val="000000"/>
          <w:lang w:val="sr-Latn-ME"/>
        </w:rPr>
        <w:t xml:space="preserve">izrađene </w:t>
      </w:r>
      <w:r w:rsidRPr="00986D78">
        <w:rPr>
          <w:color w:val="000000"/>
          <w:lang w:val="sr-Latn-ME"/>
        </w:rPr>
        <w:t xml:space="preserve">od poliuretana (PUR), PVC-a ili PE-a, kao ni sa </w:t>
      </w:r>
      <w:r w:rsidR="00A96FB5" w:rsidRPr="00986D78">
        <w:rPr>
          <w:color w:val="000000"/>
          <w:lang w:val="sr-Latn-ME"/>
        </w:rPr>
        <w:t>ugrađenim</w:t>
      </w:r>
      <w:r w:rsidRPr="00986D78">
        <w:rPr>
          <w:color w:val="000000"/>
          <w:lang w:val="sr-Latn-ME"/>
        </w:rPr>
        <w:t xml:space="preserve"> membran</w:t>
      </w:r>
      <w:r w:rsidR="00A96FB5" w:rsidRPr="00986D78">
        <w:rPr>
          <w:color w:val="000000"/>
          <w:lang w:val="sr-Latn-ME"/>
        </w:rPr>
        <w:t>skim filterima</w:t>
      </w:r>
      <w:r w:rsidRPr="00986D78">
        <w:rPr>
          <w:color w:val="000000"/>
          <w:lang w:val="sr-Latn-ME"/>
        </w:rPr>
        <w:t xml:space="preserve"> koj</w:t>
      </w:r>
      <w:r w:rsidR="00A96FB5" w:rsidRPr="00986D78">
        <w:rPr>
          <w:color w:val="000000"/>
          <w:lang w:val="sr-Latn-ME"/>
        </w:rPr>
        <w:t>i</w:t>
      </w:r>
      <w:r w:rsidRPr="00986D78">
        <w:rPr>
          <w:color w:val="000000"/>
          <w:lang w:val="sr-Latn-ME"/>
        </w:rPr>
        <w:t xml:space="preserve"> su napravljen</w:t>
      </w:r>
      <w:r w:rsidR="00A96FB5" w:rsidRPr="00986D78">
        <w:rPr>
          <w:color w:val="000000"/>
          <w:lang w:val="sr-Latn-ME"/>
        </w:rPr>
        <w:t>i</w:t>
      </w:r>
      <w:r w:rsidRPr="00986D78">
        <w:rPr>
          <w:color w:val="000000"/>
          <w:lang w:val="sr-Latn-ME"/>
        </w:rPr>
        <w:t xml:space="preserve"> od polietersulfona (PES) ili polisulfona. Upotreba</w:t>
      </w:r>
      <w:r w:rsidR="00A96FB5" w:rsidRPr="00986D78">
        <w:rPr>
          <w:color w:val="000000"/>
          <w:lang w:val="sr-Latn-ME"/>
        </w:rPr>
        <w:t xml:space="preserve"> ugrađenih (eng. in-line)</w:t>
      </w:r>
      <w:r w:rsidRPr="00986D78">
        <w:rPr>
          <w:color w:val="000000"/>
          <w:lang w:val="sr-Latn-ME"/>
        </w:rPr>
        <w:t xml:space="preserve"> membran</w:t>
      </w:r>
      <w:r w:rsidR="00A96FB5" w:rsidRPr="00986D78">
        <w:rPr>
          <w:color w:val="000000"/>
          <w:lang w:val="sr-Latn-ME"/>
        </w:rPr>
        <w:t>skih</w:t>
      </w:r>
      <w:r w:rsidRPr="00986D78">
        <w:rPr>
          <w:color w:val="000000"/>
          <w:lang w:val="sr-Latn-ME"/>
        </w:rPr>
        <w:t xml:space="preserve"> </w:t>
      </w:r>
      <w:r w:rsidR="00A96FB5" w:rsidRPr="00986D78">
        <w:rPr>
          <w:color w:val="000000"/>
          <w:lang w:val="sr-Latn-ME"/>
        </w:rPr>
        <w:t>filtera nije obavezna</w:t>
      </w:r>
      <w:r w:rsidRPr="00986D78">
        <w:rPr>
          <w:color w:val="000000"/>
          <w:lang w:val="sr-Latn-ME"/>
        </w:rPr>
        <w:t>.</w:t>
      </w:r>
    </w:p>
    <w:p w:rsidR="00C85208" w:rsidRPr="00986D78" w:rsidRDefault="00C85208" w:rsidP="00E52BD6">
      <w:pPr>
        <w:pBdr>
          <w:top w:val="nil"/>
          <w:left w:val="nil"/>
          <w:bottom w:val="nil"/>
          <w:right w:val="nil"/>
          <w:between w:val="nil"/>
        </w:pBdr>
        <w:ind w:left="111"/>
        <w:rPr>
          <w:color w:val="000000"/>
          <w:lang w:val="sr-Latn-ME"/>
        </w:rPr>
      </w:pPr>
    </w:p>
    <w:p w:rsidR="00C85208" w:rsidRPr="00986D78" w:rsidRDefault="00C03029" w:rsidP="009F5489">
      <w:pPr>
        <w:keepNext/>
        <w:keepLines/>
        <w:widowControl/>
        <w:spacing w:line="259" w:lineRule="auto"/>
        <w:ind w:left="-5" w:hanging="10"/>
        <w:rPr>
          <w:color w:val="000000"/>
          <w:u w:val="single"/>
          <w:lang w:val="sr-Latn-ME"/>
        </w:rPr>
      </w:pPr>
      <w:r w:rsidRPr="00986D78">
        <w:rPr>
          <w:color w:val="000000"/>
          <w:u w:val="single"/>
          <w:lang w:val="sr-Latn-ME"/>
        </w:rPr>
        <w:t>Odlaganje</w:t>
      </w:r>
    </w:p>
    <w:p w:rsidR="00C85208" w:rsidRPr="00986D78" w:rsidRDefault="00C03029" w:rsidP="009F5489">
      <w:pPr>
        <w:widowControl/>
        <w:spacing w:line="248" w:lineRule="auto"/>
        <w:ind w:left="-5" w:hanging="10"/>
        <w:rPr>
          <w:color w:val="000000"/>
          <w:lang w:val="sr-Latn-ME"/>
        </w:rPr>
      </w:pPr>
      <w:r w:rsidRPr="00986D78">
        <w:rPr>
          <w:color w:val="000000"/>
          <w:lang w:val="sr-Latn-ME"/>
        </w:rPr>
        <w:t>Lijek Columvi je namijenjen isključivo za jednokratnu upotrebu.</w:t>
      </w:r>
    </w:p>
    <w:p w:rsidR="00C85208" w:rsidRPr="00986D78" w:rsidRDefault="00C03029" w:rsidP="009F5489">
      <w:pPr>
        <w:widowControl/>
        <w:spacing w:line="248" w:lineRule="auto"/>
        <w:ind w:left="-5" w:hanging="10"/>
        <w:rPr>
          <w:sz w:val="24"/>
          <w:szCs w:val="24"/>
          <w:lang w:val="sr-Latn-ME"/>
        </w:rPr>
      </w:pPr>
      <w:r w:rsidRPr="00986D78">
        <w:rPr>
          <w:color w:val="000000"/>
          <w:lang w:val="sr-Latn-ME"/>
        </w:rPr>
        <w:t>Svu neiskorišćenu količinu lijeka ili otpadnog materijala treba odložiti, u skladu s važećim propisima.</w:t>
      </w:r>
    </w:p>
    <w:p w:rsidR="00C85208" w:rsidRPr="00986D78" w:rsidRDefault="00C85208" w:rsidP="00E52BD6">
      <w:pPr>
        <w:pBdr>
          <w:top w:val="nil"/>
          <w:left w:val="nil"/>
          <w:bottom w:val="nil"/>
          <w:right w:val="nil"/>
          <w:between w:val="nil"/>
        </w:pBdr>
        <w:rPr>
          <w:color w:val="000000"/>
          <w:sz w:val="20"/>
          <w:szCs w:val="20"/>
          <w:lang w:val="sr-Latn-ME"/>
        </w:rPr>
      </w:pPr>
    </w:p>
    <w:p w:rsidR="00A96FB5" w:rsidRPr="00986D78" w:rsidRDefault="00A96FB5" w:rsidP="00E52BD6">
      <w:pPr>
        <w:pBdr>
          <w:top w:val="nil"/>
          <w:left w:val="nil"/>
          <w:bottom w:val="nil"/>
          <w:right w:val="nil"/>
          <w:between w:val="nil"/>
        </w:pBdr>
        <w:rPr>
          <w:color w:val="000000"/>
          <w:sz w:val="20"/>
          <w:szCs w:val="20"/>
          <w:lang w:val="sr-Latn-ME"/>
        </w:rPr>
      </w:pPr>
      <w:bookmarkStart w:id="30" w:name="_GoBack"/>
      <w:bookmarkEnd w:id="30"/>
    </w:p>
    <w:p w:rsidR="00C85208" w:rsidRPr="00986D78" w:rsidRDefault="00C03029" w:rsidP="00AF3C46">
      <w:pPr>
        <w:pStyle w:val="Heading1"/>
        <w:numPr>
          <w:ilvl w:val="0"/>
          <w:numId w:val="14"/>
        </w:numPr>
        <w:tabs>
          <w:tab w:val="left" w:pos="677"/>
          <w:tab w:val="left" w:pos="678"/>
        </w:tabs>
        <w:rPr>
          <w:lang w:val="sr-Latn-ME"/>
        </w:rPr>
      </w:pPr>
      <w:bookmarkStart w:id="31" w:name="bookmark=id.2p2csry" w:colFirst="0" w:colLast="0"/>
      <w:bookmarkEnd w:id="31"/>
      <w:r w:rsidRPr="00986D78">
        <w:rPr>
          <w:lang w:val="sr-Latn-ME"/>
        </w:rPr>
        <w:t xml:space="preserve">NOSILAC DOZVOLE </w:t>
      </w:r>
    </w:p>
    <w:p w:rsidR="00C85208" w:rsidRPr="00986D78" w:rsidRDefault="00C85208">
      <w:pPr>
        <w:pStyle w:val="Heading1"/>
        <w:tabs>
          <w:tab w:val="left" w:pos="677"/>
          <w:tab w:val="left" w:pos="678"/>
        </w:tabs>
        <w:ind w:firstLine="0"/>
        <w:rPr>
          <w:lang w:val="sr-Latn-ME"/>
        </w:rPr>
      </w:pPr>
    </w:p>
    <w:p w:rsidR="00C85208" w:rsidRPr="00986D78" w:rsidRDefault="0051027F" w:rsidP="009F5489">
      <w:pPr>
        <w:pBdr>
          <w:top w:val="nil"/>
          <w:left w:val="nil"/>
          <w:bottom w:val="nil"/>
          <w:right w:val="nil"/>
          <w:between w:val="nil"/>
        </w:pBdr>
        <w:ind w:right="216"/>
        <w:rPr>
          <w:color w:val="000000"/>
          <w:lang w:val="sr-Latn-ME"/>
        </w:rPr>
      </w:pPr>
      <w:r w:rsidRPr="00986D78">
        <w:rPr>
          <w:color w:val="000000"/>
          <w:lang w:val="sr-Latn-ME"/>
        </w:rPr>
        <w:t xml:space="preserve">  </w:t>
      </w:r>
      <w:r w:rsidR="00C03029" w:rsidRPr="00986D78">
        <w:rPr>
          <w:color w:val="000000"/>
          <w:lang w:val="sr-Latn-ME"/>
        </w:rPr>
        <w:t xml:space="preserve">Hoffmann-La Roche </w:t>
      </w:r>
      <w:r w:rsidR="005B39F4" w:rsidRPr="00986D78">
        <w:rPr>
          <w:color w:val="000000"/>
          <w:lang w:val="sr-Latn-ME"/>
        </w:rPr>
        <w:t>Ltd</w:t>
      </w:r>
      <w:r w:rsidRPr="00986D78">
        <w:rPr>
          <w:color w:val="000000"/>
          <w:lang w:val="sr-Latn-ME"/>
        </w:rPr>
        <w:t>.</w:t>
      </w:r>
      <w:r w:rsidR="00C03029" w:rsidRPr="00986D78">
        <w:rPr>
          <w:color w:val="000000"/>
          <w:lang w:val="sr-Latn-ME"/>
        </w:rPr>
        <w:t xml:space="preserve"> dio stranog društva Podgorica</w:t>
      </w:r>
    </w:p>
    <w:p w:rsidR="00C85208" w:rsidRPr="00986D78" w:rsidRDefault="00C03029">
      <w:pPr>
        <w:pBdr>
          <w:top w:val="nil"/>
          <w:left w:val="nil"/>
          <w:bottom w:val="nil"/>
          <w:right w:val="nil"/>
          <w:between w:val="nil"/>
        </w:pBdr>
        <w:ind w:left="111" w:right="216"/>
        <w:rPr>
          <w:color w:val="000000"/>
          <w:lang w:val="sr-Latn-ME"/>
        </w:rPr>
      </w:pPr>
      <w:r w:rsidRPr="00986D78">
        <w:rPr>
          <w:color w:val="000000"/>
          <w:lang w:val="sr-Latn-ME"/>
        </w:rPr>
        <w:t>ul. Cetinjska 11, 81000 Podgorica, Crna Gora</w:t>
      </w:r>
    </w:p>
    <w:p w:rsidR="00C85208" w:rsidRPr="00986D78" w:rsidRDefault="00C85208">
      <w:pPr>
        <w:pBdr>
          <w:top w:val="nil"/>
          <w:left w:val="nil"/>
          <w:bottom w:val="nil"/>
          <w:right w:val="nil"/>
          <w:between w:val="nil"/>
        </w:pBdr>
        <w:rPr>
          <w:b/>
          <w:color w:val="000000"/>
          <w:lang w:val="sr-Latn-ME"/>
        </w:rPr>
      </w:pPr>
    </w:p>
    <w:p w:rsidR="00C85208" w:rsidRPr="00986D78" w:rsidRDefault="00C85208">
      <w:pPr>
        <w:pBdr>
          <w:top w:val="nil"/>
          <w:left w:val="nil"/>
          <w:bottom w:val="nil"/>
          <w:right w:val="nil"/>
          <w:between w:val="nil"/>
        </w:pBdr>
        <w:rPr>
          <w:color w:val="000000"/>
          <w:sz w:val="20"/>
          <w:szCs w:val="20"/>
          <w:lang w:val="sr-Latn-ME"/>
        </w:rPr>
      </w:pPr>
    </w:p>
    <w:p w:rsidR="00C85208" w:rsidRPr="00986D78" w:rsidRDefault="00C03029" w:rsidP="00AF3C46">
      <w:pPr>
        <w:pStyle w:val="Heading1"/>
        <w:numPr>
          <w:ilvl w:val="0"/>
          <w:numId w:val="14"/>
        </w:numPr>
        <w:tabs>
          <w:tab w:val="left" w:pos="677"/>
          <w:tab w:val="left" w:pos="678"/>
        </w:tabs>
        <w:rPr>
          <w:lang w:val="sr-Latn-ME"/>
        </w:rPr>
      </w:pPr>
      <w:bookmarkStart w:id="32" w:name="bookmark=id.147n2zr" w:colFirst="0" w:colLast="0"/>
      <w:bookmarkEnd w:id="32"/>
      <w:r w:rsidRPr="00986D78">
        <w:rPr>
          <w:lang w:val="sr-Latn-ME"/>
        </w:rPr>
        <w:t>BROJEVI DOZVOLE ZA STAVLJANJE LIJEKA U PROMET</w:t>
      </w:r>
    </w:p>
    <w:p w:rsidR="00C85208" w:rsidRPr="00986D78" w:rsidRDefault="00AF3C46" w:rsidP="00986D78">
      <w:pPr>
        <w:pBdr>
          <w:top w:val="nil"/>
          <w:left w:val="nil"/>
          <w:bottom w:val="nil"/>
          <w:right w:val="nil"/>
          <w:between w:val="nil"/>
        </w:pBdr>
        <w:rPr>
          <w:color w:val="000000"/>
          <w:lang w:val="sr-Latn-ME"/>
        </w:rPr>
      </w:pPr>
      <w:r w:rsidRPr="00986D78">
        <w:rPr>
          <w:color w:val="000000"/>
          <w:lang w:val="sr-Latn-ME"/>
        </w:rPr>
        <w:t xml:space="preserve"> </w:t>
      </w:r>
    </w:p>
    <w:p w:rsidR="00AF3C46" w:rsidRPr="00986D78" w:rsidRDefault="00AF3C46" w:rsidP="00AF3C46">
      <w:pPr>
        <w:pBdr>
          <w:top w:val="nil"/>
          <w:left w:val="nil"/>
          <w:bottom w:val="nil"/>
          <w:right w:val="nil"/>
          <w:between w:val="nil"/>
        </w:pBdr>
        <w:ind w:right="216"/>
        <w:rPr>
          <w:color w:val="000000"/>
          <w:lang w:val="sr-Latn-ME"/>
        </w:rPr>
      </w:pPr>
      <w:r w:rsidRPr="00986D78">
        <w:rPr>
          <w:color w:val="000000"/>
          <w:lang w:val="sr-Latn-ME"/>
        </w:rPr>
        <w:t xml:space="preserve">  Columvi, koncentrat za rastvor za infuziju, 2,5 mg: 2030/24/5452 - 242 </w:t>
      </w:r>
    </w:p>
    <w:p w:rsidR="00AF3C46" w:rsidRPr="00986D78" w:rsidRDefault="00AF3C46" w:rsidP="00AF3C46">
      <w:pPr>
        <w:pBdr>
          <w:top w:val="nil"/>
          <w:left w:val="nil"/>
          <w:bottom w:val="nil"/>
          <w:right w:val="nil"/>
          <w:between w:val="nil"/>
        </w:pBdr>
        <w:ind w:right="216"/>
        <w:rPr>
          <w:color w:val="000000"/>
          <w:lang w:val="sr-Latn-ME"/>
        </w:rPr>
      </w:pPr>
      <w:r w:rsidRPr="00986D78">
        <w:rPr>
          <w:color w:val="000000"/>
          <w:lang w:val="sr-Latn-ME"/>
        </w:rPr>
        <w:t xml:space="preserve">  Columvi, koncentrat za rastvor za infuziju, 10 mg: 2030/24/5454 - 243 </w:t>
      </w:r>
    </w:p>
    <w:p w:rsidR="00C85208" w:rsidRDefault="00C85208">
      <w:pPr>
        <w:pBdr>
          <w:top w:val="nil"/>
          <w:left w:val="nil"/>
          <w:bottom w:val="nil"/>
          <w:right w:val="nil"/>
          <w:between w:val="nil"/>
        </w:pBdr>
        <w:rPr>
          <w:color w:val="000000"/>
          <w:lang w:val="sr-Latn-ME"/>
        </w:rPr>
      </w:pPr>
    </w:p>
    <w:p w:rsidR="007D309E" w:rsidRPr="00986D78" w:rsidRDefault="007D309E">
      <w:pPr>
        <w:pBdr>
          <w:top w:val="nil"/>
          <w:left w:val="nil"/>
          <w:bottom w:val="nil"/>
          <w:right w:val="nil"/>
          <w:between w:val="nil"/>
        </w:pBdr>
        <w:rPr>
          <w:color w:val="000000"/>
          <w:lang w:val="sr-Latn-ME"/>
        </w:rPr>
      </w:pPr>
    </w:p>
    <w:p w:rsidR="00C85208" w:rsidRPr="00986D78" w:rsidRDefault="00C03029" w:rsidP="00AF3C46">
      <w:pPr>
        <w:pStyle w:val="Heading1"/>
        <w:numPr>
          <w:ilvl w:val="0"/>
          <w:numId w:val="14"/>
        </w:numPr>
        <w:tabs>
          <w:tab w:val="left" w:pos="677"/>
          <w:tab w:val="left" w:pos="678"/>
        </w:tabs>
        <w:rPr>
          <w:lang w:val="sr-Latn-ME"/>
        </w:rPr>
      </w:pPr>
      <w:bookmarkStart w:id="33" w:name="bookmark=id.3o7alnk" w:colFirst="0" w:colLast="0"/>
      <w:bookmarkStart w:id="34" w:name="_heading=h.23ckvvd" w:colFirst="0" w:colLast="0"/>
      <w:bookmarkEnd w:id="33"/>
      <w:bookmarkEnd w:id="34"/>
      <w:r w:rsidRPr="00986D78">
        <w:rPr>
          <w:lang w:val="sr-Latn-ME"/>
        </w:rPr>
        <w:t>DATUM PRVE DOZVOLE/OBNOVE DOZVOLE ZA STAVLJANJE LIJEKA U PROMET</w:t>
      </w:r>
    </w:p>
    <w:p w:rsidR="00AF3C46" w:rsidRPr="00986D78" w:rsidRDefault="00AF3C46" w:rsidP="00AF3C46">
      <w:pPr>
        <w:rPr>
          <w:lang w:val="sr-Latn-ME"/>
        </w:rPr>
      </w:pPr>
    </w:p>
    <w:p w:rsidR="00C85208" w:rsidRPr="00986D78" w:rsidRDefault="00AF3C46">
      <w:pPr>
        <w:pBdr>
          <w:top w:val="nil"/>
          <w:left w:val="nil"/>
          <w:bottom w:val="nil"/>
          <w:right w:val="nil"/>
          <w:between w:val="nil"/>
        </w:pBdr>
        <w:rPr>
          <w:color w:val="000000"/>
          <w:sz w:val="24"/>
          <w:szCs w:val="24"/>
          <w:lang w:val="sr-Latn-ME"/>
        </w:rPr>
      </w:pPr>
      <w:r w:rsidRPr="00986D78">
        <w:rPr>
          <w:color w:val="000000"/>
          <w:lang w:val="sr-Latn-ME"/>
        </w:rPr>
        <w:t xml:space="preserve">  06.11.2024. godine</w:t>
      </w:r>
    </w:p>
    <w:p w:rsidR="007D309E" w:rsidRPr="00986D78" w:rsidRDefault="007D309E">
      <w:pPr>
        <w:pBdr>
          <w:top w:val="nil"/>
          <w:left w:val="nil"/>
          <w:bottom w:val="nil"/>
          <w:right w:val="nil"/>
          <w:between w:val="nil"/>
        </w:pBdr>
        <w:rPr>
          <w:color w:val="000000"/>
          <w:sz w:val="20"/>
          <w:szCs w:val="20"/>
          <w:lang w:val="sr-Latn-ME"/>
        </w:rPr>
      </w:pPr>
    </w:p>
    <w:p w:rsidR="00C85208" w:rsidRDefault="00C03029" w:rsidP="00AF3C46">
      <w:pPr>
        <w:pStyle w:val="Heading1"/>
        <w:numPr>
          <w:ilvl w:val="0"/>
          <w:numId w:val="14"/>
        </w:numPr>
        <w:tabs>
          <w:tab w:val="left" w:pos="677"/>
          <w:tab w:val="left" w:pos="678"/>
        </w:tabs>
        <w:rPr>
          <w:lang w:val="sr-Latn-ME"/>
        </w:rPr>
      </w:pPr>
      <w:bookmarkStart w:id="35" w:name="bookmark=id.ihv636" w:colFirst="0" w:colLast="0"/>
      <w:bookmarkEnd w:id="35"/>
      <w:r w:rsidRPr="00986D78">
        <w:rPr>
          <w:lang w:val="sr-Latn-ME"/>
        </w:rPr>
        <w:t>DATUM REVIZIJE TEKSTA</w:t>
      </w:r>
    </w:p>
    <w:p w:rsidR="007D309E" w:rsidRDefault="007D309E" w:rsidP="00986D78">
      <w:pPr>
        <w:rPr>
          <w:lang w:val="sr-Latn-ME"/>
        </w:rPr>
      </w:pPr>
    </w:p>
    <w:p w:rsidR="007D309E" w:rsidRPr="00986D78" w:rsidRDefault="007D309E" w:rsidP="00986D78">
      <w:pPr>
        <w:rPr>
          <w:lang w:val="sr-Latn-ME"/>
        </w:rPr>
      </w:pPr>
      <w:r>
        <w:rPr>
          <w:lang w:val="sr-Latn-ME"/>
        </w:rPr>
        <w:t>Februar, 2025. godine</w:t>
      </w:r>
    </w:p>
    <w:p w:rsidR="00C85208" w:rsidRPr="00986D78" w:rsidRDefault="00AF3C46">
      <w:pPr>
        <w:pBdr>
          <w:top w:val="nil"/>
          <w:left w:val="nil"/>
          <w:bottom w:val="nil"/>
          <w:right w:val="nil"/>
          <w:between w:val="nil"/>
        </w:pBdr>
        <w:rPr>
          <w:b/>
          <w:color w:val="000000"/>
          <w:lang w:val="sr-Latn-ME"/>
        </w:rPr>
      </w:pPr>
      <w:r w:rsidRPr="00986D78">
        <w:rPr>
          <w:b/>
          <w:color w:val="000000"/>
          <w:lang w:val="sr-Latn-ME"/>
        </w:rPr>
        <w:t xml:space="preserve"> </w:t>
      </w:r>
    </w:p>
    <w:p w:rsidR="00AF3C46" w:rsidRPr="00986D78" w:rsidRDefault="00AF3C46">
      <w:pPr>
        <w:pBdr>
          <w:top w:val="nil"/>
          <w:left w:val="nil"/>
          <w:bottom w:val="nil"/>
          <w:right w:val="nil"/>
          <w:between w:val="nil"/>
        </w:pBdr>
        <w:rPr>
          <w:color w:val="000000"/>
          <w:lang w:val="sr-Latn-ME"/>
        </w:rPr>
      </w:pPr>
      <w:r w:rsidRPr="00986D78">
        <w:rPr>
          <w:color w:val="000000"/>
          <w:lang w:val="sr-Latn-ME"/>
        </w:rPr>
        <w:t xml:space="preserve">  </w:t>
      </w:r>
    </w:p>
    <w:sectPr w:rsidR="00AF3C46" w:rsidRPr="00986D78" w:rsidSect="000D7FDF">
      <w:footerReference w:type="default" r:id="rId13"/>
      <w:pgSz w:w="11910" w:h="16840"/>
      <w:pgMar w:top="1040" w:right="1290" w:bottom="920" w:left="1300" w:header="0" w:footer="7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1F" w:rsidRDefault="007D601F">
      <w:r>
        <w:separator/>
      </w:r>
    </w:p>
  </w:endnote>
  <w:endnote w:type="continuationSeparator" w:id="0">
    <w:p w:rsidR="007D601F" w:rsidRDefault="007D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999591"/>
      <w:docPartObj>
        <w:docPartGallery w:val="Page Numbers (Bottom of Page)"/>
        <w:docPartUnique/>
      </w:docPartObj>
    </w:sdtPr>
    <w:sdtEndPr/>
    <w:sdtContent>
      <w:sdt>
        <w:sdtPr>
          <w:id w:val="1728636285"/>
          <w:docPartObj>
            <w:docPartGallery w:val="Page Numbers (Top of Page)"/>
            <w:docPartUnique/>
          </w:docPartObj>
        </w:sdtPr>
        <w:sdtEndPr/>
        <w:sdtContent>
          <w:p w:rsidR="008A05BB" w:rsidRDefault="008A05BB">
            <w:pPr>
              <w:pStyle w:val="Footer"/>
              <w:jc w:val="center"/>
            </w:pPr>
            <w:r>
              <w:rPr>
                <w:b/>
                <w:bCs/>
                <w:sz w:val="24"/>
                <w:szCs w:val="24"/>
              </w:rPr>
              <w:fldChar w:fldCharType="begin"/>
            </w:r>
            <w:r>
              <w:rPr>
                <w:b/>
                <w:bCs/>
              </w:rPr>
              <w:instrText xml:space="preserve"> PAGE </w:instrText>
            </w:r>
            <w:r>
              <w:rPr>
                <w:b/>
                <w:bCs/>
                <w:sz w:val="24"/>
                <w:szCs w:val="24"/>
              </w:rPr>
              <w:fldChar w:fldCharType="separate"/>
            </w:r>
            <w:r w:rsidR="00986D78">
              <w:rPr>
                <w:b/>
                <w:bCs/>
                <w:noProof/>
              </w:rPr>
              <w:t>22</w:t>
            </w:r>
            <w:r>
              <w:rPr>
                <w:b/>
                <w:bCs/>
                <w:sz w:val="24"/>
                <w:szCs w:val="24"/>
              </w:rPr>
              <w:fldChar w:fldCharType="end"/>
            </w:r>
            <w:r>
              <w:rPr>
                <w:b/>
                <w:bCs/>
                <w:sz w:val="24"/>
                <w:szCs w:val="24"/>
              </w:rPr>
              <w:t xml:space="preserve"> /</w:t>
            </w:r>
            <w:r>
              <w:t xml:space="preserve"> </w:t>
            </w:r>
            <w:r>
              <w:rPr>
                <w:b/>
                <w:bCs/>
                <w:sz w:val="24"/>
                <w:szCs w:val="24"/>
              </w:rPr>
              <w:fldChar w:fldCharType="begin"/>
            </w:r>
            <w:r>
              <w:rPr>
                <w:b/>
                <w:bCs/>
              </w:rPr>
              <w:instrText xml:space="preserve"> NUMPAGES  </w:instrText>
            </w:r>
            <w:r>
              <w:rPr>
                <w:b/>
                <w:bCs/>
                <w:sz w:val="24"/>
                <w:szCs w:val="24"/>
              </w:rPr>
              <w:fldChar w:fldCharType="separate"/>
            </w:r>
            <w:r w:rsidR="00986D78">
              <w:rPr>
                <w:b/>
                <w:bCs/>
                <w:noProof/>
              </w:rPr>
              <w:t>23</w:t>
            </w:r>
            <w:r>
              <w:rPr>
                <w:b/>
                <w:bCs/>
                <w:sz w:val="24"/>
                <w:szCs w:val="24"/>
              </w:rPr>
              <w:fldChar w:fldCharType="end"/>
            </w:r>
          </w:p>
        </w:sdtContent>
      </w:sdt>
    </w:sdtContent>
  </w:sdt>
  <w:p w:rsidR="008A05BB" w:rsidRDefault="008A05B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1F" w:rsidRDefault="007D601F">
      <w:r>
        <w:separator/>
      </w:r>
    </w:p>
  </w:footnote>
  <w:footnote w:type="continuationSeparator" w:id="0">
    <w:p w:rsidR="007D601F" w:rsidRDefault="007D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16A4"/>
    <w:multiLevelType w:val="multilevel"/>
    <w:tmpl w:val="6846BFA6"/>
    <w:lvl w:ilvl="0">
      <w:start w:val="1"/>
      <w:numFmt w:val="decimal"/>
      <w:lvlText w:val="%1"/>
      <w:lvlJc w:val="left"/>
      <w:pPr>
        <w:ind w:left="114" w:hanging="114"/>
      </w:pPr>
      <w:rPr>
        <w:rFonts w:ascii="Times New Roman" w:eastAsia="Times New Roman" w:hAnsi="Times New Roman" w:cs="Times New Roman"/>
        <w:b w:val="0"/>
        <w:i w:val="0"/>
        <w:strike w:val="0"/>
        <w:color w:val="000000"/>
        <w:sz w:val="15"/>
        <w:szCs w:val="15"/>
        <w:u w:val="none"/>
        <w:shd w:val="clear" w:color="auto" w:fill="auto"/>
        <w:vertAlign w:val="superscript"/>
      </w:rPr>
    </w:lvl>
    <w:lvl w:ilvl="1">
      <w:start w:val="1"/>
      <w:numFmt w:val="lowerLetter"/>
      <w:lvlText w:val="%2"/>
      <w:lvlJc w:val="left"/>
      <w:pPr>
        <w:ind w:left="1109" w:hanging="1109"/>
      </w:pPr>
      <w:rPr>
        <w:rFonts w:ascii="Times New Roman" w:eastAsia="Times New Roman" w:hAnsi="Times New Roman" w:cs="Times New Roman"/>
        <w:b w:val="0"/>
        <w:i w:val="0"/>
        <w:strike w:val="0"/>
        <w:color w:val="000000"/>
        <w:sz w:val="15"/>
        <w:szCs w:val="15"/>
        <w:u w:val="none"/>
        <w:shd w:val="clear" w:color="auto" w:fill="auto"/>
        <w:vertAlign w:val="superscript"/>
      </w:rPr>
    </w:lvl>
    <w:lvl w:ilvl="2">
      <w:start w:val="1"/>
      <w:numFmt w:val="lowerRoman"/>
      <w:lvlText w:val="%3"/>
      <w:lvlJc w:val="left"/>
      <w:pPr>
        <w:ind w:left="1829" w:hanging="1829"/>
      </w:pPr>
      <w:rPr>
        <w:rFonts w:ascii="Times New Roman" w:eastAsia="Times New Roman" w:hAnsi="Times New Roman" w:cs="Times New Roman"/>
        <w:b w:val="0"/>
        <w:i w:val="0"/>
        <w:strike w:val="0"/>
        <w:color w:val="000000"/>
        <w:sz w:val="15"/>
        <w:szCs w:val="15"/>
        <w:u w:val="none"/>
        <w:shd w:val="clear" w:color="auto" w:fill="auto"/>
        <w:vertAlign w:val="superscript"/>
      </w:rPr>
    </w:lvl>
    <w:lvl w:ilvl="3">
      <w:start w:val="1"/>
      <w:numFmt w:val="decimal"/>
      <w:lvlText w:val="%4"/>
      <w:lvlJc w:val="left"/>
      <w:pPr>
        <w:ind w:left="2549" w:hanging="2549"/>
      </w:pPr>
      <w:rPr>
        <w:rFonts w:ascii="Times New Roman" w:eastAsia="Times New Roman" w:hAnsi="Times New Roman" w:cs="Times New Roman"/>
        <w:b w:val="0"/>
        <w:i w:val="0"/>
        <w:strike w:val="0"/>
        <w:color w:val="000000"/>
        <w:sz w:val="15"/>
        <w:szCs w:val="15"/>
        <w:u w:val="none"/>
        <w:shd w:val="clear" w:color="auto" w:fill="auto"/>
        <w:vertAlign w:val="superscript"/>
      </w:rPr>
    </w:lvl>
    <w:lvl w:ilvl="4">
      <w:start w:val="1"/>
      <w:numFmt w:val="lowerLetter"/>
      <w:lvlText w:val="%5"/>
      <w:lvlJc w:val="left"/>
      <w:pPr>
        <w:ind w:left="3269" w:hanging="3269"/>
      </w:pPr>
      <w:rPr>
        <w:rFonts w:ascii="Times New Roman" w:eastAsia="Times New Roman" w:hAnsi="Times New Roman" w:cs="Times New Roman"/>
        <w:b w:val="0"/>
        <w:i w:val="0"/>
        <w:strike w:val="0"/>
        <w:color w:val="000000"/>
        <w:sz w:val="15"/>
        <w:szCs w:val="15"/>
        <w:u w:val="none"/>
        <w:shd w:val="clear" w:color="auto" w:fill="auto"/>
        <w:vertAlign w:val="superscript"/>
      </w:rPr>
    </w:lvl>
    <w:lvl w:ilvl="5">
      <w:start w:val="1"/>
      <w:numFmt w:val="lowerRoman"/>
      <w:lvlText w:val="%6"/>
      <w:lvlJc w:val="left"/>
      <w:pPr>
        <w:ind w:left="3989" w:hanging="3989"/>
      </w:pPr>
      <w:rPr>
        <w:rFonts w:ascii="Times New Roman" w:eastAsia="Times New Roman" w:hAnsi="Times New Roman" w:cs="Times New Roman"/>
        <w:b w:val="0"/>
        <w:i w:val="0"/>
        <w:strike w:val="0"/>
        <w:color w:val="000000"/>
        <w:sz w:val="15"/>
        <w:szCs w:val="15"/>
        <w:u w:val="none"/>
        <w:shd w:val="clear" w:color="auto" w:fill="auto"/>
        <w:vertAlign w:val="superscript"/>
      </w:rPr>
    </w:lvl>
    <w:lvl w:ilvl="6">
      <w:start w:val="1"/>
      <w:numFmt w:val="decimal"/>
      <w:lvlText w:val="%7"/>
      <w:lvlJc w:val="left"/>
      <w:pPr>
        <w:ind w:left="4709" w:hanging="4709"/>
      </w:pPr>
      <w:rPr>
        <w:rFonts w:ascii="Times New Roman" w:eastAsia="Times New Roman" w:hAnsi="Times New Roman" w:cs="Times New Roman"/>
        <w:b w:val="0"/>
        <w:i w:val="0"/>
        <w:strike w:val="0"/>
        <w:color w:val="000000"/>
        <w:sz w:val="15"/>
        <w:szCs w:val="15"/>
        <w:u w:val="none"/>
        <w:shd w:val="clear" w:color="auto" w:fill="auto"/>
        <w:vertAlign w:val="superscript"/>
      </w:rPr>
    </w:lvl>
    <w:lvl w:ilvl="7">
      <w:start w:val="1"/>
      <w:numFmt w:val="lowerLetter"/>
      <w:lvlText w:val="%8"/>
      <w:lvlJc w:val="left"/>
      <w:pPr>
        <w:ind w:left="5429" w:hanging="5429"/>
      </w:pPr>
      <w:rPr>
        <w:rFonts w:ascii="Times New Roman" w:eastAsia="Times New Roman" w:hAnsi="Times New Roman" w:cs="Times New Roman"/>
        <w:b w:val="0"/>
        <w:i w:val="0"/>
        <w:strike w:val="0"/>
        <w:color w:val="000000"/>
        <w:sz w:val="15"/>
        <w:szCs w:val="15"/>
        <w:u w:val="none"/>
        <w:shd w:val="clear" w:color="auto" w:fill="auto"/>
        <w:vertAlign w:val="superscript"/>
      </w:rPr>
    </w:lvl>
    <w:lvl w:ilvl="8">
      <w:start w:val="1"/>
      <w:numFmt w:val="lowerRoman"/>
      <w:lvlText w:val="%9"/>
      <w:lvlJc w:val="left"/>
      <w:pPr>
        <w:ind w:left="6149" w:hanging="6149"/>
      </w:pPr>
      <w:rPr>
        <w:rFonts w:ascii="Times New Roman" w:eastAsia="Times New Roman" w:hAnsi="Times New Roman" w:cs="Times New Roman"/>
        <w:b w:val="0"/>
        <w:i w:val="0"/>
        <w:strike w:val="0"/>
        <w:color w:val="000000"/>
        <w:sz w:val="15"/>
        <w:szCs w:val="15"/>
        <w:u w:val="none"/>
        <w:shd w:val="clear" w:color="auto" w:fill="auto"/>
        <w:vertAlign w:val="superscript"/>
      </w:rPr>
    </w:lvl>
  </w:abstractNum>
  <w:abstractNum w:abstractNumId="1" w15:restartNumberingAfterBreak="0">
    <w:nsid w:val="27B0518F"/>
    <w:multiLevelType w:val="multilevel"/>
    <w:tmpl w:val="2A1E40EE"/>
    <w:lvl w:ilvl="0">
      <w:start w:val="1"/>
      <w:numFmt w:val="bullet"/>
      <w:lvlText w:val="•"/>
      <w:lvlJc w:val="left"/>
      <w:pPr>
        <w:ind w:left="397" w:hanging="397"/>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320" w:hanging="132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2040" w:hanging="20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760" w:hanging="2760"/>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480" w:hanging="348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200" w:hanging="420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920" w:hanging="4920"/>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640" w:hanging="56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360" w:hanging="6360"/>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2" w15:restartNumberingAfterBreak="0">
    <w:nsid w:val="28840C29"/>
    <w:multiLevelType w:val="multilevel"/>
    <w:tmpl w:val="5980FB74"/>
    <w:lvl w:ilvl="0">
      <w:start w:val="1"/>
      <w:numFmt w:val="decimal"/>
      <w:lvlText w:val="%1."/>
      <w:lvlJc w:val="left"/>
      <w:pPr>
        <w:ind w:left="287" w:hanging="287"/>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1262" w:hanging="1262"/>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982" w:hanging="1982"/>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702" w:hanging="2702"/>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422" w:hanging="3422"/>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142" w:hanging="4142"/>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862" w:hanging="4862"/>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582" w:hanging="5582"/>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302" w:hanging="6302"/>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3" w15:restartNumberingAfterBreak="0">
    <w:nsid w:val="2A983AB8"/>
    <w:multiLevelType w:val="multilevel"/>
    <w:tmpl w:val="D9CC0066"/>
    <w:lvl w:ilvl="0">
      <w:start w:val="7"/>
      <w:numFmt w:val="decimal"/>
      <w:lvlText w:val="%1."/>
      <w:lvlJc w:val="left"/>
      <w:pPr>
        <w:ind w:left="851" w:hanging="567"/>
      </w:pPr>
      <w:rPr>
        <w:rFonts w:ascii="Times New Roman" w:eastAsia="Times New Roman" w:hAnsi="Times New Roman" w:cs="Times New Roman"/>
        <w:b/>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8"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6" w:hanging="567"/>
      </w:pPr>
    </w:lvl>
    <w:lvl w:ilvl="7">
      <w:numFmt w:val="bullet"/>
      <w:lvlText w:val="•"/>
      <w:lvlJc w:val="left"/>
      <w:pPr>
        <w:ind w:left="6718" w:hanging="567"/>
      </w:pPr>
    </w:lvl>
    <w:lvl w:ilvl="8">
      <w:numFmt w:val="bullet"/>
      <w:lvlText w:val="•"/>
      <w:lvlJc w:val="left"/>
      <w:pPr>
        <w:ind w:left="7581" w:hanging="567"/>
      </w:pPr>
    </w:lvl>
  </w:abstractNum>
  <w:abstractNum w:abstractNumId="4" w15:restartNumberingAfterBreak="0">
    <w:nsid w:val="397D3235"/>
    <w:multiLevelType w:val="multilevel"/>
    <w:tmpl w:val="D0C00F3A"/>
    <w:lvl w:ilvl="0">
      <w:start w:val="1"/>
      <w:numFmt w:val="decimal"/>
      <w:lvlText w:val="%1"/>
      <w:lvlJc w:val="left"/>
      <w:pPr>
        <w:ind w:left="114" w:hanging="114"/>
      </w:pPr>
      <w:rPr>
        <w:rFonts w:ascii="Times New Roman" w:eastAsia="Times New Roman" w:hAnsi="Times New Roman" w:cs="Times New Roman"/>
        <w:b w:val="0"/>
        <w:i w:val="0"/>
        <w:strike w:val="0"/>
        <w:color w:val="000000"/>
        <w:sz w:val="15"/>
        <w:szCs w:val="15"/>
        <w:u w:val="none"/>
        <w:shd w:val="clear" w:color="auto" w:fill="auto"/>
        <w:vertAlign w:val="superscript"/>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15"/>
        <w:szCs w:val="15"/>
        <w:u w:val="none"/>
        <w:shd w:val="clear" w:color="auto" w:fill="auto"/>
        <w:vertAlign w:val="superscript"/>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15"/>
        <w:szCs w:val="15"/>
        <w:u w:val="none"/>
        <w:shd w:val="clear" w:color="auto" w:fill="auto"/>
        <w:vertAlign w:val="superscript"/>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15"/>
        <w:szCs w:val="15"/>
        <w:u w:val="none"/>
        <w:shd w:val="clear" w:color="auto" w:fill="auto"/>
        <w:vertAlign w:val="superscript"/>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15"/>
        <w:szCs w:val="15"/>
        <w:u w:val="none"/>
        <w:shd w:val="clear" w:color="auto" w:fill="auto"/>
        <w:vertAlign w:val="superscript"/>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15"/>
        <w:szCs w:val="15"/>
        <w:u w:val="none"/>
        <w:shd w:val="clear" w:color="auto" w:fill="auto"/>
        <w:vertAlign w:val="superscript"/>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15"/>
        <w:szCs w:val="15"/>
        <w:u w:val="none"/>
        <w:shd w:val="clear" w:color="auto" w:fill="auto"/>
        <w:vertAlign w:val="superscript"/>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15"/>
        <w:szCs w:val="15"/>
        <w:u w:val="none"/>
        <w:shd w:val="clear" w:color="auto" w:fill="auto"/>
        <w:vertAlign w:val="superscript"/>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15"/>
        <w:szCs w:val="15"/>
        <w:u w:val="none"/>
        <w:shd w:val="clear" w:color="auto" w:fill="auto"/>
        <w:vertAlign w:val="superscript"/>
      </w:rPr>
    </w:lvl>
  </w:abstractNum>
  <w:abstractNum w:abstractNumId="5" w15:restartNumberingAfterBreak="0">
    <w:nsid w:val="3E7679DA"/>
    <w:multiLevelType w:val="multilevel"/>
    <w:tmpl w:val="D9E0018C"/>
    <w:lvl w:ilvl="0">
      <w:start w:val="1"/>
      <w:numFmt w:val="bullet"/>
      <w:lvlText w:val="•"/>
      <w:lvlJc w:val="left"/>
      <w:pPr>
        <w:ind w:left="678" w:hanging="67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91" w:hanging="119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11" w:hanging="191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31" w:hanging="2631"/>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51" w:hanging="335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71" w:hanging="407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91" w:hanging="4791"/>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11" w:hanging="551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31" w:hanging="6231"/>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 w15:restartNumberingAfterBreak="0">
    <w:nsid w:val="410D52B4"/>
    <w:multiLevelType w:val="multilevel"/>
    <w:tmpl w:val="192C2918"/>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81C2600"/>
    <w:multiLevelType w:val="multilevel"/>
    <w:tmpl w:val="1C2ACF5C"/>
    <w:lvl w:ilvl="0">
      <w:start w:val="1"/>
      <w:numFmt w:val="bullet"/>
      <w:lvlText w:val="•"/>
      <w:lvlJc w:val="left"/>
      <w:pPr>
        <w:ind w:left="397" w:hanging="397"/>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320" w:hanging="132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2040" w:hanging="20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760" w:hanging="2760"/>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480" w:hanging="348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200" w:hanging="420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920" w:hanging="4920"/>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640" w:hanging="56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360" w:hanging="6360"/>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8" w15:restartNumberingAfterBreak="0">
    <w:nsid w:val="49FC1490"/>
    <w:multiLevelType w:val="multilevel"/>
    <w:tmpl w:val="1640E722"/>
    <w:lvl w:ilvl="0">
      <w:start w:val="1"/>
      <w:numFmt w:val="bullet"/>
      <w:lvlText w:val="•"/>
      <w:lvlJc w:val="left"/>
      <w:pPr>
        <w:ind w:left="345" w:hanging="345"/>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308" w:hanging="130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2028" w:hanging="202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748" w:hanging="2748"/>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468" w:hanging="346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188" w:hanging="418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908" w:hanging="4908"/>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628" w:hanging="562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348" w:hanging="6348"/>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9" w15:restartNumberingAfterBreak="0">
    <w:nsid w:val="4F15265E"/>
    <w:multiLevelType w:val="multilevel"/>
    <w:tmpl w:val="5AF496B2"/>
    <w:lvl w:ilvl="0">
      <w:start w:val="1"/>
      <w:numFmt w:val="bullet"/>
      <w:lvlText w:val="•"/>
      <w:lvlJc w:val="left"/>
      <w:pPr>
        <w:ind w:left="198" w:hanging="198"/>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212" w:hanging="121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1932" w:hanging="193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652" w:hanging="2652"/>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372" w:hanging="337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092" w:hanging="409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812" w:hanging="4812"/>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532" w:hanging="553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252" w:hanging="6252"/>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10" w15:restartNumberingAfterBreak="0">
    <w:nsid w:val="52775AA6"/>
    <w:multiLevelType w:val="multilevel"/>
    <w:tmpl w:val="A6129BEE"/>
    <w:lvl w:ilvl="0">
      <w:start w:val="1"/>
      <w:numFmt w:val="bullet"/>
      <w:lvlText w:val="•"/>
      <w:lvlJc w:val="left"/>
      <w:pPr>
        <w:ind w:left="198" w:hanging="198"/>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212" w:hanging="121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1932" w:hanging="193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652" w:hanging="2652"/>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372" w:hanging="337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092" w:hanging="409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812" w:hanging="4812"/>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532" w:hanging="553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252" w:hanging="6252"/>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11" w15:restartNumberingAfterBreak="0">
    <w:nsid w:val="5ED154FE"/>
    <w:multiLevelType w:val="multilevel"/>
    <w:tmpl w:val="B3A8CEB0"/>
    <w:lvl w:ilvl="0">
      <w:start w:val="6"/>
      <w:numFmt w:val="decimal"/>
      <w:lvlText w:val="%1."/>
      <w:lvlJc w:val="left"/>
      <w:pPr>
        <w:ind w:left="677" w:hanging="567"/>
      </w:pPr>
      <w:rPr>
        <w:rFonts w:ascii="Times New Roman" w:eastAsia="Times New Roman" w:hAnsi="Times New Roman" w:cs="Times New Roman"/>
        <w:b/>
        <w:sz w:val="22"/>
        <w:szCs w:val="22"/>
      </w:rPr>
    </w:lvl>
    <w:lvl w:ilvl="1">
      <w:start w:val="1"/>
      <w:numFmt w:val="decimal"/>
      <w:lvlText w:val="%1.%2"/>
      <w:lvlJc w:val="left"/>
      <w:pPr>
        <w:ind w:left="677" w:hanging="567"/>
      </w:pPr>
      <w:rPr>
        <w:rFonts w:ascii="Times New Roman" w:eastAsia="Times New Roman" w:hAnsi="Times New Roman" w:cs="Times New Roman"/>
        <w:b/>
        <w:sz w:val="22"/>
        <w:szCs w:val="22"/>
      </w:rPr>
    </w:lvl>
    <w:lvl w:ilvl="2">
      <w:numFmt w:val="bullet"/>
      <w:lvlText w:val="•"/>
      <w:lvlJc w:val="left"/>
      <w:pPr>
        <w:ind w:left="2405" w:hanging="567"/>
      </w:pPr>
    </w:lvl>
    <w:lvl w:ilvl="3">
      <w:numFmt w:val="bullet"/>
      <w:lvlText w:val="•"/>
      <w:lvlJc w:val="left"/>
      <w:pPr>
        <w:ind w:left="3268"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6" w:hanging="567"/>
      </w:pPr>
    </w:lvl>
    <w:lvl w:ilvl="7">
      <w:numFmt w:val="bullet"/>
      <w:lvlText w:val="•"/>
      <w:lvlJc w:val="left"/>
      <w:pPr>
        <w:ind w:left="6718" w:hanging="567"/>
      </w:pPr>
    </w:lvl>
    <w:lvl w:ilvl="8">
      <w:numFmt w:val="bullet"/>
      <w:lvlText w:val="•"/>
      <w:lvlJc w:val="left"/>
      <w:pPr>
        <w:ind w:left="7581" w:hanging="567"/>
      </w:pPr>
    </w:lvl>
  </w:abstractNum>
  <w:abstractNum w:abstractNumId="12" w15:restartNumberingAfterBreak="0">
    <w:nsid w:val="63556D27"/>
    <w:multiLevelType w:val="multilevel"/>
    <w:tmpl w:val="5CDA941A"/>
    <w:lvl w:ilvl="0">
      <w:start w:val="1"/>
      <w:numFmt w:val="bullet"/>
      <w:lvlText w:val="•"/>
      <w:lvlJc w:val="left"/>
      <w:pPr>
        <w:ind w:left="198" w:hanging="198"/>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212" w:hanging="121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1932" w:hanging="193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652" w:hanging="2652"/>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372" w:hanging="337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092" w:hanging="409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812" w:hanging="4812"/>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532" w:hanging="5532"/>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252" w:hanging="6252"/>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13" w15:restartNumberingAfterBreak="0">
    <w:nsid w:val="64F7181E"/>
    <w:multiLevelType w:val="multilevel"/>
    <w:tmpl w:val="EED066B0"/>
    <w:lvl w:ilvl="0">
      <w:start w:val="1"/>
      <w:numFmt w:val="decimal"/>
      <w:lvlText w:val="%1."/>
      <w:lvlJc w:val="left"/>
      <w:pPr>
        <w:ind w:left="677" w:hanging="567"/>
      </w:pPr>
      <w:rPr>
        <w:rFonts w:ascii="Times New Roman" w:eastAsia="Times New Roman" w:hAnsi="Times New Roman" w:cs="Times New Roman"/>
        <w:b/>
        <w:sz w:val="22"/>
        <w:szCs w:val="22"/>
      </w:rPr>
    </w:lvl>
    <w:lvl w:ilvl="1">
      <w:start w:val="1"/>
      <w:numFmt w:val="decimal"/>
      <w:lvlText w:val="%1.%2"/>
      <w:lvlJc w:val="left"/>
      <w:pPr>
        <w:ind w:left="677" w:hanging="567"/>
      </w:pPr>
      <w:rPr>
        <w:rFonts w:ascii="Times New Roman" w:eastAsia="Times New Roman" w:hAnsi="Times New Roman" w:cs="Times New Roman"/>
        <w:b/>
        <w:sz w:val="22"/>
        <w:szCs w:val="22"/>
      </w:rPr>
    </w:lvl>
    <w:lvl w:ilvl="2">
      <w:numFmt w:val="bullet"/>
      <w:lvlText w:val="•"/>
      <w:lvlJc w:val="left"/>
      <w:pPr>
        <w:ind w:left="2405" w:hanging="567"/>
      </w:pPr>
    </w:lvl>
    <w:lvl w:ilvl="3">
      <w:numFmt w:val="bullet"/>
      <w:lvlText w:val="•"/>
      <w:lvlJc w:val="left"/>
      <w:pPr>
        <w:ind w:left="3268"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6" w:hanging="567"/>
      </w:pPr>
    </w:lvl>
    <w:lvl w:ilvl="7">
      <w:numFmt w:val="bullet"/>
      <w:lvlText w:val="•"/>
      <w:lvlJc w:val="left"/>
      <w:pPr>
        <w:ind w:left="6718" w:hanging="567"/>
      </w:pPr>
    </w:lvl>
    <w:lvl w:ilvl="8">
      <w:numFmt w:val="bullet"/>
      <w:lvlText w:val="•"/>
      <w:lvlJc w:val="left"/>
      <w:pPr>
        <w:ind w:left="7581" w:hanging="567"/>
      </w:pPr>
    </w:lvl>
  </w:abstractNum>
  <w:abstractNum w:abstractNumId="14" w15:restartNumberingAfterBreak="0">
    <w:nsid w:val="6CB23F7C"/>
    <w:multiLevelType w:val="multilevel"/>
    <w:tmpl w:val="6408EE4A"/>
    <w:lvl w:ilvl="0">
      <w:start w:val="1"/>
      <w:numFmt w:val="bullet"/>
      <w:lvlText w:val="•"/>
      <w:lvlJc w:val="left"/>
      <w:pPr>
        <w:ind w:left="397" w:hanging="397"/>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320" w:hanging="132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2040" w:hanging="20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760" w:hanging="2760"/>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480" w:hanging="348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200" w:hanging="420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920" w:hanging="4920"/>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640" w:hanging="56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360" w:hanging="6360"/>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15" w15:restartNumberingAfterBreak="0">
    <w:nsid w:val="76710F7B"/>
    <w:multiLevelType w:val="multilevel"/>
    <w:tmpl w:val="329CD93C"/>
    <w:lvl w:ilvl="0">
      <w:start w:val="1"/>
      <w:numFmt w:val="bullet"/>
      <w:lvlText w:val="•"/>
      <w:lvlJc w:val="left"/>
      <w:pPr>
        <w:ind w:left="400" w:hanging="400"/>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308" w:hanging="130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2028" w:hanging="202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748" w:hanging="2748"/>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468" w:hanging="346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188" w:hanging="418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908" w:hanging="4908"/>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628" w:hanging="5628"/>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348" w:hanging="6348"/>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16" w15:restartNumberingAfterBreak="0">
    <w:nsid w:val="7AE50555"/>
    <w:multiLevelType w:val="multilevel"/>
    <w:tmpl w:val="71B2337E"/>
    <w:lvl w:ilvl="0">
      <w:start w:val="1"/>
      <w:numFmt w:val="bullet"/>
      <w:lvlText w:val="•"/>
      <w:lvlJc w:val="left"/>
      <w:pPr>
        <w:ind w:left="397" w:hanging="397"/>
      </w:pPr>
      <w:rPr>
        <w:rFonts w:ascii="Arial" w:eastAsia="Arial" w:hAnsi="Arial" w:cs="Arial"/>
        <w:b w:val="0"/>
        <w:i w:val="0"/>
        <w:strike w:val="0"/>
        <w:color w:val="000000"/>
        <w:sz w:val="19"/>
        <w:szCs w:val="19"/>
        <w:u w:val="none"/>
        <w:shd w:val="clear" w:color="auto" w:fill="auto"/>
        <w:vertAlign w:val="baseline"/>
      </w:rPr>
    </w:lvl>
    <w:lvl w:ilvl="1">
      <w:start w:val="1"/>
      <w:numFmt w:val="bullet"/>
      <w:lvlText w:val="o"/>
      <w:lvlJc w:val="left"/>
      <w:pPr>
        <w:ind w:left="1320" w:hanging="132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2">
      <w:start w:val="1"/>
      <w:numFmt w:val="bullet"/>
      <w:lvlText w:val="▪"/>
      <w:lvlJc w:val="left"/>
      <w:pPr>
        <w:ind w:left="2040" w:hanging="20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3">
      <w:start w:val="1"/>
      <w:numFmt w:val="bullet"/>
      <w:lvlText w:val="•"/>
      <w:lvlJc w:val="left"/>
      <w:pPr>
        <w:ind w:left="2760" w:hanging="2760"/>
      </w:pPr>
      <w:rPr>
        <w:rFonts w:ascii="Arial" w:eastAsia="Arial" w:hAnsi="Arial" w:cs="Arial"/>
        <w:b w:val="0"/>
        <w:i w:val="0"/>
        <w:strike w:val="0"/>
        <w:color w:val="000000"/>
        <w:sz w:val="19"/>
        <w:szCs w:val="19"/>
        <w:u w:val="none"/>
        <w:shd w:val="clear" w:color="auto" w:fill="auto"/>
        <w:vertAlign w:val="baseline"/>
      </w:rPr>
    </w:lvl>
    <w:lvl w:ilvl="4">
      <w:start w:val="1"/>
      <w:numFmt w:val="bullet"/>
      <w:lvlText w:val="o"/>
      <w:lvlJc w:val="left"/>
      <w:pPr>
        <w:ind w:left="3480" w:hanging="348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5">
      <w:start w:val="1"/>
      <w:numFmt w:val="bullet"/>
      <w:lvlText w:val="▪"/>
      <w:lvlJc w:val="left"/>
      <w:pPr>
        <w:ind w:left="4200" w:hanging="420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6">
      <w:start w:val="1"/>
      <w:numFmt w:val="bullet"/>
      <w:lvlText w:val="•"/>
      <w:lvlJc w:val="left"/>
      <w:pPr>
        <w:ind w:left="4920" w:hanging="4920"/>
      </w:pPr>
      <w:rPr>
        <w:rFonts w:ascii="Arial" w:eastAsia="Arial" w:hAnsi="Arial" w:cs="Arial"/>
        <w:b w:val="0"/>
        <w:i w:val="0"/>
        <w:strike w:val="0"/>
        <w:color w:val="000000"/>
        <w:sz w:val="19"/>
        <w:szCs w:val="19"/>
        <w:u w:val="none"/>
        <w:shd w:val="clear" w:color="auto" w:fill="auto"/>
        <w:vertAlign w:val="baseline"/>
      </w:rPr>
    </w:lvl>
    <w:lvl w:ilvl="7">
      <w:start w:val="1"/>
      <w:numFmt w:val="bullet"/>
      <w:lvlText w:val="o"/>
      <w:lvlJc w:val="left"/>
      <w:pPr>
        <w:ind w:left="5640" w:hanging="5640"/>
      </w:pPr>
      <w:rPr>
        <w:rFonts w:ascii="Quattrocento Sans" w:eastAsia="Quattrocento Sans" w:hAnsi="Quattrocento Sans" w:cs="Quattrocento Sans"/>
        <w:b w:val="0"/>
        <w:i w:val="0"/>
        <w:strike w:val="0"/>
        <w:color w:val="000000"/>
        <w:sz w:val="19"/>
        <w:szCs w:val="19"/>
        <w:u w:val="none"/>
        <w:shd w:val="clear" w:color="auto" w:fill="auto"/>
        <w:vertAlign w:val="baseline"/>
      </w:rPr>
    </w:lvl>
    <w:lvl w:ilvl="8">
      <w:start w:val="1"/>
      <w:numFmt w:val="bullet"/>
      <w:lvlText w:val="▪"/>
      <w:lvlJc w:val="left"/>
      <w:pPr>
        <w:ind w:left="6360" w:hanging="6360"/>
      </w:pPr>
      <w:rPr>
        <w:rFonts w:ascii="Quattrocento Sans" w:eastAsia="Quattrocento Sans" w:hAnsi="Quattrocento Sans" w:cs="Quattrocento Sans"/>
        <w:b w:val="0"/>
        <w:i w:val="0"/>
        <w:strike w:val="0"/>
        <w:color w:val="000000"/>
        <w:sz w:val="19"/>
        <w:szCs w:val="19"/>
        <w:u w:val="none"/>
        <w:shd w:val="clear" w:color="auto" w:fill="auto"/>
        <w:vertAlign w:val="baseline"/>
      </w:rPr>
    </w:lvl>
  </w:abstractNum>
  <w:abstractNum w:abstractNumId="17" w15:restartNumberingAfterBreak="0">
    <w:nsid w:val="7BDE3856"/>
    <w:multiLevelType w:val="multilevel"/>
    <w:tmpl w:val="D462466A"/>
    <w:lvl w:ilvl="0">
      <w:start w:val="1"/>
      <w:numFmt w:val="decimal"/>
      <w:lvlText w:val="%1"/>
      <w:lvlJc w:val="left"/>
      <w:pPr>
        <w:ind w:left="89" w:hanging="89"/>
      </w:pPr>
      <w:rPr>
        <w:rFonts w:ascii="Times New Roman" w:eastAsia="Times New Roman" w:hAnsi="Times New Roman" w:cs="Times New Roman"/>
        <w:b w:val="0"/>
        <w:i w:val="0"/>
        <w:strike w:val="0"/>
        <w:color w:val="000000"/>
        <w:sz w:val="15"/>
        <w:szCs w:val="15"/>
        <w:u w:val="none"/>
        <w:shd w:val="clear" w:color="auto" w:fill="auto"/>
        <w:vertAlign w:val="superscript"/>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15"/>
        <w:szCs w:val="15"/>
        <w:u w:val="none"/>
        <w:shd w:val="clear" w:color="auto" w:fill="auto"/>
        <w:vertAlign w:val="superscript"/>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15"/>
        <w:szCs w:val="15"/>
        <w:u w:val="none"/>
        <w:shd w:val="clear" w:color="auto" w:fill="auto"/>
        <w:vertAlign w:val="superscript"/>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15"/>
        <w:szCs w:val="15"/>
        <w:u w:val="none"/>
        <w:shd w:val="clear" w:color="auto" w:fill="auto"/>
        <w:vertAlign w:val="superscript"/>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15"/>
        <w:szCs w:val="15"/>
        <w:u w:val="none"/>
        <w:shd w:val="clear" w:color="auto" w:fill="auto"/>
        <w:vertAlign w:val="superscript"/>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15"/>
        <w:szCs w:val="15"/>
        <w:u w:val="none"/>
        <w:shd w:val="clear" w:color="auto" w:fill="auto"/>
        <w:vertAlign w:val="superscript"/>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15"/>
        <w:szCs w:val="15"/>
        <w:u w:val="none"/>
        <w:shd w:val="clear" w:color="auto" w:fill="auto"/>
        <w:vertAlign w:val="superscript"/>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15"/>
        <w:szCs w:val="15"/>
        <w:u w:val="none"/>
        <w:shd w:val="clear" w:color="auto" w:fill="auto"/>
        <w:vertAlign w:val="superscript"/>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15"/>
        <w:szCs w:val="15"/>
        <w:u w:val="none"/>
        <w:shd w:val="clear" w:color="auto" w:fill="auto"/>
        <w:vertAlign w:val="superscript"/>
      </w:rPr>
    </w:lvl>
  </w:abstractNum>
  <w:abstractNum w:abstractNumId="18" w15:restartNumberingAfterBreak="0">
    <w:nsid w:val="7F8273DB"/>
    <w:multiLevelType w:val="multilevel"/>
    <w:tmpl w:val="BF3C1236"/>
    <w:lvl w:ilvl="0">
      <w:start w:val="1"/>
      <w:numFmt w:val="decimal"/>
      <w:lvlText w:val="%1"/>
      <w:lvlJc w:val="left"/>
      <w:pPr>
        <w:ind w:left="240" w:hanging="240"/>
      </w:pPr>
      <w:rPr>
        <w:rFonts w:ascii="Times New Roman" w:eastAsia="Times New Roman" w:hAnsi="Times New Roman" w:cs="Times New Roman"/>
        <w:b w:val="0"/>
        <w:i w:val="0"/>
        <w:strike w:val="0"/>
        <w:color w:val="000000"/>
        <w:sz w:val="15"/>
        <w:szCs w:val="15"/>
        <w:u w:val="none"/>
        <w:shd w:val="clear" w:color="auto" w:fill="auto"/>
        <w:vertAlign w:val="superscript"/>
      </w:rPr>
    </w:lvl>
    <w:lvl w:ilvl="1">
      <w:start w:val="1"/>
      <w:numFmt w:val="lowerLetter"/>
      <w:lvlText w:val="%2"/>
      <w:lvlJc w:val="left"/>
      <w:pPr>
        <w:ind w:left="1110" w:hanging="1110"/>
      </w:pPr>
      <w:rPr>
        <w:rFonts w:ascii="Times New Roman" w:eastAsia="Times New Roman" w:hAnsi="Times New Roman" w:cs="Times New Roman"/>
        <w:b w:val="0"/>
        <w:i w:val="0"/>
        <w:strike w:val="0"/>
        <w:color w:val="000000"/>
        <w:sz w:val="15"/>
        <w:szCs w:val="15"/>
        <w:u w:val="none"/>
        <w:shd w:val="clear" w:color="auto" w:fill="auto"/>
        <w:vertAlign w:val="superscript"/>
      </w:rPr>
    </w:lvl>
    <w:lvl w:ilvl="2">
      <w:start w:val="1"/>
      <w:numFmt w:val="lowerRoman"/>
      <w:lvlText w:val="%3"/>
      <w:lvlJc w:val="left"/>
      <w:pPr>
        <w:ind w:left="1830" w:hanging="1830"/>
      </w:pPr>
      <w:rPr>
        <w:rFonts w:ascii="Times New Roman" w:eastAsia="Times New Roman" w:hAnsi="Times New Roman" w:cs="Times New Roman"/>
        <w:b w:val="0"/>
        <w:i w:val="0"/>
        <w:strike w:val="0"/>
        <w:color w:val="000000"/>
        <w:sz w:val="15"/>
        <w:szCs w:val="15"/>
        <w:u w:val="none"/>
        <w:shd w:val="clear" w:color="auto" w:fill="auto"/>
        <w:vertAlign w:val="superscript"/>
      </w:rPr>
    </w:lvl>
    <w:lvl w:ilvl="3">
      <w:start w:val="1"/>
      <w:numFmt w:val="decimal"/>
      <w:lvlText w:val="%4"/>
      <w:lvlJc w:val="left"/>
      <w:pPr>
        <w:ind w:left="2550" w:hanging="2550"/>
      </w:pPr>
      <w:rPr>
        <w:rFonts w:ascii="Times New Roman" w:eastAsia="Times New Roman" w:hAnsi="Times New Roman" w:cs="Times New Roman"/>
        <w:b w:val="0"/>
        <w:i w:val="0"/>
        <w:strike w:val="0"/>
        <w:color w:val="000000"/>
        <w:sz w:val="15"/>
        <w:szCs w:val="15"/>
        <w:u w:val="none"/>
        <w:shd w:val="clear" w:color="auto" w:fill="auto"/>
        <w:vertAlign w:val="superscript"/>
      </w:rPr>
    </w:lvl>
    <w:lvl w:ilvl="4">
      <w:start w:val="1"/>
      <w:numFmt w:val="lowerLetter"/>
      <w:lvlText w:val="%5"/>
      <w:lvlJc w:val="left"/>
      <w:pPr>
        <w:ind w:left="3270" w:hanging="3270"/>
      </w:pPr>
      <w:rPr>
        <w:rFonts w:ascii="Times New Roman" w:eastAsia="Times New Roman" w:hAnsi="Times New Roman" w:cs="Times New Roman"/>
        <w:b w:val="0"/>
        <w:i w:val="0"/>
        <w:strike w:val="0"/>
        <w:color w:val="000000"/>
        <w:sz w:val="15"/>
        <w:szCs w:val="15"/>
        <w:u w:val="none"/>
        <w:shd w:val="clear" w:color="auto" w:fill="auto"/>
        <w:vertAlign w:val="superscript"/>
      </w:rPr>
    </w:lvl>
    <w:lvl w:ilvl="5">
      <w:start w:val="1"/>
      <w:numFmt w:val="lowerRoman"/>
      <w:lvlText w:val="%6"/>
      <w:lvlJc w:val="left"/>
      <w:pPr>
        <w:ind w:left="3990" w:hanging="3990"/>
      </w:pPr>
      <w:rPr>
        <w:rFonts w:ascii="Times New Roman" w:eastAsia="Times New Roman" w:hAnsi="Times New Roman" w:cs="Times New Roman"/>
        <w:b w:val="0"/>
        <w:i w:val="0"/>
        <w:strike w:val="0"/>
        <w:color w:val="000000"/>
        <w:sz w:val="15"/>
        <w:szCs w:val="15"/>
        <w:u w:val="none"/>
        <w:shd w:val="clear" w:color="auto" w:fill="auto"/>
        <w:vertAlign w:val="superscript"/>
      </w:rPr>
    </w:lvl>
    <w:lvl w:ilvl="6">
      <w:start w:val="1"/>
      <w:numFmt w:val="decimal"/>
      <w:lvlText w:val="%7"/>
      <w:lvlJc w:val="left"/>
      <w:pPr>
        <w:ind w:left="4710" w:hanging="4710"/>
      </w:pPr>
      <w:rPr>
        <w:rFonts w:ascii="Times New Roman" w:eastAsia="Times New Roman" w:hAnsi="Times New Roman" w:cs="Times New Roman"/>
        <w:b w:val="0"/>
        <w:i w:val="0"/>
        <w:strike w:val="0"/>
        <w:color w:val="000000"/>
        <w:sz w:val="15"/>
        <w:szCs w:val="15"/>
        <w:u w:val="none"/>
        <w:shd w:val="clear" w:color="auto" w:fill="auto"/>
        <w:vertAlign w:val="superscript"/>
      </w:rPr>
    </w:lvl>
    <w:lvl w:ilvl="7">
      <w:start w:val="1"/>
      <w:numFmt w:val="lowerLetter"/>
      <w:lvlText w:val="%8"/>
      <w:lvlJc w:val="left"/>
      <w:pPr>
        <w:ind w:left="5430" w:hanging="5430"/>
      </w:pPr>
      <w:rPr>
        <w:rFonts w:ascii="Times New Roman" w:eastAsia="Times New Roman" w:hAnsi="Times New Roman" w:cs="Times New Roman"/>
        <w:b w:val="0"/>
        <w:i w:val="0"/>
        <w:strike w:val="0"/>
        <w:color w:val="000000"/>
        <w:sz w:val="15"/>
        <w:szCs w:val="15"/>
        <w:u w:val="none"/>
        <w:shd w:val="clear" w:color="auto" w:fill="auto"/>
        <w:vertAlign w:val="superscript"/>
      </w:rPr>
    </w:lvl>
    <w:lvl w:ilvl="8">
      <w:start w:val="1"/>
      <w:numFmt w:val="lowerRoman"/>
      <w:lvlText w:val="%9"/>
      <w:lvlJc w:val="left"/>
      <w:pPr>
        <w:ind w:left="6150" w:hanging="6150"/>
      </w:pPr>
      <w:rPr>
        <w:rFonts w:ascii="Times New Roman" w:eastAsia="Times New Roman" w:hAnsi="Times New Roman" w:cs="Times New Roman"/>
        <w:b w:val="0"/>
        <w:i w:val="0"/>
        <w:strike w:val="0"/>
        <w:color w:val="000000"/>
        <w:sz w:val="15"/>
        <w:szCs w:val="15"/>
        <w:u w:val="none"/>
        <w:shd w:val="clear" w:color="auto" w:fill="auto"/>
        <w:vertAlign w:val="superscript"/>
      </w:rPr>
    </w:lvl>
  </w:abstractNum>
  <w:num w:numId="1">
    <w:abstractNumId w:val="7"/>
  </w:num>
  <w:num w:numId="2">
    <w:abstractNumId w:val="6"/>
  </w:num>
  <w:num w:numId="3">
    <w:abstractNumId w:val="18"/>
  </w:num>
  <w:num w:numId="4">
    <w:abstractNumId w:val="15"/>
  </w:num>
  <w:num w:numId="5">
    <w:abstractNumId w:val="4"/>
  </w:num>
  <w:num w:numId="6">
    <w:abstractNumId w:val="10"/>
  </w:num>
  <w:num w:numId="7">
    <w:abstractNumId w:val="5"/>
  </w:num>
  <w:num w:numId="8">
    <w:abstractNumId w:val="8"/>
  </w:num>
  <w:num w:numId="9">
    <w:abstractNumId w:val="13"/>
  </w:num>
  <w:num w:numId="10">
    <w:abstractNumId w:val="12"/>
  </w:num>
  <w:num w:numId="11">
    <w:abstractNumId w:val="2"/>
  </w:num>
  <w:num w:numId="12">
    <w:abstractNumId w:val="1"/>
  </w:num>
  <w:num w:numId="13">
    <w:abstractNumId w:val="3"/>
  </w:num>
  <w:num w:numId="14">
    <w:abstractNumId w:val="11"/>
  </w:num>
  <w:num w:numId="15">
    <w:abstractNumId w:val="16"/>
  </w:num>
  <w:num w:numId="16">
    <w:abstractNumId w:val="17"/>
  </w:num>
  <w:num w:numId="17">
    <w:abstractNumId w:val="9"/>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08"/>
    <w:rsid w:val="000047F8"/>
    <w:rsid w:val="00022710"/>
    <w:rsid w:val="000A40C7"/>
    <w:rsid w:val="000D7FDF"/>
    <w:rsid w:val="001019C0"/>
    <w:rsid w:val="00105071"/>
    <w:rsid w:val="00127F90"/>
    <w:rsid w:val="0016188A"/>
    <w:rsid w:val="001E1C96"/>
    <w:rsid w:val="00210B28"/>
    <w:rsid w:val="00245E4E"/>
    <w:rsid w:val="00335B65"/>
    <w:rsid w:val="00343293"/>
    <w:rsid w:val="0035520E"/>
    <w:rsid w:val="003C3E03"/>
    <w:rsid w:val="00420F09"/>
    <w:rsid w:val="00454F2B"/>
    <w:rsid w:val="0049578B"/>
    <w:rsid w:val="004A4483"/>
    <w:rsid w:val="004C62E7"/>
    <w:rsid w:val="004F2A24"/>
    <w:rsid w:val="0051027F"/>
    <w:rsid w:val="00543309"/>
    <w:rsid w:val="00543820"/>
    <w:rsid w:val="00543ADC"/>
    <w:rsid w:val="00547A82"/>
    <w:rsid w:val="005905C6"/>
    <w:rsid w:val="005B39F4"/>
    <w:rsid w:val="005C3FCB"/>
    <w:rsid w:val="005C4436"/>
    <w:rsid w:val="00615CB1"/>
    <w:rsid w:val="00635550"/>
    <w:rsid w:val="00655C4E"/>
    <w:rsid w:val="0067432D"/>
    <w:rsid w:val="00694740"/>
    <w:rsid w:val="00696A3F"/>
    <w:rsid w:val="00702E3B"/>
    <w:rsid w:val="00757E55"/>
    <w:rsid w:val="007621E5"/>
    <w:rsid w:val="00783EDA"/>
    <w:rsid w:val="007D309E"/>
    <w:rsid w:val="007D601F"/>
    <w:rsid w:val="0080530C"/>
    <w:rsid w:val="00813BFB"/>
    <w:rsid w:val="00836C60"/>
    <w:rsid w:val="00842321"/>
    <w:rsid w:val="0087274A"/>
    <w:rsid w:val="008918E1"/>
    <w:rsid w:val="008A05BB"/>
    <w:rsid w:val="00905C5E"/>
    <w:rsid w:val="009260FD"/>
    <w:rsid w:val="00942C7B"/>
    <w:rsid w:val="009759EA"/>
    <w:rsid w:val="00984667"/>
    <w:rsid w:val="00986D78"/>
    <w:rsid w:val="009C65F1"/>
    <w:rsid w:val="009E6720"/>
    <w:rsid w:val="009F5489"/>
    <w:rsid w:val="00A834D5"/>
    <w:rsid w:val="00A96FB5"/>
    <w:rsid w:val="00AD1336"/>
    <w:rsid w:val="00AF3C46"/>
    <w:rsid w:val="00B812FA"/>
    <w:rsid w:val="00B822F0"/>
    <w:rsid w:val="00B903F8"/>
    <w:rsid w:val="00BD3F0F"/>
    <w:rsid w:val="00BE6FB7"/>
    <w:rsid w:val="00C03029"/>
    <w:rsid w:val="00C235B2"/>
    <w:rsid w:val="00C559A8"/>
    <w:rsid w:val="00C85208"/>
    <w:rsid w:val="00CA32B6"/>
    <w:rsid w:val="00CA6ED4"/>
    <w:rsid w:val="00CC63B8"/>
    <w:rsid w:val="00D423DC"/>
    <w:rsid w:val="00D4635E"/>
    <w:rsid w:val="00D8216F"/>
    <w:rsid w:val="00E106DA"/>
    <w:rsid w:val="00E37F57"/>
    <w:rsid w:val="00E52BD6"/>
    <w:rsid w:val="00EE18F2"/>
    <w:rsid w:val="00F1331E"/>
    <w:rsid w:val="00F32BC5"/>
    <w:rsid w:val="00F334C3"/>
    <w:rsid w:val="00F76FF6"/>
    <w:rsid w:val="00F806DA"/>
    <w:rsid w:val="00FC5A7C"/>
    <w:rsid w:val="00F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909E"/>
  <w15:docId w15:val="{F3F53B92-8964-4AD2-B85A-9AF40B1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677" w:hanging="567"/>
      <w:outlineLvl w:val="0"/>
    </w:pPr>
    <w:rPr>
      <w:b/>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
      <w:ind w:left="60"/>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CellMar>
        <w:top w:w="140" w:type="dxa"/>
        <w:left w:w="115" w:type="dxa"/>
        <w:right w:w="95" w:type="dxa"/>
      </w:tblCellMar>
    </w:tblPr>
  </w:style>
  <w:style w:type="table" w:customStyle="1" w:styleId="a0">
    <w:basedOn w:val="TableNormal"/>
    <w:pPr>
      <w:widowControl/>
    </w:pPr>
    <w:tblPr>
      <w:tblStyleRowBandSize w:val="1"/>
      <w:tblStyleColBandSize w:val="1"/>
      <w:tblCellMar>
        <w:top w:w="53" w:type="dxa"/>
        <w:left w:w="0" w:type="dxa"/>
        <w:right w:w="24" w:type="dxa"/>
      </w:tblCellMar>
    </w:tblPr>
  </w:style>
  <w:style w:type="table" w:customStyle="1" w:styleId="a1">
    <w:basedOn w:val="TableNormal"/>
    <w:pPr>
      <w:widowControl/>
    </w:pPr>
    <w:tblPr>
      <w:tblStyleRowBandSize w:val="1"/>
      <w:tblStyleColBandSize w:val="1"/>
      <w:tblCellMar>
        <w:top w:w="61" w:type="dxa"/>
        <w:left w:w="115" w:type="dxa"/>
        <w:right w:w="115" w:type="dxa"/>
      </w:tblCellMar>
    </w:tblPr>
  </w:style>
  <w:style w:type="table" w:customStyle="1" w:styleId="a2">
    <w:basedOn w:val="TableNormal"/>
    <w:pPr>
      <w:widowControl/>
    </w:pPr>
    <w:tblPr>
      <w:tblStyleRowBandSize w:val="1"/>
      <w:tblStyleColBandSize w:val="1"/>
      <w:tblCellMar>
        <w:top w:w="58" w:type="dxa"/>
        <w:left w:w="57" w:type="dxa"/>
        <w:right w:w="60" w:type="dxa"/>
      </w:tblCellMar>
    </w:tblPr>
  </w:style>
  <w:style w:type="table" w:customStyle="1" w:styleId="a3">
    <w:basedOn w:val="TableNormal"/>
    <w:pPr>
      <w:widowControl/>
    </w:pPr>
    <w:tblPr>
      <w:tblStyleRowBandSize w:val="1"/>
      <w:tblStyleColBandSize w:val="1"/>
      <w:tblCellMar>
        <w:top w:w="78" w:type="dxa"/>
        <w:left w:w="115" w:type="dxa"/>
        <w:right w:w="23" w:type="dxa"/>
      </w:tblCellMar>
    </w:tblPr>
  </w:style>
  <w:style w:type="table" w:customStyle="1" w:styleId="a4">
    <w:basedOn w:val="TableNormal"/>
    <w:pPr>
      <w:widowControl/>
    </w:pPr>
    <w:tblPr>
      <w:tblStyleRowBandSize w:val="1"/>
      <w:tblStyleColBandSize w:val="1"/>
      <w:tblCellMar>
        <w:top w:w="58" w:type="dxa"/>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3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3029"/>
    <w:rPr>
      <w:b/>
      <w:bCs/>
    </w:rPr>
  </w:style>
  <w:style w:type="character" w:customStyle="1" w:styleId="CommentSubjectChar">
    <w:name w:val="Comment Subject Char"/>
    <w:basedOn w:val="CommentTextChar"/>
    <w:link w:val="CommentSubject"/>
    <w:uiPriority w:val="99"/>
    <w:semiHidden/>
    <w:rsid w:val="00C03029"/>
    <w:rPr>
      <w:b/>
      <w:bCs/>
      <w:sz w:val="20"/>
      <w:szCs w:val="20"/>
    </w:rPr>
  </w:style>
  <w:style w:type="paragraph" w:styleId="Header">
    <w:name w:val="header"/>
    <w:basedOn w:val="Normal"/>
    <w:link w:val="HeaderChar"/>
    <w:uiPriority w:val="99"/>
    <w:unhideWhenUsed/>
    <w:rsid w:val="004A4483"/>
    <w:pPr>
      <w:tabs>
        <w:tab w:val="center" w:pos="4680"/>
        <w:tab w:val="right" w:pos="9360"/>
      </w:tabs>
    </w:pPr>
  </w:style>
  <w:style w:type="character" w:customStyle="1" w:styleId="HeaderChar">
    <w:name w:val="Header Char"/>
    <w:basedOn w:val="DefaultParagraphFont"/>
    <w:link w:val="Header"/>
    <w:uiPriority w:val="99"/>
    <w:rsid w:val="004A4483"/>
  </w:style>
  <w:style w:type="paragraph" w:styleId="Footer">
    <w:name w:val="footer"/>
    <w:basedOn w:val="Normal"/>
    <w:link w:val="FooterChar"/>
    <w:uiPriority w:val="99"/>
    <w:unhideWhenUsed/>
    <w:rsid w:val="004A4483"/>
    <w:pPr>
      <w:tabs>
        <w:tab w:val="center" w:pos="4680"/>
        <w:tab w:val="right" w:pos="9360"/>
      </w:tabs>
    </w:pPr>
  </w:style>
  <w:style w:type="character" w:customStyle="1" w:styleId="FooterChar">
    <w:name w:val="Footer Char"/>
    <w:basedOn w:val="DefaultParagraphFont"/>
    <w:link w:val="Footer"/>
    <w:uiPriority w:val="99"/>
    <w:rsid w:val="004A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v/cOn0lNZjyMIYc8+jK+iSiZA==">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WguMjNja3Z2ZDIJaWQuaWh2NjM2OAByITFqOW8tTVoxZmxpd1c3UE9fcDNwd1hwOVBWdkp5dGxM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9367</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62634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Dušanka Blečić</dc:creator>
  <cp:lastModifiedBy>Berina Ljuca</cp:lastModifiedBy>
  <cp:revision>3</cp:revision>
  <dcterms:created xsi:type="dcterms:W3CDTF">2025-02-19T13:57:00Z</dcterms:created>
  <dcterms:modified xsi:type="dcterms:W3CDTF">2025-02-19T13:57:00Z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2022-08-04T00:00:00Z</vt:lpwstr>
  </property>
  <property fmtid="{D5CDD505-2E9C-101B-9397-08002B2CF9AE}" pid="3" name="Creator">
    <vt:lpwstr>PDF-XChange Editor 9.2.358</vt:lpwstr>
  </property>
  <property fmtid="{D5CDD505-2E9C-101B-9397-08002B2CF9AE}" pid="4" name="Created">
    <vt:lpwstr>2022-08-03T00:00:00Z</vt:lpwstr>
  </property>
</Properties>
</file>