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0DA65" w14:textId="77777777" w:rsidR="002510A5" w:rsidRPr="004E7156" w:rsidRDefault="002510A5" w:rsidP="004E7156">
      <w:pPr>
        <w:widowControl w:val="0"/>
        <w:jc w:val="center"/>
        <w:rPr>
          <w:rFonts w:asciiTheme="majorBidi" w:hAnsiTheme="majorBidi" w:cstheme="majorBidi"/>
          <w:b/>
          <w:bCs/>
          <w:iCs/>
          <w:sz w:val="22"/>
          <w:szCs w:val="22"/>
          <w:u w:val="single"/>
          <w:lang w:val="sr-Latn-ME"/>
        </w:rPr>
      </w:pPr>
      <w:r w:rsidRPr="004E7156">
        <w:rPr>
          <w:rFonts w:asciiTheme="majorBidi" w:hAnsiTheme="majorBidi" w:cstheme="majorBidi"/>
          <w:b/>
          <w:bCs/>
          <w:iCs/>
          <w:sz w:val="22"/>
          <w:szCs w:val="22"/>
          <w:u w:val="single"/>
          <w:lang w:val="sr-Latn-ME"/>
        </w:rPr>
        <w:t>SAŽETAK KARAKTERISTIKA LIJEKA</w:t>
      </w:r>
    </w:p>
    <w:p w14:paraId="12073773" w14:textId="77777777" w:rsidR="002510A5" w:rsidRPr="004E7156" w:rsidRDefault="002510A5" w:rsidP="004E7156">
      <w:pPr>
        <w:widowControl w:val="0"/>
        <w:rPr>
          <w:rFonts w:asciiTheme="majorBidi" w:hAnsiTheme="majorBidi" w:cstheme="majorBidi"/>
          <w:b/>
          <w:bCs/>
          <w:i/>
          <w:iCs/>
          <w:sz w:val="22"/>
          <w:szCs w:val="22"/>
          <w:u w:val="single"/>
          <w:lang w:val="sr-Latn-ME"/>
        </w:rPr>
      </w:pPr>
    </w:p>
    <w:p w14:paraId="0F3CAC64" w14:textId="77777777" w:rsidR="003C17AB" w:rsidRPr="004E7156" w:rsidRDefault="003C17AB" w:rsidP="004E7156">
      <w:pPr>
        <w:widowControl w:val="0"/>
        <w:tabs>
          <w:tab w:val="left" w:pos="540"/>
          <w:tab w:val="left" w:pos="569"/>
        </w:tabs>
        <w:jc w:val="both"/>
        <w:rPr>
          <w:rFonts w:asciiTheme="majorBidi" w:hAnsiTheme="majorBidi" w:cstheme="majorBidi"/>
          <w:sz w:val="22"/>
          <w:szCs w:val="22"/>
          <w:lang w:val="sr-Latn-ME"/>
        </w:rPr>
      </w:pPr>
    </w:p>
    <w:p w14:paraId="2429E2A6" w14:textId="77777777" w:rsidR="00411B4B" w:rsidRPr="004E7156" w:rsidRDefault="00411B4B"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1.</w:t>
      </w:r>
      <w:r w:rsidR="00F5167F" w:rsidRPr="004E7156">
        <w:rPr>
          <w:rFonts w:asciiTheme="majorBidi" w:hAnsiTheme="majorBidi" w:cstheme="majorBidi"/>
          <w:b/>
          <w:bCs/>
          <w:sz w:val="22"/>
          <w:szCs w:val="22"/>
          <w:lang w:val="sr-Latn-ME"/>
        </w:rPr>
        <w:tab/>
      </w:r>
      <w:r w:rsidR="002846DB" w:rsidRPr="004E7156">
        <w:rPr>
          <w:rFonts w:asciiTheme="majorBidi" w:hAnsiTheme="majorBidi" w:cstheme="majorBidi"/>
          <w:b/>
          <w:bCs/>
          <w:sz w:val="22"/>
          <w:szCs w:val="22"/>
          <w:lang w:val="sr-Latn-ME"/>
        </w:rPr>
        <w:t xml:space="preserve">NAZIV </w:t>
      </w:r>
      <w:r w:rsidRPr="004E7156">
        <w:rPr>
          <w:rFonts w:asciiTheme="majorBidi" w:hAnsiTheme="majorBidi" w:cstheme="majorBidi"/>
          <w:b/>
          <w:bCs/>
          <w:sz w:val="22"/>
          <w:szCs w:val="22"/>
          <w:lang w:val="sr-Latn-ME"/>
        </w:rPr>
        <w:t>LIJEKA</w:t>
      </w:r>
    </w:p>
    <w:p w14:paraId="75E8CFCB" w14:textId="77777777" w:rsidR="00EC2532" w:rsidRPr="004E7156" w:rsidRDefault="00EC2532" w:rsidP="004E7156">
      <w:pPr>
        <w:widowControl w:val="0"/>
        <w:jc w:val="both"/>
        <w:rPr>
          <w:rFonts w:asciiTheme="majorBidi" w:hAnsiTheme="majorBidi" w:cstheme="majorBidi"/>
          <w:sz w:val="22"/>
          <w:szCs w:val="22"/>
          <w:lang w:val="sr-Latn-ME"/>
        </w:rPr>
      </w:pPr>
    </w:p>
    <w:p w14:paraId="2C189D12" w14:textId="51C1CFF2"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Delstrigo</w:t>
      </w:r>
      <w:r w:rsidR="009A4BBA" w:rsidRPr="004E7156">
        <w:rPr>
          <w:rFonts w:asciiTheme="majorBidi" w:hAnsiTheme="majorBidi" w:cstheme="majorBidi"/>
          <w:sz w:val="22"/>
          <w:szCs w:val="22"/>
          <w:lang w:val="sr-Latn-ME"/>
        </w:rPr>
        <w:t>,</w:t>
      </w:r>
      <w:r w:rsidRPr="004E7156">
        <w:rPr>
          <w:rFonts w:asciiTheme="majorBidi" w:hAnsiTheme="majorBidi" w:cstheme="majorBidi"/>
          <w:sz w:val="22"/>
          <w:szCs w:val="22"/>
          <w:lang w:val="sr-Latn-ME"/>
        </w:rPr>
        <w:t xml:space="preserve"> 100 mg</w:t>
      </w:r>
      <w:r w:rsidR="00927405" w:rsidRPr="004E7156">
        <w:rPr>
          <w:rFonts w:asciiTheme="majorBidi" w:hAnsiTheme="majorBidi" w:cstheme="majorBidi"/>
          <w:sz w:val="22"/>
          <w:szCs w:val="22"/>
          <w:lang w:val="sr-Latn-ME"/>
        </w:rPr>
        <w:t xml:space="preserve"> + </w:t>
      </w:r>
      <w:r w:rsidRPr="004E7156">
        <w:rPr>
          <w:rFonts w:asciiTheme="majorBidi" w:hAnsiTheme="majorBidi" w:cstheme="majorBidi"/>
          <w:sz w:val="22"/>
          <w:szCs w:val="22"/>
          <w:lang w:val="sr-Latn-ME"/>
        </w:rPr>
        <w:t>300 mg</w:t>
      </w:r>
      <w:r w:rsidR="00927405" w:rsidRPr="004E7156">
        <w:rPr>
          <w:rFonts w:asciiTheme="majorBidi" w:hAnsiTheme="majorBidi" w:cstheme="majorBidi"/>
          <w:sz w:val="22"/>
          <w:szCs w:val="22"/>
          <w:lang w:val="sr-Latn-ME"/>
        </w:rPr>
        <w:t xml:space="preserve"> + </w:t>
      </w:r>
      <w:r w:rsidRPr="004E7156">
        <w:rPr>
          <w:rFonts w:asciiTheme="majorBidi" w:hAnsiTheme="majorBidi" w:cstheme="majorBidi"/>
          <w:sz w:val="22"/>
          <w:szCs w:val="22"/>
          <w:lang w:val="sr-Latn-ME"/>
        </w:rPr>
        <w:t>245 mg</w:t>
      </w:r>
      <w:r w:rsidRPr="004E7156">
        <w:rPr>
          <w:rFonts w:asciiTheme="majorBidi" w:hAnsiTheme="majorBidi" w:cstheme="majorBidi"/>
          <w:bCs/>
          <w:sz w:val="22"/>
          <w:szCs w:val="22"/>
          <w:lang w:val="sr-Latn-ME"/>
        </w:rPr>
        <w:t>, film tablete</w:t>
      </w:r>
    </w:p>
    <w:p w14:paraId="474E95FA"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p>
    <w:p w14:paraId="2CDC7AE1" w14:textId="7DD6985C"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INN: doravirin, lamivudin, </w:t>
      </w:r>
      <w:r w:rsidRPr="004E7156">
        <w:rPr>
          <w:rFonts w:asciiTheme="majorBidi" w:hAnsiTheme="majorBidi" w:cstheme="majorBidi"/>
          <w:bCs/>
          <w:sz w:val="22"/>
          <w:szCs w:val="22"/>
          <w:lang w:val="sr-Latn-ME"/>
        </w:rPr>
        <w:t>tenofovir</w:t>
      </w:r>
      <w:r w:rsidR="00927405" w:rsidRPr="004E7156">
        <w:rPr>
          <w:rFonts w:asciiTheme="majorBidi" w:hAnsiTheme="majorBidi" w:cstheme="majorBidi"/>
          <w:bCs/>
          <w:sz w:val="22"/>
          <w:szCs w:val="22"/>
          <w:lang w:val="sr-Latn-ME"/>
        </w:rPr>
        <w:t xml:space="preserve"> </w:t>
      </w:r>
      <w:r w:rsidRPr="004E7156">
        <w:rPr>
          <w:rFonts w:asciiTheme="majorBidi" w:hAnsiTheme="majorBidi" w:cstheme="majorBidi"/>
          <w:bCs/>
          <w:sz w:val="22"/>
          <w:szCs w:val="22"/>
          <w:lang w:val="sr-Latn-ME"/>
        </w:rPr>
        <w:t>dizoproksil</w:t>
      </w:r>
    </w:p>
    <w:p w14:paraId="1EF4C894" w14:textId="26D62D1B" w:rsidR="00530BD7" w:rsidRPr="004E7156" w:rsidRDefault="00530BD7" w:rsidP="004E7156">
      <w:pPr>
        <w:widowControl w:val="0"/>
        <w:jc w:val="both"/>
        <w:rPr>
          <w:rFonts w:asciiTheme="majorBidi" w:hAnsiTheme="majorBidi" w:cstheme="majorBidi"/>
          <w:bCs/>
          <w:sz w:val="22"/>
          <w:szCs w:val="22"/>
          <w:lang w:val="sr-Latn-ME"/>
        </w:rPr>
      </w:pPr>
    </w:p>
    <w:p w14:paraId="018D3ECD" w14:textId="77777777" w:rsidR="00654118" w:rsidRPr="004E7156" w:rsidRDefault="00654118" w:rsidP="004E7156">
      <w:pPr>
        <w:widowControl w:val="0"/>
        <w:jc w:val="both"/>
        <w:rPr>
          <w:rFonts w:asciiTheme="majorBidi" w:hAnsiTheme="majorBidi" w:cstheme="majorBidi"/>
          <w:bCs/>
          <w:sz w:val="22"/>
          <w:szCs w:val="22"/>
          <w:lang w:val="sr-Latn-ME"/>
        </w:rPr>
      </w:pPr>
    </w:p>
    <w:p w14:paraId="2FBF971B" w14:textId="545AFA2F" w:rsidR="00411B4B" w:rsidRPr="004E7156" w:rsidRDefault="00411B4B"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2. </w:t>
      </w:r>
      <w:r w:rsidR="00F5167F"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KVALITATIVNI I KVANTITATIVNI SASTAV</w:t>
      </w:r>
    </w:p>
    <w:p w14:paraId="413CC021" w14:textId="77777777" w:rsidR="00DD57B5" w:rsidRPr="004E7156" w:rsidRDefault="00DD57B5" w:rsidP="004E7156">
      <w:pPr>
        <w:widowControl w:val="0"/>
        <w:tabs>
          <w:tab w:val="left" w:pos="540"/>
          <w:tab w:val="left" w:pos="569"/>
        </w:tabs>
        <w:jc w:val="both"/>
        <w:rPr>
          <w:rFonts w:asciiTheme="majorBidi" w:hAnsiTheme="majorBidi" w:cstheme="majorBidi"/>
          <w:b/>
          <w:bCs/>
          <w:sz w:val="22"/>
          <w:szCs w:val="22"/>
          <w:lang w:val="sr-Latn-ME"/>
        </w:rPr>
      </w:pPr>
    </w:p>
    <w:p w14:paraId="38F78485" w14:textId="3714D2E9"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Jedna film tableta sadrži </w:t>
      </w:r>
      <w:r w:rsidR="00AD1550" w:rsidRPr="004E7156">
        <w:rPr>
          <w:rFonts w:asciiTheme="majorBidi" w:hAnsiTheme="majorBidi" w:cstheme="majorBidi"/>
          <w:sz w:val="22"/>
          <w:szCs w:val="22"/>
          <w:lang w:val="sr-Latn-ME"/>
        </w:rPr>
        <w:t xml:space="preserve">100 mg doravirina, </w:t>
      </w:r>
      <w:r w:rsidRPr="004E7156">
        <w:rPr>
          <w:rFonts w:asciiTheme="majorBidi" w:hAnsiTheme="majorBidi" w:cstheme="majorBidi"/>
          <w:sz w:val="22"/>
          <w:szCs w:val="22"/>
          <w:lang w:val="sr-Latn-ME"/>
        </w:rPr>
        <w:t>300 mg lamivudina</w:t>
      </w:r>
      <w:r w:rsidR="00424B34" w:rsidRPr="004E7156">
        <w:rPr>
          <w:rFonts w:asciiTheme="majorBidi" w:hAnsiTheme="majorBidi" w:cstheme="majorBidi"/>
          <w:sz w:val="22"/>
          <w:szCs w:val="22"/>
          <w:lang w:val="sr-Latn-ME"/>
        </w:rPr>
        <w:t xml:space="preserve"> (3TC) i 245</w:t>
      </w:r>
      <w:r w:rsidR="00AD1550" w:rsidRPr="004E7156">
        <w:rPr>
          <w:rFonts w:asciiTheme="majorBidi" w:hAnsiTheme="majorBidi" w:cstheme="majorBidi"/>
          <w:sz w:val="22"/>
          <w:szCs w:val="22"/>
          <w:lang w:val="sr-Latn-ME"/>
        </w:rPr>
        <w:t xml:space="preserve"> </w:t>
      </w:r>
      <w:r w:rsidR="00424B34" w:rsidRPr="004E7156">
        <w:rPr>
          <w:rFonts w:asciiTheme="majorBidi" w:hAnsiTheme="majorBidi" w:cstheme="majorBidi"/>
          <w:sz w:val="22"/>
          <w:szCs w:val="22"/>
          <w:lang w:val="sr-Latn-ME"/>
        </w:rPr>
        <w:t>mg tenofovirdizoproksila kao</w:t>
      </w:r>
      <w:r w:rsidR="00424B34" w:rsidRPr="004E7156" w:rsidDel="00424B34">
        <w:rPr>
          <w:rFonts w:asciiTheme="majorBidi" w:hAnsiTheme="majorBidi" w:cstheme="majorBidi"/>
          <w:sz w:val="22"/>
          <w:szCs w:val="22"/>
          <w:lang w:val="sr-Latn-ME"/>
        </w:rPr>
        <w:t xml:space="preserve"> </w:t>
      </w:r>
      <w:r w:rsidRPr="004E7156">
        <w:rPr>
          <w:rFonts w:asciiTheme="majorBidi" w:hAnsiTheme="majorBidi" w:cstheme="majorBidi"/>
          <w:sz w:val="22"/>
          <w:szCs w:val="22"/>
          <w:lang w:val="sr-Latn-ME"/>
        </w:rPr>
        <w:t>tenofovir</w:t>
      </w:r>
      <w:r w:rsidR="009A4BBA" w:rsidRPr="004E7156">
        <w:rPr>
          <w:rFonts w:asciiTheme="majorBidi" w:hAnsiTheme="majorBidi" w:cstheme="majorBidi"/>
          <w:sz w:val="22"/>
          <w:szCs w:val="22"/>
          <w:lang w:val="sr-Latn-ME"/>
        </w:rPr>
        <w:t xml:space="preserve"> </w:t>
      </w:r>
      <w:r w:rsidRPr="004E7156">
        <w:rPr>
          <w:rFonts w:asciiTheme="majorBidi" w:hAnsiTheme="majorBidi" w:cstheme="majorBidi"/>
          <w:sz w:val="22"/>
          <w:szCs w:val="22"/>
          <w:lang w:val="sr-Latn-ME"/>
        </w:rPr>
        <w:t>dizoproksil</w:t>
      </w:r>
      <w:r w:rsidR="009A4BBA" w:rsidRPr="004E7156">
        <w:rPr>
          <w:rFonts w:asciiTheme="majorBidi" w:hAnsiTheme="majorBidi" w:cstheme="majorBidi"/>
          <w:sz w:val="22"/>
          <w:szCs w:val="22"/>
          <w:lang w:val="sr-Latn-ME"/>
        </w:rPr>
        <w:t xml:space="preserve"> </w:t>
      </w:r>
      <w:r w:rsidRPr="004E7156">
        <w:rPr>
          <w:rFonts w:asciiTheme="majorBidi" w:hAnsiTheme="majorBidi" w:cstheme="majorBidi"/>
          <w:sz w:val="22"/>
          <w:szCs w:val="22"/>
          <w:lang w:val="sr-Latn-ME"/>
        </w:rPr>
        <w:t>fumarata.</w:t>
      </w:r>
    </w:p>
    <w:p w14:paraId="0AA3A289"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p>
    <w:p w14:paraId="429F086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u w:val="single"/>
          <w:lang w:val="sr-Latn-ME"/>
        </w:rPr>
        <w:t>Pomoćna supstanca sa potvrđenim dejstvom:</w:t>
      </w:r>
      <w:r w:rsidRPr="004E7156">
        <w:rPr>
          <w:rFonts w:asciiTheme="majorBidi" w:hAnsiTheme="majorBidi" w:cstheme="majorBidi"/>
          <w:sz w:val="22"/>
          <w:szCs w:val="22"/>
          <w:lang w:val="sr-Latn-ME"/>
        </w:rPr>
        <w:t xml:space="preserve"> </w:t>
      </w:r>
    </w:p>
    <w:p w14:paraId="6A1359AC" w14:textId="15CB9B1F"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Jedna film tableta sadrži 8,6 mg laktoze u obliku </w:t>
      </w:r>
      <w:r w:rsidR="009A4BBA" w:rsidRPr="004E7156">
        <w:rPr>
          <w:rFonts w:asciiTheme="majorBidi" w:hAnsiTheme="majorBidi" w:cstheme="majorBidi"/>
          <w:sz w:val="22"/>
          <w:szCs w:val="22"/>
          <w:lang w:val="sr-Latn-ME"/>
        </w:rPr>
        <w:t>mono</w:t>
      </w:r>
      <w:r w:rsidRPr="004E7156">
        <w:rPr>
          <w:rFonts w:asciiTheme="majorBidi" w:hAnsiTheme="majorBidi" w:cstheme="majorBidi"/>
          <w:sz w:val="22"/>
          <w:szCs w:val="22"/>
          <w:lang w:val="sr-Latn-ME"/>
        </w:rPr>
        <w:t>hidrata.</w:t>
      </w:r>
    </w:p>
    <w:p w14:paraId="6414A945" w14:textId="77777777" w:rsidR="005A0B2E" w:rsidRPr="004E7156" w:rsidRDefault="005A0B2E" w:rsidP="004E7156">
      <w:pPr>
        <w:widowControl w:val="0"/>
        <w:jc w:val="both"/>
        <w:rPr>
          <w:rFonts w:asciiTheme="majorBidi" w:hAnsiTheme="majorBidi" w:cstheme="majorBidi"/>
          <w:sz w:val="22"/>
          <w:szCs w:val="22"/>
          <w:lang w:val="sr-Latn-ME"/>
        </w:rPr>
      </w:pPr>
    </w:p>
    <w:p w14:paraId="07AE9A54" w14:textId="77777777" w:rsidR="0003793F" w:rsidRPr="004E7156" w:rsidRDefault="0003793F" w:rsidP="004E7156">
      <w:pPr>
        <w:widowControl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Za spisak svih ekscipijenasa, pogledati dio 6.1.</w:t>
      </w:r>
    </w:p>
    <w:p w14:paraId="0CE6EF95" w14:textId="3D483F9A" w:rsidR="00C37FD7" w:rsidRPr="004E7156" w:rsidRDefault="00C37FD7" w:rsidP="004E7156">
      <w:pPr>
        <w:widowControl w:val="0"/>
        <w:jc w:val="both"/>
        <w:rPr>
          <w:rFonts w:asciiTheme="majorBidi" w:hAnsiTheme="majorBidi" w:cstheme="majorBidi"/>
          <w:sz w:val="22"/>
          <w:szCs w:val="22"/>
          <w:lang w:val="sr-Latn-ME"/>
        </w:rPr>
      </w:pPr>
    </w:p>
    <w:p w14:paraId="17BCD761" w14:textId="77777777" w:rsidR="00654118" w:rsidRPr="004E7156" w:rsidRDefault="00654118" w:rsidP="004E7156">
      <w:pPr>
        <w:widowControl w:val="0"/>
        <w:jc w:val="both"/>
        <w:rPr>
          <w:rFonts w:asciiTheme="majorBidi" w:hAnsiTheme="majorBidi" w:cstheme="majorBidi"/>
          <w:sz w:val="22"/>
          <w:szCs w:val="22"/>
          <w:lang w:val="sr-Latn-ME"/>
        </w:rPr>
      </w:pPr>
    </w:p>
    <w:p w14:paraId="1281E519" w14:textId="76197A74" w:rsidR="00411B4B" w:rsidRPr="004E7156" w:rsidRDefault="00411B4B"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3. </w:t>
      </w:r>
      <w:r w:rsidR="00F5167F"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FARMACEUTSKI OBLIK</w:t>
      </w:r>
      <w:r w:rsidR="009F2D23" w:rsidRPr="004E7156">
        <w:rPr>
          <w:rFonts w:asciiTheme="majorBidi" w:hAnsiTheme="majorBidi" w:cstheme="majorBidi"/>
          <w:b/>
          <w:bCs/>
          <w:sz w:val="22"/>
          <w:szCs w:val="22"/>
          <w:lang w:val="sr-Latn-ME"/>
        </w:rPr>
        <w:t xml:space="preserve"> </w:t>
      </w:r>
    </w:p>
    <w:p w14:paraId="4A7BBDDC" w14:textId="77777777" w:rsidR="00DD57B5" w:rsidRPr="004E7156" w:rsidRDefault="00DD57B5" w:rsidP="004E7156">
      <w:pPr>
        <w:widowControl w:val="0"/>
        <w:tabs>
          <w:tab w:val="left" w:pos="540"/>
          <w:tab w:val="left" w:pos="569"/>
        </w:tabs>
        <w:jc w:val="both"/>
        <w:rPr>
          <w:rFonts w:asciiTheme="majorBidi" w:hAnsiTheme="majorBidi" w:cstheme="majorBidi"/>
          <w:b/>
          <w:bCs/>
          <w:sz w:val="22"/>
          <w:szCs w:val="22"/>
          <w:lang w:val="sr-Latn-ME"/>
        </w:rPr>
      </w:pPr>
    </w:p>
    <w:p w14:paraId="5BCC271C" w14:textId="449983C0"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Film tableta</w:t>
      </w:r>
      <w:r w:rsidR="00AD10D4" w:rsidRPr="004E7156">
        <w:rPr>
          <w:rFonts w:asciiTheme="majorBidi" w:hAnsiTheme="majorBidi" w:cstheme="majorBidi"/>
          <w:sz w:val="22"/>
          <w:szCs w:val="22"/>
          <w:lang w:val="sr-Latn-ME"/>
        </w:rPr>
        <w:t xml:space="preserve"> </w:t>
      </w:r>
      <w:r w:rsidR="00424B34" w:rsidRPr="004E7156">
        <w:rPr>
          <w:sz w:val="22"/>
          <w:szCs w:val="22"/>
          <w:lang w:val="sr-Latn-ME"/>
        </w:rPr>
        <w:t>(tableta)</w:t>
      </w:r>
      <w:r w:rsidRPr="004E7156">
        <w:rPr>
          <w:rFonts w:asciiTheme="majorBidi" w:hAnsiTheme="majorBidi" w:cstheme="majorBidi"/>
          <w:sz w:val="22"/>
          <w:szCs w:val="22"/>
          <w:lang w:val="sr-Latn-ME"/>
        </w:rPr>
        <w:t>.</w:t>
      </w:r>
    </w:p>
    <w:p w14:paraId="595123B2" w14:textId="77777777" w:rsidR="00AD10D4" w:rsidRPr="004E7156" w:rsidRDefault="00AD10D4" w:rsidP="004E7156">
      <w:pPr>
        <w:widowControl w:val="0"/>
        <w:tabs>
          <w:tab w:val="left" w:pos="284"/>
        </w:tabs>
        <w:jc w:val="both"/>
        <w:rPr>
          <w:rFonts w:asciiTheme="majorBidi" w:hAnsiTheme="majorBidi" w:cstheme="majorBidi"/>
          <w:sz w:val="22"/>
          <w:szCs w:val="22"/>
          <w:lang w:val="sr-Latn-ME"/>
        </w:rPr>
      </w:pPr>
    </w:p>
    <w:p w14:paraId="1C3EABE1" w14:textId="5EA0C923" w:rsidR="00411B4B"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Žuta, ovalna tableta, dimenzija 21,59 mm x 11,30 mm, sa utisnutim logotipom proizvođača i oznakom „776“ na jednoj strani i bez oznake na drugoj strani.</w:t>
      </w:r>
    </w:p>
    <w:p w14:paraId="2B548844" w14:textId="53D15C18" w:rsidR="00EC2532" w:rsidRPr="004E7156" w:rsidRDefault="00EC2532" w:rsidP="004E7156">
      <w:pPr>
        <w:widowControl w:val="0"/>
        <w:jc w:val="both"/>
        <w:rPr>
          <w:rFonts w:asciiTheme="majorBidi" w:hAnsiTheme="majorBidi" w:cstheme="majorBidi"/>
          <w:bCs/>
          <w:sz w:val="22"/>
          <w:szCs w:val="22"/>
          <w:lang w:val="sr-Latn-ME"/>
        </w:rPr>
      </w:pPr>
    </w:p>
    <w:p w14:paraId="21C6E049" w14:textId="77777777" w:rsidR="00654118" w:rsidRPr="004E7156" w:rsidRDefault="00654118" w:rsidP="004E7156">
      <w:pPr>
        <w:widowControl w:val="0"/>
        <w:jc w:val="both"/>
        <w:rPr>
          <w:rFonts w:asciiTheme="majorBidi" w:hAnsiTheme="majorBidi" w:cstheme="majorBidi"/>
          <w:bCs/>
          <w:sz w:val="22"/>
          <w:szCs w:val="22"/>
          <w:lang w:val="sr-Latn-ME"/>
        </w:rPr>
      </w:pPr>
    </w:p>
    <w:p w14:paraId="64FC7503" w14:textId="77777777" w:rsidR="00411B4B" w:rsidRPr="004E7156" w:rsidRDefault="00411B4B"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4.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KLINIČKI PODACI</w:t>
      </w:r>
    </w:p>
    <w:p w14:paraId="4421EBE6" w14:textId="77777777" w:rsidR="00CD6F02" w:rsidRPr="004E7156" w:rsidRDefault="00CD6F02" w:rsidP="004E7156">
      <w:pPr>
        <w:widowControl w:val="0"/>
        <w:tabs>
          <w:tab w:val="left" w:pos="540"/>
          <w:tab w:val="left" w:pos="569"/>
        </w:tabs>
        <w:jc w:val="both"/>
        <w:rPr>
          <w:rFonts w:asciiTheme="majorBidi" w:hAnsiTheme="majorBidi" w:cstheme="majorBidi"/>
          <w:bCs/>
          <w:sz w:val="22"/>
          <w:szCs w:val="22"/>
          <w:lang w:val="sr-Latn-ME"/>
        </w:rPr>
      </w:pPr>
    </w:p>
    <w:p w14:paraId="6463C167" w14:textId="5460F848" w:rsidR="00411B4B" w:rsidRPr="004E7156" w:rsidRDefault="00411B4B"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4.1.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Terapijske indikacije</w:t>
      </w:r>
    </w:p>
    <w:p w14:paraId="2721BBD9" w14:textId="77777777" w:rsidR="00DD57B5" w:rsidRPr="004E7156" w:rsidRDefault="00DD57B5" w:rsidP="004E7156">
      <w:pPr>
        <w:widowControl w:val="0"/>
        <w:tabs>
          <w:tab w:val="left" w:pos="540"/>
          <w:tab w:val="left" w:pos="569"/>
        </w:tabs>
        <w:jc w:val="both"/>
        <w:rPr>
          <w:rFonts w:asciiTheme="majorBidi" w:hAnsiTheme="majorBidi" w:cstheme="majorBidi"/>
          <w:b/>
          <w:bCs/>
          <w:sz w:val="22"/>
          <w:szCs w:val="22"/>
          <w:lang w:val="sr-Latn-ME"/>
        </w:rPr>
      </w:pPr>
    </w:p>
    <w:p w14:paraId="336D1EDA" w14:textId="0BEEA3D9"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L</w:t>
      </w:r>
      <w:r w:rsidR="00A11866"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ek Delstrigo je indikovan za </w:t>
      </w:r>
      <w:r w:rsidR="00A11866" w:rsidRPr="004E7156">
        <w:rPr>
          <w:rFonts w:asciiTheme="majorBidi" w:hAnsiTheme="majorBidi" w:cstheme="majorBidi"/>
          <w:sz w:val="22"/>
          <w:szCs w:val="22"/>
          <w:lang w:val="sr-Latn-ME"/>
        </w:rPr>
        <w:t>liječenje</w:t>
      </w:r>
      <w:r w:rsidRPr="004E7156">
        <w:rPr>
          <w:rFonts w:asciiTheme="majorBidi" w:hAnsiTheme="majorBidi" w:cstheme="majorBidi"/>
          <w:sz w:val="22"/>
          <w:szCs w:val="22"/>
          <w:lang w:val="sr-Latn-ME"/>
        </w:rPr>
        <w:t xml:space="preserve"> odraslih osoba s</w:t>
      </w:r>
      <w:r w:rsidR="00A11866"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infekcijom virusom humane imunodeficijencije tipa 1 (HIV</w:t>
      </w:r>
      <w:r w:rsidRPr="004E7156">
        <w:rPr>
          <w:rFonts w:asciiTheme="majorBidi" w:hAnsiTheme="majorBidi" w:cstheme="majorBidi"/>
          <w:sz w:val="22"/>
          <w:szCs w:val="22"/>
          <w:lang w:val="sr-Latn-ME"/>
        </w:rPr>
        <w:noBreakHyphen/>
        <w:t>1) bez prethodnih ili trenutnih dokaza rezistencije na l</w:t>
      </w:r>
      <w:r w:rsidR="00A1186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ekove iz grupe nenukleozidnih inhibitora reverzne transkriptaze (engl. </w:t>
      </w:r>
      <w:r w:rsidRPr="004E7156">
        <w:rPr>
          <w:rFonts w:asciiTheme="majorBidi" w:hAnsiTheme="majorBidi" w:cstheme="majorBidi"/>
          <w:i/>
          <w:iCs/>
          <w:sz w:val="22"/>
          <w:szCs w:val="22"/>
          <w:lang w:val="sr-Latn-ME"/>
        </w:rPr>
        <w:t>non</w:t>
      </w:r>
      <w:r w:rsidRPr="004E7156">
        <w:rPr>
          <w:rFonts w:asciiTheme="majorBidi" w:hAnsiTheme="majorBidi" w:cstheme="majorBidi"/>
          <w:i/>
          <w:iCs/>
          <w:sz w:val="22"/>
          <w:szCs w:val="22"/>
          <w:lang w:val="sr-Latn-ME"/>
        </w:rPr>
        <w:noBreakHyphen/>
        <w:t>nucleoside reverse transcriptase inhibitors</w:t>
      </w:r>
      <w:r w:rsidRPr="004E7156">
        <w:rPr>
          <w:rFonts w:asciiTheme="majorBidi" w:hAnsiTheme="majorBidi" w:cstheme="majorBidi"/>
          <w:sz w:val="22"/>
          <w:szCs w:val="22"/>
          <w:lang w:val="sr-Latn-ME"/>
        </w:rPr>
        <w:t>, NNRTI), lamivudin ili tenofovir (vid</w:t>
      </w:r>
      <w:r w:rsidR="00A1186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eti </w:t>
      </w:r>
      <w:r w:rsidR="00325A33" w:rsidRPr="004E7156">
        <w:rPr>
          <w:rFonts w:asciiTheme="majorBidi" w:hAnsiTheme="majorBidi" w:cstheme="majorBidi"/>
          <w:sz w:val="22"/>
          <w:szCs w:val="22"/>
          <w:lang w:val="sr-Latn-ME"/>
        </w:rPr>
        <w:t>djelove </w:t>
      </w:r>
      <w:r w:rsidRPr="004E7156">
        <w:rPr>
          <w:rFonts w:asciiTheme="majorBidi" w:hAnsiTheme="majorBidi" w:cstheme="majorBidi"/>
          <w:sz w:val="22"/>
          <w:szCs w:val="22"/>
          <w:lang w:val="sr-Latn-ME"/>
        </w:rPr>
        <w:t xml:space="preserve">4.4 i 5.1) </w:t>
      </w:r>
    </w:p>
    <w:p w14:paraId="4AD7509C" w14:textId="77777777" w:rsidR="00B14F87" w:rsidRPr="004E7156" w:rsidRDefault="00B14F87" w:rsidP="004E7156">
      <w:pPr>
        <w:widowControl w:val="0"/>
        <w:tabs>
          <w:tab w:val="left" w:pos="540"/>
          <w:tab w:val="left" w:pos="569"/>
        </w:tabs>
        <w:jc w:val="both"/>
        <w:rPr>
          <w:rFonts w:asciiTheme="majorBidi" w:hAnsiTheme="majorBidi" w:cstheme="majorBidi"/>
          <w:bCs/>
          <w:sz w:val="22"/>
          <w:szCs w:val="22"/>
          <w:lang w:val="sr-Latn-ME"/>
        </w:rPr>
      </w:pPr>
    </w:p>
    <w:p w14:paraId="413C3C5A" w14:textId="43850C9C" w:rsidR="00B14F87" w:rsidRPr="004E7156" w:rsidRDefault="00B14F87" w:rsidP="004E7156">
      <w:pPr>
        <w:widowControl w:val="0"/>
        <w:tabs>
          <w:tab w:val="left" w:pos="540"/>
          <w:tab w:val="left" w:pos="569"/>
        </w:tabs>
        <w:jc w:val="both"/>
        <w:rPr>
          <w:rFonts w:asciiTheme="majorBidi" w:hAnsiTheme="majorBidi" w:cstheme="majorBidi"/>
          <w:bCs/>
          <w:sz w:val="22"/>
          <w:szCs w:val="22"/>
          <w:lang w:val="sr-Latn-ME"/>
        </w:rPr>
      </w:pPr>
      <w:r w:rsidRPr="004E7156">
        <w:rPr>
          <w:rFonts w:asciiTheme="majorBidi" w:hAnsiTheme="majorBidi" w:cstheme="majorBidi"/>
          <w:bCs/>
          <w:sz w:val="22"/>
          <w:szCs w:val="22"/>
          <w:lang w:val="sr-Latn-ME"/>
        </w:rPr>
        <w:t>L</w:t>
      </w:r>
      <w:r w:rsidR="00964253" w:rsidRPr="004E7156">
        <w:rPr>
          <w:rFonts w:asciiTheme="majorBidi" w:hAnsiTheme="majorBidi" w:cstheme="majorBidi"/>
          <w:bCs/>
          <w:sz w:val="22"/>
          <w:szCs w:val="22"/>
          <w:lang w:val="sr-Latn-ME"/>
        </w:rPr>
        <w:t>ij</w:t>
      </w:r>
      <w:r w:rsidRPr="004E7156">
        <w:rPr>
          <w:rFonts w:asciiTheme="majorBidi" w:hAnsiTheme="majorBidi" w:cstheme="majorBidi"/>
          <w:bCs/>
          <w:sz w:val="22"/>
          <w:szCs w:val="22"/>
          <w:lang w:val="sr-Latn-ME"/>
        </w:rPr>
        <w:t>ek Delstrigo je takođe indikovan i za l</w:t>
      </w:r>
      <w:r w:rsidR="00964253" w:rsidRPr="004E7156">
        <w:rPr>
          <w:rFonts w:asciiTheme="majorBidi" w:hAnsiTheme="majorBidi" w:cstheme="majorBidi"/>
          <w:bCs/>
          <w:sz w:val="22"/>
          <w:szCs w:val="22"/>
          <w:lang w:val="sr-Latn-ME"/>
        </w:rPr>
        <w:t>ij</w:t>
      </w:r>
      <w:r w:rsidRPr="004E7156">
        <w:rPr>
          <w:rFonts w:asciiTheme="majorBidi" w:hAnsiTheme="majorBidi" w:cstheme="majorBidi"/>
          <w:bCs/>
          <w:sz w:val="22"/>
          <w:szCs w:val="22"/>
          <w:lang w:val="sr-Latn-ME"/>
        </w:rPr>
        <w:t>ečenje adolescenata uzrasta od 12 godina i starijih i t</w:t>
      </w:r>
      <w:r w:rsidR="00964253" w:rsidRPr="004E7156">
        <w:rPr>
          <w:rFonts w:asciiTheme="majorBidi" w:hAnsiTheme="majorBidi" w:cstheme="majorBidi"/>
          <w:bCs/>
          <w:sz w:val="22"/>
          <w:szCs w:val="22"/>
          <w:lang w:val="sr-Latn-ME"/>
        </w:rPr>
        <w:t>j</w:t>
      </w:r>
      <w:r w:rsidRPr="004E7156">
        <w:rPr>
          <w:rFonts w:asciiTheme="majorBidi" w:hAnsiTheme="majorBidi" w:cstheme="majorBidi"/>
          <w:bCs/>
          <w:sz w:val="22"/>
          <w:szCs w:val="22"/>
          <w:lang w:val="sr-Latn-ME"/>
        </w:rPr>
        <w:t>elesne mase od najmanje 35 kg koji imaju HIV-1 infekciju bez prethodnih ili trenutnih dokaza rezistencije na l</w:t>
      </w:r>
      <w:r w:rsidR="00964253" w:rsidRPr="004E7156">
        <w:rPr>
          <w:rFonts w:asciiTheme="majorBidi" w:hAnsiTheme="majorBidi" w:cstheme="majorBidi"/>
          <w:bCs/>
          <w:sz w:val="22"/>
          <w:szCs w:val="22"/>
          <w:lang w:val="sr-Latn-ME"/>
        </w:rPr>
        <w:t>j</w:t>
      </w:r>
      <w:r w:rsidRPr="004E7156">
        <w:rPr>
          <w:rFonts w:asciiTheme="majorBidi" w:hAnsiTheme="majorBidi" w:cstheme="majorBidi"/>
          <w:bCs/>
          <w:sz w:val="22"/>
          <w:szCs w:val="22"/>
          <w:lang w:val="sr-Latn-ME"/>
        </w:rPr>
        <w:t>ekove iz grupe NNRTI, lamivudin ili tenofovir i kod kojih su se javile toksičnosti koje onemog</w:t>
      </w:r>
      <w:r w:rsidR="00406AA9" w:rsidRPr="004E7156">
        <w:rPr>
          <w:rFonts w:asciiTheme="majorBidi" w:hAnsiTheme="majorBidi" w:cstheme="majorBidi"/>
          <w:bCs/>
          <w:sz w:val="22"/>
          <w:szCs w:val="22"/>
          <w:lang w:val="sr-Latn-ME"/>
        </w:rPr>
        <w:t>ućava</w:t>
      </w:r>
      <w:r w:rsidRPr="004E7156">
        <w:rPr>
          <w:rFonts w:asciiTheme="majorBidi" w:hAnsiTheme="majorBidi" w:cstheme="majorBidi"/>
          <w:bCs/>
          <w:sz w:val="22"/>
          <w:szCs w:val="22"/>
          <w:lang w:val="sr-Latn-ME"/>
        </w:rPr>
        <w:t>ju prim</w:t>
      </w:r>
      <w:r w:rsidR="00964253" w:rsidRPr="004E7156">
        <w:rPr>
          <w:rFonts w:asciiTheme="majorBidi" w:hAnsiTheme="majorBidi" w:cstheme="majorBidi"/>
          <w:bCs/>
          <w:sz w:val="22"/>
          <w:szCs w:val="22"/>
          <w:lang w:val="sr-Latn-ME"/>
        </w:rPr>
        <w:t>j</w:t>
      </w:r>
      <w:r w:rsidRPr="004E7156">
        <w:rPr>
          <w:rFonts w:asciiTheme="majorBidi" w:hAnsiTheme="majorBidi" w:cstheme="majorBidi"/>
          <w:bCs/>
          <w:sz w:val="22"/>
          <w:szCs w:val="22"/>
          <w:lang w:val="sr-Latn-ME"/>
        </w:rPr>
        <w:t>enu drugih režima koji ne sadrže tenofovirdizoproksil (vid</w:t>
      </w:r>
      <w:r w:rsidR="00964253" w:rsidRPr="004E7156">
        <w:rPr>
          <w:rFonts w:asciiTheme="majorBidi" w:hAnsiTheme="majorBidi" w:cstheme="majorBidi"/>
          <w:bCs/>
          <w:sz w:val="22"/>
          <w:szCs w:val="22"/>
          <w:lang w:val="sr-Latn-ME"/>
        </w:rPr>
        <w:t>j</w:t>
      </w:r>
      <w:r w:rsidRPr="004E7156">
        <w:rPr>
          <w:rFonts w:asciiTheme="majorBidi" w:hAnsiTheme="majorBidi" w:cstheme="majorBidi"/>
          <w:bCs/>
          <w:sz w:val="22"/>
          <w:szCs w:val="22"/>
          <w:lang w:val="sr-Latn-ME"/>
        </w:rPr>
        <w:t xml:space="preserve">eti </w:t>
      </w:r>
      <w:r w:rsidR="00406AA9" w:rsidRPr="004E7156">
        <w:rPr>
          <w:rFonts w:asciiTheme="majorBidi" w:hAnsiTheme="majorBidi" w:cstheme="majorBidi"/>
          <w:bCs/>
          <w:sz w:val="22"/>
          <w:szCs w:val="22"/>
          <w:lang w:val="sr-Latn-ME"/>
        </w:rPr>
        <w:t>djelove</w:t>
      </w:r>
      <w:r w:rsidRPr="004E7156">
        <w:rPr>
          <w:rFonts w:asciiTheme="majorBidi" w:hAnsiTheme="majorBidi" w:cstheme="majorBidi"/>
          <w:bCs/>
          <w:sz w:val="22"/>
          <w:szCs w:val="22"/>
          <w:lang w:val="sr-Latn-ME"/>
        </w:rPr>
        <w:t xml:space="preserve"> 4.4 i 5.1).</w:t>
      </w:r>
    </w:p>
    <w:p w14:paraId="61FF6701" w14:textId="77777777" w:rsidR="00411B4B" w:rsidRPr="004E7156" w:rsidRDefault="00411B4B" w:rsidP="004E7156">
      <w:pPr>
        <w:widowControl w:val="0"/>
        <w:tabs>
          <w:tab w:val="left" w:pos="540"/>
          <w:tab w:val="left" w:pos="569"/>
        </w:tabs>
        <w:jc w:val="both"/>
        <w:rPr>
          <w:rFonts w:asciiTheme="majorBidi" w:hAnsiTheme="majorBidi" w:cstheme="majorBidi"/>
          <w:bCs/>
          <w:sz w:val="22"/>
          <w:szCs w:val="22"/>
          <w:lang w:val="sr-Latn-ME"/>
        </w:rPr>
      </w:pPr>
    </w:p>
    <w:p w14:paraId="1E1F825C" w14:textId="7C34D266" w:rsidR="00411B4B" w:rsidRPr="004E7156" w:rsidRDefault="00411B4B"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4.2.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Doziranje i način primjene</w:t>
      </w:r>
    </w:p>
    <w:p w14:paraId="1178967B" w14:textId="77777777" w:rsidR="00DD57B5" w:rsidRPr="004E7156" w:rsidRDefault="00DD57B5" w:rsidP="004E7156">
      <w:pPr>
        <w:widowControl w:val="0"/>
        <w:tabs>
          <w:tab w:val="left" w:pos="540"/>
          <w:tab w:val="left" w:pos="569"/>
        </w:tabs>
        <w:jc w:val="both"/>
        <w:rPr>
          <w:rFonts w:asciiTheme="majorBidi" w:hAnsiTheme="majorBidi" w:cstheme="majorBidi"/>
          <w:b/>
          <w:bCs/>
          <w:sz w:val="22"/>
          <w:szCs w:val="22"/>
          <w:lang w:val="sr-Latn-ME"/>
        </w:rPr>
      </w:pPr>
    </w:p>
    <w:p w14:paraId="502F13D7" w14:textId="47B10C3F" w:rsidR="00DD57B5" w:rsidRPr="004E7156" w:rsidRDefault="00DD57B5" w:rsidP="004E7156">
      <w:pPr>
        <w:widowControl w:val="0"/>
        <w:tabs>
          <w:tab w:val="left" w:pos="284"/>
        </w:tabs>
        <w:ind w:right="878"/>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Terapiju mora da započne l</w:t>
      </w:r>
      <w:r w:rsidR="00A1186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ekar koji ima iskustvo u l</w:t>
      </w:r>
      <w:r w:rsidR="00A11866"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ečenju HIV infekcije.</w:t>
      </w:r>
    </w:p>
    <w:p w14:paraId="39D8B39A" w14:textId="77777777" w:rsidR="0072020E" w:rsidRPr="004E7156" w:rsidRDefault="0072020E" w:rsidP="004E7156">
      <w:pPr>
        <w:widowControl w:val="0"/>
        <w:tabs>
          <w:tab w:val="left" w:pos="540"/>
          <w:tab w:val="left" w:pos="569"/>
        </w:tabs>
        <w:jc w:val="both"/>
        <w:rPr>
          <w:rFonts w:asciiTheme="majorBidi" w:hAnsiTheme="majorBidi" w:cstheme="majorBidi"/>
          <w:bCs/>
          <w:sz w:val="22"/>
          <w:szCs w:val="22"/>
          <w:lang w:val="sr-Latn-ME"/>
        </w:rPr>
      </w:pPr>
    </w:p>
    <w:p w14:paraId="496EECEB" w14:textId="77777777" w:rsidR="00452E9D" w:rsidRPr="004E7156" w:rsidRDefault="00452E9D" w:rsidP="004E7156">
      <w:pPr>
        <w:widowControl w:val="0"/>
        <w:tabs>
          <w:tab w:val="left" w:pos="540"/>
          <w:tab w:val="left" w:pos="569"/>
        </w:tabs>
        <w:jc w:val="both"/>
        <w:rPr>
          <w:rFonts w:asciiTheme="majorBidi" w:hAnsiTheme="majorBidi" w:cstheme="majorBidi"/>
          <w:bCs/>
          <w:sz w:val="22"/>
          <w:szCs w:val="22"/>
          <w:u w:val="single"/>
          <w:lang w:val="sr-Latn-ME"/>
        </w:rPr>
      </w:pPr>
      <w:r w:rsidRPr="004E7156">
        <w:rPr>
          <w:rFonts w:asciiTheme="majorBidi" w:hAnsiTheme="majorBidi" w:cstheme="majorBidi"/>
          <w:bCs/>
          <w:sz w:val="22"/>
          <w:szCs w:val="22"/>
          <w:u w:val="single"/>
          <w:lang w:val="sr-Latn-ME"/>
        </w:rPr>
        <w:t>Doziranje</w:t>
      </w:r>
    </w:p>
    <w:p w14:paraId="3B5888A7" w14:textId="3458880A" w:rsidR="00DD57B5" w:rsidRPr="004E7156" w:rsidRDefault="00DD57B5" w:rsidP="004E7156">
      <w:pPr>
        <w:widowControl w:val="0"/>
        <w:tabs>
          <w:tab w:val="left" w:pos="284"/>
        </w:tabs>
        <w:jc w:val="both"/>
        <w:rPr>
          <w:rFonts w:asciiTheme="majorBidi" w:hAnsiTheme="majorBidi" w:cstheme="majorBidi"/>
          <w:i/>
          <w:sz w:val="22"/>
          <w:szCs w:val="22"/>
          <w:lang w:val="sr-Latn-ME"/>
        </w:rPr>
      </w:pPr>
      <w:r w:rsidRPr="004E7156">
        <w:rPr>
          <w:rFonts w:asciiTheme="majorBidi" w:hAnsiTheme="majorBidi" w:cstheme="majorBidi"/>
          <w:sz w:val="22"/>
          <w:szCs w:val="22"/>
          <w:lang w:val="sr-Latn-ME"/>
        </w:rPr>
        <w:t>Preporučena doza l</w:t>
      </w:r>
      <w:r w:rsidR="00A11866"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eka Delstrigo je jedna tableta od 100 mg/300 mg/245 mg koja se uzima peroralno jednom dnevno, sa hranom ili bez nje.</w:t>
      </w:r>
    </w:p>
    <w:p w14:paraId="4E7F4D60"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04C84C7F"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Prilagođavanje doze</w:t>
      </w:r>
    </w:p>
    <w:p w14:paraId="132B57D7" w14:textId="588592A6"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Ako se Delstrigo prim</w:t>
      </w:r>
      <w:r w:rsidR="00A1186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enjuje istovremeno sa rifabutinom, potrebno je povećati dozu doravirina na 100 mg dva puta dnevno. To se postiže dodavanjem jedne tablete doravirina od 100 mg (kao monoterapije), približno 12 sati nakon doze l</w:t>
      </w:r>
      <w:r w:rsidR="00A11866"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eka Delstrigo (vid</w:t>
      </w:r>
      <w:r w:rsidR="00A1186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eti </w:t>
      </w:r>
      <w:r w:rsidR="004D2A7E" w:rsidRPr="004E7156">
        <w:rPr>
          <w:rFonts w:asciiTheme="majorBidi" w:hAnsiTheme="majorBidi" w:cstheme="majorBidi"/>
          <w:sz w:val="22"/>
          <w:szCs w:val="22"/>
          <w:lang w:val="sr-Latn-ME"/>
        </w:rPr>
        <w:t>dio</w:t>
      </w:r>
      <w:r w:rsidRPr="004E7156">
        <w:rPr>
          <w:rFonts w:asciiTheme="majorBidi" w:hAnsiTheme="majorBidi" w:cstheme="majorBidi"/>
          <w:sz w:val="22"/>
          <w:szCs w:val="22"/>
          <w:lang w:val="sr-Latn-ME"/>
        </w:rPr>
        <w:t xml:space="preserve"> 4.5). </w:t>
      </w:r>
    </w:p>
    <w:p w14:paraId="00D59353"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1C817DD1" w14:textId="07D088C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Istovremena prim</w:t>
      </w:r>
      <w:r w:rsidR="007B57BA"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doravirina sa drugim um</w:t>
      </w:r>
      <w:r w:rsidR="000F75B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erenim induktorima CYP3A nije se ispitivala, ali </w:t>
      </w:r>
      <w:r w:rsidRPr="004E7156">
        <w:rPr>
          <w:rFonts w:asciiTheme="majorBidi" w:hAnsiTheme="majorBidi" w:cstheme="majorBidi"/>
          <w:sz w:val="22"/>
          <w:szCs w:val="22"/>
          <w:lang w:val="sr-Latn-ME"/>
        </w:rPr>
        <w:lastRenderedPageBreak/>
        <w:t>očekuju se smanjene koncentracije doravirina. Ako se istovremena prim</w:t>
      </w:r>
      <w:r w:rsidR="007B57BA"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sa drugim um</w:t>
      </w:r>
      <w:r w:rsidR="000F75B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erenim induktorima CYP3A (npr., dabrafenib, lesinurad, bosentan, tioridazin, nafcilin, modafinil, etiltelotristat) ne može izb</w:t>
      </w:r>
      <w:r w:rsidR="000F75B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eći, potrebno je uzimati jednu tabletu doravirina od 100 mg na dan, približno 12 sati nakon doze </w:t>
      </w:r>
      <w:r w:rsidR="00E565C6" w:rsidRPr="004E7156">
        <w:rPr>
          <w:rFonts w:asciiTheme="majorBidi" w:hAnsiTheme="majorBidi" w:cstheme="majorBidi"/>
          <w:sz w:val="22"/>
          <w:szCs w:val="22"/>
          <w:lang w:val="sr-Latn-ME"/>
        </w:rPr>
        <w:t>lijeka Delstrigo</w:t>
      </w:r>
      <w:r w:rsidRPr="004E7156">
        <w:rPr>
          <w:rFonts w:asciiTheme="majorBidi" w:hAnsiTheme="majorBidi" w:cstheme="majorBidi"/>
          <w:sz w:val="22"/>
          <w:szCs w:val="22"/>
          <w:lang w:val="sr-Latn-ME"/>
        </w:rPr>
        <w:t xml:space="preserve">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4D2A7E"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4.5).</w:t>
      </w:r>
    </w:p>
    <w:p w14:paraId="2EC48A47"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p>
    <w:p w14:paraId="44F9927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Propuštena doza</w:t>
      </w:r>
    </w:p>
    <w:p w14:paraId="35756239" w14:textId="35DEA056"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Ako je pacijent propustio da uzme dozu </w:t>
      </w:r>
      <w:r w:rsidR="00E565C6" w:rsidRPr="004E7156">
        <w:rPr>
          <w:rFonts w:asciiTheme="majorBidi" w:hAnsiTheme="majorBidi" w:cstheme="majorBidi"/>
          <w:sz w:val="22"/>
          <w:szCs w:val="22"/>
          <w:lang w:val="sr-Latn-ME"/>
        </w:rPr>
        <w:t>lijeka Delstrigo</w:t>
      </w:r>
      <w:r w:rsidRPr="004E7156">
        <w:rPr>
          <w:rFonts w:asciiTheme="majorBidi" w:hAnsiTheme="majorBidi" w:cstheme="majorBidi"/>
          <w:sz w:val="22"/>
          <w:szCs w:val="22"/>
          <w:lang w:val="sr-Latn-ME"/>
        </w:rPr>
        <w:t>, a od propuštene doze je prošlo manje od 12 sati, treba je uzeti što je pr</w:t>
      </w:r>
      <w:r w:rsidR="000F75B6"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 moguće i zatim nastaviti sa prim</w:t>
      </w:r>
      <w:r w:rsidR="000F75B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enom prema uobičajenom rasporedu. Ako je od propuštene doze prošlo više od 12 sati, pacijent ne sm</w:t>
      </w:r>
      <w:r w:rsidR="000F75B6"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 uzeti propuštenu dozu, nego treba uzeti sl</w:t>
      </w:r>
      <w:r w:rsidR="000F75B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edeću predviđenu dozu prema uobičajenom rasporedu. Pacijent ne sm</w:t>
      </w:r>
      <w:r w:rsidR="000F75B6"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 uzeti 2 doze odjednom.  </w:t>
      </w:r>
    </w:p>
    <w:p w14:paraId="7345E54B"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p>
    <w:p w14:paraId="5B7A5E1D" w14:textId="77777777" w:rsidR="00DD57B5" w:rsidRPr="004E7156" w:rsidRDefault="00DD57B5" w:rsidP="004E7156">
      <w:pPr>
        <w:widowControl w:val="0"/>
        <w:tabs>
          <w:tab w:val="left" w:pos="284"/>
        </w:tabs>
        <w:jc w:val="both"/>
        <w:rPr>
          <w:rFonts w:asciiTheme="majorBidi" w:hAnsiTheme="majorBidi" w:cstheme="majorBidi"/>
          <w:iCs/>
          <w:sz w:val="22"/>
          <w:szCs w:val="22"/>
          <w:u w:val="single"/>
          <w:lang w:val="sr-Latn-ME"/>
        </w:rPr>
      </w:pPr>
      <w:r w:rsidRPr="004E7156">
        <w:rPr>
          <w:rFonts w:asciiTheme="majorBidi" w:hAnsiTheme="majorBidi" w:cstheme="majorBidi"/>
          <w:iCs/>
          <w:sz w:val="22"/>
          <w:szCs w:val="22"/>
          <w:u w:val="single"/>
          <w:lang w:val="sr-Latn-ME"/>
        </w:rPr>
        <w:t>Posebne populacije</w:t>
      </w:r>
    </w:p>
    <w:p w14:paraId="00795FB9"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p>
    <w:p w14:paraId="4B59DFDF" w14:textId="77777777" w:rsidR="00DD57B5" w:rsidRPr="004E7156" w:rsidRDefault="00DD57B5" w:rsidP="004E7156">
      <w:pPr>
        <w:widowControl w:val="0"/>
        <w:tabs>
          <w:tab w:val="left" w:pos="284"/>
        </w:tabs>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Starije osobe</w:t>
      </w:r>
    </w:p>
    <w:p w14:paraId="51EE5989" w14:textId="639DF8A6" w:rsidR="00DD57B5" w:rsidRPr="004E7156" w:rsidRDefault="00DD57B5" w:rsidP="004E7156">
      <w:pPr>
        <w:widowControl w:val="0"/>
        <w:tabs>
          <w:tab w:val="left" w:pos="284"/>
        </w:tabs>
        <w:jc w:val="both"/>
        <w:rPr>
          <w:rFonts w:asciiTheme="majorBidi" w:hAnsiTheme="majorBidi" w:cstheme="majorBidi"/>
          <w:color w:val="1A1A1A"/>
          <w:sz w:val="22"/>
          <w:szCs w:val="22"/>
          <w:lang w:val="sr-Latn-ME"/>
        </w:rPr>
      </w:pPr>
      <w:r w:rsidRPr="004E7156">
        <w:rPr>
          <w:rFonts w:asciiTheme="majorBidi" w:hAnsiTheme="majorBidi" w:cstheme="majorBidi"/>
          <w:color w:val="1A1A1A"/>
          <w:sz w:val="22"/>
          <w:szCs w:val="22"/>
          <w:lang w:val="sr-Latn-ME"/>
        </w:rPr>
        <w:t>Dostupni su ograničeni podaci o prim</w:t>
      </w:r>
      <w:r w:rsidR="000F75B6" w:rsidRPr="004E7156">
        <w:rPr>
          <w:rFonts w:asciiTheme="majorBidi" w:hAnsiTheme="majorBidi" w:cstheme="majorBidi"/>
          <w:color w:val="1A1A1A"/>
          <w:sz w:val="22"/>
          <w:szCs w:val="22"/>
          <w:lang w:val="sr-Latn-ME"/>
        </w:rPr>
        <w:t>j</w:t>
      </w:r>
      <w:r w:rsidRPr="004E7156">
        <w:rPr>
          <w:rFonts w:asciiTheme="majorBidi" w:hAnsiTheme="majorBidi" w:cstheme="majorBidi"/>
          <w:color w:val="1A1A1A"/>
          <w:sz w:val="22"/>
          <w:szCs w:val="22"/>
          <w:lang w:val="sr-Latn-ME"/>
        </w:rPr>
        <w:t xml:space="preserve">eni doravirina, lamivudina i </w:t>
      </w:r>
      <w:r w:rsidR="00654118" w:rsidRPr="004E7156">
        <w:rPr>
          <w:rFonts w:asciiTheme="majorBidi" w:hAnsiTheme="majorBidi" w:cstheme="majorBidi"/>
          <w:color w:val="1A1A1A"/>
          <w:sz w:val="22"/>
          <w:szCs w:val="22"/>
          <w:lang w:val="sr-Latn-ME"/>
        </w:rPr>
        <w:t>tenofovir dizoproksil</w:t>
      </w:r>
      <w:r w:rsidRPr="004E7156">
        <w:rPr>
          <w:rFonts w:asciiTheme="majorBidi" w:hAnsiTheme="majorBidi" w:cstheme="majorBidi"/>
          <w:color w:val="1A1A1A"/>
          <w:sz w:val="22"/>
          <w:szCs w:val="22"/>
          <w:lang w:val="sr-Latn-ME"/>
        </w:rPr>
        <w:t>a kod pacijenata starosti od 65 i više godina. Nema dokaza da je starijim pacijentima potrebna drugačija doza nego mlađim odraslim pacijentima (</w:t>
      </w:r>
      <w:r w:rsidR="005221F2" w:rsidRPr="004E7156">
        <w:rPr>
          <w:rFonts w:asciiTheme="majorBidi" w:hAnsiTheme="majorBidi" w:cstheme="majorBidi"/>
          <w:color w:val="1A1A1A"/>
          <w:sz w:val="22"/>
          <w:szCs w:val="22"/>
          <w:lang w:val="sr-Latn-ME"/>
        </w:rPr>
        <w:t>vidjeti</w:t>
      </w:r>
      <w:r w:rsidRPr="004E7156">
        <w:rPr>
          <w:rFonts w:asciiTheme="majorBidi" w:hAnsiTheme="majorBidi" w:cstheme="majorBidi"/>
          <w:color w:val="1A1A1A"/>
          <w:sz w:val="22"/>
          <w:szCs w:val="22"/>
          <w:lang w:val="sr-Latn-ME"/>
        </w:rPr>
        <w:t xml:space="preserve"> </w:t>
      </w:r>
      <w:r w:rsidR="004D2A7E" w:rsidRPr="004E7156">
        <w:rPr>
          <w:rFonts w:asciiTheme="majorBidi" w:hAnsiTheme="majorBidi" w:cstheme="majorBidi"/>
          <w:color w:val="1A1A1A"/>
          <w:sz w:val="22"/>
          <w:szCs w:val="22"/>
          <w:lang w:val="sr-Latn-ME"/>
        </w:rPr>
        <w:t>dio </w:t>
      </w:r>
      <w:r w:rsidRPr="004E7156">
        <w:rPr>
          <w:rFonts w:asciiTheme="majorBidi" w:hAnsiTheme="majorBidi" w:cstheme="majorBidi"/>
          <w:color w:val="1A1A1A"/>
          <w:sz w:val="22"/>
          <w:szCs w:val="22"/>
          <w:lang w:val="sr-Latn-ME"/>
        </w:rPr>
        <w:t>5.2). U ovoj starosnoj grupi se preporučuje poseban oprez zbog prom</w:t>
      </w:r>
      <w:r w:rsidR="000F75B6" w:rsidRPr="004E7156">
        <w:rPr>
          <w:rFonts w:asciiTheme="majorBidi" w:hAnsiTheme="majorBidi" w:cstheme="majorBidi"/>
          <w:color w:val="1A1A1A"/>
          <w:sz w:val="22"/>
          <w:szCs w:val="22"/>
          <w:lang w:val="sr-Latn-ME"/>
        </w:rPr>
        <w:t>j</w:t>
      </w:r>
      <w:r w:rsidRPr="004E7156">
        <w:rPr>
          <w:rFonts w:asciiTheme="majorBidi" w:hAnsiTheme="majorBidi" w:cstheme="majorBidi"/>
          <w:color w:val="1A1A1A"/>
          <w:sz w:val="22"/>
          <w:szCs w:val="22"/>
          <w:lang w:val="sr-Latn-ME"/>
        </w:rPr>
        <w:t>ena povezanih sa starošću, kao što je smanjenje funkcije bubrega (</w:t>
      </w:r>
      <w:r w:rsidR="005221F2" w:rsidRPr="004E7156">
        <w:rPr>
          <w:rFonts w:asciiTheme="majorBidi" w:hAnsiTheme="majorBidi" w:cstheme="majorBidi"/>
          <w:color w:val="1A1A1A"/>
          <w:sz w:val="22"/>
          <w:szCs w:val="22"/>
          <w:lang w:val="sr-Latn-ME"/>
        </w:rPr>
        <w:t>vidjeti</w:t>
      </w:r>
      <w:r w:rsidRPr="004E7156">
        <w:rPr>
          <w:rFonts w:asciiTheme="majorBidi" w:hAnsiTheme="majorBidi" w:cstheme="majorBidi"/>
          <w:color w:val="1A1A1A"/>
          <w:sz w:val="22"/>
          <w:szCs w:val="22"/>
          <w:lang w:val="sr-Latn-ME"/>
        </w:rPr>
        <w:t xml:space="preserve"> </w:t>
      </w:r>
      <w:r w:rsidR="004D2A7E" w:rsidRPr="004E7156">
        <w:rPr>
          <w:rFonts w:asciiTheme="majorBidi" w:hAnsiTheme="majorBidi" w:cstheme="majorBidi"/>
          <w:color w:val="1A1A1A"/>
          <w:sz w:val="22"/>
          <w:szCs w:val="22"/>
          <w:lang w:val="sr-Latn-ME"/>
        </w:rPr>
        <w:t>dio </w:t>
      </w:r>
      <w:r w:rsidRPr="004E7156">
        <w:rPr>
          <w:rFonts w:asciiTheme="majorBidi" w:hAnsiTheme="majorBidi" w:cstheme="majorBidi"/>
          <w:color w:val="1A1A1A"/>
          <w:sz w:val="22"/>
          <w:szCs w:val="22"/>
          <w:lang w:val="sr-Latn-ME"/>
        </w:rPr>
        <w:t>4.4).</w:t>
      </w:r>
    </w:p>
    <w:p w14:paraId="3FEDB4D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1D3E5373" w14:textId="77777777" w:rsidR="00DD57B5" w:rsidRPr="004E7156" w:rsidRDefault="00DD57B5" w:rsidP="004E7156">
      <w:pPr>
        <w:widowControl w:val="0"/>
        <w:tabs>
          <w:tab w:val="left" w:pos="284"/>
        </w:tabs>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Oštećenje funkcije bubrega</w:t>
      </w:r>
    </w:p>
    <w:p w14:paraId="7B142BFB" w14:textId="34EC15C1"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potrebno prilagođavati dozu </w:t>
      </w:r>
      <w:r w:rsidR="00E565C6" w:rsidRPr="004E7156">
        <w:rPr>
          <w:rFonts w:asciiTheme="majorBidi" w:hAnsiTheme="majorBidi" w:cstheme="majorBidi"/>
          <w:sz w:val="22"/>
          <w:szCs w:val="22"/>
          <w:lang w:val="sr-Latn-ME"/>
        </w:rPr>
        <w:t>lijeka Delstrigo</w:t>
      </w:r>
      <w:r w:rsidRPr="004E7156">
        <w:rPr>
          <w:rFonts w:asciiTheme="majorBidi" w:hAnsiTheme="majorBidi" w:cstheme="majorBidi"/>
          <w:sz w:val="22"/>
          <w:szCs w:val="22"/>
          <w:lang w:val="sr-Latn-ME"/>
        </w:rPr>
        <w:t xml:space="preserve"> kod </w:t>
      </w:r>
      <w:r w:rsidR="00424B34" w:rsidRPr="004E7156">
        <w:rPr>
          <w:rFonts w:asciiTheme="majorBidi" w:hAnsiTheme="majorBidi" w:cstheme="majorBidi"/>
          <w:sz w:val="22"/>
          <w:szCs w:val="22"/>
          <w:lang w:val="sr-Latn-ME"/>
        </w:rPr>
        <w:t xml:space="preserve">pacijenata </w:t>
      </w:r>
      <w:r w:rsidRPr="004E7156">
        <w:rPr>
          <w:rFonts w:asciiTheme="majorBidi" w:hAnsiTheme="majorBidi" w:cstheme="majorBidi"/>
          <w:sz w:val="22"/>
          <w:szCs w:val="22"/>
          <w:lang w:val="sr-Latn-ME"/>
        </w:rPr>
        <w:t>sa proc</w:t>
      </w:r>
      <w:r w:rsidR="000F75B6"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enjenim klirensom kreatinina (CrCl) ≥ 50 m</w:t>
      </w:r>
      <w:r w:rsidR="004D2A7E"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/min.</w:t>
      </w:r>
    </w:p>
    <w:p w14:paraId="4FE827C8"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184AF734" w14:textId="75AFCB7E" w:rsidR="00DD57B5" w:rsidRPr="004E7156" w:rsidRDefault="007B57BA"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Lijek </w:t>
      </w:r>
      <w:r w:rsidR="00DD57B5" w:rsidRPr="004E7156">
        <w:rPr>
          <w:rFonts w:asciiTheme="majorBidi" w:hAnsiTheme="majorBidi" w:cstheme="majorBidi"/>
          <w:sz w:val="22"/>
          <w:szCs w:val="22"/>
          <w:lang w:val="sr-Latn-ME"/>
        </w:rPr>
        <w:t>Delstrigo se ne sm</w:t>
      </w:r>
      <w:r w:rsidR="000F75B6" w:rsidRPr="004E7156">
        <w:rPr>
          <w:rFonts w:asciiTheme="majorBidi" w:hAnsiTheme="majorBidi" w:cstheme="majorBidi"/>
          <w:sz w:val="22"/>
          <w:szCs w:val="22"/>
          <w:lang w:val="sr-Latn-ME"/>
        </w:rPr>
        <w:t>ij</w:t>
      </w:r>
      <w:r w:rsidR="00DD57B5" w:rsidRPr="004E7156">
        <w:rPr>
          <w:rFonts w:asciiTheme="majorBidi" w:hAnsiTheme="majorBidi" w:cstheme="majorBidi"/>
          <w:sz w:val="22"/>
          <w:szCs w:val="22"/>
          <w:lang w:val="sr-Latn-ME"/>
        </w:rPr>
        <w:t xml:space="preserve">e uvoditi u </w:t>
      </w:r>
      <w:r w:rsidR="00A11866" w:rsidRPr="004E7156">
        <w:rPr>
          <w:rFonts w:asciiTheme="majorBidi" w:hAnsiTheme="majorBidi" w:cstheme="majorBidi"/>
          <w:sz w:val="22"/>
          <w:szCs w:val="22"/>
          <w:lang w:val="sr-Latn-ME"/>
        </w:rPr>
        <w:t>liječenje</w:t>
      </w:r>
      <w:r w:rsidR="00DD57B5" w:rsidRPr="004E7156">
        <w:rPr>
          <w:rFonts w:asciiTheme="majorBidi" w:hAnsiTheme="majorBidi" w:cstheme="majorBidi"/>
          <w:sz w:val="22"/>
          <w:szCs w:val="22"/>
          <w:lang w:val="sr-Latn-ME"/>
        </w:rPr>
        <w:t xml:space="preserve"> pacijentima kojima je proc</w:t>
      </w:r>
      <w:r w:rsidR="000F75B6" w:rsidRPr="004E7156">
        <w:rPr>
          <w:rFonts w:asciiTheme="majorBidi" w:hAnsiTheme="majorBidi" w:cstheme="majorBidi"/>
          <w:sz w:val="22"/>
          <w:szCs w:val="22"/>
          <w:lang w:val="sr-Latn-ME"/>
        </w:rPr>
        <w:t>ij</w:t>
      </w:r>
      <w:r w:rsidR="00DD57B5" w:rsidRPr="004E7156">
        <w:rPr>
          <w:rFonts w:asciiTheme="majorBidi" w:hAnsiTheme="majorBidi" w:cstheme="majorBidi"/>
          <w:sz w:val="22"/>
          <w:szCs w:val="22"/>
          <w:lang w:val="sr-Latn-ME"/>
        </w:rPr>
        <w:t>enjeni CrCl &lt; 50 m</w:t>
      </w:r>
      <w:r w:rsidR="004D2A7E" w:rsidRPr="004E7156">
        <w:rPr>
          <w:rFonts w:asciiTheme="majorBidi" w:hAnsiTheme="majorBidi" w:cstheme="majorBidi"/>
          <w:sz w:val="22"/>
          <w:szCs w:val="22"/>
          <w:lang w:val="sr-Latn-ME"/>
        </w:rPr>
        <w:t>l</w:t>
      </w:r>
      <w:r w:rsidR="00DD57B5" w:rsidRPr="004E7156">
        <w:rPr>
          <w:rFonts w:asciiTheme="majorBidi" w:hAnsiTheme="majorBidi" w:cstheme="majorBidi"/>
          <w:sz w:val="22"/>
          <w:szCs w:val="22"/>
          <w:lang w:val="sr-Latn-ME"/>
        </w:rPr>
        <w:t>/min (</w:t>
      </w:r>
      <w:r w:rsidR="005221F2" w:rsidRPr="004E7156">
        <w:rPr>
          <w:rFonts w:asciiTheme="majorBidi" w:hAnsiTheme="majorBidi" w:cstheme="majorBidi"/>
          <w:sz w:val="22"/>
          <w:szCs w:val="22"/>
          <w:lang w:val="sr-Latn-ME"/>
        </w:rPr>
        <w:t>vidjeti</w:t>
      </w:r>
      <w:r w:rsidR="00DD57B5" w:rsidRPr="004E7156">
        <w:rPr>
          <w:rFonts w:asciiTheme="majorBidi" w:hAnsiTheme="majorBidi" w:cstheme="majorBidi"/>
          <w:sz w:val="22"/>
          <w:szCs w:val="22"/>
          <w:lang w:val="sr-Latn-ME"/>
        </w:rPr>
        <w:t xml:space="preserve"> </w:t>
      </w:r>
      <w:r w:rsidR="004D2A7E" w:rsidRPr="004E7156">
        <w:rPr>
          <w:rFonts w:asciiTheme="majorBidi" w:hAnsiTheme="majorBidi" w:cstheme="majorBidi"/>
          <w:sz w:val="22"/>
          <w:szCs w:val="22"/>
          <w:lang w:val="sr-Latn-ME"/>
        </w:rPr>
        <w:t>djelove </w:t>
      </w:r>
      <w:r w:rsidR="00DD57B5" w:rsidRPr="004E7156">
        <w:rPr>
          <w:rFonts w:asciiTheme="majorBidi" w:hAnsiTheme="majorBidi" w:cstheme="majorBidi"/>
          <w:sz w:val="22"/>
          <w:szCs w:val="22"/>
          <w:lang w:val="sr-Latn-ME"/>
        </w:rPr>
        <w:t>4.4 i 5.2). Prim</w:t>
      </w:r>
      <w:r w:rsidR="000F75B6" w:rsidRPr="004E7156">
        <w:rPr>
          <w:rFonts w:asciiTheme="majorBidi" w:hAnsiTheme="majorBidi" w:cstheme="majorBidi"/>
          <w:sz w:val="22"/>
          <w:szCs w:val="22"/>
          <w:lang w:val="sr-Latn-ME"/>
        </w:rPr>
        <w:t>j</w:t>
      </w:r>
      <w:r w:rsidR="00DD57B5" w:rsidRPr="004E7156">
        <w:rPr>
          <w:rFonts w:asciiTheme="majorBidi" w:hAnsiTheme="majorBidi" w:cstheme="majorBidi"/>
          <w:sz w:val="22"/>
          <w:szCs w:val="22"/>
          <w:lang w:val="sr-Latn-ME"/>
        </w:rPr>
        <w:t xml:space="preserve">enu </w:t>
      </w:r>
      <w:r w:rsidR="00E565C6" w:rsidRPr="004E7156">
        <w:rPr>
          <w:rFonts w:asciiTheme="majorBidi" w:hAnsiTheme="majorBidi" w:cstheme="majorBidi"/>
          <w:sz w:val="22"/>
          <w:szCs w:val="22"/>
          <w:lang w:val="sr-Latn-ME"/>
        </w:rPr>
        <w:t>lijeka Delstrigo</w:t>
      </w:r>
      <w:r w:rsidR="00DD57B5" w:rsidRPr="004E7156">
        <w:rPr>
          <w:rFonts w:asciiTheme="majorBidi" w:hAnsiTheme="majorBidi" w:cstheme="majorBidi"/>
          <w:sz w:val="22"/>
          <w:szCs w:val="22"/>
          <w:lang w:val="sr-Latn-ME"/>
        </w:rPr>
        <w:t xml:space="preserve"> treba prekinuti ako proc</w:t>
      </w:r>
      <w:r w:rsidR="000F75B6" w:rsidRPr="004E7156">
        <w:rPr>
          <w:rFonts w:asciiTheme="majorBidi" w:hAnsiTheme="majorBidi" w:cstheme="majorBidi"/>
          <w:sz w:val="22"/>
          <w:szCs w:val="22"/>
          <w:lang w:val="sr-Latn-ME"/>
        </w:rPr>
        <w:t>ij</w:t>
      </w:r>
      <w:r w:rsidR="00DD57B5" w:rsidRPr="004E7156">
        <w:rPr>
          <w:rFonts w:asciiTheme="majorBidi" w:hAnsiTheme="majorBidi" w:cstheme="majorBidi"/>
          <w:sz w:val="22"/>
          <w:szCs w:val="22"/>
          <w:lang w:val="sr-Latn-ME"/>
        </w:rPr>
        <w:t>enjeni CrCl padne ispod 50 m</w:t>
      </w:r>
      <w:r w:rsidR="004D2A7E" w:rsidRPr="004E7156">
        <w:rPr>
          <w:rFonts w:asciiTheme="majorBidi" w:hAnsiTheme="majorBidi" w:cstheme="majorBidi"/>
          <w:sz w:val="22"/>
          <w:szCs w:val="22"/>
          <w:lang w:val="sr-Latn-ME"/>
        </w:rPr>
        <w:t>l</w:t>
      </w:r>
      <w:r w:rsidR="00DD57B5" w:rsidRPr="004E7156">
        <w:rPr>
          <w:rFonts w:asciiTheme="majorBidi" w:hAnsiTheme="majorBidi" w:cstheme="majorBidi"/>
          <w:sz w:val="22"/>
          <w:szCs w:val="22"/>
          <w:lang w:val="sr-Latn-ME"/>
        </w:rPr>
        <w:t>/min (</w:t>
      </w:r>
      <w:r w:rsidR="005221F2" w:rsidRPr="004E7156">
        <w:rPr>
          <w:rFonts w:asciiTheme="majorBidi" w:hAnsiTheme="majorBidi" w:cstheme="majorBidi"/>
          <w:sz w:val="22"/>
          <w:szCs w:val="22"/>
          <w:lang w:val="sr-Latn-ME"/>
        </w:rPr>
        <w:t>vidjeti</w:t>
      </w:r>
      <w:r w:rsidR="00DD57B5" w:rsidRPr="004E7156">
        <w:rPr>
          <w:rFonts w:asciiTheme="majorBidi" w:hAnsiTheme="majorBidi" w:cstheme="majorBidi"/>
          <w:sz w:val="22"/>
          <w:szCs w:val="22"/>
          <w:lang w:val="sr-Latn-ME"/>
        </w:rPr>
        <w:t xml:space="preserve"> </w:t>
      </w:r>
      <w:r w:rsidR="004D2A7E" w:rsidRPr="004E7156">
        <w:rPr>
          <w:rFonts w:asciiTheme="majorBidi" w:hAnsiTheme="majorBidi" w:cstheme="majorBidi"/>
          <w:sz w:val="22"/>
          <w:szCs w:val="22"/>
          <w:lang w:val="sr-Latn-ME"/>
        </w:rPr>
        <w:t>dio </w:t>
      </w:r>
      <w:r w:rsidR="00DD57B5" w:rsidRPr="004E7156">
        <w:rPr>
          <w:rFonts w:asciiTheme="majorBidi" w:hAnsiTheme="majorBidi" w:cstheme="majorBidi"/>
          <w:sz w:val="22"/>
          <w:szCs w:val="22"/>
          <w:lang w:val="sr-Latn-ME"/>
        </w:rPr>
        <w:t>4.4). Pacijentima sa um</w:t>
      </w:r>
      <w:r w:rsidR="000F75B6" w:rsidRPr="004E7156">
        <w:rPr>
          <w:rFonts w:asciiTheme="majorBidi" w:hAnsiTheme="majorBidi" w:cstheme="majorBidi"/>
          <w:sz w:val="22"/>
          <w:szCs w:val="22"/>
          <w:lang w:val="sr-Latn-ME"/>
        </w:rPr>
        <w:t>j</w:t>
      </w:r>
      <w:r w:rsidR="00DD57B5" w:rsidRPr="004E7156">
        <w:rPr>
          <w:rFonts w:asciiTheme="majorBidi" w:hAnsiTheme="majorBidi" w:cstheme="majorBidi"/>
          <w:sz w:val="22"/>
          <w:szCs w:val="22"/>
          <w:lang w:val="sr-Latn-ME"/>
        </w:rPr>
        <w:t xml:space="preserve">erenim ili teškim oštećenjem funkcije bubrega potrebno je prilagođavanje intervala doziranja lamivudina i </w:t>
      </w:r>
      <w:r w:rsidR="00654118" w:rsidRPr="004E7156">
        <w:rPr>
          <w:rFonts w:asciiTheme="majorBidi" w:hAnsiTheme="majorBidi" w:cstheme="majorBidi"/>
          <w:sz w:val="22"/>
          <w:szCs w:val="22"/>
          <w:lang w:val="sr-Latn-ME"/>
        </w:rPr>
        <w:t>tenofovir dizoproksil</w:t>
      </w:r>
      <w:r w:rsidR="00DD57B5" w:rsidRPr="004E7156">
        <w:rPr>
          <w:rFonts w:asciiTheme="majorBidi" w:hAnsiTheme="majorBidi" w:cstheme="majorBidi"/>
          <w:sz w:val="22"/>
          <w:szCs w:val="22"/>
          <w:lang w:val="sr-Latn-ME"/>
        </w:rPr>
        <w:t>a koj</w:t>
      </w:r>
      <w:r w:rsidR="004D2A7E" w:rsidRPr="004E7156">
        <w:rPr>
          <w:rFonts w:asciiTheme="majorBidi" w:hAnsiTheme="majorBidi" w:cstheme="majorBidi"/>
          <w:sz w:val="22"/>
          <w:szCs w:val="22"/>
          <w:lang w:val="sr-Latn-ME"/>
        </w:rPr>
        <w:t>i</w:t>
      </w:r>
      <w:r w:rsidR="00DD57B5" w:rsidRPr="004E7156">
        <w:rPr>
          <w:rFonts w:asciiTheme="majorBidi" w:hAnsiTheme="majorBidi" w:cstheme="majorBidi"/>
          <w:sz w:val="22"/>
          <w:szCs w:val="22"/>
          <w:lang w:val="sr-Latn-ME"/>
        </w:rPr>
        <w:t xml:space="preserve"> se ne može postići kombinovanom tabletom (</w:t>
      </w:r>
      <w:r w:rsidR="005221F2" w:rsidRPr="004E7156">
        <w:rPr>
          <w:rFonts w:asciiTheme="majorBidi" w:hAnsiTheme="majorBidi" w:cstheme="majorBidi"/>
          <w:sz w:val="22"/>
          <w:szCs w:val="22"/>
          <w:lang w:val="sr-Latn-ME"/>
        </w:rPr>
        <w:t>vidjeti</w:t>
      </w:r>
      <w:r w:rsidR="00DD57B5" w:rsidRPr="004E7156">
        <w:rPr>
          <w:rFonts w:asciiTheme="majorBidi" w:hAnsiTheme="majorBidi" w:cstheme="majorBidi"/>
          <w:sz w:val="22"/>
          <w:szCs w:val="22"/>
          <w:lang w:val="sr-Latn-ME"/>
        </w:rPr>
        <w:t xml:space="preserve"> </w:t>
      </w:r>
      <w:r w:rsidR="004D2A7E" w:rsidRPr="004E7156">
        <w:rPr>
          <w:rFonts w:asciiTheme="majorBidi" w:hAnsiTheme="majorBidi" w:cstheme="majorBidi"/>
          <w:sz w:val="22"/>
          <w:szCs w:val="22"/>
          <w:lang w:val="sr-Latn-ME"/>
        </w:rPr>
        <w:t>djelove </w:t>
      </w:r>
      <w:r w:rsidR="00DD57B5" w:rsidRPr="004E7156">
        <w:rPr>
          <w:rFonts w:asciiTheme="majorBidi" w:hAnsiTheme="majorBidi" w:cstheme="majorBidi"/>
          <w:sz w:val="22"/>
          <w:szCs w:val="22"/>
          <w:lang w:val="sr-Latn-ME"/>
        </w:rPr>
        <w:t xml:space="preserve">4.4 i 5.2). </w:t>
      </w:r>
    </w:p>
    <w:p w14:paraId="0EFA4DAD"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338299C6" w14:textId="77777777" w:rsidR="00DD57B5" w:rsidRPr="004E7156" w:rsidRDefault="00DD57B5" w:rsidP="004E7156">
      <w:pPr>
        <w:widowControl w:val="0"/>
        <w:tabs>
          <w:tab w:val="left" w:pos="284"/>
        </w:tabs>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Oštećenje funkcije jetre</w:t>
      </w:r>
    </w:p>
    <w:p w14:paraId="3452160D" w14:textId="46C5DCC8"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Nije potrebno prilagođavati dozu doravirina/lamivudina/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kod pacijenata sa blagim (Child</w:t>
      </w:r>
      <w:r w:rsidRPr="004E7156">
        <w:rPr>
          <w:rFonts w:asciiTheme="majorBidi" w:hAnsiTheme="majorBidi" w:cstheme="majorBidi"/>
          <w:sz w:val="22"/>
          <w:szCs w:val="22"/>
          <w:lang w:val="sr-Latn-ME"/>
        </w:rPr>
        <w:noBreakHyphen/>
        <w:t>Pugh stadijum A) ili um</w:t>
      </w:r>
      <w:r w:rsidR="000F75B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erenim (Child</w:t>
      </w:r>
      <w:r w:rsidRPr="004E7156">
        <w:rPr>
          <w:rFonts w:asciiTheme="majorBidi" w:hAnsiTheme="majorBidi" w:cstheme="majorBidi"/>
          <w:sz w:val="22"/>
          <w:szCs w:val="22"/>
          <w:lang w:val="sr-Latn-ME"/>
        </w:rPr>
        <w:noBreakHyphen/>
        <w:t>Pugh stadijum B) oštećenjem funkcije jetre. Doravirin se nije ispitivao kod pacijenata sa teškim oštećenjem funkcije jetre (Child</w:t>
      </w:r>
      <w:r w:rsidRPr="004E7156">
        <w:rPr>
          <w:rFonts w:asciiTheme="majorBidi" w:hAnsiTheme="majorBidi" w:cstheme="majorBidi"/>
          <w:sz w:val="22"/>
          <w:szCs w:val="22"/>
          <w:lang w:val="sr-Latn-ME"/>
        </w:rPr>
        <w:noBreakHyphen/>
        <w:t>Pugh stadijum C). Nije poznato hoće li se izloženost doravirinu povećati kod pacijenata sa teškim oštećenjem funkcije jetre. Stoga se preporučuje oprez kada se doravirin/lamivudin/</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 prim</w:t>
      </w:r>
      <w:r w:rsidR="000F75B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enjuje kod pacijenata sa teškim oštećenjem funkcije jetre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4D2A7E"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5.2).</w:t>
      </w:r>
    </w:p>
    <w:p w14:paraId="4C24B16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36B5F370" w14:textId="77777777" w:rsidR="00DD57B5" w:rsidRPr="004E7156" w:rsidRDefault="00DD57B5" w:rsidP="004E7156">
      <w:pPr>
        <w:widowControl w:val="0"/>
        <w:tabs>
          <w:tab w:val="left" w:pos="284"/>
        </w:tabs>
        <w:jc w:val="both"/>
        <w:rPr>
          <w:rFonts w:asciiTheme="majorBidi" w:hAnsiTheme="majorBidi" w:cstheme="majorBidi"/>
          <w:bCs/>
          <w:i/>
          <w:iCs/>
          <w:sz w:val="22"/>
          <w:szCs w:val="22"/>
          <w:lang w:val="sr-Latn-ME"/>
        </w:rPr>
      </w:pPr>
      <w:r w:rsidRPr="004E7156">
        <w:rPr>
          <w:rFonts w:asciiTheme="majorBidi" w:hAnsiTheme="majorBidi" w:cstheme="majorBidi"/>
          <w:bCs/>
          <w:i/>
          <w:iCs/>
          <w:sz w:val="22"/>
          <w:szCs w:val="22"/>
          <w:lang w:val="sr-Latn-ME"/>
        </w:rPr>
        <w:t>Pedijatrijska populacija</w:t>
      </w:r>
    </w:p>
    <w:p w14:paraId="7D48ECAC" w14:textId="7AE57B64" w:rsidR="00DD57B5" w:rsidRPr="004E7156" w:rsidRDefault="00B14F87" w:rsidP="004E7156">
      <w:pPr>
        <w:widowControl w:val="0"/>
        <w:rPr>
          <w:bCs/>
          <w:i/>
          <w:iCs/>
          <w:sz w:val="22"/>
          <w:szCs w:val="22"/>
          <w:lang w:val="sr-Latn-ME"/>
        </w:rPr>
      </w:pPr>
      <w:r w:rsidRPr="004E7156">
        <w:rPr>
          <w:rFonts w:asciiTheme="majorBidi" w:hAnsiTheme="majorBidi" w:cstheme="majorBidi"/>
          <w:sz w:val="22"/>
          <w:szCs w:val="22"/>
          <w:lang w:val="sr-Latn-ME"/>
        </w:rPr>
        <w:t>Bezb</w:t>
      </w:r>
      <w:r w:rsidR="0096425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ednost i efikasnost l</w:t>
      </w:r>
      <w:r w:rsidR="00964253"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eka Delstrigo kod d</w:t>
      </w:r>
      <w:r w:rsidR="0096425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ece mlađe od 12 godina ili t</w:t>
      </w:r>
      <w:r w:rsidR="0096425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elesne mase manje od 35 kg ni</w:t>
      </w:r>
      <w:r w:rsidR="00964253" w:rsidRPr="004E7156">
        <w:rPr>
          <w:rFonts w:asciiTheme="majorBidi" w:hAnsiTheme="majorBidi" w:cstheme="majorBidi"/>
          <w:sz w:val="22"/>
          <w:szCs w:val="22"/>
          <w:lang w:val="sr-Latn-ME"/>
        </w:rPr>
        <w:t>je</w:t>
      </w:r>
      <w:r w:rsidRPr="004E7156">
        <w:rPr>
          <w:rFonts w:asciiTheme="majorBidi" w:hAnsiTheme="majorBidi" w:cstheme="majorBidi"/>
          <w:sz w:val="22"/>
          <w:szCs w:val="22"/>
          <w:lang w:val="sr-Latn-ME"/>
        </w:rPr>
        <w:t xml:space="preserve">su </w:t>
      </w:r>
      <w:bookmarkStart w:id="0" w:name="_Hlk119682928"/>
      <w:r w:rsidRPr="004E7156">
        <w:rPr>
          <w:rFonts w:asciiTheme="majorBidi" w:hAnsiTheme="majorBidi" w:cstheme="majorBidi"/>
          <w:sz w:val="22"/>
          <w:szCs w:val="22"/>
          <w:lang w:val="sr-Latn-ME"/>
        </w:rPr>
        <w:t>ustanovljene</w:t>
      </w:r>
      <w:bookmarkEnd w:id="0"/>
      <w:r w:rsidRPr="004E7156">
        <w:rPr>
          <w:rFonts w:asciiTheme="majorBidi" w:hAnsiTheme="majorBidi" w:cstheme="majorBidi"/>
          <w:sz w:val="22"/>
          <w:szCs w:val="22"/>
          <w:lang w:val="sr-Latn-ME"/>
        </w:rPr>
        <w:t>.</w:t>
      </w:r>
      <w:r w:rsidR="00424B34" w:rsidRPr="004E7156">
        <w:rPr>
          <w:sz w:val="22"/>
          <w:lang w:val="sr-Latn-ME"/>
        </w:rPr>
        <w:t xml:space="preserve"> Nema dostupnih podataka.</w:t>
      </w:r>
    </w:p>
    <w:p w14:paraId="3F83C245" w14:textId="77777777" w:rsidR="00452E9D" w:rsidRPr="004E7156" w:rsidRDefault="00452E9D" w:rsidP="004E7156">
      <w:pPr>
        <w:widowControl w:val="0"/>
        <w:tabs>
          <w:tab w:val="left" w:pos="540"/>
          <w:tab w:val="left" w:pos="569"/>
        </w:tabs>
        <w:jc w:val="both"/>
        <w:rPr>
          <w:rFonts w:asciiTheme="majorBidi" w:hAnsiTheme="majorBidi" w:cstheme="majorBidi"/>
          <w:bCs/>
          <w:sz w:val="22"/>
          <w:szCs w:val="22"/>
          <w:u w:val="single"/>
          <w:lang w:val="sr-Latn-ME"/>
        </w:rPr>
      </w:pPr>
    </w:p>
    <w:p w14:paraId="3CC0B52C" w14:textId="77777777" w:rsidR="00452E9D" w:rsidRPr="004E7156" w:rsidRDefault="00452E9D" w:rsidP="004E7156">
      <w:pPr>
        <w:widowControl w:val="0"/>
        <w:tabs>
          <w:tab w:val="left" w:pos="540"/>
          <w:tab w:val="left" w:pos="569"/>
        </w:tabs>
        <w:jc w:val="both"/>
        <w:rPr>
          <w:rFonts w:asciiTheme="majorBidi" w:hAnsiTheme="majorBidi" w:cstheme="majorBidi"/>
          <w:bCs/>
          <w:sz w:val="22"/>
          <w:szCs w:val="22"/>
          <w:u w:val="single"/>
          <w:lang w:val="sr-Latn-ME"/>
        </w:rPr>
      </w:pPr>
      <w:r w:rsidRPr="004E7156">
        <w:rPr>
          <w:rFonts w:asciiTheme="majorBidi" w:hAnsiTheme="majorBidi" w:cstheme="majorBidi"/>
          <w:bCs/>
          <w:sz w:val="22"/>
          <w:szCs w:val="22"/>
          <w:u w:val="single"/>
          <w:lang w:val="sr-Latn-ME"/>
        </w:rPr>
        <w:t>Način primjene</w:t>
      </w:r>
    </w:p>
    <w:p w14:paraId="6030EE48" w14:textId="1BC5F7BD" w:rsidR="00DD57B5" w:rsidRPr="004E7156" w:rsidRDefault="007B57BA" w:rsidP="004E7156">
      <w:pPr>
        <w:widowControl w:val="0"/>
        <w:tabs>
          <w:tab w:val="left" w:pos="284"/>
        </w:tabs>
        <w:jc w:val="both"/>
        <w:rPr>
          <w:rFonts w:asciiTheme="majorBidi" w:hAnsiTheme="majorBidi" w:cstheme="majorBidi"/>
          <w:iCs/>
          <w:sz w:val="22"/>
          <w:szCs w:val="22"/>
          <w:lang w:val="sr-Latn-ME" w:eastAsia="sr-Latn-CS"/>
        </w:rPr>
      </w:pPr>
      <w:r w:rsidRPr="004E7156">
        <w:rPr>
          <w:rFonts w:asciiTheme="majorBidi" w:hAnsiTheme="majorBidi" w:cstheme="majorBidi"/>
          <w:sz w:val="22"/>
          <w:szCs w:val="22"/>
          <w:lang w:val="sr-Latn-ME"/>
        </w:rPr>
        <w:t xml:space="preserve">Lijek </w:t>
      </w:r>
      <w:r w:rsidR="00DD57B5" w:rsidRPr="004E7156">
        <w:rPr>
          <w:rFonts w:asciiTheme="majorBidi" w:hAnsiTheme="majorBidi" w:cstheme="majorBidi"/>
          <w:sz w:val="22"/>
          <w:szCs w:val="22"/>
          <w:lang w:val="sr-Latn-ME"/>
        </w:rPr>
        <w:t>Delstrigo se mora uzimati peroralno, jednom dnevno, sa hranom ili bez nje, a tableta se mora progutati c</w:t>
      </w:r>
      <w:r w:rsidR="000F75B6" w:rsidRPr="004E7156">
        <w:rPr>
          <w:rFonts w:asciiTheme="majorBidi" w:hAnsiTheme="majorBidi" w:cstheme="majorBidi"/>
          <w:sz w:val="22"/>
          <w:szCs w:val="22"/>
          <w:lang w:val="sr-Latn-ME"/>
        </w:rPr>
        <w:t>ij</w:t>
      </w:r>
      <w:r w:rsidR="00DD57B5" w:rsidRPr="004E7156">
        <w:rPr>
          <w:rFonts w:asciiTheme="majorBidi" w:hAnsiTheme="majorBidi" w:cstheme="majorBidi"/>
          <w:sz w:val="22"/>
          <w:szCs w:val="22"/>
          <w:lang w:val="sr-Latn-ME"/>
        </w:rPr>
        <w:t>ela (</w:t>
      </w:r>
      <w:r w:rsidR="005221F2" w:rsidRPr="004E7156">
        <w:rPr>
          <w:rFonts w:asciiTheme="majorBidi" w:hAnsiTheme="majorBidi" w:cstheme="majorBidi"/>
          <w:sz w:val="22"/>
          <w:szCs w:val="22"/>
          <w:lang w:val="sr-Latn-ME"/>
        </w:rPr>
        <w:t>vidjeti</w:t>
      </w:r>
      <w:r w:rsidR="00DD57B5" w:rsidRPr="004E7156">
        <w:rPr>
          <w:rFonts w:asciiTheme="majorBidi" w:hAnsiTheme="majorBidi" w:cstheme="majorBidi"/>
          <w:sz w:val="22"/>
          <w:szCs w:val="22"/>
          <w:lang w:val="sr-Latn-ME"/>
        </w:rPr>
        <w:t xml:space="preserve"> </w:t>
      </w:r>
      <w:r w:rsidR="004D2A7E" w:rsidRPr="004E7156">
        <w:rPr>
          <w:rFonts w:asciiTheme="majorBidi" w:hAnsiTheme="majorBidi" w:cstheme="majorBidi"/>
          <w:sz w:val="22"/>
          <w:szCs w:val="22"/>
          <w:lang w:val="sr-Latn-ME"/>
        </w:rPr>
        <w:t>dio </w:t>
      </w:r>
      <w:r w:rsidR="00DD57B5" w:rsidRPr="004E7156">
        <w:rPr>
          <w:rFonts w:asciiTheme="majorBidi" w:hAnsiTheme="majorBidi" w:cstheme="majorBidi"/>
          <w:sz w:val="22"/>
          <w:szCs w:val="22"/>
          <w:lang w:val="sr-Latn-ME"/>
        </w:rPr>
        <w:t>5.2).</w:t>
      </w:r>
    </w:p>
    <w:p w14:paraId="47F3263C" w14:textId="77777777" w:rsidR="00452E9D" w:rsidRPr="004E7156" w:rsidRDefault="00452E9D" w:rsidP="004E7156">
      <w:pPr>
        <w:widowControl w:val="0"/>
        <w:tabs>
          <w:tab w:val="left" w:pos="540"/>
          <w:tab w:val="left" w:pos="569"/>
        </w:tabs>
        <w:jc w:val="both"/>
        <w:rPr>
          <w:rFonts w:asciiTheme="majorBidi" w:hAnsiTheme="majorBidi" w:cstheme="majorBidi"/>
          <w:bCs/>
          <w:sz w:val="22"/>
          <w:szCs w:val="22"/>
          <w:lang w:val="sr-Latn-ME"/>
        </w:rPr>
      </w:pPr>
    </w:p>
    <w:p w14:paraId="560EB00D" w14:textId="518A022F" w:rsidR="00411B4B" w:rsidRPr="004E7156" w:rsidRDefault="00411B4B"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4.3.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Kontraindikacije</w:t>
      </w:r>
    </w:p>
    <w:p w14:paraId="3682B6E4" w14:textId="77777777" w:rsidR="00DD57B5" w:rsidRPr="004E7156" w:rsidRDefault="00DD57B5" w:rsidP="004E7156">
      <w:pPr>
        <w:widowControl w:val="0"/>
        <w:tabs>
          <w:tab w:val="left" w:pos="540"/>
          <w:tab w:val="left" w:pos="569"/>
        </w:tabs>
        <w:jc w:val="both"/>
        <w:rPr>
          <w:rFonts w:asciiTheme="majorBidi" w:hAnsiTheme="majorBidi" w:cstheme="majorBidi"/>
          <w:b/>
          <w:bCs/>
          <w:sz w:val="22"/>
          <w:szCs w:val="22"/>
          <w:lang w:val="sr-Latn-ME"/>
        </w:rPr>
      </w:pPr>
    </w:p>
    <w:p w14:paraId="217243BE" w14:textId="2BD8003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Preos</w:t>
      </w:r>
      <w:r w:rsidR="000F75B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etljivost na aktivnu supstancu ili na bilo koju od pomoćnih supstanci navedenih u </w:t>
      </w:r>
      <w:r w:rsidR="004D2A7E" w:rsidRPr="004E7156">
        <w:rPr>
          <w:rFonts w:asciiTheme="majorBidi" w:hAnsiTheme="majorBidi" w:cstheme="majorBidi"/>
          <w:sz w:val="22"/>
          <w:szCs w:val="22"/>
          <w:lang w:val="sr-Latn-ME"/>
        </w:rPr>
        <w:t xml:space="preserve">dijelu </w:t>
      </w:r>
      <w:r w:rsidRPr="004E7156">
        <w:rPr>
          <w:rFonts w:asciiTheme="majorBidi" w:hAnsiTheme="majorBidi" w:cstheme="majorBidi"/>
          <w:sz w:val="22"/>
          <w:szCs w:val="22"/>
          <w:lang w:val="sr-Latn-ME"/>
        </w:rPr>
        <w:t>6.1.</w:t>
      </w:r>
    </w:p>
    <w:p w14:paraId="379D9F3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34F22753" w14:textId="44DD04FF"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Istovremena prim</w:t>
      </w:r>
      <w:r w:rsidR="007B57BA"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sa l</w:t>
      </w:r>
      <w:r w:rsidR="000F75B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ekovima koji su snažni induktori enzima citohroma P450 CYP3A je kontraindikovana  jer se očekuju značajna sniženja koncentracija doravirina u plazmi, koja mogu smanjiti efikasnost </w:t>
      </w:r>
      <w:r w:rsidR="00E565C6" w:rsidRPr="004E7156">
        <w:rPr>
          <w:rFonts w:asciiTheme="majorBidi" w:hAnsiTheme="majorBidi" w:cstheme="majorBidi"/>
          <w:sz w:val="22"/>
          <w:szCs w:val="22"/>
          <w:lang w:val="sr-Latn-ME"/>
        </w:rPr>
        <w:t>lijeka Delstrigo</w:t>
      </w:r>
      <w:r w:rsidRPr="004E7156">
        <w:rPr>
          <w:rFonts w:asciiTheme="majorBidi" w:hAnsiTheme="majorBidi" w:cstheme="majorBidi"/>
          <w:sz w:val="22"/>
          <w:szCs w:val="22"/>
          <w:lang w:val="sr-Latn-ME"/>
        </w:rPr>
        <w:t xml:space="preserve">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4D2A7E" w:rsidRPr="004E7156">
        <w:rPr>
          <w:rFonts w:asciiTheme="majorBidi" w:hAnsiTheme="majorBidi" w:cstheme="majorBidi"/>
          <w:sz w:val="22"/>
          <w:szCs w:val="22"/>
          <w:lang w:val="sr-Latn-ME"/>
        </w:rPr>
        <w:t>djelove </w:t>
      </w:r>
      <w:r w:rsidRPr="004E7156">
        <w:rPr>
          <w:rFonts w:asciiTheme="majorBidi" w:hAnsiTheme="majorBidi" w:cstheme="majorBidi"/>
          <w:sz w:val="22"/>
          <w:szCs w:val="22"/>
          <w:lang w:val="sr-Latn-ME"/>
        </w:rPr>
        <w:t>4.4 i 4.5). Ti l</w:t>
      </w:r>
      <w:r w:rsidR="000F75B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ekovi uključuju, između ostalih: </w:t>
      </w:r>
    </w:p>
    <w:p w14:paraId="48DB57EB" w14:textId="77777777" w:rsidR="00DD57B5" w:rsidRPr="004E7156" w:rsidRDefault="00DD57B5" w:rsidP="004E7156">
      <w:pPr>
        <w:widowControl w:val="0"/>
        <w:numPr>
          <w:ilvl w:val="0"/>
          <w:numId w:val="12"/>
        </w:numPr>
        <w:tabs>
          <w:tab w:val="left" w:pos="284"/>
        </w:tabs>
        <w:kinsoku w:val="0"/>
        <w:overflowPunct w:val="0"/>
        <w:autoSpaceDE w:val="0"/>
        <w:autoSpaceDN w:val="0"/>
        <w:adjustRightInd w:val="0"/>
        <w:ind w:left="567" w:hanging="567"/>
        <w:contextualSpacing/>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xml:space="preserve">karbamazepin, okskarbazepin, fenobarbital, fenitoin </w:t>
      </w:r>
    </w:p>
    <w:p w14:paraId="21C8B820" w14:textId="77777777" w:rsidR="00DD57B5" w:rsidRPr="004E7156" w:rsidRDefault="00DD57B5" w:rsidP="004E7156">
      <w:pPr>
        <w:widowControl w:val="0"/>
        <w:numPr>
          <w:ilvl w:val="0"/>
          <w:numId w:val="12"/>
        </w:numPr>
        <w:tabs>
          <w:tab w:val="left" w:pos="284"/>
        </w:tabs>
        <w:kinsoku w:val="0"/>
        <w:overflowPunct w:val="0"/>
        <w:autoSpaceDE w:val="0"/>
        <w:autoSpaceDN w:val="0"/>
        <w:adjustRightInd w:val="0"/>
        <w:ind w:left="567" w:hanging="567"/>
        <w:contextualSpacing/>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rifampicin, rifapentin</w:t>
      </w:r>
    </w:p>
    <w:p w14:paraId="2C4C70BA" w14:textId="77777777" w:rsidR="00DD57B5" w:rsidRPr="004E7156" w:rsidRDefault="00DD57B5" w:rsidP="004E7156">
      <w:pPr>
        <w:widowControl w:val="0"/>
        <w:numPr>
          <w:ilvl w:val="0"/>
          <w:numId w:val="12"/>
        </w:numPr>
        <w:tabs>
          <w:tab w:val="left" w:pos="284"/>
        </w:tabs>
        <w:kinsoku w:val="0"/>
        <w:overflowPunct w:val="0"/>
        <w:autoSpaceDE w:val="0"/>
        <w:autoSpaceDN w:val="0"/>
        <w:adjustRightInd w:val="0"/>
        <w:ind w:left="567" w:hanging="567"/>
        <w:contextualSpacing/>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kantarion (</w:t>
      </w:r>
      <w:r w:rsidRPr="004E7156">
        <w:rPr>
          <w:rFonts w:asciiTheme="majorBidi" w:hAnsiTheme="majorBidi" w:cstheme="majorBidi"/>
          <w:i/>
          <w:iCs/>
          <w:sz w:val="22"/>
          <w:szCs w:val="22"/>
          <w:lang w:val="sr-Latn-ME"/>
        </w:rPr>
        <w:t>Hypericum perforatum</w:t>
      </w:r>
      <w:r w:rsidRPr="004E7156">
        <w:rPr>
          <w:rFonts w:asciiTheme="majorBidi" w:hAnsiTheme="majorBidi" w:cstheme="majorBidi"/>
          <w:sz w:val="22"/>
          <w:szCs w:val="22"/>
          <w:lang w:val="sr-Latn-ME"/>
        </w:rPr>
        <w:t>)</w:t>
      </w:r>
    </w:p>
    <w:p w14:paraId="0B8D65E4" w14:textId="77777777" w:rsidR="00DD57B5" w:rsidRPr="004E7156" w:rsidRDefault="00DD57B5" w:rsidP="004E7156">
      <w:pPr>
        <w:widowControl w:val="0"/>
        <w:numPr>
          <w:ilvl w:val="0"/>
          <w:numId w:val="12"/>
        </w:numPr>
        <w:tabs>
          <w:tab w:val="left" w:pos="284"/>
        </w:tabs>
        <w:kinsoku w:val="0"/>
        <w:overflowPunct w:val="0"/>
        <w:autoSpaceDE w:val="0"/>
        <w:autoSpaceDN w:val="0"/>
        <w:adjustRightInd w:val="0"/>
        <w:ind w:left="567" w:hanging="567"/>
        <w:contextualSpacing/>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xml:space="preserve">mitotan </w:t>
      </w:r>
    </w:p>
    <w:p w14:paraId="4A8A98E5" w14:textId="77777777" w:rsidR="00DD57B5" w:rsidRPr="004E7156" w:rsidRDefault="00DD57B5" w:rsidP="004E7156">
      <w:pPr>
        <w:widowControl w:val="0"/>
        <w:numPr>
          <w:ilvl w:val="0"/>
          <w:numId w:val="12"/>
        </w:numPr>
        <w:tabs>
          <w:tab w:val="left" w:pos="284"/>
        </w:tabs>
        <w:kinsoku w:val="0"/>
        <w:overflowPunct w:val="0"/>
        <w:autoSpaceDE w:val="0"/>
        <w:autoSpaceDN w:val="0"/>
        <w:adjustRightInd w:val="0"/>
        <w:ind w:left="567" w:hanging="567"/>
        <w:contextualSpacing/>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xml:space="preserve">enzalutamid </w:t>
      </w:r>
    </w:p>
    <w:p w14:paraId="42186474" w14:textId="77777777" w:rsidR="00DD57B5" w:rsidRPr="004E7156" w:rsidRDefault="00DD57B5" w:rsidP="004E7156">
      <w:pPr>
        <w:widowControl w:val="0"/>
        <w:numPr>
          <w:ilvl w:val="0"/>
          <w:numId w:val="12"/>
        </w:numPr>
        <w:tabs>
          <w:tab w:val="left" w:pos="284"/>
        </w:tabs>
        <w:kinsoku w:val="0"/>
        <w:overflowPunct w:val="0"/>
        <w:autoSpaceDE w:val="0"/>
        <w:autoSpaceDN w:val="0"/>
        <w:adjustRightInd w:val="0"/>
        <w:ind w:left="567" w:hanging="567"/>
        <w:contextualSpacing/>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lastRenderedPageBreak/>
        <w:t>lumakaftor</w:t>
      </w:r>
    </w:p>
    <w:p w14:paraId="0C84BDEA" w14:textId="77777777" w:rsidR="0072020E" w:rsidRPr="004E7156" w:rsidRDefault="0072020E" w:rsidP="004E7156">
      <w:pPr>
        <w:widowControl w:val="0"/>
        <w:tabs>
          <w:tab w:val="left" w:pos="540"/>
          <w:tab w:val="left" w:pos="569"/>
        </w:tabs>
        <w:jc w:val="both"/>
        <w:rPr>
          <w:rFonts w:asciiTheme="majorBidi" w:hAnsiTheme="majorBidi" w:cstheme="majorBidi"/>
          <w:bCs/>
          <w:sz w:val="22"/>
          <w:szCs w:val="22"/>
          <w:lang w:val="sr-Latn-ME"/>
        </w:rPr>
      </w:pPr>
    </w:p>
    <w:p w14:paraId="5B766FA8" w14:textId="77777777" w:rsidR="00411B4B" w:rsidRPr="004E7156" w:rsidRDefault="00411B4B"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4.4.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Posebna upozorenja i mjere opreza pri upotrebi lijeka</w:t>
      </w:r>
    </w:p>
    <w:p w14:paraId="13771DF4" w14:textId="1D51CF35"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5BC4E70A" w14:textId="53FE7C94"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Supstitucije povezane s</w:t>
      </w:r>
      <w:r w:rsidR="00A11866" w:rsidRPr="004E7156">
        <w:rPr>
          <w:rFonts w:asciiTheme="majorBidi" w:hAnsiTheme="majorBidi" w:cstheme="majorBidi"/>
          <w:sz w:val="22"/>
          <w:szCs w:val="22"/>
          <w:u w:val="single"/>
          <w:lang w:val="sr-Latn-ME"/>
        </w:rPr>
        <w:t>a</w:t>
      </w:r>
      <w:r w:rsidRPr="004E7156">
        <w:rPr>
          <w:rFonts w:asciiTheme="majorBidi" w:hAnsiTheme="majorBidi" w:cstheme="majorBidi"/>
          <w:sz w:val="22"/>
          <w:szCs w:val="22"/>
          <w:u w:val="single"/>
          <w:lang w:val="sr-Latn-ME"/>
        </w:rPr>
        <w:t xml:space="preserve"> rezistencijom na NNRTI</w:t>
      </w:r>
      <w:r w:rsidRPr="004E7156">
        <w:rPr>
          <w:rFonts w:asciiTheme="majorBidi" w:hAnsiTheme="majorBidi" w:cstheme="majorBidi"/>
          <w:sz w:val="22"/>
          <w:szCs w:val="22"/>
          <w:u w:val="single"/>
          <w:lang w:val="sr-Latn-ME"/>
        </w:rPr>
        <w:noBreakHyphen/>
        <w:t>je i prim</w:t>
      </w:r>
      <w:r w:rsidR="00A11866" w:rsidRPr="004E7156">
        <w:rPr>
          <w:rFonts w:asciiTheme="majorBidi" w:hAnsiTheme="majorBidi" w:cstheme="majorBidi"/>
          <w:sz w:val="22"/>
          <w:szCs w:val="22"/>
          <w:u w:val="single"/>
          <w:lang w:val="sr-Latn-ME"/>
        </w:rPr>
        <w:t>j</w:t>
      </w:r>
      <w:r w:rsidRPr="004E7156">
        <w:rPr>
          <w:rFonts w:asciiTheme="majorBidi" w:hAnsiTheme="majorBidi" w:cstheme="majorBidi"/>
          <w:sz w:val="22"/>
          <w:szCs w:val="22"/>
          <w:u w:val="single"/>
          <w:lang w:val="sr-Latn-ME"/>
        </w:rPr>
        <w:t>ena doravirina</w:t>
      </w:r>
    </w:p>
    <w:p w14:paraId="2BE05CD3" w14:textId="77777777"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p>
    <w:p w14:paraId="5955DD99" w14:textId="469CEAC3"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Doravirin  nije ispitivan kod pacijenata sa izostankom virološkog odgovora tokom prethodnog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bilo kojom drugom antiretrovirusnom terapijom. Mutacije povezane sa rezistencijom na NNRTI</w:t>
      </w:r>
      <w:r w:rsidRPr="004E7156">
        <w:rPr>
          <w:rFonts w:asciiTheme="majorBidi" w:hAnsiTheme="majorBidi" w:cstheme="majorBidi"/>
          <w:sz w:val="22"/>
          <w:szCs w:val="22"/>
          <w:lang w:val="sr-Latn-ME"/>
        </w:rPr>
        <w:noBreakHyphen/>
        <w:t>je utvrđene tokom skrininga bile su d</w:t>
      </w:r>
      <w:r w:rsidR="00A11866" w:rsidRPr="004E7156">
        <w:rPr>
          <w:rFonts w:asciiTheme="majorBidi" w:hAnsiTheme="majorBidi" w:cstheme="majorBidi"/>
          <w:sz w:val="22"/>
          <w:szCs w:val="22"/>
          <w:lang w:val="sr-Latn-ME"/>
        </w:rPr>
        <w:t>i</w:t>
      </w:r>
      <w:r w:rsidRPr="004E7156">
        <w:rPr>
          <w:rFonts w:asciiTheme="majorBidi" w:hAnsiTheme="majorBidi" w:cstheme="majorBidi"/>
          <w:sz w:val="22"/>
          <w:szCs w:val="22"/>
          <w:lang w:val="sr-Latn-ME"/>
        </w:rPr>
        <w:t>o isključujućih kriterijuma u ispitivanjima faze IIb/III. Nije utvrđena granična vr</w:t>
      </w:r>
      <w:r w:rsidR="00A11866"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ednost za smanjenje os</w:t>
      </w:r>
      <w:r w:rsidR="00A1186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etljivosti, uzrokovano različitim supstitucijama koje dovode do rezistencije na NNRTI</w:t>
      </w:r>
      <w:r w:rsidRPr="004E7156">
        <w:rPr>
          <w:rFonts w:asciiTheme="majorBidi" w:hAnsiTheme="majorBidi" w:cstheme="majorBidi"/>
          <w:sz w:val="22"/>
          <w:szCs w:val="22"/>
          <w:lang w:val="sr-Latn-ME"/>
        </w:rPr>
        <w:noBreakHyphen/>
        <w:t>je, koje bi bilo povezano sa smanjenjem kliničke efikasnosti (vid</w:t>
      </w:r>
      <w:r w:rsidR="00A1186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eti </w:t>
      </w:r>
      <w:r w:rsidR="008E08D9"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5.1). Nema dovoljno kliničkih dokaza koji bi podržali prim</w:t>
      </w:r>
      <w:r w:rsidR="00A1186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enu doravirina kod pacijenata inficiranih HIV-1, a kod kojih je dokazana rezistencija na NNRTI-je. </w:t>
      </w:r>
    </w:p>
    <w:p w14:paraId="286E658B" w14:textId="77777777" w:rsidR="00586145" w:rsidRPr="004E7156" w:rsidRDefault="00586145" w:rsidP="004E7156">
      <w:pPr>
        <w:widowControl w:val="0"/>
        <w:tabs>
          <w:tab w:val="left" w:pos="284"/>
        </w:tabs>
        <w:jc w:val="both"/>
        <w:outlineLvl w:val="0"/>
        <w:rPr>
          <w:rFonts w:asciiTheme="majorBidi" w:hAnsiTheme="majorBidi" w:cstheme="majorBidi"/>
          <w:sz w:val="22"/>
          <w:szCs w:val="22"/>
          <w:lang w:val="sr-Latn-ME"/>
        </w:rPr>
      </w:pPr>
    </w:p>
    <w:p w14:paraId="2EC64612" w14:textId="77777777" w:rsidR="00586145" w:rsidRPr="004E7156" w:rsidRDefault="00586145" w:rsidP="004E7156">
      <w:pPr>
        <w:widowControl w:val="0"/>
        <w:tabs>
          <w:tab w:val="left" w:pos="284"/>
        </w:tabs>
        <w:jc w:val="both"/>
        <w:outlineLvl w:val="0"/>
        <w:rPr>
          <w:sz w:val="22"/>
          <w:szCs w:val="22"/>
          <w:u w:val="single"/>
          <w:lang w:val="sr-Latn-ME"/>
        </w:rPr>
      </w:pPr>
      <w:bookmarkStart w:id="1" w:name="_Hlk181018927"/>
      <w:r w:rsidRPr="004E7156">
        <w:rPr>
          <w:sz w:val="22"/>
          <w:szCs w:val="22"/>
          <w:u w:val="single"/>
          <w:lang w:val="sr-Latn-ME"/>
        </w:rPr>
        <w:t xml:space="preserve">Teške kožne neželjene reakcije (engl. </w:t>
      </w:r>
      <w:r w:rsidRPr="004E7156">
        <w:rPr>
          <w:i/>
          <w:iCs/>
          <w:sz w:val="22"/>
          <w:szCs w:val="22"/>
          <w:u w:val="single"/>
          <w:lang w:val="sr-Latn-ME"/>
        </w:rPr>
        <w:t>severe cutaneous adverse reactions</w:t>
      </w:r>
      <w:r w:rsidRPr="004E7156">
        <w:rPr>
          <w:sz w:val="22"/>
          <w:szCs w:val="22"/>
          <w:u w:val="single"/>
          <w:lang w:val="sr-Latn-ME"/>
        </w:rPr>
        <w:t>, SCARs)</w:t>
      </w:r>
    </w:p>
    <w:bookmarkEnd w:id="1"/>
    <w:p w14:paraId="077AE8D9" w14:textId="77777777" w:rsidR="00586145" w:rsidRPr="004E7156" w:rsidRDefault="00586145" w:rsidP="004E7156">
      <w:pPr>
        <w:widowControl w:val="0"/>
        <w:tabs>
          <w:tab w:val="left" w:pos="284"/>
        </w:tabs>
        <w:jc w:val="both"/>
        <w:outlineLvl w:val="0"/>
        <w:rPr>
          <w:sz w:val="22"/>
          <w:szCs w:val="22"/>
          <w:lang w:val="sr-Latn-ME"/>
        </w:rPr>
      </w:pPr>
    </w:p>
    <w:p w14:paraId="00126CFE" w14:textId="3C0F4997" w:rsidR="00586145" w:rsidRPr="004E7156" w:rsidRDefault="00586145" w:rsidP="004E7156">
      <w:pPr>
        <w:widowControl w:val="0"/>
        <w:tabs>
          <w:tab w:val="left" w:pos="284"/>
        </w:tabs>
        <w:jc w:val="both"/>
        <w:outlineLvl w:val="0"/>
        <w:rPr>
          <w:sz w:val="22"/>
          <w:szCs w:val="22"/>
          <w:lang w:val="sr-Latn-ME"/>
        </w:rPr>
      </w:pPr>
      <w:r w:rsidRPr="004E7156">
        <w:rPr>
          <w:sz w:val="22"/>
          <w:szCs w:val="22"/>
          <w:lang w:val="sr-Latn-ME"/>
        </w:rPr>
        <w:t xml:space="preserve">Teške kožne neželjene reakcije (SCARs), uključujući </w:t>
      </w:r>
      <w:r w:rsidRPr="004E7156">
        <w:rPr>
          <w:i/>
          <w:iCs/>
          <w:sz w:val="22"/>
          <w:szCs w:val="22"/>
          <w:lang w:val="sr-Latn-ME"/>
        </w:rPr>
        <w:t>Stevens-Johnson</w:t>
      </w:r>
      <w:r w:rsidRPr="004E7156">
        <w:rPr>
          <w:sz w:val="22"/>
          <w:szCs w:val="22"/>
          <w:lang w:val="sr-Latn-ME"/>
        </w:rPr>
        <w:t>-ov sindrom (SJS)/toksičnu epidermalnu nekrolizu (TEN), prijavljene su tokom postmarketinškog iskustva sa režimima koji sadrže doravirin (vidjeti dio 4.8). Prilikom propisivanja lijeka, pacijente treba savjetovati o znacima i simptomima i pažljivo ih pratiti zbog kožnih reakcija. Ukoliko se pojave znaci i simptomi koji ukazuju na ove reakcije, režime koji sadrže doravirin treba odmah prekinuti i razmotriti alternativnu terapiju (ukoliko je odgovarajuće). Klinički status treba pažljivo pratiti i započeti odgovarajuću terapiju. Ako je pri upotrebi režima koji sadrže doravirin pacijent razvio ozbiljnu reakciju kao što je TEN, liječenje režimima koji sadrže doravirin ne smije se ponovo započeti kod ovog pacijenta.</w:t>
      </w:r>
    </w:p>
    <w:p w14:paraId="4E231358"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32A9EBDD" w14:textId="77777777"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Teška akutna egzacerbacija hepatitisa B kod pacijenata sa istovremenom infekcijom virusom HIV</w:t>
      </w:r>
      <w:r w:rsidRPr="004E7156">
        <w:rPr>
          <w:rFonts w:asciiTheme="majorBidi" w:hAnsiTheme="majorBidi" w:cstheme="majorBidi"/>
          <w:sz w:val="22"/>
          <w:szCs w:val="22"/>
          <w:u w:val="single"/>
          <w:lang w:val="sr-Latn-ME"/>
        </w:rPr>
        <w:noBreakHyphen/>
        <w:t>1 i HBV</w:t>
      </w:r>
      <w:r w:rsidRPr="004E7156">
        <w:rPr>
          <w:rFonts w:asciiTheme="majorBidi" w:hAnsiTheme="majorBidi" w:cstheme="majorBidi"/>
          <w:sz w:val="22"/>
          <w:szCs w:val="22"/>
          <w:u w:val="single"/>
          <w:lang w:val="sr-Latn-ME"/>
        </w:rPr>
        <w:noBreakHyphen/>
        <w:t>om</w:t>
      </w:r>
    </w:p>
    <w:p w14:paraId="3BCA4F68" w14:textId="77777777"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p>
    <w:p w14:paraId="5B55259E" w14:textId="3D9CFCDB" w:rsidR="00DD57B5" w:rsidRPr="004E7156" w:rsidRDefault="00DD57B5" w:rsidP="004E7156">
      <w:pPr>
        <w:widowControl w:val="0"/>
        <w:tabs>
          <w:tab w:val="left" w:pos="284"/>
        </w:tabs>
        <w:jc w:val="both"/>
        <w:outlineLvl w:val="0"/>
        <w:rPr>
          <w:rFonts w:asciiTheme="majorBidi" w:hAnsiTheme="majorBidi" w:cstheme="majorBidi"/>
          <w:bCs/>
          <w:sz w:val="22"/>
          <w:szCs w:val="22"/>
          <w:lang w:val="sr-Latn-ME"/>
        </w:rPr>
      </w:pPr>
      <w:r w:rsidRPr="004E7156">
        <w:rPr>
          <w:rFonts w:asciiTheme="majorBidi" w:hAnsiTheme="majorBidi" w:cstheme="majorBidi"/>
          <w:bCs/>
          <w:sz w:val="22"/>
          <w:szCs w:val="22"/>
          <w:lang w:val="sr-Latn-ME"/>
        </w:rPr>
        <w:t>Sve pacijente sa HIV</w:t>
      </w:r>
      <w:r w:rsidRPr="004E7156">
        <w:rPr>
          <w:rFonts w:asciiTheme="majorBidi" w:hAnsiTheme="majorBidi" w:cstheme="majorBidi"/>
          <w:bCs/>
          <w:sz w:val="22"/>
          <w:szCs w:val="22"/>
          <w:lang w:val="sr-Latn-ME"/>
        </w:rPr>
        <w:noBreakHyphen/>
        <w:t>1 infekcijom potrebno je testirati na prisustvo virusa hepatitisa B (HBV) pr</w:t>
      </w:r>
      <w:r w:rsidR="00A11866" w:rsidRPr="004E7156">
        <w:rPr>
          <w:rFonts w:asciiTheme="majorBidi" w:hAnsiTheme="majorBidi" w:cstheme="majorBidi"/>
          <w:bCs/>
          <w:sz w:val="22"/>
          <w:szCs w:val="22"/>
          <w:lang w:val="sr-Latn-ME"/>
        </w:rPr>
        <w:t>ij</w:t>
      </w:r>
      <w:r w:rsidRPr="004E7156">
        <w:rPr>
          <w:rFonts w:asciiTheme="majorBidi" w:hAnsiTheme="majorBidi" w:cstheme="majorBidi"/>
          <w:bCs/>
          <w:sz w:val="22"/>
          <w:szCs w:val="22"/>
          <w:lang w:val="sr-Latn-ME"/>
        </w:rPr>
        <w:t>e uvođenja antiretrovirusne terapije.</w:t>
      </w:r>
    </w:p>
    <w:p w14:paraId="6C90FA42" w14:textId="77777777" w:rsidR="00DD57B5" w:rsidRPr="004E7156" w:rsidRDefault="00DD57B5" w:rsidP="004E7156">
      <w:pPr>
        <w:widowControl w:val="0"/>
        <w:tabs>
          <w:tab w:val="left" w:pos="284"/>
        </w:tabs>
        <w:jc w:val="both"/>
        <w:outlineLvl w:val="0"/>
        <w:rPr>
          <w:rFonts w:asciiTheme="majorBidi" w:hAnsiTheme="majorBidi" w:cstheme="majorBidi"/>
          <w:bCs/>
          <w:sz w:val="22"/>
          <w:szCs w:val="22"/>
          <w:lang w:val="sr-Latn-ME"/>
        </w:rPr>
      </w:pPr>
    </w:p>
    <w:p w14:paraId="10DDAA58" w14:textId="1B5B50F0" w:rsidR="00DD57B5" w:rsidRPr="004E7156" w:rsidRDefault="00DD57B5" w:rsidP="004E7156">
      <w:pPr>
        <w:widowControl w:val="0"/>
        <w:tabs>
          <w:tab w:val="left" w:pos="284"/>
        </w:tabs>
        <w:jc w:val="both"/>
        <w:outlineLvl w:val="0"/>
        <w:rPr>
          <w:rFonts w:asciiTheme="majorBidi" w:hAnsiTheme="majorBidi" w:cstheme="majorBidi"/>
          <w:bCs/>
          <w:sz w:val="22"/>
          <w:szCs w:val="22"/>
          <w:lang w:val="sr-Latn-ME"/>
        </w:rPr>
      </w:pPr>
      <w:r w:rsidRPr="004E7156">
        <w:rPr>
          <w:rFonts w:asciiTheme="majorBidi" w:hAnsiTheme="majorBidi" w:cstheme="majorBidi"/>
          <w:bCs/>
          <w:sz w:val="22"/>
          <w:szCs w:val="22"/>
          <w:lang w:val="sr-Latn-ME"/>
        </w:rPr>
        <w:t>Kod pacijenata sa istovremenom infekcijom virusom HIV</w:t>
      </w:r>
      <w:r w:rsidRPr="004E7156">
        <w:rPr>
          <w:rFonts w:asciiTheme="majorBidi" w:hAnsiTheme="majorBidi" w:cstheme="majorBidi"/>
          <w:bCs/>
          <w:sz w:val="22"/>
          <w:szCs w:val="22"/>
          <w:lang w:val="sr-Latn-ME"/>
        </w:rPr>
        <w:noBreakHyphen/>
        <w:t>1 i HBV</w:t>
      </w:r>
      <w:r w:rsidRPr="004E7156">
        <w:rPr>
          <w:rFonts w:asciiTheme="majorBidi" w:hAnsiTheme="majorBidi" w:cstheme="majorBidi"/>
          <w:bCs/>
          <w:sz w:val="22"/>
          <w:szCs w:val="22"/>
          <w:lang w:val="sr-Latn-ME"/>
        </w:rPr>
        <w:noBreakHyphen/>
        <w:t>om koji su prekinuli prim</w:t>
      </w:r>
      <w:r w:rsidR="00E565C6" w:rsidRPr="004E7156">
        <w:rPr>
          <w:rFonts w:asciiTheme="majorBidi" w:hAnsiTheme="majorBidi" w:cstheme="majorBidi"/>
          <w:bCs/>
          <w:sz w:val="22"/>
          <w:szCs w:val="22"/>
          <w:lang w:val="sr-Latn-ME"/>
        </w:rPr>
        <w:t>j</w:t>
      </w:r>
      <w:r w:rsidRPr="004E7156">
        <w:rPr>
          <w:rFonts w:asciiTheme="majorBidi" w:hAnsiTheme="majorBidi" w:cstheme="majorBidi"/>
          <w:bCs/>
          <w:sz w:val="22"/>
          <w:szCs w:val="22"/>
          <w:lang w:val="sr-Latn-ME"/>
        </w:rPr>
        <w:t xml:space="preserve">enu lamivudina ili </w:t>
      </w:r>
      <w:r w:rsidR="00654118" w:rsidRPr="004E7156">
        <w:rPr>
          <w:rFonts w:asciiTheme="majorBidi" w:hAnsiTheme="majorBidi" w:cstheme="majorBidi"/>
          <w:bCs/>
          <w:sz w:val="22"/>
          <w:szCs w:val="22"/>
          <w:lang w:val="sr-Latn-ME"/>
        </w:rPr>
        <w:t>tenofovir dizoproksil</w:t>
      </w:r>
      <w:r w:rsidRPr="004E7156">
        <w:rPr>
          <w:rFonts w:asciiTheme="majorBidi" w:hAnsiTheme="majorBidi" w:cstheme="majorBidi"/>
          <w:bCs/>
          <w:sz w:val="22"/>
          <w:szCs w:val="22"/>
          <w:lang w:val="sr-Latn-ME"/>
        </w:rPr>
        <w:t xml:space="preserve">a, dva sastojka </w:t>
      </w:r>
      <w:r w:rsidR="00E565C6" w:rsidRPr="004E7156">
        <w:rPr>
          <w:rFonts w:asciiTheme="majorBidi" w:hAnsiTheme="majorBidi" w:cstheme="majorBidi"/>
          <w:bCs/>
          <w:sz w:val="22"/>
          <w:szCs w:val="22"/>
          <w:lang w:val="sr-Latn-ME"/>
        </w:rPr>
        <w:t>lijeka Delstrigo</w:t>
      </w:r>
      <w:r w:rsidRPr="004E7156">
        <w:rPr>
          <w:rFonts w:asciiTheme="majorBidi" w:hAnsiTheme="majorBidi" w:cstheme="majorBidi"/>
          <w:sz w:val="22"/>
          <w:szCs w:val="22"/>
          <w:lang w:val="sr-Latn-ME"/>
        </w:rPr>
        <w:t xml:space="preserve">, </w:t>
      </w:r>
      <w:r w:rsidRPr="004E7156">
        <w:rPr>
          <w:rFonts w:asciiTheme="majorBidi" w:hAnsiTheme="majorBidi" w:cstheme="majorBidi"/>
          <w:bCs/>
          <w:sz w:val="22"/>
          <w:szCs w:val="22"/>
          <w:lang w:val="sr-Latn-ME"/>
        </w:rPr>
        <w:t>prijavljene su teške akutne egzacerbacije hepatitisa B (npr. dekompenzacija jetre i otkazivanje jetre)</w:t>
      </w:r>
      <w:r w:rsidRPr="004E7156">
        <w:rPr>
          <w:rFonts w:asciiTheme="majorBidi" w:hAnsiTheme="majorBidi" w:cstheme="majorBidi"/>
          <w:sz w:val="22"/>
          <w:szCs w:val="22"/>
          <w:lang w:val="sr-Latn-ME"/>
        </w:rPr>
        <w:t xml:space="preserve">. Pacijente </w:t>
      </w:r>
      <w:r w:rsidRPr="004E7156">
        <w:rPr>
          <w:rFonts w:asciiTheme="majorBidi" w:hAnsiTheme="majorBidi" w:cstheme="majorBidi"/>
          <w:bCs/>
          <w:sz w:val="22"/>
          <w:szCs w:val="22"/>
          <w:lang w:val="sr-Latn-ME"/>
        </w:rPr>
        <w:t>sa istovremenom infekcijom virusom HIV</w:t>
      </w:r>
      <w:r w:rsidRPr="004E7156">
        <w:rPr>
          <w:rFonts w:asciiTheme="majorBidi" w:hAnsiTheme="majorBidi" w:cstheme="majorBidi"/>
          <w:bCs/>
          <w:sz w:val="22"/>
          <w:szCs w:val="22"/>
          <w:lang w:val="sr-Latn-ME"/>
        </w:rPr>
        <w:noBreakHyphen/>
        <w:t>1 i HBV</w:t>
      </w:r>
      <w:r w:rsidRPr="004E7156">
        <w:rPr>
          <w:rFonts w:asciiTheme="majorBidi" w:hAnsiTheme="majorBidi" w:cstheme="majorBidi"/>
          <w:bCs/>
          <w:sz w:val="22"/>
          <w:szCs w:val="22"/>
          <w:lang w:val="sr-Latn-ME"/>
        </w:rPr>
        <w:noBreakHyphen/>
        <w:t>om treba pažljivo nadzirati kliničkim i laboratorijskim praćenjem tokom najmanje nekoliko m</w:t>
      </w:r>
      <w:r w:rsidR="00E565C6" w:rsidRPr="004E7156">
        <w:rPr>
          <w:rFonts w:asciiTheme="majorBidi" w:hAnsiTheme="majorBidi" w:cstheme="majorBidi"/>
          <w:bCs/>
          <w:sz w:val="22"/>
          <w:szCs w:val="22"/>
          <w:lang w:val="sr-Latn-ME"/>
        </w:rPr>
        <w:t>j</w:t>
      </w:r>
      <w:r w:rsidRPr="004E7156">
        <w:rPr>
          <w:rFonts w:asciiTheme="majorBidi" w:hAnsiTheme="majorBidi" w:cstheme="majorBidi"/>
          <w:bCs/>
          <w:sz w:val="22"/>
          <w:szCs w:val="22"/>
          <w:lang w:val="sr-Latn-ME"/>
        </w:rPr>
        <w:t xml:space="preserve">eseci nakon prekida </w:t>
      </w:r>
      <w:r w:rsidR="00A11866" w:rsidRPr="004E7156">
        <w:rPr>
          <w:rFonts w:asciiTheme="majorBidi" w:hAnsiTheme="majorBidi" w:cstheme="majorBidi"/>
          <w:bCs/>
          <w:sz w:val="22"/>
          <w:szCs w:val="22"/>
          <w:lang w:val="sr-Latn-ME"/>
        </w:rPr>
        <w:t>liječenja</w:t>
      </w:r>
      <w:r w:rsidRPr="004E7156">
        <w:rPr>
          <w:rFonts w:asciiTheme="majorBidi" w:hAnsiTheme="majorBidi" w:cstheme="majorBidi"/>
          <w:bCs/>
          <w:sz w:val="22"/>
          <w:szCs w:val="22"/>
          <w:lang w:val="sr-Latn-ME"/>
        </w:rPr>
        <w:t xml:space="preserve"> l</w:t>
      </w:r>
      <w:r w:rsidR="00E565C6" w:rsidRPr="004E7156">
        <w:rPr>
          <w:rFonts w:asciiTheme="majorBidi" w:hAnsiTheme="majorBidi" w:cstheme="majorBidi"/>
          <w:bCs/>
          <w:sz w:val="22"/>
          <w:szCs w:val="22"/>
          <w:lang w:val="sr-Latn-ME"/>
        </w:rPr>
        <w:t>ij</w:t>
      </w:r>
      <w:r w:rsidRPr="004E7156">
        <w:rPr>
          <w:rFonts w:asciiTheme="majorBidi" w:hAnsiTheme="majorBidi" w:cstheme="majorBidi"/>
          <w:bCs/>
          <w:sz w:val="22"/>
          <w:szCs w:val="22"/>
          <w:lang w:val="sr-Latn-ME"/>
        </w:rPr>
        <w:t xml:space="preserve">ekom </w:t>
      </w:r>
      <w:r w:rsidRPr="004E7156">
        <w:rPr>
          <w:rFonts w:asciiTheme="majorBidi" w:hAnsiTheme="majorBidi" w:cstheme="majorBidi"/>
          <w:sz w:val="22"/>
          <w:szCs w:val="22"/>
          <w:lang w:val="sr-Latn-ME"/>
        </w:rPr>
        <w:t xml:space="preserve">Delstrigo. Ako to bude prikladno, možda će biti potrebno uvesti terapiju za hepatitis B, posebno kod pacijenata sa uznapredovalom bolesti jetre ili cirozom, jer egzacerbacija hepatitisa nakon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može dovesti do dekompenzacije jetre i otkazivanja jetre.</w:t>
      </w:r>
    </w:p>
    <w:p w14:paraId="22DCA8E5"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bCs/>
          <w:sz w:val="22"/>
          <w:szCs w:val="22"/>
          <w:lang w:val="sr-Latn-ME"/>
        </w:rPr>
      </w:pPr>
    </w:p>
    <w:p w14:paraId="06481224" w14:textId="77777777" w:rsidR="00DD57B5" w:rsidRPr="004E7156" w:rsidRDefault="00DD57B5" w:rsidP="004E7156">
      <w:pPr>
        <w:widowControl w:val="0"/>
        <w:tabs>
          <w:tab w:val="left" w:pos="284"/>
        </w:tabs>
        <w:jc w:val="both"/>
        <w:outlineLvl w:val="0"/>
        <w:rPr>
          <w:rFonts w:asciiTheme="majorBidi" w:hAnsiTheme="majorBidi" w:cstheme="majorBidi"/>
          <w:bCs/>
          <w:iCs/>
          <w:sz w:val="22"/>
          <w:szCs w:val="22"/>
          <w:u w:val="single"/>
          <w:lang w:val="sr-Latn-ME"/>
        </w:rPr>
      </w:pPr>
      <w:r w:rsidRPr="004E7156">
        <w:rPr>
          <w:rFonts w:asciiTheme="majorBidi" w:hAnsiTheme="majorBidi" w:cstheme="majorBidi"/>
          <w:bCs/>
          <w:iCs/>
          <w:sz w:val="22"/>
          <w:szCs w:val="22"/>
          <w:u w:val="single"/>
          <w:lang w:val="sr-Latn-ME"/>
        </w:rPr>
        <w:t>Razvoj ili pogoršanje oštećenja funkcije bubrega</w:t>
      </w:r>
    </w:p>
    <w:p w14:paraId="15ECA45B" w14:textId="77777777" w:rsidR="00DD57B5" w:rsidRPr="004E7156" w:rsidRDefault="00DD57B5" w:rsidP="004E7156">
      <w:pPr>
        <w:widowControl w:val="0"/>
        <w:tabs>
          <w:tab w:val="left" w:pos="284"/>
        </w:tabs>
        <w:jc w:val="both"/>
        <w:outlineLvl w:val="0"/>
        <w:rPr>
          <w:rFonts w:asciiTheme="majorBidi" w:hAnsiTheme="majorBidi" w:cstheme="majorBidi"/>
          <w:bCs/>
          <w:iCs/>
          <w:sz w:val="22"/>
          <w:szCs w:val="22"/>
          <w:u w:val="single"/>
          <w:lang w:val="sr-Latn-ME"/>
        </w:rPr>
      </w:pPr>
    </w:p>
    <w:p w14:paraId="3269F028" w14:textId="4C69DF8E"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Kod prim</w:t>
      </w:r>
      <w:r w:rsidR="00E565C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ene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a, sastojka </w:t>
      </w:r>
      <w:r w:rsidR="00E565C6" w:rsidRPr="004E7156">
        <w:rPr>
          <w:rFonts w:asciiTheme="majorBidi" w:hAnsiTheme="majorBidi" w:cstheme="majorBidi"/>
          <w:sz w:val="22"/>
          <w:szCs w:val="22"/>
          <w:lang w:val="sr-Latn-ME"/>
        </w:rPr>
        <w:t>lijeka Delstrigo</w:t>
      </w:r>
      <w:r w:rsidRPr="004E7156">
        <w:rPr>
          <w:rFonts w:asciiTheme="majorBidi" w:hAnsiTheme="majorBidi" w:cstheme="majorBidi"/>
          <w:sz w:val="22"/>
          <w:szCs w:val="22"/>
          <w:lang w:val="sr-Latn-ME"/>
        </w:rPr>
        <w:t>, prijavljeno je oštećenje funkcije bubrega, uključujući slučajeve akutne insuficijencije bubrega i Fankonijevog  sindroma (oštećenja bubrežnih tubula praćenog teškom hipofosfatemijom).</w:t>
      </w:r>
    </w:p>
    <w:p w14:paraId="252EF1BE"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14FCDD3E" w14:textId="122C0FC3" w:rsidR="00DD57B5" w:rsidRPr="004E7156" w:rsidRDefault="00DD57B5" w:rsidP="004E7156">
      <w:pPr>
        <w:widowControl w:val="0"/>
        <w:tabs>
          <w:tab w:val="left" w:pos="284"/>
          <w:tab w:val="left" w:pos="1302"/>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Potrebno je izb</w:t>
      </w:r>
      <w:r w:rsidR="00E565C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egavati prim</w:t>
      </w:r>
      <w:r w:rsidR="00E565C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enu </w:t>
      </w:r>
      <w:r w:rsidR="00E565C6" w:rsidRPr="004E7156">
        <w:rPr>
          <w:rFonts w:asciiTheme="majorBidi" w:hAnsiTheme="majorBidi" w:cstheme="majorBidi"/>
          <w:sz w:val="22"/>
          <w:szCs w:val="22"/>
          <w:lang w:val="sr-Latn-ME"/>
        </w:rPr>
        <w:t>lijeka Delstrigo</w:t>
      </w:r>
      <w:r w:rsidRPr="004E7156">
        <w:rPr>
          <w:rFonts w:asciiTheme="majorBidi" w:hAnsiTheme="majorBidi" w:cstheme="majorBidi"/>
          <w:sz w:val="22"/>
          <w:szCs w:val="22"/>
          <w:lang w:val="sr-Latn-ME"/>
        </w:rPr>
        <w:t xml:space="preserve"> istovremeno ili neposredno nakon prim</w:t>
      </w:r>
      <w:r w:rsidR="00E565C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ene nefrotoksičnih l</w:t>
      </w:r>
      <w:r w:rsidR="005221F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ekova (npr. prim</w:t>
      </w:r>
      <w:r w:rsidR="005221F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visokih doza ili više različitih nesteroidnih antiinflamatornih l</w:t>
      </w:r>
      <w:r w:rsidR="005221F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ekova [NSAIL] istovremeno) (vid</w:t>
      </w:r>
      <w:r w:rsidR="005221F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eti </w:t>
      </w:r>
      <w:r w:rsidR="008E08D9"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 xml:space="preserve">4.5). Kod pacijenata sa HIV infekcijom i faktorima rizika za poremećaj funkcije bubrega čije se stanje činilo stabilnim uz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 prijavljeni su slučajevi akutne bubrežne insuficijencije nakon uvođenja visokih doza ili većeg broja NSAIL</w:t>
      </w:r>
      <w:r w:rsidRPr="004E7156">
        <w:rPr>
          <w:rFonts w:asciiTheme="majorBidi" w:hAnsiTheme="majorBidi" w:cstheme="majorBidi"/>
          <w:sz w:val="22"/>
          <w:szCs w:val="22"/>
          <w:lang w:val="sr-Latn-ME"/>
        </w:rPr>
        <w:noBreakHyphen/>
        <w:t>ova. Nekim pacijentima je bila potrebna hospitalizacija i bubrežna zam</w:t>
      </w:r>
      <w:r w:rsidR="005221F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enska terapija. Ako je potrebno, kod pacijenata kod kojih postoji rizik od poremećaja funkcije bubrega treba razmotriti zam</w:t>
      </w:r>
      <w:r w:rsidR="005221F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enske l</w:t>
      </w:r>
      <w:r w:rsidR="005221F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ekove um</w:t>
      </w:r>
      <w:r w:rsidR="005221F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esto NSAIL</w:t>
      </w:r>
      <w:r w:rsidRPr="004E7156">
        <w:rPr>
          <w:rFonts w:asciiTheme="majorBidi" w:hAnsiTheme="majorBidi" w:cstheme="majorBidi"/>
          <w:sz w:val="22"/>
          <w:szCs w:val="22"/>
          <w:lang w:val="sr-Latn-ME"/>
        </w:rPr>
        <w:noBreakHyphen/>
        <w:t>ova.</w:t>
      </w:r>
    </w:p>
    <w:p w14:paraId="43C0577C"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44E90038"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Bol u kostima koja perzistira ili se pogoršava, bol u ekstremitetima, prelomi i/ili bol u mišićima ili slabost mišića mogu biti manifestacije proksimalne bubrežne tubulopatije i ukazuju na potrebu </w:t>
      </w:r>
      <w:r w:rsidRPr="004E7156">
        <w:rPr>
          <w:rFonts w:asciiTheme="majorBidi" w:hAnsiTheme="majorBidi" w:cstheme="majorBidi"/>
          <w:sz w:val="22"/>
          <w:szCs w:val="22"/>
          <w:lang w:val="sr-Latn-ME"/>
        </w:rPr>
        <w:lastRenderedPageBreak/>
        <w:t>ispitivanja funkcije bubrega kod rizičnih pacijenata.</w:t>
      </w:r>
    </w:p>
    <w:p w14:paraId="39BA4BD2"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3AFB8B36" w14:textId="2A6B088E"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Preporučuje se utvđivanje proc</w:t>
      </w:r>
      <w:r w:rsidR="005221F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enjenog CrCl kod svih pacijenata pr</w:t>
      </w:r>
      <w:r w:rsidR="005221F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 uvođenja terapije, kao i prema kliničkoj potrebi tokom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l</w:t>
      </w:r>
      <w:r w:rsidR="005221F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ekom Delstrigo. Kod pacijenata kod kojih postoji rizik od poremećaja funkcije bubrega, uključujući pacijente koji su prethodno imali bubrežne događaje tokom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adefovirdipivoksilom, preporučuje se pr</w:t>
      </w:r>
      <w:r w:rsidR="005221F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 uvođenja </w:t>
      </w:r>
      <w:r w:rsidR="00E565C6" w:rsidRPr="004E7156">
        <w:rPr>
          <w:rFonts w:asciiTheme="majorBidi" w:hAnsiTheme="majorBidi" w:cstheme="majorBidi"/>
          <w:sz w:val="22"/>
          <w:szCs w:val="22"/>
          <w:lang w:val="sr-Latn-ME"/>
        </w:rPr>
        <w:t>lijeka Delstrigo</w:t>
      </w:r>
      <w:r w:rsidRPr="004E7156">
        <w:rPr>
          <w:rFonts w:asciiTheme="majorBidi" w:hAnsiTheme="majorBidi" w:cstheme="majorBidi"/>
          <w:sz w:val="22"/>
          <w:szCs w:val="22"/>
          <w:lang w:val="sr-Latn-ME"/>
        </w:rPr>
        <w:t xml:space="preserve"> ispitivanje vr</w:t>
      </w:r>
      <w:r w:rsidR="005221F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ednosti proc</w:t>
      </w:r>
      <w:r w:rsidR="005221F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enjenog CrCl, </w:t>
      </w:r>
      <w:r w:rsidR="005221F2" w:rsidRPr="004E7156">
        <w:rPr>
          <w:rFonts w:asciiTheme="majorBidi" w:hAnsiTheme="majorBidi" w:cstheme="majorBidi"/>
          <w:sz w:val="22"/>
          <w:szCs w:val="22"/>
          <w:lang w:val="sr-Latn-ME"/>
        </w:rPr>
        <w:t>vrijednosti</w:t>
      </w:r>
      <w:r w:rsidRPr="004E7156">
        <w:rPr>
          <w:rFonts w:asciiTheme="majorBidi" w:hAnsiTheme="majorBidi" w:cstheme="majorBidi"/>
          <w:sz w:val="22"/>
          <w:szCs w:val="22"/>
          <w:lang w:val="sr-Latn-ME"/>
        </w:rPr>
        <w:t xml:space="preserve"> fosfora u serumu, </w:t>
      </w:r>
      <w:r w:rsidR="005221F2" w:rsidRPr="004E7156">
        <w:rPr>
          <w:rFonts w:asciiTheme="majorBidi" w:hAnsiTheme="majorBidi" w:cstheme="majorBidi"/>
          <w:sz w:val="22"/>
          <w:szCs w:val="22"/>
          <w:lang w:val="sr-Latn-ME"/>
        </w:rPr>
        <w:t>vrijednosti</w:t>
      </w:r>
      <w:r w:rsidRPr="004E7156">
        <w:rPr>
          <w:rFonts w:asciiTheme="majorBidi" w:hAnsiTheme="majorBidi" w:cstheme="majorBidi"/>
          <w:sz w:val="22"/>
          <w:szCs w:val="22"/>
          <w:lang w:val="sr-Latn-ME"/>
        </w:rPr>
        <w:t xml:space="preserve"> glukoze u urinu i </w:t>
      </w:r>
      <w:r w:rsidR="005221F2" w:rsidRPr="004E7156">
        <w:rPr>
          <w:rFonts w:asciiTheme="majorBidi" w:hAnsiTheme="majorBidi" w:cstheme="majorBidi"/>
          <w:sz w:val="22"/>
          <w:szCs w:val="22"/>
          <w:lang w:val="sr-Latn-ME"/>
        </w:rPr>
        <w:t>vrijednosti</w:t>
      </w:r>
      <w:r w:rsidRPr="004E7156">
        <w:rPr>
          <w:rFonts w:asciiTheme="majorBidi" w:hAnsiTheme="majorBidi" w:cstheme="majorBidi"/>
          <w:sz w:val="22"/>
          <w:szCs w:val="22"/>
          <w:lang w:val="sr-Latn-ME"/>
        </w:rPr>
        <w:t xml:space="preserve"> proteina u urinu , kao i po potrebi češće kontrolisati funkciju bubrega tokom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l</w:t>
      </w:r>
      <w:r w:rsidR="005221F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ekom Delstrigo, u skladu sa medicinskim stanjem pacijenta.</w:t>
      </w:r>
    </w:p>
    <w:p w14:paraId="44632F6C" w14:textId="73AAFC96"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Lamivudin i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 primarno se izlučuju putem bubrega. Prim</w:t>
      </w:r>
      <w:r w:rsidR="005221F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enu </w:t>
      </w:r>
      <w:r w:rsidR="00E565C6" w:rsidRPr="004E7156">
        <w:rPr>
          <w:rFonts w:asciiTheme="majorBidi" w:hAnsiTheme="majorBidi" w:cstheme="majorBidi"/>
          <w:sz w:val="22"/>
          <w:szCs w:val="22"/>
          <w:lang w:val="sr-Latn-ME"/>
        </w:rPr>
        <w:t>lijeka Delstrigo</w:t>
      </w:r>
      <w:r w:rsidRPr="004E7156">
        <w:rPr>
          <w:rFonts w:asciiTheme="majorBidi" w:hAnsiTheme="majorBidi" w:cstheme="majorBidi"/>
          <w:sz w:val="22"/>
          <w:szCs w:val="22"/>
          <w:lang w:val="sr-Latn-ME"/>
        </w:rPr>
        <w:t xml:space="preserve"> treba prekinuti ako proc</w:t>
      </w:r>
      <w:r w:rsidR="005221F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enjeni CrCl padne ispod 50 m</w:t>
      </w:r>
      <w:r w:rsidR="00ED29DF"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/min</w:t>
      </w:r>
      <w:r w:rsidR="00ED29DF" w:rsidRPr="004E7156">
        <w:rPr>
          <w:rFonts w:asciiTheme="majorBidi" w:hAnsiTheme="majorBidi" w:cstheme="majorBidi"/>
          <w:sz w:val="22"/>
          <w:szCs w:val="22"/>
          <w:lang w:val="sr-Latn-ME"/>
        </w:rPr>
        <w:t>,</w:t>
      </w:r>
      <w:r w:rsidRPr="004E7156">
        <w:rPr>
          <w:rFonts w:asciiTheme="majorBidi" w:hAnsiTheme="majorBidi" w:cstheme="majorBidi"/>
          <w:sz w:val="22"/>
          <w:szCs w:val="22"/>
          <w:lang w:val="sr-Latn-ME"/>
        </w:rPr>
        <w:t xml:space="preserve"> jer se potrebno prilagođavanje intervala doziranja lamivudina i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ne može postići tabletom sa fiksnom kombinacijom doza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ED29DF" w:rsidRPr="004E7156">
        <w:rPr>
          <w:rFonts w:asciiTheme="majorBidi" w:hAnsiTheme="majorBidi" w:cstheme="majorBidi"/>
          <w:sz w:val="22"/>
          <w:szCs w:val="22"/>
          <w:lang w:val="sr-Latn-ME"/>
        </w:rPr>
        <w:t>dio</w:t>
      </w:r>
      <w:r w:rsidRPr="004E7156">
        <w:rPr>
          <w:rFonts w:asciiTheme="majorBidi" w:hAnsiTheme="majorBidi" w:cstheme="majorBidi"/>
          <w:sz w:val="22"/>
          <w:szCs w:val="22"/>
          <w:lang w:val="sr-Latn-ME"/>
        </w:rPr>
        <w:t> 4.2).</w:t>
      </w:r>
    </w:p>
    <w:p w14:paraId="2C1F193A"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40179B7D" w14:textId="77777777"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Gubitak kosti i poremećaji mineralizacije</w:t>
      </w:r>
    </w:p>
    <w:p w14:paraId="64B4E6F2" w14:textId="77777777"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p>
    <w:p w14:paraId="0B0CB845" w14:textId="77777777" w:rsidR="00DD57B5" w:rsidRPr="004E7156" w:rsidRDefault="00DD57B5" w:rsidP="004E7156">
      <w:pPr>
        <w:widowControl w:val="0"/>
        <w:tabs>
          <w:tab w:val="left" w:pos="284"/>
        </w:tabs>
        <w:jc w:val="both"/>
        <w:outlineLvl w:val="0"/>
        <w:rPr>
          <w:rFonts w:asciiTheme="majorBidi" w:hAnsiTheme="majorBidi" w:cstheme="majorBidi"/>
          <w:i/>
          <w:sz w:val="22"/>
          <w:szCs w:val="22"/>
          <w:lang w:val="sr-Latn-ME"/>
        </w:rPr>
      </w:pPr>
      <w:r w:rsidRPr="004E7156">
        <w:rPr>
          <w:rFonts w:asciiTheme="majorBidi" w:hAnsiTheme="majorBidi" w:cstheme="majorBidi"/>
          <w:i/>
          <w:sz w:val="22"/>
          <w:szCs w:val="22"/>
          <w:lang w:val="sr-Latn-ME"/>
        </w:rPr>
        <w:t>Mineralna gustina kostiju</w:t>
      </w:r>
    </w:p>
    <w:p w14:paraId="0205E731" w14:textId="559546E3" w:rsidR="00DD57B5" w:rsidRPr="004E7156" w:rsidRDefault="00DD57B5" w:rsidP="004E7156">
      <w:pPr>
        <w:widowControl w:val="0"/>
        <w:tabs>
          <w:tab w:val="left" w:pos="284"/>
        </w:tabs>
        <w:jc w:val="both"/>
        <w:outlineLvl w:val="0"/>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U kliničkim ispitivanjima sprovedenim na odraslim osobama sa HIV</w:t>
      </w:r>
      <w:r w:rsidRPr="004E7156">
        <w:rPr>
          <w:rFonts w:asciiTheme="majorBidi" w:hAnsiTheme="majorBidi" w:cstheme="majorBidi"/>
          <w:sz w:val="22"/>
          <w:szCs w:val="22"/>
          <w:lang w:val="sr-Latn-ME"/>
        </w:rPr>
        <w:noBreakHyphen/>
        <w:t xml:space="preserve">1 infekcijom,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 bio je povezan sa nešto većim smanjenjima mineralne gustine kostiju (engl. </w:t>
      </w:r>
      <w:r w:rsidRPr="004E7156">
        <w:rPr>
          <w:rFonts w:asciiTheme="majorBidi" w:hAnsiTheme="majorBidi" w:cstheme="majorBidi"/>
          <w:i/>
          <w:sz w:val="22"/>
          <w:szCs w:val="22"/>
          <w:lang w:val="sr-Latn-ME"/>
        </w:rPr>
        <w:t>Bone mineral density, BMD</w:t>
      </w:r>
      <w:r w:rsidRPr="004E7156">
        <w:rPr>
          <w:rFonts w:asciiTheme="majorBidi" w:hAnsiTheme="majorBidi" w:cstheme="majorBidi"/>
          <w:sz w:val="22"/>
          <w:szCs w:val="22"/>
          <w:lang w:val="sr-Latn-ME"/>
        </w:rPr>
        <w:t xml:space="preserve">) i povećanjima </w:t>
      </w:r>
      <w:r w:rsidR="005221F2" w:rsidRPr="004E7156">
        <w:rPr>
          <w:rFonts w:asciiTheme="majorBidi" w:hAnsiTheme="majorBidi" w:cstheme="majorBidi"/>
          <w:sz w:val="22"/>
          <w:szCs w:val="22"/>
          <w:lang w:val="sr-Latn-ME"/>
        </w:rPr>
        <w:t>vrijednosti</w:t>
      </w:r>
      <w:r w:rsidRPr="004E7156">
        <w:rPr>
          <w:rFonts w:asciiTheme="majorBidi" w:hAnsiTheme="majorBidi" w:cstheme="majorBidi"/>
          <w:sz w:val="22"/>
          <w:szCs w:val="22"/>
          <w:lang w:val="sr-Latn-ME"/>
        </w:rPr>
        <w:t xml:space="preserve"> biohemijskih markera koštanog metabolizma, što ukazuje na pojačanu koštanu razgradnju u odnosu na upoređivane l</w:t>
      </w:r>
      <w:r w:rsidR="005221F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ekove. Serumske </w:t>
      </w:r>
      <w:r w:rsidR="005221F2" w:rsidRPr="004E7156">
        <w:rPr>
          <w:rFonts w:asciiTheme="majorBidi" w:hAnsiTheme="majorBidi" w:cstheme="majorBidi"/>
          <w:sz w:val="22"/>
          <w:szCs w:val="22"/>
          <w:lang w:val="sr-Latn-ME"/>
        </w:rPr>
        <w:t>vrijednosti</w:t>
      </w:r>
      <w:r w:rsidRPr="004E7156">
        <w:rPr>
          <w:rFonts w:asciiTheme="majorBidi" w:hAnsiTheme="majorBidi" w:cstheme="majorBidi"/>
          <w:sz w:val="22"/>
          <w:szCs w:val="22"/>
          <w:lang w:val="sr-Latn-ME"/>
        </w:rPr>
        <w:t xml:space="preserve"> paratiroidnog hormona i </w:t>
      </w:r>
      <w:r w:rsidR="005221F2" w:rsidRPr="004E7156">
        <w:rPr>
          <w:rFonts w:asciiTheme="majorBidi" w:hAnsiTheme="majorBidi" w:cstheme="majorBidi"/>
          <w:sz w:val="22"/>
          <w:szCs w:val="22"/>
          <w:lang w:val="sr-Latn-ME"/>
        </w:rPr>
        <w:t>vrijednosti</w:t>
      </w:r>
      <w:r w:rsidRPr="004E7156">
        <w:rPr>
          <w:rFonts w:asciiTheme="majorBidi" w:hAnsiTheme="majorBidi" w:cstheme="majorBidi"/>
          <w:sz w:val="22"/>
          <w:szCs w:val="22"/>
          <w:lang w:val="sr-Latn-ME"/>
        </w:rPr>
        <w:t xml:space="preserve"> 1,25</w:t>
      </w:r>
      <w:r w:rsidRPr="004E7156">
        <w:rPr>
          <w:rFonts w:asciiTheme="majorBidi" w:hAnsiTheme="majorBidi" w:cstheme="majorBidi"/>
          <w:sz w:val="22"/>
          <w:szCs w:val="22"/>
          <w:lang w:val="sr-Latn-ME"/>
        </w:rPr>
        <w:noBreakHyphen/>
        <w:t xml:space="preserve">vitamina D takođe su bile više kod ispitanika koji su primali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U drugim ispitivanjima (prospektivnim i studijama pres</w:t>
      </w:r>
      <w:r w:rsidR="00ED29D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eka) najizraženija smanjenja BMD-a zapažena su kod pacijenata </w:t>
      </w:r>
      <w:r w:rsidR="005221F2" w:rsidRPr="004E7156">
        <w:rPr>
          <w:rFonts w:asciiTheme="majorBidi" w:hAnsiTheme="majorBidi" w:cstheme="majorBidi"/>
          <w:sz w:val="22"/>
          <w:szCs w:val="22"/>
          <w:lang w:val="sr-Latn-ME"/>
        </w:rPr>
        <w:t>liječenih</w:t>
      </w:r>
      <w:r w:rsidRPr="004E7156">
        <w:rPr>
          <w:rFonts w:asciiTheme="majorBidi" w:hAnsiTheme="majorBidi" w:cstheme="majorBidi"/>
          <w:sz w:val="22"/>
          <w:szCs w:val="22"/>
          <w:lang w:val="sr-Latn-ME"/>
        </w:rPr>
        <w:t xml:space="preserve">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 kao d</w:t>
      </w:r>
      <w:r w:rsidR="005221F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elom režima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koji je uključivao pojačan inhibitor proteaze.</w:t>
      </w:r>
      <w:r w:rsidRPr="004E7156">
        <w:rPr>
          <w:rFonts w:asciiTheme="majorBidi" w:eastAsia="SimSun" w:hAnsiTheme="majorBidi" w:cstheme="majorBidi"/>
          <w:sz w:val="22"/>
          <w:szCs w:val="22"/>
          <w:lang w:val="sr-Latn-ME"/>
        </w:rPr>
        <w:t xml:space="preserve"> </w:t>
      </w:r>
    </w:p>
    <w:p w14:paraId="3782F827"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3676B03C" w14:textId="24F940AA"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Abnormalnosti kostiju (koje r</w:t>
      </w:r>
      <w:r w:rsidR="005221F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etko doprinosee prelomima) mogu biti povezane sa proksimalnom bubrežnom tubulopatijom.</w:t>
      </w:r>
    </w:p>
    <w:p w14:paraId="0253C3E5"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628ED05A" w14:textId="13620214"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Efekti prom</w:t>
      </w:r>
      <w:r w:rsidR="005221F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ena BMD-a i biohemijskih markera povezanih sa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 na dugoročno zdravlje kostiju i budući rizik od preloma ni</w:t>
      </w:r>
      <w:r w:rsidR="00E966DA" w:rsidRPr="004E7156">
        <w:rPr>
          <w:rFonts w:asciiTheme="majorBidi" w:hAnsiTheme="majorBidi" w:cstheme="majorBidi"/>
          <w:sz w:val="22"/>
          <w:szCs w:val="22"/>
          <w:lang w:val="sr-Latn-ME"/>
        </w:rPr>
        <w:t>je</w:t>
      </w:r>
      <w:r w:rsidRPr="004E7156">
        <w:rPr>
          <w:rFonts w:asciiTheme="majorBidi" w:hAnsiTheme="majorBidi" w:cstheme="majorBidi"/>
          <w:sz w:val="22"/>
          <w:szCs w:val="22"/>
          <w:lang w:val="sr-Latn-ME"/>
        </w:rPr>
        <w:t>su poznati. Vr</w:t>
      </w:r>
      <w:r w:rsidR="005221F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ednost BMD-a treba razmotriti kod odraslih pacijenata sa HIV</w:t>
      </w:r>
      <w:r w:rsidRPr="004E7156">
        <w:rPr>
          <w:rFonts w:asciiTheme="majorBidi" w:hAnsiTheme="majorBidi" w:cstheme="majorBidi"/>
          <w:sz w:val="22"/>
          <w:szCs w:val="22"/>
          <w:lang w:val="sr-Latn-ME"/>
        </w:rPr>
        <w:noBreakHyphen/>
        <w:t xml:space="preserve">1 infekcijom koji u anamnezi imaju patološke prelome kostiju ili druge faktore rizika za osteoporozu ili gubitak kosti. Iako se efikasnost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suplementacije kalcijuma i vitamina D nije ispitival</w:t>
      </w:r>
      <w:r w:rsidR="007A6B80"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takvi suplementi bi mogli biti korisni svim pacijentima. U slučaju sumnje na abnormalnosti kostiju, potrebno je konsultovati se sa odgovarajućim specijalistom.</w:t>
      </w:r>
    </w:p>
    <w:p w14:paraId="1BDBF453"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6038E6A6" w14:textId="77777777" w:rsidR="00DD57B5" w:rsidRPr="004E7156" w:rsidRDefault="00DD57B5" w:rsidP="004E7156">
      <w:pPr>
        <w:widowControl w:val="0"/>
        <w:tabs>
          <w:tab w:val="left" w:pos="284"/>
        </w:tabs>
        <w:jc w:val="both"/>
        <w:outlineLvl w:val="0"/>
        <w:rPr>
          <w:rFonts w:asciiTheme="majorBidi" w:hAnsiTheme="majorBidi" w:cstheme="majorBidi"/>
          <w:i/>
          <w:sz w:val="22"/>
          <w:szCs w:val="22"/>
          <w:lang w:val="sr-Latn-ME"/>
        </w:rPr>
      </w:pPr>
      <w:r w:rsidRPr="004E7156">
        <w:rPr>
          <w:rFonts w:asciiTheme="majorBidi" w:hAnsiTheme="majorBidi" w:cstheme="majorBidi"/>
          <w:i/>
          <w:sz w:val="22"/>
          <w:szCs w:val="22"/>
          <w:lang w:val="sr-Latn-ME"/>
        </w:rPr>
        <w:t>Poremećaji mineralizacije</w:t>
      </w:r>
    </w:p>
    <w:p w14:paraId="01F547A0" w14:textId="72C15501"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Kod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prijavljeni su slučajevi osteomalacije povezane sa proksimalnom bubrežnom tubulopatijom, koja se manifestovala kao bol u kostima ili bol u ekstremitetima i koja može doprin</w:t>
      </w:r>
      <w:r w:rsidR="00E966DA"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eti prelomima. U slučajevima proksimalne renalne tubulopatije prijavljene su i artralgije, kao i bol u mišićima ili slabost mišića. Kod pacijenata pod rizikom od poremećaja funkcije bubrega kod kojih se tokom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l</w:t>
      </w:r>
      <w:r w:rsidR="005221F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ekovima koji sadrže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 razviju koštani ili mišićni simptomi koji perzistiraju ili se pogoršavaju treba razmotriti mogućnost hipofosfatemije i osteomalacije kao posl</w:t>
      </w:r>
      <w:r w:rsidR="00E966DA"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edice proksimalne renalne tubulopatije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7A6B80"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4.4).</w:t>
      </w:r>
    </w:p>
    <w:p w14:paraId="39C96605"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7E5B9DB0" w14:textId="60C7847E" w:rsidR="00DD57B5" w:rsidRPr="004E7156" w:rsidRDefault="00DD57B5" w:rsidP="004E7156">
      <w:pPr>
        <w:widowControl w:val="0"/>
        <w:tabs>
          <w:tab w:val="left" w:pos="284"/>
        </w:tabs>
        <w:jc w:val="both"/>
        <w:outlineLvl w:val="0"/>
        <w:rPr>
          <w:rFonts w:asciiTheme="majorBidi" w:hAnsiTheme="majorBidi" w:cstheme="majorBidi"/>
          <w:bCs/>
          <w:iCs/>
          <w:sz w:val="22"/>
          <w:szCs w:val="22"/>
          <w:u w:val="single"/>
          <w:lang w:val="sr-Latn-ME"/>
        </w:rPr>
      </w:pPr>
      <w:r w:rsidRPr="004E7156">
        <w:rPr>
          <w:rFonts w:asciiTheme="majorBidi" w:hAnsiTheme="majorBidi" w:cstheme="majorBidi"/>
          <w:bCs/>
          <w:iCs/>
          <w:sz w:val="22"/>
          <w:szCs w:val="22"/>
          <w:u w:val="single"/>
          <w:lang w:val="sr-Latn-ME"/>
        </w:rPr>
        <w:t>Istovremena prim</w:t>
      </w:r>
      <w:r w:rsidR="00FE35D2" w:rsidRPr="004E7156">
        <w:rPr>
          <w:rFonts w:asciiTheme="majorBidi" w:hAnsiTheme="majorBidi" w:cstheme="majorBidi"/>
          <w:bCs/>
          <w:iCs/>
          <w:sz w:val="22"/>
          <w:szCs w:val="22"/>
          <w:u w:val="single"/>
          <w:lang w:val="sr-Latn-ME"/>
        </w:rPr>
        <w:t>j</w:t>
      </w:r>
      <w:r w:rsidRPr="004E7156">
        <w:rPr>
          <w:rFonts w:asciiTheme="majorBidi" w:hAnsiTheme="majorBidi" w:cstheme="majorBidi"/>
          <w:bCs/>
          <w:iCs/>
          <w:sz w:val="22"/>
          <w:szCs w:val="22"/>
          <w:u w:val="single"/>
          <w:lang w:val="sr-Latn-ME"/>
        </w:rPr>
        <w:t>ena sa drugim antivirusnim l</w:t>
      </w:r>
      <w:r w:rsidR="00FE35D2" w:rsidRPr="004E7156">
        <w:rPr>
          <w:rFonts w:asciiTheme="majorBidi" w:hAnsiTheme="majorBidi" w:cstheme="majorBidi"/>
          <w:bCs/>
          <w:iCs/>
          <w:sz w:val="22"/>
          <w:szCs w:val="22"/>
          <w:u w:val="single"/>
          <w:lang w:val="sr-Latn-ME"/>
        </w:rPr>
        <w:t>j</w:t>
      </w:r>
      <w:r w:rsidRPr="004E7156">
        <w:rPr>
          <w:rFonts w:asciiTheme="majorBidi" w:hAnsiTheme="majorBidi" w:cstheme="majorBidi"/>
          <w:bCs/>
          <w:iCs/>
          <w:sz w:val="22"/>
          <w:szCs w:val="22"/>
          <w:u w:val="single"/>
          <w:lang w:val="sr-Latn-ME"/>
        </w:rPr>
        <w:t>ekovima</w:t>
      </w:r>
    </w:p>
    <w:p w14:paraId="1BBD71E9" w14:textId="77777777" w:rsidR="00DD57B5" w:rsidRPr="004E7156" w:rsidRDefault="00DD57B5" w:rsidP="004E7156">
      <w:pPr>
        <w:widowControl w:val="0"/>
        <w:tabs>
          <w:tab w:val="left" w:pos="284"/>
        </w:tabs>
        <w:jc w:val="both"/>
        <w:outlineLvl w:val="0"/>
        <w:rPr>
          <w:rFonts w:asciiTheme="majorBidi" w:hAnsiTheme="majorBidi" w:cstheme="majorBidi"/>
          <w:bCs/>
          <w:iCs/>
          <w:sz w:val="22"/>
          <w:szCs w:val="22"/>
          <w:u w:val="single"/>
          <w:lang w:val="sr-Latn-ME"/>
        </w:rPr>
      </w:pPr>
    </w:p>
    <w:p w14:paraId="4DC7AC9E" w14:textId="1EF40E9E"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Doravirin/lamivudin/</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 ne sm</w:t>
      </w:r>
      <w:r w:rsidR="00FE35D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 se prim</w:t>
      </w:r>
      <w:r w:rsidR="00FE35D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enjivati istovremeno sa drugim l</w:t>
      </w:r>
      <w:r w:rsidR="00FE35D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ekovima koji sadrže lamivudin, l</w:t>
      </w:r>
      <w:r w:rsidR="00FE35D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ekovima koji sadrže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 ili tenofoviralafenamid ni adefovirdipivoksilom (</w:t>
      </w:r>
      <w:r w:rsidR="005221F2" w:rsidRPr="004E7156">
        <w:rPr>
          <w:rFonts w:asciiTheme="majorBidi" w:hAnsiTheme="majorBidi" w:cstheme="majorBidi"/>
          <w:sz w:val="22"/>
          <w:szCs w:val="22"/>
          <w:lang w:val="sr-Latn-ME"/>
        </w:rPr>
        <w:t>vidjeti</w:t>
      </w:r>
      <w:r w:rsidR="007A6B80" w:rsidRPr="004E7156">
        <w:rPr>
          <w:rFonts w:asciiTheme="majorBidi" w:hAnsiTheme="majorBidi" w:cstheme="majorBidi"/>
          <w:sz w:val="22"/>
          <w:szCs w:val="22"/>
          <w:lang w:val="sr-Latn-ME"/>
        </w:rPr>
        <w:t xml:space="preserve"> dio </w:t>
      </w:r>
      <w:r w:rsidRPr="004E7156">
        <w:rPr>
          <w:rFonts w:asciiTheme="majorBidi" w:hAnsiTheme="majorBidi" w:cstheme="majorBidi"/>
          <w:sz w:val="22"/>
          <w:szCs w:val="22"/>
          <w:lang w:val="sr-Latn-ME"/>
        </w:rPr>
        <w:t>4.5). Doravirin/lamivudin/</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 ne sm</w:t>
      </w:r>
      <w:r w:rsidR="00FE35D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 se prim</w:t>
      </w:r>
      <w:r w:rsidR="00FE35D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enjivati u kombinaciji sa doravirinom, osim u slučajevima kada je to potrebno zbog prilagođavanja doze (npr. kod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istovremeno sa rifabutinom)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7A6B80" w:rsidRPr="004E7156">
        <w:rPr>
          <w:rFonts w:asciiTheme="majorBidi" w:hAnsiTheme="majorBidi" w:cstheme="majorBidi"/>
          <w:sz w:val="22"/>
          <w:szCs w:val="22"/>
          <w:lang w:val="sr-Latn-ME"/>
        </w:rPr>
        <w:t>djelove </w:t>
      </w:r>
      <w:r w:rsidRPr="004E7156">
        <w:rPr>
          <w:rFonts w:asciiTheme="majorBidi" w:hAnsiTheme="majorBidi" w:cstheme="majorBidi"/>
          <w:sz w:val="22"/>
          <w:szCs w:val="22"/>
          <w:lang w:val="sr-Latn-ME"/>
        </w:rPr>
        <w:t>4.2 i 4.5).</w:t>
      </w:r>
    </w:p>
    <w:p w14:paraId="0036135A"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35911107" w14:textId="49F3553B"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Prim</w:t>
      </w:r>
      <w:r w:rsidR="00FE35D2" w:rsidRPr="004E7156">
        <w:rPr>
          <w:rFonts w:asciiTheme="majorBidi" w:hAnsiTheme="majorBidi" w:cstheme="majorBidi"/>
          <w:sz w:val="22"/>
          <w:szCs w:val="22"/>
          <w:u w:val="single"/>
          <w:lang w:val="sr-Latn-ME"/>
        </w:rPr>
        <w:t>j</w:t>
      </w:r>
      <w:r w:rsidRPr="004E7156">
        <w:rPr>
          <w:rFonts w:asciiTheme="majorBidi" w:hAnsiTheme="majorBidi" w:cstheme="majorBidi"/>
          <w:sz w:val="22"/>
          <w:szCs w:val="22"/>
          <w:u w:val="single"/>
          <w:lang w:val="sr-Latn-ME"/>
        </w:rPr>
        <w:t>ena sa induktorima CYP3A</w:t>
      </w:r>
    </w:p>
    <w:p w14:paraId="19470F44" w14:textId="77777777"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p>
    <w:p w14:paraId="56215DC6" w14:textId="42D0EEA4"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Potreban je oprez pri propisivanju doravirina zajedno sa l</w:t>
      </w:r>
      <w:r w:rsidR="00FE35D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ekovima koji mogu smanjiti izloženost doravirinu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7A6B80" w:rsidRPr="004E7156">
        <w:rPr>
          <w:rFonts w:asciiTheme="majorBidi" w:hAnsiTheme="majorBidi" w:cstheme="majorBidi"/>
          <w:sz w:val="22"/>
          <w:szCs w:val="22"/>
          <w:lang w:val="sr-Latn-ME"/>
        </w:rPr>
        <w:t>djelove </w:t>
      </w:r>
      <w:r w:rsidRPr="004E7156">
        <w:rPr>
          <w:rFonts w:asciiTheme="majorBidi" w:hAnsiTheme="majorBidi" w:cstheme="majorBidi"/>
          <w:sz w:val="22"/>
          <w:szCs w:val="22"/>
          <w:lang w:val="sr-Latn-ME"/>
        </w:rPr>
        <w:t>4.3 i 4.5).</w:t>
      </w:r>
    </w:p>
    <w:p w14:paraId="59174600" w14:textId="77777777" w:rsidR="00DD57B5" w:rsidRPr="004E7156" w:rsidRDefault="00DD57B5" w:rsidP="004E7156">
      <w:pPr>
        <w:widowControl w:val="0"/>
        <w:tabs>
          <w:tab w:val="left" w:pos="284"/>
        </w:tabs>
        <w:jc w:val="both"/>
        <w:outlineLvl w:val="0"/>
        <w:rPr>
          <w:rFonts w:asciiTheme="majorBidi" w:hAnsiTheme="majorBidi" w:cstheme="majorBidi"/>
          <w:bCs/>
          <w:iCs/>
          <w:sz w:val="22"/>
          <w:szCs w:val="22"/>
          <w:u w:val="single"/>
          <w:lang w:val="sr-Latn-ME"/>
        </w:rPr>
      </w:pPr>
    </w:p>
    <w:p w14:paraId="6CE55C5E" w14:textId="77777777" w:rsidR="00DD57B5" w:rsidRPr="004E7156" w:rsidRDefault="00DD57B5" w:rsidP="004E7156">
      <w:pPr>
        <w:widowControl w:val="0"/>
        <w:tabs>
          <w:tab w:val="left" w:pos="284"/>
        </w:tabs>
        <w:jc w:val="both"/>
        <w:outlineLvl w:val="0"/>
        <w:rPr>
          <w:rFonts w:asciiTheme="majorBidi" w:hAnsiTheme="majorBidi" w:cstheme="majorBidi"/>
          <w:bCs/>
          <w:iCs/>
          <w:sz w:val="22"/>
          <w:szCs w:val="22"/>
          <w:u w:val="single"/>
          <w:lang w:val="sr-Latn-ME"/>
        </w:rPr>
      </w:pPr>
      <w:r w:rsidRPr="004E7156">
        <w:rPr>
          <w:rFonts w:asciiTheme="majorBidi" w:hAnsiTheme="majorBidi" w:cstheme="majorBidi"/>
          <w:bCs/>
          <w:iCs/>
          <w:sz w:val="22"/>
          <w:szCs w:val="22"/>
          <w:u w:val="single"/>
          <w:lang w:val="sr-Latn-ME"/>
        </w:rPr>
        <w:t>Sindrom imunološke reaktivacije</w:t>
      </w:r>
    </w:p>
    <w:p w14:paraId="36157158" w14:textId="77777777" w:rsidR="00DD57B5" w:rsidRPr="004E7156" w:rsidRDefault="00DD57B5" w:rsidP="004E7156">
      <w:pPr>
        <w:widowControl w:val="0"/>
        <w:tabs>
          <w:tab w:val="left" w:pos="284"/>
        </w:tabs>
        <w:jc w:val="both"/>
        <w:outlineLvl w:val="0"/>
        <w:rPr>
          <w:rFonts w:asciiTheme="majorBidi" w:hAnsiTheme="majorBidi" w:cstheme="majorBidi"/>
          <w:bCs/>
          <w:iCs/>
          <w:sz w:val="22"/>
          <w:szCs w:val="22"/>
          <w:u w:val="single"/>
          <w:lang w:val="sr-Latn-ME"/>
        </w:rPr>
      </w:pPr>
    </w:p>
    <w:p w14:paraId="6FAA05B9" w14:textId="1C52039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Kod pacijenata </w:t>
      </w:r>
      <w:r w:rsidR="005221F2" w:rsidRPr="004E7156">
        <w:rPr>
          <w:rFonts w:asciiTheme="majorBidi" w:hAnsiTheme="majorBidi" w:cstheme="majorBidi"/>
          <w:sz w:val="22"/>
          <w:szCs w:val="22"/>
          <w:lang w:val="sr-Latn-ME"/>
        </w:rPr>
        <w:t>liječenih</w:t>
      </w:r>
      <w:r w:rsidRPr="004E7156">
        <w:rPr>
          <w:rFonts w:asciiTheme="majorBidi" w:hAnsiTheme="majorBidi" w:cstheme="majorBidi"/>
          <w:sz w:val="22"/>
          <w:szCs w:val="22"/>
          <w:lang w:val="sr-Latn-ME"/>
        </w:rPr>
        <w:t xml:space="preserve"> kombinovanom antiretrovirusnom terapijom prijavljen je sindrom imunološke reaktivacije. Tokom početne faze kombinovanog antiretrovirusnog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kod pacijenata čiji imunski sistem odgovori na </w:t>
      </w:r>
      <w:r w:rsidR="00A11866" w:rsidRPr="004E7156">
        <w:rPr>
          <w:rFonts w:asciiTheme="majorBidi" w:hAnsiTheme="majorBidi" w:cstheme="majorBidi"/>
          <w:sz w:val="22"/>
          <w:szCs w:val="22"/>
          <w:lang w:val="sr-Latn-ME"/>
        </w:rPr>
        <w:t>liječenje</w:t>
      </w:r>
      <w:r w:rsidRPr="004E7156">
        <w:rPr>
          <w:rFonts w:asciiTheme="majorBidi" w:hAnsiTheme="majorBidi" w:cstheme="majorBidi"/>
          <w:sz w:val="22"/>
          <w:szCs w:val="22"/>
          <w:lang w:val="sr-Latn-ME"/>
        </w:rPr>
        <w:t xml:space="preserve"> može se razviti inflamatorni odgovor na indolentne ili rezidualne oportunističke infekcije (kao što su infekcija izazvana </w:t>
      </w:r>
      <w:r w:rsidRPr="004E7156">
        <w:rPr>
          <w:rFonts w:asciiTheme="majorBidi" w:hAnsiTheme="majorBidi" w:cstheme="majorBidi"/>
          <w:i/>
          <w:sz w:val="22"/>
          <w:szCs w:val="22"/>
          <w:lang w:val="sr-Latn-ME"/>
        </w:rPr>
        <w:t>Mycobacterium avium</w:t>
      </w:r>
      <w:r w:rsidRPr="004E7156">
        <w:rPr>
          <w:rFonts w:asciiTheme="majorBidi" w:hAnsiTheme="majorBidi" w:cstheme="majorBidi"/>
          <w:sz w:val="22"/>
          <w:szCs w:val="22"/>
          <w:lang w:val="sr-Latn-ME"/>
        </w:rPr>
        <w:t xml:space="preserve">, citomegalovirus, pneumonija izazvana </w:t>
      </w:r>
      <w:r w:rsidRPr="004E7156">
        <w:rPr>
          <w:rFonts w:asciiTheme="majorBidi" w:hAnsiTheme="majorBidi" w:cstheme="majorBidi"/>
          <w:i/>
          <w:sz w:val="22"/>
          <w:szCs w:val="22"/>
          <w:lang w:val="sr-Latn-ME"/>
        </w:rPr>
        <w:t>Pneumocystis jirovecii</w:t>
      </w:r>
      <w:r w:rsidRPr="004E7156">
        <w:rPr>
          <w:rFonts w:asciiTheme="majorBidi" w:hAnsiTheme="majorBidi" w:cstheme="majorBidi"/>
          <w:sz w:val="22"/>
          <w:szCs w:val="22"/>
          <w:lang w:val="sr-Latn-ME"/>
        </w:rPr>
        <w:t xml:space="preserve"> [PCP] ili tuberkuloza), što može zaht</w:t>
      </w:r>
      <w:r w:rsidR="00FE35D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evati dalja ispitivanja i </w:t>
      </w:r>
      <w:r w:rsidR="00A11866" w:rsidRPr="004E7156">
        <w:rPr>
          <w:rFonts w:asciiTheme="majorBidi" w:hAnsiTheme="majorBidi" w:cstheme="majorBidi"/>
          <w:sz w:val="22"/>
          <w:szCs w:val="22"/>
          <w:lang w:val="sr-Latn-ME"/>
        </w:rPr>
        <w:t>liječenje</w:t>
      </w:r>
      <w:r w:rsidRPr="004E7156">
        <w:rPr>
          <w:rFonts w:asciiTheme="majorBidi" w:hAnsiTheme="majorBidi" w:cstheme="majorBidi"/>
          <w:sz w:val="22"/>
          <w:szCs w:val="22"/>
          <w:lang w:val="sr-Latn-ME"/>
        </w:rPr>
        <w:t>.</w:t>
      </w:r>
    </w:p>
    <w:p w14:paraId="6DF1F97A" w14:textId="4FD0A780"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U uslovima imunološke reaktivacije prijavljeni su i autoimuni poremećaji (kao što su Gravesova bolest, autoimuni hepatitis, polimiozitis i Guillain</w:t>
      </w:r>
      <w:r w:rsidRPr="004E7156">
        <w:rPr>
          <w:rFonts w:asciiTheme="majorBidi" w:hAnsiTheme="majorBidi" w:cstheme="majorBidi"/>
          <w:sz w:val="22"/>
          <w:szCs w:val="22"/>
          <w:lang w:val="sr-Latn-ME"/>
        </w:rPr>
        <w:noBreakHyphen/>
        <w:t>Barréov sindrom); međutim, vr</w:t>
      </w:r>
      <w:r w:rsidR="00FE35D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eme do pojave je različito i ti poremećaji se mogu javiti više m</w:t>
      </w:r>
      <w:r w:rsidR="00FE35D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eseci nakon uvođenja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w:t>
      </w:r>
    </w:p>
    <w:p w14:paraId="76FCB727"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580B3A7E" w14:textId="77777777"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Laktoza</w:t>
      </w:r>
    </w:p>
    <w:p w14:paraId="41CFE032" w14:textId="77777777"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p>
    <w:p w14:paraId="5ED8B1A2" w14:textId="7F58D199" w:rsidR="00DD57B5" w:rsidRPr="004E7156" w:rsidRDefault="00DD57B5" w:rsidP="004E7156">
      <w:pPr>
        <w:widowControl w:val="0"/>
        <w:tabs>
          <w:tab w:val="left" w:pos="284"/>
        </w:tabs>
        <w:jc w:val="both"/>
        <w:rPr>
          <w:rFonts w:asciiTheme="majorBidi" w:hAnsiTheme="majorBidi" w:cstheme="majorBidi"/>
          <w:sz w:val="22"/>
          <w:szCs w:val="22"/>
          <w:lang w:val="sr-Latn-ME" w:eastAsia="sr-Latn-CS"/>
        </w:rPr>
      </w:pPr>
      <w:r w:rsidRPr="004E7156">
        <w:rPr>
          <w:rFonts w:asciiTheme="majorBidi" w:hAnsiTheme="majorBidi" w:cstheme="majorBidi"/>
          <w:sz w:val="22"/>
          <w:szCs w:val="22"/>
          <w:lang w:val="sr-Latn-ME"/>
        </w:rPr>
        <w:t>L</w:t>
      </w:r>
      <w:r w:rsidR="00FE35D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 Delstrigo sadrži laktozu monohidrat. Pacijenti sa r</w:t>
      </w:r>
      <w:r w:rsidR="00FE35D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etkim nasl</w:t>
      </w:r>
      <w:r w:rsidR="00E966DA"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ednim poremećajem nepodnošenja galaktoze, potpunim nedostatkom laktaze ili malapsorpcijom glukoze i galaktoze ne bi sm</w:t>
      </w:r>
      <w:r w:rsidR="00FE35D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eli da uzimaju ovaj l</w:t>
      </w:r>
      <w:r w:rsidR="00FE35D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w:t>
      </w:r>
    </w:p>
    <w:p w14:paraId="11DF54E8" w14:textId="77777777" w:rsidR="00057E35" w:rsidRPr="004E7156" w:rsidRDefault="00057E35" w:rsidP="004E7156">
      <w:pPr>
        <w:widowControl w:val="0"/>
        <w:tabs>
          <w:tab w:val="left" w:pos="540"/>
          <w:tab w:val="left" w:pos="569"/>
        </w:tabs>
        <w:jc w:val="both"/>
        <w:rPr>
          <w:rFonts w:asciiTheme="majorBidi" w:hAnsiTheme="majorBidi" w:cstheme="majorBidi"/>
          <w:bCs/>
          <w:sz w:val="22"/>
          <w:szCs w:val="22"/>
          <w:lang w:val="sr-Latn-ME"/>
        </w:rPr>
      </w:pPr>
    </w:p>
    <w:p w14:paraId="3FC8FAA2" w14:textId="48A67DFA" w:rsidR="00411B4B" w:rsidRPr="004E7156" w:rsidRDefault="00411B4B"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4.5.</w:t>
      </w:r>
      <w:r w:rsidR="000D60CC"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Interakcije sa drugim ljekovima i druge vrste interakcija</w:t>
      </w:r>
    </w:p>
    <w:p w14:paraId="363BC50D" w14:textId="77777777" w:rsidR="007A6B80" w:rsidRPr="004E7156" w:rsidRDefault="007A6B80" w:rsidP="004E7156">
      <w:pPr>
        <w:widowControl w:val="0"/>
        <w:tabs>
          <w:tab w:val="left" w:pos="540"/>
          <w:tab w:val="left" w:pos="569"/>
        </w:tabs>
        <w:jc w:val="both"/>
        <w:rPr>
          <w:rFonts w:asciiTheme="majorBidi" w:hAnsiTheme="majorBidi" w:cstheme="majorBidi"/>
          <w:b/>
          <w:bCs/>
          <w:sz w:val="22"/>
          <w:szCs w:val="22"/>
          <w:lang w:val="sr-Latn-ME"/>
        </w:rPr>
      </w:pPr>
    </w:p>
    <w:p w14:paraId="58DDB154" w14:textId="5FD9BD3A"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L</w:t>
      </w:r>
      <w:r w:rsidR="00FE35D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 Delstrigo predstavlja c</w:t>
      </w:r>
      <w:r w:rsidR="00FE35D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elokupan režim za </w:t>
      </w:r>
      <w:r w:rsidR="00A11866" w:rsidRPr="004E7156">
        <w:rPr>
          <w:rFonts w:asciiTheme="majorBidi" w:hAnsiTheme="majorBidi" w:cstheme="majorBidi"/>
          <w:sz w:val="22"/>
          <w:szCs w:val="22"/>
          <w:lang w:val="sr-Latn-ME"/>
        </w:rPr>
        <w:t>liječenje</w:t>
      </w:r>
      <w:r w:rsidRPr="004E7156">
        <w:rPr>
          <w:rFonts w:asciiTheme="majorBidi" w:hAnsiTheme="majorBidi" w:cstheme="majorBidi"/>
          <w:sz w:val="22"/>
          <w:szCs w:val="22"/>
          <w:lang w:val="sr-Latn-ME"/>
        </w:rPr>
        <w:t xml:space="preserve"> HIV</w:t>
      </w:r>
      <w:r w:rsidRPr="004E7156">
        <w:rPr>
          <w:rFonts w:asciiTheme="majorBidi" w:hAnsiTheme="majorBidi" w:cstheme="majorBidi"/>
          <w:sz w:val="22"/>
          <w:szCs w:val="22"/>
          <w:lang w:val="sr-Latn-ME"/>
        </w:rPr>
        <w:noBreakHyphen/>
        <w:t>1 infekcije; stoga se l</w:t>
      </w:r>
      <w:r w:rsidR="00FE35D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 Delstrigo ne sm</w:t>
      </w:r>
      <w:r w:rsidR="00FE35D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 prim</w:t>
      </w:r>
      <w:r w:rsidR="00FE35D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enjivati sa drugim antiretrovirusnim l</w:t>
      </w:r>
      <w:r w:rsidR="00FE35D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ekovima. Ne navode se informacije o mogućim interakcijama ovog l</w:t>
      </w:r>
      <w:r w:rsidR="00FE35D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eka sa drugim antiretrovirusnim l</w:t>
      </w:r>
      <w:r w:rsidR="00FE35D2"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ekovima. Ispitivanja interakcija sprovedena su samo kod odraslih.</w:t>
      </w:r>
    </w:p>
    <w:p w14:paraId="4BE8CC1D"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3CEB6441" w14:textId="4C271AB6"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Budući da l</w:t>
      </w:r>
      <w:r w:rsidR="00FE35D2"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ek Delstrigo sadrži doravirin, lamivudin i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 </w:t>
      </w:r>
      <w:r w:rsidRPr="004E7156">
        <w:rPr>
          <w:rFonts w:asciiTheme="majorBidi" w:hAnsiTheme="majorBidi" w:cstheme="majorBidi"/>
          <w:sz w:val="22"/>
          <w:szCs w:val="22"/>
          <w:lang w:val="sr-Latn-ME" w:bidi="hr-HR"/>
        </w:rPr>
        <w:t xml:space="preserve">sve interakcije utvrđene za svaku od tih aktivnih supstanci pojedinačno relevantne su i za </w:t>
      </w:r>
      <w:r w:rsidRPr="004E7156">
        <w:rPr>
          <w:rFonts w:asciiTheme="majorBidi" w:hAnsiTheme="majorBidi" w:cstheme="majorBidi"/>
          <w:sz w:val="22"/>
          <w:szCs w:val="22"/>
          <w:lang w:val="sr-Latn-ME"/>
        </w:rPr>
        <w:t>Delstrigo pa se u skladu sa time navode u Tabeli 1.</w:t>
      </w:r>
    </w:p>
    <w:p w14:paraId="2D71E4C9" w14:textId="77777777" w:rsidR="00DD57B5" w:rsidRPr="004E7156" w:rsidRDefault="00DD57B5" w:rsidP="004E7156">
      <w:pPr>
        <w:widowControl w:val="0"/>
        <w:tabs>
          <w:tab w:val="left" w:pos="284"/>
        </w:tabs>
        <w:ind w:left="562" w:hanging="562"/>
        <w:jc w:val="both"/>
        <w:outlineLvl w:val="0"/>
        <w:rPr>
          <w:rFonts w:asciiTheme="majorBidi" w:hAnsiTheme="majorBidi" w:cstheme="majorBidi"/>
          <w:sz w:val="22"/>
          <w:szCs w:val="22"/>
          <w:lang w:val="sr-Latn-ME"/>
        </w:rPr>
      </w:pPr>
    </w:p>
    <w:p w14:paraId="0562BE54" w14:textId="7AAEE7E8" w:rsidR="00DD57B5" w:rsidRPr="004E7156" w:rsidRDefault="00DD57B5" w:rsidP="004E7156">
      <w:pPr>
        <w:widowControl w:val="0"/>
        <w:tabs>
          <w:tab w:val="left" w:pos="284"/>
        </w:tabs>
        <w:ind w:left="562" w:hanging="562"/>
        <w:jc w:val="both"/>
        <w:outlineLvl w:val="0"/>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Uticaj drugih l</w:t>
      </w:r>
      <w:r w:rsidR="00D057BF" w:rsidRPr="004E7156">
        <w:rPr>
          <w:rFonts w:asciiTheme="majorBidi" w:hAnsiTheme="majorBidi" w:cstheme="majorBidi"/>
          <w:sz w:val="22"/>
          <w:szCs w:val="22"/>
          <w:u w:val="single"/>
          <w:lang w:val="sr-Latn-ME"/>
        </w:rPr>
        <w:t>j</w:t>
      </w:r>
      <w:r w:rsidRPr="004E7156">
        <w:rPr>
          <w:rFonts w:asciiTheme="majorBidi" w:hAnsiTheme="majorBidi" w:cstheme="majorBidi"/>
          <w:sz w:val="22"/>
          <w:szCs w:val="22"/>
          <w:u w:val="single"/>
          <w:lang w:val="sr-Latn-ME"/>
        </w:rPr>
        <w:t xml:space="preserve">ekova na doravirin, lamivudin i </w:t>
      </w:r>
      <w:r w:rsidR="00654118" w:rsidRPr="004E7156">
        <w:rPr>
          <w:rFonts w:asciiTheme="majorBidi" w:hAnsiTheme="majorBidi" w:cstheme="majorBidi"/>
          <w:sz w:val="22"/>
          <w:szCs w:val="22"/>
          <w:u w:val="single"/>
          <w:lang w:val="sr-Latn-ME"/>
        </w:rPr>
        <w:t>tenofovir dizoproksil</w:t>
      </w:r>
    </w:p>
    <w:p w14:paraId="382C3EA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146D92D3" w14:textId="77777777" w:rsidR="00DD57B5" w:rsidRPr="004E7156" w:rsidRDefault="00DD57B5" w:rsidP="004E7156">
      <w:pPr>
        <w:widowControl w:val="0"/>
        <w:tabs>
          <w:tab w:val="left" w:pos="284"/>
        </w:tabs>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Doravirin</w:t>
      </w:r>
    </w:p>
    <w:p w14:paraId="4AA6548F" w14:textId="3D1E2703"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Budući da se doravirin primarno metaboliše putem CYP3A, očekuje se da će l</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ekovi koji indukuju ili inhibiraju CYP3A uticati na klirens doravirina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685676"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5.2). Doravirin/lamivudin/</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 ne sm</w:t>
      </w:r>
      <w:r w:rsidR="00D057B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 se prim</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enjivati istovremeno sa l</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ekovima koji su snažni induktori enzima CYP3A jer se očekuju značajna sniženja koncentracija doravirina u plazmi, koja mogu smanjiti efikasnost doravirina/lamivudina/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685676" w:rsidRPr="004E7156">
        <w:rPr>
          <w:rFonts w:asciiTheme="majorBidi" w:hAnsiTheme="majorBidi" w:cstheme="majorBidi"/>
          <w:sz w:val="22"/>
          <w:szCs w:val="22"/>
          <w:lang w:val="sr-Latn-ME"/>
        </w:rPr>
        <w:t>djelove </w:t>
      </w:r>
      <w:r w:rsidRPr="004E7156">
        <w:rPr>
          <w:rFonts w:asciiTheme="majorBidi" w:hAnsiTheme="majorBidi" w:cstheme="majorBidi"/>
          <w:sz w:val="22"/>
          <w:szCs w:val="22"/>
          <w:lang w:val="sr-Latn-ME"/>
        </w:rPr>
        <w:t>4.3 i 5.2).</w:t>
      </w:r>
    </w:p>
    <w:p w14:paraId="6A06DCB8"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244E78D4" w14:textId="427C8359"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Istovremena prim</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sa um</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erenim induktorom CYP3A rifabutinom snizila je koncentracije doravirina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Tabelu 1). Kada se l</w:t>
      </w:r>
      <w:r w:rsidR="00D057B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 Delstrigo istovremeno prim</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enjuje sa rifabutinom, potrebno je prim</w:t>
      </w:r>
      <w:r w:rsidR="00D057B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eniti dozu doravirina od 100 mg na dan, približno 12 sati nakon doze doravirina/lamivudina/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685676"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4.2).</w:t>
      </w:r>
    </w:p>
    <w:p w14:paraId="717E2BC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1061D460" w14:textId="64AEC106"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Istovremena prim</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doravirina/lamivudina/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sa drugim um</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erenim induktorima CYP3A nije proc</w:t>
      </w:r>
      <w:r w:rsidR="00D057B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enjena, ali očekuju se smanjene koncentracije doravirina. Ako se istovremena prim</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sa drugim um</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erenim induktorima CYP3A (npr. dabrafenibom, lesinuradom, bosentanom, tioridazinom, nafcilinom, modafinilom, etiltelotristatom) ne može izb</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eći, potrebno je prim</w:t>
      </w:r>
      <w:r w:rsidR="00D057B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eniti dozu doravirina od 100 mg na dan, približno 12 sati nakon doze doravirina/lamivudina/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685676" w:rsidRPr="004E7156">
        <w:rPr>
          <w:rFonts w:asciiTheme="majorBidi" w:hAnsiTheme="majorBidi" w:cstheme="majorBidi"/>
          <w:sz w:val="22"/>
          <w:szCs w:val="22"/>
          <w:lang w:val="sr-Latn-ME"/>
        </w:rPr>
        <w:t xml:space="preserve">dio </w:t>
      </w:r>
      <w:r w:rsidRPr="004E7156">
        <w:rPr>
          <w:rFonts w:asciiTheme="majorBidi" w:hAnsiTheme="majorBidi" w:cstheme="majorBidi"/>
          <w:sz w:val="22"/>
          <w:szCs w:val="22"/>
          <w:lang w:val="sr-Latn-ME"/>
        </w:rPr>
        <w:t>4.2).</w:t>
      </w:r>
    </w:p>
    <w:p w14:paraId="141D1628"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3AE7C79C" w14:textId="0E01CF2B"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Istovremena prim</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doravirina/lamivudina/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i l</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ekova koji su inhibitori CYP3A može povećati koncentracije doravirina u plazmi. Međutim, nije potrebno prilagođavati dozu kada se doravirin prim</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enjuje istovremeno sa inhibitorima CYP3A.</w:t>
      </w:r>
    </w:p>
    <w:p w14:paraId="68E185A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2ED18401"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Lamivudin</w:t>
      </w:r>
    </w:p>
    <w:p w14:paraId="36C1EB83" w14:textId="0EC468A1"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Budući da se lamivudin primarno eliminiše putem bubrega kombinacijom glomerularne filtracije i </w:t>
      </w:r>
      <w:r w:rsidRPr="004E7156">
        <w:rPr>
          <w:rFonts w:asciiTheme="majorBidi" w:hAnsiTheme="majorBidi" w:cstheme="majorBidi"/>
          <w:sz w:val="22"/>
          <w:szCs w:val="22"/>
          <w:lang w:val="sr-Latn-ME"/>
        </w:rPr>
        <w:lastRenderedPageBreak/>
        <w:t>aktivne tubularne sekrecije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685676"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5.2), istovremena prim</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doravirina/lamivudina/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sa l</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ekovima koji smanjuju funkciju bubrega ili se takmiče za aktivnu tubularnu sekreciju može povećati koncentracije lamivudina u serumu. </w:t>
      </w:r>
    </w:p>
    <w:p w14:paraId="4874CF9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444BB263" w14:textId="1F35AC2A" w:rsidR="00DD57B5" w:rsidRPr="004E7156" w:rsidRDefault="00654118" w:rsidP="004E7156">
      <w:pPr>
        <w:widowControl w:val="0"/>
        <w:tabs>
          <w:tab w:val="left" w:pos="284"/>
        </w:tabs>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Tenofovir dizoproksil</w:t>
      </w:r>
    </w:p>
    <w:p w14:paraId="27074919" w14:textId="3A617342"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Budući da se tenofovir primarno eliminiše putem bubrega kombinacijom glomerularne filtracije i aktivne tubularne sekrecije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685676"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5.2), istovremena prim</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doravirina/lamivudina/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sa l</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ekovima koji smanjuju funkciju bubrega ili se takmiče za aktivnu tubularnu sekreciju putem transportera OAT1, OAT3 ili MRP4 može povećati koncentracije tenofovira u serumu.</w:t>
      </w:r>
    </w:p>
    <w:p w14:paraId="5F42E7FF" w14:textId="0D77AA49"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Budući da l</w:t>
      </w:r>
      <w:r w:rsidR="00D057B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ek sadrži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potrebno je izb</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egavati prim</w:t>
      </w:r>
      <w:r w:rsidR="00D057B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enu doravirina/lamivudina/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a istovremeno ili neposredno nakon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nefrotoksičnih l</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ekova. Neki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eri uključuju, ali ne isključivo, aciklovir, cidofovir, ganciklovir, valaciklovir, valganciklovir, aminoglikozide (npr. gentamicin) i visoke doze ili više NSAIL</w:t>
      </w:r>
      <w:r w:rsidRPr="004E7156">
        <w:rPr>
          <w:rFonts w:asciiTheme="majorBidi" w:hAnsiTheme="majorBidi" w:cstheme="majorBidi"/>
          <w:sz w:val="22"/>
          <w:szCs w:val="22"/>
          <w:lang w:val="sr-Latn-ME"/>
        </w:rPr>
        <w:noBreakHyphen/>
        <w:t>ova prim</w:t>
      </w:r>
      <w:r w:rsidR="004A490D"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enjenih istovremeno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685676"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4.4).</w:t>
      </w:r>
    </w:p>
    <w:p w14:paraId="24CB0F69"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 </w:t>
      </w:r>
    </w:p>
    <w:p w14:paraId="1D1AE698" w14:textId="369437C2"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 xml:space="preserve">Uticaj doravirina, lamivudina i </w:t>
      </w:r>
      <w:r w:rsidR="00654118" w:rsidRPr="004E7156">
        <w:rPr>
          <w:rFonts w:asciiTheme="majorBidi" w:hAnsiTheme="majorBidi" w:cstheme="majorBidi"/>
          <w:sz w:val="22"/>
          <w:szCs w:val="22"/>
          <w:u w:val="single"/>
          <w:lang w:val="sr-Latn-ME"/>
        </w:rPr>
        <w:t>tenofovir dizoproksil</w:t>
      </w:r>
      <w:r w:rsidRPr="004E7156">
        <w:rPr>
          <w:rFonts w:asciiTheme="majorBidi" w:hAnsiTheme="majorBidi" w:cstheme="majorBidi"/>
          <w:sz w:val="22"/>
          <w:szCs w:val="22"/>
          <w:u w:val="single"/>
          <w:lang w:val="sr-Latn-ME"/>
        </w:rPr>
        <w:t>a na druge l</w:t>
      </w:r>
      <w:r w:rsidR="004A490D" w:rsidRPr="004E7156">
        <w:rPr>
          <w:rFonts w:asciiTheme="majorBidi" w:hAnsiTheme="majorBidi" w:cstheme="majorBidi"/>
          <w:sz w:val="22"/>
          <w:szCs w:val="22"/>
          <w:u w:val="single"/>
          <w:lang w:val="sr-Latn-ME"/>
        </w:rPr>
        <w:t>j</w:t>
      </w:r>
      <w:r w:rsidRPr="004E7156">
        <w:rPr>
          <w:rFonts w:asciiTheme="majorBidi" w:hAnsiTheme="majorBidi" w:cstheme="majorBidi"/>
          <w:sz w:val="22"/>
          <w:szCs w:val="22"/>
          <w:u w:val="single"/>
          <w:lang w:val="sr-Latn-ME"/>
        </w:rPr>
        <w:t>ekove</w:t>
      </w:r>
    </w:p>
    <w:p w14:paraId="2C0D1895" w14:textId="77777777"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p>
    <w:p w14:paraId="0D74CAEC" w14:textId="77777777" w:rsidR="00DD57B5" w:rsidRPr="004E7156" w:rsidRDefault="00DD57B5" w:rsidP="004E7156">
      <w:pPr>
        <w:widowControl w:val="0"/>
        <w:tabs>
          <w:tab w:val="left" w:pos="284"/>
        </w:tabs>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Doravirin</w:t>
      </w:r>
    </w:p>
    <w:p w14:paraId="54997B74" w14:textId="5B490A22"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Nije v</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erovatno da će doza doravirina od 100 mg jedanput na dan klinički značajno ut</w:t>
      </w:r>
      <w:r w:rsidR="004A490D" w:rsidRPr="004E7156">
        <w:rPr>
          <w:rFonts w:asciiTheme="majorBidi" w:hAnsiTheme="majorBidi" w:cstheme="majorBidi"/>
          <w:sz w:val="22"/>
          <w:szCs w:val="22"/>
          <w:lang w:val="sr-Latn-ME"/>
        </w:rPr>
        <w:t>i</w:t>
      </w:r>
      <w:r w:rsidRPr="004E7156">
        <w:rPr>
          <w:rFonts w:asciiTheme="majorBidi" w:hAnsiTheme="majorBidi" w:cstheme="majorBidi"/>
          <w:sz w:val="22"/>
          <w:szCs w:val="22"/>
          <w:lang w:val="sr-Latn-ME"/>
        </w:rPr>
        <w:t>cati na koncentracije l</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ekova u plazmi čija apsorpcija i/ili eliminacija zavise od transportnih proteina ili koji se metabolišu putem CYP enzima.  </w:t>
      </w:r>
    </w:p>
    <w:p w14:paraId="1F21E211"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71EA603E" w14:textId="45814328"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Međutim, istovremena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doravirina i CYP3A os</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etljivog supstrata midazolama smanjila je izloženost midazolamu za 18%, što ukazuje na to da bi doravirin mogao biti slab induktor CYP3A. Stoga je potreban oprez kada se doravirin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enjuje istovremeno sa l</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ekovima koji su CYP3A os</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etljivi supstrati i koji uz to imaju i usku terapijsku širinu (npr. takrolimus i sirolimus).</w:t>
      </w:r>
    </w:p>
    <w:p w14:paraId="477B21F6"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59D2A286" w14:textId="77777777" w:rsidR="00DD57B5" w:rsidRPr="004E7156" w:rsidRDefault="00DD57B5" w:rsidP="004E7156">
      <w:pPr>
        <w:widowControl w:val="0"/>
        <w:tabs>
          <w:tab w:val="left" w:pos="284"/>
        </w:tabs>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Lamivudin</w:t>
      </w:r>
    </w:p>
    <w:p w14:paraId="00B1C57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Lamivudin ne inhibira niti indukuje CYP enzime.</w:t>
      </w:r>
    </w:p>
    <w:p w14:paraId="3EF08D4A"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2D6938C9" w14:textId="77777777" w:rsidR="00DD57B5" w:rsidRPr="004E7156" w:rsidRDefault="00DD57B5" w:rsidP="004E7156">
      <w:pPr>
        <w:widowControl w:val="0"/>
        <w:tabs>
          <w:tab w:val="left" w:pos="284"/>
        </w:tabs>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Tenofovir</w:t>
      </w:r>
    </w:p>
    <w:p w14:paraId="38B44159" w14:textId="0AFA3944"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Na osnovu rezultata ispitivanja </w:t>
      </w:r>
      <w:r w:rsidRPr="004E7156">
        <w:rPr>
          <w:rFonts w:asciiTheme="majorBidi" w:hAnsiTheme="majorBidi" w:cstheme="majorBidi"/>
          <w:i/>
          <w:sz w:val="22"/>
          <w:szCs w:val="22"/>
          <w:lang w:val="sr-Latn-ME"/>
        </w:rPr>
        <w:t>in vitro</w:t>
      </w:r>
      <w:r w:rsidRPr="004E7156">
        <w:rPr>
          <w:rFonts w:asciiTheme="majorBidi" w:hAnsiTheme="majorBidi" w:cstheme="majorBidi"/>
          <w:sz w:val="22"/>
          <w:szCs w:val="22"/>
          <w:lang w:val="sr-Latn-ME"/>
        </w:rPr>
        <w:t xml:space="preserve"> i poznatog puta eliminacije tenofovira, potencijal za interakcije posredovane CYP enzimima između tenofovira i drugih l</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ekova je nizak.</w:t>
      </w:r>
    </w:p>
    <w:p w14:paraId="763BD45C" w14:textId="77777777"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p>
    <w:p w14:paraId="704ED63D" w14:textId="77777777"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Tabela interakcija</w:t>
      </w:r>
    </w:p>
    <w:p w14:paraId="1B7DD614" w14:textId="77777777" w:rsidR="00DD57B5" w:rsidRPr="004E7156" w:rsidRDefault="00DD57B5" w:rsidP="004E7156">
      <w:pPr>
        <w:widowControl w:val="0"/>
        <w:tabs>
          <w:tab w:val="left" w:pos="284"/>
        </w:tabs>
        <w:jc w:val="both"/>
        <w:outlineLvl w:val="0"/>
        <w:rPr>
          <w:rFonts w:asciiTheme="majorBidi" w:hAnsiTheme="majorBidi" w:cstheme="majorBidi"/>
          <w:sz w:val="22"/>
          <w:szCs w:val="22"/>
          <w:u w:val="single"/>
          <w:lang w:val="sr-Latn-ME"/>
        </w:rPr>
      </w:pPr>
    </w:p>
    <w:p w14:paraId="458A70BE" w14:textId="009B3405"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U Tabeli 1 navode se utvrđene i druge potencijalne interakcije između pojedinačnih sastojaka </w:t>
      </w:r>
      <w:r w:rsidR="00E565C6" w:rsidRPr="004E7156">
        <w:rPr>
          <w:rFonts w:asciiTheme="majorBidi" w:hAnsiTheme="majorBidi" w:cstheme="majorBidi"/>
          <w:sz w:val="22"/>
          <w:szCs w:val="22"/>
          <w:lang w:val="sr-Latn-ME"/>
        </w:rPr>
        <w:t>lijeka Delstrigo</w:t>
      </w:r>
      <w:r w:rsidRPr="004E7156">
        <w:rPr>
          <w:rFonts w:asciiTheme="majorBidi" w:hAnsiTheme="majorBidi" w:cstheme="majorBidi"/>
          <w:sz w:val="22"/>
          <w:szCs w:val="22"/>
          <w:lang w:val="sr-Latn-ME"/>
        </w:rPr>
        <w:t xml:space="preserve"> i drugih l</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ekova, ali ona ne uključuje sve moguće interakcije (povećanje je označeno kao ↑, smanjenje kao ↓, a stanje bez prom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ene kao ↔). Za moguće interakcije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i lamivudina s</w:t>
      </w:r>
      <w:r w:rsidR="00F26E50"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drugim l</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ekovima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685676" w:rsidRPr="004E7156">
        <w:rPr>
          <w:rFonts w:asciiTheme="majorBidi" w:hAnsiTheme="majorBidi" w:cstheme="majorBidi"/>
          <w:sz w:val="22"/>
          <w:szCs w:val="22"/>
          <w:lang w:val="sr-Latn-ME"/>
        </w:rPr>
        <w:t>djelove </w:t>
      </w:r>
      <w:r w:rsidRPr="004E7156">
        <w:rPr>
          <w:rFonts w:asciiTheme="majorBidi" w:hAnsiTheme="majorBidi" w:cstheme="majorBidi"/>
          <w:sz w:val="22"/>
          <w:szCs w:val="22"/>
          <w:lang w:val="sr-Latn-ME"/>
        </w:rPr>
        <w:t>4.4 i 5.2).</w:t>
      </w:r>
    </w:p>
    <w:p w14:paraId="6B13FAB1"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p>
    <w:p w14:paraId="7885580D" w14:textId="2DF340F7" w:rsidR="00DD57B5" w:rsidRPr="004E7156" w:rsidRDefault="00DD57B5" w:rsidP="004E7156">
      <w:pPr>
        <w:widowControl w:val="0"/>
        <w:jc w:val="both"/>
        <w:rPr>
          <w:rFonts w:asciiTheme="majorBidi" w:eastAsia="TimesNewRoman,Bold" w:hAnsiTheme="majorBidi" w:cstheme="majorBidi"/>
          <w:b/>
          <w:bCs/>
          <w:sz w:val="22"/>
          <w:szCs w:val="22"/>
          <w:lang w:val="sr-Latn-ME"/>
        </w:rPr>
      </w:pPr>
      <w:r w:rsidRPr="004E7156">
        <w:rPr>
          <w:rFonts w:asciiTheme="majorBidi" w:hAnsiTheme="majorBidi" w:cstheme="majorBidi"/>
          <w:b/>
          <w:sz w:val="22"/>
          <w:szCs w:val="22"/>
          <w:lang w:val="sr-Latn-ME"/>
        </w:rPr>
        <w:t xml:space="preserve">Tabela 1: </w:t>
      </w:r>
      <w:r w:rsidRPr="004E7156">
        <w:rPr>
          <w:rFonts w:asciiTheme="majorBidi" w:hAnsiTheme="majorBidi" w:cstheme="majorBidi"/>
          <w:b/>
          <w:bCs/>
          <w:sz w:val="22"/>
          <w:szCs w:val="22"/>
          <w:lang w:val="sr-Latn-ME"/>
        </w:rPr>
        <w:t xml:space="preserve">Interakcije između pojedinačnih sastojaka </w:t>
      </w:r>
      <w:r w:rsidR="00E565C6" w:rsidRPr="004E7156">
        <w:rPr>
          <w:rFonts w:asciiTheme="majorBidi" w:hAnsiTheme="majorBidi" w:cstheme="majorBidi"/>
          <w:b/>
          <w:bCs/>
          <w:sz w:val="22"/>
          <w:szCs w:val="22"/>
          <w:lang w:val="sr-Latn-ME"/>
        </w:rPr>
        <w:t>lijeka Delstrigo</w:t>
      </w:r>
      <w:r w:rsidRPr="004E7156">
        <w:rPr>
          <w:rFonts w:asciiTheme="majorBidi" w:hAnsiTheme="majorBidi" w:cstheme="majorBidi"/>
          <w:b/>
          <w:bCs/>
          <w:sz w:val="22"/>
          <w:szCs w:val="22"/>
          <w:lang w:val="sr-Latn-ME"/>
        </w:rPr>
        <w:t xml:space="preserve"> i drugih l</w:t>
      </w:r>
      <w:r w:rsidR="004A490D" w:rsidRPr="004E7156">
        <w:rPr>
          <w:rFonts w:asciiTheme="majorBidi" w:hAnsiTheme="majorBidi" w:cstheme="majorBidi"/>
          <w:b/>
          <w:bCs/>
          <w:sz w:val="22"/>
          <w:szCs w:val="22"/>
          <w:lang w:val="sr-Latn-ME"/>
        </w:rPr>
        <w:t>j</w:t>
      </w:r>
      <w:r w:rsidRPr="004E7156">
        <w:rPr>
          <w:rFonts w:asciiTheme="majorBidi" w:hAnsiTheme="majorBidi" w:cstheme="majorBidi"/>
          <w:b/>
          <w:bCs/>
          <w:sz w:val="22"/>
          <w:szCs w:val="22"/>
          <w:lang w:val="sr-Latn-ME"/>
        </w:rPr>
        <w:t>ekova</w:t>
      </w:r>
    </w:p>
    <w:p w14:paraId="2E8FDF63" w14:textId="77777777" w:rsidR="00DD57B5" w:rsidRPr="004E7156" w:rsidRDefault="00DD57B5" w:rsidP="004E7156">
      <w:pPr>
        <w:widowControl w:val="0"/>
        <w:jc w:val="both"/>
        <w:rPr>
          <w:rFonts w:asciiTheme="majorBidi" w:eastAsia="TimesNewRoman,Bold" w:hAnsiTheme="majorBidi" w:cstheme="majorBidi"/>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795"/>
        <w:gridCol w:w="3618"/>
      </w:tblGrid>
      <w:tr w:rsidR="00DD57B5" w:rsidRPr="004E7156" w14:paraId="1E033691" w14:textId="77777777" w:rsidTr="00B7675E">
        <w:trPr>
          <w:tblHeader/>
        </w:trPr>
        <w:tc>
          <w:tcPr>
            <w:tcW w:w="0" w:type="auto"/>
            <w:tcBorders>
              <w:top w:val="single" w:sz="4" w:space="0" w:color="auto"/>
            </w:tcBorders>
            <w:vAlign w:val="center"/>
          </w:tcPr>
          <w:p w14:paraId="6079ABC2" w14:textId="6810139A" w:rsidR="00DD57B5" w:rsidRPr="004E7156" w:rsidRDefault="00DD57B5" w:rsidP="004E7156">
            <w:pPr>
              <w:widowControl w:val="0"/>
              <w:tabs>
                <w:tab w:val="left" w:pos="284"/>
              </w:tabs>
              <w:jc w:val="both"/>
              <w:rPr>
                <w:rFonts w:asciiTheme="majorBidi" w:eastAsia="MS Gothic" w:hAnsiTheme="majorBidi" w:cstheme="majorBidi"/>
                <w:b/>
                <w:sz w:val="22"/>
                <w:szCs w:val="22"/>
                <w:lang w:val="sr-Latn-ME"/>
              </w:rPr>
            </w:pPr>
            <w:r w:rsidRPr="004E7156">
              <w:rPr>
                <w:rFonts w:asciiTheme="majorBidi" w:hAnsiTheme="majorBidi" w:cstheme="majorBidi"/>
                <w:b/>
                <w:sz w:val="22"/>
                <w:szCs w:val="22"/>
                <w:lang w:val="sr-Latn-ME"/>
              </w:rPr>
              <w:t>L</w:t>
            </w:r>
            <w:r w:rsidR="004A490D" w:rsidRPr="004E7156">
              <w:rPr>
                <w:rFonts w:asciiTheme="majorBidi" w:hAnsiTheme="majorBidi" w:cstheme="majorBidi"/>
                <w:b/>
                <w:sz w:val="22"/>
                <w:szCs w:val="22"/>
                <w:lang w:val="sr-Latn-ME"/>
              </w:rPr>
              <w:t>j</w:t>
            </w:r>
            <w:r w:rsidRPr="004E7156">
              <w:rPr>
                <w:rFonts w:asciiTheme="majorBidi" w:hAnsiTheme="majorBidi" w:cstheme="majorBidi"/>
                <w:b/>
                <w:sz w:val="22"/>
                <w:szCs w:val="22"/>
                <w:lang w:val="sr-Latn-ME"/>
              </w:rPr>
              <w:t>ekovi po terapijskim oblastima</w:t>
            </w:r>
          </w:p>
        </w:tc>
        <w:tc>
          <w:tcPr>
            <w:tcW w:w="0" w:type="auto"/>
            <w:tcBorders>
              <w:top w:val="single" w:sz="4" w:space="0" w:color="auto"/>
            </w:tcBorders>
            <w:vAlign w:val="center"/>
          </w:tcPr>
          <w:p w14:paraId="36BF26AA" w14:textId="4B124CD1" w:rsidR="00DD57B5" w:rsidRPr="004E7156" w:rsidRDefault="00DD57B5" w:rsidP="004E7156">
            <w:pPr>
              <w:widowControl w:val="0"/>
              <w:tabs>
                <w:tab w:val="left" w:pos="284"/>
              </w:tabs>
              <w:jc w:val="both"/>
              <w:rPr>
                <w:rFonts w:asciiTheme="majorBidi" w:eastAsia="MS Gothic" w:hAnsiTheme="majorBidi" w:cstheme="majorBidi"/>
                <w:b/>
                <w:sz w:val="22"/>
                <w:szCs w:val="22"/>
                <w:lang w:val="sr-Latn-ME"/>
              </w:rPr>
            </w:pPr>
            <w:r w:rsidRPr="004E7156">
              <w:rPr>
                <w:rFonts w:asciiTheme="majorBidi" w:hAnsiTheme="majorBidi" w:cstheme="majorBidi"/>
                <w:b/>
                <w:sz w:val="22"/>
                <w:szCs w:val="22"/>
                <w:lang w:val="sr-Latn-ME"/>
              </w:rPr>
              <w:t>Efekti na srednji geometrijski odnos koncentracije l</w:t>
            </w:r>
            <w:r w:rsidR="004A490D" w:rsidRPr="004E7156">
              <w:rPr>
                <w:rFonts w:asciiTheme="majorBidi" w:hAnsiTheme="majorBidi" w:cstheme="majorBidi"/>
                <w:b/>
                <w:sz w:val="22"/>
                <w:szCs w:val="22"/>
                <w:lang w:val="sr-Latn-ME"/>
              </w:rPr>
              <w:t>ij</w:t>
            </w:r>
            <w:r w:rsidRPr="004E7156">
              <w:rPr>
                <w:rFonts w:asciiTheme="majorBidi" w:hAnsiTheme="majorBidi" w:cstheme="majorBidi"/>
                <w:b/>
                <w:sz w:val="22"/>
                <w:szCs w:val="22"/>
                <w:lang w:val="sr-Latn-ME"/>
              </w:rPr>
              <w:t>eka (90% CI)</w:t>
            </w:r>
            <w:r w:rsidRPr="004E7156">
              <w:rPr>
                <w:rFonts w:asciiTheme="majorBidi" w:hAnsiTheme="majorBidi" w:cstheme="majorBidi"/>
                <w:sz w:val="22"/>
                <w:szCs w:val="22"/>
                <w:lang w:val="sr-Latn-ME"/>
              </w:rPr>
              <w:t>*</w:t>
            </w:r>
          </w:p>
        </w:tc>
        <w:tc>
          <w:tcPr>
            <w:tcW w:w="0" w:type="auto"/>
            <w:tcBorders>
              <w:top w:val="single" w:sz="4" w:space="0" w:color="auto"/>
            </w:tcBorders>
            <w:vAlign w:val="center"/>
          </w:tcPr>
          <w:p w14:paraId="5E3B24E4" w14:textId="469AC8F5" w:rsidR="00DD57B5" w:rsidRPr="004E7156" w:rsidRDefault="00DD57B5" w:rsidP="004E7156">
            <w:pPr>
              <w:widowControl w:val="0"/>
              <w:tabs>
                <w:tab w:val="left" w:pos="284"/>
              </w:tabs>
              <w:jc w:val="both"/>
              <w:rPr>
                <w:rFonts w:asciiTheme="majorBidi" w:eastAsia="MS Gothic" w:hAnsiTheme="majorBidi" w:cstheme="majorBidi"/>
                <w:b/>
                <w:sz w:val="22"/>
                <w:szCs w:val="22"/>
                <w:lang w:val="sr-Latn-ME"/>
              </w:rPr>
            </w:pPr>
            <w:r w:rsidRPr="004E7156">
              <w:rPr>
                <w:rFonts w:asciiTheme="majorBidi" w:hAnsiTheme="majorBidi" w:cstheme="majorBidi"/>
                <w:b/>
                <w:sz w:val="22"/>
                <w:szCs w:val="22"/>
                <w:lang w:val="sr-Latn-ME"/>
              </w:rPr>
              <w:t>Preporuka za istovremenu prim</w:t>
            </w:r>
            <w:r w:rsidR="004A490D" w:rsidRPr="004E7156">
              <w:rPr>
                <w:rFonts w:asciiTheme="majorBidi" w:hAnsiTheme="majorBidi" w:cstheme="majorBidi"/>
                <w:b/>
                <w:sz w:val="22"/>
                <w:szCs w:val="22"/>
                <w:lang w:val="sr-Latn-ME"/>
              </w:rPr>
              <w:t>j</w:t>
            </w:r>
            <w:r w:rsidRPr="004E7156">
              <w:rPr>
                <w:rFonts w:asciiTheme="majorBidi" w:hAnsiTheme="majorBidi" w:cstheme="majorBidi"/>
                <w:b/>
                <w:sz w:val="22"/>
                <w:szCs w:val="22"/>
                <w:lang w:val="sr-Latn-ME"/>
              </w:rPr>
              <w:t xml:space="preserve">enu sa doravirinom/ lamivudinom/ </w:t>
            </w:r>
            <w:r w:rsidR="00654118" w:rsidRPr="004E7156">
              <w:rPr>
                <w:rFonts w:asciiTheme="majorBidi" w:hAnsiTheme="majorBidi" w:cstheme="majorBidi"/>
                <w:b/>
                <w:sz w:val="22"/>
                <w:szCs w:val="22"/>
                <w:lang w:val="sr-Latn-ME"/>
              </w:rPr>
              <w:t>tenofovir dizoproksil</w:t>
            </w:r>
            <w:r w:rsidRPr="004E7156">
              <w:rPr>
                <w:rFonts w:asciiTheme="majorBidi" w:hAnsiTheme="majorBidi" w:cstheme="majorBidi"/>
                <w:b/>
                <w:sz w:val="22"/>
                <w:szCs w:val="22"/>
                <w:lang w:val="sr-Latn-ME"/>
              </w:rPr>
              <w:t>om</w:t>
            </w:r>
          </w:p>
        </w:tc>
      </w:tr>
      <w:tr w:rsidR="00DD57B5" w:rsidRPr="004E7156" w14:paraId="4DCD3482" w14:textId="77777777" w:rsidTr="004E7156">
        <w:tc>
          <w:tcPr>
            <w:tcW w:w="0" w:type="auto"/>
            <w:gridSpan w:val="3"/>
            <w:vAlign w:val="center"/>
            <w:hideMark/>
          </w:tcPr>
          <w:p w14:paraId="7C511630" w14:textId="0FA98B0D"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L</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ekovi koji smanjuju količinu želudačne kiseline</w:t>
            </w:r>
          </w:p>
        </w:tc>
      </w:tr>
      <w:tr w:rsidR="00DD57B5" w:rsidRPr="004E7156" w14:paraId="41FFB670" w14:textId="77777777" w:rsidTr="004E7156">
        <w:tc>
          <w:tcPr>
            <w:tcW w:w="0" w:type="auto"/>
            <w:vAlign w:val="center"/>
          </w:tcPr>
          <w:p w14:paraId="54644FD8"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antacid (aluminijum i magnezijum hidroksid u obliku oralne suspenzije)</w:t>
            </w:r>
          </w:p>
          <w:p w14:paraId="2757EB8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(20 ml SD,</w:t>
            </w:r>
          </w:p>
          <w:p w14:paraId="72F3A6F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doravirin 100 mg SD)</w:t>
            </w:r>
          </w:p>
        </w:tc>
        <w:tc>
          <w:tcPr>
            <w:tcW w:w="0" w:type="auto"/>
          </w:tcPr>
          <w:p w14:paraId="0859DE94"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doravirin</w:t>
            </w:r>
          </w:p>
          <w:p w14:paraId="7ABC7CC0" w14:textId="10560567" w:rsidR="00DD57B5" w:rsidRPr="004E7156" w:rsidRDefault="00D57022"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PIK</w:t>
            </w:r>
            <w:r w:rsidR="00DD57B5" w:rsidRPr="004E7156">
              <w:rPr>
                <w:rFonts w:asciiTheme="majorBidi" w:hAnsiTheme="majorBidi" w:cstheme="majorBidi"/>
                <w:sz w:val="22"/>
                <w:szCs w:val="22"/>
                <w:lang w:val="sr-Latn-ME"/>
              </w:rPr>
              <w:t xml:space="preserve"> 1,01 (0,92; 1,11)</w:t>
            </w:r>
          </w:p>
          <w:p w14:paraId="2C0AB94D"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bCs/>
                <w:sz w:val="22"/>
                <w:szCs w:val="22"/>
                <w:vertAlign w:val="subscript"/>
                <w:lang w:val="sr-Latn-ME"/>
              </w:rPr>
              <w:t>max</w:t>
            </w:r>
            <w:r w:rsidRPr="004E7156">
              <w:rPr>
                <w:rFonts w:asciiTheme="majorBidi" w:hAnsiTheme="majorBidi" w:cstheme="majorBidi"/>
                <w:sz w:val="22"/>
                <w:szCs w:val="22"/>
                <w:lang w:val="sr-Latn-ME"/>
              </w:rPr>
              <w:t xml:space="preserve"> 0,86 (0,74; 1,01)</w:t>
            </w:r>
          </w:p>
          <w:p w14:paraId="32739A0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1,03 (0,94; 1,12)</w:t>
            </w:r>
          </w:p>
        </w:tc>
        <w:tc>
          <w:tcPr>
            <w:tcW w:w="0" w:type="auto"/>
          </w:tcPr>
          <w:p w14:paraId="17E8332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13736E7E" w14:textId="77777777" w:rsidTr="004E7156">
        <w:tc>
          <w:tcPr>
            <w:tcW w:w="0" w:type="auto"/>
            <w:vAlign w:val="center"/>
          </w:tcPr>
          <w:p w14:paraId="0A06BAE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pantoprazol</w:t>
            </w:r>
          </w:p>
          <w:p w14:paraId="3F3D366A"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(40 mg QD,</w:t>
            </w:r>
          </w:p>
          <w:p w14:paraId="2A5D5C12"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doravirin 100 mg SD)</w:t>
            </w:r>
          </w:p>
        </w:tc>
        <w:tc>
          <w:tcPr>
            <w:tcW w:w="0" w:type="auto"/>
          </w:tcPr>
          <w:p w14:paraId="5AA1F70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bCs/>
                <w:sz w:val="22"/>
                <w:szCs w:val="22"/>
                <w:lang w:val="sr-Latn-ME"/>
              </w:rPr>
              <w:t>↓</w:t>
            </w:r>
            <w:r w:rsidRPr="004E7156">
              <w:rPr>
                <w:rFonts w:asciiTheme="majorBidi" w:hAnsiTheme="majorBidi" w:cstheme="majorBidi"/>
                <w:sz w:val="22"/>
                <w:szCs w:val="22"/>
                <w:lang w:val="sr-Latn-ME"/>
              </w:rPr>
              <w:t xml:space="preserve"> doravirin</w:t>
            </w:r>
          </w:p>
          <w:p w14:paraId="128EB53E" w14:textId="6E5A6E6D" w:rsidR="00DD57B5" w:rsidRPr="004E7156" w:rsidRDefault="00D57022"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PIK</w:t>
            </w:r>
            <w:r w:rsidR="00DD57B5" w:rsidRPr="004E7156">
              <w:rPr>
                <w:rFonts w:asciiTheme="majorBidi" w:hAnsiTheme="majorBidi" w:cstheme="majorBidi"/>
                <w:sz w:val="22"/>
                <w:szCs w:val="22"/>
                <w:lang w:val="sr-Latn-ME"/>
              </w:rPr>
              <w:t xml:space="preserve"> 0,83 (0,76; 0,91)</w:t>
            </w:r>
          </w:p>
          <w:p w14:paraId="07CBBC01"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bCs/>
                <w:sz w:val="22"/>
                <w:szCs w:val="22"/>
                <w:vertAlign w:val="subscript"/>
                <w:lang w:val="sr-Latn-ME"/>
              </w:rPr>
              <w:t>max</w:t>
            </w:r>
            <w:r w:rsidRPr="004E7156">
              <w:rPr>
                <w:rFonts w:asciiTheme="majorBidi" w:hAnsiTheme="majorBidi" w:cstheme="majorBidi"/>
                <w:sz w:val="22"/>
                <w:szCs w:val="22"/>
                <w:lang w:val="sr-Latn-ME"/>
              </w:rPr>
              <w:t xml:space="preserve"> 0,88 (0,76; 1,01)</w:t>
            </w:r>
          </w:p>
          <w:p w14:paraId="2DF839D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0,84 (0,77; 0,92)</w:t>
            </w:r>
          </w:p>
        </w:tc>
        <w:tc>
          <w:tcPr>
            <w:tcW w:w="0" w:type="auto"/>
          </w:tcPr>
          <w:p w14:paraId="26CFF84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3D7BB997" w14:textId="77777777" w:rsidTr="004E7156">
        <w:tc>
          <w:tcPr>
            <w:tcW w:w="0" w:type="auto"/>
            <w:vAlign w:val="center"/>
          </w:tcPr>
          <w:p w14:paraId="4E6296F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lastRenderedPageBreak/>
              <w:t>omeprazol</w:t>
            </w:r>
          </w:p>
        </w:tc>
        <w:tc>
          <w:tcPr>
            <w:tcW w:w="0" w:type="auto"/>
          </w:tcPr>
          <w:p w14:paraId="374553BF" w14:textId="4522239D"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79AAA91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2324D37C"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56D1FB8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doravirin</w:t>
            </w:r>
          </w:p>
        </w:tc>
        <w:tc>
          <w:tcPr>
            <w:tcW w:w="0" w:type="auto"/>
          </w:tcPr>
          <w:p w14:paraId="50AAA4A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615E6022" w14:textId="77777777" w:rsidTr="004E7156">
        <w:tc>
          <w:tcPr>
            <w:tcW w:w="0" w:type="auto"/>
            <w:gridSpan w:val="3"/>
            <w:vAlign w:val="center"/>
          </w:tcPr>
          <w:p w14:paraId="4E8BB9A9" w14:textId="77777777" w:rsidR="00DD57B5" w:rsidRPr="004E7156" w:rsidRDefault="00DD57B5" w:rsidP="004E7156">
            <w:pPr>
              <w:widowControl w:val="0"/>
              <w:tabs>
                <w:tab w:val="left" w:pos="284"/>
              </w:tabs>
              <w:jc w:val="center"/>
              <w:rPr>
                <w:rFonts w:asciiTheme="majorBidi" w:hAnsiTheme="majorBidi" w:cstheme="majorBidi"/>
                <w:sz w:val="22"/>
                <w:szCs w:val="22"/>
                <w:lang w:val="sr-Latn-ME"/>
              </w:rPr>
            </w:pPr>
            <w:r w:rsidRPr="004E7156">
              <w:rPr>
                <w:rFonts w:asciiTheme="majorBidi" w:hAnsiTheme="majorBidi" w:cstheme="majorBidi"/>
                <w:sz w:val="22"/>
                <w:szCs w:val="22"/>
                <w:lang w:val="sr-Latn-ME"/>
              </w:rPr>
              <w:t>Inhibitori angiotenzin konvertirajućeg enzima</w:t>
            </w:r>
          </w:p>
        </w:tc>
      </w:tr>
      <w:tr w:rsidR="00DD57B5" w:rsidRPr="004E7156" w14:paraId="01E8ADDB" w14:textId="77777777" w:rsidTr="004E7156">
        <w:tc>
          <w:tcPr>
            <w:tcW w:w="0" w:type="auto"/>
            <w:vAlign w:val="center"/>
          </w:tcPr>
          <w:p w14:paraId="7C9AED16"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lizinopril</w:t>
            </w:r>
          </w:p>
        </w:tc>
        <w:tc>
          <w:tcPr>
            <w:tcW w:w="0" w:type="auto"/>
          </w:tcPr>
          <w:p w14:paraId="5E86650B" w14:textId="779A0EEA"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64DF412B"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63D3F738"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Očekivano:</w:t>
            </w:r>
          </w:p>
          <w:p w14:paraId="55C00F1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lizinopril</w:t>
            </w:r>
          </w:p>
        </w:tc>
        <w:tc>
          <w:tcPr>
            <w:tcW w:w="0" w:type="auto"/>
          </w:tcPr>
          <w:p w14:paraId="440EABFC"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14264ED2" w14:textId="77777777" w:rsidTr="004E7156">
        <w:tc>
          <w:tcPr>
            <w:tcW w:w="0" w:type="auto"/>
            <w:gridSpan w:val="3"/>
            <w:vAlign w:val="center"/>
          </w:tcPr>
          <w:p w14:paraId="56624CBA"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Antiandrogeni</w:t>
            </w:r>
          </w:p>
        </w:tc>
      </w:tr>
      <w:tr w:rsidR="00DD57B5" w:rsidRPr="004E7156" w14:paraId="7E9574A4" w14:textId="77777777" w:rsidTr="004E7156">
        <w:tc>
          <w:tcPr>
            <w:tcW w:w="0" w:type="auto"/>
            <w:vAlign w:val="center"/>
          </w:tcPr>
          <w:p w14:paraId="1CAA9134"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enzalutamid</w:t>
            </w:r>
          </w:p>
        </w:tc>
        <w:tc>
          <w:tcPr>
            <w:tcW w:w="0" w:type="auto"/>
          </w:tcPr>
          <w:p w14:paraId="5691333C" w14:textId="31065ADA"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1B67593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66D76E32"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71AB69B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bCs/>
                <w:sz w:val="22"/>
                <w:szCs w:val="22"/>
                <w:lang w:val="sr-Latn-ME"/>
              </w:rPr>
              <w:t>↓</w:t>
            </w:r>
            <w:r w:rsidRPr="004E7156">
              <w:rPr>
                <w:rFonts w:asciiTheme="majorBidi" w:hAnsiTheme="majorBidi" w:cstheme="majorBidi"/>
                <w:sz w:val="22"/>
                <w:szCs w:val="22"/>
                <w:lang w:val="sr-Latn-ME"/>
              </w:rPr>
              <w:t xml:space="preserve"> doravirin</w:t>
            </w:r>
          </w:p>
          <w:p w14:paraId="5803DE2F"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276F9435" w14:textId="1819CAC4"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Istovremena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je kontraindikovana.</w:t>
            </w:r>
          </w:p>
        </w:tc>
      </w:tr>
      <w:tr w:rsidR="00DD57B5" w:rsidRPr="004E7156" w14:paraId="4FB69B63" w14:textId="77777777" w:rsidTr="004E7156">
        <w:tc>
          <w:tcPr>
            <w:tcW w:w="0" w:type="auto"/>
            <w:gridSpan w:val="3"/>
            <w:vAlign w:val="center"/>
          </w:tcPr>
          <w:p w14:paraId="46A8AB0B"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Antibiotici</w:t>
            </w:r>
          </w:p>
        </w:tc>
      </w:tr>
      <w:tr w:rsidR="00DD57B5" w:rsidRPr="004E7156" w14:paraId="6AEA3E83" w14:textId="77777777" w:rsidTr="004E7156">
        <w:tc>
          <w:tcPr>
            <w:tcW w:w="0" w:type="auto"/>
            <w:vAlign w:val="center"/>
          </w:tcPr>
          <w:p w14:paraId="2B740F5D"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nafcilin</w:t>
            </w:r>
          </w:p>
        </w:tc>
        <w:tc>
          <w:tcPr>
            <w:tcW w:w="0" w:type="auto"/>
          </w:tcPr>
          <w:p w14:paraId="1E7E39EE" w14:textId="0C7FD71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6B811C7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532D626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0F262381"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 doravirin</w:t>
            </w:r>
          </w:p>
          <w:p w14:paraId="452CC3E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61649663" w14:textId="6F8949B9"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Potrebno je izb</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egavati istovremenu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enu. Ako se istovremena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ne može izb</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eći, treba uzimati dozu doravirina od 100 mg na dan, približno 12 sati nakon doze doravirina/ 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w:t>
            </w:r>
          </w:p>
        </w:tc>
      </w:tr>
      <w:tr w:rsidR="00DD57B5" w:rsidRPr="004E7156" w14:paraId="6D8BD74E" w14:textId="77777777" w:rsidTr="004E7156">
        <w:tc>
          <w:tcPr>
            <w:tcW w:w="0" w:type="auto"/>
            <w:gridSpan w:val="3"/>
            <w:vAlign w:val="center"/>
          </w:tcPr>
          <w:p w14:paraId="376D0CAB" w14:textId="77777777" w:rsidR="00DD57B5" w:rsidRPr="004E7156" w:rsidRDefault="00DD57B5" w:rsidP="004E7156">
            <w:pPr>
              <w:widowControl w:val="0"/>
              <w:tabs>
                <w:tab w:val="left" w:pos="284"/>
              </w:tabs>
              <w:jc w:val="center"/>
              <w:rPr>
                <w:rFonts w:asciiTheme="majorBidi" w:hAnsiTheme="majorBidi" w:cstheme="majorBidi"/>
                <w:sz w:val="22"/>
                <w:szCs w:val="22"/>
                <w:lang w:val="sr-Latn-ME"/>
              </w:rPr>
            </w:pPr>
            <w:r w:rsidRPr="004E7156">
              <w:rPr>
                <w:rFonts w:asciiTheme="majorBidi" w:hAnsiTheme="majorBidi" w:cstheme="majorBidi"/>
                <w:sz w:val="22"/>
                <w:szCs w:val="22"/>
                <w:lang w:val="sr-Latn-ME"/>
              </w:rPr>
              <w:t>Antikonvulzivi</w:t>
            </w:r>
          </w:p>
        </w:tc>
      </w:tr>
      <w:tr w:rsidR="00DD57B5" w:rsidRPr="004E7156" w14:paraId="1BC572CD" w14:textId="77777777" w:rsidTr="004E7156">
        <w:tc>
          <w:tcPr>
            <w:tcW w:w="0" w:type="auto"/>
            <w:vAlign w:val="center"/>
          </w:tcPr>
          <w:p w14:paraId="28CFCDB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karbamazepin</w:t>
            </w:r>
          </w:p>
          <w:p w14:paraId="47139B0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okskarbazepin</w:t>
            </w:r>
          </w:p>
          <w:p w14:paraId="56303D0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fenobarbital</w:t>
            </w:r>
          </w:p>
          <w:p w14:paraId="13A31B2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fenitoin</w:t>
            </w:r>
          </w:p>
          <w:p w14:paraId="7356660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tc>
        <w:tc>
          <w:tcPr>
            <w:tcW w:w="0" w:type="auto"/>
          </w:tcPr>
          <w:p w14:paraId="5496500C" w14:textId="664433F6"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2589CD4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3294EC5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163CA83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bCs/>
                <w:sz w:val="22"/>
                <w:szCs w:val="22"/>
                <w:lang w:val="sr-Latn-ME"/>
              </w:rPr>
              <w:t>↓</w:t>
            </w:r>
            <w:r w:rsidRPr="004E7156">
              <w:rPr>
                <w:rFonts w:asciiTheme="majorBidi" w:hAnsiTheme="majorBidi" w:cstheme="majorBidi"/>
                <w:sz w:val="22"/>
                <w:szCs w:val="22"/>
                <w:lang w:val="sr-Latn-ME"/>
              </w:rPr>
              <w:t xml:space="preserve"> doravirin</w:t>
            </w:r>
          </w:p>
          <w:p w14:paraId="300F210D"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4F73B0FC" w14:textId="772049B6"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Istovremena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je kontraindikovana.</w:t>
            </w:r>
          </w:p>
          <w:p w14:paraId="24599568"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tc>
      </w:tr>
      <w:tr w:rsidR="00DD57B5" w:rsidRPr="004E7156" w14:paraId="0FE0DC3C" w14:textId="77777777" w:rsidTr="004E7156">
        <w:tc>
          <w:tcPr>
            <w:tcW w:w="0" w:type="auto"/>
            <w:gridSpan w:val="3"/>
            <w:vAlign w:val="center"/>
          </w:tcPr>
          <w:p w14:paraId="00D1E8E9"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Antidijabetici</w:t>
            </w:r>
          </w:p>
        </w:tc>
      </w:tr>
      <w:tr w:rsidR="00DD57B5" w:rsidRPr="004E7156" w14:paraId="531CFA24" w14:textId="77777777" w:rsidTr="004E7156">
        <w:tc>
          <w:tcPr>
            <w:tcW w:w="0" w:type="auto"/>
            <w:vAlign w:val="center"/>
          </w:tcPr>
          <w:p w14:paraId="406D9602"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metformin</w:t>
            </w:r>
          </w:p>
          <w:p w14:paraId="47209026"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(1000 mg SD,</w:t>
            </w:r>
          </w:p>
          <w:p w14:paraId="4746D3A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doravirin 100 mg QD)</w:t>
            </w:r>
          </w:p>
        </w:tc>
        <w:tc>
          <w:tcPr>
            <w:tcW w:w="0" w:type="auto"/>
          </w:tcPr>
          <w:p w14:paraId="03318875"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metformin</w:t>
            </w:r>
          </w:p>
          <w:p w14:paraId="1E4C9020" w14:textId="048C4234" w:rsidR="00DD57B5" w:rsidRPr="004E7156" w:rsidRDefault="00D570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PIK</w:t>
            </w:r>
            <w:r w:rsidR="00DD57B5" w:rsidRPr="004E7156">
              <w:rPr>
                <w:rFonts w:asciiTheme="majorBidi" w:hAnsiTheme="majorBidi" w:cstheme="majorBidi"/>
                <w:sz w:val="22"/>
                <w:szCs w:val="22"/>
                <w:lang w:val="sr-Latn-ME"/>
              </w:rPr>
              <w:t xml:space="preserve"> 0,94 (0,88; 1,00)</w:t>
            </w:r>
          </w:p>
          <w:p w14:paraId="7A41E820"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0,94 (0,86; 1,03)</w:t>
            </w:r>
          </w:p>
        </w:tc>
        <w:tc>
          <w:tcPr>
            <w:tcW w:w="0" w:type="auto"/>
          </w:tcPr>
          <w:p w14:paraId="4D7315ED"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052427BD" w14:textId="77777777" w:rsidTr="004E7156">
        <w:tc>
          <w:tcPr>
            <w:tcW w:w="0" w:type="auto"/>
            <w:vAlign w:val="center"/>
          </w:tcPr>
          <w:p w14:paraId="19B51724"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kanagliflozin</w:t>
            </w:r>
          </w:p>
          <w:p w14:paraId="53456E4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liraglutid</w:t>
            </w:r>
          </w:p>
          <w:p w14:paraId="29A5A95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sitagliptin</w:t>
            </w:r>
          </w:p>
        </w:tc>
        <w:tc>
          <w:tcPr>
            <w:tcW w:w="0" w:type="auto"/>
          </w:tcPr>
          <w:p w14:paraId="535D2905" w14:textId="142A3EB9"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37FB7F2E"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464AE3CC"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Očekivano:</w:t>
            </w:r>
          </w:p>
          <w:p w14:paraId="4211EC04"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kanagliflozin</w:t>
            </w:r>
          </w:p>
          <w:p w14:paraId="4498264D"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lastRenderedPageBreak/>
              <w:t>↔ liraglutid</w:t>
            </w:r>
          </w:p>
          <w:p w14:paraId="1C023171"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sitagliptin</w:t>
            </w:r>
          </w:p>
        </w:tc>
        <w:tc>
          <w:tcPr>
            <w:tcW w:w="0" w:type="auto"/>
          </w:tcPr>
          <w:p w14:paraId="1B2F6AE2"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lastRenderedPageBreak/>
              <w:t>Nije potrebno prilagođavati dozu.</w:t>
            </w:r>
          </w:p>
        </w:tc>
      </w:tr>
      <w:tr w:rsidR="00DD57B5" w:rsidRPr="004E7156" w14:paraId="610574AA" w14:textId="77777777" w:rsidTr="004E7156">
        <w:tc>
          <w:tcPr>
            <w:tcW w:w="0" w:type="auto"/>
            <w:gridSpan w:val="3"/>
            <w:vAlign w:val="center"/>
          </w:tcPr>
          <w:p w14:paraId="571523A6"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Antidijaroici</w:t>
            </w:r>
          </w:p>
        </w:tc>
      </w:tr>
      <w:tr w:rsidR="00DD57B5" w:rsidRPr="004E7156" w14:paraId="421FBF15" w14:textId="77777777" w:rsidTr="004E7156">
        <w:tc>
          <w:tcPr>
            <w:tcW w:w="0" w:type="auto"/>
            <w:vAlign w:val="center"/>
          </w:tcPr>
          <w:p w14:paraId="2959840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etiltelotristat</w:t>
            </w:r>
          </w:p>
        </w:tc>
        <w:tc>
          <w:tcPr>
            <w:tcW w:w="0" w:type="auto"/>
          </w:tcPr>
          <w:p w14:paraId="6A2B24C9" w14:textId="40F4280E"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142F12D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6CF31B3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456928DC"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 doravirin</w:t>
            </w:r>
          </w:p>
          <w:p w14:paraId="6E516C31"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44B07FB3" w14:textId="40F3A5B3"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Potrebno je izb</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egavati istovremenu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enu. Ako se istovremena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ne može izb</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eći, treba uzimati dozu doravirina od 100 mg na dan, približno 12 sati nakon doze doravirina/ 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w:t>
            </w:r>
          </w:p>
        </w:tc>
      </w:tr>
      <w:tr w:rsidR="00DD57B5" w:rsidRPr="004E7156" w14:paraId="2C4B00AC" w14:textId="77777777" w:rsidTr="004E7156">
        <w:tc>
          <w:tcPr>
            <w:tcW w:w="0" w:type="auto"/>
            <w:gridSpan w:val="3"/>
            <w:vAlign w:val="center"/>
          </w:tcPr>
          <w:p w14:paraId="56F2664A" w14:textId="20C92D6A"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L</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ekovi za </w:t>
            </w:r>
            <w:r w:rsidR="00A11866" w:rsidRPr="004E7156">
              <w:rPr>
                <w:rFonts w:asciiTheme="majorBidi" w:hAnsiTheme="majorBidi" w:cstheme="majorBidi"/>
                <w:sz w:val="22"/>
                <w:szCs w:val="22"/>
                <w:lang w:val="sr-Latn-ME"/>
              </w:rPr>
              <w:t>liječenje</w:t>
            </w:r>
            <w:r w:rsidRPr="004E7156">
              <w:rPr>
                <w:rFonts w:asciiTheme="majorBidi" w:hAnsiTheme="majorBidi" w:cstheme="majorBidi"/>
                <w:sz w:val="22"/>
                <w:szCs w:val="22"/>
                <w:lang w:val="sr-Latn-ME"/>
              </w:rPr>
              <w:t xml:space="preserve"> gihta i urikozurici</w:t>
            </w:r>
          </w:p>
        </w:tc>
      </w:tr>
      <w:tr w:rsidR="00DD57B5" w:rsidRPr="004E7156" w14:paraId="2800515F" w14:textId="77777777" w:rsidTr="004E7156">
        <w:tc>
          <w:tcPr>
            <w:tcW w:w="0" w:type="auto"/>
            <w:vAlign w:val="center"/>
          </w:tcPr>
          <w:p w14:paraId="54658D84"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lesinurad</w:t>
            </w:r>
          </w:p>
          <w:p w14:paraId="56F2E249" w14:textId="77777777" w:rsidR="00DD57B5" w:rsidRPr="004E7156" w:rsidRDefault="00DD57B5" w:rsidP="004E7156">
            <w:pPr>
              <w:widowControl w:val="0"/>
              <w:autoSpaceDE w:val="0"/>
              <w:autoSpaceDN w:val="0"/>
              <w:adjustRightInd w:val="0"/>
              <w:jc w:val="both"/>
              <w:rPr>
                <w:rFonts w:asciiTheme="majorBidi" w:hAnsiTheme="majorBidi" w:cstheme="majorBidi"/>
                <w:color w:val="000000"/>
                <w:sz w:val="22"/>
                <w:szCs w:val="22"/>
                <w:lang w:val="sr-Latn-ME"/>
              </w:rPr>
            </w:pPr>
          </w:p>
        </w:tc>
        <w:tc>
          <w:tcPr>
            <w:tcW w:w="0" w:type="auto"/>
          </w:tcPr>
          <w:p w14:paraId="3EDFE27C" w14:textId="58CF8D3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2E009254"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66FA6DD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3054BC54"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 doravirin</w:t>
            </w:r>
          </w:p>
          <w:p w14:paraId="3DC9B995" w14:textId="77777777" w:rsidR="00DD57B5" w:rsidRPr="004E7156" w:rsidRDefault="00DD57B5" w:rsidP="004E7156">
            <w:pPr>
              <w:widowControl w:val="0"/>
              <w:autoSpaceDE w:val="0"/>
              <w:autoSpaceDN w:val="0"/>
              <w:adjustRightInd w:val="0"/>
              <w:jc w:val="both"/>
              <w:rPr>
                <w:rFonts w:asciiTheme="majorBidi" w:hAnsiTheme="majorBidi" w:cstheme="majorBidi"/>
                <w:color w:val="000000"/>
                <w:sz w:val="22"/>
                <w:szCs w:val="22"/>
                <w:lang w:val="sr-Latn-ME"/>
              </w:rPr>
            </w:pPr>
            <w:r w:rsidRPr="004E7156">
              <w:rPr>
                <w:rFonts w:asciiTheme="majorBidi" w:hAnsiTheme="majorBidi" w:cstheme="majorBidi"/>
                <w:bCs/>
                <w:color w:val="000000"/>
                <w:sz w:val="22"/>
                <w:szCs w:val="22"/>
                <w:lang w:val="sr-Latn-ME"/>
              </w:rPr>
              <w:t>(indukcija CYP3A)</w:t>
            </w:r>
          </w:p>
        </w:tc>
        <w:tc>
          <w:tcPr>
            <w:tcW w:w="0" w:type="auto"/>
          </w:tcPr>
          <w:p w14:paraId="7EE16583" w14:textId="3C039D53" w:rsidR="00DD57B5" w:rsidRPr="004E7156" w:rsidRDefault="00DD57B5" w:rsidP="004E7156">
            <w:pPr>
              <w:widowControl w:val="0"/>
              <w:autoSpaceDE w:val="0"/>
              <w:autoSpaceDN w:val="0"/>
              <w:adjustRightInd w:val="0"/>
              <w:jc w:val="both"/>
              <w:rPr>
                <w:rFonts w:asciiTheme="majorBidi" w:hAnsiTheme="majorBidi" w:cstheme="majorBidi"/>
                <w:color w:val="000000"/>
                <w:sz w:val="22"/>
                <w:szCs w:val="22"/>
                <w:lang w:val="sr-Latn-ME"/>
              </w:rPr>
            </w:pPr>
            <w:r w:rsidRPr="004E7156">
              <w:rPr>
                <w:rFonts w:asciiTheme="majorBidi" w:hAnsiTheme="majorBidi" w:cstheme="majorBidi"/>
                <w:color w:val="000000"/>
                <w:sz w:val="22"/>
                <w:szCs w:val="22"/>
                <w:lang w:val="sr-Latn-ME"/>
              </w:rPr>
              <w:t>Potrebno je izb</w:t>
            </w:r>
            <w:r w:rsidR="004A490D" w:rsidRPr="004E7156">
              <w:rPr>
                <w:rFonts w:asciiTheme="majorBidi" w:hAnsiTheme="majorBidi" w:cstheme="majorBidi"/>
                <w:color w:val="000000"/>
                <w:sz w:val="22"/>
                <w:szCs w:val="22"/>
                <w:lang w:val="sr-Latn-ME"/>
              </w:rPr>
              <w:t>j</w:t>
            </w:r>
            <w:r w:rsidRPr="004E7156">
              <w:rPr>
                <w:rFonts w:asciiTheme="majorBidi" w:hAnsiTheme="majorBidi" w:cstheme="majorBidi"/>
                <w:color w:val="000000"/>
                <w:sz w:val="22"/>
                <w:szCs w:val="22"/>
                <w:lang w:val="sr-Latn-ME"/>
              </w:rPr>
              <w:t>egavati istovremenu prim</w:t>
            </w:r>
            <w:r w:rsidR="004A490D" w:rsidRPr="004E7156">
              <w:rPr>
                <w:rFonts w:asciiTheme="majorBidi" w:hAnsiTheme="majorBidi" w:cstheme="majorBidi"/>
                <w:color w:val="000000"/>
                <w:sz w:val="22"/>
                <w:szCs w:val="22"/>
                <w:lang w:val="sr-Latn-ME"/>
              </w:rPr>
              <w:t>j</w:t>
            </w:r>
            <w:r w:rsidRPr="004E7156">
              <w:rPr>
                <w:rFonts w:asciiTheme="majorBidi" w:hAnsiTheme="majorBidi" w:cstheme="majorBidi"/>
                <w:color w:val="000000"/>
                <w:sz w:val="22"/>
                <w:szCs w:val="22"/>
                <w:lang w:val="sr-Latn-ME"/>
              </w:rPr>
              <w:t>enu. Ako se istovremena prim</w:t>
            </w:r>
            <w:r w:rsidR="004A490D" w:rsidRPr="004E7156">
              <w:rPr>
                <w:rFonts w:asciiTheme="majorBidi" w:hAnsiTheme="majorBidi" w:cstheme="majorBidi"/>
                <w:color w:val="000000"/>
                <w:sz w:val="22"/>
                <w:szCs w:val="22"/>
                <w:lang w:val="sr-Latn-ME"/>
              </w:rPr>
              <w:t>j</w:t>
            </w:r>
            <w:r w:rsidRPr="004E7156">
              <w:rPr>
                <w:rFonts w:asciiTheme="majorBidi" w:hAnsiTheme="majorBidi" w:cstheme="majorBidi"/>
                <w:color w:val="000000"/>
                <w:sz w:val="22"/>
                <w:szCs w:val="22"/>
                <w:lang w:val="sr-Latn-ME"/>
              </w:rPr>
              <w:t>ena ne može izb</w:t>
            </w:r>
            <w:r w:rsidR="004A490D" w:rsidRPr="004E7156">
              <w:rPr>
                <w:rFonts w:asciiTheme="majorBidi" w:hAnsiTheme="majorBidi" w:cstheme="majorBidi"/>
                <w:color w:val="000000"/>
                <w:sz w:val="22"/>
                <w:szCs w:val="22"/>
                <w:lang w:val="sr-Latn-ME"/>
              </w:rPr>
              <w:t>j</w:t>
            </w:r>
            <w:r w:rsidRPr="004E7156">
              <w:rPr>
                <w:rFonts w:asciiTheme="majorBidi" w:hAnsiTheme="majorBidi" w:cstheme="majorBidi"/>
                <w:color w:val="000000"/>
                <w:sz w:val="22"/>
                <w:szCs w:val="22"/>
                <w:lang w:val="sr-Latn-ME"/>
              </w:rPr>
              <w:t>eći, treba uzimati dozu doravirina od 100 mg na dan, približno 12 sati nakon doze doravirina/ lamivudina/</w:t>
            </w:r>
            <w:r w:rsidR="00654118" w:rsidRPr="004E7156">
              <w:rPr>
                <w:rFonts w:asciiTheme="majorBidi" w:hAnsiTheme="majorBidi" w:cstheme="majorBidi"/>
                <w:color w:val="000000"/>
                <w:sz w:val="22"/>
                <w:szCs w:val="22"/>
                <w:lang w:val="sr-Latn-ME"/>
              </w:rPr>
              <w:t>tenofovir dizoproksil</w:t>
            </w:r>
            <w:r w:rsidRPr="004E7156">
              <w:rPr>
                <w:rFonts w:asciiTheme="majorBidi" w:hAnsiTheme="majorBidi" w:cstheme="majorBidi"/>
                <w:color w:val="000000"/>
                <w:sz w:val="22"/>
                <w:szCs w:val="22"/>
                <w:lang w:val="sr-Latn-ME"/>
              </w:rPr>
              <w:t>a.</w:t>
            </w:r>
          </w:p>
        </w:tc>
      </w:tr>
      <w:tr w:rsidR="00DD57B5" w:rsidRPr="004E7156" w14:paraId="08709157" w14:textId="77777777" w:rsidTr="004E7156">
        <w:tc>
          <w:tcPr>
            <w:tcW w:w="0" w:type="auto"/>
            <w:gridSpan w:val="3"/>
            <w:vAlign w:val="center"/>
            <w:hideMark/>
          </w:tcPr>
          <w:p w14:paraId="2F3E69E0" w14:textId="6E9D1334"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Antimikobakterijski l</w:t>
            </w:r>
            <w:r w:rsidR="005B535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ekovi</w:t>
            </w:r>
          </w:p>
        </w:tc>
      </w:tr>
      <w:tr w:rsidR="00DD57B5" w:rsidRPr="004E7156" w14:paraId="42C3C26C" w14:textId="77777777" w:rsidTr="004E7156">
        <w:tc>
          <w:tcPr>
            <w:tcW w:w="0" w:type="auto"/>
            <w:vAlign w:val="center"/>
            <w:hideMark/>
          </w:tcPr>
          <w:p w14:paraId="61847DB6"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jednokratna doza rifampicina</w:t>
            </w:r>
          </w:p>
          <w:p w14:paraId="32D7976B"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(600 mg SD,</w:t>
            </w:r>
          </w:p>
          <w:p w14:paraId="13D8B7B8"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doravirin 100 mg SD)</w:t>
            </w:r>
          </w:p>
          <w:p w14:paraId="7C0CCB22"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p>
          <w:p w14:paraId="11D9C786"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višestruke doze rifampicina</w:t>
            </w:r>
          </w:p>
          <w:p w14:paraId="6AC81002"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(600 mg QD,</w:t>
            </w:r>
          </w:p>
          <w:p w14:paraId="181AFCA3"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doravirin 100 mg SD)</w:t>
            </w:r>
          </w:p>
        </w:tc>
        <w:tc>
          <w:tcPr>
            <w:tcW w:w="0" w:type="auto"/>
            <w:hideMark/>
          </w:tcPr>
          <w:p w14:paraId="5E5ABFDF"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doravirin</w:t>
            </w:r>
          </w:p>
          <w:p w14:paraId="5A7FB2DD" w14:textId="1AE50A45" w:rsidR="00DD57B5" w:rsidRPr="004E7156" w:rsidRDefault="00D570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PIK</w:t>
            </w:r>
            <w:r w:rsidR="00DD57B5" w:rsidRPr="004E7156">
              <w:rPr>
                <w:rFonts w:asciiTheme="majorBidi" w:hAnsiTheme="majorBidi" w:cstheme="majorBidi"/>
                <w:sz w:val="22"/>
                <w:szCs w:val="22"/>
                <w:lang w:val="sr-Latn-ME"/>
              </w:rPr>
              <w:t xml:space="preserve"> 0,91 (0,78; 1,06)</w:t>
            </w:r>
          </w:p>
          <w:p w14:paraId="6FFDB4DB"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bCs/>
                <w:sz w:val="22"/>
                <w:szCs w:val="22"/>
                <w:vertAlign w:val="subscript"/>
                <w:lang w:val="sr-Latn-ME"/>
              </w:rPr>
              <w:t>max</w:t>
            </w:r>
            <w:r w:rsidRPr="004E7156">
              <w:rPr>
                <w:rFonts w:asciiTheme="majorBidi" w:hAnsiTheme="majorBidi" w:cstheme="majorBidi"/>
                <w:sz w:val="22"/>
                <w:szCs w:val="22"/>
                <w:lang w:val="sr-Latn-ME"/>
              </w:rPr>
              <w:t xml:space="preserve"> 1,40 (1,21; 1,63)</w:t>
            </w:r>
          </w:p>
          <w:p w14:paraId="731016F6"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0,90 (0,80; 1,01)</w:t>
            </w:r>
          </w:p>
          <w:p w14:paraId="4B4DE0AA"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05B0B8FF"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67B5BCF1"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bCs/>
                <w:sz w:val="22"/>
                <w:szCs w:val="22"/>
                <w:lang w:val="sr-Latn-ME"/>
              </w:rPr>
              <w:t>↓</w:t>
            </w:r>
            <w:r w:rsidRPr="004E7156">
              <w:rPr>
                <w:rFonts w:asciiTheme="majorBidi" w:hAnsiTheme="majorBidi" w:cstheme="majorBidi"/>
                <w:sz w:val="22"/>
                <w:szCs w:val="22"/>
                <w:lang w:val="sr-Latn-ME"/>
              </w:rPr>
              <w:t xml:space="preserve"> doravirin</w:t>
            </w:r>
          </w:p>
          <w:p w14:paraId="421E4D21" w14:textId="7E4E8B6B" w:rsidR="00DD57B5" w:rsidRPr="004E7156" w:rsidRDefault="00D570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PIK</w:t>
            </w:r>
            <w:r w:rsidR="00DD57B5" w:rsidRPr="004E7156">
              <w:rPr>
                <w:rFonts w:asciiTheme="majorBidi" w:hAnsiTheme="majorBidi" w:cstheme="majorBidi"/>
                <w:sz w:val="22"/>
                <w:szCs w:val="22"/>
                <w:lang w:val="sr-Latn-ME"/>
              </w:rPr>
              <w:t xml:space="preserve"> 0,12 (0,10; 0,15)</w:t>
            </w:r>
          </w:p>
          <w:p w14:paraId="1F81D431"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bCs/>
                <w:sz w:val="22"/>
                <w:szCs w:val="22"/>
                <w:vertAlign w:val="subscript"/>
                <w:lang w:val="sr-Latn-ME"/>
              </w:rPr>
              <w:t>max</w:t>
            </w:r>
            <w:r w:rsidRPr="004E7156">
              <w:rPr>
                <w:rFonts w:asciiTheme="majorBidi" w:hAnsiTheme="majorBidi" w:cstheme="majorBidi"/>
                <w:sz w:val="22"/>
                <w:szCs w:val="22"/>
                <w:lang w:val="sr-Latn-ME"/>
              </w:rPr>
              <w:t xml:space="preserve"> 0,43 (0,35; 0,52)</w:t>
            </w:r>
          </w:p>
          <w:p w14:paraId="52B6102D"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0,03 (0,02; 0,04)</w:t>
            </w:r>
          </w:p>
          <w:p w14:paraId="2D9766EA"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2453ED4F" w14:textId="6746B3BD"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Istovremena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je kontraindikovana.</w:t>
            </w:r>
          </w:p>
        </w:tc>
      </w:tr>
      <w:tr w:rsidR="00DD57B5" w:rsidRPr="004E7156" w14:paraId="74791A8B" w14:textId="77777777" w:rsidTr="004E7156">
        <w:tc>
          <w:tcPr>
            <w:tcW w:w="0" w:type="auto"/>
            <w:vAlign w:val="center"/>
          </w:tcPr>
          <w:p w14:paraId="6B067117"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rifapentin</w:t>
            </w:r>
          </w:p>
        </w:tc>
        <w:tc>
          <w:tcPr>
            <w:tcW w:w="0" w:type="auto"/>
          </w:tcPr>
          <w:p w14:paraId="712D609C" w14:textId="1FB5BA6F"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se ispitivala interakcija s</w:t>
            </w:r>
            <w:r w:rsidR="00D57022"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74E0382E"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58D8321F"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Očekivano:</w:t>
            </w:r>
          </w:p>
          <w:p w14:paraId="7907C16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bCs/>
                <w:sz w:val="22"/>
                <w:szCs w:val="22"/>
                <w:lang w:val="sr-Latn-ME"/>
              </w:rPr>
              <w:t>↓</w:t>
            </w:r>
            <w:r w:rsidRPr="004E7156">
              <w:rPr>
                <w:rFonts w:asciiTheme="majorBidi" w:hAnsiTheme="majorBidi" w:cstheme="majorBidi"/>
                <w:sz w:val="22"/>
                <w:szCs w:val="22"/>
                <w:lang w:val="sr-Latn-ME"/>
              </w:rPr>
              <w:t xml:space="preserve"> doravirin</w:t>
            </w:r>
          </w:p>
          <w:p w14:paraId="39927237"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42348903" w14:textId="1E6A5A64"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Istovremena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je kontraindikovana.</w:t>
            </w:r>
          </w:p>
        </w:tc>
      </w:tr>
      <w:tr w:rsidR="00DD57B5" w:rsidRPr="004E7156" w14:paraId="0A0E70F6" w14:textId="77777777" w:rsidTr="004E7156">
        <w:tc>
          <w:tcPr>
            <w:tcW w:w="0" w:type="auto"/>
            <w:vAlign w:val="center"/>
            <w:hideMark/>
          </w:tcPr>
          <w:p w14:paraId="64FC3A42"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rifabutin</w:t>
            </w:r>
          </w:p>
          <w:p w14:paraId="3B53E83E"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(300 mg QD,</w:t>
            </w:r>
          </w:p>
          <w:p w14:paraId="1D016C71"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doravirin 100 mg SD)</w:t>
            </w:r>
          </w:p>
        </w:tc>
        <w:tc>
          <w:tcPr>
            <w:tcW w:w="0" w:type="auto"/>
            <w:hideMark/>
          </w:tcPr>
          <w:p w14:paraId="5AA9DD54"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bCs/>
                <w:sz w:val="22"/>
                <w:szCs w:val="22"/>
                <w:lang w:val="sr-Latn-ME"/>
              </w:rPr>
              <w:t>↓</w:t>
            </w:r>
            <w:r w:rsidRPr="004E7156">
              <w:rPr>
                <w:rFonts w:asciiTheme="majorBidi" w:hAnsiTheme="majorBidi" w:cstheme="majorBidi"/>
                <w:sz w:val="22"/>
                <w:szCs w:val="22"/>
                <w:lang w:val="sr-Latn-ME"/>
              </w:rPr>
              <w:t xml:space="preserve"> doravirin</w:t>
            </w:r>
          </w:p>
          <w:p w14:paraId="419CB4C9" w14:textId="3C7C5AEB" w:rsidR="00DD57B5" w:rsidRPr="004E7156" w:rsidRDefault="00D570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PIK</w:t>
            </w:r>
            <w:r w:rsidR="00DD57B5" w:rsidRPr="004E7156">
              <w:rPr>
                <w:rFonts w:asciiTheme="majorBidi" w:hAnsiTheme="majorBidi" w:cstheme="majorBidi"/>
                <w:sz w:val="22"/>
                <w:szCs w:val="22"/>
                <w:lang w:val="sr-Latn-ME"/>
              </w:rPr>
              <w:t xml:space="preserve"> 0,50 (0,45; 0,55)</w:t>
            </w:r>
          </w:p>
          <w:p w14:paraId="33D0519F"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bCs/>
                <w:sz w:val="22"/>
                <w:szCs w:val="22"/>
                <w:vertAlign w:val="subscript"/>
                <w:lang w:val="sr-Latn-ME"/>
              </w:rPr>
              <w:t>max</w:t>
            </w:r>
            <w:r w:rsidRPr="004E7156">
              <w:rPr>
                <w:rFonts w:asciiTheme="majorBidi" w:hAnsiTheme="majorBidi" w:cstheme="majorBidi"/>
                <w:sz w:val="22"/>
                <w:szCs w:val="22"/>
                <w:lang w:val="sr-Latn-ME"/>
              </w:rPr>
              <w:t xml:space="preserve"> 0,99 (0,85; 1,15)</w:t>
            </w:r>
          </w:p>
          <w:p w14:paraId="59D808FE"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0,32 (0,28; 0,35)</w:t>
            </w:r>
          </w:p>
          <w:p w14:paraId="4FDDD602"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0C67ED7C" w14:textId="0585AD0B" w:rsidR="00DD57B5" w:rsidRPr="004E7156" w:rsidRDefault="00DD57B5" w:rsidP="004E7156">
            <w:pPr>
              <w:widowControl w:val="0"/>
              <w:tabs>
                <w:tab w:val="left" w:pos="284"/>
              </w:tabs>
              <w:jc w:val="both"/>
              <w:rPr>
                <w:rFonts w:asciiTheme="majorBidi" w:hAnsiTheme="majorBidi" w:cstheme="majorBidi"/>
                <w:color w:val="1A1A1A"/>
                <w:sz w:val="22"/>
                <w:szCs w:val="22"/>
                <w:lang w:val="sr-Latn-ME"/>
              </w:rPr>
            </w:pPr>
            <w:r w:rsidRPr="004E7156">
              <w:rPr>
                <w:rFonts w:asciiTheme="majorBidi" w:hAnsiTheme="majorBidi" w:cstheme="majorBidi"/>
                <w:color w:val="1A1A1A"/>
                <w:sz w:val="22"/>
                <w:szCs w:val="22"/>
                <w:lang w:val="sr-Latn-ME"/>
              </w:rPr>
              <w:t>Ako se doravirin/</w:t>
            </w:r>
            <w:r w:rsidRPr="004E7156">
              <w:rPr>
                <w:rFonts w:asciiTheme="majorBidi" w:hAnsiTheme="majorBidi" w:cstheme="majorBidi"/>
                <w:sz w:val="22"/>
                <w:szCs w:val="22"/>
                <w:lang w:val="sr-Latn-ME"/>
              </w:rPr>
              <w:t xml:space="preserve">lamivudin/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color w:val="1A1A1A"/>
                <w:sz w:val="22"/>
                <w:szCs w:val="22"/>
                <w:lang w:val="sr-Latn-ME"/>
              </w:rPr>
              <w:t xml:space="preserve"> prim</w:t>
            </w:r>
            <w:r w:rsidR="004A490D" w:rsidRPr="004E7156">
              <w:rPr>
                <w:rFonts w:asciiTheme="majorBidi" w:hAnsiTheme="majorBidi" w:cstheme="majorBidi"/>
                <w:color w:val="1A1A1A"/>
                <w:sz w:val="22"/>
                <w:szCs w:val="22"/>
                <w:lang w:val="sr-Latn-ME"/>
              </w:rPr>
              <w:t>j</w:t>
            </w:r>
            <w:r w:rsidRPr="004E7156">
              <w:rPr>
                <w:rFonts w:asciiTheme="majorBidi" w:hAnsiTheme="majorBidi" w:cstheme="majorBidi"/>
                <w:color w:val="1A1A1A"/>
                <w:sz w:val="22"/>
                <w:szCs w:val="22"/>
                <w:lang w:val="sr-Latn-ME"/>
              </w:rPr>
              <w:t>enjuje istovremeno s</w:t>
            </w:r>
            <w:r w:rsidR="004A490D" w:rsidRPr="004E7156">
              <w:rPr>
                <w:rFonts w:asciiTheme="majorBidi" w:hAnsiTheme="majorBidi" w:cstheme="majorBidi"/>
                <w:color w:val="1A1A1A"/>
                <w:sz w:val="22"/>
                <w:szCs w:val="22"/>
                <w:lang w:val="sr-Latn-ME"/>
              </w:rPr>
              <w:t>a</w:t>
            </w:r>
            <w:r w:rsidRPr="004E7156">
              <w:rPr>
                <w:rFonts w:asciiTheme="majorBidi" w:hAnsiTheme="majorBidi" w:cstheme="majorBidi"/>
                <w:color w:val="1A1A1A"/>
                <w:sz w:val="22"/>
                <w:szCs w:val="22"/>
                <w:lang w:val="sr-Latn-ME"/>
              </w:rPr>
              <w:t xml:space="preserve"> rifabutinom, treba uzimati dozu doravirina od 100 mg na dan, približno 12 sati nakon doze doravirina/ lamivudina/</w:t>
            </w:r>
            <w:r w:rsidR="00654118" w:rsidRPr="004E7156">
              <w:rPr>
                <w:rFonts w:asciiTheme="majorBidi" w:hAnsiTheme="majorBidi" w:cstheme="majorBidi"/>
                <w:color w:val="1A1A1A"/>
                <w:sz w:val="22"/>
                <w:szCs w:val="22"/>
                <w:lang w:val="sr-Latn-ME"/>
              </w:rPr>
              <w:t>tenofovir dizoproksil</w:t>
            </w:r>
            <w:r w:rsidRPr="004E7156">
              <w:rPr>
                <w:rFonts w:asciiTheme="majorBidi" w:hAnsiTheme="majorBidi" w:cstheme="majorBidi"/>
                <w:color w:val="1A1A1A"/>
                <w:sz w:val="22"/>
                <w:szCs w:val="22"/>
                <w:lang w:val="sr-Latn-ME"/>
              </w:rPr>
              <w:t>a.</w:t>
            </w:r>
          </w:p>
        </w:tc>
      </w:tr>
      <w:tr w:rsidR="00DD57B5" w:rsidRPr="004E7156" w14:paraId="76C2428F" w14:textId="77777777" w:rsidTr="004E7156">
        <w:tc>
          <w:tcPr>
            <w:tcW w:w="0" w:type="auto"/>
            <w:gridSpan w:val="3"/>
            <w:vAlign w:val="center"/>
          </w:tcPr>
          <w:p w14:paraId="671048B5" w14:textId="77777777" w:rsidR="00DD57B5" w:rsidRPr="004E7156" w:rsidRDefault="00DD57B5" w:rsidP="004E7156">
            <w:pPr>
              <w:widowControl w:val="0"/>
              <w:tabs>
                <w:tab w:val="left" w:pos="284"/>
              </w:tabs>
              <w:jc w:val="center"/>
              <w:rPr>
                <w:rFonts w:asciiTheme="majorBidi" w:hAnsiTheme="majorBidi" w:cstheme="majorBidi"/>
                <w:color w:val="1A1A1A"/>
                <w:sz w:val="22"/>
                <w:szCs w:val="22"/>
                <w:lang w:val="sr-Latn-ME"/>
              </w:rPr>
            </w:pPr>
            <w:r w:rsidRPr="004E7156">
              <w:rPr>
                <w:rFonts w:asciiTheme="majorBidi" w:hAnsiTheme="majorBidi" w:cstheme="majorBidi"/>
                <w:sz w:val="22"/>
                <w:szCs w:val="22"/>
                <w:lang w:val="sr-Latn-ME"/>
              </w:rPr>
              <w:t>Antineoplastici</w:t>
            </w:r>
          </w:p>
        </w:tc>
      </w:tr>
      <w:tr w:rsidR="00DD57B5" w:rsidRPr="004E7156" w14:paraId="63684B1C" w14:textId="77777777" w:rsidTr="004E7156">
        <w:tc>
          <w:tcPr>
            <w:tcW w:w="0" w:type="auto"/>
            <w:vAlign w:val="center"/>
          </w:tcPr>
          <w:p w14:paraId="15805CFD"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mitotan</w:t>
            </w:r>
          </w:p>
        </w:tc>
        <w:tc>
          <w:tcPr>
            <w:tcW w:w="0" w:type="auto"/>
          </w:tcPr>
          <w:p w14:paraId="787C2542" w14:textId="27873CAB"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Nije se ispitivala interakcija s</w:t>
            </w:r>
            <w:r w:rsidR="004A490D"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4DAE3C8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3054E215"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43720DB4"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bCs/>
                <w:sz w:val="22"/>
                <w:szCs w:val="22"/>
                <w:lang w:val="sr-Latn-ME"/>
              </w:rPr>
              <w:lastRenderedPageBreak/>
              <w:t>↓</w:t>
            </w:r>
            <w:r w:rsidRPr="004E7156">
              <w:rPr>
                <w:rFonts w:asciiTheme="majorBidi" w:hAnsiTheme="majorBidi" w:cstheme="majorBidi"/>
                <w:sz w:val="22"/>
                <w:szCs w:val="22"/>
                <w:lang w:val="sr-Latn-ME"/>
              </w:rPr>
              <w:t xml:space="preserve"> doravirin</w:t>
            </w:r>
          </w:p>
          <w:p w14:paraId="09849693"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3E913342" w14:textId="08B2D657" w:rsidR="00DD57B5" w:rsidRPr="004E7156" w:rsidRDefault="00DD57B5" w:rsidP="004E7156">
            <w:pPr>
              <w:widowControl w:val="0"/>
              <w:tabs>
                <w:tab w:val="left" w:pos="284"/>
              </w:tabs>
              <w:jc w:val="both"/>
              <w:rPr>
                <w:rFonts w:asciiTheme="majorBidi" w:hAnsiTheme="majorBidi" w:cstheme="majorBidi"/>
                <w:color w:val="1A1A1A"/>
                <w:sz w:val="22"/>
                <w:szCs w:val="22"/>
                <w:lang w:val="sr-Latn-ME"/>
              </w:rPr>
            </w:pPr>
            <w:r w:rsidRPr="004E7156">
              <w:rPr>
                <w:rFonts w:asciiTheme="majorBidi" w:hAnsiTheme="majorBidi" w:cstheme="majorBidi"/>
                <w:sz w:val="22"/>
                <w:szCs w:val="22"/>
                <w:lang w:val="sr-Latn-ME"/>
              </w:rPr>
              <w:lastRenderedPageBreak/>
              <w:t>Istovremena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je kontraindikovana.</w:t>
            </w:r>
          </w:p>
        </w:tc>
      </w:tr>
      <w:tr w:rsidR="00DD57B5" w:rsidRPr="004E7156" w14:paraId="798AA0C9" w14:textId="77777777" w:rsidTr="004E7156">
        <w:tc>
          <w:tcPr>
            <w:tcW w:w="0" w:type="auto"/>
            <w:gridSpan w:val="3"/>
            <w:vAlign w:val="center"/>
          </w:tcPr>
          <w:p w14:paraId="33164CBC" w14:textId="77777777" w:rsidR="00DD57B5" w:rsidRPr="004E7156" w:rsidRDefault="00DD57B5" w:rsidP="004E7156">
            <w:pPr>
              <w:widowControl w:val="0"/>
              <w:tabs>
                <w:tab w:val="left" w:pos="284"/>
              </w:tabs>
              <w:jc w:val="center"/>
              <w:rPr>
                <w:rFonts w:asciiTheme="majorBidi" w:hAnsiTheme="majorBidi" w:cstheme="majorBidi"/>
                <w:color w:val="1A1A1A"/>
                <w:sz w:val="22"/>
                <w:szCs w:val="22"/>
                <w:lang w:val="sr-Latn-ME"/>
              </w:rPr>
            </w:pPr>
            <w:r w:rsidRPr="004E7156">
              <w:rPr>
                <w:rFonts w:asciiTheme="majorBidi" w:hAnsiTheme="majorBidi" w:cstheme="majorBidi"/>
                <w:sz w:val="22"/>
                <w:szCs w:val="22"/>
                <w:lang w:val="sr-Latn-ME"/>
              </w:rPr>
              <w:t>Antipsihotici</w:t>
            </w:r>
          </w:p>
        </w:tc>
      </w:tr>
      <w:tr w:rsidR="00DD57B5" w:rsidRPr="004E7156" w14:paraId="3BAB1C13" w14:textId="77777777" w:rsidTr="004E7156">
        <w:tc>
          <w:tcPr>
            <w:tcW w:w="0" w:type="auto"/>
            <w:vAlign w:val="center"/>
          </w:tcPr>
          <w:p w14:paraId="56472CB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tioridazin</w:t>
            </w:r>
          </w:p>
        </w:tc>
        <w:tc>
          <w:tcPr>
            <w:tcW w:w="0" w:type="auto"/>
          </w:tcPr>
          <w:p w14:paraId="038B3F54" w14:textId="514E4F0A"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Nije se ispitivala interakcija s</w:t>
            </w:r>
            <w:r w:rsidR="00D57022"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10091AA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484F9DA1"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315F0F18"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 doravirin</w:t>
            </w:r>
          </w:p>
          <w:p w14:paraId="26D2CAE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7FBE1EA8" w14:textId="2AEF71E3"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Potrebno je izb</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egavati istovremenu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enu. Ako se istovremena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ne može izb</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eći, treba uzimati dozu doravirina od 100 mg na dan, približno 12 sati nakon doze doravirina/ 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w:t>
            </w:r>
          </w:p>
        </w:tc>
      </w:tr>
      <w:tr w:rsidR="00DD57B5" w:rsidRPr="004E7156" w14:paraId="5695A1F3" w14:textId="77777777" w:rsidTr="004E7156">
        <w:tc>
          <w:tcPr>
            <w:tcW w:w="0" w:type="auto"/>
            <w:gridSpan w:val="3"/>
            <w:vAlign w:val="center"/>
          </w:tcPr>
          <w:p w14:paraId="2E60E749"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Azolni antimikotici</w:t>
            </w:r>
          </w:p>
        </w:tc>
      </w:tr>
      <w:tr w:rsidR="00DD57B5" w:rsidRPr="004E7156" w14:paraId="44DDF4FB" w14:textId="77777777" w:rsidTr="004E7156">
        <w:tc>
          <w:tcPr>
            <w:tcW w:w="0" w:type="auto"/>
            <w:vAlign w:val="center"/>
          </w:tcPr>
          <w:p w14:paraId="4572DD97"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ketokonazol</w:t>
            </w:r>
          </w:p>
          <w:p w14:paraId="62ABBC6D"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(400 mg QD,</w:t>
            </w:r>
          </w:p>
          <w:p w14:paraId="716881E1"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doravirin 100 mg SD)</w:t>
            </w:r>
          </w:p>
        </w:tc>
        <w:tc>
          <w:tcPr>
            <w:tcW w:w="0" w:type="auto"/>
          </w:tcPr>
          <w:p w14:paraId="514B7E3D"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doravirin</w:t>
            </w:r>
          </w:p>
          <w:p w14:paraId="5836BA68" w14:textId="6C164FD9" w:rsidR="00DD57B5" w:rsidRPr="004E7156" w:rsidRDefault="00D570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PIK</w:t>
            </w:r>
            <w:r w:rsidR="00DD57B5" w:rsidRPr="004E7156">
              <w:rPr>
                <w:rFonts w:asciiTheme="majorBidi" w:hAnsiTheme="majorBidi" w:cstheme="majorBidi"/>
                <w:sz w:val="22"/>
                <w:szCs w:val="22"/>
                <w:lang w:val="sr-Latn-ME"/>
              </w:rPr>
              <w:t xml:space="preserve"> 3,06 (2,85; 3,29)</w:t>
            </w:r>
          </w:p>
          <w:p w14:paraId="469A163A"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bCs/>
                <w:sz w:val="22"/>
                <w:szCs w:val="22"/>
                <w:vertAlign w:val="subscript"/>
                <w:lang w:val="sr-Latn-ME"/>
              </w:rPr>
              <w:t>max</w:t>
            </w:r>
            <w:r w:rsidRPr="004E7156">
              <w:rPr>
                <w:rFonts w:asciiTheme="majorBidi" w:hAnsiTheme="majorBidi" w:cstheme="majorBidi"/>
                <w:sz w:val="22"/>
                <w:szCs w:val="22"/>
                <w:lang w:val="sr-Latn-ME"/>
              </w:rPr>
              <w:t xml:space="preserve"> 1,25 (1,05; 1,49)</w:t>
            </w:r>
          </w:p>
          <w:p w14:paraId="20537EDF"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2,75 (2,54; 2,98)</w:t>
            </w:r>
          </w:p>
          <w:p w14:paraId="3E36F5A5"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(inhibicija CYP3A)</w:t>
            </w:r>
          </w:p>
        </w:tc>
        <w:tc>
          <w:tcPr>
            <w:tcW w:w="0" w:type="auto"/>
          </w:tcPr>
          <w:p w14:paraId="5D7AA377"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2D0EED03" w14:textId="77777777" w:rsidTr="004E7156">
        <w:tc>
          <w:tcPr>
            <w:tcW w:w="0" w:type="auto"/>
            <w:vAlign w:val="center"/>
          </w:tcPr>
          <w:p w14:paraId="120C187A"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flukonazol</w:t>
            </w:r>
          </w:p>
          <w:p w14:paraId="7513CB3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itrakonazol</w:t>
            </w:r>
          </w:p>
          <w:p w14:paraId="1369224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posakonazol</w:t>
            </w:r>
          </w:p>
          <w:p w14:paraId="4355CBE6"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vorikonazol</w:t>
            </w:r>
          </w:p>
        </w:tc>
        <w:tc>
          <w:tcPr>
            <w:tcW w:w="0" w:type="auto"/>
          </w:tcPr>
          <w:p w14:paraId="4D7C0DEC" w14:textId="375E109A"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se ispitivala interakcija s</w:t>
            </w:r>
            <w:r w:rsidR="004A490D"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2B2EE8A2"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419F56C8"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Očekivano:</w:t>
            </w:r>
          </w:p>
          <w:p w14:paraId="18D11EE2"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doravirin</w:t>
            </w:r>
          </w:p>
          <w:p w14:paraId="299A90FB"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(inhibicija CYP3A)</w:t>
            </w:r>
          </w:p>
        </w:tc>
        <w:tc>
          <w:tcPr>
            <w:tcW w:w="0" w:type="auto"/>
          </w:tcPr>
          <w:p w14:paraId="29B8AE99"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2109AC9E" w14:textId="77777777" w:rsidTr="004E7156">
        <w:tc>
          <w:tcPr>
            <w:tcW w:w="0" w:type="auto"/>
            <w:gridSpan w:val="3"/>
            <w:vAlign w:val="center"/>
          </w:tcPr>
          <w:p w14:paraId="30A7663B"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Blokatori kalcijumovih kanala</w:t>
            </w:r>
          </w:p>
        </w:tc>
      </w:tr>
      <w:tr w:rsidR="00DD57B5" w:rsidRPr="004E7156" w14:paraId="7B2A677A" w14:textId="77777777" w:rsidTr="004E7156">
        <w:tc>
          <w:tcPr>
            <w:tcW w:w="0" w:type="auto"/>
            <w:vAlign w:val="center"/>
          </w:tcPr>
          <w:p w14:paraId="0B2FF24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diltiazem</w:t>
            </w:r>
          </w:p>
          <w:p w14:paraId="496F6A0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verapamil</w:t>
            </w:r>
          </w:p>
        </w:tc>
        <w:tc>
          <w:tcPr>
            <w:tcW w:w="0" w:type="auto"/>
          </w:tcPr>
          <w:p w14:paraId="5244A57A" w14:textId="244D7982"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se ispitivala interakcija s</w:t>
            </w:r>
            <w:r w:rsidR="00D57022"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2E8D25F8"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77F65D1A"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Očekivano:</w:t>
            </w:r>
          </w:p>
          <w:p w14:paraId="415EAF9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doravirin</w:t>
            </w:r>
          </w:p>
          <w:p w14:paraId="6884464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(inhibicija CYP3A)</w:t>
            </w:r>
          </w:p>
        </w:tc>
        <w:tc>
          <w:tcPr>
            <w:tcW w:w="0" w:type="auto"/>
          </w:tcPr>
          <w:p w14:paraId="35899BCA"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724AF277" w14:textId="77777777" w:rsidTr="004E7156">
        <w:tc>
          <w:tcPr>
            <w:tcW w:w="0" w:type="auto"/>
            <w:gridSpan w:val="3"/>
            <w:vAlign w:val="center"/>
          </w:tcPr>
          <w:p w14:paraId="24D09E05"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Terapija za cističnu fibrozu</w:t>
            </w:r>
          </w:p>
        </w:tc>
      </w:tr>
      <w:tr w:rsidR="00DD57B5" w:rsidRPr="004E7156" w14:paraId="78346AEF" w14:textId="77777777" w:rsidTr="004E7156">
        <w:tc>
          <w:tcPr>
            <w:tcW w:w="0" w:type="auto"/>
            <w:vAlign w:val="center"/>
          </w:tcPr>
          <w:p w14:paraId="4044B87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lumakaftor</w:t>
            </w:r>
          </w:p>
        </w:tc>
        <w:tc>
          <w:tcPr>
            <w:tcW w:w="0" w:type="auto"/>
          </w:tcPr>
          <w:p w14:paraId="2765832D" w14:textId="3936E6A5"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7C6615E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736461B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6D04A47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bCs/>
                <w:sz w:val="22"/>
                <w:szCs w:val="22"/>
                <w:lang w:val="sr-Latn-ME"/>
              </w:rPr>
              <w:t xml:space="preserve">↓ </w:t>
            </w:r>
            <w:r w:rsidRPr="004E7156">
              <w:rPr>
                <w:rFonts w:asciiTheme="majorBidi" w:hAnsiTheme="majorBidi" w:cstheme="majorBidi"/>
                <w:sz w:val="22"/>
                <w:szCs w:val="22"/>
                <w:lang w:val="sr-Latn-ME"/>
              </w:rPr>
              <w:t>doravirin</w:t>
            </w:r>
          </w:p>
          <w:p w14:paraId="6626F326"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7F4AEB5E" w14:textId="37A34062"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Istovremena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je kontraindikovana.</w:t>
            </w:r>
          </w:p>
        </w:tc>
      </w:tr>
      <w:tr w:rsidR="00DD57B5" w:rsidRPr="004E7156" w14:paraId="6192A3CF" w14:textId="77777777" w:rsidTr="004E7156">
        <w:tc>
          <w:tcPr>
            <w:tcW w:w="0" w:type="auto"/>
            <w:gridSpan w:val="3"/>
            <w:vAlign w:val="center"/>
          </w:tcPr>
          <w:p w14:paraId="0DF74159"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Antagonisti endotelinskih receptora</w:t>
            </w:r>
          </w:p>
        </w:tc>
      </w:tr>
      <w:tr w:rsidR="00DD57B5" w:rsidRPr="004E7156" w14:paraId="4BC3BCE6" w14:textId="77777777" w:rsidTr="004E7156">
        <w:tc>
          <w:tcPr>
            <w:tcW w:w="0" w:type="auto"/>
            <w:vAlign w:val="center"/>
          </w:tcPr>
          <w:p w14:paraId="51A32A0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bosentan</w:t>
            </w:r>
          </w:p>
        </w:tc>
        <w:tc>
          <w:tcPr>
            <w:tcW w:w="0" w:type="auto"/>
          </w:tcPr>
          <w:p w14:paraId="7B90CCC5" w14:textId="1AC7F91B"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7D0CAD8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6A6A1FE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0457F276"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 doravirin</w:t>
            </w:r>
          </w:p>
          <w:p w14:paraId="3CFD5C27"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5EC5225A" w14:textId="5E5B9ACF"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Potrebno je izb</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egavati istovremenu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enu. Ako se istovremena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ne može izb</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eći, treba uzimati dozu doravirina od 100 mg na dan, približno 12 sati nakon doze doravirina/ 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w:t>
            </w:r>
          </w:p>
        </w:tc>
      </w:tr>
      <w:tr w:rsidR="00DD57B5" w:rsidRPr="004E7156" w14:paraId="42688D66" w14:textId="77777777" w:rsidTr="004E7156">
        <w:tc>
          <w:tcPr>
            <w:tcW w:w="0" w:type="auto"/>
            <w:gridSpan w:val="3"/>
            <w:vAlign w:val="center"/>
          </w:tcPr>
          <w:p w14:paraId="2F32941B" w14:textId="7DC1F746"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lastRenderedPageBreak/>
              <w:t xml:space="preserve">Antivirotici za </w:t>
            </w:r>
            <w:r w:rsidR="00A11866" w:rsidRPr="004E7156">
              <w:rPr>
                <w:rFonts w:asciiTheme="majorBidi" w:hAnsiTheme="majorBidi" w:cstheme="majorBidi"/>
                <w:sz w:val="22"/>
                <w:szCs w:val="22"/>
                <w:lang w:val="sr-Latn-ME"/>
              </w:rPr>
              <w:t>liječenje</w:t>
            </w:r>
            <w:r w:rsidRPr="004E7156">
              <w:rPr>
                <w:rFonts w:asciiTheme="majorBidi" w:hAnsiTheme="majorBidi" w:cstheme="majorBidi"/>
                <w:sz w:val="22"/>
                <w:szCs w:val="22"/>
                <w:lang w:val="sr-Latn-ME"/>
              </w:rPr>
              <w:t xml:space="preserve"> hepatitisa C</w:t>
            </w:r>
          </w:p>
        </w:tc>
      </w:tr>
      <w:tr w:rsidR="00DD57B5" w:rsidRPr="004E7156" w14:paraId="3E4127C7" w14:textId="77777777" w:rsidTr="004E7156">
        <w:tc>
          <w:tcPr>
            <w:tcW w:w="0" w:type="auto"/>
            <w:vAlign w:val="center"/>
          </w:tcPr>
          <w:p w14:paraId="400567BC"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t>elbasvir + grazoprevir</w:t>
            </w:r>
          </w:p>
          <w:p w14:paraId="2A695D6E"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(elbasvir 50 mg QD + grazoprevir 200 mg QD,</w:t>
            </w:r>
          </w:p>
          <w:p w14:paraId="27321F67"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doravirin 100 mg QD)</w:t>
            </w:r>
          </w:p>
        </w:tc>
        <w:tc>
          <w:tcPr>
            <w:tcW w:w="0" w:type="auto"/>
          </w:tcPr>
          <w:p w14:paraId="48EB6F1C"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doravirin</w:t>
            </w:r>
          </w:p>
          <w:p w14:paraId="0B1263F6" w14:textId="0FA0700E" w:rsidR="00DD57B5" w:rsidRPr="004E7156" w:rsidRDefault="00D570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PIK</w:t>
            </w:r>
            <w:r w:rsidR="00DD57B5" w:rsidRPr="004E7156">
              <w:rPr>
                <w:rFonts w:asciiTheme="majorBidi" w:hAnsiTheme="majorBidi" w:cstheme="majorBidi"/>
                <w:sz w:val="22"/>
                <w:szCs w:val="22"/>
                <w:lang w:val="sr-Latn-ME"/>
              </w:rPr>
              <w:t xml:space="preserve"> 1,56 (1,45; 1,68)</w:t>
            </w:r>
          </w:p>
          <w:p w14:paraId="5B917F3A"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bCs/>
                <w:sz w:val="22"/>
                <w:szCs w:val="22"/>
                <w:vertAlign w:val="subscript"/>
                <w:lang w:val="sr-Latn-ME"/>
              </w:rPr>
              <w:t>max</w:t>
            </w:r>
            <w:r w:rsidRPr="004E7156">
              <w:rPr>
                <w:rFonts w:asciiTheme="majorBidi" w:hAnsiTheme="majorBidi" w:cstheme="majorBidi"/>
                <w:sz w:val="22"/>
                <w:szCs w:val="22"/>
                <w:lang w:val="sr-Latn-ME"/>
              </w:rPr>
              <w:t xml:space="preserve"> 1,41 (1,25; 1,58)</w:t>
            </w:r>
          </w:p>
          <w:p w14:paraId="77CAAA03"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1,61 (1,45; 1,79)</w:t>
            </w:r>
          </w:p>
          <w:p w14:paraId="34E91C0B"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(inhibicija CYP3A)</w:t>
            </w:r>
          </w:p>
          <w:p w14:paraId="6DE59BA6"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1C911E5A"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elbasvir</w:t>
            </w:r>
          </w:p>
          <w:p w14:paraId="06461DAB" w14:textId="6C981718" w:rsidR="00DD57B5" w:rsidRPr="004E7156" w:rsidRDefault="00D570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PIK</w:t>
            </w:r>
            <w:r w:rsidR="00DD57B5" w:rsidRPr="004E7156">
              <w:rPr>
                <w:rFonts w:asciiTheme="majorBidi" w:hAnsiTheme="majorBidi" w:cstheme="majorBidi"/>
                <w:sz w:val="22"/>
                <w:szCs w:val="22"/>
                <w:lang w:val="sr-Latn-ME"/>
              </w:rPr>
              <w:t xml:space="preserve"> 0,96 (0,90; 1,02)</w:t>
            </w:r>
          </w:p>
          <w:p w14:paraId="4AECDAB9"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0,96 (0,91; 1,01)</w:t>
            </w:r>
          </w:p>
          <w:p w14:paraId="7B8FCE7C"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0,96 (0,89; 1,04)</w:t>
            </w:r>
          </w:p>
          <w:p w14:paraId="56F15EBC"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04CC3D86"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grazoprevir</w:t>
            </w:r>
          </w:p>
          <w:p w14:paraId="2A60EE62" w14:textId="25C747AC" w:rsidR="00DD57B5" w:rsidRPr="004E7156" w:rsidRDefault="00D570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PIK</w:t>
            </w:r>
            <w:r w:rsidR="00DD57B5" w:rsidRPr="004E7156">
              <w:rPr>
                <w:rFonts w:asciiTheme="majorBidi" w:hAnsiTheme="majorBidi" w:cstheme="majorBidi"/>
                <w:sz w:val="22"/>
                <w:szCs w:val="22"/>
                <w:lang w:val="sr-Latn-ME"/>
              </w:rPr>
              <w:t xml:space="preserve"> 1,07 (0,94; 1,23)</w:t>
            </w:r>
          </w:p>
          <w:p w14:paraId="63A601FC"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1,22 (1,01; 1,47)</w:t>
            </w:r>
          </w:p>
          <w:p w14:paraId="72A71F53"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0,90 (0,83; 0,96)</w:t>
            </w:r>
          </w:p>
        </w:tc>
        <w:tc>
          <w:tcPr>
            <w:tcW w:w="0" w:type="auto"/>
          </w:tcPr>
          <w:p w14:paraId="106999E2"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7E4C112A" w14:textId="77777777" w:rsidTr="004E7156">
        <w:tc>
          <w:tcPr>
            <w:tcW w:w="0" w:type="auto"/>
            <w:vAlign w:val="center"/>
          </w:tcPr>
          <w:p w14:paraId="649FCB5E"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t>ledipasvir + sofosbuvir</w:t>
            </w:r>
          </w:p>
          <w:p w14:paraId="6149B953"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(ledipasvir 90 mg SD + sofosbuvir 400 mg SD,</w:t>
            </w:r>
          </w:p>
          <w:p w14:paraId="64579FBC"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doravirin 100 mg SD)</w:t>
            </w:r>
          </w:p>
        </w:tc>
        <w:tc>
          <w:tcPr>
            <w:tcW w:w="0" w:type="auto"/>
          </w:tcPr>
          <w:p w14:paraId="1097CF6F"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doravirin</w:t>
            </w:r>
          </w:p>
          <w:p w14:paraId="2AFD8A86" w14:textId="10E32D5D" w:rsidR="00DD57B5" w:rsidRPr="004E7156" w:rsidRDefault="00F44299"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PIK</w:t>
            </w:r>
            <w:r w:rsidR="00DD57B5" w:rsidRPr="004E7156">
              <w:rPr>
                <w:rFonts w:asciiTheme="majorBidi" w:hAnsiTheme="majorBidi" w:cstheme="majorBidi"/>
                <w:sz w:val="22"/>
                <w:szCs w:val="22"/>
                <w:lang w:val="sr-Latn-ME"/>
              </w:rPr>
              <w:t xml:space="preserve"> 1,15 (1,07; 1,24)</w:t>
            </w:r>
          </w:p>
          <w:p w14:paraId="5BB80F2B"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bCs/>
                <w:sz w:val="22"/>
                <w:szCs w:val="22"/>
                <w:vertAlign w:val="subscript"/>
                <w:lang w:val="sr-Latn-ME"/>
              </w:rPr>
              <w:t>max</w:t>
            </w:r>
            <w:r w:rsidRPr="004E7156">
              <w:rPr>
                <w:rFonts w:asciiTheme="majorBidi" w:hAnsiTheme="majorBidi" w:cstheme="majorBidi"/>
                <w:sz w:val="22"/>
                <w:szCs w:val="22"/>
                <w:lang w:val="sr-Latn-ME"/>
              </w:rPr>
              <w:t xml:space="preserve"> 1,11 (0,97; 1,27)</w:t>
            </w:r>
          </w:p>
          <w:p w14:paraId="3F2AD251"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1,24 (1,13; 1,36)</w:t>
            </w:r>
          </w:p>
          <w:p w14:paraId="68D34444"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0BEED28D"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ledipasvir</w:t>
            </w:r>
          </w:p>
          <w:p w14:paraId="641029A3" w14:textId="77881286" w:rsidR="00DD57B5" w:rsidRPr="004E7156" w:rsidRDefault="00F44299"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PIK </w:t>
            </w:r>
            <w:r w:rsidR="00DD57B5" w:rsidRPr="004E7156">
              <w:rPr>
                <w:rFonts w:asciiTheme="majorBidi" w:hAnsiTheme="majorBidi" w:cstheme="majorBidi"/>
                <w:sz w:val="22"/>
                <w:szCs w:val="22"/>
                <w:lang w:val="sr-Latn-ME"/>
              </w:rPr>
              <w:t>0,92 (0,80; 1,06)</w:t>
            </w:r>
          </w:p>
          <w:p w14:paraId="5B1A37D1"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0,91 (0,80; 1,02)</w:t>
            </w:r>
          </w:p>
          <w:p w14:paraId="17DC3275"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75886AB2"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sofosbuvir</w:t>
            </w:r>
          </w:p>
          <w:p w14:paraId="0D7237B6" w14:textId="1959F7BC" w:rsidR="00DD57B5" w:rsidRPr="004E7156" w:rsidRDefault="00F44299"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PIK </w:t>
            </w:r>
            <w:r w:rsidR="00DD57B5" w:rsidRPr="004E7156">
              <w:rPr>
                <w:rFonts w:asciiTheme="majorBidi" w:hAnsiTheme="majorBidi" w:cstheme="majorBidi"/>
                <w:sz w:val="22"/>
                <w:szCs w:val="22"/>
                <w:lang w:val="sr-Latn-ME"/>
              </w:rPr>
              <w:t>1,04 (0,91; 1,18)</w:t>
            </w:r>
          </w:p>
          <w:p w14:paraId="71CFFD22"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0,89 (0,79; 1,00)</w:t>
            </w:r>
          </w:p>
          <w:p w14:paraId="532EEE26"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4A72F7C1"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GS</w:t>
            </w:r>
            <w:r w:rsidRPr="004E7156">
              <w:rPr>
                <w:rFonts w:asciiTheme="majorBidi" w:hAnsiTheme="majorBidi" w:cstheme="majorBidi"/>
                <w:sz w:val="22"/>
                <w:szCs w:val="22"/>
                <w:lang w:val="sr-Latn-ME"/>
              </w:rPr>
              <w:noBreakHyphen/>
              <w:t>331007</w:t>
            </w:r>
          </w:p>
          <w:p w14:paraId="379779AF" w14:textId="27EA3AC8" w:rsidR="00DD57B5" w:rsidRPr="004E7156" w:rsidRDefault="00F44299"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PIK </w:t>
            </w:r>
            <w:r w:rsidR="00DD57B5" w:rsidRPr="004E7156">
              <w:rPr>
                <w:rFonts w:asciiTheme="majorBidi" w:hAnsiTheme="majorBidi" w:cstheme="majorBidi"/>
                <w:sz w:val="22"/>
                <w:szCs w:val="22"/>
                <w:lang w:val="sr-Latn-ME"/>
              </w:rPr>
              <w:t>1,03 (0,98; 1,09)</w:t>
            </w:r>
          </w:p>
          <w:p w14:paraId="49240ED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1,03 (0,97; 1,09)</w:t>
            </w:r>
          </w:p>
          <w:p w14:paraId="075AD11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4212FCB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6D75271B"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w:t>
            </w:r>
            <w:r w:rsidRPr="004E7156">
              <w:rPr>
                <w:rFonts w:asciiTheme="majorBidi" w:eastAsia="MS Gothic" w:hAnsiTheme="majorBidi" w:cstheme="majorBidi"/>
                <w:sz w:val="22"/>
                <w:szCs w:val="22"/>
                <w:lang w:val="sr-Latn-ME"/>
              </w:rPr>
              <w:t xml:space="preserve"> tenofovir</w:t>
            </w:r>
          </w:p>
        </w:tc>
        <w:tc>
          <w:tcPr>
            <w:tcW w:w="0" w:type="auto"/>
          </w:tcPr>
          <w:p w14:paraId="426A2CF8" w14:textId="1CF2F85B"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Potrebno je pratiti pacijente koji primaju doravirin/lamivudin/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 istovremeno s</w:t>
            </w:r>
            <w:r w:rsidR="004A490D"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ledipasvirom/sofosbuvirom  zbog mogućih neželjenih reakcija povezanih sa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tc>
      </w:tr>
      <w:tr w:rsidR="00DD57B5" w:rsidRPr="004E7156" w14:paraId="4A55D73C" w14:textId="77777777" w:rsidTr="004E7156">
        <w:tc>
          <w:tcPr>
            <w:tcW w:w="0" w:type="auto"/>
            <w:vAlign w:val="center"/>
          </w:tcPr>
          <w:p w14:paraId="473B67C0"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sofosbuvir/velpatasvir</w:t>
            </w:r>
          </w:p>
        </w:tc>
        <w:tc>
          <w:tcPr>
            <w:tcW w:w="0" w:type="auto"/>
          </w:tcPr>
          <w:p w14:paraId="4D081561" w14:textId="03166FA2"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4A2901E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223AE8B1"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48FD85B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doravirin</w:t>
            </w:r>
          </w:p>
          <w:p w14:paraId="4100DA1C"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w:t>
            </w:r>
            <w:r w:rsidRPr="004E7156">
              <w:rPr>
                <w:rFonts w:asciiTheme="majorBidi" w:eastAsia="MS Gothic" w:hAnsiTheme="majorBidi" w:cstheme="majorBidi"/>
                <w:sz w:val="22"/>
                <w:szCs w:val="22"/>
                <w:lang w:val="sr-Latn-ME"/>
              </w:rPr>
              <w:t xml:space="preserve"> tenofovir</w:t>
            </w:r>
          </w:p>
        </w:tc>
        <w:tc>
          <w:tcPr>
            <w:tcW w:w="0" w:type="auto"/>
          </w:tcPr>
          <w:p w14:paraId="58BC4953" w14:textId="1159A91F"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Potrebno je pratiti pacijente koji primaju doravirin/lamivudin/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 istovremeno sa sofosbuvirom/velpatasvirom zbog mogućih neželjenih reakcija povezanih sa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tc>
      </w:tr>
      <w:tr w:rsidR="00DD57B5" w:rsidRPr="004E7156" w14:paraId="5B96D7DB" w14:textId="77777777" w:rsidTr="004E7156">
        <w:tc>
          <w:tcPr>
            <w:tcW w:w="0" w:type="auto"/>
            <w:vAlign w:val="center"/>
          </w:tcPr>
          <w:p w14:paraId="5A2EE9B8"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sofosbuvir</w:t>
            </w:r>
          </w:p>
        </w:tc>
        <w:tc>
          <w:tcPr>
            <w:tcW w:w="0" w:type="auto"/>
          </w:tcPr>
          <w:p w14:paraId="54C91847" w14:textId="6CF2BED8"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41B52CD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5E8708A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7D63DDDC"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doravirin</w:t>
            </w:r>
          </w:p>
        </w:tc>
        <w:tc>
          <w:tcPr>
            <w:tcW w:w="0" w:type="auto"/>
          </w:tcPr>
          <w:p w14:paraId="7B43300A"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0B4B6F00" w14:textId="77777777" w:rsidTr="004E7156">
        <w:tc>
          <w:tcPr>
            <w:tcW w:w="0" w:type="auto"/>
            <w:vAlign w:val="center"/>
          </w:tcPr>
          <w:p w14:paraId="44E3DFE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daklatazvir</w:t>
            </w:r>
          </w:p>
          <w:p w14:paraId="75105CC1"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p>
        </w:tc>
        <w:tc>
          <w:tcPr>
            <w:tcW w:w="0" w:type="auto"/>
          </w:tcPr>
          <w:p w14:paraId="0FC343CA" w14:textId="3933AF14"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ili doravirinom/lamivudinom/ </w:t>
            </w:r>
            <w:r w:rsidR="00654118" w:rsidRPr="004E7156">
              <w:rPr>
                <w:rFonts w:asciiTheme="majorBidi" w:hAnsiTheme="majorBidi" w:cstheme="majorBidi"/>
                <w:sz w:val="22"/>
                <w:szCs w:val="22"/>
                <w:lang w:val="sr-Latn-ME"/>
              </w:rPr>
              <w:lastRenderedPageBreak/>
              <w:t>tenofovir dizoproksil</w:t>
            </w:r>
            <w:r w:rsidRPr="004E7156">
              <w:rPr>
                <w:rFonts w:asciiTheme="majorBidi" w:hAnsiTheme="majorBidi" w:cstheme="majorBidi"/>
                <w:sz w:val="22"/>
                <w:szCs w:val="22"/>
                <w:lang w:val="sr-Latn-ME"/>
              </w:rPr>
              <w:t>om.</w:t>
            </w:r>
          </w:p>
          <w:p w14:paraId="510C509B"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607D3B4C"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Očekivano:</w:t>
            </w:r>
          </w:p>
          <w:p w14:paraId="3F58CF84"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doravirin</w:t>
            </w:r>
          </w:p>
        </w:tc>
        <w:tc>
          <w:tcPr>
            <w:tcW w:w="0" w:type="auto"/>
          </w:tcPr>
          <w:p w14:paraId="4D1DCCED"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lastRenderedPageBreak/>
              <w:t>Nije potrebno prilagođavati dozu.</w:t>
            </w:r>
          </w:p>
        </w:tc>
      </w:tr>
      <w:tr w:rsidR="00DD57B5" w:rsidRPr="004E7156" w14:paraId="4047977D" w14:textId="77777777" w:rsidTr="004E7156">
        <w:tc>
          <w:tcPr>
            <w:tcW w:w="0" w:type="auto"/>
            <w:vAlign w:val="center"/>
          </w:tcPr>
          <w:p w14:paraId="67EE10BD"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ombitasvir/ paritaprevir/ritonavir i dasabuvir +/- ritonavir</w:t>
            </w:r>
          </w:p>
          <w:p w14:paraId="3305164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65345FA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tc>
        <w:tc>
          <w:tcPr>
            <w:tcW w:w="0" w:type="auto"/>
          </w:tcPr>
          <w:p w14:paraId="254797C4" w14:textId="6A211863"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4695EFDA" w14:textId="77777777"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sz w:val="22"/>
                <w:szCs w:val="22"/>
                <w:lang w:val="sr-Latn-ME"/>
              </w:rPr>
            </w:pPr>
          </w:p>
          <w:p w14:paraId="011F5A23" w14:textId="77777777"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Očekivano:</w:t>
            </w:r>
          </w:p>
          <w:p w14:paraId="2AD19F52" w14:textId="77777777"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doravirin</w:t>
            </w:r>
          </w:p>
          <w:p w14:paraId="46D9E5E1" w14:textId="77777777"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(inhibicija CYP3A zbog ritonavira)</w:t>
            </w:r>
          </w:p>
        </w:tc>
        <w:tc>
          <w:tcPr>
            <w:tcW w:w="0" w:type="auto"/>
          </w:tcPr>
          <w:p w14:paraId="3054CCF5"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5CB62D28" w14:textId="77777777" w:rsidTr="004E7156">
        <w:tc>
          <w:tcPr>
            <w:tcW w:w="0" w:type="auto"/>
            <w:vAlign w:val="center"/>
          </w:tcPr>
          <w:p w14:paraId="158B710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dasabuvir</w:t>
            </w:r>
          </w:p>
        </w:tc>
        <w:tc>
          <w:tcPr>
            <w:tcW w:w="0" w:type="auto"/>
          </w:tcPr>
          <w:p w14:paraId="217AD7A1" w14:textId="3EB68FAB"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om. </w:t>
            </w:r>
          </w:p>
          <w:p w14:paraId="00AF120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57538EE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3B9D1CA4"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doravirin</w:t>
            </w:r>
          </w:p>
          <w:p w14:paraId="156088C9"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tc>
        <w:tc>
          <w:tcPr>
            <w:tcW w:w="0" w:type="auto"/>
          </w:tcPr>
          <w:p w14:paraId="336C4C41"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0517DCCB" w14:textId="77777777" w:rsidTr="004E7156">
        <w:tc>
          <w:tcPr>
            <w:tcW w:w="0" w:type="auto"/>
            <w:vAlign w:val="center"/>
          </w:tcPr>
          <w:p w14:paraId="53EF45AD"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glekaprevir, pibrentasvir</w:t>
            </w:r>
          </w:p>
        </w:tc>
        <w:tc>
          <w:tcPr>
            <w:tcW w:w="0" w:type="auto"/>
          </w:tcPr>
          <w:p w14:paraId="1D50D824" w14:textId="6195675C"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41808BD5" w14:textId="77777777"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sz w:val="22"/>
                <w:szCs w:val="22"/>
                <w:lang w:val="sr-Latn-ME"/>
              </w:rPr>
            </w:pPr>
          </w:p>
          <w:p w14:paraId="7B815167" w14:textId="77777777"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Očekivano:</w:t>
            </w:r>
          </w:p>
          <w:p w14:paraId="2B1CD341" w14:textId="77777777"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doravirin</w:t>
            </w:r>
          </w:p>
          <w:p w14:paraId="0BE141C1" w14:textId="77777777"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(inhibicija CYP3A)</w:t>
            </w:r>
          </w:p>
          <w:p w14:paraId="5BA4341F"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tc>
        <w:tc>
          <w:tcPr>
            <w:tcW w:w="0" w:type="auto"/>
          </w:tcPr>
          <w:p w14:paraId="45706D24"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064DB5E5" w14:textId="77777777" w:rsidTr="004E7156">
        <w:tc>
          <w:tcPr>
            <w:tcW w:w="0" w:type="auto"/>
            <w:vAlign w:val="center"/>
          </w:tcPr>
          <w:p w14:paraId="7F7DFBA2"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ribavirin</w:t>
            </w:r>
          </w:p>
        </w:tc>
        <w:tc>
          <w:tcPr>
            <w:tcW w:w="0" w:type="auto"/>
          </w:tcPr>
          <w:p w14:paraId="1F2B7648" w14:textId="2F45CFDF"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61656885" w14:textId="77777777"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sz w:val="22"/>
                <w:szCs w:val="22"/>
                <w:lang w:val="sr-Latn-ME"/>
              </w:rPr>
            </w:pPr>
          </w:p>
          <w:p w14:paraId="0A679148"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423D3E4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doravirin</w:t>
            </w:r>
          </w:p>
          <w:p w14:paraId="428A78A4"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tc>
        <w:tc>
          <w:tcPr>
            <w:tcW w:w="0" w:type="auto"/>
          </w:tcPr>
          <w:p w14:paraId="5542FF6C"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500FDE78" w14:textId="77777777" w:rsidTr="004E7156">
        <w:tc>
          <w:tcPr>
            <w:tcW w:w="0" w:type="auto"/>
            <w:gridSpan w:val="3"/>
            <w:vAlign w:val="center"/>
          </w:tcPr>
          <w:p w14:paraId="6E47B5A1"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Biljni preparati</w:t>
            </w:r>
          </w:p>
        </w:tc>
      </w:tr>
      <w:tr w:rsidR="00DD57B5" w:rsidRPr="004E7156" w14:paraId="38D9EC3F" w14:textId="77777777" w:rsidTr="004E7156">
        <w:tc>
          <w:tcPr>
            <w:tcW w:w="0" w:type="auto"/>
            <w:vAlign w:val="center"/>
          </w:tcPr>
          <w:p w14:paraId="0BD67A8A"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kantarion</w:t>
            </w:r>
          </w:p>
          <w:p w14:paraId="3E27A48C"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w:t>
            </w:r>
            <w:r w:rsidRPr="004E7156">
              <w:rPr>
                <w:rFonts w:asciiTheme="majorBidi" w:hAnsiTheme="majorBidi" w:cstheme="majorBidi"/>
                <w:i/>
                <w:sz w:val="22"/>
                <w:szCs w:val="22"/>
                <w:lang w:val="sr-Latn-ME"/>
              </w:rPr>
              <w:t>Hypericum perforatum</w:t>
            </w:r>
            <w:r w:rsidRPr="004E7156">
              <w:rPr>
                <w:rFonts w:asciiTheme="majorBidi" w:hAnsiTheme="majorBidi" w:cstheme="majorBidi"/>
                <w:sz w:val="22"/>
                <w:szCs w:val="22"/>
                <w:lang w:val="sr-Latn-ME"/>
              </w:rPr>
              <w:t>)</w:t>
            </w:r>
          </w:p>
          <w:p w14:paraId="11E07357"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tc>
        <w:tc>
          <w:tcPr>
            <w:tcW w:w="0" w:type="auto"/>
          </w:tcPr>
          <w:p w14:paraId="6AB59A55" w14:textId="6F949070"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53EEA4E4"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05389BE5"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Očekivano:</w:t>
            </w:r>
          </w:p>
          <w:p w14:paraId="67C1443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bCs/>
                <w:sz w:val="22"/>
                <w:szCs w:val="22"/>
                <w:lang w:val="sr-Latn-ME"/>
              </w:rPr>
              <w:t>↓</w:t>
            </w:r>
            <w:r w:rsidRPr="004E7156">
              <w:rPr>
                <w:rFonts w:asciiTheme="majorBidi" w:hAnsiTheme="majorBidi" w:cstheme="majorBidi"/>
                <w:sz w:val="22"/>
                <w:szCs w:val="22"/>
                <w:lang w:val="sr-Latn-ME"/>
              </w:rPr>
              <w:t xml:space="preserve"> doravirin</w:t>
            </w:r>
          </w:p>
          <w:p w14:paraId="7C63736E"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0E5047AA" w14:textId="220662FD"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Istovremena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je kontraindikovana.</w:t>
            </w:r>
          </w:p>
        </w:tc>
      </w:tr>
      <w:tr w:rsidR="00DD57B5" w:rsidRPr="004E7156" w14:paraId="59FE917A" w14:textId="77777777" w:rsidTr="004E7156">
        <w:tc>
          <w:tcPr>
            <w:tcW w:w="0" w:type="auto"/>
            <w:gridSpan w:val="3"/>
            <w:vAlign w:val="center"/>
            <w:hideMark/>
          </w:tcPr>
          <w:p w14:paraId="1B48FC2A" w14:textId="27324400" w:rsidR="00DD57B5" w:rsidRPr="004E7156" w:rsidRDefault="00DD57B5" w:rsidP="004E7156">
            <w:pPr>
              <w:widowControl w:val="0"/>
              <w:tabs>
                <w:tab w:val="left" w:pos="284"/>
              </w:tabs>
              <w:jc w:val="center"/>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t xml:space="preserve">Antivirotici za </w:t>
            </w:r>
            <w:r w:rsidR="00A11866" w:rsidRPr="004E7156">
              <w:rPr>
                <w:rFonts w:asciiTheme="majorBidi" w:hAnsiTheme="majorBidi" w:cstheme="majorBidi"/>
                <w:sz w:val="22"/>
                <w:szCs w:val="22"/>
                <w:lang w:val="sr-Latn-ME"/>
              </w:rPr>
              <w:t>liječenje</w:t>
            </w:r>
            <w:r w:rsidRPr="004E7156">
              <w:rPr>
                <w:rFonts w:asciiTheme="majorBidi" w:hAnsiTheme="majorBidi" w:cstheme="majorBidi"/>
                <w:sz w:val="22"/>
                <w:szCs w:val="22"/>
                <w:lang w:val="sr-Latn-ME"/>
              </w:rPr>
              <w:t xml:space="preserve"> HIV infekcije</w:t>
            </w:r>
          </w:p>
        </w:tc>
      </w:tr>
      <w:tr w:rsidR="00DD57B5" w:rsidRPr="004E7156" w14:paraId="3C275500" w14:textId="77777777" w:rsidTr="004E7156">
        <w:tc>
          <w:tcPr>
            <w:tcW w:w="0" w:type="auto"/>
            <w:vAlign w:val="center"/>
          </w:tcPr>
          <w:p w14:paraId="161FD455" w14:textId="17305C69" w:rsidR="00DD57B5" w:rsidRPr="004E7156" w:rsidRDefault="00654118"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tenofovir dizoproksil</w:t>
            </w:r>
          </w:p>
          <w:p w14:paraId="5E2180A4"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(300 mg QD,</w:t>
            </w:r>
          </w:p>
          <w:p w14:paraId="46510385"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doravirin 100 mg SD)</w:t>
            </w:r>
          </w:p>
        </w:tc>
        <w:tc>
          <w:tcPr>
            <w:tcW w:w="0" w:type="auto"/>
          </w:tcPr>
          <w:p w14:paraId="2D00ED65"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doravirin</w:t>
            </w:r>
          </w:p>
          <w:p w14:paraId="179FFAA2" w14:textId="52E5BA3F" w:rsidR="00DD57B5" w:rsidRPr="004E7156" w:rsidRDefault="00F44299"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PIK</w:t>
            </w:r>
            <w:r w:rsidR="00DD57B5" w:rsidRPr="004E7156">
              <w:rPr>
                <w:rFonts w:asciiTheme="majorBidi" w:hAnsiTheme="majorBidi" w:cstheme="majorBidi"/>
                <w:sz w:val="22"/>
                <w:szCs w:val="22"/>
                <w:lang w:val="sr-Latn-ME"/>
              </w:rPr>
              <w:t xml:space="preserve"> 0,95 (0,80; 1,12)</w:t>
            </w:r>
          </w:p>
          <w:p w14:paraId="6F5EE281"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bCs/>
                <w:sz w:val="22"/>
                <w:szCs w:val="22"/>
                <w:vertAlign w:val="subscript"/>
                <w:lang w:val="sr-Latn-ME"/>
              </w:rPr>
              <w:t>max</w:t>
            </w:r>
            <w:r w:rsidRPr="004E7156">
              <w:rPr>
                <w:rFonts w:asciiTheme="majorBidi" w:hAnsiTheme="majorBidi" w:cstheme="majorBidi"/>
                <w:sz w:val="22"/>
                <w:szCs w:val="22"/>
                <w:lang w:val="sr-Latn-ME"/>
              </w:rPr>
              <w:t xml:space="preserve"> 0,80 (0,64; 1,01)</w:t>
            </w:r>
          </w:p>
          <w:p w14:paraId="26245DE9"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0,94 (0,78; 1,12)</w:t>
            </w:r>
          </w:p>
        </w:tc>
        <w:tc>
          <w:tcPr>
            <w:tcW w:w="0" w:type="auto"/>
          </w:tcPr>
          <w:p w14:paraId="5C336E9D"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5F35159D" w14:textId="77777777" w:rsidTr="004E7156">
        <w:tc>
          <w:tcPr>
            <w:tcW w:w="0" w:type="auto"/>
            <w:vAlign w:val="center"/>
          </w:tcPr>
          <w:p w14:paraId="4BF4C448" w14:textId="3B4FC37E"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lamivudin + </w:t>
            </w:r>
            <w:r w:rsidR="00654118" w:rsidRPr="004E7156">
              <w:rPr>
                <w:rFonts w:asciiTheme="majorBidi" w:hAnsiTheme="majorBidi" w:cstheme="majorBidi"/>
                <w:sz w:val="22"/>
                <w:szCs w:val="22"/>
                <w:lang w:val="sr-Latn-ME"/>
              </w:rPr>
              <w:t xml:space="preserve">tenofovir </w:t>
            </w:r>
            <w:r w:rsidR="00654118" w:rsidRPr="004E7156">
              <w:rPr>
                <w:rFonts w:asciiTheme="majorBidi" w:hAnsiTheme="majorBidi" w:cstheme="majorBidi"/>
                <w:sz w:val="22"/>
                <w:szCs w:val="22"/>
                <w:lang w:val="sr-Latn-ME"/>
              </w:rPr>
              <w:lastRenderedPageBreak/>
              <w:t>dizoproksil</w:t>
            </w:r>
          </w:p>
          <w:p w14:paraId="081ACB7C" w14:textId="1C88C845"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(lamivudin 300 mg SD +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 245 mg SD,</w:t>
            </w:r>
          </w:p>
          <w:p w14:paraId="06FD18E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doravirin 100 mg SD)</w:t>
            </w:r>
          </w:p>
        </w:tc>
        <w:tc>
          <w:tcPr>
            <w:tcW w:w="0" w:type="auto"/>
          </w:tcPr>
          <w:p w14:paraId="36B15359"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lastRenderedPageBreak/>
              <w:t>↔ doravirin</w:t>
            </w:r>
          </w:p>
          <w:p w14:paraId="4BD759B8" w14:textId="3E8A0FE6" w:rsidR="00DD57B5" w:rsidRPr="004E7156" w:rsidRDefault="00F44299"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lastRenderedPageBreak/>
              <w:t xml:space="preserve">PIK </w:t>
            </w:r>
            <w:r w:rsidR="00DD57B5" w:rsidRPr="004E7156">
              <w:rPr>
                <w:rFonts w:asciiTheme="majorBidi" w:hAnsiTheme="majorBidi" w:cstheme="majorBidi"/>
                <w:sz w:val="22"/>
                <w:szCs w:val="22"/>
                <w:lang w:val="sr-Latn-ME"/>
              </w:rPr>
              <w:t>0,96 (0,87; 1,06)</w:t>
            </w:r>
          </w:p>
          <w:p w14:paraId="1F99C043"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bCs/>
                <w:sz w:val="22"/>
                <w:szCs w:val="22"/>
                <w:vertAlign w:val="subscript"/>
                <w:lang w:val="sr-Latn-ME"/>
              </w:rPr>
              <w:t>max</w:t>
            </w:r>
            <w:r w:rsidRPr="004E7156">
              <w:rPr>
                <w:rFonts w:asciiTheme="majorBidi" w:hAnsiTheme="majorBidi" w:cstheme="majorBidi"/>
                <w:sz w:val="22"/>
                <w:szCs w:val="22"/>
                <w:lang w:val="sr-Latn-ME"/>
              </w:rPr>
              <w:t xml:space="preserve"> 0,97 (0,88; 1,07)</w:t>
            </w:r>
          </w:p>
          <w:p w14:paraId="68718AB3"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0,94 (0,83; 1,06)</w:t>
            </w:r>
          </w:p>
          <w:p w14:paraId="66E2F65A"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2C11C82B"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lamivudin</w:t>
            </w:r>
          </w:p>
          <w:p w14:paraId="4138DB8F" w14:textId="370AE80D" w:rsidR="00DD57B5" w:rsidRPr="004E7156" w:rsidRDefault="00F44299"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PIK </w:t>
            </w:r>
            <w:r w:rsidR="00DD57B5" w:rsidRPr="004E7156">
              <w:rPr>
                <w:rFonts w:asciiTheme="majorBidi" w:hAnsiTheme="majorBidi" w:cstheme="majorBidi"/>
                <w:sz w:val="22"/>
                <w:szCs w:val="22"/>
                <w:lang w:val="sr-Latn-ME"/>
              </w:rPr>
              <w:t>0,94 (0,88; 1,00)</w:t>
            </w:r>
          </w:p>
          <w:p w14:paraId="3D4BD0CB"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0,92 (0,81; 1,05)</w:t>
            </w:r>
          </w:p>
          <w:p w14:paraId="2095DF67"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30A83C39"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tenofovir</w:t>
            </w:r>
          </w:p>
          <w:p w14:paraId="411B2D53" w14:textId="7AA637E4" w:rsidR="00DD57B5" w:rsidRPr="004E7156" w:rsidRDefault="00F44299"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PIK </w:t>
            </w:r>
            <w:r w:rsidR="00DD57B5" w:rsidRPr="004E7156">
              <w:rPr>
                <w:rFonts w:asciiTheme="majorBidi" w:hAnsiTheme="majorBidi" w:cstheme="majorBidi"/>
                <w:sz w:val="22"/>
                <w:szCs w:val="22"/>
                <w:lang w:val="sr-Latn-ME"/>
              </w:rPr>
              <w:t>1,11 (0,97; 1,28)</w:t>
            </w:r>
          </w:p>
          <w:p w14:paraId="4AA6A218"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1,17 (0,96; 1,42)</w:t>
            </w:r>
          </w:p>
        </w:tc>
        <w:tc>
          <w:tcPr>
            <w:tcW w:w="0" w:type="auto"/>
          </w:tcPr>
          <w:p w14:paraId="75A53D7F"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lastRenderedPageBreak/>
              <w:t>Nije potrebno prilagođavati dozu.</w:t>
            </w:r>
          </w:p>
        </w:tc>
      </w:tr>
      <w:tr w:rsidR="00DD57B5" w:rsidRPr="004E7156" w14:paraId="7D2C5981" w14:textId="77777777" w:rsidTr="004E7156">
        <w:tc>
          <w:tcPr>
            <w:tcW w:w="0" w:type="auto"/>
            <w:gridSpan w:val="3"/>
            <w:vAlign w:val="center"/>
          </w:tcPr>
          <w:p w14:paraId="128B1835"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Imunosupresivi</w:t>
            </w:r>
          </w:p>
        </w:tc>
      </w:tr>
      <w:tr w:rsidR="00DD57B5" w:rsidRPr="004E7156" w14:paraId="293D6F9E" w14:textId="77777777" w:rsidTr="004E7156">
        <w:tc>
          <w:tcPr>
            <w:tcW w:w="0" w:type="auto"/>
            <w:vAlign w:val="center"/>
          </w:tcPr>
          <w:p w14:paraId="2972A92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takrolimus</w:t>
            </w:r>
          </w:p>
          <w:p w14:paraId="2ED0A17A"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sirolimus</w:t>
            </w:r>
          </w:p>
        </w:tc>
        <w:tc>
          <w:tcPr>
            <w:tcW w:w="0" w:type="auto"/>
          </w:tcPr>
          <w:p w14:paraId="14CF8A68" w14:textId="7C8A27D1"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om. </w:t>
            </w:r>
          </w:p>
          <w:p w14:paraId="78FD7D6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2FC0355A"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7BCB973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doravirin</w:t>
            </w:r>
          </w:p>
          <w:p w14:paraId="4C75B4F5"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 takrolimus, sirolimus</w:t>
            </w:r>
          </w:p>
          <w:p w14:paraId="5AAC0507"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1449B836" w14:textId="6A103C54"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Potrebno je pratiti koncentracije takrolimusa i sirolimusa u krvi jer će možda biti potrebno prilagoditi doze tih l</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ekova. </w:t>
            </w:r>
          </w:p>
          <w:p w14:paraId="6B2C9AD9"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tc>
      </w:tr>
      <w:tr w:rsidR="00DD57B5" w:rsidRPr="004E7156" w14:paraId="6F74B4C3" w14:textId="77777777" w:rsidTr="004E7156">
        <w:tc>
          <w:tcPr>
            <w:tcW w:w="0" w:type="auto"/>
            <w:gridSpan w:val="3"/>
            <w:vAlign w:val="center"/>
          </w:tcPr>
          <w:p w14:paraId="34EFD2BF"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Inhibitori kinaze</w:t>
            </w:r>
          </w:p>
        </w:tc>
      </w:tr>
      <w:tr w:rsidR="00DD57B5" w:rsidRPr="004E7156" w14:paraId="4414A9DF" w14:textId="77777777" w:rsidTr="004E7156">
        <w:tc>
          <w:tcPr>
            <w:tcW w:w="0" w:type="auto"/>
            <w:vAlign w:val="center"/>
          </w:tcPr>
          <w:p w14:paraId="6B4792B3"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dabrafenib</w:t>
            </w:r>
          </w:p>
        </w:tc>
        <w:tc>
          <w:tcPr>
            <w:tcW w:w="0" w:type="auto"/>
          </w:tcPr>
          <w:p w14:paraId="33D3D297" w14:textId="6B930FA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6042C48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7C7AF29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13B992DA"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 doravirin</w:t>
            </w:r>
          </w:p>
          <w:p w14:paraId="514382B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25FBB327" w14:textId="51AC4863"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Potrebno je izb</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egavati istovremenu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enu. Ako se istovremena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ne može izb</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eći, treba uzimati dozu doravirina od 100 mg na dan, približno 12 sati nakon doze doravirina/ 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w:t>
            </w:r>
          </w:p>
        </w:tc>
      </w:tr>
      <w:tr w:rsidR="00DD57B5" w:rsidRPr="004E7156" w14:paraId="259EBB88" w14:textId="77777777" w:rsidTr="004E7156">
        <w:tc>
          <w:tcPr>
            <w:tcW w:w="0" w:type="auto"/>
            <w:gridSpan w:val="3"/>
          </w:tcPr>
          <w:p w14:paraId="67C5AD85" w14:textId="77777777" w:rsidR="00DD57B5" w:rsidRPr="004E7156" w:rsidRDefault="00DD57B5" w:rsidP="004E7156">
            <w:pPr>
              <w:widowControl w:val="0"/>
              <w:tabs>
                <w:tab w:val="left" w:pos="284"/>
              </w:tabs>
              <w:jc w:val="center"/>
              <w:rPr>
                <w:rFonts w:asciiTheme="majorBidi" w:hAnsiTheme="majorBidi" w:cstheme="majorBidi"/>
                <w:sz w:val="22"/>
                <w:szCs w:val="22"/>
                <w:lang w:val="sr-Latn-ME"/>
              </w:rPr>
            </w:pPr>
            <w:r w:rsidRPr="004E7156">
              <w:rPr>
                <w:rFonts w:asciiTheme="majorBidi" w:hAnsiTheme="majorBidi" w:cstheme="majorBidi"/>
                <w:sz w:val="22"/>
                <w:szCs w:val="22"/>
                <w:lang w:val="sr-Latn-ME"/>
              </w:rPr>
              <w:t>Razno</w:t>
            </w:r>
          </w:p>
        </w:tc>
      </w:tr>
      <w:tr w:rsidR="00DD57B5" w:rsidRPr="004E7156" w14:paraId="4D6EB749" w14:textId="77777777" w:rsidTr="004E7156">
        <w:tc>
          <w:tcPr>
            <w:tcW w:w="0" w:type="auto"/>
            <w:vAlign w:val="center"/>
          </w:tcPr>
          <w:p w14:paraId="558D1FA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rastvor sorbitola (3,2 g; 10,2 g; 13,4 g)/lamivudin</w:t>
            </w:r>
          </w:p>
        </w:tc>
        <w:tc>
          <w:tcPr>
            <w:tcW w:w="0" w:type="auto"/>
          </w:tcPr>
          <w:p w14:paraId="220536CC"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Jednokratna doza oralnog rastvora  lamivudina od 300 mg</w:t>
            </w:r>
          </w:p>
          <w:p w14:paraId="3D13E8C1"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3FD51A3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lamivudin</w:t>
            </w:r>
          </w:p>
          <w:p w14:paraId="6D5C861A" w14:textId="38E33C93" w:rsidR="00DD57B5" w:rsidRPr="004E7156" w:rsidRDefault="00253222"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PIK</w:t>
            </w:r>
            <w:r w:rsidR="00DD57B5" w:rsidRPr="004E7156">
              <w:rPr>
                <w:rFonts w:asciiTheme="majorBidi" w:hAnsiTheme="majorBidi" w:cstheme="majorBidi"/>
                <w:sz w:val="22"/>
                <w:szCs w:val="22"/>
                <w:lang w:val="sr-Latn-ME"/>
              </w:rPr>
              <w:t xml:space="preserve"> ↓ 14%; 32%; 35%</w:t>
            </w:r>
          </w:p>
          <w:p w14:paraId="11917B86"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 28%; 52%; 55%</w:t>
            </w:r>
          </w:p>
        </w:tc>
        <w:tc>
          <w:tcPr>
            <w:tcW w:w="0" w:type="auto"/>
          </w:tcPr>
          <w:p w14:paraId="153C82B3" w14:textId="1C164F30"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Kada je to moguće, potrebno je izb</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egavati dugoročnu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enu doravirina/lamivudina/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sa l</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ekovima koji sadrže sorbitol ili druge poli</w:t>
            </w:r>
            <w:r w:rsidRPr="004E7156">
              <w:rPr>
                <w:rFonts w:asciiTheme="majorBidi" w:hAnsiTheme="majorBidi" w:cstheme="majorBidi"/>
                <w:sz w:val="22"/>
                <w:szCs w:val="22"/>
                <w:lang w:val="sr-Latn-ME" w:bidi="hr-HR"/>
              </w:rPr>
              <w:t>alkohole sa osmotskim dejstvom (npr. ksilitol, manitol, laktitol, maltitol). Kada se dugotrajna istovremena prim</w:t>
            </w:r>
            <w:r w:rsidR="004A490D" w:rsidRPr="004E7156">
              <w:rPr>
                <w:rFonts w:asciiTheme="majorBidi" w:hAnsiTheme="majorBidi" w:cstheme="majorBidi"/>
                <w:sz w:val="22"/>
                <w:szCs w:val="22"/>
                <w:lang w:val="sr-Latn-ME" w:bidi="hr-HR"/>
              </w:rPr>
              <w:t>j</w:t>
            </w:r>
            <w:r w:rsidRPr="004E7156">
              <w:rPr>
                <w:rFonts w:asciiTheme="majorBidi" w:hAnsiTheme="majorBidi" w:cstheme="majorBidi"/>
                <w:sz w:val="22"/>
                <w:szCs w:val="22"/>
                <w:lang w:val="sr-Latn-ME" w:bidi="hr-HR"/>
              </w:rPr>
              <w:t>ena ne može izb</w:t>
            </w:r>
            <w:r w:rsidR="004A490D" w:rsidRPr="004E7156">
              <w:rPr>
                <w:rFonts w:asciiTheme="majorBidi" w:hAnsiTheme="majorBidi" w:cstheme="majorBidi"/>
                <w:sz w:val="22"/>
                <w:szCs w:val="22"/>
                <w:lang w:val="sr-Latn-ME" w:bidi="hr-HR"/>
              </w:rPr>
              <w:t>j</w:t>
            </w:r>
            <w:r w:rsidRPr="004E7156">
              <w:rPr>
                <w:rFonts w:asciiTheme="majorBidi" w:hAnsiTheme="majorBidi" w:cstheme="majorBidi"/>
                <w:sz w:val="22"/>
                <w:szCs w:val="22"/>
                <w:lang w:val="sr-Latn-ME" w:bidi="hr-HR"/>
              </w:rPr>
              <w:t>eći, potrebno je razmotriti češće praćenje virusnog opterećenja HIV</w:t>
            </w:r>
            <w:r w:rsidRPr="004E7156">
              <w:rPr>
                <w:rFonts w:asciiTheme="majorBidi" w:hAnsiTheme="majorBidi" w:cstheme="majorBidi"/>
                <w:sz w:val="22"/>
                <w:szCs w:val="22"/>
                <w:lang w:val="sr-Latn-ME" w:bidi="hr-HR"/>
              </w:rPr>
              <w:noBreakHyphen/>
              <w:t>1.</w:t>
            </w:r>
          </w:p>
        </w:tc>
      </w:tr>
      <w:tr w:rsidR="00DD57B5" w:rsidRPr="004E7156" w14:paraId="0F530E9C" w14:textId="77777777" w:rsidTr="004E7156">
        <w:tc>
          <w:tcPr>
            <w:tcW w:w="0" w:type="auto"/>
            <w:gridSpan w:val="3"/>
            <w:vAlign w:val="center"/>
          </w:tcPr>
          <w:p w14:paraId="2B7A5672" w14:textId="77777777" w:rsidR="00DD57B5" w:rsidRPr="004E7156" w:rsidRDefault="00DD57B5" w:rsidP="004E7156">
            <w:pPr>
              <w:widowControl w:val="0"/>
              <w:tabs>
                <w:tab w:val="left" w:pos="284"/>
              </w:tabs>
              <w:jc w:val="center"/>
              <w:rPr>
                <w:rFonts w:asciiTheme="majorBidi" w:hAnsiTheme="majorBidi" w:cstheme="majorBidi"/>
                <w:sz w:val="22"/>
                <w:szCs w:val="22"/>
                <w:lang w:val="sr-Latn-ME"/>
              </w:rPr>
            </w:pPr>
            <w:r w:rsidRPr="004E7156">
              <w:rPr>
                <w:rFonts w:asciiTheme="majorBidi" w:hAnsiTheme="majorBidi" w:cstheme="majorBidi"/>
                <w:sz w:val="22"/>
                <w:szCs w:val="22"/>
                <w:lang w:val="sr-Latn-ME"/>
              </w:rPr>
              <w:t>Opioidni analgetici</w:t>
            </w:r>
          </w:p>
        </w:tc>
      </w:tr>
      <w:tr w:rsidR="00DD57B5" w:rsidRPr="004E7156" w14:paraId="18DB1B43" w14:textId="77777777" w:rsidTr="004E7156">
        <w:tc>
          <w:tcPr>
            <w:tcW w:w="0" w:type="auto"/>
            <w:vAlign w:val="center"/>
          </w:tcPr>
          <w:p w14:paraId="00643D2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metadon</w:t>
            </w:r>
          </w:p>
          <w:p w14:paraId="208BE4A1"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(individualizovana doza od 20 </w:t>
            </w:r>
            <w:r w:rsidRPr="004E7156">
              <w:rPr>
                <w:rFonts w:asciiTheme="majorBidi" w:hAnsiTheme="majorBidi" w:cstheme="majorBidi"/>
                <w:sz w:val="22"/>
                <w:szCs w:val="22"/>
                <w:lang w:val="sr-Latn-ME"/>
              </w:rPr>
              <w:noBreakHyphen/>
              <w:t> 200 mg QD,</w:t>
            </w:r>
          </w:p>
          <w:p w14:paraId="31CEC2F1"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doravirin 100 mg QD)</w:t>
            </w:r>
          </w:p>
        </w:tc>
        <w:tc>
          <w:tcPr>
            <w:tcW w:w="0" w:type="auto"/>
          </w:tcPr>
          <w:p w14:paraId="6419603B"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bCs/>
                <w:sz w:val="22"/>
                <w:szCs w:val="22"/>
                <w:lang w:val="sr-Latn-ME"/>
              </w:rPr>
              <w:t>↓ </w:t>
            </w:r>
            <w:r w:rsidRPr="004E7156">
              <w:rPr>
                <w:rFonts w:asciiTheme="majorBidi" w:hAnsiTheme="majorBidi" w:cstheme="majorBidi"/>
                <w:sz w:val="22"/>
                <w:szCs w:val="22"/>
                <w:lang w:val="sr-Latn-ME"/>
              </w:rPr>
              <w:t>doravirin</w:t>
            </w:r>
          </w:p>
          <w:p w14:paraId="3C8D989E" w14:textId="0B8CC283" w:rsidR="00DD57B5" w:rsidRPr="004E7156" w:rsidRDefault="002532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PIK </w:t>
            </w:r>
            <w:r w:rsidR="00DD57B5" w:rsidRPr="004E7156">
              <w:rPr>
                <w:rFonts w:asciiTheme="majorBidi" w:hAnsiTheme="majorBidi" w:cstheme="majorBidi"/>
                <w:sz w:val="22"/>
                <w:szCs w:val="22"/>
                <w:lang w:val="sr-Latn-ME"/>
              </w:rPr>
              <w:t>0,74 (0,61; 0,90)</w:t>
            </w:r>
          </w:p>
          <w:p w14:paraId="1F24AF6E"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0,76 (0,63; 0,91)</w:t>
            </w:r>
          </w:p>
          <w:p w14:paraId="5D6AD41E"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bCs/>
                <w:sz w:val="22"/>
                <w:szCs w:val="22"/>
                <w:vertAlign w:val="subscript"/>
                <w:lang w:val="sr-Latn-ME"/>
              </w:rPr>
              <w:t>24</w:t>
            </w:r>
            <w:r w:rsidRPr="004E7156">
              <w:rPr>
                <w:rFonts w:asciiTheme="majorBidi" w:hAnsiTheme="majorBidi" w:cstheme="majorBidi"/>
                <w:sz w:val="22"/>
                <w:szCs w:val="22"/>
                <w:lang w:val="sr-Latn-ME"/>
              </w:rPr>
              <w:t xml:space="preserve"> 0,80 (0,63; 1,03)</w:t>
            </w:r>
          </w:p>
          <w:p w14:paraId="665875D6"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eastAsia="ja-JP"/>
              </w:rPr>
            </w:pPr>
          </w:p>
          <w:p w14:paraId="6AAD8501"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R</w:t>
            </w:r>
            <w:r w:rsidRPr="004E7156">
              <w:rPr>
                <w:rFonts w:asciiTheme="majorBidi" w:hAnsiTheme="majorBidi" w:cstheme="majorBidi"/>
                <w:sz w:val="22"/>
                <w:szCs w:val="22"/>
                <w:lang w:val="sr-Latn-ME"/>
              </w:rPr>
              <w:noBreakHyphen/>
              <w:t>metadon</w:t>
            </w:r>
          </w:p>
          <w:p w14:paraId="1DD477A5" w14:textId="7FD0F253" w:rsidR="00DD57B5" w:rsidRPr="004E7156" w:rsidRDefault="002532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PIK </w:t>
            </w:r>
            <w:r w:rsidR="00DD57B5" w:rsidRPr="004E7156">
              <w:rPr>
                <w:rFonts w:asciiTheme="majorBidi" w:hAnsiTheme="majorBidi" w:cstheme="majorBidi"/>
                <w:sz w:val="22"/>
                <w:szCs w:val="22"/>
                <w:lang w:val="sr-Latn-ME"/>
              </w:rPr>
              <w:t>0,95 (0,90; 1,01)</w:t>
            </w:r>
          </w:p>
          <w:p w14:paraId="7AFEA737"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0,98 (0,93; 1,03)</w:t>
            </w:r>
          </w:p>
          <w:p w14:paraId="1661E49D"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0,95 (0,88; 1,03)</w:t>
            </w:r>
          </w:p>
          <w:p w14:paraId="448C29C9"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502BDA30"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lastRenderedPageBreak/>
              <w:t>↔ S</w:t>
            </w:r>
            <w:r w:rsidRPr="004E7156">
              <w:rPr>
                <w:rFonts w:asciiTheme="majorBidi" w:hAnsiTheme="majorBidi" w:cstheme="majorBidi"/>
                <w:sz w:val="22"/>
                <w:szCs w:val="22"/>
                <w:lang w:val="sr-Latn-ME"/>
              </w:rPr>
              <w:noBreakHyphen/>
              <w:t>metadon</w:t>
            </w:r>
          </w:p>
          <w:p w14:paraId="3D5E38EE" w14:textId="63997EDC" w:rsidR="00DD57B5" w:rsidRPr="004E7156" w:rsidRDefault="002532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PIK </w:t>
            </w:r>
            <w:r w:rsidR="00DD57B5" w:rsidRPr="004E7156">
              <w:rPr>
                <w:rFonts w:asciiTheme="majorBidi" w:hAnsiTheme="majorBidi" w:cstheme="majorBidi"/>
                <w:sz w:val="22"/>
                <w:szCs w:val="22"/>
                <w:lang w:val="sr-Latn-ME"/>
              </w:rPr>
              <w:t>0,98 (0,90; 1,06)</w:t>
            </w:r>
          </w:p>
          <w:p w14:paraId="62BAE5F7"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0,97 (0,91; 1,04)</w:t>
            </w:r>
          </w:p>
          <w:p w14:paraId="371516F6"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0,97 (0,86; 1,10)</w:t>
            </w:r>
          </w:p>
        </w:tc>
        <w:tc>
          <w:tcPr>
            <w:tcW w:w="0" w:type="auto"/>
          </w:tcPr>
          <w:p w14:paraId="3F1EBA3A"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lastRenderedPageBreak/>
              <w:t>Nije potrebno prilagođavati dozu.</w:t>
            </w:r>
          </w:p>
        </w:tc>
      </w:tr>
      <w:tr w:rsidR="00DD57B5" w:rsidRPr="004E7156" w14:paraId="2D125F8F" w14:textId="77777777" w:rsidTr="004E7156">
        <w:tc>
          <w:tcPr>
            <w:tcW w:w="0" w:type="auto"/>
            <w:vAlign w:val="center"/>
          </w:tcPr>
          <w:p w14:paraId="28B1AB2A"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buprenorfin</w:t>
            </w:r>
          </w:p>
          <w:p w14:paraId="43002B3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nalokson</w:t>
            </w:r>
          </w:p>
        </w:tc>
        <w:tc>
          <w:tcPr>
            <w:tcW w:w="0" w:type="auto"/>
          </w:tcPr>
          <w:p w14:paraId="7886EFB0" w14:textId="5EC1FF0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6BA625CD"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600514D8"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Očekivano:</w:t>
            </w:r>
          </w:p>
          <w:p w14:paraId="3DFD878C"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buprenorfin</w:t>
            </w:r>
          </w:p>
          <w:p w14:paraId="4245E0F9"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nalokson</w:t>
            </w:r>
          </w:p>
        </w:tc>
        <w:tc>
          <w:tcPr>
            <w:tcW w:w="0" w:type="auto"/>
          </w:tcPr>
          <w:p w14:paraId="0DD48581"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60EF421B" w14:textId="77777777" w:rsidTr="004E7156">
        <w:tc>
          <w:tcPr>
            <w:tcW w:w="0" w:type="auto"/>
            <w:gridSpan w:val="3"/>
            <w:vAlign w:val="center"/>
          </w:tcPr>
          <w:p w14:paraId="34E8C58B"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Oralni kontraceptivi</w:t>
            </w:r>
          </w:p>
        </w:tc>
      </w:tr>
      <w:tr w:rsidR="00DD57B5" w:rsidRPr="004E7156" w14:paraId="42F51455" w14:textId="77777777" w:rsidTr="004E7156">
        <w:tc>
          <w:tcPr>
            <w:tcW w:w="0" w:type="auto"/>
            <w:vAlign w:val="center"/>
          </w:tcPr>
          <w:p w14:paraId="55C7F321"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etinilestradiol 0,03 mg + levonorgestrel 0,15 mg SD,</w:t>
            </w:r>
          </w:p>
          <w:p w14:paraId="72C71359"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doravirin 100 mg QD</w:t>
            </w:r>
          </w:p>
        </w:tc>
        <w:tc>
          <w:tcPr>
            <w:tcW w:w="0" w:type="auto"/>
          </w:tcPr>
          <w:p w14:paraId="5A3E3FC8"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etinilestradiol</w:t>
            </w:r>
          </w:p>
          <w:p w14:paraId="2121BEA4" w14:textId="503C3B8E" w:rsidR="00DD57B5" w:rsidRPr="004E7156" w:rsidRDefault="002532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PIK </w:t>
            </w:r>
            <w:r w:rsidR="00DD57B5" w:rsidRPr="004E7156">
              <w:rPr>
                <w:rFonts w:asciiTheme="majorBidi" w:hAnsiTheme="majorBidi" w:cstheme="majorBidi"/>
                <w:sz w:val="22"/>
                <w:szCs w:val="22"/>
                <w:lang w:val="sr-Latn-ME"/>
              </w:rPr>
              <w:t>0,98 (0,94; 1,03)</w:t>
            </w:r>
          </w:p>
          <w:p w14:paraId="269B4B08"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0,83 (0,80; 0,87)</w:t>
            </w:r>
          </w:p>
          <w:p w14:paraId="2E9A4740"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eastAsia="ja-JP"/>
              </w:rPr>
            </w:pPr>
          </w:p>
          <w:p w14:paraId="6FAC37D1"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levonorgestrel</w:t>
            </w:r>
          </w:p>
          <w:p w14:paraId="3CE63766" w14:textId="01A1AA07" w:rsidR="00DD57B5" w:rsidRPr="004E7156" w:rsidRDefault="002532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PIK </w:t>
            </w:r>
            <w:r w:rsidR="00DD57B5" w:rsidRPr="004E7156">
              <w:rPr>
                <w:rFonts w:asciiTheme="majorBidi" w:hAnsiTheme="majorBidi" w:cstheme="majorBidi"/>
                <w:sz w:val="22"/>
                <w:szCs w:val="22"/>
                <w:lang w:val="sr-Latn-ME"/>
              </w:rPr>
              <w:t>1,21 (1,14; 1,28)</w:t>
            </w:r>
          </w:p>
          <w:p w14:paraId="66E8223D"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0,96 (0,88; 1,05)</w:t>
            </w:r>
          </w:p>
        </w:tc>
        <w:tc>
          <w:tcPr>
            <w:tcW w:w="0" w:type="auto"/>
          </w:tcPr>
          <w:p w14:paraId="7276645C" w14:textId="77777777" w:rsidR="00DD57B5" w:rsidRPr="004E7156" w:rsidRDefault="00DD57B5" w:rsidP="004E7156">
            <w:pPr>
              <w:widowControl w:val="0"/>
              <w:tabs>
                <w:tab w:val="left" w:pos="284"/>
              </w:tabs>
              <w:jc w:val="both"/>
              <w:rPr>
                <w:rFonts w:asciiTheme="majorBidi" w:eastAsia="MS Gothic" w:hAnsiTheme="majorBidi" w:cstheme="majorBidi"/>
                <w:bCs/>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0BACF939" w14:textId="77777777" w:rsidTr="004E7156">
        <w:tc>
          <w:tcPr>
            <w:tcW w:w="0" w:type="auto"/>
            <w:vAlign w:val="center"/>
          </w:tcPr>
          <w:p w14:paraId="4F19E4E8"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norgestimat/etinilestradiol</w:t>
            </w:r>
          </w:p>
        </w:tc>
        <w:tc>
          <w:tcPr>
            <w:tcW w:w="0" w:type="auto"/>
          </w:tcPr>
          <w:p w14:paraId="2F6F84EE" w14:textId="62EB4339"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644B607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3AC0DCC5"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13E2511A"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norgestimat/etinilestradiol</w:t>
            </w:r>
          </w:p>
        </w:tc>
        <w:tc>
          <w:tcPr>
            <w:tcW w:w="0" w:type="auto"/>
          </w:tcPr>
          <w:p w14:paraId="6C4E1C9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412D8685" w14:textId="77777777" w:rsidTr="004E7156">
        <w:tc>
          <w:tcPr>
            <w:tcW w:w="0" w:type="auto"/>
            <w:gridSpan w:val="3"/>
            <w:vAlign w:val="center"/>
          </w:tcPr>
          <w:p w14:paraId="05E1C41F"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Psihostimulansi</w:t>
            </w:r>
          </w:p>
        </w:tc>
      </w:tr>
      <w:tr w:rsidR="00DD57B5" w:rsidRPr="004E7156" w14:paraId="45063E11" w14:textId="77777777" w:rsidTr="004E7156">
        <w:tc>
          <w:tcPr>
            <w:tcW w:w="0" w:type="auto"/>
            <w:vAlign w:val="center"/>
          </w:tcPr>
          <w:p w14:paraId="0A8E6B12"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modafinil</w:t>
            </w:r>
          </w:p>
        </w:tc>
        <w:tc>
          <w:tcPr>
            <w:tcW w:w="0" w:type="auto"/>
          </w:tcPr>
          <w:p w14:paraId="14AE4159" w14:textId="7BF86176"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7C0DA275"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321E6C6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Očekivano:</w:t>
            </w:r>
          </w:p>
          <w:p w14:paraId="54305ABE"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r w:rsidRPr="004E7156">
              <w:rPr>
                <w:rFonts w:asciiTheme="majorBidi" w:hAnsiTheme="majorBidi" w:cstheme="majorBidi"/>
                <w:sz w:val="22"/>
                <w:szCs w:val="22"/>
                <w:lang w:val="sr-Latn-ME"/>
              </w:rPr>
              <w:t>↓ doravirin</w:t>
            </w:r>
          </w:p>
          <w:p w14:paraId="5E1609E2"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(indukcija CYP3A)</w:t>
            </w:r>
          </w:p>
        </w:tc>
        <w:tc>
          <w:tcPr>
            <w:tcW w:w="0" w:type="auto"/>
          </w:tcPr>
          <w:p w14:paraId="0E85FB4C" w14:textId="166BD053"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Potrebno je izb</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egavati istovremenu prim</w:t>
            </w:r>
            <w:r w:rsidR="004A490D"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enu. Ako se istovremena prim</w:t>
            </w:r>
            <w:r w:rsidR="002A3A8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ne može izb</w:t>
            </w:r>
            <w:r w:rsidR="002A3A8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eći, treba uzimati dozu doravirina od 100 mg na dan, približno 12 sati nakon doze doravirina/ 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w:t>
            </w:r>
          </w:p>
        </w:tc>
      </w:tr>
      <w:tr w:rsidR="00DD57B5" w:rsidRPr="004E7156" w14:paraId="4A7B8FD9" w14:textId="77777777" w:rsidTr="004E7156">
        <w:tc>
          <w:tcPr>
            <w:tcW w:w="0" w:type="auto"/>
            <w:gridSpan w:val="3"/>
            <w:vAlign w:val="center"/>
          </w:tcPr>
          <w:p w14:paraId="1B87F981"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Sedativi/hipnotici</w:t>
            </w:r>
          </w:p>
        </w:tc>
      </w:tr>
      <w:tr w:rsidR="00DD57B5" w:rsidRPr="004E7156" w14:paraId="50942B8A" w14:textId="77777777" w:rsidTr="004E7156">
        <w:tc>
          <w:tcPr>
            <w:tcW w:w="0" w:type="auto"/>
            <w:vAlign w:val="center"/>
          </w:tcPr>
          <w:p w14:paraId="014A445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midazolam</w:t>
            </w:r>
          </w:p>
          <w:p w14:paraId="192C5C2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(2 mg SD,</w:t>
            </w:r>
          </w:p>
          <w:p w14:paraId="55D90862"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doravirin 120 mg QD)</w:t>
            </w:r>
          </w:p>
        </w:tc>
        <w:tc>
          <w:tcPr>
            <w:tcW w:w="0" w:type="auto"/>
          </w:tcPr>
          <w:p w14:paraId="02237B5F"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bCs/>
                <w:sz w:val="22"/>
                <w:szCs w:val="22"/>
                <w:lang w:val="sr-Latn-ME"/>
              </w:rPr>
              <w:t>↓</w:t>
            </w:r>
            <w:r w:rsidRPr="004E7156">
              <w:rPr>
                <w:rFonts w:asciiTheme="majorBidi" w:hAnsiTheme="majorBidi" w:cstheme="majorBidi"/>
                <w:sz w:val="22"/>
                <w:szCs w:val="22"/>
                <w:lang w:val="sr-Latn-ME"/>
              </w:rPr>
              <w:t xml:space="preserve"> midazolam</w:t>
            </w:r>
          </w:p>
          <w:p w14:paraId="2640AC8D" w14:textId="6F7BC854" w:rsidR="00DD57B5" w:rsidRPr="004E7156" w:rsidRDefault="002532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PIK </w:t>
            </w:r>
            <w:r w:rsidR="00DD57B5" w:rsidRPr="004E7156">
              <w:rPr>
                <w:rFonts w:asciiTheme="majorBidi" w:hAnsiTheme="majorBidi" w:cstheme="majorBidi"/>
                <w:sz w:val="22"/>
                <w:szCs w:val="22"/>
                <w:lang w:val="sr-Latn-ME"/>
              </w:rPr>
              <w:t>0,82 (0,70; 0,97)</w:t>
            </w:r>
          </w:p>
          <w:p w14:paraId="1A286A2E"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1,02 (0,81; 1,28)</w:t>
            </w:r>
          </w:p>
        </w:tc>
        <w:tc>
          <w:tcPr>
            <w:tcW w:w="0" w:type="auto"/>
          </w:tcPr>
          <w:p w14:paraId="1B7E1FBC"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2DB86D8B" w14:textId="77777777" w:rsidTr="004E7156">
        <w:tc>
          <w:tcPr>
            <w:tcW w:w="0" w:type="auto"/>
            <w:gridSpan w:val="3"/>
            <w:vAlign w:val="center"/>
          </w:tcPr>
          <w:p w14:paraId="5F572878" w14:textId="77777777" w:rsidR="00DD57B5" w:rsidRPr="004E7156" w:rsidRDefault="00DD57B5" w:rsidP="004E7156">
            <w:pPr>
              <w:widowControl w:val="0"/>
              <w:tabs>
                <w:tab w:val="left" w:pos="284"/>
              </w:tabs>
              <w:jc w:val="center"/>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Statini</w:t>
            </w:r>
          </w:p>
        </w:tc>
      </w:tr>
      <w:tr w:rsidR="00DD57B5" w:rsidRPr="004E7156" w14:paraId="0EB597A9" w14:textId="77777777" w:rsidTr="004E7156">
        <w:tc>
          <w:tcPr>
            <w:tcW w:w="0" w:type="auto"/>
            <w:vAlign w:val="center"/>
          </w:tcPr>
          <w:p w14:paraId="174F4132"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atorvastatin</w:t>
            </w:r>
          </w:p>
          <w:p w14:paraId="5684CA85"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(20 mg SD,</w:t>
            </w:r>
          </w:p>
          <w:p w14:paraId="3F5A225D"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doravirin 100 mg QD)</w:t>
            </w:r>
          </w:p>
        </w:tc>
        <w:tc>
          <w:tcPr>
            <w:tcW w:w="0" w:type="auto"/>
          </w:tcPr>
          <w:p w14:paraId="7FE51FA6"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atorvastatin</w:t>
            </w:r>
          </w:p>
          <w:p w14:paraId="13FC29A7" w14:textId="5E360CAA" w:rsidR="00DD57B5" w:rsidRPr="004E7156" w:rsidRDefault="00253222"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PIK </w:t>
            </w:r>
            <w:r w:rsidR="00DD57B5" w:rsidRPr="004E7156">
              <w:rPr>
                <w:rFonts w:asciiTheme="majorBidi" w:hAnsiTheme="majorBidi" w:cstheme="majorBidi"/>
                <w:sz w:val="22"/>
                <w:szCs w:val="22"/>
                <w:lang w:val="sr-Latn-ME"/>
              </w:rPr>
              <w:t>0,98 (0,90; 1,06)</w:t>
            </w:r>
          </w:p>
          <w:p w14:paraId="4BD6B95E"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0,67 (0,52; 0,85)</w:t>
            </w:r>
          </w:p>
        </w:tc>
        <w:tc>
          <w:tcPr>
            <w:tcW w:w="0" w:type="auto"/>
          </w:tcPr>
          <w:p w14:paraId="079232DA"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444A59A2" w14:textId="77777777" w:rsidTr="004E7156">
        <w:tc>
          <w:tcPr>
            <w:tcW w:w="0" w:type="auto"/>
            <w:vAlign w:val="center"/>
          </w:tcPr>
          <w:p w14:paraId="6787E64A"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rosuvastatin</w:t>
            </w:r>
          </w:p>
          <w:p w14:paraId="639A920D"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simvastatin</w:t>
            </w:r>
          </w:p>
        </w:tc>
        <w:tc>
          <w:tcPr>
            <w:tcW w:w="0" w:type="auto"/>
          </w:tcPr>
          <w:p w14:paraId="3BE1EF83" w14:textId="14808FB5"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xml:space="preserve">Nije se ispitivala interakcija sa doravirinom ni doravirinom/lamivudinom/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65AE58E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6C961186"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Očekivano:</w:t>
            </w:r>
          </w:p>
          <w:p w14:paraId="542B3FE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rosuvastatin</w:t>
            </w:r>
          </w:p>
          <w:p w14:paraId="1A409037"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 simvastatin</w:t>
            </w:r>
          </w:p>
        </w:tc>
        <w:tc>
          <w:tcPr>
            <w:tcW w:w="0" w:type="auto"/>
          </w:tcPr>
          <w:p w14:paraId="39E94009" w14:textId="77777777" w:rsidR="00DD57B5" w:rsidRPr="004E7156" w:rsidRDefault="00DD57B5" w:rsidP="004E7156">
            <w:pPr>
              <w:widowControl w:val="0"/>
              <w:tabs>
                <w:tab w:val="left" w:pos="284"/>
              </w:tabs>
              <w:jc w:val="both"/>
              <w:rPr>
                <w:rFonts w:asciiTheme="majorBidi" w:eastAsia="MS Gothic" w:hAnsiTheme="majorBidi" w:cstheme="majorBidi"/>
                <w:sz w:val="22"/>
                <w:szCs w:val="22"/>
                <w:lang w:val="sr-Latn-ME"/>
              </w:rPr>
            </w:pPr>
            <w:r w:rsidRPr="004E7156">
              <w:rPr>
                <w:rFonts w:asciiTheme="majorBidi" w:hAnsiTheme="majorBidi" w:cstheme="majorBidi"/>
                <w:sz w:val="22"/>
                <w:szCs w:val="22"/>
                <w:lang w:val="sr-Latn-ME"/>
              </w:rPr>
              <w:t>Nije potrebno prilagođavati dozu.</w:t>
            </w:r>
          </w:p>
        </w:tc>
      </w:tr>
      <w:tr w:rsidR="00DD57B5" w:rsidRPr="004E7156" w14:paraId="195162F9" w14:textId="77777777" w:rsidTr="004E7156">
        <w:tc>
          <w:tcPr>
            <w:tcW w:w="0" w:type="auto"/>
            <w:gridSpan w:val="3"/>
          </w:tcPr>
          <w:p w14:paraId="735D76D0" w14:textId="1A8043E2" w:rsidR="00DD57B5" w:rsidRPr="004E7156" w:rsidRDefault="00DD57B5" w:rsidP="004E7156">
            <w:pPr>
              <w:widowControl w:val="0"/>
              <w:jc w:val="both"/>
              <w:rPr>
                <w:rFonts w:asciiTheme="majorBidi" w:hAnsiTheme="majorBidi" w:cstheme="majorBidi"/>
                <w:sz w:val="20"/>
                <w:szCs w:val="22"/>
                <w:lang w:val="sr-Latn-ME"/>
              </w:rPr>
            </w:pPr>
            <w:r w:rsidRPr="004E7156">
              <w:rPr>
                <w:rFonts w:asciiTheme="majorBidi" w:hAnsiTheme="majorBidi" w:cstheme="majorBidi"/>
                <w:sz w:val="20"/>
                <w:szCs w:val="22"/>
                <w:lang w:val="sr-Latn-ME"/>
              </w:rPr>
              <w:t>↑ = povećanje, ↓ = smanjenje, ↔ = nema prom</w:t>
            </w:r>
            <w:r w:rsidR="002A3A80" w:rsidRPr="004E7156">
              <w:rPr>
                <w:rFonts w:asciiTheme="majorBidi" w:hAnsiTheme="majorBidi" w:cstheme="majorBidi"/>
                <w:sz w:val="20"/>
                <w:szCs w:val="22"/>
                <w:lang w:val="sr-Latn-ME"/>
              </w:rPr>
              <w:t>j</w:t>
            </w:r>
            <w:r w:rsidRPr="004E7156">
              <w:rPr>
                <w:rFonts w:asciiTheme="majorBidi" w:hAnsiTheme="majorBidi" w:cstheme="majorBidi"/>
                <w:sz w:val="20"/>
                <w:szCs w:val="22"/>
                <w:lang w:val="sr-Latn-ME"/>
              </w:rPr>
              <w:t>ene</w:t>
            </w:r>
          </w:p>
          <w:p w14:paraId="63A3F708" w14:textId="77777777" w:rsidR="00DD57B5" w:rsidRPr="004E7156" w:rsidRDefault="00DD57B5" w:rsidP="004E7156">
            <w:pPr>
              <w:widowControl w:val="0"/>
              <w:tabs>
                <w:tab w:val="left" w:pos="284"/>
              </w:tabs>
              <w:jc w:val="both"/>
              <w:rPr>
                <w:rFonts w:asciiTheme="majorBidi" w:eastAsia="MS Gothic" w:hAnsiTheme="majorBidi" w:cstheme="majorBidi"/>
                <w:sz w:val="20"/>
                <w:szCs w:val="22"/>
                <w:vertAlign w:val="superscript"/>
                <w:lang w:val="sr-Latn-ME"/>
              </w:rPr>
            </w:pPr>
            <w:r w:rsidRPr="004E7156">
              <w:rPr>
                <w:rFonts w:asciiTheme="majorBidi" w:hAnsiTheme="majorBidi" w:cstheme="majorBidi"/>
                <w:sz w:val="20"/>
                <w:szCs w:val="22"/>
                <w:lang w:val="sr-Latn-ME"/>
              </w:rPr>
              <w:lastRenderedPageBreak/>
              <w:t xml:space="preserve">CI (engl. </w:t>
            </w:r>
            <w:r w:rsidRPr="004E7156">
              <w:rPr>
                <w:rFonts w:asciiTheme="majorBidi" w:hAnsiTheme="majorBidi" w:cstheme="majorBidi"/>
                <w:i/>
                <w:sz w:val="20"/>
                <w:szCs w:val="22"/>
                <w:lang w:val="sr-Latn-ME"/>
              </w:rPr>
              <w:t>Confidence Interval</w:t>
            </w:r>
            <w:r w:rsidRPr="004E7156">
              <w:rPr>
                <w:rFonts w:asciiTheme="majorBidi" w:hAnsiTheme="majorBidi" w:cstheme="majorBidi"/>
                <w:sz w:val="20"/>
                <w:szCs w:val="22"/>
                <w:lang w:val="sr-Latn-ME"/>
              </w:rPr>
              <w:t xml:space="preserve">) = interval pouzdanosti; </w:t>
            </w:r>
            <w:r w:rsidRPr="004E7156">
              <w:rPr>
                <w:rFonts w:asciiTheme="majorBidi" w:hAnsiTheme="majorBidi" w:cstheme="majorBidi"/>
                <w:bCs/>
                <w:sz w:val="20"/>
                <w:szCs w:val="22"/>
                <w:lang w:val="sr-Latn-ME"/>
              </w:rPr>
              <w:t>SD = jednokratna doza; QD = doziranje jedanput na dan; BID = doziranje dvaput na dan</w:t>
            </w:r>
          </w:p>
          <w:p w14:paraId="2448D649" w14:textId="3E2DA50E" w:rsidR="00DD57B5" w:rsidRPr="004E7156" w:rsidRDefault="00DD57B5" w:rsidP="004E7156">
            <w:pPr>
              <w:widowControl w:val="0"/>
              <w:tabs>
                <w:tab w:val="left" w:pos="284"/>
              </w:tabs>
              <w:jc w:val="both"/>
              <w:rPr>
                <w:rFonts w:asciiTheme="majorBidi" w:eastAsia="MS Gothic" w:hAnsiTheme="majorBidi" w:cstheme="majorBidi"/>
                <w:bCs/>
                <w:sz w:val="20"/>
                <w:szCs w:val="22"/>
                <w:lang w:val="sr-Latn-ME"/>
              </w:rPr>
            </w:pPr>
            <w:r w:rsidRPr="004E7156">
              <w:rPr>
                <w:rFonts w:asciiTheme="majorBidi" w:hAnsiTheme="majorBidi" w:cstheme="majorBidi"/>
                <w:sz w:val="20"/>
                <w:szCs w:val="22"/>
                <w:lang w:val="sr-Latn-ME"/>
              </w:rPr>
              <w:t>*</w:t>
            </w:r>
            <w:r w:rsidR="00253222" w:rsidRPr="004E7156">
              <w:rPr>
                <w:rFonts w:asciiTheme="majorBidi" w:hAnsiTheme="majorBidi" w:cstheme="majorBidi"/>
                <w:sz w:val="20"/>
                <w:szCs w:val="22"/>
                <w:lang w:val="sr-Latn-ME"/>
              </w:rPr>
              <w:t xml:space="preserve"> PIK </w:t>
            </w:r>
            <w:r w:rsidRPr="004E7156">
              <w:rPr>
                <w:rFonts w:asciiTheme="majorBidi" w:hAnsiTheme="majorBidi" w:cstheme="majorBidi"/>
                <w:sz w:val="20"/>
                <w:szCs w:val="22"/>
                <w:vertAlign w:val="subscript"/>
                <w:lang w:val="sr-Latn-ME"/>
              </w:rPr>
              <w:t>0-</w:t>
            </w:r>
            <w:r w:rsidRPr="004E7156">
              <w:rPr>
                <w:rFonts w:asciiTheme="majorBidi" w:hAnsiTheme="majorBidi" w:cstheme="majorBidi"/>
                <w:sz w:val="20"/>
                <w:szCs w:val="22"/>
                <w:vertAlign w:val="subscript"/>
                <w:lang w:val="sr-Latn-ME"/>
              </w:rPr>
              <w:sym w:font="Symbol" w:char="F0A5"/>
            </w:r>
            <w:r w:rsidRPr="004E7156">
              <w:rPr>
                <w:rFonts w:asciiTheme="majorBidi" w:hAnsiTheme="majorBidi" w:cstheme="majorBidi"/>
                <w:sz w:val="20"/>
                <w:szCs w:val="22"/>
                <w:lang w:val="sr-Latn-ME"/>
              </w:rPr>
              <w:t xml:space="preserve"> za jednokratnu dozu, </w:t>
            </w:r>
            <w:r w:rsidR="00253222" w:rsidRPr="004E7156">
              <w:rPr>
                <w:rFonts w:asciiTheme="majorBidi" w:hAnsiTheme="majorBidi" w:cstheme="majorBidi"/>
                <w:sz w:val="20"/>
                <w:szCs w:val="22"/>
                <w:lang w:val="sr-Latn-ME"/>
              </w:rPr>
              <w:t xml:space="preserve">PIK </w:t>
            </w:r>
            <w:r w:rsidRPr="004E7156">
              <w:rPr>
                <w:rFonts w:asciiTheme="majorBidi" w:hAnsiTheme="majorBidi" w:cstheme="majorBidi"/>
                <w:sz w:val="20"/>
                <w:szCs w:val="22"/>
                <w:vertAlign w:val="subscript"/>
                <w:lang w:val="sr-Latn-ME"/>
              </w:rPr>
              <w:t>0-24</w:t>
            </w:r>
            <w:r w:rsidRPr="004E7156">
              <w:rPr>
                <w:rFonts w:asciiTheme="majorBidi" w:hAnsiTheme="majorBidi" w:cstheme="majorBidi"/>
                <w:sz w:val="20"/>
                <w:szCs w:val="22"/>
                <w:lang w:val="sr-Latn-ME"/>
              </w:rPr>
              <w:t xml:space="preserve"> za prim</w:t>
            </w:r>
            <w:r w:rsidR="002A3A80" w:rsidRPr="004E7156">
              <w:rPr>
                <w:rFonts w:asciiTheme="majorBidi" w:hAnsiTheme="majorBidi" w:cstheme="majorBidi"/>
                <w:sz w:val="20"/>
                <w:szCs w:val="22"/>
                <w:lang w:val="sr-Latn-ME"/>
              </w:rPr>
              <w:t>j</w:t>
            </w:r>
            <w:r w:rsidRPr="004E7156">
              <w:rPr>
                <w:rFonts w:asciiTheme="majorBidi" w:hAnsiTheme="majorBidi" w:cstheme="majorBidi"/>
                <w:sz w:val="20"/>
                <w:szCs w:val="22"/>
                <w:lang w:val="sr-Latn-ME"/>
              </w:rPr>
              <w:t>enu jedanput na dan.</w:t>
            </w:r>
          </w:p>
        </w:tc>
      </w:tr>
    </w:tbl>
    <w:p w14:paraId="0FE4ECAE" w14:textId="77777777" w:rsidR="00654118" w:rsidRPr="004E7156" w:rsidRDefault="00654118" w:rsidP="004E7156">
      <w:pPr>
        <w:widowControl w:val="0"/>
        <w:tabs>
          <w:tab w:val="left" w:pos="540"/>
          <w:tab w:val="left" w:pos="569"/>
        </w:tabs>
        <w:jc w:val="both"/>
        <w:rPr>
          <w:rFonts w:asciiTheme="majorBidi" w:hAnsiTheme="majorBidi" w:cstheme="majorBidi"/>
          <w:b/>
          <w:bCs/>
          <w:sz w:val="22"/>
          <w:szCs w:val="22"/>
          <w:lang w:val="sr-Latn-ME"/>
        </w:rPr>
      </w:pPr>
    </w:p>
    <w:p w14:paraId="761E3DD5" w14:textId="08F73CD2" w:rsidR="0072020E" w:rsidRPr="004E7156" w:rsidRDefault="0072020E" w:rsidP="004E7156">
      <w:pPr>
        <w:widowControl w:val="0"/>
        <w:tabs>
          <w:tab w:val="left" w:pos="540"/>
          <w:tab w:val="left" w:pos="569"/>
        </w:tabs>
        <w:jc w:val="both"/>
        <w:rPr>
          <w:rFonts w:asciiTheme="majorBidi" w:hAnsiTheme="majorBidi" w:cstheme="majorBidi"/>
          <w:b/>
          <w:sz w:val="22"/>
          <w:szCs w:val="22"/>
          <w:lang w:val="sr-Latn-ME"/>
        </w:rPr>
      </w:pPr>
      <w:r w:rsidRPr="004E7156">
        <w:rPr>
          <w:rFonts w:asciiTheme="majorBidi" w:hAnsiTheme="majorBidi" w:cstheme="majorBidi"/>
          <w:b/>
          <w:bCs/>
          <w:sz w:val="22"/>
          <w:szCs w:val="22"/>
          <w:lang w:val="sr-Latn-ME"/>
        </w:rPr>
        <w:t xml:space="preserve">4.6. </w:t>
      </w:r>
      <w:r w:rsidR="00480FB1" w:rsidRPr="004E7156">
        <w:rPr>
          <w:rFonts w:asciiTheme="majorBidi" w:hAnsiTheme="majorBidi" w:cstheme="majorBidi"/>
          <w:b/>
          <w:bCs/>
          <w:sz w:val="22"/>
          <w:szCs w:val="22"/>
          <w:lang w:val="sr-Latn-ME"/>
        </w:rPr>
        <w:tab/>
      </w:r>
      <w:r w:rsidR="006D20A5" w:rsidRPr="004E7156">
        <w:rPr>
          <w:rFonts w:asciiTheme="majorBidi" w:hAnsiTheme="majorBidi" w:cstheme="majorBidi"/>
          <w:b/>
          <w:sz w:val="22"/>
          <w:szCs w:val="22"/>
          <w:lang w:val="sr-Latn-ME"/>
        </w:rPr>
        <w:t>Plodnost, trudnoća i dojenje</w:t>
      </w:r>
    </w:p>
    <w:p w14:paraId="0137035A" w14:textId="77777777" w:rsidR="002031B3" w:rsidRPr="004E7156" w:rsidRDefault="002031B3" w:rsidP="004E7156">
      <w:pPr>
        <w:widowControl w:val="0"/>
        <w:tabs>
          <w:tab w:val="left" w:pos="540"/>
          <w:tab w:val="left" w:pos="569"/>
        </w:tabs>
        <w:jc w:val="both"/>
        <w:rPr>
          <w:rFonts w:asciiTheme="majorBidi" w:hAnsiTheme="majorBidi" w:cstheme="majorBidi"/>
          <w:sz w:val="22"/>
          <w:szCs w:val="22"/>
          <w:u w:val="single"/>
          <w:lang w:val="sr-Latn-ME"/>
        </w:rPr>
      </w:pPr>
    </w:p>
    <w:p w14:paraId="3688479F" w14:textId="77777777" w:rsidR="002031B3" w:rsidRPr="004E7156" w:rsidRDefault="002031B3" w:rsidP="004E7156">
      <w:pPr>
        <w:widowControl w:val="0"/>
        <w:tabs>
          <w:tab w:val="left" w:pos="540"/>
          <w:tab w:val="left" w:pos="569"/>
        </w:tabs>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Plodnost</w:t>
      </w:r>
    </w:p>
    <w:p w14:paraId="7DE821AA" w14:textId="142C2513" w:rsidR="00DD57B5" w:rsidRPr="004E7156" w:rsidRDefault="00DD57B5" w:rsidP="004E7156">
      <w:pPr>
        <w:widowControl w:val="0"/>
        <w:tabs>
          <w:tab w:val="left" w:pos="284"/>
        </w:tabs>
        <w:jc w:val="both"/>
        <w:rPr>
          <w:rFonts w:asciiTheme="majorBidi" w:hAnsiTheme="majorBidi" w:cstheme="majorBidi"/>
          <w:b/>
          <w:bCs/>
          <w:spacing w:val="-8"/>
          <w:sz w:val="22"/>
          <w:szCs w:val="22"/>
          <w:lang w:val="sr-Latn-ME"/>
        </w:rPr>
      </w:pPr>
      <w:r w:rsidRPr="004E7156">
        <w:rPr>
          <w:rFonts w:asciiTheme="majorBidi" w:hAnsiTheme="majorBidi" w:cstheme="majorBidi"/>
          <w:sz w:val="22"/>
          <w:szCs w:val="22"/>
          <w:lang w:val="sr-Latn-ME"/>
        </w:rPr>
        <w:t xml:space="preserve">Nema dostupnih podataka o uticaju </w:t>
      </w:r>
      <w:r w:rsidR="00E565C6" w:rsidRPr="004E7156">
        <w:rPr>
          <w:rFonts w:asciiTheme="majorBidi" w:hAnsiTheme="majorBidi" w:cstheme="majorBidi"/>
          <w:sz w:val="22"/>
          <w:szCs w:val="22"/>
          <w:lang w:val="sr-Latn-ME"/>
        </w:rPr>
        <w:t>lijeka Delstrigo</w:t>
      </w:r>
      <w:r w:rsidRPr="004E7156">
        <w:rPr>
          <w:rFonts w:asciiTheme="majorBidi" w:hAnsiTheme="majorBidi" w:cstheme="majorBidi"/>
          <w:sz w:val="22"/>
          <w:szCs w:val="22"/>
          <w:lang w:val="sr-Latn-ME"/>
        </w:rPr>
        <w:t xml:space="preserve"> na plodnost kod ljudi. Ispitivanja na životinjama ne ukazuju na štetne efekte doravirina, lamivudina ili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a na plodnost pri nivoima izloženosti višim od onih koje se postižu kod ljudi kod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preporučene kliničke doze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3779B3"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5.3)</w:t>
      </w:r>
    </w:p>
    <w:p w14:paraId="253073E2" w14:textId="77777777" w:rsidR="002031B3" w:rsidRPr="004E7156" w:rsidRDefault="002031B3" w:rsidP="004E7156">
      <w:pPr>
        <w:widowControl w:val="0"/>
        <w:tabs>
          <w:tab w:val="left" w:pos="540"/>
          <w:tab w:val="left" w:pos="569"/>
        </w:tabs>
        <w:jc w:val="both"/>
        <w:rPr>
          <w:rFonts w:asciiTheme="majorBidi" w:hAnsiTheme="majorBidi" w:cstheme="majorBidi"/>
          <w:sz w:val="22"/>
          <w:szCs w:val="22"/>
          <w:u w:val="single"/>
          <w:lang w:val="sr-Latn-ME"/>
        </w:rPr>
      </w:pPr>
    </w:p>
    <w:p w14:paraId="4EDA713A" w14:textId="77777777" w:rsidR="007A3ECB" w:rsidRPr="004E7156" w:rsidRDefault="007A3ECB" w:rsidP="004E7156">
      <w:pPr>
        <w:widowControl w:val="0"/>
        <w:tabs>
          <w:tab w:val="left" w:pos="540"/>
          <w:tab w:val="left" w:pos="569"/>
        </w:tabs>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Trudnoća</w:t>
      </w:r>
    </w:p>
    <w:p w14:paraId="0A86DB3A" w14:textId="4AE75CDA"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Nema podataka ili su podaci o prim</w:t>
      </w:r>
      <w:r w:rsidR="002A3A8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eni doravirina kod trudnica ograničeni. </w:t>
      </w:r>
      <w:r w:rsidRPr="004E7156">
        <w:rPr>
          <w:rFonts w:asciiTheme="majorBidi" w:hAnsiTheme="majorBidi" w:cstheme="majorBidi"/>
          <w:sz w:val="22"/>
          <w:szCs w:val="22"/>
          <w:lang w:val="sr-Latn-ME" w:bidi="hr-HR"/>
        </w:rPr>
        <w:t>Velika količina podataka o trudnicama (više od 3000 ishoda trudnoća nakon izloženosti u prvom trom</w:t>
      </w:r>
      <w:r w:rsidR="0064768F" w:rsidRPr="004E7156">
        <w:rPr>
          <w:rFonts w:asciiTheme="majorBidi" w:hAnsiTheme="majorBidi" w:cstheme="majorBidi"/>
          <w:sz w:val="22"/>
          <w:szCs w:val="22"/>
          <w:lang w:val="sr-Latn-ME" w:bidi="hr-HR"/>
        </w:rPr>
        <w:t>j</w:t>
      </w:r>
      <w:r w:rsidRPr="004E7156">
        <w:rPr>
          <w:rFonts w:asciiTheme="majorBidi" w:hAnsiTheme="majorBidi" w:cstheme="majorBidi"/>
          <w:sz w:val="22"/>
          <w:szCs w:val="22"/>
          <w:lang w:val="sr-Latn-ME" w:bidi="hr-HR"/>
        </w:rPr>
        <w:t xml:space="preserve">esečju) </w:t>
      </w:r>
      <w:r w:rsidR="005221F2" w:rsidRPr="004E7156">
        <w:rPr>
          <w:rFonts w:asciiTheme="majorBidi" w:hAnsiTheme="majorBidi" w:cstheme="majorBidi"/>
          <w:sz w:val="22"/>
          <w:szCs w:val="22"/>
          <w:lang w:val="sr-Latn-ME" w:bidi="hr-HR"/>
        </w:rPr>
        <w:t>liječenih</w:t>
      </w:r>
      <w:r w:rsidRPr="004E7156">
        <w:rPr>
          <w:rFonts w:asciiTheme="majorBidi" w:hAnsiTheme="majorBidi" w:cstheme="majorBidi"/>
          <w:sz w:val="22"/>
          <w:szCs w:val="22"/>
          <w:lang w:val="sr-Latn-ME" w:bidi="hr-HR"/>
        </w:rPr>
        <w:t xml:space="preserve"> lamivudinom kao zasebnom aktivnom supstancom u kombinaciji sa drugim antiretroviroticima ne ukazuje na malformacijsku toksičnost. Um</w:t>
      </w:r>
      <w:r w:rsidR="002A3A80" w:rsidRPr="004E7156">
        <w:rPr>
          <w:rFonts w:asciiTheme="majorBidi" w:hAnsiTheme="majorBidi" w:cstheme="majorBidi"/>
          <w:sz w:val="22"/>
          <w:szCs w:val="22"/>
          <w:lang w:val="sr-Latn-ME" w:bidi="hr-HR"/>
        </w:rPr>
        <w:t>j</w:t>
      </w:r>
      <w:r w:rsidRPr="004E7156">
        <w:rPr>
          <w:rFonts w:asciiTheme="majorBidi" w:hAnsiTheme="majorBidi" w:cstheme="majorBidi"/>
          <w:sz w:val="22"/>
          <w:szCs w:val="22"/>
          <w:lang w:val="sr-Latn-ME" w:bidi="hr-HR"/>
        </w:rPr>
        <w:t xml:space="preserve">erena količina podataka o trudnicama (između 300 i 1000 ishoda trudnoća) ne ukazuje na malformacije ni fetalnu/neonatalnu toksičnost povezanu sa </w:t>
      </w:r>
      <w:r w:rsidR="00654118" w:rsidRPr="004E7156">
        <w:rPr>
          <w:rFonts w:asciiTheme="majorBidi" w:hAnsiTheme="majorBidi" w:cstheme="majorBidi"/>
          <w:sz w:val="22"/>
          <w:szCs w:val="22"/>
          <w:lang w:val="sr-Latn-ME" w:bidi="hr-HR"/>
        </w:rPr>
        <w:t>tenofovir dizoproksil</w:t>
      </w:r>
      <w:r w:rsidRPr="004E7156">
        <w:rPr>
          <w:rFonts w:asciiTheme="majorBidi" w:hAnsiTheme="majorBidi" w:cstheme="majorBidi"/>
          <w:sz w:val="22"/>
          <w:szCs w:val="22"/>
          <w:lang w:val="sr-Latn-ME" w:bidi="hr-HR"/>
        </w:rPr>
        <w:t>om.</w:t>
      </w:r>
    </w:p>
    <w:p w14:paraId="7294EA7A"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55F4432E" w14:textId="50BB9592" w:rsidR="00DD57B5" w:rsidRPr="004E7156" w:rsidRDefault="00DD57B5" w:rsidP="004E7156">
      <w:pPr>
        <w:widowControl w:val="0"/>
        <w:tabs>
          <w:tab w:val="left" w:pos="284"/>
        </w:tabs>
        <w:jc w:val="both"/>
        <w:rPr>
          <w:rFonts w:asciiTheme="majorBidi" w:hAnsiTheme="majorBidi" w:cstheme="majorBidi"/>
          <w:i/>
          <w:iCs/>
          <w:sz w:val="22"/>
          <w:szCs w:val="22"/>
          <w:lang w:val="sr-Latn-ME"/>
        </w:rPr>
      </w:pPr>
      <w:r w:rsidRPr="004E7156">
        <w:rPr>
          <w:rFonts w:asciiTheme="majorBidi" w:hAnsiTheme="majorBidi" w:cstheme="majorBidi"/>
          <w:i/>
          <w:iCs/>
          <w:sz w:val="22"/>
          <w:szCs w:val="22"/>
          <w:lang w:val="sr-Latn-ME"/>
        </w:rPr>
        <w:t xml:space="preserve">Registar trudnica </w:t>
      </w:r>
      <w:r w:rsidR="005221F2" w:rsidRPr="004E7156">
        <w:rPr>
          <w:rFonts w:asciiTheme="majorBidi" w:hAnsiTheme="majorBidi" w:cstheme="majorBidi"/>
          <w:i/>
          <w:iCs/>
          <w:sz w:val="22"/>
          <w:szCs w:val="22"/>
          <w:lang w:val="sr-Latn-ME"/>
        </w:rPr>
        <w:t>liječenih</w:t>
      </w:r>
      <w:r w:rsidRPr="004E7156">
        <w:rPr>
          <w:rFonts w:asciiTheme="majorBidi" w:hAnsiTheme="majorBidi" w:cstheme="majorBidi"/>
          <w:i/>
          <w:iCs/>
          <w:sz w:val="22"/>
          <w:szCs w:val="22"/>
          <w:lang w:val="sr-Latn-ME"/>
        </w:rPr>
        <w:t xml:space="preserve"> antiretrovirusnim l</w:t>
      </w:r>
      <w:r w:rsidR="002A3A80" w:rsidRPr="004E7156">
        <w:rPr>
          <w:rFonts w:asciiTheme="majorBidi" w:hAnsiTheme="majorBidi" w:cstheme="majorBidi"/>
          <w:i/>
          <w:iCs/>
          <w:sz w:val="22"/>
          <w:szCs w:val="22"/>
          <w:lang w:val="sr-Latn-ME"/>
        </w:rPr>
        <w:t>j</w:t>
      </w:r>
      <w:r w:rsidRPr="004E7156">
        <w:rPr>
          <w:rFonts w:asciiTheme="majorBidi" w:hAnsiTheme="majorBidi" w:cstheme="majorBidi"/>
          <w:i/>
          <w:iCs/>
          <w:sz w:val="22"/>
          <w:szCs w:val="22"/>
          <w:lang w:val="sr-Latn-ME"/>
        </w:rPr>
        <w:t>ekovima</w:t>
      </w:r>
    </w:p>
    <w:p w14:paraId="16C2151A" w14:textId="00128728" w:rsidR="00DD57B5" w:rsidRPr="004E7156" w:rsidRDefault="00DD57B5" w:rsidP="004E7156">
      <w:pPr>
        <w:widowControl w:val="0"/>
        <w:tabs>
          <w:tab w:val="left" w:pos="284"/>
        </w:tabs>
        <w:jc w:val="both"/>
        <w:rPr>
          <w:rFonts w:asciiTheme="majorBidi" w:hAnsiTheme="majorBidi" w:cstheme="majorBidi"/>
          <w:iCs/>
          <w:sz w:val="22"/>
          <w:szCs w:val="22"/>
          <w:lang w:val="sr-Latn-ME"/>
        </w:rPr>
      </w:pPr>
      <w:r w:rsidRPr="004E7156">
        <w:rPr>
          <w:rFonts w:asciiTheme="majorBidi" w:hAnsiTheme="majorBidi" w:cstheme="majorBidi"/>
          <w:sz w:val="22"/>
          <w:szCs w:val="22"/>
          <w:lang w:val="sr-Latn-ME"/>
        </w:rPr>
        <w:t>Radi praćenja ishoda trudnoće za majku i fetus kod pacijentkinja koje su tokom trudnoće bile izložene antiretrovirusnim l</w:t>
      </w:r>
      <w:r w:rsidR="002A3A8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ekovima, uspostavljen je Registar trudnica </w:t>
      </w:r>
      <w:r w:rsidR="005221F2" w:rsidRPr="004E7156">
        <w:rPr>
          <w:rFonts w:asciiTheme="majorBidi" w:hAnsiTheme="majorBidi" w:cstheme="majorBidi"/>
          <w:sz w:val="22"/>
          <w:szCs w:val="22"/>
          <w:lang w:val="sr-Latn-ME"/>
        </w:rPr>
        <w:t>liječenih</w:t>
      </w:r>
      <w:r w:rsidRPr="004E7156">
        <w:rPr>
          <w:rFonts w:asciiTheme="majorBidi" w:hAnsiTheme="majorBidi" w:cstheme="majorBidi"/>
          <w:sz w:val="22"/>
          <w:szCs w:val="22"/>
          <w:lang w:val="sr-Latn-ME"/>
        </w:rPr>
        <w:t xml:space="preserve"> antiretrovirusnim l</w:t>
      </w:r>
      <w:r w:rsidR="002A3A8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ekovima. Pozivaju se l</w:t>
      </w:r>
      <w:r w:rsidR="002A3A8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ekari da takve pacijente prijave u registar.</w:t>
      </w:r>
    </w:p>
    <w:p w14:paraId="2EB054AC" w14:textId="77777777" w:rsidR="00DD57B5" w:rsidRPr="004E7156" w:rsidRDefault="00DD57B5" w:rsidP="004E7156">
      <w:pPr>
        <w:widowControl w:val="0"/>
        <w:tabs>
          <w:tab w:val="left" w:pos="284"/>
          <w:tab w:val="left" w:pos="2880"/>
        </w:tabs>
        <w:jc w:val="both"/>
        <w:rPr>
          <w:rFonts w:asciiTheme="majorBidi" w:hAnsiTheme="majorBidi" w:cstheme="majorBidi"/>
          <w:sz w:val="22"/>
          <w:szCs w:val="22"/>
          <w:lang w:val="sr-Latn-ME"/>
        </w:rPr>
      </w:pPr>
    </w:p>
    <w:p w14:paraId="3DAD163D" w14:textId="32C582D4"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Studije na životinjama sa doravirinom ne ukazuju na direktne ili indirektne štetne efekte na reprodukciju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5B28D4"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5.3).</w:t>
      </w:r>
    </w:p>
    <w:p w14:paraId="343AEE2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53CE9599" w14:textId="58C8B18D"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Ispitivanja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a na životinjama ne ukazuju na direktne ili indirektne štetne efekte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na reprodukciju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5B28D4"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5.3).</w:t>
      </w:r>
    </w:p>
    <w:p w14:paraId="374DE31A"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420E3217" w14:textId="5C67F7C2"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Ispitivanja lamivudina na životinjama pokazala su </w:t>
      </w:r>
      <w:r w:rsidRPr="004E7156">
        <w:rPr>
          <w:rFonts w:asciiTheme="majorBidi" w:hAnsiTheme="majorBidi" w:cstheme="majorBidi"/>
          <w:sz w:val="22"/>
          <w:szCs w:val="22"/>
          <w:lang w:val="sr-Latn-ME" w:bidi="hr-HR"/>
        </w:rPr>
        <w:t>porast stope rane smrti ploda kod kunića, ali ne i kod pacova (</w:t>
      </w:r>
      <w:r w:rsidR="005221F2" w:rsidRPr="004E7156">
        <w:rPr>
          <w:rFonts w:asciiTheme="majorBidi" w:hAnsiTheme="majorBidi" w:cstheme="majorBidi"/>
          <w:sz w:val="22"/>
          <w:szCs w:val="22"/>
          <w:lang w:val="sr-Latn-ME" w:bidi="hr-HR"/>
        </w:rPr>
        <w:t>vidjeti</w:t>
      </w:r>
      <w:r w:rsidRPr="004E7156">
        <w:rPr>
          <w:rFonts w:asciiTheme="majorBidi" w:hAnsiTheme="majorBidi" w:cstheme="majorBidi"/>
          <w:sz w:val="22"/>
          <w:szCs w:val="22"/>
          <w:lang w:val="sr-Latn-ME" w:bidi="hr-HR"/>
        </w:rPr>
        <w:t xml:space="preserve"> </w:t>
      </w:r>
      <w:r w:rsidR="005B28D4" w:rsidRPr="004E7156">
        <w:rPr>
          <w:rFonts w:asciiTheme="majorBidi" w:hAnsiTheme="majorBidi" w:cstheme="majorBidi"/>
          <w:sz w:val="22"/>
          <w:szCs w:val="22"/>
          <w:lang w:val="sr-Latn-ME" w:bidi="hr-HR"/>
        </w:rPr>
        <w:t>dio </w:t>
      </w:r>
      <w:r w:rsidRPr="004E7156">
        <w:rPr>
          <w:rFonts w:asciiTheme="majorBidi" w:hAnsiTheme="majorBidi" w:cstheme="majorBidi"/>
          <w:sz w:val="22"/>
          <w:szCs w:val="22"/>
          <w:lang w:val="sr-Latn-ME" w:bidi="hr-HR"/>
        </w:rPr>
        <w:t>5.3). Pokazalo se da lamivudin prolazi kroz placentu kod ljudi. Lamivudin može inhibirati replikaciju ćelijske DNK (</w:t>
      </w:r>
      <w:r w:rsidR="005221F2" w:rsidRPr="004E7156">
        <w:rPr>
          <w:rFonts w:asciiTheme="majorBidi" w:hAnsiTheme="majorBidi" w:cstheme="majorBidi"/>
          <w:sz w:val="22"/>
          <w:szCs w:val="22"/>
          <w:lang w:val="sr-Latn-ME" w:bidi="hr-HR"/>
        </w:rPr>
        <w:t>vidjeti</w:t>
      </w:r>
      <w:r w:rsidRPr="004E7156">
        <w:rPr>
          <w:rFonts w:asciiTheme="majorBidi" w:hAnsiTheme="majorBidi" w:cstheme="majorBidi"/>
          <w:sz w:val="22"/>
          <w:szCs w:val="22"/>
          <w:lang w:val="sr-Latn-ME" w:bidi="hr-HR"/>
        </w:rPr>
        <w:t xml:space="preserve"> </w:t>
      </w:r>
      <w:r w:rsidR="005B28D4" w:rsidRPr="004E7156">
        <w:rPr>
          <w:rFonts w:asciiTheme="majorBidi" w:hAnsiTheme="majorBidi" w:cstheme="majorBidi"/>
          <w:sz w:val="22"/>
          <w:szCs w:val="22"/>
          <w:lang w:val="sr-Latn-ME" w:bidi="hr-HR"/>
        </w:rPr>
        <w:t>dio </w:t>
      </w:r>
      <w:r w:rsidRPr="004E7156">
        <w:rPr>
          <w:rFonts w:asciiTheme="majorBidi" w:hAnsiTheme="majorBidi" w:cstheme="majorBidi"/>
          <w:sz w:val="22"/>
          <w:szCs w:val="22"/>
          <w:lang w:val="sr-Latn-ME" w:bidi="hr-HR"/>
        </w:rPr>
        <w:t>5.3). Klinički značaj tog nalaza nije poznat.</w:t>
      </w:r>
    </w:p>
    <w:p w14:paraId="35A4676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7F20E74F" w14:textId="7BD60B71"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Kao m</w:t>
      </w:r>
      <w:r w:rsidR="002A3A8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era opreza, poželjno je izb</w:t>
      </w:r>
      <w:r w:rsidR="002A3A8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egavati prim</w:t>
      </w:r>
      <w:r w:rsidR="002A3A8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enu </w:t>
      </w:r>
      <w:r w:rsidR="00E565C6" w:rsidRPr="004E7156">
        <w:rPr>
          <w:rFonts w:asciiTheme="majorBidi" w:hAnsiTheme="majorBidi" w:cstheme="majorBidi"/>
          <w:sz w:val="22"/>
          <w:szCs w:val="22"/>
          <w:lang w:val="sr-Latn-ME"/>
        </w:rPr>
        <w:t>lijeka Delstrigo</w:t>
      </w:r>
      <w:r w:rsidRPr="004E7156">
        <w:rPr>
          <w:rFonts w:asciiTheme="majorBidi" w:hAnsiTheme="majorBidi" w:cstheme="majorBidi"/>
          <w:sz w:val="22"/>
          <w:szCs w:val="22"/>
          <w:lang w:val="sr-Latn-ME"/>
        </w:rPr>
        <w:t xml:space="preserve"> u trudnoći.</w:t>
      </w:r>
    </w:p>
    <w:p w14:paraId="2D36ACE4" w14:textId="77777777" w:rsidR="002031B3" w:rsidRPr="004E7156" w:rsidRDefault="002031B3" w:rsidP="004E7156">
      <w:pPr>
        <w:widowControl w:val="0"/>
        <w:tabs>
          <w:tab w:val="left" w:pos="540"/>
          <w:tab w:val="left" w:pos="569"/>
        </w:tabs>
        <w:jc w:val="both"/>
        <w:rPr>
          <w:rFonts w:asciiTheme="majorBidi" w:hAnsiTheme="majorBidi" w:cstheme="majorBidi"/>
          <w:sz w:val="22"/>
          <w:szCs w:val="22"/>
          <w:u w:val="single"/>
          <w:lang w:val="sr-Latn-ME"/>
        </w:rPr>
      </w:pPr>
    </w:p>
    <w:p w14:paraId="2593731B" w14:textId="77777777" w:rsidR="0072020E" w:rsidRPr="004E7156" w:rsidRDefault="007A3ECB"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sz w:val="22"/>
          <w:szCs w:val="22"/>
          <w:u w:val="single"/>
          <w:lang w:val="sr-Latn-ME"/>
        </w:rPr>
        <w:t xml:space="preserve">Dojenje </w:t>
      </w:r>
    </w:p>
    <w:p w14:paraId="5EFD8CF4" w14:textId="598726FD"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Nije poznato da li se doravirin izlučuje u majčino ml</w:t>
      </w:r>
      <w:r w:rsidR="002A3A8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eko. Raspoloživi</w:t>
      </w:r>
      <w:r w:rsidR="002A3A80" w:rsidRPr="004E7156">
        <w:rPr>
          <w:rFonts w:asciiTheme="majorBidi" w:hAnsiTheme="majorBidi" w:cstheme="majorBidi"/>
          <w:sz w:val="22"/>
          <w:szCs w:val="22"/>
          <w:lang w:val="sr-Latn-ME"/>
        </w:rPr>
        <w:t xml:space="preserve"> </w:t>
      </w:r>
      <w:r w:rsidRPr="004E7156">
        <w:rPr>
          <w:rFonts w:asciiTheme="majorBidi" w:hAnsiTheme="majorBidi" w:cstheme="majorBidi"/>
          <w:sz w:val="22"/>
          <w:szCs w:val="22"/>
          <w:lang w:val="sr-Latn-ME"/>
        </w:rPr>
        <w:t>farmakodinamski/toksikološki podaci dobijeni ispitivanjem na životinjama pokazuju da se doravirin izlučuje u ml</w:t>
      </w:r>
      <w:r w:rsidR="002A3A8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eko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5B28D4"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 xml:space="preserve">5.3). </w:t>
      </w:r>
    </w:p>
    <w:p w14:paraId="40156547"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0FDB1935" w14:textId="1D3591BC"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Lamivudin je pronađen kod odojčadi </w:t>
      </w:r>
      <w:r w:rsidR="005221F2" w:rsidRPr="004E7156">
        <w:rPr>
          <w:rFonts w:asciiTheme="majorBidi" w:hAnsiTheme="majorBidi" w:cstheme="majorBidi"/>
          <w:sz w:val="22"/>
          <w:szCs w:val="22"/>
          <w:lang w:val="sr-Latn-ME"/>
        </w:rPr>
        <w:t>liječenih</w:t>
      </w:r>
      <w:r w:rsidRPr="004E7156">
        <w:rPr>
          <w:rFonts w:asciiTheme="majorBidi" w:hAnsiTheme="majorBidi" w:cstheme="majorBidi"/>
          <w:sz w:val="22"/>
          <w:szCs w:val="22"/>
          <w:lang w:val="sr-Latn-ME"/>
        </w:rPr>
        <w:t xml:space="preserve"> žena. </w:t>
      </w:r>
      <w:r w:rsidRPr="004E7156">
        <w:rPr>
          <w:rFonts w:asciiTheme="majorBidi" w:hAnsiTheme="majorBidi" w:cstheme="majorBidi"/>
          <w:sz w:val="22"/>
          <w:szCs w:val="22"/>
          <w:lang w:val="sr-Latn-ME" w:bidi="hr-HR"/>
        </w:rPr>
        <w:t>Na osnovu više od 200 parova majka/d</w:t>
      </w:r>
      <w:r w:rsidR="002A3A80" w:rsidRPr="004E7156">
        <w:rPr>
          <w:rFonts w:asciiTheme="majorBidi" w:hAnsiTheme="majorBidi" w:cstheme="majorBidi"/>
          <w:sz w:val="22"/>
          <w:szCs w:val="22"/>
          <w:lang w:val="sr-Latn-ME" w:bidi="hr-HR"/>
        </w:rPr>
        <w:t>ij</w:t>
      </w:r>
      <w:r w:rsidRPr="004E7156">
        <w:rPr>
          <w:rFonts w:asciiTheme="majorBidi" w:hAnsiTheme="majorBidi" w:cstheme="majorBidi"/>
          <w:sz w:val="22"/>
          <w:szCs w:val="22"/>
          <w:lang w:val="sr-Latn-ME" w:bidi="hr-HR"/>
        </w:rPr>
        <w:t xml:space="preserve">ete </w:t>
      </w:r>
      <w:r w:rsidR="005221F2" w:rsidRPr="004E7156">
        <w:rPr>
          <w:rFonts w:asciiTheme="majorBidi" w:hAnsiTheme="majorBidi" w:cstheme="majorBidi"/>
          <w:sz w:val="22"/>
          <w:szCs w:val="22"/>
          <w:lang w:val="sr-Latn-ME" w:bidi="hr-HR"/>
        </w:rPr>
        <w:t>liječenih</w:t>
      </w:r>
      <w:r w:rsidRPr="004E7156">
        <w:rPr>
          <w:rFonts w:asciiTheme="majorBidi" w:hAnsiTheme="majorBidi" w:cstheme="majorBidi"/>
          <w:sz w:val="22"/>
          <w:szCs w:val="22"/>
          <w:lang w:val="sr-Latn-ME" w:bidi="hr-HR"/>
        </w:rPr>
        <w:t xml:space="preserve"> zbog HIV infekcije utvrđeno je da su koncentracije lamivudina u serumu odojčadi čije su majke l</w:t>
      </w:r>
      <w:r w:rsidR="002A3A80" w:rsidRPr="004E7156">
        <w:rPr>
          <w:rFonts w:asciiTheme="majorBidi" w:hAnsiTheme="majorBidi" w:cstheme="majorBidi"/>
          <w:sz w:val="22"/>
          <w:szCs w:val="22"/>
          <w:lang w:val="sr-Latn-ME" w:bidi="hr-HR"/>
        </w:rPr>
        <w:t>ij</w:t>
      </w:r>
      <w:r w:rsidRPr="004E7156">
        <w:rPr>
          <w:rFonts w:asciiTheme="majorBidi" w:hAnsiTheme="majorBidi" w:cstheme="majorBidi"/>
          <w:sz w:val="22"/>
          <w:szCs w:val="22"/>
          <w:lang w:val="sr-Latn-ME" w:bidi="hr-HR"/>
        </w:rPr>
        <w:t>ečene zbog HIV infekcije vrlo niske (&lt; 4% koncentracija u serumu majke) i progresivno se smanjuju do nemerljivih nivoa kada odojče navrši 24 ned</w:t>
      </w:r>
      <w:r w:rsidR="005B28D4" w:rsidRPr="004E7156">
        <w:rPr>
          <w:rFonts w:asciiTheme="majorBidi" w:hAnsiTheme="majorBidi" w:cstheme="majorBidi"/>
          <w:sz w:val="22"/>
          <w:szCs w:val="22"/>
          <w:lang w:val="sr-Latn-ME" w:bidi="hr-HR"/>
        </w:rPr>
        <w:t>j</w:t>
      </w:r>
      <w:r w:rsidRPr="004E7156">
        <w:rPr>
          <w:rFonts w:asciiTheme="majorBidi" w:hAnsiTheme="majorBidi" w:cstheme="majorBidi"/>
          <w:sz w:val="22"/>
          <w:szCs w:val="22"/>
          <w:lang w:val="sr-Latn-ME" w:bidi="hr-HR"/>
        </w:rPr>
        <w:t>elje.</w:t>
      </w:r>
      <w:r w:rsidRPr="004E7156">
        <w:rPr>
          <w:rFonts w:asciiTheme="majorBidi" w:hAnsiTheme="majorBidi" w:cstheme="majorBidi"/>
          <w:bCs/>
          <w:iCs/>
          <w:sz w:val="22"/>
          <w:szCs w:val="22"/>
          <w:lang w:val="sr-Latn-ME" w:bidi="hr-HR"/>
        </w:rPr>
        <w:t xml:space="preserve"> Ni</w:t>
      </w:r>
      <w:r w:rsidR="0064768F" w:rsidRPr="004E7156">
        <w:rPr>
          <w:rFonts w:asciiTheme="majorBidi" w:hAnsiTheme="majorBidi" w:cstheme="majorBidi"/>
          <w:bCs/>
          <w:iCs/>
          <w:sz w:val="22"/>
          <w:szCs w:val="22"/>
          <w:lang w:val="sr-Latn-ME" w:bidi="hr-HR"/>
        </w:rPr>
        <w:t>je</w:t>
      </w:r>
      <w:r w:rsidRPr="004E7156">
        <w:rPr>
          <w:rFonts w:asciiTheme="majorBidi" w:hAnsiTheme="majorBidi" w:cstheme="majorBidi"/>
          <w:bCs/>
          <w:iCs/>
          <w:sz w:val="22"/>
          <w:szCs w:val="22"/>
          <w:lang w:val="sr-Latn-ME" w:bidi="hr-HR"/>
        </w:rPr>
        <w:t>su dostupni podaci o bezb</w:t>
      </w:r>
      <w:r w:rsidR="002A3A80" w:rsidRPr="004E7156">
        <w:rPr>
          <w:rFonts w:asciiTheme="majorBidi" w:hAnsiTheme="majorBidi" w:cstheme="majorBidi"/>
          <w:bCs/>
          <w:iCs/>
          <w:sz w:val="22"/>
          <w:szCs w:val="22"/>
          <w:lang w:val="sr-Latn-ME" w:bidi="hr-HR"/>
        </w:rPr>
        <w:t>j</w:t>
      </w:r>
      <w:r w:rsidRPr="004E7156">
        <w:rPr>
          <w:rFonts w:asciiTheme="majorBidi" w:hAnsiTheme="majorBidi" w:cstheme="majorBidi"/>
          <w:bCs/>
          <w:iCs/>
          <w:sz w:val="22"/>
          <w:szCs w:val="22"/>
          <w:lang w:val="sr-Latn-ME" w:bidi="hr-HR"/>
        </w:rPr>
        <w:t>ednosti prim</w:t>
      </w:r>
      <w:r w:rsidR="002A3A80" w:rsidRPr="004E7156">
        <w:rPr>
          <w:rFonts w:asciiTheme="majorBidi" w:hAnsiTheme="majorBidi" w:cstheme="majorBidi"/>
          <w:bCs/>
          <w:iCs/>
          <w:sz w:val="22"/>
          <w:szCs w:val="22"/>
          <w:lang w:val="sr-Latn-ME" w:bidi="hr-HR"/>
        </w:rPr>
        <w:t>je</w:t>
      </w:r>
      <w:r w:rsidRPr="004E7156">
        <w:rPr>
          <w:rFonts w:asciiTheme="majorBidi" w:hAnsiTheme="majorBidi" w:cstheme="majorBidi"/>
          <w:bCs/>
          <w:iCs/>
          <w:sz w:val="22"/>
          <w:szCs w:val="22"/>
          <w:lang w:val="sr-Latn-ME" w:bidi="hr-HR"/>
        </w:rPr>
        <w:t>ne lamivudina  kod d</w:t>
      </w:r>
      <w:r w:rsidR="0064768F" w:rsidRPr="004E7156">
        <w:rPr>
          <w:rFonts w:asciiTheme="majorBidi" w:hAnsiTheme="majorBidi" w:cstheme="majorBidi"/>
          <w:bCs/>
          <w:iCs/>
          <w:sz w:val="22"/>
          <w:szCs w:val="22"/>
          <w:lang w:val="sr-Latn-ME" w:bidi="hr-HR"/>
        </w:rPr>
        <w:t>j</w:t>
      </w:r>
      <w:r w:rsidR="002A3A80" w:rsidRPr="004E7156">
        <w:rPr>
          <w:rFonts w:asciiTheme="majorBidi" w:hAnsiTheme="majorBidi" w:cstheme="majorBidi"/>
          <w:bCs/>
          <w:iCs/>
          <w:sz w:val="22"/>
          <w:szCs w:val="22"/>
          <w:lang w:val="sr-Latn-ME" w:bidi="hr-HR"/>
        </w:rPr>
        <w:t>e</w:t>
      </w:r>
      <w:r w:rsidRPr="004E7156">
        <w:rPr>
          <w:rFonts w:asciiTheme="majorBidi" w:hAnsiTheme="majorBidi" w:cstheme="majorBidi"/>
          <w:bCs/>
          <w:iCs/>
          <w:sz w:val="22"/>
          <w:szCs w:val="22"/>
          <w:lang w:val="sr-Latn-ME" w:bidi="hr-HR"/>
        </w:rPr>
        <w:t>ce mlađe od tri m</w:t>
      </w:r>
      <w:r w:rsidR="002A3A80" w:rsidRPr="004E7156">
        <w:rPr>
          <w:rFonts w:asciiTheme="majorBidi" w:hAnsiTheme="majorBidi" w:cstheme="majorBidi"/>
          <w:bCs/>
          <w:iCs/>
          <w:sz w:val="22"/>
          <w:szCs w:val="22"/>
          <w:lang w:val="sr-Latn-ME" w:bidi="hr-HR"/>
        </w:rPr>
        <w:t>j</w:t>
      </w:r>
      <w:r w:rsidRPr="004E7156">
        <w:rPr>
          <w:rFonts w:asciiTheme="majorBidi" w:hAnsiTheme="majorBidi" w:cstheme="majorBidi"/>
          <w:bCs/>
          <w:iCs/>
          <w:sz w:val="22"/>
          <w:szCs w:val="22"/>
          <w:lang w:val="sr-Latn-ME" w:bidi="hr-HR"/>
        </w:rPr>
        <w:t>eseca</w:t>
      </w:r>
      <w:r w:rsidRPr="004E7156">
        <w:rPr>
          <w:rFonts w:asciiTheme="majorBidi" w:hAnsiTheme="majorBidi" w:cstheme="majorBidi"/>
          <w:sz w:val="22"/>
          <w:szCs w:val="22"/>
          <w:lang w:val="sr-Latn-ME"/>
        </w:rPr>
        <w:t>.</w:t>
      </w:r>
    </w:p>
    <w:p w14:paraId="6362B382"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u w:val="single"/>
          <w:lang w:val="sr-Latn-ME"/>
        </w:rPr>
      </w:pPr>
    </w:p>
    <w:p w14:paraId="5C8D7757" w14:textId="66CACF96"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Tenofovir se izlučuje u majčino ml</w:t>
      </w:r>
      <w:r w:rsidR="002A3A8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eko. Nema dovoljno podataka o uticaju tenofovira na novorođenčad/odojčad.</w:t>
      </w:r>
    </w:p>
    <w:p w14:paraId="3A281AC6"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17C204AA" w14:textId="5E47DF34" w:rsidR="00B14F87" w:rsidRPr="004E7156" w:rsidRDefault="00B14F87"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Preporučuje se da žene koje žive sa HIV-om ne doje svoju odojčad kako bi se izb</w:t>
      </w:r>
      <w:r w:rsidR="0096425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eglo prenošenje HIV-a.</w:t>
      </w:r>
    </w:p>
    <w:p w14:paraId="24B3A934" w14:textId="5DBE327D" w:rsidR="00227BDB" w:rsidRPr="004E7156" w:rsidRDefault="00227BDB" w:rsidP="004E7156">
      <w:pPr>
        <w:widowControl w:val="0"/>
        <w:tabs>
          <w:tab w:val="left" w:pos="540"/>
          <w:tab w:val="left" w:pos="569"/>
        </w:tabs>
        <w:ind w:left="540" w:hanging="540"/>
        <w:jc w:val="both"/>
        <w:rPr>
          <w:rFonts w:asciiTheme="majorBidi" w:hAnsiTheme="majorBidi" w:cstheme="majorBidi"/>
          <w:b/>
          <w:bCs/>
          <w:sz w:val="22"/>
          <w:szCs w:val="22"/>
          <w:lang w:val="sr-Latn-ME"/>
        </w:rPr>
      </w:pPr>
    </w:p>
    <w:p w14:paraId="1B6EF3EE" w14:textId="7FAA1DDB" w:rsidR="0072020E" w:rsidRPr="004E7156" w:rsidRDefault="0072020E" w:rsidP="004E7156">
      <w:pPr>
        <w:widowControl w:val="0"/>
        <w:tabs>
          <w:tab w:val="left" w:pos="540"/>
          <w:tab w:val="left" w:pos="569"/>
        </w:tabs>
        <w:ind w:left="540" w:hanging="540"/>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lastRenderedPageBreak/>
        <w:t xml:space="preserve">4.7.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 xml:space="preserve">Uticaj na </w:t>
      </w:r>
      <w:r w:rsidR="002031B3" w:rsidRPr="004E7156">
        <w:rPr>
          <w:rFonts w:asciiTheme="majorBidi" w:hAnsiTheme="majorBidi" w:cstheme="majorBidi"/>
          <w:b/>
          <w:bCs/>
          <w:sz w:val="22"/>
          <w:szCs w:val="22"/>
          <w:lang w:val="sr-Latn-ME"/>
        </w:rPr>
        <w:t xml:space="preserve">sposobnost </w:t>
      </w:r>
      <w:r w:rsidR="00F34554" w:rsidRPr="004E7156">
        <w:rPr>
          <w:rFonts w:asciiTheme="majorBidi" w:hAnsiTheme="majorBidi" w:cstheme="majorBidi"/>
          <w:b/>
          <w:bCs/>
          <w:sz w:val="22"/>
          <w:szCs w:val="22"/>
          <w:lang w:val="sr-Latn-ME"/>
        </w:rPr>
        <w:t>upravljanja vozili</w:t>
      </w:r>
      <w:r w:rsidRPr="004E7156">
        <w:rPr>
          <w:rFonts w:asciiTheme="majorBidi" w:hAnsiTheme="majorBidi" w:cstheme="majorBidi"/>
          <w:b/>
          <w:bCs/>
          <w:sz w:val="22"/>
          <w:szCs w:val="22"/>
          <w:lang w:val="sr-Latn-ME"/>
        </w:rPr>
        <w:t>m</w:t>
      </w:r>
      <w:r w:rsidR="00F34554" w:rsidRPr="004E7156">
        <w:rPr>
          <w:rFonts w:asciiTheme="majorBidi" w:hAnsiTheme="majorBidi" w:cstheme="majorBidi"/>
          <w:b/>
          <w:bCs/>
          <w:sz w:val="22"/>
          <w:szCs w:val="22"/>
          <w:lang w:val="sr-Latn-ME"/>
        </w:rPr>
        <w:t>a</w:t>
      </w:r>
      <w:r w:rsidRPr="004E7156">
        <w:rPr>
          <w:rFonts w:asciiTheme="majorBidi" w:hAnsiTheme="majorBidi" w:cstheme="majorBidi"/>
          <w:b/>
          <w:bCs/>
          <w:sz w:val="22"/>
          <w:szCs w:val="22"/>
          <w:lang w:val="sr-Latn-ME"/>
        </w:rPr>
        <w:t xml:space="preserve"> i </w:t>
      </w:r>
      <w:r w:rsidR="000D3449" w:rsidRPr="004E7156">
        <w:rPr>
          <w:rFonts w:asciiTheme="majorBidi" w:hAnsiTheme="majorBidi" w:cstheme="majorBidi"/>
          <w:b/>
          <w:bCs/>
          <w:sz w:val="22"/>
          <w:szCs w:val="22"/>
          <w:lang w:val="sr-Latn-ME"/>
        </w:rPr>
        <w:t xml:space="preserve">rukovanje </w:t>
      </w:r>
      <w:r w:rsidRPr="004E7156">
        <w:rPr>
          <w:rFonts w:asciiTheme="majorBidi" w:hAnsiTheme="majorBidi" w:cstheme="majorBidi"/>
          <w:b/>
          <w:bCs/>
          <w:sz w:val="22"/>
          <w:szCs w:val="22"/>
          <w:lang w:val="sr-Latn-ME"/>
        </w:rPr>
        <w:t>mašinama</w:t>
      </w:r>
    </w:p>
    <w:p w14:paraId="3C486327" w14:textId="77777777" w:rsidR="005662FF" w:rsidRPr="004E7156" w:rsidRDefault="005662FF" w:rsidP="004E7156">
      <w:pPr>
        <w:widowControl w:val="0"/>
        <w:tabs>
          <w:tab w:val="left" w:pos="540"/>
          <w:tab w:val="left" w:pos="569"/>
        </w:tabs>
        <w:ind w:left="540" w:hanging="540"/>
        <w:jc w:val="both"/>
        <w:rPr>
          <w:rFonts w:asciiTheme="majorBidi" w:hAnsiTheme="majorBidi" w:cstheme="majorBidi"/>
          <w:b/>
          <w:bCs/>
          <w:sz w:val="22"/>
          <w:szCs w:val="22"/>
          <w:lang w:val="sr-Latn-ME"/>
        </w:rPr>
      </w:pPr>
    </w:p>
    <w:p w14:paraId="0A90A23E" w14:textId="4296C5A6" w:rsidR="0072020E" w:rsidRPr="004E7156" w:rsidRDefault="00DD57B5" w:rsidP="004E7156">
      <w:pPr>
        <w:widowControl w:val="0"/>
        <w:tabs>
          <w:tab w:val="left" w:pos="284"/>
        </w:tabs>
        <w:jc w:val="both"/>
        <w:rPr>
          <w:rFonts w:asciiTheme="majorBidi" w:hAnsiTheme="majorBidi" w:cstheme="majorBidi"/>
          <w:color w:val="1A1A1A"/>
          <w:sz w:val="22"/>
          <w:szCs w:val="22"/>
          <w:lang w:val="sr-Latn-ME"/>
        </w:rPr>
      </w:pPr>
      <w:r w:rsidRPr="004E7156">
        <w:rPr>
          <w:rFonts w:asciiTheme="majorBidi" w:hAnsiTheme="majorBidi" w:cstheme="majorBidi"/>
          <w:sz w:val="22"/>
          <w:szCs w:val="22"/>
          <w:lang w:val="sr-Latn-ME"/>
        </w:rPr>
        <w:t>L</w:t>
      </w:r>
      <w:r w:rsidR="005662F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ek Delstrigo </w:t>
      </w:r>
      <w:r w:rsidR="00424B34" w:rsidRPr="004E7156">
        <w:rPr>
          <w:rFonts w:asciiTheme="majorBidi" w:hAnsiTheme="majorBidi" w:cstheme="majorBidi"/>
          <w:sz w:val="22"/>
          <w:szCs w:val="22"/>
          <w:lang w:val="sr-Latn-ME"/>
        </w:rPr>
        <w:t>ima</w:t>
      </w:r>
      <w:r w:rsidR="00F82794" w:rsidRPr="004E7156">
        <w:rPr>
          <w:rFonts w:asciiTheme="majorBidi" w:hAnsiTheme="majorBidi" w:cstheme="majorBidi"/>
          <w:sz w:val="22"/>
          <w:szCs w:val="22"/>
          <w:lang w:val="sr-Latn-ME"/>
        </w:rPr>
        <w:t xml:space="preserve"> </w:t>
      </w:r>
      <w:r w:rsidRPr="004E7156">
        <w:rPr>
          <w:rFonts w:asciiTheme="majorBidi" w:hAnsiTheme="majorBidi" w:cstheme="majorBidi"/>
          <w:sz w:val="22"/>
          <w:szCs w:val="22"/>
          <w:lang w:val="sr-Latn-ME"/>
        </w:rPr>
        <w:t>mal</w:t>
      </w:r>
      <w:r w:rsidR="00424B34" w:rsidRPr="004E7156">
        <w:rPr>
          <w:rFonts w:asciiTheme="majorBidi" w:hAnsiTheme="majorBidi" w:cstheme="majorBidi"/>
          <w:sz w:val="22"/>
          <w:szCs w:val="22"/>
          <w:lang w:val="sr-Latn-ME"/>
        </w:rPr>
        <w:t>i</w:t>
      </w:r>
      <w:r w:rsidRPr="004E7156">
        <w:rPr>
          <w:rFonts w:asciiTheme="majorBidi" w:hAnsiTheme="majorBidi" w:cstheme="majorBidi"/>
          <w:sz w:val="22"/>
          <w:szCs w:val="22"/>
          <w:lang w:val="sr-Latn-ME"/>
        </w:rPr>
        <w:t xml:space="preserve"> utica</w:t>
      </w:r>
      <w:r w:rsidR="00424B34"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 na sposobnost upravljanja vozilima i rada sa mašinama. Pacijente je potrebno obav</w:t>
      </w:r>
      <w:r w:rsidR="005662F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estiti o tome da su tokom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l</w:t>
      </w:r>
      <w:r w:rsidR="005662F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ekom Delstrigo prijavljeni umor, vrtoglavica i somnolencija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5B28D4" w:rsidRPr="004E7156">
        <w:rPr>
          <w:rFonts w:asciiTheme="majorBidi" w:hAnsiTheme="majorBidi" w:cstheme="majorBidi"/>
          <w:sz w:val="22"/>
          <w:szCs w:val="22"/>
          <w:lang w:val="sr-Latn-ME"/>
        </w:rPr>
        <w:t>dio</w:t>
      </w:r>
      <w:r w:rsidRPr="004E7156">
        <w:rPr>
          <w:rFonts w:asciiTheme="majorBidi" w:hAnsiTheme="majorBidi" w:cstheme="majorBidi"/>
          <w:sz w:val="22"/>
          <w:szCs w:val="22"/>
          <w:lang w:val="sr-Latn-ME"/>
        </w:rPr>
        <w:t> 4.8).</w:t>
      </w:r>
      <w:r w:rsidRPr="004E7156">
        <w:rPr>
          <w:rFonts w:asciiTheme="majorBidi" w:hAnsiTheme="majorBidi" w:cstheme="majorBidi"/>
          <w:color w:val="1A1A1A"/>
          <w:sz w:val="22"/>
          <w:szCs w:val="22"/>
          <w:lang w:val="sr-Latn-ME"/>
        </w:rPr>
        <w:t xml:space="preserve"> O tome treba voditi računa kada se proc</w:t>
      </w:r>
      <w:r w:rsidR="005662FF" w:rsidRPr="004E7156">
        <w:rPr>
          <w:rFonts w:asciiTheme="majorBidi" w:hAnsiTheme="majorBidi" w:cstheme="majorBidi"/>
          <w:color w:val="1A1A1A"/>
          <w:sz w:val="22"/>
          <w:szCs w:val="22"/>
          <w:lang w:val="sr-Latn-ME"/>
        </w:rPr>
        <w:t>j</w:t>
      </w:r>
      <w:r w:rsidRPr="004E7156">
        <w:rPr>
          <w:rFonts w:asciiTheme="majorBidi" w:hAnsiTheme="majorBidi" w:cstheme="majorBidi"/>
          <w:color w:val="1A1A1A"/>
          <w:sz w:val="22"/>
          <w:szCs w:val="22"/>
          <w:lang w:val="sr-Latn-ME"/>
        </w:rPr>
        <w:t>enjuje sposobnost pacijenta da upravljanja vozilima ili radi sa mašinama.</w:t>
      </w:r>
    </w:p>
    <w:p w14:paraId="46CE7253" w14:textId="77777777" w:rsidR="00654118" w:rsidRPr="004E7156" w:rsidRDefault="00654118" w:rsidP="004E7156">
      <w:pPr>
        <w:widowControl w:val="0"/>
        <w:tabs>
          <w:tab w:val="left" w:pos="540"/>
          <w:tab w:val="left" w:pos="569"/>
        </w:tabs>
        <w:jc w:val="both"/>
        <w:rPr>
          <w:rFonts w:asciiTheme="majorBidi" w:hAnsiTheme="majorBidi" w:cstheme="majorBidi"/>
          <w:b/>
          <w:bCs/>
          <w:sz w:val="22"/>
          <w:szCs w:val="22"/>
          <w:lang w:val="sr-Latn-ME"/>
        </w:rPr>
      </w:pPr>
    </w:p>
    <w:p w14:paraId="69ACE183" w14:textId="77777777" w:rsidR="0072020E"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4.8.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Neželjena dejstva</w:t>
      </w:r>
    </w:p>
    <w:p w14:paraId="287A3E83" w14:textId="77777777" w:rsidR="0087479D" w:rsidRPr="004E7156" w:rsidRDefault="0087479D" w:rsidP="004E7156">
      <w:pPr>
        <w:widowControl w:val="0"/>
        <w:tabs>
          <w:tab w:val="left" w:pos="284"/>
        </w:tabs>
        <w:jc w:val="both"/>
        <w:rPr>
          <w:rFonts w:asciiTheme="majorBidi" w:hAnsiTheme="majorBidi" w:cstheme="majorBidi"/>
          <w:bCs/>
          <w:sz w:val="22"/>
          <w:szCs w:val="22"/>
          <w:u w:val="single"/>
          <w:lang w:val="sr-Latn-ME"/>
        </w:rPr>
      </w:pPr>
    </w:p>
    <w:p w14:paraId="7A92C29E" w14:textId="1C634C7E"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r w:rsidRPr="004E7156">
        <w:rPr>
          <w:rFonts w:asciiTheme="majorBidi" w:hAnsiTheme="majorBidi" w:cstheme="majorBidi"/>
          <w:bCs/>
          <w:sz w:val="22"/>
          <w:szCs w:val="22"/>
          <w:u w:val="single"/>
          <w:lang w:val="sr-Latn-ME"/>
        </w:rPr>
        <w:t>Sažetak bezb</w:t>
      </w:r>
      <w:r w:rsidR="005662FF" w:rsidRPr="004E7156">
        <w:rPr>
          <w:rFonts w:asciiTheme="majorBidi" w:hAnsiTheme="majorBidi" w:cstheme="majorBidi"/>
          <w:bCs/>
          <w:sz w:val="22"/>
          <w:szCs w:val="22"/>
          <w:u w:val="single"/>
          <w:lang w:val="sr-Latn-ME"/>
        </w:rPr>
        <w:t>j</w:t>
      </w:r>
      <w:r w:rsidRPr="004E7156">
        <w:rPr>
          <w:rFonts w:asciiTheme="majorBidi" w:hAnsiTheme="majorBidi" w:cstheme="majorBidi"/>
          <w:bCs/>
          <w:sz w:val="22"/>
          <w:szCs w:val="22"/>
          <w:u w:val="single"/>
          <w:lang w:val="sr-Latn-ME"/>
        </w:rPr>
        <w:t>ednosnog profila</w:t>
      </w:r>
    </w:p>
    <w:p w14:paraId="6B4119A9" w14:textId="77777777" w:rsidR="00DD57B5" w:rsidRPr="004E7156" w:rsidRDefault="00DD57B5" w:rsidP="004E7156">
      <w:pPr>
        <w:widowControl w:val="0"/>
        <w:tabs>
          <w:tab w:val="left" w:pos="284"/>
        </w:tabs>
        <w:jc w:val="both"/>
        <w:rPr>
          <w:rFonts w:asciiTheme="majorBidi" w:hAnsiTheme="majorBidi" w:cstheme="majorBidi"/>
          <w:bCs/>
          <w:sz w:val="22"/>
          <w:szCs w:val="22"/>
          <w:lang w:val="sr-Latn-ME"/>
        </w:rPr>
      </w:pPr>
    </w:p>
    <w:p w14:paraId="3B8268BF" w14:textId="656C3FE4" w:rsidR="00DD57B5" w:rsidRPr="004E7156" w:rsidRDefault="00424B34" w:rsidP="004E7156">
      <w:pPr>
        <w:widowControl w:val="0"/>
        <w:tabs>
          <w:tab w:val="left" w:pos="284"/>
        </w:tabs>
        <w:jc w:val="both"/>
        <w:rPr>
          <w:rFonts w:asciiTheme="majorBidi" w:hAnsiTheme="majorBidi" w:cstheme="majorBidi"/>
          <w:color w:val="1A1A1A"/>
          <w:sz w:val="22"/>
          <w:szCs w:val="22"/>
          <w:lang w:val="sr-Latn-ME"/>
        </w:rPr>
      </w:pPr>
      <w:r w:rsidRPr="004E7156">
        <w:rPr>
          <w:color w:val="1A1A1A"/>
          <w:sz w:val="22"/>
          <w:szCs w:val="22"/>
          <w:lang w:val="sr-Latn-ME"/>
        </w:rPr>
        <w:t xml:space="preserve">U kliničkim ispitivanjima faze 3 sa doravirinom plus 2 nukleozida, inhibitora reverzne transkriptaze (engl. </w:t>
      </w:r>
      <w:r w:rsidRPr="004E7156">
        <w:rPr>
          <w:i/>
          <w:iCs/>
          <w:color w:val="1A1A1A"/>
          <w:sz w:val="22"/>
          <w:szCs w:val="22"/>
          <w:lang w:val="sr-Latn-ME"/>
        </w:rPr>
        <w:t>nucleoside analogue reverse transcriptase inhibitors</w:t>
      </w:r>
      <w:r w:rsidRPr="004E7156">
        <w:rPr>
          <w:color w:val="1A1A1A"/>
          <w:sz w:val="22"/>
          <w:szCs w:val="22"/>
          <w:lang w:val="sr-Latn-ME"/>
        </w:rPr>
        <w:t xml:space="preserve">, NRTI), </w:t>
      </w:r>
      <w:r w:rsidRPr="004E7156">
        <w:rPr>
          <w:rFonts w:asciiTheme="majorBidi" w:hAnsiTheme="majorBidi" w:cstheme="majorBidi"/>
          <w:color w:val="1A1A1A"/>
          <w:sz w:val="22"/>
          <w:szCs w:val="22"/>
          <w:lang w:val="sr-Latn-ME"/>
        </w:rPr>
        <w:t>n</w:t>
      </w:r>
      <w:r w:rsidR="00DD57B5" w:rsidRPr="004E7156">
        <w:rPr>
          <w:rFonts w:asciiTheme="majorBidi" w:hAnsiTheme="majorBidi" w:cstheme="majorBidi"/>
          <w:color w:val="1A1A1A"/>
          <w:sz w:val="22"/>
          <w:szCs w:val="22"/>
          <w:lang w:val="sr-Latn-ME"/>
        </w:rPr>
        <w:t>ajčešće prijavljena neželjena dejstva bile su mučnina (4%) i glavobolja (3%).</w:t>
      </w:r>
    </w:p>
    <w:p w14:paraId="14F94713" w14:textId="77777777" w:rsidR="00DD57B5" w:rsidRPr="004E7156" w:rsidRDefault="00DD57B5" w:rsidP="004E7156">
      <w:pPr>
        <w:widowControl w:val="0"/>
        <w:tabs>
          <w:tab w:val="left" w:pos="284"/>
        </w:tabs>
        <w:jc w:val="both"/>
        <w:rPr>
          <w:rFonts w:asciiTheme="majorBidi" w:hAnsiTheme="majorBidi" w:cstheme="majorBidi"/>
          <w:color w:val="1A1A1A"/>
          <w:sz w:val="22"/>
          <w:szCs w:val="22"/>
          <w:lang w:val="sr-Latn-ME"/>
        </w:rPr>
      </w:pPr>
    </w:p>
    <w:p w14:paraId="3A2855A8" w14:textId="77777777" w:rsidR="00DD57B5" w:rsidRPr="004E7156" w:rsidRDefault="00DD57B5" w:rsidP="004E7156">
      <w:pPr>
        <w:widowControl w:val="0"/>
        <w:tabs>
          <w:tab w:val="left" w:pos="284"/>
        </w:tabs>
        <w:jc w:val="both"/>
        <w:rPr>
          <w:rFonts w:asciiTheme="majorBidi" w:hAnsiTheme="majorBidi" w:cstheme="majorBidi"/>
          <w:color w:val="1A1A1A"/>
          <w:sz w:val="22"/>
          <w:szCs w:val="22"/>
          <w:u w:val="single"/>
          <w:lang w:val="sr-Latn-ME"/>
        </w:rPr>
      </w:pPr>
      <w:r w:rsidRPr="004E7156">
        <w:rPr>
          <w:rFonts w:asciiTheme="majorBidi" w:hAnsiTheme="majorBidi" w:cstheme="majorBidi"/>
          <w:color w:val="1A1A1A"/>
          <w:sz w:val="22"/>
          <w:szCs w:val="22"/>
          <w:u w:val="single"/>
          <w:lang w:val="sr-Latn-ME"/>
        </w:rPr>
        <w:t>Tabelarni prikaz neželjenih reakcija</w:t>
      </w:r>
    </w:p>
    <w:p w14:paraId="386AD8E3" w14:textId="77777777" w:rsidR="00DD57B5" w:rsidRPr="004E7156" w:rsidRDefault="00DD57B5" w:rsidP="004E7156">
      <w:pPr>
        <w:widowControl w:val="0"/>
        <w:tabs>
          <w:tab w:val="left" w:pos="284"/>
        </w:tabs>
        <w:jc w:val="both"/>
        <w:rPr>
          <w:rFonts w:asciiTheme="majorBidi" w:hAnsiTheme="majorBidi" w:cstheme="majorBidi"/>
          <w:color w:val="1A1A1A"/>
          <w:sz w:val="22"/>
          <w:szCs w:val="22"/>
          <w:u w:val="single"/>
          <w:lang w:val="sr-Latn-ME"/>
        </w:rPr>
      </w:pPr>
    </w:p>
    <w:p w14:paraId="7B9BCEAB" w14:textId="59C0C3B4" w:rsidR="00654118" w:rsidRPr="004E7156" w:rsidRDefault="00DD57B5" w:rsidP="004E7156">
      <w:pPr>
        <w:widowControl w:val="0"/>
        <w:tabs>
          <w:tab w:val="left" w:pos="284"/>
        </w:tabs>
        <w:jc w:val="both"/>
        <w:rPr>
          <w:rFonts w:asciiTheme="majorBidi" w:hAnsiTheme="majorBidi" w:cstheme="majorBidi"/>
          <w:color w:val="1A1A1A"/>
          <w:sz w:val="22"/>
          <w:szCs w:val="22"/>
          <w:lang w:val="sr-Latn-ME"/>
        </w:rPr>
      </w:pPr>
      <w:r w:rsidRPr="004E7156">
        <w:rPr>
          <w:rFonts w:asciiTheme="majorBidi" w:hAnsiTheme="majorBidi" w:cstheme="majorBidi"/>
          <w:color w:val="1A1A1A"/>
          <w:sz w:val="22"/>
          <w:szCs w:val="22"/>
          <w:lang w:val="sr-Latn-ME"/>
        </w:rPr>
        <w:t xml:space="preserve">Neželjene reakcije </w:t>
      </w:r>
      <w:r w:rsidR="00424B34" w:rsidRPr="004E7156">
        <w:rPr>
          <w:color w:val="1A1A1A"/>
          <w:sz w:val="22"/>
          <w:szCs w:val="22"/>
          <w:lang w:val="sr-Latn-ME"/>
        </w:rPr>
        <w:t>iz kliničkih ispitivanja faze 3 sa doravirinom plus 2 NRTI-a (DRIVE FORWARD, DRIVE SHIFT i DRIVE AHEAD)</w:t>
      </w:r>
      <w:r w:rsidR="00586145" w:rsidRPr="004E7156">
        <w:rPr>
          <w:color w:val="1A1A1A"/>
          <w:sz w:val="22"/>
          <w:szCs w:val="22"/>
          <w:lang w:val="sr-Latn-ME"/>
        </w:rPr>
        <w:t xml:space="preserve"> i iz postmarketinškog iskustva</w:t>
      </w:r>
      <w:r w:rsidR="00424B34" w:rsidRPr="004E7156">
        <w:rPr>
          <w:color w:val="1A1A1A"/>
          <w:sz w:val="22"/>
          <w:szCs w:val="22"/>
          <w:lang w:val="sr-Latn-ME"/>
        </w:rPr>
        <w:t xml:space="preserve"> </w:t>
      </w:r>
      <w:r w:rsidRPr="004E7156">
        <w:rPr>
          <w:rFonts w:asciiTheme="majorBidi" w:hAnsiTheme="majorBidi" w:cstheme="majorBidi"/>
          <w:color w:val="1A1A1A"/>
          <w:sz w:val="22"/>
          <w:szCs w:val="22"/>
          <w:lang w:val="sr-Latn-ME"/>
        </w:rPr>
        <w:t>navedene su u nastavku prema klasifikaciji sistema organa i učestalosti. Unutar svake grupe učestalosti neželjene reakcije su prikazane u padajućem nizu prema ozbiljnosti. Učestalost je definisana kao veoma često (≥ 1/10), često (≥ 1/100 i &lt; 1/10), povremeno (≥ 1/1000 i &lt; 1/100), r</w:t>
      </w:r>
      <w:r w:rsidR="005662FF" w:rsidRPr="004E7156">
        <w:rPr>
          <w:rFonts w:asciiTheme="majorBidi" w:hAnsiTheme="majorBidi" w:cstheme="majorBidi"/>
          <w:color w:val="1A1A1A"/>
          <w:sz w:val="22"/>
          <w:szCs w:val="22"/>
          <w:lang w:val="sr-Latn-ME"/>
        </w:rPr>
        <w:t>ij</w:t>
      </w:r>
      <w:r w:rsidRPr="004E7156">
        <w:rPr>
          <w:rFonts w:asciiTheme="majorBidi" w:hAnsiTheme="majorBidi" w:cstheme="majorBidi"/>
          <w:color w:val="1A1A1A"/>
          <w:sz w:val="22"/>
          <w:szCs w:val="22"/>
          <w:lang w:val="sr-Latn-ME"/>
        </w:rPr>
        <w:t>etko (≥ 1/10 000 i &lt; 1/1000)</w:t>
      </w:r>
      <w:r w:rsidR="00586145" w:rsidRPr="004E7156">
        <w:rPr>
          <w:rFonts w:asciiTheme="majorBidi" w:hAnsiTheme="majorBidi" w:cstheme="majorBidi"/>
          <w:color w:val="1A1A1A"/>
          <w:sz w:val="22"/>
          <w:szCs w:val="22"/>
          <w:lang w:val="sr-Latn-ME"/>
        </w:rPr>
        <w:t xml:space="preserve">, </w:t>
      </w:r>
      <w:r w:rsidRPr="004E7156">
        <w:rPr>
          <w:rFonts w:asciiTheme="majorBidi" w:hAnsiTheme="majorBidi" w:cstheme="majorBidi"/>
          <w:color w:val="1A1A1A"/>
          <w:sz w:val="22"/>
          <w:szCs w:val="22"/>
          <w:lang w:val="sr-Latn-ME"/>
        </w:rPr>
        <w:t>veoma r</w:t>
      </w:r>
      <w:r w:rsidR="005662FF" w:rsidRPr="004E7156">
        <w:rPr>
          <w:rFonts w:asciiTheme="majorBidi" w:hAnsiTheme="majorBidi" w:cstheme="majorBidi"/>
          <w:color w:val="1A1A1A"/>
          <w:sz w:val="22"/>
          <w:szCs w:val="22"/>
          <w:lang w:val="sr-Latn-ME"/>
        </w:rPr>
        <w:t>ij</w:t>
      </w:r>
      <w:r w:rsidRPr="004E7156">
        <w:rPr>
          <w:rFonts w:asciiTheme="majorBidi" w:hAnsiTheme="majorBidi" w:cstheme="majorBidi"/>
          <w:color w:val="1A1A1A"/>
          <w:sz w:val="22"/>
          <w:szCs w:val="22"/>
          <w:lang w:val="sr-Latn-ME"/>
        </w:rPr>
        <w:t>etko (&lt; 10 000)</w:t>
      </w:r>
      <w:r w:rsidR="00586145" w:rsidRPr="004E7156">
        <w:rPr>
          <w:rFonts w:asciiTheme="majorBidi" w:hAnsiTheme="majorBidi" w:cstheme="majorBidi"/>
          <w:color w:val="1A1A1A"/>
          <w:sz w:val="22"/>
          <w:szCs w:val="22"/>
          <w:lang w:val="sr-Latn-ME"/>
        </w:rPr>
        <w:t>, ili nepoznata učestalost (ne može se procijeniti na osnovu dostupnih podataka)</w:t>
      </w:r>
      <w:r w:rsidRPr="004E7156">
        <w:rPr>
          <w:rFonts w:asciiTheme="majorBidi" w:hAnsiTheme="majorBidi" w:cstheme="majorBidi"/>
          <w:color w:val="1A1A1A"/>
          <w:sz w:val="22"/>
          <w:szCs w:val="22"/>
          <w:lang w:val="sr-Latn-ME"/>
        </w:rPr>
        <w:t>.</w:t>
      </w:r>
    </w:p>
    <w:p w14:paraId="61E8D67B" w14:textId="77777777" w:rsidR="00654118" w:rsidRPr="004E7156" w:rsidRDefault="00654118" w:rsidP="004E7156">
      <w:pPr>
        <w:widowControl w:val="0"/>
        <w:jc w:val="both"/>
        <w:rPr>
          <w:rFonts w:asciiTheme="majorBidi" w:hAnsiTheme="majorBidi" w:cstheme="majorBidi"/>
          <w:b/>
          <w:sz w:val="22"/>
          <w:szCs w:val="22"/>
          <w:lang w:val="sr-Latn-ME"/>
        </w:rPr>
      </w:pPr>
    </w:p>
    <w:p w14:paraId="72985279" w14:textId="73F45C6F" w:rsidR="00DD57B5" w:rsidRPr="004E7156" w:rsidRDefault="00DD57B5" w:rsidP="004E7156">
      <w:pPr>
        <w:widowControl w:val="0"/>
        <w:jc w:val="both"/>
        <w:rPr>
          <w:rFonts w:asciiTheme="majorBidi" w:hAnsiTheme="majorBidi" w:cstheme="majorBidi"/>
          <w:b/>
          <w:sz w:val="22"/>
          <w:szCs w:val="22"/>
          <w:lang w:val="sr-Latn-ME"/>
        </w:rPr>
      </w:pPr>
      <w:r w:rsidRPr="004E7156">
        <w:rPr>
          <w:rFonts w:asciiTheme="majorBidi" w:hAnsiTheme="majorBidi" w:cstheme="majorBidi"/>
          <w:b/>
          <w:sz w:val="22"/>
          <w:szCs w:val="22"/>
          <w:lang w:val="sr-Latn-ME"/>
        </w:rPr>
        <w:t>Tabela 2: Tabelarni prikaz neželjenih reakcija povezanih sa prim</w:t>
      </w:r>
      <w:r w:rsidR="005662FF" w:rsidRPr="004E7156">
        <w:rPr>
          <w:rFonts w:asciiTheme="majorBidi" w:hAnsiTheme="majorBidi" w:cstheme="majorBidi"/>
          <w:b/>
          <w:sz w:val="22"/>
          <w:szCs w:val="22"/>
          <w:lang w:val="sr-Latn-ME"/>
        </w:rPr>
        <w:t>j</w:t>
      </w:r>
      <w:r w:rsidRPr="004E7156">
        <w:rPr>
          <w:rFonts w:asciiTheme="majorBidi" w:hAnsiTheme="majorBidi" w:cstheme="majorBidi"/>
          <w:b/>
          <w:sz w:val="22"/>
          <w:szCs w:val="22"/>
          <w:lang w:val="sr-Latn-ME"/>
        </w:rPr>
        <w:t xml:space="preserve">enom doravirina/lamivudina/ </w:t>
      </w:r>
      <w:r w:rsidR="00654118" w:rsidRPr="004E7156">
        <w:rPr>
          <w:rFonts w:asciiTheme="majorBidi" w:hAnsiTheme="majorBidi" w:cstheme="majorBidi"/>
          <w:b/>
          <w:sz w:val="22"/>
          <w:szCs w:val="22"/>
          <w:lang w:val="sr-Latn-ME"/>
        </w:rPr>
        <w:t>tenofovir dizoproksil</w:t>
      </w:r>
      <w:r w:rsidRPr="004E7156">
        <w:rPr>
          <w:rFonts w:asciiTheme="majorBidi" w:hAnsiTheme="majorBidi" w:cstheme="majorBidi"/>
          <w:b/>
          <w:sz w:val="22"/>
          <w:szCs w:val="22"/>
          <w:lang w:val="sr-Latn-ME"/>
        </w:rPr>
        <w:t>a</w:t>
      </w:r>
    </w:p>
    <w:p w14:paraId="58A0F2D4" w14:textId="77777777" w:rsidR="00DD57B5" w:rsidRPr="004E7156" w:rsidRDefault="00DD57B5" w:rsidP="004E7156">
      <w:pPr>
        <w:widowControl w:val="0"/>
        <w:jc w:val="both"/>
        <w:rPr>
          <w:rFonts w:asciiTheme="majorBidi" w:hAnsiTheme="majorBidi" w:cstheme="majorBidi"/>
          <w:b/>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7535"/>
      </w:tblGrid>
      <w:tr w:rsidR="00DD57B5" w:rsidRPr="004E7156" w14:paraId="0124C274" w14:textId="77777777" w:rsidTr="00B7675E">
        <w:trPr>
          <w:trHeight w:val="360"/>
          <w:tblHeader/>
        </w:trPr>
        <w:tc>
          <w:tcPr>
            <w:tcW w:w="0" w:type="auto"/>
            <w:shd w:val="clear" w:color="auto" w:fill="auto"/>
            <w:vAlign w:val="center"/>
          </w:tcPr>
          <w:p w14:paraId="3190870F" w14:textId="77777777"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hAnsiTheme="majorBidi" w:cstheme="majorBidi"/>
                <w:b/>
                <w:sz w:val="22"/>
                <w:szCs w:val="22"/>
                <w:lang w:val="sr-Latn-ME"/>
              </w:rPr>
              <w:t>Učestalost</w:t>
            </w:r>
          </w:p>
        </w:tc>
        <w:tc>
          <w:tcPr>
            <w:tcW w:w="0" w:type="auto"/>
            <w:shd w:val="clear" w:color="auto" w:fill="auto"/>
            <w:vAlign w:val="center"/>
          </w:tcPr>
          <w:p w14:paraId="109A0E56" w14:textId="77777777"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hAnsiTheme="majorBidi" w:cstheme="majorBidi"/>
                <w:b/>
                <w:sz w:val="22"/>
                <w:szCs w:val="22"/>
                <w:lang w:val="sr-Latn-ME"/>
              </w:rPr>
              <w:t>Neželjene reakcije</w:t>
            </w:r>
          </w:p>
        </w:tc>
      </w:tr>
      <w:tr w:rsidR="00DD57B5" w:rsidRPr="004E7156" w14:paraId="302FF5A3" w14:textId="77777777" w:rsidTr="004E7156">
        <w:trPr>
          <w:trHeight w:val="268"/>
        </w:trPr>
        <w:tc>
          <w:tcPr>
            <w:tcW w:w="0" w:type="auto"/>
            <w:gridSpan w:val="2"/>
            <w:shd w:val="clear" w:color="auto" w:fill="auto"/>
          </w:tcPr>
          <w:p w14:paraId="7A447B02" w14:textId="77777777" w:rsidR="00DD57B5" w:rsidRPr="004E7156" w:rsidRDefault="00DD57B5" w:rsidP="004E7156">
            <w:pPr>
              <w:widowControl w:val="0"/>
              <w:tabs>
                <w:tab w:val="left" w:pos="284"/>
              </w:tabs>
              <w:jc w:val="both"/>
              <w:rPr>
                <w:rFonts w:asciiTheme="majorBidi" w:hAnsiTheme="majorBidi" w:cstheme="majorBidi"/>
                <w:b/>
                <w:sz w:val="22"/>
                <w:szCs w:val="22"/>
                <w:lang w:val="sr-Latn-ME"/>
              </w:rPr>
            </w:pPr>
            <w:r w:rsidRPr="004E7156">
              <w:rPr>
                <w:rFonts w:asciiTheme="majorBidi" w:hAnsiTheme="majorBidi" w:cstheme="majorBidi"/>
                <w:b/>
                <w:sz w:val="22"/>
                <w:szCs w:val="22"/>
                <w:lang w:val="sr-Latn-ME"/>
              </w:rPr>
              <w:t>Poremećaji krvi i limfnog sistema</w:t>
            </w:r>
          </w:p>
        </w:tc>
      </w:tr>
      <w:tr w:rsidR="00424B34" w:rsidRPr="004E7156" w14:paraId="73858784" w14:textId="77777777" w:rsidTr="004E7156">
        <w:trPr>
          <w:trHeight w:val="268"/>
        </w:trPr>
        <w:tc>
          <w:tcPr>
            <w:tcW w:w="0" w:type="auto"/>
            <w:gridSpan w:val="2"/>
            <w:shd w:val="clear" w:color="auto" w:fill="auto"/>
          </w:tcPr>
          <w:p w14:paraId="66D42468" w14:textId="77777777" w:rsidR="00424B34" w:rsidRPr="004E7156" w:rsidRDefault="00424B34" w:rsidP="004E7156">
            <w:pPr>
              <w:widowControl w:val="0"/>
              <w:tabs>
                <w:tab w:val="left" w:pos="284"/>
              </w:tabs>
              <w:jc w:val="both"/>
              <w:rPr>
                <w:rFonts w:asciiTheme="majorBidi" w:hAnsiTheme="majorBidi" w:cstheme="majorBidi"/>
                <w:b/>
                <w:sz w:val="22"/>
                <w:szCs w:val="22"/>
                <w:lang w:val="sr-Latn-ME"/>
              </w:rPr>
            </w:pPr>
            <w:r w:rsidRPr="004E7156">
              <w:rPr>
                <w:rFonts w:asciiTheme="majorBidi" w:hAnsiTheme="majorBidi" w:cstheme="majorBidi"/>
                <w:b/>
                <w:sz w:val="22"/>
                <w:szCs w:val="22"/>
                <w:lang w:val="sr-Latn-ME"/>
              </w:rPr>
              <w:t>Infekcije i infestacije</w:t>
            </w:r>
          </w:p>
        </w:tc>
      </w:tr>
      <w:tr w:rsidR="00424B34" w:rsidRPr="004E7156" w14:paraId="02300FFF" w14:textId="77777777" w:rsidTr="004E7156">
        <w:trPr>
          <w:trHeight w:val="268"/>
        </w:trPr>
        <w:tc>
          <w:tcPr>
            <w:tcW w:w="0" w:type="auto"/>
            <w:shd w:val="clear" w:color="auto" w:fill="auto"/>
          </w:tcPr>
          <w:p w14:paraId="64ACB5B5" w14:textId="77777777" w:rsidR="00424B34" w:rsidRPr="004E7156" w:rsidRDefault="00424B34"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rijetko</w:t>
            </w:r>
          </w:p>
        </w:tc>
        <w:tc>
          <w:tcPr>
            <w:tcW w:w="0" w:type="auto"/>
            <w:shd w:val="clear" w:color="auto" w:fill="auto"/>
          </w:tcPr>
          <w:p w14:paraId="50C3CA2D" w14:textId="77777777" w:rsidR="00424B34" w:rsidRPr="004E7156" w:rsidRDefault="00424B34"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pustularni osip</w:t>
            </w:r>
          </w:p>
        </w:tc>
      </w:tr>
      <w:tr w:rsidR="00DD57B5" w:rsidRPr="004E7156" w14:paraId="40B0E345" w14:textId="77777777" w:rsidTr="004E7156">
        <w:trPr>
          <w:trHeight w:val="268"/>
        </w:trPr>
        <w:tc>
          <w:tcPr>
            <w:tcW w:w="0" w:type="auto"/>
            <w:shd w:val="clear" w:color="auto" w:fill="auto"/>
          </w:tcPr>
          <w:p w14:paraId="3AEF419C"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povremeno</w:t>
            </w:r>
          </w:p>
        </w:tc>
        <w:tc>
          <w:tcPr>
            <w:tcW w:w="0" w:type="auto"/>
            <w:shd w:val="clear" w:color="auto" w:fill="auto"/>
          </w:tcPr>
          <w:p w14:paraId="07B4DDE2"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neutropenija*, anemija*, trombocitopenija*</w:t>
            </w:r>
          </w:p>
        </w:tc>
      </w:tr>
      <w:tr w:rsidR="00DD57B5" w:rsidRPr="004E7156" w14:paraId="5AF57803" w14:textId="77777777" w:rsidTr="004E7156">
        <w:trPr>
          <w:trHeight w:val="268"/>
        </w:trPr>
        <w:tc>
          <w:tcPr>
            <w:tcW w:w="0" w:type="auto"/>
            <w:shd w:val="clear" w:color="auto" w:fill="auto"/>
          </w:tcPr>
          <w:p w14:paraId="5D0BA26F" w14:textId="47CCB6CF"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veoma </w:t>
            </w:r>
            <w:r w:rsidR="005662FF" w:rsidRPr="004E7156">
              <w:rPr>
                <w:rFonts w:asciiTheme="majorBidi" w:hAnsiTheme="majorBidi" w:cstheme="majorBidi"/>
                <w:sz w:val="22"/>
                <w:szCs w:val="22"/>
                <w:lang w:val="sr-Latn-ME"/>
              </w:rPr>
              <w:t>rijetko</w:t>
            </w:r>
          </w:p>
        </w:tc>
        <w:tc>
          <w:tcPr>
            <w:tcW w:w="0" w:type="auto"/>
            <w:shd w:val="clear" w:color="auto" w:fill="auto"/>
          </w:tcPr>
          <w:p w14:paraId="22636A65"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aplazija crvenih krvnih zrnaca*</w:t>
            </w:r>
          </w:p>
        </w:tc>
      </w:tr>
      <w:tr w:rsidR="00DD57B5" w:rsidRPr="004E7156" w14:paraId="1489512C" w14:textId="77777777" w:rsidTr="004E7156">
        <w:trPr>
          <w:trHeight w:val="268"/>
        </w:trPr>
        <w:tc>
          <w:tcPr>
            <w:tcW w:w="0" w:type="auto"/>
            <w:gridSpan w:val="2"/>
            <w:shd w:val="clear" w:color="auto" w:fill="auto"/>
          </w:tcPr>
          <w:p w14:paraId="1609E455" w14:textId="5DF4AC3F" w:rsidR="00DD57B5" w:rsidRPr="004E7156" w:rsidRDefault="00DD57B5" w:rsidP="004E7156">
            <w:pPr>
              <w:widowControl w:val="0"/>
              <w:tabs>
                <w:tab w:val="left" w:pos="284"/>
              </w:tabs>
              <w:jc w:val="both"/>
              <w:rPr>
                <w:rFonts w:asciiTheme="majorBidi" w:hAnsiTheme="majorBidi" w:cstheme="majorBidi"/>
                <w:b/>
                <w:sz w:val="22"/>
                <w:szCs w:val="22"/>
                <w:lang w:val="sr-Latn-ME"/>
              </w:rPr>
            </w:pPr>
          </w:p>
        </w:tc>
      </w:tr>
      <w:tr w:rsidR="00DD57B5" w:rsidRPr="004E7156" w14:paraId="493D3C0D" w14:textId="77777777" w:rsidTr="004E7156">
        <w:trPr>
          <w:trHeight w:val="268"/>
        </w:trPr>
        <w:tc>
          <w:tcPr>
            <w:tcW w:w="0" w:type="auto"/>
            <w:shd w:val="clear" w:color="auto" w:fill="auto"/>
          </w:tcPr>
          <w:p w14:paraId="72FBB29D" w14:textId="0E80E779" w:rsidR="00DD57B5" w:rsidRPr="004E7156" w:rsidRDefault="00DD57B5" w:rsidP="004E7156">
            <w:pPr>
              <w:widowControl w:val="0"/>
              <w:tabs>
                <w:tab w:val="left" w:pos="284"/>
              </w:tabs>
              <w:jc w:val="both"/>
              <w:rPr>
                <w:rFonts w:asciiTheme="majorBidi" w:hAnsiTheme="majorBidi" w:cstheme="majorBidi"/>
                <w:sz w:val="22"/>
                <w:szCs w:val="22"/>
                <w:lang w:val="sr-Latn-ME"/>
              </w:rPr>
            </w:pPr>
          </w:p>
        </w:tc>
        <w:tc>
          <w:tcPr>
            <w:tcW w:w="0" w:type="auto"/>
            <w:shd w:val="clear" w:color="auto" w:fill="auto"/>
          </w:tcPr>
          <w:p w14:paraId="3D0022A0" w14:textId="023CC6BB" w:rsidR="00DD57B5" w:rsidRPr="004E7156" w:rsidRDefault="00DD57B5" w:rsidP="004E7156">
            <w:pPr>
              <w:widowControl w:val="0"/>
              <w:tabs>
                <w:tab w:val="left" w:pos="284"/>
              </w:tabs>
              <w:jc w:val="both"/>
              <w:rPr>
                <w:rFonts w:asciiTheme="majorBidi" w:hAnsiTheme="majorBidi" w:cstheme="majorBidi"/>
                <w:sz w:val="22"/>
                <w:szCs w:val="22"/>
                <w:lang w:val="sr-Latn-ME"/>
              </w:rPr>
            </w:pPr>
          </w:p>
        </w:tc>
      </w:tr>
      <w:tr w:rsidR="00DD57B5" w:rsidRPr="004E7156" w14:paraId="1BCBC241" w14:textId="77777777" w:rsidTr="004E7156">
        <w:trPr>
          <w:trHeight w:val="268"/>
        </w:trPr>
        <w:tc>
          <w:tcPr>
            <w:tcW w:w="0" w:type="auto"/>
            <w:gridSpan w:val="2"/>
            <w:shd w:val="clear" w:color="auto" w:fill="auto"/>
          </w:tcPr>
          <w:p w14:paraId="4D359617" w14:textId="77777777" w:rsidR="00DD57B5" w:rsidRPr="004E7156" w:rsidRDefault="00DD57B5" w:rsidP="004E7156">
            <w:pPr>
              <w:widowControl w:val="0"/>
              <w:tabs>
                <w:tab w:val="left" w:pos="284"/>
              </w:tabs>
              <w:jc w:val="both"/>
              <w:rPr>
                <w:rFonts w:asciiTheme="majorBidi" w:hAnsiTheme="majorBidi" w:cstheme="majorBidi"/>
                <w:b/>
                <w:sz w:val="22"/>
                <w:szCs w:val="22"/>
                <w:lang w:val="sr-Latn-ME"/>
              </w:rPr>
            </w:pPr>
            <w:r w:rsidRPr="004E7156">
              <w:rPr>
                <w:rFonts w:asciiTheme="majorBidi" w:hAnsiTheme="majorBidi" w:cstheme="majorBidi"/>
                <w:b/>
                <w:sz w:val="22"/>
                <w:szCs w:val="22"/>
                <w:lang w:val="sr-Latn-ME"/>
              </w:rPr>
              <w:t>Poremećaji metabolizma i ishrane</w:t>
            </w:r>
          </w:p>
        </w:tc>
      </w:tr>
      <w:tr w:rsidR="00DD57B5" w:rsidRPr="004E7156" w14:paraId="38BC0929" w14:textId="77777777" w:rsidTr="004E7156">
        <w:trPr>
          <w:trHeight w:val="20"/>
        </w:trPr>
        <w:tc>
          <w:tcPr>
            <w:tcW w:w="0" w:type="auto"/>
            <w:shd w:val="clear" w:color="auto" w:fill="auto"/>
          </w:tcPr>
          <w:p w14:paraId="72E7FF8B"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povremeno</w:t>
            </w:r>
          </w:p>
        </w:tc>
        <w:tc>
          <w:tcPr>
            <w:tcW w:w="0" w:type="auto"/>
            <w:shd w:val="clear" w:color="auto" w:fill="auto"/>
          </w:tcPr>
          <w:p w14:paraId="49435FB9"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hipofosfatemija, hipokalijemija*</w:t>
            </w:r>
          </w:p>
        </w:tc>
      </w:tr>
      <w:tr w:rsidR="00DD57B5" w:rsidRPr="004E7156" w14:paraId="67B126F5" w14:textId="77777777" w:rsidTr="004E7156">
        <w:trPr>
          <w:trHeight w:val="20"/>
        </w:trPr>
        <w:tc>
          <w:tcPr>
            <w:tcW w:w="0" w:type="auto"/>
            <w:shd w:val="clear" w:color="auto" w:fill="auto"/>
          </w:tcPr>
          <w:p w14:paraId="20B83247" w14:textId="7D48F179" w:rsidR="00DD57B5" w:rsidRPr="004E7156" w:rsidRDefault="005662FF"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rijetko</w:t>
            </w:r>
          </w:p>
        </w:tc>
        <w:tc>
          <w:tcPr>
            <w:tcW w:w="0" w:type="auto"/>
            <w:shd w:val="clear" w:color="auto" w:fill="auto"/>
          </w:tcPr>
          <w:p w14:paraId="556D931A"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hipomagnezijemija, laktoacidoza*</w:t>
            </w:r>
          </w:p>
        </w:tc>
      </w:tr>
      <w:tr w:rsidR="00DD57B5" w:rsidRPr="004E7156" w14:paraId="67203A34" w14:textId="77777777" w:rsidTr="004E7156">
        <w:trPr>
          <w:trHeight w:val="20"/>
        </w:trPr>
        <w:tc>
          <w:tcPr>
            <w:tcW w:w="0" w:type="auto"/>
            <w:gridSpan w:val="2"/>
            <w:shd w:val="clear" w:color="auto" w:fill="auto"/>
          </w:tcPr>
          <w:p w14:paraId="12306F08" w14:textId="77777777"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hAnsiTheme="majorBidi" w:cstheme="majorBidi"/>
                <w:b/>
                <w:sz w:val="22"/>
                <w:szCs w:val="22"/>
                <w:lang w:val="sr-Latn-ME"/>
              </w:rPr>
              <w:t>Psihijatrijski poremećaji</w:t>
            </w:r>
          </w:p>
        </w:tc>
      </w:tr>
      <w:tr w:rsidR="00DD57B5" w:rsidRPr="004E7156" w14:paraId="0EB05CBF" w14:textId="77777777" w:rsidTr="004E7156">
        <w:trPr>
          <w:trHeight w:val="20"/>
        </w:trPr>
        <w:tc>
          <w:tcPr>
            <w:tcW w:w="0" w:type="auto"/>
            <w:shd w:val="clear" w:color="auto" w:fill="auto"/>
          </w:tcPr>
          <w:p w14:paraId="5A65D4D9"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često</w:t>
            </w:r>
          </w:p>
        </w:tc>
        <w:tc>
          <w:tcPr>
            <w:tcW w:w="0" w:type="auto"/>
            <w:shd w:val="clear" w:color="auto" w:fill="auto"/>
          </w:tcPr>
          <w:p w14:paraId="0FA3819F"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neuobičajeni snovi, nesanica</w:t>
            </w:r>
            <w:r w:rsidRPr="004E7156">
              <w:rPr>
                <w:rFonts w:asciiTheme="majorBidi" w:hAnsiTheme="majorBidi" w:cstheme="majorBidi"/>
                <w:sz w:val="22"/>
                <w:szCs w:val="22"/>
                <w:vertAlign w:val="superscript"/>
                <w:lang w:val="sr-Latn-ME"/>
              </w:rPr>
              <w:t>1</w:t>
            </w:r>
          </w:p>
        </w:tc>
      </w:tr>
      <w:tr w:rsidR="00DD57B5" w:rsidRPr="004E7156" w14:paraId="1E668484" w14:textId="77777777" w:rsidTr="004E7156">
        <w:trPr>
          <w:trHeight w:val="20"/>
        </w:trPr>
        <w:tc>
          <w:tcPr>
            <w:tcW w:w="0" w:type="auto"/>
            <w:shd w:val="clear" w:color="auto" w:fill="auto"/>
          </w:tcPr>
          <w:p w14:paraId="1EE2D6C4" w14:textId="5A44FF73"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povremen</w:t>
            </w:r>
            <w:r w:rsidR="005B28D4" w:rsidRPr="004E7156">
              <w:rPr>
                <w:rFonts w:asciiTheme="majorBidi" w:hAnsiTheme="majorBidi" w:cstheme="majorBidi"/>
                <w:sz w:val="22"/>
                <w:szCs w:val="22"/>
                <w:lang w:val="sr-Latn-ME"/>
              </w:rPr>
              <w:t>o</w:t>
            </w:r>
          </w:p>
        </w:tc>
        <w:tc>
          <w:tcPr>
            <w:tcW w:w="0" w:type="auto"/>
            <w:shd w:val="clear" w:color="auto" w:fill="auto"/>
          </w:tcPr>
          <w:p w14:paraId="7F55ECB3"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noćna mora, depresija</w:t>
            </w:r>
            <w:r w:rsidRPr="004E7156">
              <w:rPr>
                <w:rFonts w:asciiTheme="majorBidi" w:hAnsiTheme="majorBidi" w:cstheme="majorBidi"/>
                <w:sz w:val="22"/>
                <w:szCs w:val="22"/>
                <w:vertAlign w:val="superscript"/>
                <w:lang w:val="sr-Latn-ME"/>
              </w:rPr>
              <w:t>2</w:t>
            </w:r>
            <w:r w:rsidRPr="004E7156">
              <w:rPr>
                <w:rFonts w:asciiTheme="majorBidi" w:hAnsiTheme="majorBidi" w:cstheme="majorBidi"/>
                <w:sz w:val="22"/>
                <w:szCs w:val="22"/>
                <w:lang w:val="sr-Latn-ME"/>
              </w:rPr>
              <w:t>, anksioznost</w:t>
            </w:r>
            <w:r w:rsidRPr="004E7156">
              <w:rPr>
                <w:rFonts w:asciiTheme="majorBidi" w:hAnsiTheme="majorBidi" w:cstheme="majorBidi"/>
                <w:sz w:val="22"/>
                <w:szCs w:val="22"/>
                <w:vertAlign w:val="superscript"/>
                <w:lang w:val="sr-Latn-ME"/>
              </w:rPr>
              <w:t>3</w:t>
            </w:r>
            <w:r w:rsidRPr="004E7156">
              <w:rPr>
                <w:rFonts w:asciiTheme="majorBidi" w:hAnsiTheme="majorBidi" w:cstheme="majorBidi"/>
                <w:sz w:val="22"/>
                <w:szCs w:val="22"/>
                <w:lang w:val="sr-Latn-ME"/>
              </w:rPr>
              <w:t>, razdražljivost, konfuzno stanje, suicidalne misli</w:t>
            </w:r>
          </w:p>
        </w:tc>
      </w:tr>
      <w:tr w:rsidR="00DD57B5" w:rsidRPr="004E7156" w14:paraId="081452C3" w14:textId="77777777" w:rsidTr="004E7156">
        <w:trPr>
          <w:trHeight w:val="20"/>
        </w:trPr>
        <w:tc>
          <w:tcPr>
            <w:tcW w:w="0" w:type="auto"/>
            <w:shd w:val="clear" w:color="auto" w:fill="auto"/>
          </w:tcPr>
          <w:p w14:paraId="5DF68E99" w14:textId="1D32F78A" w:rsidR="00DD57B5" w:rsidRPr="004E7156" w:rsidRDefault="005662FF"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rijetko</w:t>
            </w:r>
          </w:p>
        </w:tc>
        <w:tc>
          <w:tcPr>
            <w:tcW w:w="0" w:type="auto"/>
            <w:shd w:val="clear" w:color="auto" w:fill="auto"/>
          </w:tcPr>
          <w:p w14:paraId="56C96AD5" w14:textId="1AC36435"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agresivnost, halucinacija, poremećaj prilagođavanja, prom</w:t>
            </w:r>
            <w:r w:rsidR="00A308A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raspoloženja, somnambulizam</w:t>
            </w:r>
          </w:p>
        </w:tc>
      </w:tr>
      <w:tr w:rsidR="00DD57B5" w:rsidRPr="004E7156" w14:paraId="37788301" w14:textId="77777777" w:rsidTr="004E7156">
        <w:trPr>
          <w:trHeight w:val="20"/>
        </w:trPr>
        <w:tc>
          <w:tcPr>
            <w:tcW w:w="0" w:type="auto"/>
            <w:gridSpan w:val="2"/>
            <w:shd w:val="clear" w:color="auto" w:fill="auto"/>
          </w:tcPr>
          <w:p w14:paraId="0EB7AD1A"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b/>
                <w:sz w:val="22"/>
                <w:szCs w:val="22"/>
                <w:lang w:val="sr-Latn-ME"/>
              </w:rPr>
              <w:t>Poremećaji nervnog sistema</w:t>
            </w:r>
          </w:p>
        </w:tc>
      </w:tr>
      <w:tr w:rsidR="00DD57B5" w:rsidRPr="004E7156" w14:paraId="6A034370" w14:textId="77777777" w:rsidTr="004E7156">
        <w:trPr>
          <w:trHeight w:val="20"/>
        </w:trPr>
        <w:tc>
          <w:tcPr>
            <w:tcW w:w="0" w:type="auto"/>
            <w:shd w:val="clear" w:color="auto" w:fill="auto"/>
          </w:tcPr>
          <w:p w14:paraId="25469EEC"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često</w:t>
            </w:r>
          </w:p>
        </w:tc>
        <w:tc>
          <w:tcPr>
            <w:tcW w:w="0" w:type="auto"/>
            <w:shd w:val="clear" w:color="auto" w:fill="auto"/>
          </w:tcPr>
          <w:p w14:paraId="214B8A3E"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glavobolja, vrtoglavica, somnolencija</w:t>
            </w:r>
          </w:p>
        </w:tc>
      </w:tr>
      <w:tr w:rsidR="00DD57B5" w:rsidRPr="004E7156" w14:paraId="513D0B82" w14:textId="77777777" w:rsidTr="004E7156">
        <w:trPr>
          <w:trHeight w:val="20"/>
        </w:trPr>
        <w:tc>
          <w:tcPr>
            <w:tcW w:w="0" w:type="auto"/>
            <w:shd w:val="clear" w:color="auto" w:fill="auto"/>
          </w:tcPr>
          <w:p w14:paraId="1A3F1481" w14:textId="2408B2DA"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povremen</w:t>
            </w:r>
            <w:r w:rsidR="005B28D4" w:rsidRPr="004E7156">
              <w:rPr>
                <w:rFonts w:asciiTheme="majorBidi" w:hAnsiTheme="majorBidi" w:cstheme="majorBidi"/>
                <w:sz w:val="22"/>
                <w:szCs w:val="22"/>
                <w:lang w:val="sr-Latn-ME"/>
              </w:rPr>
              <w:t>o</w:t>
            </w:r>
          </w:p>
        </w:tc>
        <w:tc>
          <w:tcPr>
            <w:tcW w:w="0" w:type="auto"/>
            <w:shd w:val="clear" w:color="auto" w:fill="auto"/>
          </w:tcPr>
          <w:p w14:paraId="01025329"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xml:space="preserve">poremećaj pažnje, poremećaj pamćenja, parestezija, hipertonija, loš kvalitet sna </w:t>
            </w:r>
          </w:p>
        </w:tc>
      </w:tr>
      <w:tr w:rsidR="00DD57B5" w:rsidRPr="004E7156" w14:paraId="1B2FFD85" w14:textId="77777777" w:rsidTr="004E7156">
        <w:trPr>
          <w:trHeight w:val="20"/>
        </w:trPr>
        <w:tc>
          <w:tcPr>
            <w:tcW w:w="0" w:type="auto"/>
            <w:shd w:val="clear" w:color="auto" w:fill="auto"/>
          </w:tcPr>
          <w:p w14:paraId="2DEF5C3C" w14:textId="41CCD58D"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veoma </w:t>
            </w:r>
            <w:r w:rsidR="005662FF" w:rsidRPr="004E7156">
              <w:rPr>
                <w:rFonts w:asciiTheme="majorBidi" w:hAnsiTheme="majorBidi" w:cstheme="majorBidi"/>
                <w:sz w:val="22"/>
                <w:szCs w:val="22"/>
                <w:lang w:val="sr-Latn-ME"/>
              </w:rPr>
              <w:t>rijetko</w:t>
            </w:r>
          </w:p>
        </w:tc>
        <w:tc>
          <w:tcPr>
            <w:tcW w:w="0" w:type="auto"/>
            <w:shd w:val="clear" w:color="auto" w:fill="auto"/>
          </w:tcPr>
          <w:p w14:paraId="52B23F3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periferna neuropatija (ili parestezija)*</w:t>
            </w:r>
          </w:p>
        </w:tc>
      </w:tr>
      <w:tr w:rsidR="00DD57B5" w:rsidRPr="004E7156" w14:paraId="594269D2" w14:textId="77777777" w:rsidTr="004E7156">
        <w:trPr>
          <w:trHeight w:val="20"/>
        </w:trPr>
        <w:tc>
          <w:tcPr>
            <w:tcW w:w="0" w:type="auto"/>
            <w:gridSpan w:val="2"/>
            <w:shd w:val="clear" w:color="auto" w:fill="auto"/>
          </w:tcPr>
          <w:p w14:paraId="1B1D974F" w14:textId="77777777" w:rsidR="00DD57B5" w:rsidRPr="004E7156" w:rsidRDefault="00DD57B5" w:rsidP="004E7156">
            <w:pPr>
              <w:widowControl w:val="0"/>
              <w:tabs>
                <w:tab w:val="left" w:pos="284"/>
              </w:tabs>
              <w:jc w:val="both"/>
              <w:rPr>
                <w:rFonts w:asciiTheme="majorBidi" w:hAnsiTheme="majorBidi" w:cstheme="majorBidi"/>
                <w:b/>
                <w:sz w:val="22"/>
                <w:szCs w:val="22"/>
                <w:lang w:val="sr-Latn-ME"/>
              </w:rPr>
            </w:pPr>
            <w:r w:rsidRPr="004E7156">
              <w:rPr>
                <w:rFonts w:asciiTheme="majorBidi" w:hAnsiTheme="majorBidi" w:cstheme="majorBidi"/>
                <w:b/>
                <w:sz w:val="22"/>
                <w:szCs w:val="22"/>
                <w:lang w:val="sr-Latn-ME"/>
              </w:rPr>
              <w:t>Vaskularni poremećaji</w:t>
            </w:r>
          </w:p>
        </w:tc>
      </w:tr>
      <w:tr w:rsidR="00DD57B5" w:rsidRPr="004E7156" w14:paraId="4016CA0D" w14:textId="77777777" w:rsidTr="004E7156">
        <w:trPr>
          <w:trHeight w:val="20"/>
        </w:trPr>
        <w:tc>
          <w:tcPr>
            <w:tcW w:w="0" w:type="auto"/>
            <w:shd w:val="clear" w:color="auto" w:fill="auto"/>
          </w:tcPr>
          <w:p w14:paraId="63E2790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povremeno</w:t>
            </w:r>
          </w:p>
        </w:tc>
        <w:tc>
          <w:tcPr>
            <w:tcW w:w="0" w:type="auto"/>
            <w:shd w:val="clear" w:color="auto" w:fill="auto"/>
          </w:tcPr>
          <w:p w14:paraId="0248DB6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hipertenzija</w:t>
            </w:r>
          </w:p>
        </w:tc>
      </w:tr>
      <w:tr w:rsidR="00DD57B5" w:rsidRPr="004E7156" w14:paraId="7C7AF6DD" w14:textId="77777777" w:rsidTr="004E7156">
        <w:trPr>
          <w:trHeight w:val="20"/>
        </w:trPr>
        <w:tc>
          <w:tcPr>
            <w:tcW w:w="0" w:type="auto"/>
            <w:gridSpan w:val="2"/>
            <w:shd w:val="clear" w:color="auto" w:fill="auto"/>
          </w:tcPr>
          <w:p w14:paraId="45522C51" w14:textId="77777777" w:rsidR="00DD57B5" w:rsidRPr="004E7156" w:rsidRDefault="00DD57B5" w:rsidP="004E7156">
            <w:pPr>
              <w:widowControl w:val="0"/>
              <w:tabs>
                <w:tab w:val="left" w:pos="284"/>
              </w:tabs>
              <w:jc w:val="both"/>
              <w:rPr>
                <w:rFonts w:asciiTheme="majorBidi" w:hAnsiTheme="majorBidi" w:cstheme="majorBidi"/>
                <w:b/>
                <w:sz w:val="22"/>
                <w:szCs w:val="22"/>
                <w:lang w:val="sr-Latn-ME"/>
              </w:rPr>
            </w:pPr>
            <w:r w:rsidRPr="004E7156">
              <w:rPr>
                <w:rFonts w:asciiTheme="majorBidi" w:hAnsiTheme="majorBidi" w:cstheme="majorBidi"/>
                <w:b/>
                <w:sz w:val="22"/>
                <w:szCs w:val="22"/>
                <w:lang w:val="sr-Latn-ME"/>
              </w:rPr>
              <w:t xml:space="preserve">Respiratorni, torakalni i medijastinalni poremećaji </w:t>
            </w:r>
          </w:p>
        </w:tc>
      </w:tr>
      <w:tr w:rsidR="00DD57B5" w:rsidRPr="004E7156" w14:paraId="10D8F32F" w14:textId="77777777" w:rsidTr="004E7156">
        <w:trPr>
          <w:trHeight w:val="20"/>
        </w:trPr>
        <w:tc>
          <w:tcPr>
            <w:tcW w:w="0" w:type="auto"/>
            <w:shd w:val="clear" w:color="auto" w:fill="auto"/>
          </w:tcPr>
          <w:p w14:paraId="145D7B84"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često</w:t>
            </w:r>
          </w:p>
        </w:tc>
        <w:tc>
          <w:tcPr>
            <w:tcW w:w="0" w:type="auto"/>
            <w:shd w:val="clear" w:color="auto" w:fill="auto"/>
          </w:tcPr>
          <w:p w14:paraId="61583AE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kašalj*, nazalni simptomi*</w:t>
            </w:r>
          </w:p>
        </w:tc>
      </w:tr>
      <w:tr w:rsidR="00DD57B5" w:rsidRPr="004E7156" w14:paraId="195A49AF" w14:textId="77777777" w:rsidTr="004E7156">
        <w:trPr>
          <w:trHeight w:val="20"/>
        </w:trPr>
        <w:tc>
          <w:tcPr>
            <w:tcW w:w="0" w:type="auto"/>
            <w:shd w:val="clear" w:color="auto" w:fill="auto"/>
          </w:tcPr>
          <w:p w14:paraId="6DF6132F" w14:textId="4DEBF86F" w:rsidR="00DD57B5" w:rsidRPr="004E7156" w:rsidRDefault="005662FF"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rijetko</w:t>
            </w:r>
          </w:p>
        </w:tc>
        <w:tc>
          <w:tcPr>
            <w:tcW w:w="0" w:type="auto"/>
            <w:shd w:val="clear" w:color="auto" w:fill="auto"/>
          </w:tcPr>
          <w:p w14:paraId="144AEC5C"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dispneja, hipertrofija tonzila</w:t>
            </w:r>
          </w:p>
        </w:tc>
      </w:tr>
      <w:tr w:rsidR="00DD57B5" w:rsidRPr="004E7156" w14:paraId="48E3AEF8" w14:textId="77777777" w:rsidTr="004E7156">
        <w:trPr>
          <w:trHeight w:val="20"/>
        </w:trPr>
        <w:tc>
          <w:tcPr>
            <w:tcW w:w="0" w:type="auto"/>
            <w:gridSpan w:val="2"/>
            <w:shd w:val="clear" w:color="auto" w:fill="auto"/>
          </w:tcPr>
          <w:p w14:paraId="37C98442" w14:textId="77777777"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hAnsiTheme="majorBidi" w:cstheme="majorBidi"/>
                <w:b/>
                <w:sz w:val="22"/>
                <w:szCs w:val="22"/>
                <w:lang w:val="sr-Latn-ME"/>
              </w:rPr>
              <w:t>Poremećaji digestivnog sistema</w:t>
            </w:r>
          </w:p>
        </w:tc>
      </w:tr>
      <w:tr w:rsidR="00DD57B5" w:rsidRPr="004E7156" w14:paraId="037A14FB" w14:textId="77777777" w:rsidTr="004E7156">
        <w:trPr>
          <w:trHeight w:val="20"/>
        </w:trPr>
        <w:tc>
          <w:tcPr>
            <w:tcW w:w="0" w:type="auto"/>
            <w:shd w:val="clear" w:color="auto" w:fill="auto"/>
          </w:tcPr>
          <w:p w14:paraId="61BC3583"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često</w:t>
            </w:r>
          </w:p>
        </w:tc>
        <w:tc>
          <w:tcPr>
            <w:tcW w:w="0" w:type="auto"/>
            <w:shd w:val="clear" w:color="auto" w:fill="auto"/>
          </w:tcPr>
          <w:p w14:paraId="0C5DBF21"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mučnina, dijareja, bol u abdomenu</w:t>
            </w:r>
            <w:r w:rsidRPr="004E7156">
              <w:rPr>
                <w:rFonts w:asciiTheme="majorBidi" w:hAnsiTheme="majorBidi" w:cstheme="majorBidi"/>
                <w:sz w:val="22"/>
                <w:szCs w:val="22"/>
                <w:vertAlign w:val="superscript"/>
                <w:lang w:val="sr-Latn-ME"/>
              </w:rPr>
              <w:t>4</w:t>
            </w:r>
            <w:r w:rsidRPr="004E7156">
              <w:rPr>
                <w:rFonts w:asciiTheme="majorBidi" w:hAnsiTheme="majorBidi" w:cstheme="majorBidi"/>
                <w:sz w:val="22"/>
                <w:szCs w:val="22"/>
                <w:lang w:val="sr-Latn-ME"/>
              </w:rPr>
              <w:t>, povraćanje, flatulencija</w:t>
            </w:r>
          </w:p>
        </w:tc>
      </w:tr>
      <w:tr w:rsidR="00DD57B5" w:rsidRPr="004E7156" w14:paraId="7309AFC9" w14:textId="77777777" w:rsidTr="004E7156">
        <w:trPr>
          <w:trHeight w:val="20"/>
        </w:trPr>
        <w:tc>
          <w:tcPr>
            <w:tcW w:w="0" w:type="auto"/>
            <w:shd w:val="clear" w:color="auto" w:fill="auto"/>
          </w:tcPr>
          <w:p w14:paraId="7D83994D"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lastRenderedPageBreak/>
              <w:t>povremeno</w:t>
            </w:r>
          </w:p>
        </w:tc>
        <w:tc>
          <w:tcPr>
            <w:tcW w:w="0" w:type="auto"/>
            <w:shd w:val="clear" w:color="auto" w:fill="auto"/>
          </w:tcPr>
          <w:p w14:paraId="3C9D210C"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konstipacija, nelagodnost u abdomenu</w:t>
            </w:r>
            <w:r w:rsidRPr="004E7156">
              <w:rPr>
                <w:rFonts w:asciiTheme="majorBidi" w:hAnsiTheme="majorBidi" w:cstheme="majorBidi"/>
                <w:sz w:val="22"/>
                <w:szCs w:val="22"/>
                <w:vertAlign w:val="superscript"/>
                <w:lang w:val="sr-Latn-ME"/>
              </w:rPr>
              <w:t>5</w:t>
            </w:r>
            <w:r w:rsidRPr="004E7156">
              <w:rPr>
                <w:rFonts w:asciiTheme="majorBidi" w:hAnsiTheme="majorBidi" w:cstheme="majorBidi"/>
                <w:sz w:val="22"/>
                <w:szCs w:val="22"/>
                <w:lang w:val="sr-Latn-ME"/>
              </w:rPr>
              <w:t>, distenzija abdomena, dispepsija, mekana stolica</w:t>
            </w:r>
            <w:r w:rsidRPr="004E7156">
              <w:rPr>
                <w:rFonts w:asciiTheme="majorBidi" w:hAnsiTheme="majorBidi" w:cstheme="majorBidi"/>
                <w:sz w:val="22"/>
                <w:szCs w:val="22"/>
                <w:vertAlign w:val="superscript"/>
                <w:lang w:val="sr-Latn-ME"/>
              </w:rPr>
              <w:t>6</w:t>
            </w:r>
            <w:r w:rsidRPr="004E7156">
              <w:rPr>
                <w:rFonts w:asciiTheme="majorBidi" w:hAnsiTheme="majorBidi" w:cstheme="majorBidi"/>
                <w:sz w:val="22"/>
                <w:szCs w:val="22"/>
                <w:lang w:val="sr-Latn-ME"/>
              </w:rPr>
              <w:t>, poremećaj gastrointestinalnog motiliteta</w:t>
            </w:r>
            <w:r w:rsidRPr="004E7156">
              <w:rPr>
                <w:rFonts w:asciiTheme="majorBidi" w:hAnsiTheme="majorBidi" w:cstheme="majorBidi"/>
                <w:sz w:val="22"/>
                <w:szCs w:val="22"/>
                <w:vertAlign w:val="superscript"/>
                <w:lang w:val="sr-Latn-ME"/>
              </w:rPr>
              <w:t>7</w:t>
            </w:r>
            <w:r w:rsidRPr="004E7156">
              <w:rPr>
                <w:rFonts w:asciiTheme="majorBidi" w:hAnsiTheme="majorBidi" w:cstheme="majorBidi"/>
                <w:sz w:val="22"/>
                <w:szCs w:val="22"/>
                <w:lang w:val="sr-Latn-ME"/>
              </w:rPr>
              <w:t>, pankreatitis*</w:t>
            </w:r>
          </w:p>
        </w:tc>
      </w:tr>
      <w:tr w:rsidR="00DD57B5" w:rsidRPr="004E7156" w14:paraId="2E00A567" w14:textId="77777777" w:rsidTr="004E7156">
        <w:trPr>
          <w:trHeight w:val="20"/>
        </w:trPr>
        <w:tc>
          <w:tcPr>
            <w:tcW w:w="0" w:type="auto"/>
            <w:shd w:val="clear" w:color="auto" w:fill="auto"/>
          </w:tcPr>
          <w:p w14:paraId="55A99779" w14:textId="43CDC711" w:rsidR="00DD57B5" w:rsidRPr="004E7156" w:rsidRDefault="005662FF"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rijetko</w:t>
            </w:r>
          </w:p>
        </w:tc>
        <w:tc>
          <w:tcPr>
            <w:tcW w:w="0" w:type="auto"/>
            <w:shd w:val="clear" w:color="auto" w:fill="auto"/>
          </w:tcPr>
          <w:p w14:paraId="6624D4B2"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rektalni tenezmus</w:t>
            </w:r>
          </w:p>
        </w:tc>
      </w:tr>
      <w:tr w:rsidR="00DD57B5" w:rsidRPr="004E7156" w14:paraId="5A8007E8" w14:textId="77777777" w:rsidTr="004E7156">
        <w:trPr>
          <w:trHeight w:val="20"/>
        </w:trPr>
        <w:tc>
          <w:tcPr>
            <w:tcW w:w="0" w:type="auto"/>
            <w:gridSpan w:val="2"/>
            <w:shd w:val="clear" w:color="auto" w:fill="auto"/>
          </w:tcPr>
          <w:p w14:paraId="69D63A1B" w14:textId="77777777" w:rsidR="00DD57B5" w:rsidRPr="004E7156" w:rsidRDefault="00DD57B5" w:rsidP="004E7156">
            <w:pPr>
              <w:widowControl w:val="0"/>
              <w:tabs>
                <w:tab w:val="left" w:pos="284"/>
              </w:tabs>
              <w:jc w:val="both"/>
              <w:rPr>
                <w:rFonts w:asciiTheme="majorBidi" w:hAnsiTheme="majorBidi" w:cstheme="majorBidi"/>
                <w:b/>
                <w:sz w:val="22"/>
                <w:szCs w:val="22"/>
                <w:lang w:val="sr-Latn-ME"/>
              </w:rPr>
            </w:pPr>
            <w:r w:rsidRPr="004E7156">
              <w:rPr>
                <w:rFonts w:asciiTheme="majorBidi" w:hAnsiTheme="majorBidi" w:cstheme="majorBidi"/>
                <w:b/>
                <w:sz w:val="22"/>
                <w:szCs w:val="22"/>
                <w:lang w:val="sr-Latn-ME"/>
              </w:rPr>
              <w:t>Hepatobilijarni poremećaji</w:t>
            </w:r>
          </w:p>
        </w:tc>
      </w:tr>
      <w:tr w:rsidR="00DD57B5" w:rsidRPr="004E7156" w14:paraId="45A8BDFE" w14:textId="77777777" w:rsidTr="004E7156">
        <w:trPr>
          <w:trHeight w:val="20"/>
        </w:trPr>
        <w:tc>
          <w:tcPr>
            <w:tcW w:w="0" w:type="auto"/>
            <w:shd w:val="clear" w:color="auto" w:fill="auto"/>
          </w:tcPr>
          <w:p w14:paraId="7CBC30E9" w14:textId="577158B7" w:rsidR="00DD57B5" w:rsidRPr="004E7156" w:rsidRDefault="005662FF"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rijetko</w:t>
            </w:r>
          </w:p>
        </w:tc>
        <w:tc>
          <w:tcPr>
            <w:tcW w:w="0" w:type="auto"/>
            <w:shd w:val="clear" w:color="auto" w:fill="auto"/>
          </w:tcPr>
          <w:p w14:paraId="5AAD4E7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steatoza jetre*, hepatitis*</w:t>
            </w:r>
          </w:p>
        </w:tc>
      </w:tr>
      <w:tr w:rsidR="00DD57B5" w:rsidRPr="004E7156" w14:paraId="53C1AC2A" w14:textId="77777777" w:rsidTr="004E7156">
        <w:trPr>
          <w:trHeight w:val="20"/>
        </w:trPr>
        <w:tc>
          <w:tcPr>
            <w:tcW w:w="0" w:type="auto"/>
            <w:gridSpan w:val="2"/>
            <w:shd w:val="clear" w:color="auto" w:fill="auto"/>
          </w:tcPr>
          <w:p w14:paraId="758D9608" w14:textId="77777777"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hAnsiTheme="majorBidi" w:cstheme="majorBidi"/>
                <w:b/>
                <w:sz w:val="22"/>
                <w:szCs w:val="22"/>
                <w:lang w:val="sr-Latn-ME"/>
              </w:rPr>
              <w:t xml:space="preserve">Poremećaji kože i potkožnog tkiva </w:t>
            </w:r>
          </w:p>
        </w:tc>
      </w:tr>
      <w:tr w:rsidR="00DD57B5" w:rsidRPr="004E7156" w14:paraId="2A014DA8" w14:textId="77777777" w:rsidTr="004E7156">
        <w:trPr>
          <w:trHeight w:val="20"/>
        </w:trPr>
        <w:tc>
          <w:tcPr>
            <w:tcW w:w="0" w:type="auto"/>
            <w:shd w:val="clear" w:color="auto" w:fill="auto"/>
          </w:tcPr>
          <w:p w14:paraId="47F69974"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često</w:t>
            </w:r>
          </w:p>
        </w:tc>
        <w:tc>
          <w:tcPr>
            <w:tcW w:w="0" w:type="auto"/>
            <w:shd w:val="clear" w:color="auto" w:fill="auto"/>
          </w:tcPr>
          <w:p w14:paraId="5A69DAF2"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alopecija*, osip</w:t>
            </w:r>
            <w:r w:rsidRPr="004E7156">
              <w:rPr>
                <w:rFonts w:asciiTheme="majorBidi" w:hAnsiTheme="majorBidi" w:cstheme="majorBidi"/>
                <w:sz w:val="22"/>
                <w:szCs w:val="22"/>
                <w:vertAlign w:val="superscript"/>
                <w:lang w:val="sr-Latn-ME"/>
              </w:rPr>
              <w:t>8</w:t>
            </w:r>
          </w:p>
        </w:tc>
      </w:tr>
      <w:tr w:rsidR="00DD57B5" w:rsidRPr="004E7156" w14:paraId="1A3CCCB2" w14:textId="77777777" w:rsidTr="004E7156">
        <w:trPr>
          <w:trHeight w:val="20"/>
        </w:trPr>
        <w:tc>
          <w:tcPr>
            <w:tcW w:w="0" w:type="auto"/>
            <w:shd w:val="clear" w:color="auto" w:fill="auto"/>
          </w:tcPr>
          <w:p w14:paraId="0F0CF469"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povremeno</w:t>
            </w:r>
          </w:p>
        </w:tc>
        <w:tc>
          <w:tcPr>
            <w:tcW w:w="0" w:type="auto"/>
            <w:shd w:val="clear" w:color="auto" w:fill="auto"/>
          </w:tcPr>
          <w:p w14:paraId="7F091378"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pruritus</w:t>
            </w:r>
          </w:p>
        </w:tc>
      </w:tr>
      <w:tr w:rsidR="00DD57B5" w:rsidRPr="004E7156" w14:paraId="1BC09DC5" w14:textId="77777777" w:rsidTr="004E7156">
        <w:trPr>
          <w:trHeight w:val="20"/>
        </w:trPr>
        <w:tc>
          <w:tcPr>
            <w:tcW w:w="0" w:type="auto"/>
            <w:shd w:val="clear" w:color="auto" w:fill="auto"/>
          </w:tcPr>
          <w:p w14:paraId="298583EF" w14:textId="716ADD94" w:rsidR="00DD57B5" w:rsidRPr="004E7156" w:rsidRDefault="005662FF"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rijetko</w:t>
            </w:r>
          </w:p>
        </w:tc>
        <w:tc>
          <w:tcPr>
            <w:tcW w:w="0" w:type="auto"/>
            <w:shd w:val="clear" w:color="auto" w:fill="auto"/>
          </w:tcPr>
          <w:p w14:paraId="0223354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alergijski dermatitis, rozacea, angioedem*</w:t>
            </w:r>
          </w:p>
        </w:tc>
      </w:tr>
      <w:tr w:rsidR="00586145" w:rsidRPr="004E7156" w14:paraId="39D90189" w14:textId="77777777" w:rsidTr="004E7156">
        <w:trPr>
          <w:trHeight w:val="20"/>
        </w:trPr>
        <w:tc>
          <w:tcPr>
            <w:tcW w:w="0" w:type="auto"/>
            <w:shd w:val="clear" w:color="auto" w:fill="auto"/>
          </w:tcPr>
          <w:p w14:paraId="49EDA001" w14:textId="6236FC2B" w:rsidR="00586145" w:rsidRPr="004E7156" w:rsidRDefault="0058614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nepoznata učestalost</w:t>
            </w:r>
          </w:p>
        </w:tc>
        <w:tc>
          <w:tcPr>
            <w:tcW w:w="0" w:type="auto"/>
            <w:shd w:val="clear" w:color="auto" w:fill="auto"/>
          </w:tcPr>
          <w:p w14:paraId="3C202FDD" w14:textId="020C8F6D" w:rsidR="00586145" w:rsidRPr="004E7156" w:rsidRDefault="0058614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toksična epidermalna nekroliza</w:t>
            </w:r>
          </w:p>
        </w:tc>
      </w:tr>
      <w:tr w:rsidR="00DD57B5" w:rsidRPr="004E7156" w14:paraId="6318B977" w14:textId="77777777" w:rsidTr="004E7156">
        <w:trPr>
          <w:trHeight w:val="20"/>
        </w:trPr>
        <w:tc>
          <w:tcPr>
            <w:tcW w:w="0" w:type="auto"/>
            <w:gridSpan w:val="2"/>
            <w:shd w:val="clear" w:color="auto" w:fill="auto"/>
          </w:tcPr>
          <w:p w14:paraId="47715D65" w14:textId="77777777" w:rsidR="00DD57B5" w:rsidRPr="004E7156" w:rsidRDefault="00DD57B5" w:rsidP="004E7156">
            <w:pPr>
              <w:widowControl w:val="0"/>
              <w:tabs>
                <w:tab w:val="left" w:pos="284"/>
              </w:tabs>
              <w:jc w:val="both"/>
              <w:rPr>
                <w:rFonts w:asciiTheme="majorBidi" w:hAnsiTheme="majorBidi" w:cstheme="majorBidi"/>
                <w:b/>
                <w:sz w:val="22"/>
                <w:szCs w:val="22"/>
                <w:lang w:val="sr-Latn-ME"/>
              </w:rPr>
            </w:pPr>
            <w:r w:rsidRPr="004E7156">
              <w:rPr>
                <w:rFonts w:asciiTheme="majorBidi" w:hAnsiTheme="majorBidi" w:cstheme="majorBidi"/>
                <w:b/>
                <w:sz w:val="22"/>
                <w:szCs w:val="22"/>
                <w:lang w:val="sr-Latn-ME"/>
              </w:rPr>
              <w:t>Poremećaji mišićno</w:t>
            </w:r>
            <w:r w:rsidRPr="004E7156">
              <w:rPr>
                <w:rFonts w:asciiTheme="majorBidi" w:hAnsiTheme="majorBidi" w:cstheme="majorBidi"/>
                <w:b/>
                <w:sz w:val="22"/>
                <w:szCs w:val="22"/>
                <w:lang w:val="sr-Latn-ME"/>
              </w:rPr>
              <w:noBreakHyphen/>
              <w:t>koštanog sistema i vezivnog tkiva</w:t>
            </w:r>
          </w:p>
        </w:tc>
      </w:tr>
      <w:tr w:rsidR="00DD57B5" w:rsidRPr="004E7156" w14:paraId="3C14E69D" w14:textId="77777777" w:rsidTr="004E7156">
        <w:trPr>
          <w:trHeight w:val="20"/>
        </w:trPr>
        <w:tc>
          <w:tcPr>
            <w:tcW w:w="0" w:type="auto"/>
            <w:shd w:val="clear" w:color="auto" w:fill="auto"/>
          </w:tcPr>
          <w:p w14:paraId="468FF8E6"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često</w:t>
            </w:r>
          </w:p>
        </w:tc>
        <w:tc>
          <w:tcPr>
            <w:tcW w:w="0" w:type="auto"/>
            <w:shd w:val="clear" w:color="auto" w:fill="auto"/>
          </w:tcPr>
          <w:p w14:paraId="1C4C744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mišićni poremećaji*</w:t>
            </w:r>
          </w:p>
        </w:tc>
      </w:tr>
      <w:tr w:rsidR="00DD57B5" w:rsidRPr="004E7156" w14:paraId="1157F9AA" w14:textId="77777777" w:rsidTr="004E7156">
        <w:trPr>
          <w:trHeight w:val="20"/>
        </w:trPr>
        <w:tc>
          <w:tcPr>
            <w:tcW w:w="0" w:type="auto"/>
            <w:shd w:val="clear" w:color="auto" w:fill="auto"/>
          </w:tcPr>
          <w:p w14:paraId="08DFD85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povremeno</w:t>
            </w:r>
          </w:p>
        </w:tc>
        <w:tc>
          <w:tcPr>
            <w:tcW w:w="0" w:type="auto"/>
            <w:shd w:val="clear" w:color="auto" w:fill="auto"/>
          </w:tcPr>
          <w:p w14:paraId="0E7A9FFA"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mialgija, artralgija, rabdomioliza*</w:t>
            </w:r>
            <w:r w:rsidRPr="004E7156">
              <w:rPr>
                <w:rFonts w:asciiTheme="majorBidi" w:hAnsiTheme="majorBidi" w:cstheme="majorBidi"/>
                <w:sz w:val="22"/>
                <w:szCs w:val="22"/>
                <w:vertAlign w:val="superscript"/>
                <w:lang w:val="sr-Latn-ME"/>
              </w:rPr>
              <w:t>†</w:t>
            </w:r>
            <w:r w:rsidRPr="004E7156">
              <w:rPr>
                <w:rFonts w:asciiTheme="majorBidi" w:hAnsiTheme="majorBidi" w:cstheme="majorBidi"/>
                <w:sz w:val="22"/>
                <w:szCs w:val="22"/>
                <w:lang w:val="sr-Latn-ME"/>
              </w:rPr>
              <w:t>, slabost u mišićima*</w:t>
            </w:r>
            <w:r w:rsidRPr="004E7156">
              <w:rPr>
                <w:rFonts w:asciiTheme="majorBidi" w:hAnsiTheme="majorBidi" w:cstheme="majorBidi"/>
                <w:sz w:val="22"/>
                <w:szCs w:val="22"/>
                <w:vertAlign w:val="superscript"/>
                <w:lang w:val="sr-Latn-ME"/>
              </w:rPr>
              <w:t>†</w:t>
            </w:r>
          </w:p>
        </w:tc>
      </w:tr>
      <w:tr w:rsidR="00DD57B5" w:rsidRPr="004E7156" w14:paraId="241BEFB1" w14:textId="77777777" w:rsidTr="004E7156">
        <w:trPr>
          <w:trHeight w:val="20"/>
        </w:trPr>
        <w:tc>
          <w:tcPr>
            <w:tcW w:w="0" w:type="auto"/>
            <w:shd w:val="clear" w:color="auto" w:fill="auto"/>
          </w:tcPr>
          <w:p w14:paraId="771198F0" w14:textId="035EE95D" w:rsidR="00DD57B5" w:rsidRPr="004E7156" w:rsidRDefault="005662FF"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rijetko</w:t>
            </w:r>
          </w:p>
        </w:tc>
        <w:tc>
          <w:tcPr>
            <w:tcW w:w="0" w:type="auto"/>
            <w:shd w:val="clear" w:color="auto" w:fill="auto"/>
          </w:tcPr>
          <w:p w14:paraId="79253981"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bol u mišićima i kostima, osteomalacija (koja se manifestuje kao bol u kostima i ponekad doprinosi prelomima)*, miopatija*</w:t>
            </w:r>
          </w:p>
        </w:tc>
      </w:tr>
      <w:tr w:rsidR="00DD57B5" w:rsidRPr="004E7156" w14:paraId="1A274795" w14:textId="77777777" w:rsidTr="004E7156">
        <w:trPr>
          <w:trHeight w:val="20"/>
        </w:trPr>
        <w:tc>
          <w:tcPr>
            <w:tcW w:w="0" w:type="auto"/>
            <w:gridSpan w:val="2"/>
            <w:shd w:val="clear" w:color="auto" w:fill="auto"/>
          </w:tcPr>
          <w:p w14:paraId="5EC72D72" w14:textId="77777777"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hAnsiTheme="majorBidi" w:cstheme="majorBidi"/>
                <w:b/>
                <w:sz w:val="22"/>
                <w:szCs w:val="22"/>
                <w:lang w:val="sr-Latn-ME"/>
              </w:rPr>
              <w:t>Poremećaji bubrega i urinarnog sistema</w:t>
            </w:r>
          </w:p>
        </w:tc>
      </w:tr>
      <w:tr w:rsidR="00DD57B5" w:rsidRPr="004E7156" w14:paraId="05489B0C" w14:textId="77777777" w:rsidTr="004E7156">
        <w:trPr>
          <w:trHeight w:val="20"/>
        </w:trPr>
        <w:tc>
          <w:tcPr>
            <w:tcW w:w="0" w:type="auto"/>
            <w:shd w:val="clear" w:color="auto" w:fill="auto"/>
          </w:tcPr>
          <w:p w14:paraId="6FF1D872"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povremeno</w:t>
            </w:r>
          </w:p>
        </w:tc>
        <w:tc>
          <w:tcPr>
            <w:tcW w:w="0" w:type="auto"/>
            <w:shd w:val="clear" w:color="auto" w:fill="auto"/>
          </w:tcPr>
          <w:p w14:paraId="2C098BE5" w14:textId="795AD819"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xml:space="preserve">povišene </w:t>
            </w:r>
            <w:r w:rsidR="005221F2" w:rsidRPr="004E7156">
              <w:rPr>
                <w:rFonts w:asciiTheme="majorBidi" w:hAnsiTheme="majorBidi" w:cstheme="majorBidi"/>
                <w:sz w:val="22"/>
                <w:szCs w:val="22"/>
                <w:lang w:val="sr-Latn-ME"/>
              </w:rPr>
              <w:t>vrijednosti</w:t>
            </w:r>
            <w:r w:rsidRPr="004E7156">
              <w:rPr>
                <w:rFonts w:asciiTheme="majorBidi" w:hAnsiTheme="majorBidi" w:cstheme="majorBidi"/>
                <w:sz w:val="22"/>
                <w:szCs w:val="22"/>
                <w:lang w:val="sr-Latn-ME"/>
              </w:rPr>
              <w:t xml:space="preserve"> kreatinina*, proksimalna bubrežna tubulopatija (uključujući Fankonijev sindrom)*</w:t>
            </w:r>
          </w:p>
        </w:tc>
      </w:tr>
      <w:tr w:rsidR="00DD57B5" w:rsidRPr="004E7156" w14:paraId="26682534" w14:textId="77777777" w:rsidTr="004E7156">
        <w:trPr>
          <w:trHeight w:val="20"/>
        </w:trPr>
        <w:tc>
          <w:tcPr>
            <w:tcW w:w="0" w:type="auto"/>
            <w:shd w:val="clear" w:color="auto" w:fill="auto"/>
          </w:tcPr>
          <w:p w14:paraId="4D70E071" w14:textId="76D92000" w:rsidR="00DD57B5" w:rsidRPr="004E7156" w:rsidRDefault="005662FF"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rijetko</w:t>
            </w:r>
          </w:p>
        </w:tc>
        <w:tc>
          <w:tcPr>
            <w:tcW w:w="0" w:type="auto"/>
            <w:shd w:val="clear" w:color="auto" w:fill="auto"/>
          </w:tcPr>
          <w:p w14:paraId="7E5F3B05"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akutno oštećenje bubrega, poremećaj bubrega, mokraćni kamenac, nefrolitijaza, akutna insuficijencija bubrega*, insuficijencija bubrega*, akutna tubularna nekroza*, nefritis (uključujući akutni intersticijski)*, nefrogeni dijabetes insipidus*</w:t>
            </w:r>
          </w:p>
        </w:tc>
      </w:tr>
      <w:tr w:rsidR="00DD57B5" w:rsidRPr="004E7156" w14:paraId="280AF920" w14:textId="77777777" w:rsidTr="004E7156">
        <w:trPr>
          <w:trHeight w:val="20"/>
        </w:trPr>
        <w:tc>
          <w:tcPr>
            <w:tcW w:w="0" w:type="auto"/>
            <w:gridSpan w:val="2"/>
            <w:shd w:val="clear" w:color="auto" w:fill="auto"/>
          </w:tcPr>
          <w:p w14:paraId="0468156F" w14:textId="5A7A4A1F"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hAnsiTheme="majorBidi" w:cstheme="majorBidi"/>
                <w:b/>
                <w:sz w:val="22"/>
                <w:szCs w:val="22"/>
                <w:lang w:val="sr-Latn-ME"/>
              </w:rPr>
              <w:t xml:space="preserve">Opšti poremećaji i reakcije na mestu </w:t>
            </w:r>
            <w:r w:rsidR="005221F2" w:rsidRPr="004E7156">
              <w:rPr>
                <w:rFonts w:asciiTheme="majorBidi" w:hAnsiTheme="majorBidi" w:cstheme="majorBidi"/>
                <w:b/>
                <w:sz w:val="22"/>
                <w:szCs w:val="22"/>
                <w:lang w:val="sr-Latn-ME"/>
              </w:rPr>
              <w:t>primjene</w:t>
            </w:r>
          </w:p>
        </w:tc>
      </w:tr>
      <w:tr w:rsidR="00DD57B5" w:rsidRPr="004E7156" w14:paraId="1C68EBE4" w14:textId="77777777" w:rsidTr="004E7156">
        <w:trPr>
          <w:trHeight w:val="20"/>
        </w:trPr>
        <w:tc>
          <w:tcPr>
            <w:tcW w:w="0" w:type="auto"/>
            <w:shd w:val="clear" w:color="auto" w:fill="auto"/>
          </w:tcPr>
          <w:p w14:paraId="48040423"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često</w:t>
            </w:r>
          </w:p>
        </w:tc>
        <w:tc>
          <w:tcPr>
            <w:tcW w:w="0" w:type="auto"/>
            <w:shd w:val="clear" w:color="auto" w:fill="auto"/>
          </w:tcPr>
          <w:p w14:paraId="5D1F7F71"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umor, groznica*</w:t>
            </w:r>
          </w:p>
        </w:tc>
      </w:tr>
      <w:tr w:rsidR="00DD57B5" w:rsidRPr="004E7156" w14:paraId="796FF70D" w14:textId="77777777" w:rsidTr="004E7156">
        <w:trPr>
          <w:trHeight w:val="20"/>
        </w:trPr>
        <w:tc>
          <w:tcPr>
            <w:tcW w:w="0" w:type="auto"/>
            <w:shd w:val="clear" w:color="auto" w:fill="auto"/>
          </w:tcPr>
          <w:p w14:paraId="002E5B81"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povremeno</w:t>
            </w:r>
          </w:p>
        </w:tc>
        <w:tc>
          <w:tcPr>
            <w:tcW w:w="0" w:type="auto"/>
            <w:shd w:val="clear" w:color="auto" w:fill="auto"/>
          </w:tcPr>
          <w:p w14:paraId="0D7916E5"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astenija, malaksalost</w:t>
            </w:r>
          </w:p>
        </w:tc>
      </w:tr>
      <w:tr w:rsidR="00DD57B5" w:rsidRPr="004E7156" w14:paraId="086DDA04" w14:textId="77777777" w:rsidTr="004E7156">
        <w:trPr>
          <w:trHeight w:val="20"/>
        </w:trPr>
        <w:tc>
          <w:tcPr>
            <w:tcW w:w="0" w:type="auto"/>
            <w:shd w:val="clear" w:color="auto" w:fill="auto"/>
          </w:tcPr>
          <w:p w14:paraId="5765AE34" w14:textId="57F39324" w:rsidR="00DD57B5" w:rsidRPr="004E7156" w:rsidRDefault="005662FF"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rijetko</w:t>
            </w:r>
          </w:p>
        </w:tc>
        <w:tc>
          <w:tcPr>
            <w:tcW w:w="0" w:type="auto"/>
            <w:shd w:val="clear" w:color="auto" w:fill="auto"/>
          </w:tcPr>
          <w:p w14:paraId="72D8F64D"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bol u grudnom košu, jeza, bol, žeđ</w:t>
            </w:r>
          </w:p>
        </w:tc>
      </w:tr>
      <w:tr w:rsidR="00DD57B5" w:rsidRPr="004E7156" w14:paraId="4925A39D" w14:textId="77777777" w:rsidTr="004E7156">
        <w:trPr>
          <w:trHeight w:val="20"/>
        </w:trPr>
        <w:tc>
          <w:tcPr>
            <w:tcW w:w="0" w:type="auto"/>
            <w:gridSpan w:val="2"/>
            <w:shd w:val="clear" w:color="auto" w:fill="auto"/>
          </w:tcPr>
          <w:p w14:paraId="7951909C" w14:textId="77777777"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eastAsia="Calibri" w:hAnsiTheme="majorBidi" w:cstheme="majorBidi"/>
                <w:b/>
                <w:sz w:val="22"/>
                <w:szCs w:val="22"/>
                <w:lang w:val="sr-Latn-ME"/>
              </w:rPr>
              <w:t>Ispitivanja</w:t>
            </w:r>
          </w:p>
        </w:tc>
      </w:tr>
      <w:tr w:rsidR="00DD57B5" w:rsidRPr="004E7156" w14:paraId="13820FDF" w14:textId="77777777" w:rsidTr="004E7156">
        <w:trPr>
          <w:trHeight w:val="20"/>
        </w:trPr>
        <w:tc>
          <w:tcPr>
            <w:tcW w:w="0" w:type="auto"/>
            <w:shd w:val="clear" w:color="auto" w:fill="auto"/>
          </w:tcPr>
          <w:p w14:paraId="44028A16"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color w:val="000000"/>
                <w:sz w:val="22"/>
                <w:szCs w:val="22"/>
                <w:lang w:val="sr-Latn-ME"/>
              </w:rPr>
            </w:pPr>
            <w:r w:rsidRPr="004E7156">
              <w:rPr>
                <w:rFonts w:asciiTheme="majorBidi" w:hAnsiTheme="majorBidi" w:cstheme="majorBidi"/>
                <w:color w:val="000000"/>
                <w:sz w:val="22"/>
                <w:szCs w:val="22"/>
                <w:lang w:val="sr-Latn-ME"/>
              </w:rPr>
              <w:t>često</w:t>
            </w:r>
          </w:p>
        </w:tc>
        <w:tc>
          <w:tcPr>
            <w:tcW w:w="0" w:type="auto"/>
            <w:shd w:val="clear" w:color="auto" w:fill="auto"/>
          </w:tcPr>
          <w:p w14:paraId="307855D8" w14:textId="6EE276CC" w:rsidR="00DD57B5" w:rsidRPr="004E7156" w:rsidRDefault="00DD57B5" w:rsidP="004E7156">
            <w:pPr>
              <w:widowControl w:val="0"/>
              <w:tabs>
                <w:tab w:val="left" w:pos="284"/>
              </w:tabs>
              <w:jc w:val="both"/>
              <w:rPr>
                <w:rFonts w:asciiTheme="majorBidi" w:hAnsiTheme="majorBidi" w:cstheme="majorBidi"/>
                <w:sz w:val="22"/>
                <w:szCs w:val="22"/>
                <w:vertAlign w:val="superscript"/>
                <w:lang w:val="sr-Latn-ME"/>
              </w:rPr>
            </w:pPr>
            <w:r w:rsidRPr="004E7156">
              <w:rPr>
                <w:rFonts w:asciiTheme="majorBidi" w:hAnsiTheme="majorBidi" w:cstheme="majorBidi"/>
                <w:sz w:val="22"/>
                <w:szCs w:val="22"/>
                <w:lang w:val="sr-Latn-ME"/>
              </w:rPr>
              <w:t xml:space="preserve">povišene </w:t>
            </w:r>
            <w:r w:rsidR="005221F2" w:rsidRPr="004E7156">
              <w:rPr>
                <w:rFonts w:asciiTheme="majorBidi" w:hAnsiTheme="majorBidi" w:cstheme="majorBidi"/>
                <w:sz w:val="22"/>
                <w:szCs w:val="22"/>
                <w:lang w:val="sr-Latn-ME"/>
              </w:rPr>
              <w:t>vrijednosti</w:t>
            </w:r>
            <w:r w:rsidRPr="004E7156">
              <w:rPr>
                <w:rFonts w:asciiTheme="majorBidi" w:hAnsiTheme="majorBidi" w:cstheme="majorBidi"/>
                <w:sz w:val="22"/>
                <w:szCs w:val="22"/>
                <w:lang w:val="sr-Latn-ME"/>
              </w:rPr>
              <w:t xml:space="preserve"> alanin aminotransferaze</w:t>
            </w:r>
            <w:r w:rsidRPr="004E7156">
              <w:rPr>
                <w:rFonts w:asciiTheme="majorBidi" w:hAnsiTheme="majorBidi" w:cstheme="majorBidi"/>
                <w:sz w:val="22"/>
                <w:szCs w:val="22"/>
                <w:vertAlign w:val="superscript"/>
                <w:lang w:val="sr-Latn-ME"/>
              </w:rPr>
              <w:t>9</w:t>
            </w:r>
          </w:p>
        </w:tc>
      </w:tr>
      <w:tr w:rsidR="00DD57B5" w:rsidRPr="004E7156" w14:paraId="4C0AF8AB" w14:textId="77777777" w:rsidTr="004E7156">
        <w:trPr>
          <w:trHeight w:val="20"/>
        </w:trPr>
        <w:tc>
          <w:tcPr>
            <w:tcW w:w="0" w:type="auto"/>
            <w:shd w:val="clear" w:color="auto" w:fill="auto"/>
          </w:tcPr>
          <w:p w14:paraId="7FA78DAA" w14:textId="77777777"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color w:val="000000"/>
                <w:sz w:val="22"/>
                <w:szCs w:val="22"/>
                <w:lang w:val="sr-Latn-ME"/>
              </w:rPr>
            </w:pPr>
            <w:r w:rsidRPr="004E7156">
              <w:rPr>
                <w:rFonts w:asciiTheme="majorBidi" w:hAnsiTheme="majorBidi" w:cstheme="majorBidi"/>
                <w:color w:val="000000"/>
                <w:sz w:val="22"/>
                <w:szCs w:val="22"/>
                <w:lang w:val="sr-Latn-ME"/>
              </w:rPr>
              <w:t>povremeno</w:t>
            </w:r>
          </w:p>
        </w:tc>
        <w:tc>
          <w:tcPr>
            <w:tcW w:w="0" w:type="auto"/>
            <w:shd w:val="clear" w:color="auto" w:fill="auto"/>
          </w:tcPr>
          <w:p w14:paraId="59F2A0AD" w14:textId="17783859"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xml:space="preserve">povišene </w:t>
            </w:r>
            <w:r w:rsidR="005221F2" w:rsidRPr="004E7156">
              <w:rPr>
                <w:rFonts w:asciiTheme="majorBidi" w:hAnsiTheme="majorBidi" w:cstheme="majorBidi"/>
                <w:sz w:val="22"/>
                <w:szCs w:val="22"/>
                <w:lang w:val="sr-Latn-ME"/>
              </w:rPr>
              <w:t>vrijednosti</w:t>
            </w:r>
            <w:r w:rsidRPr="004E7156">
              <w:rPr>
                <w:rFonts w:asciiTheme="majorBidi" w:hAnsiTheme="majorBidi" w:cstheme="majorBidi"/>
                <w:sz w:val="22"/>
                <w:szCs w:val="22"/>
                <w:lang w:val="sr-Latn-ME"/>
              </w:rPr>
              <w:t xml:space="preserve"> aspartat aminotransferaze, povišene </w:t>
            </w:r>
            <w:r w:rsidR="005221F2" w:rsidRPr="004E7156">
              <w:rPr>
                <w:rFonts w:asciiTheme="majorBidi" w:hAnsiTheme="majorBidi" w:cstheme="majorBidi"/>
                <w:sz w:val="22"/>
                <w:szCs w:val="22"/>
                <w:lang w:val="sr-Latn-ME"/>
              </w:rPr>
              <w:t>vrijednosti</w:t>
            </w:r>
            <w:r w:rsidRPr="004E7156">
              <w:rPr>
                <w:rFonts w:asciiTheme="majorBidi" w:hAnsiTheme="majorBidi" w:cstheme="majorBidi"/>
                <w:sz w:val="22"/>
                <w:szCs w:val="22"/>
                <w:lang w:val="sr-Latn-ME"/>
              </w:rPr>
              <w:t xml:space="preserve"> lipaze, povišene </w:t>
            </w:r>
            <w:r w:rsidR="005221F2" w:rsidRPr="004E7156">
              <w:rPr>
                <w:rFonts w:asciiTheme="majorBidi" w:hAnsiTheme="majorBidi" w:cstheme="majorBidi"/>
                <w:sz w:val="22"/>
                <w:szCs w:val="22"/>
                <w:lang w:val="sr-Latn-ME"/>
              </w:rPr>
              <w:t>vrijednosti</w:t>
            </w:r>
            <w:r w:rsidRPr="004E7156">
              <w:rPr>
                <w:rFonts w:asciiTheme="majorBidi" w:hAnsiTheme="majorBidi" w:cstheme="majorBidi"/>
                <w:sz w:val="22"/>
                <w:szCs w:val="22"/>
                <w:lang w:val="sr-Latn-ME"/>
              </w:rPr>
              <w:t xml:space="preserve"> amilaze, snižene </w:t>
            </w:r>
            <w:r w:rsidR="005221F2" w:rsidRPr="004E7156">
              <w:rPr>
                <w:rFonts w:asciiTheme="majorBidi" w:hAnsiTheme="majorBidi" w:cstheme="majorBidi"/>
                <w:sz w:val="22"/>
                <w:szCs w:val="22"/>
                <w:lang w:val="sr-Latn-ME"/>
              </w:rPr>
              <w:t>vrijednosti</w:t>
            </w:r>
            <w:r w:rsidRPr="004E7156">
              <w:rPr>
                <w:rFonts w:asciiTheme="majorBidi" w:hAnsiTheme="majorBidi" w:cstheme="majorBidi"/>
                <w:sz w:val="22"/>
                <w:szCs w:val="22"/>
                <w:lang w:val="sr-Latn-ME"/>
              </w:rPr>
              <w:t xml:space="preserve"> hemoglobina</w:t>
            </w:r>
          </w:p>
        </w:tc>
      </w:tr>
      <w:tr w:rsidR="00DD57B5" w:rsidRPr="004E7156" w14:paraId="51386DB3" w14:textId="77777777" w:rsidTr="004E7156">
        <w:trPr>
          <w:trHeight w:val="20"/>
        </w:trPr>
        <w:tc>
          <w:tcPr>
            <w:tcW w:w="0" w:type="auto"/>
            <w:shd w:val="clear" w:color="auto" w:fill="auto"/>
          </w:tcPr>
          <w:p w14:paraId="5BF2A092" w14:textId="33FDFA3B" w:rsidR="00DD57B5" w:rsidRPr="004E7156" w:rsidRDefault="005662FF" w:rsidP="004E7156">
            <w:pPr>
              <w:widowControl w:val="0"/>
              <w:tabs>
                <w:tab w:val="left" w:pos="284"/>
              </w:tabs>
              <w:autoSpaceDE w:val="0"/>
              <w:autoSpaceDN w:val="0"/>
              <w:adjustRightInd w:val="0"/>
              <w:jc w:val="both"/>
              <w:rPr>
                <w:rFonts w:asciiTheme="majorBidi" w:hAnsiTheme="majorBidi" w:cstheme="majorBidi"/>
                <w:color w:val="000000"/>
                <w:sz w:val="22"/>
                <w:szCs w:val="22"/>
                <w:lang w:val="sr-Latn-ME"/>
              </w:rPr>
            </w:pPr>
            <w:r w:rsidRPr="004E7156">
              <w:rPr>
                <w:rFonts w:asciiTheme="majorBidi" w:hAnsiTheme="majorBidi" w:cstheme="majorBidi"/>
                <w:color w:val="000000"/>
                <w:sz w:val="22"/>
                <w:szCs w:val="22"/>
                <w:lang w:val="sr-Latn-ME"/>
              </w:rPr>
              <w:t>rijetko</w:t>
            </w:r>
          </w:p>
        </w:tc>
        <w:tc>
          <w:tcPr>
            <w:tcW w:w="0" w:type="auto"/>
            <w:shd w:val="clear" w:color="auto" w:fill="auto"/>
          </w:tcPr>
          <w:p w14:paraId="0606E2D3" w14:textId="4995FE25" w:rsidR="00DD57B5" w:rsidRPr="004E7156" w:rsidDel="001D31EC"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povišene </w:t>
            </w:r>
            <w:r w:rsidR="005221F2" w:rsidRPr="004E7156">
              <w:rPr>
                <w:rFonts w:asciiTheme="majorBidi" w:hAnsiTheme="majorBidi" w:cstheme="majorBidi"/>
                <w:sz w:val="22"/>
                <w:szCs w:val="22"/>
                <w:lang w:val="sr-Latn-ME"/>
              </w:rPr>
              <w:t>vrijednosti</w:t>
            </w:r>
            <w:r w:rsidRPr="004E7156">
              <w:rPr>
                <w:rFonts w:asciiTheme="majorBidi" w:hAnsiTheme="majorBidi" w:cstheme="majorBidi"/>
                <w:sz w:val="22"/>
                <w:szCs w:val="22"/>
                <w:lang w:val="sr-Latn-ME"/>
              </w:rPr>
              <w:t xml:space="preserve"> kreatin fosfokinaze u krvi</w:t>
            </w:r>
          </w:p>
        </w:tc>
      </w:tr>
      <w:tr w:rsidR="00DD57B5" w:rsidRPr="004E7156" w14:paraId="2AE54EF4" w14:textId="77777777" w:rsidTr="004E7156">
        <w:trPr>
          <w:trHeight w:val="20"/>
        </w:trPr>
        <w:tc>
          <w:tcPr>
            <w:tcW w:w="0" w:type="auto"/>
            <w:gridSpan w:val="2"/>
            <w:shd w:val="clear" w:color="auto" w:fill="auto"/>
          </w:tcPr>
          <w:p w14:paraId="7CD55CF1" w14:textId="71040ADC" w:rsidR="00DD57B5" w:rsidRPr="004E7156" w:rsidRDefault="00DD57B5" w:rsidP="004E7156">
            <w:pPr>
              <w:widowControl w:val="0"/>
              <w:tabs>
                <w:tab w:val="left" w:pos="284"/>
              </w:tabs>
              <w:jc w:val="both"/>
              <w:rPr>
                <w:rFonts w:asciiTheme="majorBidi" w:eastAsia="Calibri" w:hAnsiTheme="majorBidi" w:cstheme="majorBidi"/>
                <w:sz w:val="20"/>
                <w:szCs w:val="22"/>
                <w:lang w:val="sr-Latn-ME"/>
              </w:rPr>
            </w:pPr>
            <w:r w:rsidRPr="004E7156">
              <w:rPr>
                <w:rFonts w:asciiTheme="majorBidi" w:eastAsia="Calibri" w:hAnsiTheme="majorBidi" w:cstheme="majorBidi"/>
                <w:sz w:val="20"/>
                <w:szCs w:val="22"/>
                <w:lang w:val="sr-Latn-ME"/>
              </w:rPr>
              <w:t>*Ova neželjena reakcija nije identifikovana kao neželjena reakcija povezana sa doravirinom u kliničkim ispitivanjima faze 3 (DRIVE-FORWARD, DRIVE-AHEAD, DRIVE-SHIFT), ali je kao neželjena reakcija uključena u ovu tabelu prema sažetku karakteristika l</w:t>
            </w:r>
            <w:r w:rsidR="005662FF" w:rsidRPr="004E7156">
              <w:rPr>
                <w:rFonts w:asciiTheme="majorBidi" w:eastAsia="Calibri" w:hAnsiTheme="majorBidi" w:cstheme="majorBidi"/>
                <w:sz w:val="20"/>
                <w:szCs w:val="22"/>
                <w:lang w:val="sr-Latn-ME"/>
              </w:rPr>
              <w:t>ij</w:t>
            </w:r>
            <w:r w:rsidRPr="004E7156">
              <w:rPr>
                <w:rFonts w:asciiTheme="majorBidi" w:eastAsia="Calibri" w:hAnsiTheme="majorBidi" w:cstheme="majorBidi"/>
                <w:sz w:val="20"/>
                <w:szCs w:val="22"/>
                <w:lang w:val="sr-Latn-ME"/>
              </w:rPr>
              <w:t xml:space="preserve">eka za lamivudin (3TC) i/ili </w:t>
            </w:r>
            <w:r w:rsidR="00654118" w:rsidRPr="004E7156">
              <w:rPr>
                <w:rFonts w:asciiTheme="majorBidi" w:eastAsia="Calibri" w:hAnsiTheme="majorBidi" w:cstheme="majorBidi"/>
                <w:sz w:val="20"/>
                <w:szCs w:val="22"/>
                <w:lang w:val="sr-Latn-ME"/>
              </w:rPr>
              <w:t>tenofovir dizoproksil</w:t>
            </w:r>
            <w:r w:rsidRPr="004E7156">
              <w:rPr>
                <w:rFonts w:asciiTheme="majorBidi" w:eastAsia="Calibri" w:hAnsiTheme="majorBidi" w:cstheme="majorBidi"/>
                <w:sz w:val="20"/>
                <w:szCs w:val="22"/>
                <w:lang w:val="sr-Latn-ME"/>
              </w:rPr>
              <w:t>fumarat (TDF). Navedena je najveća učestalost prijavljena u sažetku karakteristika l</w:t>
            </w:r>
            <w:r w:rsidR="005662FF" w:rsidRPr="004E7156">
              <w:rPr>
                <w:rFonts w:asciiTheme="majorBidi" w:eastAsia="Calibri" w:hAnsiTheme="majorBidi" w:cstheme="majorBidi"/>
                <w:sz w:val="20"/>
                <w:szCs w:val="22"/>
                <w:lang w:val="sr-Latn-ME"/>
              </w:rPr>
              <w:t>ij</w:t>
            </w:r>
            <w:r w:rsidRPr="004E7156">
              <w:rPr>
                <w:rFonts w:asciiTheme="majorBidi" w:eastAsia="Calibri" w:hAnsiTheme="majorBidi" w:cstheme="majorBidi"/>
                <w:sz w:val="20"/>
                <w:szCs w:val="22"/>
                <w:lang w:val="sr-Latn-ME"/>
              </w:rPr>
              <w:t xml:space="preserve">eka za 3TC ili TDF. </w:t>
            </w:r>
          </w:p>
          <w:p w14:paraId="205B7F7D" w14:textId="79BB4B00" w:rsidR="00DD57B5" w:rsidRPr="004E7156" w:rsidRDefault="00DD57B5" w:rsidP="004E7156">
            <w:pPr>
              <w:widowControl w:val="0"/>
              <w:tabs>
                <w:tab w:val="left" w:pos="284"/>
              </w:tabs>
              <w:jc w:val="both"/>
              <w:rPr>
                <w:rFonts w:asciiTheme="majorBidi" w:eastAsia="Calibri" w:hAnsiTheme="majorBidi" w:cstheme="majorBidi"/>
                <w:sz w:val="20"/>
                <w:szCs w:val="22"/>
                <w:lang w:val="sr-Latn-ME"/>
              </w:rPr>
            </w:pPr>
            <w:r w:rsidRPr="004E7156">
              <w:rPr>
                <w:rFonts w:asciiTheme="majorBidi" w:eastAsia="Calibri" w:hAnsiTheme="majorBidi" w:cstheme="majorBidi"/>
                <w:sz w:val="20"/>
                <w:szCs w:val="22"/>
                <w:vertAlign w:val="superscript"/>
                <w:lang w:val="sr-Latn-ME"/>
              </w:rPr>
              <w:t>†</w:t>
            </w:r>
            <w:r w:rsidRPr="004E7156">
              <w:rPr>
                <w:rFonts w:asciiTheme="majorBidi" w:eastAsia="Calibri" w:hAnsiTheme="majorBidi" w:cstheme="majorBidi"/>
                <w:sz w:val="20"/>
                <w:szCs w:val="22"/>
                <w:lang w:val="sr-Latn-ME"/>
              </w:rPr>
              <w:t>Ova neželjena reakcija se može javiti kao posl</w:t>
            </w:r>
            <w:r w:rsidR="00A308AF" w:rsidRPr="004E7156">
              <w:rPr>
                <w:rFonts w:asciiTheme="majorBidi" w:eastAsia="Calibri" w:hAnsiTheme="majorBidi" w:cstheme="majorBidi"/>
                <w:sz w:val="20"/>
                <w:szCs w:val="22"/>
                <w:lang w:val="sr-Latn-ME"/>
              </w:rPr>
              <w:t>j</w:t>
            </w:r>
            <w:r w:rsidRPr="004E7156">
              <w:rPr>
                <w:rFonts w:asciiTheme="majorBidi" w:eastAsia="Calibri" w:hAnsiTheme="majorBidi" w:cstheme="majorBidi"/>
                <w:sz w:val="20"/>
                <w:szCs w:val="22"/>
                <w:lang w:val="sr-Latn-ME"/>
              </w:rPr>
              <w:t xml:space="preserve">edica proksimalne bubrežne tubulopatije. Ne smatra se da je uzročno povezana sa </w:t>
            </w:r>
            <w:r w:rsidR="00654118" w:rsidRPr="004E7156">
              <w:rPr>
                <w:rFonts w:asciiTheme="majorBidi" w:eastAsia="Calibri" w:hAnsiTheme="majorBidi" w:cstheme="majorBidi"/>
                <w:sz w:val="20"/>
                <w:szCs w:val="22"/>
                <w:lang w:val="sr-Latn-ME"/>
              </w:rPr>
              <w:t>tenofovir dizoproksil</w:t>
            </w:r>
            <w:r w:rsidRPr="004E7156">
              <w:rPr>
                <w:rFonts w:asciiTheme="majorBidi" w:eastAsia="Calibri" w:hAnsiTheme="majorBidi" w:cstheme="majorBidi"/>
                <w:sz w:val="20"/>
                <w:szCs w:val="22"/>
                <w:lang w:val="sr-Latn-ME"/>
              </w:rPr>
              <w:t>om ako nije prisutno navedeno stanje.</w:t>
            </w:r>
          </w:p>
          <w:p w14:paraId="7136B4A6" w14:textId="77777777" w:rsidR="00DD57B5" w:rsidRPr="004E7156" w:rsidRDefault="00DD57B5" w:rsidP="004E7156">
            <w:pPr>
              <w:widowControl w:val="0"/>
              <w:tabs>
                <w:tab w:val="left" w:pos="284"/>
              </w:tabs>
              <w:jc w:val="both"/>
              <w:rPr>
                <w:rFonts w:asciiTheme="majorBidi" w:eastAsia="Calibri" w:hAnsiTheme="majorBidi" w:cstheme="majorBidi"/>
                <w:sz w:val="20"/>
                <w:szCs w:val="22"/>
                <w:vertAlign w:val="superscript"/>
                <w:lang w:val="sr-Latn-ME"/>
              </w:rPr>
            </w:pPr>
            <w:r w:rsidRPr="004E7156">
              <w:rPr>
                <w:rFonts w:asciiTheme="majorBidi" w:eastAsia="Calibri" w:hAnsiTheme="majorBidi" w:cstheme="majorBidi"/>
                <w:sz w:val="20"/>
                <w:szCs w:val="22"/>
                <w:vertAlign w:val="superscript"/>
                <w:lang w:val="sr-Latn-ME"/>
              </w:rPr>
              <w:t>1</w:t>
            </w:r>
            <w:r w:rsidRPr="004E7156">
              <w:rPr>
                <w:rFonts w:asciiTheme="majorBidi" w:eastAsia="Calibri" w:hAnsiTheme="majorBidi" w:cstheme="majorBidi"/>
                <w:sz w:val="20"/>
                <w:szCs w:val="22"/>
                <w:lang w:val="sr-Latn-ME"/>
              </w:rPr>
              <w:t>Nesanica uključuje: nesanicu, početnu nesanicu i poremećaj spavanja.</w:t>
            </w:r>
          </w:p>
          <w:p w14:paraId="5ABD4721" w14:textId="77777777" w:rsidR="00DD57B5" w:rsidRPr="004E7156" w:rsidRDefault="00DD57B5" w:rsidP="004E7156">
            <w:pPr>
              <w:widowControl w:val="0"/>
              <w:tabs>
                <w:tab w:val="left" w:pos="284"/>
              </w:tabs>
              <w:jc w:val="both"/>
              <w:rPr>
                <w:rFonts w:asciiTheme="majorBidi" w:eastAsia="Calibri" w:hAnsiTheme="majorBidi" w:cstheme="majorBidi"/>
                <w:sz w:val="20"/>
                <w:szCs w:val="22"/>
                <w:lang w:val="sr-Latn-ME"/>
              </w:rPr>
            </w:pPr>
            <w:r w:rsidRPr="004E7156">
              <w:rPr>
                <w:rFonts w:asciiTheme="majorBidi" w:eastAsia="Calibri" w:hAnsiTheme="majorBidi" w:cstheme="majorBidi"/>
                <w:sz w:val="20"/>
                <w:szCs w:val="22"/>
                <w:vertAlign w:val="superscript"/>
                <w:lang w:val="sr-Latn-ME"/>
              </w:rPr>
              <w:t>2</w:t>
            </w:r>
            <w:r w:rsidRPr="004E7156">
              <w:rPr>
                <w:rFonts w:asciiTheme="majorBidi" w:eastAsia="Calibri" w:hAnsiTheme="majorBidi" w:cstheme="majorBidi"/>
                <w:sz w:val="20"/>
                <w:szCs w:val="22"/>
                <w:lang w:val="sr-Latn-ME"/>
              </w:rPr>
              <w:t>Depresija uključuje: depresiju, depresivno raspoloženje, veliki depresivni poremećaj i perzistirajući depresivni poremećaj.</w:t>
            </w:r>
          </w:p>
          <w:p w14:paraId="2A5E9C86" w14:textId="77777777" w:rsidR="00DD57B5" w:rsidRPr="004E7156" w:rsidRDefault="00DD57B5" w:rsidP="004E7156">
            <w:pPr>
              <w:widowControl w:val="0"/>
              <w:tabs>
                <w:tab w:val="left" w:pos="284"/>
              </w:tabs>
              <w:jc w:val="both"/>
              <w:rPr>
                <w:rFonts w:asciiTheme="majorBidi" w:eastAsia="Calibri" w:hAnsiTheme="majorBidi" w:cstheme="majorBidi"/>
                <w:sz w:val="20"/>
                <w:szCs w:val="22"/>
                <w:lang w:val="sr-Latn-ME"/>
              </w:rPr>
            </w:pPr>
            <w:r w:rsidRPr="004E7156">
              <w:rPr>
                <w:rFonts w:asciiTheme="majorBidi" w:eastAsia="Calibri" w:hAnsiTheme="majorBidi" w:cstheme="majorBidi"/>
                <w:sz w:val="20"/>
                <w:szCs w:val="22"/>
                <w:vertAlign w:val="superscript"/>
                <w:lang w:val="sr-Latn-ME"/>
              </w:rPr>
              <w:t>3</w:t>
            </w:r>
            <w:r w:rsidRPr="004E7156">
              <w:rPr>
                <w:rFonts w:asciiTheme="majorBidi" w:eastAsia="Calibri" w:hAnsiTheme="majorBidi" w:cstheme="majorBidi"/>
                <w:sz w:val="20"/>
                <w:szCs w:val="22"/>
                <w:lang w:val="sr-Latn-ME"/>
              </w:rPr>
              <w:t xml:space="preserve">Anksioznost uključuje: anksioznost i generalizirani anksiozni poremećaj. </w:t>
            </w:r>
          </w:p>
          <w:p w14:paraId="0AA78ADD" w14:textId="05D294EE" w:rsidR="00DD57B5" w:rsidRPr="004E7156" w:rsidRDefault="00DD57B5" w:rsidP="004E7156">
            <w:pPr>
              <w:widowControl w:val="0"/>
              <w:tabs>
                <w:tab w:val="left" w:pos="284"/>
              </w:tabs>
              <w:jc w:val="both"/>
              <w:rPr>
                <w:rFonts w:asciiTheme="majorBidi" w:eastAsia="Calibri" w:hAnsiTheme="majorBidi" w:cstheme="majorBidi"/>
                <w:sz w:val="20"/>
                <w:szCs w:val="22"/>
                <w:lang w:val="sr-Latn-ME"/>
              </w:rPr>
            </w:pPr>
            <w:r w:rsidRPr="004E7156">
              <w:rPr>
                <w:rFonts w:asciiTheme="majorBidi" w:eastAsia="Calibri" w:hAnsiTheme="majorBidi" w:cstheme="majorBidi"/>
                <w:sz w:val="20"/>
                <w:szCs w:val="22"/>
                <w:vertAlign w:val="superscript"/>
                <w:lang w:val="sr-Latn-ME"/>
              </w:rPr>
              <w:t>4</w:t>
            </w:r>
            <w:r w:rsidRPr="004E7156">
              <w:rPr>
                <w:rFonts w:asciiTheme="majorBidi" w:eastAsia="Calibri" w:hAnsiTheme="majorBidi" w:cstheme="majorBidi"/>
                <w:sz w:val="20"/>
                <w:szCs w:val="22"/>
                <w:lang w:val="sr-Latn-ME"/>
              </w:rPr>
              <w:t>Bol u abdomenu uključuje: bol u abdomenu i bol u gornjem d</w:t>
            </w:r>
            <w:r w:rsidR="005662FF" w:rsidRPr="004E7156">
              <w:rPr>
                <w:rFonts w:asciiTheme="majorBidi" w:eastAsia="Calibri" w:hAnsiTheme="majorBidi" w:cstheme="majorBidi"/>
                <w:sz w:val="20"/>
                <w:szCs w:val="22"/>
                <w:lang w:val="sr-Latn-ME"/>
              </w:rPr>
              <w:t>ij</w:t>
            </w:r>
            <w:r w:rsidRPr="004E7156">
              <w:rPr>
                <w:rFonts w:asciiTheme="majorBidi" w:eastAsia="Calibri" w:hAnsiTheme="majorBidi" w:cstheme="majorBidi"/>
                <w:sz w:val="20"/>
                <w:szCs w:val="22"/>
                <w:lang w:val="sr-Latn-ME"/>
              </w:rPr>
              <w:t>elu abdomena.</w:t>
            </w:r>
          </w:p>
          <w:p w14:paraId="5886ED04" w14:textId="77777777" w:rsidR="00DD57B5" w:rsidRPr="004E7156" w:rsidRDefault="00DD57B5" w:rsidP="004E7156">
            <w:pPr>
              <w:widowControl w:val="0"/>
              <w:tabs>
                <w:tab w:val="left" w:pos="284"/>
                <w:tab w:val="left" w:pos="720"/>
              </w:tabs>
              <w:jc w:val="both"/>
              <w:rPr>
                <w:rFonts w:asciiTheme="majorBidi" w:eastAsia="Calibri" w:hAnsiTheme="majorBidi" w:cstheme="majorBidi"/>
                <w:sz w:val="20"/>
                <w:szCs w:val="22"/>
                <w:lang w:val="sr-Latn-ME"/>
              </w:rPr>
            </w:pPr>
            <w:r w:rsidRPr="004E7156">
              <w:rPr>
                <w:rFonts w:asciiTheme="majorBidi" w:eastAsia="Calibri" w:hAnsiTheme="majorBidi" w:cstheme="majorBidi"/>
                <w:sz w:val="20"/>
                <w:szCs w:val="22"/>
                <w:vertAlign w:val="superscript"/>
                <w:lang w:val="sr-Latn-ME"/>
              </w:rPr>
              <w:t>5</w:t>
            </w:r>
            <w:r w:rsidRPr="004E7156">
              <w:rPr>
                <w:rFonts w:asciiTheme="majorBidi" w:eastAsia="Calibri" w:hAnsiTheme="majorBidi" w:cstheme="majorBidi"/>
                <w:sz w:val="20"/>
                <w:szCs w:val="22"/>
                <w:lang w:val="sr-Latn-ME"/>
              </w:rPr>
              <w:t>Nelagodnost u abdomenu uključuje: nelagodnost u abdomenu i nelagodnost u epigastriju.</w:t>
            </w:r>
          </w:p>
          <w:p w14:paraId="4B3F9D27" w14:textId="77777777" w:rsidR="00DD57B5" w:rsidRPr="004E7156" w:rsidRDefault="00DD57B5" w:rsidP="004E7156">
            <w:pPr>
              <w:widowControl w:val="0"/>
              <w:tabs>
                <w:tab w:val="left" w:pos="284"/>
                <w:tab w:val="left" w:pos="720"/>
              </w:tabs>
              <w:jc w:val="both"/>
              <w:rPr>
                <w:rFonts w:asciiTheme="majorBidi" w:eastAsia="Calibri" w:hAnsiTheme="majorBidi" w:cstheme="majorBidi"/>
                <w:sz w:val="20"/>
                <w:szCs w:val="22"/>
                <w:lang w:val="sr-Latn-ME"/>
              </w:rPr>
            </w:pPr>
            <w:r w:rsidRPr="004E7156">
              <w:rPr>
                <w:rFonts w:asciiTheme="majorBidi" w:eastAsia="Calibri" w:hAnsiTheme="majorBidi" w:cstheme="majorBidi"/>
                <w:sz w:val="20"/>
                <w:szCs w:val="22"/>
                <w:vertAlign w:val="superscript"/>
                <w:lang w:val="sr-Latn-ME"/>
              </w:rPr>
              <w:t>6</w:t>
            </w:r>
            <w:r w:rsidRPr="004E7156">
              <w:rPr>
                <w:rFonts w:asciiTheme="majorBidi" w:eastAsia="Calibri" w:hAnsiTheme="majorBidi" w:cstheme="majorBidi"/>
                <w:sz w:val="20"/>
                <w:szCs w:val="22"/>
                <w:lang w:val="sr-Latn-ME"/>
              </w:rPr>
              <w:t>Mekana stolica uključuje: mekanu stolicu i abnormalnu stolicu.</w:t>
            </w:r>
          </w:p>
          <w:p w14:paraId="627CADD1" w14:textId="1CC68169" w:rsidR="00DD57B5" w:rsidRPr="004E7156" w:rsidRDefault="00DD57B5" w:rsidP="004E7156">
            <w:pPr>
              <w:widowControl w:val="0"/>
              <w:tabs>
                <w:tab w:val="left" w:pos="284"/>
                <w:tab w:val="left" w:pos="720"/>
              </w:tabs>
              <w:jc w:val="both"/>
              <w:rPr>
                <w:rFonts w:asciiTheme="majorBidi" w:eastAsia="Calibri" w:hAnsiTheme="majorBidi" w:cstheme="majorBidi"/>
                <w:sz w:val="20"/>
                <w:szCs w:val="22"/>
                <w:lang w:val="sr-Latn-ME"/>
              </w:rPr>
            </w:pPr>
            <w:r w:rsidRPr="004E7156">
              <w:rPr>
                <w:rFonts w:asciiTheme="majorBidi" w:eastAsia="Calibri" w:hAnsiTheme="majorBidi" w:cstheme="majorBidi"/>
                <w:sz w:val="20"/>
                <w:szCs w:val="22"/>
                <w:vertAlign w:val="superscript"/>
                <w:lang w:val="sr-Latn-ME"/>
              </w:rPr>
              <w:t>7</w:t>
            </w:r>
            <w:r w:rsidRPr="004E7156">
              <w:rPr>
                <w:rFonts w:asciiTheme="majorBidi" w:eastAsia="Calibri" w:hAnsiTheme="majorBidi" w:cstheme="majorBidi"/>
                <w:sz w:val="20"/>
                <w:szCs w:val="22"/>
                <w:lang w:val="sr-Latn-ME"/>
              </w:rPr>
              <w:t>Poremećaj gastrointestinalnog motiliteta uključuje: poremećaj gastrointestinalnog motiliteta i učestala pražnjenja cr</w:t>
            </w:r>
            <w:r w:rsidR="005662FF" w:rsidRPr="004E7156">
              <w:rPr>
                <w:rFonts w:asciiTheme="majorBidi" w:eastAsia="Calibri" w:hAnsiTheme="majorBidi" w:cstheme="majorBidi"/>
                <w:sz w:val="20"/>
                <w:szCs w:val="22"/>
                <w:lang w:val="sr-Latn-ME"/>
              </w:rPr>
              <w:t>ij</w:t>
            </w:r>
            <w:r w:rsidRPr="004E7156">
              <w:rPr>
                <w:rFonts w:asciiTheme="majorBidi" w:eastAsia="Calibri" w:hAnsiTheme="majorBidi" w:cstheme="majorBidi"/>
                <w:sz w:val="20"/>
                <w:szCs w:val="22"/>
                <w:lang w:val="sr-Latn-ME"/>
              </w:rPr>
              <w:t xml:space="preserve">eva. </w:t>
            </w:r>
          </w:p>
          <w:p w14:paraId="64252428" w14:textId="77777777" w:rsidR="00DD57B5" w:rsidRPr="004E7156" w:rsidRDefault="00DD57B5" w:rsidP="004E7156">
            <w:pPr>
              <w:widowControl w:val="0"/>
              <w:tabs>
                <w:tab w:val="left" w:pos="284"/>
                <w:tab w:val="left" w:pos="720"/>
              </w:tabs>
              <w:jc w:val="both"/>
              <w:rPr>
                <w:rFonts w:asciiTheme="majorBidi" w:eastAsia="Calibri" w:hAnsiTheme="majorBidi" w:cstheme="majorBidi"/>
                <w:sz w:val="20"/>
                <w:szCs w:val="22"/>
                <w:lang w:val="sr-Latn-ME"/>
              </w:rPr>
            </w:pPr>
            <w:r w:rsidRPr="004E7156">
              <w:rPr>
                <w:rFonts w:asciiTheme="majorBidi" w:eastAsia="Calibri" w:hAnsiTheme="majorBidi" w:cstheme="majorBidi"/>
                <w:sz w:val="20"/>
                <w:szCs w:val="22"/>
                <w:vertAlign w:val="superscript"/>
                <w:lang w:val="sr-Latn-ME"/>
              </w:rPr>
              <w:t>8</w:t>
            </w:r>
            <w:r w:rsidRPr="004E7156">
              <w:rPr>
                <w:rFonts w:asciiTheme="majorBidi" w:eastAsia="Calibri" w:hAnsiTheme="majorBidi" w:cstheme="majorBidi"/>
                <w:sz w:val="20"/>
                <w:szCs w:val="22"/>
                <w:lang w:val="sr-Latn-ME"/>
              </w:rPr>
              <w:t>Osip uključuje: osip, makularni osip, eritemski osip, generalizirani osip, makulopapularni osip, papularni osip i urtikariju.</w:t>
            </w:r>
          </w:p>
          <w:p w14:paraId="7FE90EAF" w14:textId="674F0E54" w:rsidR="00DD57B5" w:rsidRPr="004E7156" w:rsidRDefault="00DD57B5" w:rsidP="004E7156">
            <w:pPr>
              <w:widowControl w:val="0"/>
              <w:tabs>
                <w:tab w:val="left" w:pos="284"/>
                <w:tab w:val="left" w:pos="720"/>
              </w:tabs>
              <w:jc w:val="both"/>
              <w:rPr>
                <w:rFonts w:asciiTheme="majorBidi" w:hAnsiTheme="majorBidi" w:cstheme="majorBidi"/>
                <w:sz w:val="22"/>
                <w:szCs w:val="22"/>
                <w:lang w:val="sr-Latn-ME"/>
              </w:rPr>
            </w:pPr>
            <w:r w:rsidRPr="004E7156">
              <w:rPr>
                <w:rFonts w:asciiTheme="majorBidi" w:eastAsia="Calibri" w:hAnsiTheme="majorBidi" w:cstheme="majorBidi"/>
                <w:sz w:val="20"/>
                <w:szCs w:val="22"/>
                <w:vertAlign w:val="superscript"/>
                <w:lang w:val="sr-Latn-ME"/>
              </w:rPr>
              <w:t>9</w:t>
            </w:r>
            <w:r w:rsidRPr="004E7156">
              <w:rPr>
                <w:rFonts w:asciiTheme="majorBidi" w:eastAsia="Calibri" w:hAnsiTheme="majorBidi" w:cstheme="majorBidi"/>
                <w:sz w:val="20"/>
                <w:szCs w:val="22"/>
                <w:lang w:val="sr-Latn-ME"/>
              </w:rPr>
              <w:t xml:space="preserve">Povišene </w:t>
            </w:r>
            <w:r w:rsidR="005221F2" w:rsidRPr="004E7156">
              <w:rPr>
                <w:rFonts w:asciiTheme="majorBidi" w:eastAsia="Calibri" w:hAnsiTheme="majorBidi" w:cstheme="majorBidi"/>
                <w:sz w:val="20"/>
                <w:szCs w:val="22"/>
                <w:lang w:val="sr-Latn-ME"/>
              </w:rPr>
              <w:t>vrijednosti</w:t>
            </w:r>
            <w:r w:rsidRPr="004E7156">
              <w:rPr>
                <w:rFonts w:asciiTheme="majorBidi" w:eastAsia="Calibri" w:hAnsiTheme="majorBidi" w:cstheme="majorBidi"/>
                <w:sz w:val="20"/>
                <w:szCs w:val="22"/>
                <w:lang w:val="sr-Latn-ME"/>
              </w:rPr>
              <w:t xml:space="preserve"> alanin aminotransferaze uključuju: povišene </w:t>
            </w:r>
            <w:r w:rsidR="005221F2" w:rsidRPr="004E7156">
              <w:rPr>
                <w:rFonts w:asciiTheme="majorBidi" w:eastAsia="Calibri" w:hAnsiTheme="majorBidi" w:cstheme="majorBidi"/>
                <w:sz w:val="20"/>
                <w:szCs w:val="22"/>
                <w:lang w:val="sr-Latn-ME"/>
              </w:rPr>
              <w:t>vrijednosti</w:t>
            </w:r>
            <w:r w:rsidRPr="004E7156">
              <w:rPr>
                <w:rFonts w:asciiTheme="majorBidi" w:eastAsia="Calibri" w:hAnsiTheme="majorBidi" w:cstheme="majorBidi"/>
                <w:sz w:val="20"/>
                <w:szCs w:val="22"/>
                <w:lang w:val="sr-Latn-ME"/>
              </w:rPr>
              <w:t xml:space="preserve"> alanin aminotransferaze i hepatocelularnu povredu.</w:t>
            </w:r>
          </w:p>
        </w:tc>
      </w:tr>
    </w:tbl>
    <w:p w14:paraId="3A12B863" w14:textId="77777777" w:rsidR="00DD57B5" w:rsidRPr="004E7156" w:rsidRDefault="00DD57B5" w:rsidP="004E7156">
      <w:pPr>
        <w:widowControl w:val="0"/>
        <w:jc w:val="both"/>
        <w:rPr>
          <w:rFonts w:asciiTheme="majorBidi" w:hAnsiTheme="majorBidi" w:cstheme="majorBidi"/>
          <w:b/>
          <w:i/>
          <w:sz w:val="22"/>
          <w:szCs w:val="22"/>
          <w:lang w:val="sr-Latn-ME"/>
        </w:rPr>
      </w:pPr>
    </w:p>
    <w:p w14:paraId="067AB9A6" w14:textId="77777777" w:rsidR="00586145" w:rsidRPr="004E7156" w:rsidRDefault="00586145" w:rsidP="004E7156">
      <w:pPr>
        <w:widowControl w:val="0"/>
        <w:tabs>
          <w:tab w:val="left" w:pos="284"/>
        </w:tabs>
        <w:autoSpaceDE w:val="0"/>
        <w:autoSpaceDN w:val="0"/>
        <w:adjustRightInd w:val="0"/>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Opis odabranih neželjenih reakcija</w:t>
      </w:r>
    </w:p>
    <w:p w14:paraId="7E948986" w14:textId="77777777" w:rsidR="00586145" w:rsidRPr="004E7156" w:rsidRDefault="00586145" w:rsidP="004E7156">
      <w:pPr>
        <w:widowControl w:val="0"/>
        <w:tabs>
          <w:tab w:val="left" w:pos="284"/>
        </w:tabs>
        <w:autoSpaceDE w:val="0"/>
        <w:autoSpaceDN w:val="0"/>
        <w:adjustRightInd w:val="0"/>
        <w:jc w:val="both"/>
        <w:rPr>
          <w:rFonts w:asciiTheme="majorBidi" w:hAnsiTheme="majorBidi" w:cstheme="majorBidi"/>
          <w:sz w:val="22"/>
          <w:szCs w:val="22"/>
          <w:u w:val="single"/>
          <w:lang w:val="sr-Latn-ME"/>
        </w:rPr>
      </w:pPr>
    </w:p>
    <w:p w14:paraId="7B388E52" w14:textId="05CC02D0" w:rsidR="00DD57B5" w:rsidRPr="004E7156" w:rsidRDefault="00DD57B5" w:rsidP="004E7156">
      <w:pPr>
        <w:widowControl w:val="0"/>
        <w:tabs>
          <w:tab w:val="left" w:pos="284"/>
        </w:tabs>
        <w:autoSpaceDE w:val="0"/>
        <w:autoSpaceDN w:val="0"/>
        <w:adjustRightInd w:val="0"/>
        <w:jc w:val="both"/>
        <w:rPr>
          <w:rFonts w:asciiTheme="majorBidi" w:hAnsiTheme="majorBidi" w:cstheme="majorBidi"/>
          <w:i/>
          <w:iCs/>
          <w:sz w:val="22"/>
          <w:szCs w:val="22"/>
          <w:lang w:val="sr-Latn-ME"/>
        </w:rPr>
      </w:pPr>
      <w:r w:rsidRPr="004E7156">
        <w:rPr>
          <w:rFonts w:asciiTheme="majorBidi" w:hAnsiTheme="majorBidi" w:cstheme="majorBidi"/>
          <w:i/>
          <w:iCs/>
          <w:sz w:val="22"/>
          <w:szCs w:val="22"/>
          <w:lang w:val="sr-Latn-ME"/>
        </w:rPr>
        <w:t xml:space="preserve">Sindrom imunološke reaktivacije </w:t>
      </w:r>
    </w:p>
    <w:p w14:paraId="1E263CCD" w14:textId="77777777" w:rsidR="00EE5525" w:rsidRPr="004E7156" w:rsidRDefault="00EE5525" w:rsidP="004E7156">
      <w:pPr>
        <w:widowControl w:val="0"/>
        <w:tabs>
          <w:tab w:val="left" w:pos="284"/>
        </w:tabs>
        <w:autoSpaceDE w:val="0"/>
        <w:autoSpaceDN w:val="0"/>
        <w:adjustRightInd w:val="0"/>
        <w:jc w:val="both"/>
        <w:rPr>
          <w:rFonts w:asciiTheme="majorBidi" w:hAnsiTheme="majorBidi" w:cstheme="majorBidi"/>
          <w:i/>
          <w:iCs/>
          <w:sz w:val="22"/>
          <w:szCs w:val="22"/>
          <w:lang w:val="sr-Latn-ME"/>
        </w:rPr>
      </w:pPr>
    </w:p>
    <w:p w14:paraId="43B8D042" w14:textId="3AB8A12C"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Kod pacijenata inficiranih HIV-om sa teškom imunodeficijencijom u vr</w:t>
      </w:r>
      <w:r w:rsidR="005662F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eme započinjanja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w:t>
      </w:r>
      <w:r w:rsidRPr="004E7156">
        <w:rPr>
          <w:rFonts w:asciiTheme="majorBidi" w:hAnsiTheme="majorBidi" w:cstheme="majorBidi"/>
          <w:sz w:val="22"/>
          <w:szCs w:val="22"/>
          <w:lang w:val="sr-Latn-ME"/>
        </w:rPr>
        <w:lastRenderedPageBreak/>
        <w:t xml:space="preserve">kombinovanom antiretrovirusnom terapijom (engl. </w:t>
      </w:r>
      <w:r w:rsidRPr="004E7156">
        <w:rPr>
          <w:rFonts w:asciiTheme="majorBidi" w:hAnsiTheme="majorBidi" w:cstheme="majorBidi"/>
          <w:i/>
          <w:sz w:val="22"/>
          <w:szCs w:val="22"/>
          <w:lang w:val="sr-Latn-ME"/>
        </w:rPr>
        <w:t xml:space="preserve">Combination antiretroviral therapy, </w:t>
      </w:r>
      <w:r w:rsidRPr="004E7156">
        <w:rPr>
          <w:rFonts w:asciiTheme="majorBidi" w:hAnsiTheme="majorBidi" w:cstheme="majorBidi"/>
          <w:sz w:val="22"/>
          <w:szCs w:val="22"/>
          <w:lang w:val="sr-Latn-ME"/>
        </w:rPr>
        <w:t>CART) može nastati zapaljenska reakcija na asimptomatske ili rezidualne oportunističke patogene. Pojava autoimunih poremećaja (poput Gravesove bolesti i autoimunog hepatitisa) takođe je bila prijavljena; međutim, prijavljeno vr</w:t>
      </w:r>
      <w:r w:rsidR="005662F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eme do nastanka je jako varijabilno, pa ovi događaji mogu nastati </w:t>
      </w:r>
      <w:r w:rsidR="00213B1C" w:rsidRPr="004E7156">
        <w:rPr>
          <w:rFonts w:asciiTheme="majorBidi" w:hAnsiTheme="majorBidi" w:cstheme="majorBidi"/>
          <w:sz w:val="22"/>
          <w:szCs w:val="22"/>
          <w:lang w:val="sr-Latn-ME"/>
        </w:rPr>
        <w:t xml:space="preserve">mnogo </w:t>
      </w:r>
      <w:r w:rsidRPr="004E7156">
        <w:rPr>
          <w:rFonts w:asciiTheme="majorBidi" w:hAnsiTheme="majorBidi" w:cstheme="majorBidi"/>
          <w:sz w:val="22"/>
          <w:szCs w:val="22"/>
          <w:lang w:val="sr-Latn-ME"/>
        </w:rPr>
        <w:t>m</w:t>
      </w:r>
      <w:r w:rsidR="005662F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eseci nakon početka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213B1C" w:rsidRPr="004E7156">
        <w:rPr>
          <w:rFonts w:asciiTheme="majorBidi" w:hAnsiTheme="majorBidi" w:cstheme="majorBidi"/>
          <w:sz w:val="22"/>
          <w:szCs w:val="22"/>
          <w:lang w:val="sr-Latn-ME"/>
        </w:rPr>
        <w:t xml:space="preserve">dio </w:t>
      </w:r>
      <w:r w:rsidRPr="004E7156">
        <w:rPr>
          <w:rFonts w:asciiTheme="majorBidi" w:hAnsiTheme="majorBidi" w:cstheme="majorBidi"/>
          <w:sz w:val="22"/>
          <w:szCs w:val="22"/>
          <w:lang w:val="sr-Latn-ME"/>
        </w:rPr>
        <w:t>4.4).</w:t>
      </w:r>
    </w:p>
    <w:p w14:paraId="241A402E"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1E1CF423"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Laktoacidoza</w:t>
      </w:r>
    </w:p>
    <w:p w14:paraId="0C1F860C" w14:textId="77777777" w:rsidR="00EE5525" w:rsidRPr="004E7156" w:rsidRDefault="00EE5525" w:rsidP="004E7156">
      <w:pPr>
        <w:widowControl w:val="0"/>
        <w:tabs>
          <w:tab w:val="left" w:pos="284"/>
        </w:tabs>
        <w:autoSpaceDE w:val="0"/>
        <w:autoSpaceDN w:val="0"/>
        <w:adjustRightInd w:val="0"/>
        <w:jc w:val="both"/>
        <w:rPr>
          <w:rFonts w:asciiTheme="majorBidi" w:hAnsiTheme="majorBidi" w:cstheme="majorBidi"/>
          <w:i/>
          <w:sz w:val="22"/>
          <w:szCs w:val="22"/>
          <w:lang w:val="sr-Latn-ME"/>
        </w:rPr>
      </w:pPr>
    </w:p>
    <w:p w14:paraId="1C0BF15E" w14:textId="055025E8" w:rsidR="00EE552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Slučajevi laktoacidoze prijavljeni su kod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samog ili u kombinaciji sa drugim antiretrovirusnim l</w:t>
      </w:r>
      <w:r w:rsidR="005662F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ekovima. Pacijenti sa predisponirajućim faktorima, kao što su pacijenti s</w:t>
      </w:r>
      <w:r w:rsidR="005662FF"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dekompenzovanom bolešću jetre ili pacijenti koji istovremeno primaju l</w:t>
      </w:r>
      <w:r w:rsidR="005662F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ekove za koje je poznato da izazivaju laktoacidozu, izloženi su povećanom riziku od pojave teške laktoacidoze tokom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 uključujući smrtne ishode.</w:t>
      </w:r>
    </w:p>
    <w:p w14:paraId="1E311290" w14:textId="77777777" w:rsidR="00B14F87" w:rsidRPr="004E7156" w:rsidRDefault="00B14F87" w:rsidP="004E7156">
      <w:pPr>
        <w:widowControl w:val="0"/>
        <w:tabs>
          <w:tab w:val="left" w:pos="284"/>
        </w:tabs>
        <w:jc w:val="both"/>
        <w:rPr>
          <w:rFonts w:asciiTheme="majorBidi" w:hAnsiTheme="majorBidi" w:cstheme="majorBidi"/>
          <w:sz w:val="22"/>
          <w:szCs w:val="22"/>
          <w:lang w:val="sr-Latn-ME"/>
        </w:rPr>
      </w:pPr>
    </w:p>
    <w:p w14:paraId="00195EA2" w14:textId="77777777" w:rsidR="00586145" w:rsidRPr="004E7156" w:rsidRDefault="00586145" w:rsidP="004E7156">
      <w:pPr>
        <w:widowControl w:val="0"/>
        <w:tabs>
          <w:tab w:val="left" w:pos="284"/>
        </w:tabs>
        <w:jc w:val="both"/>
        <w:rPr>
          <w:sz w:val="22"/>
          <w:szCs w:val="22"/>
          <w:lang w:val="sr-Latn-ME"/>
        </w:rPr>
      </w:pPr>
      <w:bookmarkStart w:id="2" w:name="_Hlk181106622"/>
      <w:r w:rsidRPr="004E7156">
        <w:rPr>
          <w:i/>
          <w:iCs/>
          <w:sz w:val="22"/>
          <w:szCs w:val="22"/>
          <w:lang w:val="sr-Latn-ME"/>
        </w:rPr>
        <w:t>Teške kožne neželjene reakcije (SCARs)</w:t>
      </w:r>
    </w:p>
    <w:p w14:paraId="685020C7" w14:textId="77777777" w:rsidR="00586145" w:rsidRPr="004E7156" w:rsidRDefault="00586145" w:rsidP="004E7156">
      <w:pPr>
        <w:widowControl w:val="0"/>
        <w:tabs>
          <w:tab w:val="left" w:pos="284"/>
        </w:tabs>
        <w:jc w:val="both"/>
        <w:rPr>
          <w:sz w:val="22"/>
          <w:szCs w:val="22"/>
          <w:lang w:val="sr-Latn-ME"/>
        </w:rPr>
      </w:pPr>
    </w:p>
    <w:p w14:paraId="6B80EF93" w14:textId="7D830FCB" w:rsidR="00586145" w:rsidRPr="004E7156" w:rsidRDefault="00586145" w:rsidP="004E7156">
      <w:pPr>
        <w:widowControl w:val="0"/>
        <w:tabs>
          <w:tab w:val="left" w:pos="284"/>
        </w:tabs>
        <w:jc w:val="both"/>
        <w:outlineLvl w:val="0"/>
        <w:rPr>
          <w:sz w:val="22"/>
          <w:szCs w:val="22"/>
          <w:lang w:val="sr-Latn-ME"/>
        </w:rPr>
      </w:pPr>
      <w:r w:rsidRPr="004E7156">
        <w:rPr>
          <w:sz w:val="22"/>
          <w:szCs w:val="22"/>
          <w:lang w:val="sr-Latn-ME"/>
        </w:rPr>
        <w:t>Prijavljene su teške kožne neželjene reakcije (SCARs), kao što je toksična epidermalna nekroliza (TEN), povezane sa terapijskim režimima koji sadrže doravirin (vidjeti dio 4.4).</w:t>
      </w:r>
      <w:bookmarkEnd w:id="2"/>
    </w:p>
    <w:p w14:paraId="5196FEBD" w14:textId="77777777" w:rsidR="00586145" w:rsidRPr="004E7156" w:rsidRDefault="00586145" w:rsidP="004E7156">
      <w:pPr>
        <w:widowControl w:val="0"/>
        <w:tabs>
          <w:tab w:val="left" w:pos="284"/>
        </w:tabs>
        <w:jc w:val="both"/>
        <w:rPr>
          <w:sz w:val="22"/>
          <w:szCs w:val="22"/>
          <w:u w:val="single"/>
          <w:lang w:val="sr-Latn-ME"/>
        </w:rPr>
      </w:pPr>
    </w:p>
    <w:p w14:paraId="5BA1F108" w14:textId="77777777" w:rsidR="00B14F87" w:rsidRPr="004E7156" w:rsidRDefault="00B14F87" w:rsidP="004E7156">
      <w:pPr>
        <w:widowControl w:val="0"/>
        <w:tabs>
          <w:tab w:val="left" w:pos="284"/>
        </w:tabs>
        <w:jc w:val="both"/>
        <w:rPr>
          <w:sz w:val="22"/>
          <w:szCs w:val="22"/>
          <w:u w:val="single"/>
          <w:lang w:val="sr-Latn-ME"/>
        </w:rPr>
      </w:pPr>
      <w:r w:rsidRPr="004E7156">
        <w:rPr>
          <w:sz w:val="22"/>
          <w:szCs w:val="22"/>
          <w:u w:val="single"/>
          <w:lang w:val="sr-Latn-ME"/>
        </w:rPr>
        <w:t>Pedijatrijska populacija</w:t>
      </w:r>
    </w:p>
    <w:p w14:paraId="61C75E60" w14:textId="77777777" w:rsidR="00EE5525" w:rsidRPr="004E7156" w:rsidRDefault="00EE5525" w:rsidP="004E7156">
      <w:pPr>
        <w:widowControl w:val="0"/>
        <w:tabs>
          <w:tab w:val="left" w:pos="284"/>
        </w:tabs>
        <w:jc w:val="both"/>
        <w:rPr>
          <w:sz w:val="22"/>
          <w:szCs w:val="22"/>
          <w:u w:val="single"/>
          <w:lang w:val="sr-Latn-ME"/>
        </w:rPr>
      </w:pPr>
    </w:p>
    <w:p w14:paraId="6EA8AE20" w14:textId="15C05314" w:rsidR="00B14F87" w:rsidRPr="004E7156" w:rsidRDefault="00B14F87" w:rsidP="004E7156">
      <w:pPr>
        <w:widowControl w:val="0"/>
        <w:tabs>
          <w:tab w:val="left" w:pos="284"/>
        </w:tabs>
        <w:jc w:val="both"/>
        <w:rPr>
          <w:sz w:val="22"/>
          <w:szCs w:val="22"/>
          <w:lang w:val="sr-Latn-ME"/>
        </w:rPr>
      </w:pPr>
      <w:r w:rsidRPr="004E7156">
        <w:rPr>
          <w:sz w:val="22"/>
          <w:szCs w:val="22"/>
          <w:lang w:val="sr-Latn-ME"/>
        </w:rPr>
        <w:t>Bezb</w:t>
      </w:r>
      <w:r w:rsidR="00964253" w:rsidRPr="004E7156">
        <w:rPr>
          <w:sz w:val="22"/>
          <w:szCs w:val="22"/>
          <w:lang w:val="sr-Latn-ME"/>
        </w:rPr>
        <w:t>j</w:t>
      </w:r>
      <w:r w:rsidRPr="004E7156">
        <w:rPr>
          <w:sz w:val="22"/>
          <w:szCs w:val="22"/>
          <w:lang w:val="sr-Latn-ME"/>
        </w:rPr>
        <w:t>ednost doravirina/lamivudina/tenofovirdizoproksila proc</w:t>
      </w:r>
      <w:r w:rsidR="00964253" w:rsidRPr="004E7156">
        <w:rPr>
          <w:sz w:val="22"/>
          <w:szCs w:val="22"/>
          <w:lang w:val="sr-Latn-ME"/>
        </w:rPr>
        <w:t>j</w:t>
      </w:r>
      <w:r w:rsidRPr="004E7156">
        <w:rPr>
          <w:sz w:val="22"/>
          <w:szCs w:val="22"/>
          <w:lang w:val="sr-Latn-ME"/>
        </w:rPr>
        <w:t>enjivana je tokom 48 ned</w:t>
      </w:r>
      <w:r w:rsidR="00964253" w:rsidRPr="004E7156">
        <w:rPr>
          <w:sz w:val="22"/>
          <w:szCs w:val="22"/>
          <w:lang w:val="sr-Latn-ME"/>
        </w:rPr>
        <w:t>j</w:t>
      </w:r>
      <w:r w:rsidRPr="004E7156">
        <w:rPr>
          <w:sz w:val="22"/>
          <w:szCs w:val="22"/>
          <w:lang w:val="sr-Latn-ME"/>
        </w:rPr>
        <w:t>elja u okviru otvorenog ispitivanja (IMPAACT 2014 (Protokol 027)), sprovedenog kod 45 pedijatrijskih ispitanika sa HIV-1 infekcijom</w:t>
      </w:r>
      <w:r w:rsidR="00406AA9" w:rsidRPr="004E7156">
        <w:rPr>
          <w:sz w:val="22"/>
          <w:szCs w:val="22"/>
          <w:lang w:val="sr-Latn-ME"/>
        </w:rPr>
        <w:t>,</w:t>
      </w:r>
      <w:r w:rsidRPr="004E7156">
        <w:rPr>
          <w:sz w:val="22"/>
          <w:szCs w:val="22"/>
          <w:lang w:val="sr-Latn-ME"/>
        </w:rPr>
        <w:t xml:space="preserve"> uzrasta od 12 do &lt; 18 godina koji su postigli virološku supresiju ili koji ni</w:t>
      </w:r>
      <w:r w:rsidR="00964253" w:rsidRPr="004E7156">
        <w:rPr>
          <w:sz w:val="22"/>
          <w:szCs w:val="22"/>
          <w:lang w:val="sr-Latn-ME"/>
        </w:rPr>
        <w:t>je</w:t>
      </w:r>
      <w:r w:rsidRPr="004E7156">
        <w:rPr>
          <w:sz w:val="22"/>
          <w:szCs w:val="22"/>
          <w:lang w:val="sr-Latn-ME"/>
        </w:rPr>
        <w:t>su prethodno l</w:t>
      </w:r>
      <w:r w:rsidR="00964253" w:rsidRPr="004E7156">
        <w:rPr>
          <w:sz w:val="22"/>
          <w:szCs w:val="22"/>
          <w:lang w:val="sr-Latn-ME"/>
        </w:rPr>
        <w:t>ij</w:t>
      </w:r>
      <w:r w:rsidRPr="004E7156">
        <w:rPr>
          <w:sz w:val="22"/>
          <w:szCs w:val="22"/>
          <w:lang w:val="sr-Latn-ME"/>
        </w:rPr>
        <w:t>ečeni. Bezb</w:t>
      </w:r>
      <w:r w:rsidR="00964253" w:rsidRPr="004E7156">
        <w:rPr>
          <w:sz w:val="22"/>
          <w:szCs w:val="22"/>
          <w:lang w:val="sr-Latn-ME"/>
        </w:rPr>
        <w:t>j</w:t>
      </w:r>
      <w:r w:rsidRPr="004E7156">
        <w:rPr>
          <w:sz w:val="22"/>
          <w:szCs w:val="22"/>
          <w:lang w:val="sr-Latn-ME"/>
        </w:rPr>
        <w:t>ednosni profil kod pedijatrijskih pacijenata bio je sličan onom kod odraslih.</w:t>
      </w:r>
    </w:p>
    <w:p w14:paraId="3DE116C6" w14:textId="77777777" w:rsidR="00654118" w:rsidRPr="004E7156" w:rsidRDefault="00654118" w:rsidP="004E7156">
      <w:pPr>
        <w:widowControl w:val="0"/>
        <w:tabs>
          <w:tab w:val="left" w:pos="540"/>
          <w:tab w:val="left" w:pos="569"/>
        </w:tabs>
        <w:jc w:val="both"/>
        <w:rPr>
          <w:rFonts w:asciiTheme="majorBidi" w:hAnsiTheme="majorBidi" w:cstheme="majorBidi"/>
          <w:b/>
          <w:bCs/>
          <w:sz w:val="22"/>
          <w:szCs w:val="22"/>
          <w:lang w:val="sr-Latn-ME"/>
        </w:rPr>
      </w:pPr>
    </w:p>
    <w:p w14:paraId="46F0ACFD" w14:textId="77777777" w:rsidR="005A23D2" w:rsidRPr="004E7156" w:rsidRDefault="005A23D2" w:rsidP="004E7156">
      <w:pPr>
        <w:widowControl w:val="0"/>
        <w:spacing w:line="276" w:lineRule="auto"/>
        <w:jc w:val="both"/>
        <w:rPr>
          <w:rFonts w:asciiTheme="majorBidi" w:eastAsia="Calibri" w:hAnsiTheme="majorBidi" w:cstheme="majorBidi"/>
          <w:sz w:val="22"/>
          <w:szCs w:val="22"/>
          <w:u w:val="single"/>
          <w:lang w:val="sr-Latn-ME"/>
        </w:rPr>
      </w:pPr>
      <w:r w:rsidRPr="004E7156">
        <w:rPr>
          <w:rFonts w:asciiTheme="majorBidi" w:eastAsia="Calibri" w:hAnsiTheme="majorBidi" w:cstheme="majorBidi"/>
          <w:sz w:val="22"/>
          <w:szCs w:val="22"/>
          <w:u w:val="single"/>
          <w:lang w:val="sr-Latn-ME"/>
        </w:rPr>
        <w:t>Prijavljivanje sumnji na neželjena dejstva</w:t>
      </w:r>
    </w:p>
    <w:p w14:paraId="57F2034D" w14:textId="77777777" w:rsidR="00D769BE" w:rsidRDefault="00D769BE" w:rsidP="004E7156">
      <w:pPr>
        <w:widowControl w:val="0"/>
        <w:jc w:val="both"/>
        <w:rPr>
          <w:rFonts w:asciiTheme="majorBidi" w:eastAsia="Calibri" w:hAnsiTheme="majorBidi" w:cstheme="majorBidi"/>
          <w:sz w:val="22"/>
          <w:szCs w:val="22"/>
          <w:lang w:val="sr-Latn-ME"/>
        </w:rPr>
      </w:pPr>
    </w:p>
    <w:p w14:paraId="1A293D5B" w14:textId="66514C89" w:rsidR="005A23D2" w:rsidRPr="004E7156" w:rsidRDefault="005A23D2" w:rsidP="004E7156">
      <w:pPr>
        <w:widowControl w:val="0"/>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Prijavljivanje neželjenih dejstava nakon dobijanja dozvole je od velikog značaja jer obezbjeđuje kont</w:t>
      </w:r>
      <w:r w:rsidR="00EA5765" w:rsidRPr="004E7156">
        <w:rPr>
          <w:rFonts w:asciiTheme="majorBidi" w:eastAsia="Calibri" w:hAnsiTheme="majorBidi" w:cstheme="majorBidi"/>
          <w:sz w:val="22"/>
          <w:szCs w:val="22"/>
          <w:lang w:val="sr-Latn-ME"/>
        </w:rPr>
        <w:t>inuirano praćenje odnosa korist</w:t>
      </w:r>
      <w:r w:rsidRPr="004E7156">
        <w:rPr>
          <w:rFonts w:asciiTheme="majorBidi" w:eastAsia="Calibri" w:hAnsiTheme="majorBidi" w:cstheme="majorBidi"/>
          <w:sz w:val="22"/>
          <w:szCs w:val="22"/>
          <w:lang w:val="sr-Latn-ME"/>
        </w:rPr>
        <w:t>/rizik primjene lijeka. Zdravstveni radnici treba da prijave svaku sumnju na neželjeno</w:t>
      </w:r>
      <w:r w:rsidR="009B062A" w:rsidRPr="004E7156">
        <w:rPr>
          <w:rFonts w:asciiTheme="majorBidi" w:eastAsia="Calibri" w:hAnsiTheme="majorBidi" w:cstheme="majorBidi"/>
          <w:sz w:val="22"/>
          <w:szCs w:val="22"/>
          <w:lang w:val="sr-Latn-ME"/>
        </w:rPr>
        <w:t xml:space="preserve"> </w:t>
      </w:r>
      <w:r w:rsidRPr="004E7156">
        <w:rPr>
          <w:rFonts w:asciiTheme="majorBidi" w:eastAsia="Calibri" w:hAnsiTheme="majorBidi" w:cstheme="majorBidi"/>
          <w:sz w:val="22"/>
          <w:szCs w:val="22"/>
          <w:lang w:val="sr-Latn-ME"/>
        </w:rPr>
        <w:t xml:space="preserve">dejstvo ovog lijeka </w:t>
      </w:r>
      <w:r w:rsidR="004E70AD" w:rsidRPr="004E7156">
        <w:rPr>
          <w:rFonts w:asciiTheme="majorBidi" w:eastAsia="Calibri" w:hAnsiTheme="majorBidi" w:cstheme="majorBidi"/>
          <w:sz w:val="22"/>
          <w:szCs w:val="22"/>
          <w:lang w:val="sr-Latn-ME"/>
        </w:rPr>
        <w:t>Institutu</w:t>
      </w:r>
      <w:r w:rsidRPr="004E7156">
        <w:rPr>
          <w:rFonts w:asciiTheme="majorBidi" w:eastAsia="Calibri" w:hAnsiTheme="majorBidi" w:cstheme="majorBidi"/>
          <w:sz w:val="22"/>
          <w:szCs w:val="22"/>
          <w:lang w:val="sr-Latn-ME"/>
        </w:rPr>
        <w:t xml:space="preserve"> za ljekove i medicinska sredstva</w:t>
      </w:r>
      <w:r w:rsidR="004E70AD" w:rsidRPr="004E7156">
        <w:rPr>
          <w:rFonts w:asciiTheme="majorBidi" w:eastAsia="Calibri" w:hAnsiTheme="majorBidi" w:cstheme="majorBidi"/>
          <w:sz w:val="22"/>
          <w:szCs w:val="22"/>
          <w:lang w:val="sr-Latn-ME"/>
        </w:rPr>
        <w:t xml:space="preserve"> </w:t>
      </w:r>
      <w:r w:rsidRPr="004E7156">
        <w:rPr>
          <w:rFonts w:asciiTheme="majorBidi" w:eastAsia="Calibri" w:hAnsiTheme="majorBidi" w:cstheme="majorBidi"/>
          <w:sz w:val="22"/>
          <w:szCs w:val="22"/>
          <w:lang w:val="sr-Latn-ME"/>
        </w:rPr>
        <w:t>(</w:t>
      </w:r>
      <w:r w:rsidR="004E70AD" w:rsidRPr="004E7156">
        <w:rPr>
          <w:rFonts w:asciiTheme="majorBidi" w:eastAsia="Calibri" w:hAnsiTheme="majorBidi" w:cstheme="majorBidi"/>
          <w:sz w:val="22"/>
          <w:szCs w:val="22"/>
          <w:lang w:val="sr-Latn-ME"/>
        </w:rPr>
        <w:t>CInMED</w:t>
      </w:r>
      <w:r w:rsidRPr="004E7156">
        <w:rPr>
          <w:rFonts w:asciiTheme="majorBidi" w:eastAsia="Calibri" w:hAnsiTheme="majorBidi" w:cstheme="majorBidi"/>
          <w:sz w:val="22"/>
          <w:szCs w:val="22"/>
          <w:lang w:val="sr-Latn-ME"/>
        </w:rPr>
        <w:t>):</w:t>
      </w:r>
    </w:p>
    <w:p w14:paraId="4AC75513" w14:textId="77777777" w:rsidR="00D769BE" w:rsidRDefault="00D769BE" w:rsidP="004E7156">
      <w:pPr>
        <w:pStyle w:val="NoSpacing"/>
        <w:widowControl w:val="0"/>
        <w:jc w:val="both"/>
        <w:rPr>
          <w:rFonts w:asciiTheme="majorBidi" w:eastAsia="Calibri" w:hAnsiTheme="majorBidi" w:cstheme="majorBidi"/>
          <w:sz w:val="22"/>
          <w:szCs w:val="22"/>
          <w:lang w:val="sr-Latn-ME"/>
        </w:rPr>
      </w:pPr>
    </w:p>
    <w:p w14:paraId="3B237E90" w14:textId="275A359B" w:rsidR="005A23D2" w:rsidRPr="004E7156" w:rsidRDefault="004E70AD" w:rsidP="004E7156">
      <w:pPr>
        <w:pStyle w:val="NoSpacing"/>
        <w:widowControl w:val="0"/>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 xml:space="preserve">Institut </w:t>
      </w:r>
      <w:r w:rsidR="005A23D2" w:rsidRPr="004E7156">
        <w:rPr>
          <w:rFonts w:asciiTheme="majorBidi" w:eastAsia="Calibri" w:hAnsiTheme="majorBidi" w:cstheme="majorBidi"/>
          <w:sz w:val="22"/>
          <w:szCs w:val="22"/>
          <w:lang w:val="sr-Latn-ME"/>
        </w:rPr>
        <w:t xml:space="preserve">za ljekove i medicinska sredstva </w:t>
      </w:r>
    </w:p>
    <w:p w14:paraId="5BBB1E1F" w14:textId="77777777" w:rsidR="005A23D2" w:rsidRPr="004E7156" w:rsidRDefault="005A23D2" w:rsidP="004E7156">
      <w:pPr>
        <w:pStyle w:val="NoSpacing"/>
        <w:widowControl w:val="0"/>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Odjeljenje za farmakovigilancu</w:t>
      </w:r>
    </w:p>
    <w:p w14:paraId="347F73DD" w14:textId="77777777" w:rsidR="00EA5765" w:rsidRPr="004E7156" w:rsidRDefault="005A23D2" w:rsidP="004E7156">
      <w:pPr>
        <w:pStyle w:val="NoSpacing"/>
        <w:widowControl w:val="0"/>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Bulevar Ivana Crnojevića 64a, 81000 Podgorica</w:t>
      </w:r>
    </w:p>
    <w:p w14:paraId="188CAEA5" w14:textId="77777777" w:rsidR="00EA5765" w:rsidRPr="004E7156" w:rsidRDefault="00EA5765" w:rsidP="004E7156">
      <w:pPr>
        <w:pStyle w:val="NoSpacing"/>
        <w:widowControl w:val="0"/>
        <w:jc w:val="both"/>
        <w:rPr>
          <w:rFonts w:asciiTheme="majorBidi" w:eastAsia="Calibri" w:hAnsiTheme="majorBidi" w:cstheme="majorBidi"/>
          <w:sz w:val="22"/>
          <w:szCs w:val="22"/>
          <w:lang w:val="sr-Latn-ME"/>
        </w:rPr>
      </w:pPr>
    </w:p>
    <w:p w14:paraId="68149CBF" w14:textId="77777777" w:rsidR="005A23D2" w:rsidRPr="004E7156" w:rsidRDefault="005A23D2" w:rsidP="004E7156">
      <w:pPr>
        <w:pStyle w:val="NoSpacing"/>
        <w:widowControl w:val="0"/>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tel: +382 (0) 20 310 280</w:t>
      </w:r>
    </w:p>
    <w:p w14:paraId="79CE3D0D" w14:textId="77777777" w:rsidR="00EA5765" w:rsidRPr="004E7156" w:rsidRDefault="005A23D2" w:rsidP="004E7156">
      <w:pPr>
        <w:pStyle w:val="NoSpacing"/>
        <w:widowControl w:val="0"/>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fax:</w:t>
      </w:r>
      <w:r w:rsidR="00EA5765" w:rsidRPr="004E7156">
        <w:rPr>
          <w:rFonts w:asciiTheme="majorBidi" w:eastAsia="Calibri" w:hAnsiTheme="majorBidi" w:cstheme="majorBidi"/>
          <w:sz w:val="22"/>
          <w:szCs w:val="22"/>
          <w:lang w:val="sr-Latn-ME"/>
        </w:rPr>
        <w:t xml:space="preserve"> </w:t>
      </w:r>
      <w:r w:rsidRPr="004E7156">
        <w:rPr>
          <w:rFonts w:asciiTheme="majorBidi" w:eastAsia="Calibri" w:hAnsiTheme="majorBidi" w:cstheme="majorBidi"/>
          <w:sz w:val="22"/>
          <w:szCs w:val="22"/>
          <w:lang w:val="sr-Latn-ME"/>
        </w:rPr>
        <w:t>+382 (0) 20 310 581</w:t>
      </w:r>
    </w:p>
    <w:p w14:paraId="78090A9D" w14:textId="77777777" w:rsidR="005A23D2" w:rsidRPr="004E7156" w:rsidRDefault="00B7675E" w:rsidP="004E7156">
      <w:pPr>
        <w:pStyle w:val="NoSpacing"/>
        <w:widowControl w:val="0"/>
        <w:jc w:val="both"/>
        <w:rPr>
          <w:rFonts w:asciiTheme="majorBidi" w:eastAsia="Calibri" w:hAnsiTheme="majorBidi" w:cstheme="majorBidi"/>
          <w:sz w:val="22"/>
          <w:szCs w:val="22"/>
          <w:lang w:val="sr-Latn-ME"/>
        </w:rPr>
      </w:pPr>
      <w:hyperlink r:id="rId9" w:history="1">
        <w:r w:rsidR="004E70AD" w:rsidRPr="004E7156">
          <w:rPr>
            <w:rStyle w:val="Hyperlink"/>
            <w:rFonts w:asciiTheme="majorBidi" w:eastAsia="Calibri" w:hAnsiTheme="majorBidi" w:cstheme="majorBidi"/>
            <w:sz w:val="22"/>
            <w:szCs w:val="22"/>
            <w:lang w:val="sr-Latn-ME"/>
          </w:rPr>
          <w:t>www.cinmed.me</w:t>
        </w:r>
      </w:hyperlink>
    </w:p>
    <w:p w14:paraId="0DE922A6" w14:textId="77777777" w:rsidR="00EA5765" w:rsidRPr="004E7156" w:rsidRDefault="00B7675E" w:rsidP="004E7156">
      <w:pPr>
        <w:pStyle w:val="NoSpacing"/>
        <w:widowControl w:val="0"/>
        <w:jc w:val="both"/>
        <w:rPr>
          <w:rFonts w:asciiTheme="majorBidi" w:eastAsia="Calibri" w:hAnsiTheme="majorBidi" w:cstheme="majorBidi"/>
          <w:color w:val="0000FF"/>
          <w:sz w:val="22"/>
          <w:szCs w:val="22"/>
          <w:u w:val="single"/>
          <w:lang w:val="sr-Latn-ME"/>
        </w:rPr>
      </w:pPr>
      <w:hyperlink r:id="rId10" w:history="1">
        <w:r w:rsidR="004E70AD" w:rsidRPr="004E7156">
          <w:rPr>
            <w:rStyle w:val="Hyperlink"/>
            <w:rFonts w:asciiTheme="majorBidi" w:eastAsia="Calibri" w:hAnsiTheme="majorBidi" w:cstheme="majorBidi"/>
            <w:sz w:val="22"/>
            <w:szCs w:val="22"/>
            <w:lang w:val="sr-Latn-ME"/>
          </w:rPr>
          <w:t>nezeljenadejstva@cinmed.me</w:t>
        </w:r>
      </w:hyperlink>
    </w:p>
    <w:p w14:paraId="43E2E64A" w14:textId="77777777" w:rsidR="005A23D2" w:rsidRPr="004E7156" w:rsidRDefault="005A23D2" w:rsidP="004E7156">
      <w:pPr>
        <w:pStyle w:val="NoSpacing"/>
        <w:widowControl w:val="0"/>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putem IS zdravstvene zaštite</w:t>
      </w:r>
    </w:p>
    <w:p w14:paraId="3432F659" w14:textId="77777777" w:rsidR="00406AA9" w:rsidRPr="004E7156" w:rsidRDefault="00406AA9" w:rsidP="004E7156">
      <w:pPr>
        <w:widowControl w:val="0"/>
        <w:rPr>
          <w:sz w:val="22"/>
          <w:szCs w:val="22"/>
          <w:lang w:val="sr-Latn-ME"/>
        </w:rPr>
      </w:pPr>
      <w:r w:rsidRPr="004E7156">
        <w:rPr>
          <w:sz w:val="22"/>
          <w:szCs w:val="22"/>
          <w:lang w:val="sr-Latn-ME"/>
        </w:rPr>
        <w:t>QR kod za online prijavu sumnje na neželjeno dejstvo lijeka:</w:t>
      </w:r>
    </w:p>
    <w:p w14:paraId="22218661" w14:textId="77777777" w:rsidR="00406AA9" w:rsidRPr="004E7156" w:rsidRDefault="00406AA9" w:rsidP="004E7156">
      <w:pPr>
        <w:widowControl w:val="0"/>
        <w:rPr>
          <w:sz w:val="22"/>
          <w:szCs w:val="22"/>
          <w:lang w:val="sr-Latn-ME"/>
        </w:rPr>
      </w:pPr>
    </w:p>
    <w:p w14:paraId="7B2D0D1A" w14:textId="776CB8D6" w:rsidR="00406AA9" w:rsidRPr="004E7156" w:rsidRDefault="00BB34C6" w:rsidP="004E7156">
      <w:pPr>
        <w:widowControl w:val="0"/>
        <w:rPr>
          <w:sz w:val="22"/>
          <w:szCs w:val="22"/>
          <w:lang w:val="sr-Latn-ME"/>
        </w:rPr>
      </w:pPr>
      <w:r w:rsidRPr="004E7156">
        <w:rPr>
          <w:b/>
          <w:bCs/>
          <w:noProof/>
          <w:sz w:val="22"/>
          <w:szCs w:val="22"/>
          <w:lang w:val="sr-Latn-ME" w:eastAsia="sr-Latn-ME"/>
        </w:rPr>
        <w:drawing>
          <wp:inline distT="0" distB="0" distL="0" distR="0" wp14:anchorId="04581AA1" wp14:editId="50CD04F9">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2A97042" w14:textId="77777777" w:rsidR="00836B35" w:rsidRPr="004E7156" w:rsidRDefault="00836B35" w:rsidP="004E7156">
      <w:pPr>
        <w:widowControl w:val="0"/>
        <w:tabs>
          <w:tab w:val="left" w:pos="540"/>
          <w:tab w:val="left" w:pos="569"/>
        </w:tabs>
        <w:jc w:val="both"/>
        <w:rPr>
          <w:rFonts w:asciiTheme="majorBidi" w:hAnsiTheme="majorBidi" w:cstheme="majorBidi"/>
          <w:b/>
          <w:bCs/>
          <w:sz w:val="22"/>
          <w:szCs w:val="22"/>
          <w:lang w:val="sr-Latn-ME"/>
        </w:rPr>
      </w:pPr>
    </w:p>
    <w:p w14:paraId="694489D6" w14:textId="77777777" w:rsidR="00CD6F02"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4.9.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Predoziranje</w:t>
      </w:r>
      <w:r w:rsidR="002846DB" w:rsidRPr="004E7156">
        <w:rPr>
          <w:rFonts w:asciiTheme="majorBidi" w:hAnsiTheme="majorBidi" w:cstheme="majorBidi"/>
          <w:b/>
          <w:bCs/>
          <w:sz w:val="22"/>
          <w:szCs w:val="22"/>
          <w:lang w:val="sr-Latn-ME"/>
        </w:rPr>
        <w:t xml:space="preserve"> </w:t>
      </w:r>
    </w:p>
    <w:p w14:paraId="0568CC4F" w14:textId="77777777" w:rsidR="00CD6F02" w:rsidRPr="004E7156" w:rsidRDefault="00CD6F02" w:rsidP="004E7156">
      <w:pPr>
        <w:widowControl w:val="0"/>
        <w:tabs>
          <w:tab w:val="left" w:pos="540"/>
          <w:tab w:val="left" w:pos="569"/>
        </w:tabs>
        <w:jc w:val="both"/>
        <w:rPr>
          <w:rFonts w:asciiTheme="majorBidi" w:hAnsiTheme="majorBidi" w:cstheme="majorBidi"/>
          <w:b/>
          <w:bCs/>
          <w:sz w:val="22"/>
          <w:szCs w:val="22"/>
          <w:lang w:val="sr-Latn-ME"/>
        </w:rPr>
      </w:pPr>
    </w:p>
    <w:p w14:paraId="2E2F4F84" w14:textId="77777777" w:rsidR="00DD57B5" w:rsidRPr="004E7156" w:rsidRDefault="00DD57B5" w:rsidP="004E7156">
      <w:pPr>
        <w:widowControl w:val="0"/>
        <w:tabs>
          <w:tab w:val="left" w:pos="284"/>
        </w:tabs>
        <w:jc w:val="both"/>
        <w:rPr>
          <w:rFonts w:asciiTheme="majorBidi" w:hAnsiTheme="majorBidi" w:cstheme="majorBidi"/>
          <w:color w:val="000000"/>
          <w:sz w:val="22"/>
          <w:szCs w:val="22"/>
          <w:u w:val="single"/>
          <w:lang w:val="sr-Latn-ME"/>
        </w:rPr>
      </w:pPr>
      <w:r w:rsidRPr="004E7156">
        <w:rPr>
          <w:rFonts w:asciiTheme="majorBidi" w:hAnsiTheme="majorBidi" w:cstheme="majorBidi"/>
          <w:color w:val="000000"/>
          <w:sz w:val="22"/>
          <w:szCs w:val="22"/>
          <w:u w:val="single"/>
          <w:lang w:val="sr-Latn-ME"/>
        </w:rPr>
        <w:t>Doravirin</w:t>
      </w:r>
    </w:p>
    <w:p w14:paraId="680A3E3D" w14:textId="77777777" w:rsidR="00DD57B5" w:rsidRPr="004E7156" w:rsidRDefault="00DD57B5" w:rsidP="004E7156">
      <w:pPr>
        <w:widowControl w:val="0"/>
        <w:tabs>
          <w:tab w:val="left" w:pos="284"/>
        </w:tabs>
        <w:jc w:val="both"/>
        <w:rPr>
          <w:rFonts w:asciiTheme="majorBidi" w:hAnsiTheme="majorBidi" w:cstheme="majorBidi"/>
          <w:color w:val="000000"/>
          <w:sz w:val="22"/>
          <w:szCs w:val="22"/>
          <w:u w:val="single"/>
          <w:lang w:val="sr-Latn-ME"/>
        </w:rPr>
      </w:pPr>
    </w:p>
    <w:p w14:paraId="6C028858" w14:textId="77777777" w:rsidR="00DD57B5" w:rsidRPr="004E7156" w:rsidRDefault="00DD57B5" w:rsidP="004E7156">
      <w:pPr>
        <w:widowControl w:val="0"/>
        <w:tabs>
          <w:tab w:val="left" w:pos="284"/>
        </w:tabs>
        <w:jc w:val="both"/>
        <w:rPr>
          <w:rFonts w:asciiTheme="majorBidi" w:hAnsiTheme="majorBidi" w:cstheme="majorBidi"/>
          <w:color w:val="000000"/>
          <w:sz w:val="22"/>
          <w:szCs w:val="22"/>
          <w:lang w:val="sr-Latn-ME"/>
        </w:rPr>
      </w:pPr>
      <w:r w:rsidRPr="004E7156">
        <w:rPr>
          <w:rFonts w:asciiTheme="majorBidi" w:hAnsiTheme="majorBidi" w:cstheme="majorBidi"/>
          <w:color w:val="000000"/>
          <w:sz w:val="22"/>
          <w:szCs w:val="22"/>
          <w:lang w:val="sr-Latn-ME"/>
        </w:rPr>
        <w:t>Nema informacija o mogućim akutnim simptomima i znakovima predoziranja doravirinom.</w:t>
      </w:r>
    </w:p>
    <w:p w14:paraId="38357E2C" w14:textId="77777777" w:rsidR="00DD57B5" w:rsidRPr="004E7156" w:rsidRDefault="00DD57B5" w:rsidP="004E7156">
      <w:pPr>
        <w:widowControl w:val="0"/>
        <w:tabs>
          <w:tab w:val="left" w:pos="284"/>
        </w:tabs>
        <w:jc w:val="both"/>
        <w:rPr>
          <w:rFonts w:asciiTheme="majorBidi" w:hAnsiTheme="majorBidi" w:cstheme="majorBidi"/>
          <w:color w:val="000000"/>
          <w:sz w:val="22"/>
          <w:szCs w:val="22"/>
          <w:lang w:val="sr-Latn-ME"/>
        </w:rPr>
      </w:pPr>
    </w:p>
    <w:p w14:paraId="77362E87"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Lamivudin</w:t>
      </w:r>
    </w:p>
    <w:p w14:paraId="74A3FB5C"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p>
    <w:p w14:paraId="51EEDE4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Budući da je (4</w:t>
      </w:r>
      <w:r w:rsidRPr="004E7156">
        <w:rPr>
          <w:rFonts w:asciiTheme="majorBidi" w:hAnsiTheme="majorBidi" w:cstheme="majorBidi"/>
          <w:sz w:val="22"/>
          <w:szCs w:val="22"/>
          <w:lang w:val="sr-Latn-ME"/>
        </w:rPr>
        <w:noBreakHyphen/>
        <w:t>satnom) hemodijalizom, kontinuiranom ambulantnom peritonealnom dijalizom i automatiziovanom peritonealnom dijalizom uklonjena zanemarljiva količina lamivudina, nije poznato da li bi kontinuirana hemodijaliza bila klinički korisna u slučaju predoziranja lamivudinom.</w:t>
      </w:r>
    </w:p>
    <w:p w14:paraId="53D11165"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169528DC" w14:textId="5B57892A" w:rsidR="00DD57B5" w:rsidRPr="004E7156" w:rsidRDefault="00654118" w:rsidP="004E7156">
      <w:pPr>
        <w:widowControl w:val="0"/>
        <w:tabs>
          <w:tab w:val="left" w:pos="284"/>
        </w:tabs>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Tenofovir dizoproksil</w:t>
      </w:r>
    </w:p>
    <w:p w14:paraId="734D393D"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p>
    <w:p w14:paraId="7499D7A3" w14:textId="662697B9" w:rsidR="00DD57B5" w:rsidRPr="004E7156" w:rsidRDefault="00654118" w:rsidP="004E7156">
      <w:pPr>
        <w:widowControl w:val="0"/>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Tenofovir dizoproksil</w:t>
      </w:r>
      <w:r w:rsidR="00DD57B5" w:rsidRPr="004E7156">
        <w:rPr>
          <w:rFonts w:asciiTheme="majorBidi" w:hAnsiTheme="majorBidi" w:cstheme="majorBidi"/>
          <w:sz w:val="22"/>
          <w:szCs w:val="22"/>
          <w:lang w:val="sr-Latn-ME"/>
        </w:rPr>
        <w:t xml:space="preserve"> se efikasno uklanja hemodijalizom, uz koeficijent ekstrakcije od približno 54%. Nakon </w:t>
      </w:r>
      <w:r w:rsidR="005221F2" w:rsidRPr="004E7156">
        <w:rPr>
          <w:rFonts w:asciiTheme="majorBidi" w:hAnsiTheme="majorBidi" w:cstheme="majorBidi"/>
          <w:sz w:val="22"/>
          <w:szCs w:val="22"/>
          <w:lang w:val="sr-Latn-ME"/>
        </w:rPr>
        <w:t>primjene</w:t>
      </w:r>
      <w:r w:rsidR="00DD57B5" w:rsidRPr="004E7156">
        <w:rPr>
          <w:rFonts w:asciiTheme="majorBidi" w:hAnsiTheme="majorBidi" w:cstheme="majorBidi"/>
          <w:sz w:val="22"/>
          <w:szCs w:val="22"/>
          <w:lang w:val="sr-Latn-ME"/>
        </w:rPr>
        <w:t xml:space="preserve"> jednokratne doze </w:t>
      </w:r>
      <w:r w:rsidRPr="004E7156">
        <w:rPr>
          <w:rFonts w:asciiTheme="majorBidi" w:hAnsiTheme="majorBidi" w:cstheme="majorBidi"/>
          <w:sz w:val="22"/>
          <w:szCs w:val="22"/>
          <w:lang w:val="sr-Latn-ME"/>
        </w:rPr>
        <w:t>tenofovir dizoproksil</w:t>
      </w:r>
      <w:r w:rsidR="00DD57B5" w:rsidRPr="004E7156">
        <w:rPr>
          <w:rFonts w:asciiTheme="majorBidi" w:hAnsiTheme="majorBidi" w:cstheme="majorBidi"/>
          <w:sz w:val="22"/>
          <w:szCs w:val="22"/>
          <w:lang w:val="sr-Latn-ME"/>
        </w:rPr>
        <w:t>a od 245 mg, 4</w:t>
      </w:r>
      <w:r w:rsidR="00DD57B5" w:rsidRPr="004E7156">
        <w:rPr>
          <w:rFonts w:asciiTheme="majorBidi" w:hAnsiTheme="majorBidi" w:cstheme="majorBidi"/>
          <w:sz w:val="22"/>
          <w:szCs w:val="22"/>
          <w:lang w:val="sr-Latn-ME"/>
        </w:rPr>
        <w:noBreakHyphen/>
        <w:t>satnom hemodijalizom uklonjeno je približno 10% prim</w:t>
      </w:r>
      <w:r w:rsidR="00213B1C" w:rsidRPr="004E7156">
        <w:rPr>
          <w:rFonts w:asciiTheme="majorBidi" w:hAnsiTheme="majorBidi" w:cstheme="majorBidi"/>
          <w:sz w:val="22"/>
          <w:szCs w:val="22"/>
          <w:lang w:val="sr-Latn-ME"/>
        </w:rPr>
        <w:t>ij</w:t>
      </w:r>
      <w:r w:rsidR="00DD57B5" w:rsidRPr="004E7156">
        <w:rPr>
          <w:rFonts w:asciiTheme="majorBidi" w:hAnsiTheme="majorBidi" w:cstheme="majorBidi"/>
          <w:sz w:val="22"/>
          <w:szCs w:val="22"/>
          <w:lang w:val="sr-Latn-ME"/>
        </w:rPr>
        <w:t xml:space="preserve">enjene doze </w:t>
      </w:r>
      <w:r w:rsidRPr="004E7156">
        <w:rPr>
          <w:rFonts w:asciiTheme="majorBidi" w:hAnsiTheme="majorBidi" w:cstheme="majorBidi"/>
          <w:sz w:val="22"/>
          <w:szCs w:val="22"/>
          <w:lang w:val="sr-Latn-ME"/>
        </w:rPr>
        <w:t>tenofovir dizoproksil</w:t>
      </w:r>
      <w:r w:rsidR="00DD57B5" w:rsidRPr="004E7156">
        <w:rPr>
          <w:rFonts w:asciiTheme="majorBidi" w:hAnsiTheme="majorBidi" w:cstheme="majorBidi"/>
          <w:sz w:val="22"/>
          <w:szCs w:val="22"/>
          <w:lang w:val="sr-Latn-ME"/>
        </w:rPr>
        <w:t>a.</w:t>
      </w:r>
    </w:p>
    <w:p w14:paraId="2072A5F4" w14:textId="0533D5F4" w:rsidR="00227BDB" w:rsidRPr="004E7156" w:rsidRDefault="00227BDB" w:rsidP="004E7156">
      <w:pPr>
        <w:widowControl w:val="0"/>
        <w:tabs>
          <w:tab w:val="left" w:pos="540"/>
          <w:tab w:val="left" w:pos="569"/>
        </w:tabs>
        <w:jc w:val="both"/>
        <w:rPr>
          <w:rFonts w:asciiTheme="majorBidi" w:hAnsiTheme="majorBidi" w:cstheme="majorBidi"/>
          <w:b/>
          <w:bCs/>
          <w:sz w:val="22"/>
          <w:szCs w:val="22"/>
          <w:lang w:val="sr-Latn-ME"/>
        </w:rPr>
      </w:pPr>
    </w:p>
    <w:p w14:paraId="30A3A9D7" w14:textId="77777777" w:rsidR="00654118" w:rsidRPr="004E7156" w:rsidRDefault="00654118" w:rsidP="004E7156">
      <w:pPr>
        <w:widowControl w:val="0"/>
        <w:tabs>
          <w:tab w:val="left" w:pos="540"/>
          <w:tab w:val="left" w:pos="569"/>
        </w:tabs>
        <w:jc w:val="both"/>
        <w:rPr>
          <w:rFonts w:asciiTheme="majorBidi" w:hAnsiTheme="majorBidi" w:cstheme="majorBidi"/>
          <w:b/>
          <w:bCs/>
          <w:sz w:val="22"/>
          <w:szCs w:val="22"/>
          <w:lang w:val="sr-Latn-ME"/>
        </w:rPr>
      </w:pPr>
    </w:p>
    <w:p w14:paraId="69553E68" w14:textId="77777777" w:rsidR="0072020E"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5.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FARMAKOLOŠK</w:t>
      </w:r>
      <w:r w:rsidR="000D425A" w:rsidRPr="004E7156">
        <w:rPr>
          <w:rFonts w:asciiTheme="majorBidi" w:hAnsiTheme="majorBidi" w:cstheme="majorBidi"/>
          <w:b/>
          <w:bCs/>
          <w:sz w:val="22"/>
          <w:szCs w:val="22"/>
          <w:lang w:val="sr-Latn-ME"/>
        </w:rPr>
        <w:t>I</w:t>
      </w:r>
      <w:r w:rsidRPr="004E7156">
        <w:rPr>
          <w:rFonts w:asciiTheme="majorBidi" w:hAnsiTheme="majorBidi" w:cstheme="majorBidi"/>
          <w:b/>
          <w:bCs/>
          <w:sz w:val="22"/>
          <w:szCs w:val="22"/>
          <w:lang w:val="sr-Latn-ME"/>
        </w:rPr>
        <w:t xml:space="preserve"> PODACI</w:t>
      </w:r>
    </w:p>
    <w:p w14:paraId="0648018A" w14:textId="77777777" w:rsidR="0072020E"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p>
    <w:p w14:paraId="136FB1E0" w14:textId="77777777" w:rsidR="0072020E"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5.1.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Farmakodinamski podaci</w:t>
      </w:r>
      <w:r w:rsidR="003A7059" w:rsidRPr="004E7156">
        <w:rPr>
          <w:rFonts w:asciiTheme="majorBidi" w:hAnsiTheme="majorBidi" w:cstheme="majorBidi"/>
          <w:b/>
          <w:bCs/>
          <w:sz w:val="22"/>
          <w:szCs w:val="22"/>
          <w:lang w:val="sr-Latn-ME"/>
        </w:rPr>
        <w:t xml:space="preserve"> </w:t>
      </w:r>
    </w:p>
    <w:p w14:paraId="3F078E54" w14:textId="77777777" w:rsidR="00F45F77" w:rsidRPr="004E7156" w:rsidRDefault="00F45F77" w:rsidP="004E7156">
      <w:pPr>
        <w:widowControl w:val="0"/>
        <w:tabs>
          <w:tab w:val="left" w:pos="540"/>
          <w:tab w:val="left" w:pos="569"/>
        </w:tabs>
        <w:jc w:val="both"/>
        <w:rPr>
          <w:rFonts w:asciiTheme="majorBidi" w:hAnsiTheme="majorBidi" w:cstheme="majorBidi"/>
          <w:b/>
          <w:bCs/>
          <w:sz w:val="22"/>
          <w:szCs w:val="22"/>
          <w:lang w:val="sr-Latn-ME"/>
        </w:rPr>
      </w:pPr>
    </w:p>
    <w:p w14:paraId="1FEC0FF3" w14:textId="4C63173A" w:rsidR="0072020E" w:rsidRPr="004E7156" w:rsidRDefault="0072020E" w:rsidP="004E7156">
      <w:pPr>
        <w:widowControl w:val="0"/>
        <w:tabs>
          <w:tab w:val="left" w:pos="540"/>
          <w:tab w:val="left" w:pos="569"/>
        </w:tabs>
        <w:jc w:val="both"/>
        <w:rPr>
          <w:rFonts w:asciiTheme="majorBidi" w:hAnsiTheme="majorBidi" w:cstheme="majorBidi"/>
          <w:bCs/>
          <w:sz w:val="22"/>
          <w:szCs w:val="22"/>
          <w:lang w:val="sr-Latn-ME"/>
        </w:rPr>
      </w:pPr>
      <w:r w:rsidRPr="004E7156">
        <w:rPr>
          <w:rFonts w:asciiTheme="majorBidi" w:hAnsiTheme="majorBidi" w:cstheme="majorBidi"/>
          <w:bCs/>
          <w:sz w:val="22"/>
          <w:szCs w:val="22"/>
          <w:lang w:val="sr-Latn-ME"/>
        </w:rPr>
        <w:t>Farmakoterapijska grupa:</w:t>
      </w:r>
      <w:r w:rsidR="00DD57B5" w:rsidRPr="004E7156">
        <w:rPr>
          <w:rFonts w:asciiTheme="majorBidi" w:hAnsiTheme="majorBidi" w:cstheme="majorBidi"/>
          <w:sz w:val="22"/>
          <w:szCs w:val="22"/>
          <w:lang w:val="sr-Latn-ME"/>
        </w:rPr>
        <w:t xml:space="preserve"> </w:t>
      </w:r>
      <w:r w:rsidR="00DD57B5" w:rsidRPr="004E7156">
        <w:rPr>
          <w:rFonts w:asciiTheme="majorBidi" w:hAnsiTheme="majorBidi" w:cstheme="majorBidi"/>
          <w:bCs/>
          <w:sz w:val="22"/>
          <w:szCs w:val="22"/>
          <w:lang w:val="sr-Latn-ME"/>
        </w:rPr>
        <w:t>L</w:t>
      </w:r>
      <w:r w:rsidR="005662FF" w:rsidRPr="004E7156">
        <w:rPr>
          <w:rFonts w:asciiTheme="majorBidi" w:hAnsiTheme="majorBidi" w:cstheme="majorBidi"/>
          <w:bCs/>
          <w:sz w:val="22"/>
          <w:szCs w:val="22"/>
          <w:lang w:val="sr-Latn-ME"/>
        </w:rPr>
        <w:t>j</w:t>
      </w:r>
      <w:r w:rsidR="00DD57B5" w:rsidRPr="004E7156">
        <w:rPr>
          <w:rFonts w:asciiTheme="majorBidi" w:hAnsiTheme="majorBidi" w:cstheme="majorBidi"/>
          <w:bCs/>
          <w:sz w:val="22"/>
          <w:szCs w:val="22"/>
          <w:lang w:val="sr-Latn-ME"/>
        </w:rPr>
        <w:t xml:space="preserve">ekovi za </w:t>
      </w:r>
      <w:r w:rsidR="00A11866" w:rsidRPr="004E7156">
        <w:rPr>
          <w:rFonts w:asciiTheme="majorBidi" w:hAnsiTheme="majorBidi" w:cstheme="majorBidi"/>
          <w:bCs/>
          <w:sz w:val="22"/>
          <w:szCs w:val="22"/>
          <w:lang w:val="sr-Latn-ME"/>
        </w:rPr>
        <w:t>liječenje</w:t>
      </w:r>
      <w:r w:rsidR="00DD57B5" w:rsidRPr="004E7156">
        <w:rPr>
          <w:rFonts w:asciiTheme="majorBidi" w:hAnsiTheme="majorBidi" w:cstheme="majorBidi"/>
          <w:bCs/>
          <w:sz w:val="22"/>
          <w:szCs w:val="22"/>
          <w:lang w:val="sr-Latn-ME"/>
        </w:rPr>
        <w:t xml:space="preserve"> sistem</w:t>
      </w:r>
      <w:r w:rsidR="00655D66" w:rsidRPr="004E7156">
        <w:rPr>
          <w:rFonts w:asciiTheme="majorBidi" w:hAnsiTheme="majorBidi" w:cstheme="majorBidi"/>
          <w:bCs/>
          <w:sz w:val="22"/>
          <w:szCs w:val="22"/>
          <w:lang w:val="sr-Latn-ME"/>
        </w:rPr>
        <w:t>ski</w:t>
      </w:r>
      <w:r w:rsidR="00DD57B5" w:rsidRPr="004E7156">
        <w:rPr>
          <w:rFonts w:asciiTheme="majorBidi" w:hAnsiTheme="majorBidi" w:cstheme="majorBidi"/>
          <w:bCs/>
          <w:sz w:val="22"/>
          <w:szCs w:val="22"/>
          <w:lang w:val="sr-Latn-ME"/>
        </w:rPr>
        <w:t>h virusnih infekcija</w:t>
      </w:r>
    </w:p>
    <w:p w14:paraId="3E2C922D" w14:textId="77777777" w:rsidR="0072020E" w:rsidRPr="004E7156" w:rsidRDefault="0072020E" w:rsidP="004E7156">
      <w:pPr>
        <w:widowControl w:val="0"/>
        <w:tabs>
          <w:tab w:val="left" w:pos="540"/>
          <w:tab w:val="left" w:pos="569"/>
        </w:tabs>
        <w:jc w:val="both"/>
        <w:rPr>
          <w:rFonts w:asciiTheme="majorBidi" w:hAnsiTheme="majorBidi" w:cstheme="majorBidi"/>
          <w:bCs/>
          <w:sz w:val="22"/>
          <w:szCs w:val="22"/>
          <w:lang w:val="sr-Latn-ME"/>
        </w:rPr>
      </w:pPr>
    </w:p>
    <w:p w14:paraId="4EF0AB54" w14:textId="2754A969" w:rsidR="0072020E" w:rsidRPr="004E7156" w:rsidRDefault="0072020E" w:rsidP="004E7156">
      <w:pPr>
        <w:widowControl w:val="0"/>
        <w:tabs>
          <w:tab w:val="left" w:pos="540"/>
          <w:tab w:val="left" w:pos="569"/>
        </w:tabs>
        <w:jc w:val="both"/>
        <w:rPr>
          <w:rFonts w:asciiTheme="majorBidi" w:hAnsiTheme="majorBidi" w:cstheme="majorBidi"/>
          <w:bCs/>
          <w:sz w:val="22"/>
          <w:szCs w:val="22"/>
          <w:lang w:val="sr-Latn-ME"/>
        </w:rPr>
      </w:pPr>
      <w:r w:rsidRPr="004E7156">
        <w:rPr>
          <w:rFonts w:asciiTheme="majorBidi" w:hAnsiTheme="majorBidi" w:cstheme="majorBidi"/>
          <w:bCs/>
          <w:sz w:val="22"/>
          <w:szCs w:val="22"/>
          <w:lang w:val="sr-Latn-ME"/>
        </w:rPr>
        <w:t>ATC kod:</w:t>
      </w:r>
      <w:r w:rsidR="00DD57B5" w:rsidRPr="004E7156">
        <w:rPr>
          <w:rFonts w:asciiTheme="majorBidi" w:hAnsiTheme="majorBidi" w:cstheme="majorBidi"/>
          <w:sz w:val="22"/>
          <w:szCs w:val="22"/>
          <w:lang w:val="sr-Latn-ME"/>
        </w:rPr>
        <w:t xml:space="preserve"> </w:t>
      </w:r>
      <w:r w:rsidR="00DD57B5" w:rsidRPr="004E7156">
        <w:rPr>
          <w:rFonts w:asciiTheme="majorBidi" w:hAnsiTheme="majorBidi" w:cstheme="majorBidi"/>
          <w:bCs/>
          <w:sz w:val="22"/>
          <w:szCs w:val="22"/>
          <w:lang w:val="sr-Latn-ME"/>
        </w:rPr>
        <w:t>J05AR24</w:t>
      </w:r>
    </w:p>
    <w:p w14:paraId="75F3E46D" w14:textId="77777777" w:rsidR="00213B1C" w:rsidRPr="004E7156" w:rsidRDefault="00213B1C" w:rsidP="004E7156">
      <w:pPr>
        <w:widowControl w:val="0"/>
        <w:tabs>
          <w:tab w:val="left" w:pos="540"/>
          <w:tab w:val="left" w:pos="569"/>
        </w:tabs>
        <w:jc w:val="both"/>
        <w:rPr>
          <w:rFonts w:asciiTheme="majorBidi" w:hAnsiTheme="majorBidi" w:cstheme="majorBidi"/>
          <w:bCs/>
          <w:sz w:val="22"/>
          <w:szCs w:val="22"/>
          <w:lang w:val="sr-Latn-ME"/>
        </w:rPr>
      </w:pPr>
    </w:p>
    <w:p w14:paraId="1AEC1D5C"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u w:val="single"/>
          <w:lang w:val="sr-Latn-ME" w:eastAsia="sr-Latn-CS"/>
        </w:rPr>
      </w:pPr>
      <w:r w:rsidRPr="004E7156">
        <w:rPr>
          <w:rFonts w:asciiTheme="majorBidi" w:hAnsiTheme="majorBidi" w:cstheme="majorBidi"/>
          <w:sz w:val="22"/>
          <w:szCs w:val="22"/>
          <w:u w:val="single"/>
          <w:lang w:val="sr-Latn-ME" w:eastAsia="sr-Latn-CS"/>
        </w:rPr>
        <w:t>Mehanizam dejstva</w:t>
      </w:r>
    </w:p>
    <w:p w14:paraId="6F2F212B"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u w:val="single"/>
          <w:lang w:val="sr-Latn-ME" w:eastAsia="sr-Latn-CS"/>
        </w:rPr>
      </w:pPr>
    </w:p>
    <w:p w14:paraId="7E186B26"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Doravirin</w:t>
      </w:r>
    </w:p>
    <w:p w14:paraId="09D38CD1" w14:textId="77777777" w:rsidR="00DD57B5" w:rsidRPr="004E7156" w:rsidRDefault="00DD57B5" w:rsidP="004E7156">
      <w:pPr>
        <w:widowControl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Doravirin je piridinonski nenukleozidni inhibitor reverzne transkriptaze HIV</w:t>
      </w:r>
      <w:r w:rsidRPr="004E7156">
        <w:rPr>
          <w:rFonts w:asciiTheme="majorBidi" w:hAnsiTheme="majorBidi" w:cstheme="majorBidi"/>
          <w:sz w:val="22"/>
          <w:szCs w:val="22"/>
          <w:lang w:val="sr-Latn-ME"/>
        </w:rPr>
        <w:noBreakHyphen/>
        <w:t>1 koji inhibira replikaciju HIV</w:t>
      </w:r>
      <w:r w:rsidRPr="004E7156">
        <w:rPr>
          <w:rFonts w:asciiTheme="majorBidi" w:hAnsiTheme="majorBidi" w:cstheme="majorBidi"/>
          <w:sz w:val="22"/>
          <w:szCs w:val="22"/>
          <w:lang w:val="sr-Latn-ME"/>
        </w:rPr>
        <w:noBreakHyphen/>
        <w:t>1 nekompetitivnom inhibicijom reverzne transkriptaze (RT) HIV</w:t>
      </w:r>
      <w:r w:rsidRPr="004E7156">
        <w:rPr>
          <w:rFonts w:asciiTheme="majorBidi" w:hAnsiTheme="majorBidi" w:cstheme="majorBidi"/>
          <w:sz w:val="22"/>
          <w:szCs w:val="22"/>
          <w:lang w:val="sr-Latn-ME"/>
        </w:rPr>
        <w:noBreakHyphen/>
        <w:t>1. Doravirin ne inhibira humane ćelijske DNK polimeraze α i ß ni mitohondrijsku DNK polimerazu γ.</w:t>
      </w:r>
    </w:p>
    <w:p w14:paraId="13CDD2B8" w14:textId="77777777" w:rsidR="00DD57B5" w:rsidRPr="004E7156" w:rsidRDefault="00DD57B5" w:rsidP="004E7156">
      <w:pPr>
        <w:widowControl w:val="0"/>
        <w:jc w:val="both"/>
        <w:rPr>
          <w:rFonts w:asciiTheme="majorBidi" w:hAnsiTheme="majorBidi" w:cstheme="majorBidi"/>
          <w:sz w:val="22"/>
          <w:szCs w:val="22"/>
          <w:lang w:val="sr-Latn-ME"/>
        </w:rPr>
      </w:pPr>
    </w:p>
    <w:p w14:paraId="5A199770" w14:textId="4A8F7A70"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sz w:val="22"/>
          <w:szCs w:val="22"/>
          <w:lang w:val="sr-Latn-ME"/>
        </w:rPr>
      </w:pPr>
      <w:r w:rsidRPr="004E7156">
        <w:rPr>
          <w:rFonts w:asciiTheme="majorBidi" w:eastAsia="SimSun" w:hAnsiTheme="majorBidi" w:cstheme="majorBidi"/>
          <w:i/>
          <w:sz w:val="22"/>
          <w:szCs w:val="22"/>
          <w:lang w:val="sr-Latn-ME"/>
        </w:rPr>
        <w:t>Lamivudin</w:t>
      </w:r>
      <w:r w:rsidRPr="004E7156">
        <w:rPr>
          <w:rFonts w:asciiTheme="majorBidi" w:eastAsia="SimSun" w:hAnsiTheme="majorBidi" w:cstheme="majorBidi"/>
          <w:i/>
          <w:sz w:val="22"/>
          <w:szCs w:val="22"/>
          <w:lang w:val="sr-Latn-ME"/>
        </w:rPr>
        <w:br/>
      </w:r>
      <w:r w:rsidRPr="004E7156">
        <w:rPr>
          <w:rFonts w:asciiTheme="majorBidi" w:eastAsia="SimSun" w:hAnsiTheme="majorBidi" w:cstheme="majorBidi"/>
          <w:sz w:val="22"/>
          <w:szCs w:val="22"/>
          <w:lang w:val="sr-Latn-ME"/>
        </w:rPr>
        <w:t>Lamivudin je nukleozidni analog. Unutar ćelije lamivudin se fosforiliše do svog aktivnog 5´</w:t>
      </w:r>
      <w:r w:rsidRPr="004E7156">
        <w:rPr>
          <w:rFonts w:asciiTheme="majorBidi" w:eastAsia="SimSun" w:hAnsiTheme="majorBidi" w:cstheme="majorBidi"/>
          <w:sz w:val="22"/>
          <w:szCs w:val="22"/>
          <w:lang w:val="sr-Latn-ME"/>
        </w:rPr>
        <w:noBreakHyphen/>
        <w:t>trifosfatnog metabolita, lamivudintrifosfata (3TC</w:t>
      </w:r>
      <w:r w:rsidRPr="004E7156">
        <w:rPr>
          <w:rFonts w:asciiTheme="majorBidi" w:eastAsia="SimSun" w:hAnsiTheme="majorBidi" w:cstheme="majorBidi"/>
          <w:sz w:val="22"/>
          <w:szCs w:val="22"/>
          <w:lang w:val="sr-Latn-ME"/>
        </w:rPr>
        <w:noBreakHyphen/>
        <w:t>TP). Osnovni mehanizam d</w:t>
      </w:r>
      <w:r w:rsidR="005662FF" w:rsidRPr="004E7156">
        <w:rPr>
          <w:rFonts w:asciiTheme="majorBidi" w:eastAsia="SimSun" w:hAnsiTheme="majorBidi" w:cstheme="majorBidi"/>
          <w:sz w:val="22"/>
          <w:szCs w:val="22"/>
          <w:lang w:val="sr-Latn-ME"/>
        </w:rPr>
        <w:t>j</w:t>
      </w:r>
      <w:r w:rsidRPr="004E7156">
        <w:rPr>
          <w:rFonts w:asciiTheme="majorBidi" w:eastAsia="SimSun" w:hAnsiTheme="majorBidi" w:cstheme="majorBidi"/>
          <w:sz w:val="22"/>
          <w:szCs w:val="22"/>
          <w:lang w:val="sr-Latn-ME"/>
        </w:rPr>
        <w:t>elovanja metabolita 3TC</w:t>
      </w:r>
      <w:r w:rsidRPr="004E7156">
        <w:rPr>
          <w:rFonts w:asciiTheme="majorBidi" w:eastAsia="SimSun" w:hAnsiTheme="majorBidi" w:cstheme="majorBidi"/>
          <w:sz w:val="22"/>
          <w:szCs w:val="22"/>
          <w:lang w:val="sr-Latn-ME"/>
        </w:rPr>
        <w:noBreakHyphen/>
        <w:t>TP je inhibicija reverzne transkriptaze prekidanjem lanca DNK nakon ugradnje nukleotidnog analoga.</w:t>
      </w:r>
    </w:p>
    <w:p w14:paraId="22D37F2D" w14:textId="77777777"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sz w:val="22"/>
          <w:szCs w:val="22"/>
          <w:lang w:val="sr-Latn-ME"/>
        </w:rPr>
      </w:pPr>
    </w:p>
    <w:p w14:paraId="26C2B2DF" w14:textId="58E929F9" w:rsidR="00DD57B5" w:rsidRPr="004E7156" w:rsidRDefault="00654118" w:rsidP="004E7156">
      <w:pPr>
        <w:widowControl w:val="0"/>
        <w:rPr>
          <w:rFonts w:asciiTheme="majorBidi" w:eastAsia="SimSun" w:hAnsiTheme="majorBidi" w:cstheme="majorBidi"/>
          <w:i/>
          <w:sz w:val="22"/>
          <w:szCs w:val="22"/>
          <w:lang w:val="sr-Latn-ME"/>
        </w:rPr>
      </w:pPr>
      <w:r w:rsidRPr="004E7156">
        <w:rPr>
          <w:rFonts w:asciiTheme="majorBidi" w:eastAsia="SimSun" w:hAnsiTheme="majorBidi" w:cstheme="majorBidi"/>
          <w:i/>
          <w:sz w:val="22"/>
          <w:szCs w:val="22"/>
          <w:lang w:val="sr-Latn-ME"/>
        </w:rPr>
        <w:t>Tenofovir dizoproksil</w:t>
      </w:r>
      <w:r w:rsidR="00DD57B5" w:rsidRPr="004E7156">
        <w:rPr>
          <w:rFonts w:asciiTheme="majorBidi" w:eastAsia="SimSun" w:hAnsiTheme="majorBidi" w:cstheme="majorBidi"/>
          <w:i/>
          <w:sz w:val="22"/>
          <w:szCs w:val="22"/>
          <w:lang w:val="sr-Latn-ME"/>
        </w:rPr>
        <w:br/>
      </w:r>
      <w:r w:rsidRPr="004E7156">
        <w:rPr>
          <w:rFonts w:asciiTheme="majorBidi" w:eastAsia="SimSun" w:hAnsiTheme="majorBidi" w:cstheme="majorBidi"/>
          <w:sz w:val="22"/>
          <w:szCs w:val="22"/>
          <w:lang w:val="sr-Latn-ME"/>
        </w:rPr>
        <w:t>Tenofovir dizoproksil</w:t>
      </w:r>
      <w:r w:rsidR="00DD57B5" w:rsidRPr="004E7156">
        <w:rPr>
          <w:rFonts w:asciiTheme="majorBidi" w:eastAsia="SimSun" w:hAnsiTheme="majorBidi" w:cstheme="majorBidi"/>
          <w:sz w:val="22"/>
          <w:szCs w:val="22"/>
          <w:lang w:val="sr-Latn-ME"/>
        </w:rPr>
        <w:t xml:space="preserve"> je aciklični nukleozidni fosfonatni diesterski analog adenozinfosfata. </w:t>
      </w:r>
      <w:r w:rsidRPr="004E7156">
        <w:rPr>
          <w:rFonts w:asciiTheme="majorBidi" w:eastAsia="SimSun" w:hAnsiTheme="majorBidi" w:cstheme="majorBidi"/>
          <w:sz w:val="22"/>
          <w:szCs w:val="22"/>
          <w:lang w:val="sr-Latn-ME"/>
        </w:rPr>
        <w:t>Tenofovir dizoproksil</w:t>
      </w:r>
      <w:r w:rsidR="00DD57B5" w:rsidRPr="004E7156">
        <w:rPr>
          <w:rFonts w:asciiTheme="majorBidi" w:eastAsia="SimSun" w:hAnsiTheme="majorBidi" w:cstheme="majorBidi"/>
          <w:sz w:val="22"/>
          <w:szCs w:val="22"/>
          <w:lang w:val="sr-Latn-ME"/>
        </w:rPr>
        <w:t>u je najpr</w:t>
      </w:r>
      <w:r w:rsidR="005662FF" w:rsidRPr="004E7156">
        <w:rPr>
          <w:rFonts w:asciiTheme="majorBidi" w:eastAsia="SimSun" w:hAnsiTheme="majorBidi" w:cstheme="majorBidi"/>
          <w:sz w:val="22"/>
          <w:szCs w:val="22"/>
          <w:lang w:val="sr-Latn-ME"/>
        </w:rPr>
        <w:t>ij</w:t>
      </w:r>
      <w:r w:rsidR="00DD57B5" w:rsidRPr="004E7156">
        <w:rPr>
          <w:rFonts w:asciiTheme="majorBidi" w:eastAsia="SimSun" w:hAnsiTheme="majorBidi" w:cstheme="majorBidi"/>
          <w:sz w:val="22"/>
          <w:szCs w:val="22"/>
          <w:lang w:val="sr-Latn-ME"/>
        </w:rPr>
        <w:t>e potrebna hidroliza diestera da bi se pretvorio u tenofovir, a zatim fosforilacija d</w:t>
      </w:r>
      <w:r w:rsidR="005662FF" w:rsidRPr="004E7156">
        <w:rPr>
          <w:rFonts w:asciiTheme="majorBidi" w:eastAsia="SimSun" w:hAnsiTheme="majorBidi" w:cstheme="majorBidi"/>
          <w:sz w:val="22"/>
          <w:szCs w:val="22"/>
          <w:lang w:val="sr-Latn-ME"/>
        </w:rPr>
        <w:t>j</w:t>
      </w:r>
      <w:r w:rsidR="00DD57B5" w:rsidRPr="004E7156">
        <w:rPr>
          <w:rFonts w:asciiTheme="majorBidi" w:eastAsia="SimSun" w:hAnsiTheme="majorBidi" w:cstheme="majorBidi"/>
          <w:sz w:val="22"/>
          <w:szCs w:val="22"/>
          <w:lang w:val="sr-Latn-ME"/>
        </w:rPr>
        <w:t>elovanjem ćelijskih enzima da bi nastao tenofovirdifosfat. Tenofovirdifosfat inhibira d</w:t>
      </w:r>
      <w:r w:rsidR="005662FF" w:rsidRPr="004E7156">
        <w:rPr>
          <w:rFonts w:asciiTheme="majorBidi" w:eastAsia="SimSun" w:hAnsiTheme="majorBidi" w:cstheme="majorBidi"/>
          <w:sz w:val="22"/>
          <w:szCs w:val="22"/>
          <w:lang w:val="sr-Latn-ME"/>
        </w:rPr>
        <w:t>j</w:t>
      </w:r>
      <w:r w:rsidR="00DD57B5" w:rsidRPr="004E7156">
        <w:rPr>
          <w:rFonts w:asciiTheme="majorBidi" w:eastAsia="SimSun" w:hAnsiTheme="majorBidi" w:cstheme="majorBidi"/>
          <w:sz w:val="22"/>
          <w:szCs w:val="22"/>
          <w:lang w:val="sr-Latn-ME"/>
        </w:rPr>
        <w:t>elovanje reverzne transkriptaze HIV</w:t>
      </w:r>
      <w:r w:rsidR="00DD57B5" w:rsidRPr="004E7156">
        <w:rPr>
          <w:rFonts w:asciiTheme="majorBidi" w:eastAsia="SimSun" w:hAnsiTheme="majorBidi" w:cstheme="majorBidi"/>
          <w:sz w:val="22"/>
          <w:szCs w:val="22"/>
          <w:lang w:val="sr-Latn-ME"/>
        </w:rPr>
        <w:noBreakHyphen/>
        <w:t>1 kompeticijom s</w:t>
      </w:r>
      <w:r w:rsidR="005662FF" w:rsidRPr="004E7156">
        <w:rPr>
          <w:rFonts w:asciiTheme="majorBidi" w:eastAsia="SimSun" w:hAnsiTheme="majorBidi" w:cstheme="majorBidi"/>
          <w:sz w:val="22"/>
          <w:szCs w:val="22"/>
          <w:lang w:val="sr-Latn-ME"/>
        </w:rPr>
        <w:t>a</w:t>
      </w:r>
      <w:r w:rsidR="00DD57B5" w:rsidRPr="004E7156">
        <w:rPr>
          <w:rFonts w:asciiTheme="majorBidi" w:eastAsia="SimSun" w:hAnsiTheme="majorBidi" w:cstheme="majorBidi"/>
          <w:sz w:val="22"/>
          <w:szCs w:val="22"/>
          <w:lang w:val="sr-Latn-ME"/>
        </w:rPr>
        <w:t xml:space="preserve"> prirodnim supstratom deoksiadenozin 5´</w:t>
      </w:r>
      <w:r w:rsidR="00DD57B5" w:rsidRPr="004E7156">
        <w:rPr>
          <w:rFonts w:asciiTheme="majorBidi" w:eastAsia="SimSun" w:hAnsiTheme="majorBidi" w:cstheme="majorBidi"/>
          <w:sz w:val="22"/>
          <w:szCs w:val="22"/>
          <w:lang w:val="sr-Latn-ME"/>
        </w:rPr>
        <w:noBreakHyphen/>
        <w:t>trifosfatom te, nakon ugradnje u DNK, prekidanjem lanca DNK. Tenofovirdifosfat je slab inhibitor DNK polimeraza α i β kod odojčadi, pa samim tim i mitohondrijske DNK polimeraze γ.</w:t>
      </w:r>
    </w:p>
    <w:p w14:paraId="1654E078" w14:textId="77777777" w:rsidR="00DD57B5" w:rsidRPr="004E7156" w:rsidRDefault="00DD57B5" w:rsidP="004E7156">
      <w:pPr>
        <w:widowControl w:val="0"/>
        <w:jc w:val="both"/>
        <w:rPr>
          <w:rFonts w:asciiTheme="majorBidi" w:hAnsiTheme="majorBidi" w:cstheme="majorBidi"/>
          <w:sz w:val="22"/>
          <w:szCs w:val="22"/>
          <w:lang w:val="sr-Latn-ME"/>
        </w:rPr>
      </w:pPr>
    </w:p>
    <w:p w14:paraId="51340BB2"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Antivirusna aktivnost u ćelijskoj kulturi</w:t>
      </w:r>
    </w:p>
    <w:p w14:paraId="54B19D08"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p>
    <w:p w14:paraId="3CE20EED"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Doravirin</w:t>
      </w:r>
    </w:p>
    <w:p w14:paraId="47637DD4" w14:textId="424D2844" w:rsidR="00DD57B5" w:rsidRPr="004E7156" w:rsidRDefault="00DD57B5" w:rsidP="004E7156">
      <w:pPr>
        <w:widowControl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Doravirin je </w:t>
      </w:r>
      <w:r w:rsidR="00086B82" w:rsidRPr="004E7156">
        <w:rPr>
          <w:rFonts w:asciiTheme="majorBidi" w:hAnsiTheme="majorBidi" w:cstheme="majorBidi"/>
          <w:sz w:val="22"/>
          <w:szCs w:val="22"/>
          <w:lang w:val="sr-Latn-ME"/>
        </w:rPr>
        <w:t xml:space="preserve">pokazao </w:t>
      </w:r>
      <w:r w:rsidRPr="004E7156">
        <w:rPr>
          <w:rFonts w:asciiTheme="majorBidi" w:hAnsiTheme="majorBidi" w:cstheme="majorBidi"/>
          <w:sz w:val="22"/>
          <w:szCs w:val="22"/>
          <w:lang w:val="sr-Latn-ME"/>
        </w:rPr>
        <w:t>vr</w:t>
      </w:r>
      <w:r w:rsidR="005662F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ednost EC</w:t>
      </w:r>
      <w:r w:rsidRPr="004E7156">
        <w:rPr>
          <w:rFonts w:asciiTheme="majorBidi" w:hAnsiTheme="majorBidi" w:cstheme="majorBidi"/>
          <w:sz w:val="22"/>
          <w:szCs w:val="22"/>
          <w:vertAlign w:val="subscript"/>
          <w:lang w:val="sr-Latn-ME"/>
        </w:rPr>
        <w:t>50</w:t>
      </w:r>
      <w:r w:rsidRPr="004E7156">
        <w:rPr>
          <w:rFonts w:asciiTheme="majorBidi" w:hAnsiTheme="majorBidi" w:cstheme="majorBidi"/>
          <w:sz w:val="22"/>
          <w:szCs w:val="22"/>
          <w:lang w:val="sr-Latn-ME"/>
        </w:rPr>
        <w:t xml:space="preserve"> od 12,0 ± 4,4 nM protiv laboratorijskih sojeva HIV</w:t>
      </w:r>
      <w:r w:rsidRPr="004E7156">
        <w:rPr>
          <w:rFonts w:asciiTheme="majorBidi" w:hAnsiTheme="majorBidi" w:cstheme="majorBidi"/>
          <w:sz w:val="22"/>
          <w:szCs w:val="22"/>
          <w:lang w:val="sr-Latn-ME"/>
        </w:rPr>
        <w:noBreakHyphen/>
        <w:t>1 divljeg tipa kada se ispitivao u prisutnosti 100%</w:t>
      </w:r>
      <w:r w:rsidRPr="004E7156">
        <w:rPr>
          <w:rFonts w:asciiTheme="majorBidi" w:hAnsiTheme="majorBidi" w:cstheme="majorBidi"/>
          <w:sz w:val="22"/>
          <w:szCs w:val="22"/>
          <w:lang w:val="sr-Latn-ME"/>
        </w:rPr>
        <w:noBreakHyphen/>
        <w:t>tnog normalnog humanog seruma prim</w:t>
      </w:r>
      <w:r w:rsidR="005662F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enom reporterskih ćelija MT4</w:t>
      </w:r>
      <w:r w:rsidRPr="004E7156">
        <w:rPr>
          <w:rFonts w:asciiTheme="majorBidi" w:hAnsiTheme="majorBidi" w:cstheme="majorBidi"/>
          <w:sz w:val="22"/>
          <w:szCs w:val="22"/>
          <w:lang w:val="sr-Latn-ME"/>
        </w:rPr>
        <w:noBreakHyphen/>
        <w:t>GFP. Doravirin je pokazao antivirusnu aktivnost protiv širokog panela primarnih izolata virusa HIV</w:t>
      </w:r>
      <w:r w:rsidRPr="004E7156">
        <w:rPr>
          <w:rFonts w:asciiTheme="majorBidi" w:hAnsiTheme="majorBidi" w:cstheme="majorBidi"/>
          <w:sz w:val="22"/>
          <w:szCs w:val="22"/>
          <w:lang w:val="sr-Latn-ME"/>
        </w:rPr>
        <w:noBreakHyphen/>
        <w:t xml:space="preserve">1 (A, A1, AE, AG, B, BF, C, D, G, H), uz </w:t>
      </w:r>
      <w:r w:rsidR="005221F2" w:rsidRPr="004E7156">
        <w:rPr>
          <w:rFonts w:asciiTheme="majorBidi" w:hAnsiTheme="majorBidi" w:cstheme="majorBidi"/>
          <w:sz w:val="22"/>
          <w:szCs w:val="22"/>
          <w:lang w:val="sr-Latn-ME"/>
        </w:rPr>
        <w:t>vrijednosti</w:t>
      </w:r>
      <w:r w:rsidRPr="004E7156">
        <w:rPr>
          <w:rFonts w:asciiTheme="majorBidi" w:hAnsiTheme="majorBidi" w:cstheme="majorBidi"/>
          <w:sz w:val="22"/>
          <w:szCs w:val="22"/>
          <w:lang w:val="sr-Latn-ME"/>
        </w:rPr>
        <w:t xml:space="preserve"> EC</w:t>
      </w:r>
      <w:r w:rsidRPr="004E7156">
        <w:rPr>
          <w:rFonts w:asciiTheme="majorBidi" w:hAnsiTheme="majorBidi" w:cstheme="majorBidi"/>
          <w:sz w:val="22"/>
          <w:szCs w:val="22"/>
          <w:vertAlign w:val="subscript"/>
          <w:lang w:val="sr-Latn-ME"/>
        </w:rPr>
        <w:t>50</w:t>
      </w:r>
      <w:r w:rsidRPr="004E7156">
        <w:rPr>
          <w:rFonts w:asciiTheme="majorBidi" w:hAnsiTheme="majorBidi" w:cstheme="majorBidi"/>
          <w:sz w:val="22"/>
          <w:szCs w:val="22"/>
          <w:lang w:val="sr-Latn-ME"/>
        </w:rPr>
        <w:t xml:space="preserve"> u rasponu od 1,2 nM do 10,0 nM. Antivirusna aktivnost doravirina nije bila antagonistička kada se on prim</w:t>
      </w:r>
      <w:r w:rsidR="005662F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enjivao u kombinaciji sa lamivudinom i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w:t>
      </w:r>
    </w:p>
    <w:p w14:paraId="4EDEFECA" w14:textId="77777777"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i/>
          <w:sz w:val="22"/>
          <w:szCs w:val="22"/>
          <w:lang w:val="sr-Latn-ME"/>
        </w:rPr>
      </w:pPr>
    </w:p>
    <w:p w14:paraId="5BE15DE1" w14:textId="1EF0C04B"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i/>
          <w:sz w:val="22"/>
          <w:szCs w:val="22"/>
          <w:lang w:val="sr-Latn-ME"/>
        </w:rPr>
      </w:pPr>
      <w:r w:rsidRPr="004E7156">
        <w:rPr>
          <w:rFonts w:asciiTheme="majorBidi" w:eastAsia="SimSun" w:hAnsiTheme="majorBidi" w:cstheme="majorBidi"/>
          <w:i/>
          <w:sz w:val="22"/>
          <w:szCs w:val="22"/>
          <w:lang w:val="sr-Latn-ME"/>
        </w:rPr>
        <w:t>Lamivudin</w:t>
      </w:r>
      <w:r w:rsidRPr="004E7156">
        <w:rPr>
          <w:rFonts w:asciiTheme="majorBidi" w:eastAsia="SimSun" w:hAnsiTheme="majorBidi" w:cstheme="majorBidi"/>
          <w:i/>
          <w:sz w:val="22"/>
          <w:szCs w:val="22"/>
          <w:lang w:val="sr-Latn-ME"/>
        </w:rPr>
        <w:br/>
      </w:r>
      <w:r w:rsidRPr="004E7156">
        <w:rPr>
          <w:rFonts w:asciiTheme="majorBidi" w:eastAsia="SimSun" w:hAnsiTheme="majorBidi" w:cstheme="majorBidi"/>
          <w:sz w:val="22"/>
          <w:szCs w:val="22"/>
          <w:lang w:val="sr-Latn-ME"/>
        </w:rPr>
        <w:t>Antivirusna aktivnost lamivudina protiv HIV-1 ispitivala se u nizu ćelijskih kultura, uključujući monocite i mononuklearne ćelije iz periferne krvi, korišćenjem standardnih testova os</w:t>
      </w:r>
      <w:r w:rsidR="005662FF" w:rsidRPr="004E7156">
        <w:rPr>
          <w:rFonts w:asciiTheme="majorBidi" w:eastAsia="SimSun" w:hAnsiTheme="majorBidi" w:cstheme="majorBidi"/>
          <w:sz w:val="22"/>
          <w:szCs w:val="22"/>
          <w:lang w:val="sr-Latn-ME"/>
        </w:rPr>
        <w:t>j</w:t>
      </w:r>
      <w:r w:rsidRPr="004E7156">
        <w:rPr>
          <w:rFonts w:asciiTheme="majorBidi" w:eastAsia="SimSun" w:hAnsiTheme="majorBidi" w:cstheme="majorBidi"/>
          <w:sz w:val="22"/>
          <w:szCs w:val="22"/>
          <w:lang w:val="sr-Latn-ME"/>
        </w:rPr>
        <w:t xml:space="preserve">etljivosti. </w:t>
      </w:r>
      <w:r w:rsidR="005221F2" w:rsidRPr="004E7156">
        <w:rPr>
          <w:rFonts w:asciiTheme="majorBidi" w:eastAsia="SimSun" w:hAnsiTheme="majorBidi" w:cstheme="majorBidi"/>
          <w:sz w:val="22"/>
          <w:szCs w:val="22"/>
          <w:lang w:val="sr-Latn-ME"/>
        </w:rPr>
        <w:t>Vrijednosti</w:t>
      </w:r>
      <w:r w:rsidRPr="004E7156">
        <w:rPr>
          <w:rFonts w:asciiTheme="majorBidi" w:eastAsia="SimSun" w:hAnsiTheme="majorBidi" w:cstheme="majorBidi"/>
          <w:sz w:val="22"/>
          <w:szCs w:val="22"/>
          <w:lang w:val="sr-Latn-ME"/>
        </w:rPr>
        <w:t xml:space="preserve"> EC</w:t>
      </w:r>
      <w:r w:rsidRPr="004E7156">
        <w:rPr>
          <w:rFonts w:asciiTheme="majorBidi" w:eastAsia="SimSun" w:hAnsiTheme="majorBidi" w:cstheme="majorBidi"/>
          <w:sz w:val="22"/>
          <w:szCs w:val="22"/>
          <w:vertAlign w:val="subscript"/>
          <w:lang w:val="sr-Latn-ME"/>
        </w:rPr>
        <w:t>50</w:t>
      </w:r>
      <w:r w:rsidRPr="004E7156">
        <w:rPr>
          <w:rFonts w:asciiTheme="majorBidi" w:eastAsia="SimSun" w:hAnsiTheme="majorBidi" w:cstheme="majorBidi"/>
          <w:sz w:val="22"/>
          <w:szCs w:val="22"/>
          <w:lang w:val="sr-Latn-ME"/>
        </w:rPr>
        <w:t xml:space="preserve"> kretale su se u rasponu od 0,003 do 15 µM (1 µM=0,23 mikrograma/m</w:t>
      </w:r>
      <w:r w:rsidR="00086B82" w:rsidRPr="004E7156">
        <w:rPr>
          <w:rFonts w:asciiTheme="majorBidi" w:eastAsia="SimSun" w:hAnsiTheme="majorBidi" w:cstheme="majorBidi"/>
          <w:sz w:val="22"/>
          <w:szCs w:val="22"/>
          <w:lang w:val="sr-Latn-ME"/>
        </w:rPr>
        <w:t>l</w:t>
      </w:r>
      <w:r w:rsidR="00393EED" w:rsidRPr="004E7156">
        <w:rPr>
          <w:rFonts w:asciiTheme="majorBidi" w:eastAsia="SimSun" w:hAnsiTheme="majorBidi" w:cstheme="majorBidi"/>
          <w:sz w:val="22"/>
          <w:szCs w:val="22"/>
          <w:lang w:val="sr-Latn-ME"/>
        </w:rPr>
        <w:t>m</w:t>
      </w:r>
      <w:r w:rsidRPr="004E7156">
        <w:rPr>
          <w:rFonts w:asciiTheme="majorBidi" w:eastAsia="SimSun" w:hAnsiTheme="majorBidi" w:cstheme="majorBidi"/>
          <w:sz w:val="22"/>
          <w:szCs w:val="22"/>
          <w:lang w:val="sr-Latn-ME"/>
        </w:rPr>
        <w:t>edijana vr</w:t>
      </w:r>
      <w:r w:rsidR="005662FF" w:rsidRPr="004E7156">
        <w:rPr>
          <w:rFonts w:asciiTheme="majorBidi" w:eastAsia="SimSun" w:hAnsiTheme="majorBidi" w:cstheme="majorBidi"/>
          <w:sz w:val="22"/>
          <w:szCs w:val="22"/>
          <w:lang w:val="sr-Latn-ME"/>
        </w:rPr>
        <w:t>ij</w:t>
      </w:r>
      <w:r w:rsidRPr="004E7156">
        <w:rPr>
          <w:rFonts w:asciiTheme="majorBidi" w:eastAsia="SimSun" w:hAnsiTheme="majorBidi" w:cstheme="majorBidi"/>
          <w:sz w:val="22"/>
          <w:szCs w:val="22"/>
          <w:lang w:val="sr-Latn-ME"/>
        </w:rPr>
        <w:t>ednost EC</w:t>
      </w:r>
      <w:r w:rsidRPr="004E7156">
        <w:rPr>
          <w:rFonts w:asciiTheme="majorBidi" w:eastAsia="SimSun" w:hAnsiTheme="majorBidi" w:cstheme="majorBidi"/>
          <w:sz w:val="22"/>
          <w:szCs w:val="22"/>
          <w:vertAlign w:val="subscript"/>
          <w:lang w:val="sr-Latn-ME"/>
        </w:rPr>
        <w:t>50</w:t>
      </w:r>
      <w:r w:rsidRPr="004E7156">
        <w:rPr>
          <w:rFonts w:asciiTheme="majorBidi" w:eastAsia="SimSun" w:hAnsiTheme="majorBidi" w:cstheme="majorBidi"/>
          <w:sz w:val="22"/>
          <w:szCs w:val="22"/>
          <w:lang w:val="sr-Latn-ME"/>
        </w:rPr>
        <w:t xml:space="preserve"> za lamivudin iznosila je 60 nM (raspon: 20 </w:t>
      </w:r>
      <w:r w:rsidRPr="004E7156">
        <w:rPr>
          <w:rFonts w:asciiTheme="majorBidi" w:eastAsia="SimSun" w:hAnsiTheme="majorBidi" w:cstheme="majorBidi"/>
          <w:sz w:val="22"/>
          <w:szCs w:val="22"/>
          <w:lang w:val="sr-Latn-ME"/>
        </w:rPr>
        <w:noBreakHyphen/>
        <w:t> 70 nM), 35 nM (raspon: 30 </w:t>
      </w:r>
      <w:r w:rsidRPr="004E7156">
        <w:rPr>
          <w:rFonts w:asciiTheme="majorBidi" w:eastAsia="SimSun" w:hAnsiTheme="majorBidi" w:cstheme="majorBidi"/>
          <w:sz w:val="22"/>
          <w:szCs w:val="22"/>
          <w:lang w:val="sr-Latn-ME"/>
        </w:rPr>
        <w:noBreakHyphen/>
        <w:t> 40 nM), 30 nM (raspon: 20 </w:t>
      </w:r>
      <w:r w:rsidRPr="004E7156">
        <w:rPr>
          <w:rFonts w:asciiTheme="majorBidi" w:eastAsia="SimSun" w:hAnsiTheme="majorBidi" w:cstheme="majorBidi"/>
          <w:sz w:val="22"/>
          <w:szCs w:val="22"/>
          <w:lang w:val="sr-Latn-ME"/>
        </w:rPr>
        <w:noBreakHyphen/>
        <w:t> 90 nM), 20 nM (raspon: 3 </w:t>
      </w:r>
      <w:r w:rsidRPr="004E7156">
        <w:rPr>
          <w:rFonts w:asciiTheme="majorBidi" w:eastAsia="SimSun" w:hAnsiTheme="majorBidi" w:cstheme="majorBidi"/>
          <w:sz w:val="22"/>
          <w:szCs w:val="22"/>
          <w:lang w:val="sr-Latn-ME"/>
        </w:rPr>
        <w:noBreakHyphen/>
        <w:t> 40 nM), 30 nM (raspon: 1 </w:t>
      </w:r>
      <w:r w:rsidRPr="004E7156">
        <w:rPr>
          <w:rFonts w:asciiTheme="majorBidi" w:eastAsia="SimSun" w:hAnsiTheme="majorBidi" w:cstheme="majorBidi"/>
          <w:sz w:val="22"/>
          <w:szCs w:val="22"/>
          <w:lang w:val="sr-Latn-ME"/>
        </w:rPr>
        <w:noBreakHyphen/>
        <w:t> 60 nM), 30 nM (raspon: 20 </w:t>
      </w:r>
      <w:r w:rsidRPr="004E7156">
        <w:rPr>
          <w:rFonts w:asciiTheme="majorBidi" w:eastAsia="SimSun" w:hAnsiTheme="majorBidi" w:cstheme="majorBidi"/>
          <w:sz w:val="22"/>
          <w:szCs w:val="22"/>
          <w:lang w:val="sr-Latn-ME"/>
        </w:rPr>
        <w:noBreakHyphen/>
        <w:t> 70 nM), 30 nM (raspon: 3 </w:t>
      </w:r>
      <w:r w:rsidRPr="004E7156">
        <w:rPr>
          <w:rFonts w:asciiTheme="majorBidi" w:eastAsia="SimSun" w:hAnsiTheme="majorBidi" w:cstheme="majorBidi"/>
          <w:sz w:val="22"/>
          <w:szCs w:val="22"/>
          <w:lang w:val="sr-Latn-ME"/>
        </w:rPr>
        <w:noBreakHyphen/>
        <w:t> 70 nM) i 30 nM (raspon: 20 </w:t>
      </w:r>
      <w:r w:rsidRPr="004E7156">
        <w:rPr>
          <w:rFonts w:asciiTheme="majorBidi" w:eastAsia="SimSun" w:hAnsiTheme="majorBidi" w:cstheme="majorBidi"/>
          <w:sz w:val="22"/>
          <w:szCs w:val="22"/>
          <w:lang w:val="sr-Latn-ME"/>
        </w:rPr>
        <w:noBreakHyphen/>
        <w:t> 90 nM) protiv podtipova A </w:t>
      </w:r>
      <w:r w:rsidRPr="004E7156">
        <w:rPr>
          <w:rFonts w:asciiTheme="majorBidi" w:eastAsia="SimSun" w:hAnsiTheme="majorBidi" w:cstheme="majorBidi"/>
          <w:sz w:val="22"/>
          <w:szCs w:val="22"/>
          <w:lang w:val="sr-Latn-ME"/>
        </w:rPr>
        <w:noBreakHyphen/>
        <w:t xml:space="preserve"> G virusa </w:t>
      </w:r>
      <w:r w:rsidRPr="004E7156">
        <w:rPr>
          <w:rFonts w:asciiTheme="majorBidi" w:eastAsia="SimSun" w:hAnsiTheme="majorBidi" w:cstheme="majorBidi"/>
          <w:sz w:val="22"/>
          <w:szCs w:val="22"/>
          <w:lang w:val="sr-Latn-ME"/>
        </w:rPr>
        <w:lastRenderedPageBreak/>
        <w:t>HIV-1 i virusa iz grupe O (n=3, osim n=2 za podtip B). Ribavirin (50 µM) prim</w:t>
      </w:r>
      <w:r w:rsidR="005662FF" w:rsidRPr="004E7156">
        <w:rPr>
          <w:rFonts w:asciiTheme="majorBidi" w:eastAsia="SimSun" w:hAnsiTheme="majorBidi" w:cstheme="majorBidi"/>
          <w:sz w:val="22"/>
          <w:szCs w:val="22"/>
          <w:lang w:val="sr-Latn-ME"/>
        </w:rPr>
        <w:t>ij</w:t>
      </w:r>
      <w:r w:rsidRPr="004E7156">
        <w:rPr>
          <w:rFonts w:asciiTheme="majorBidi" w:eastAsia="SimSun" w:hAnsiTheme="majorBidi" w:cstheme="majorBidi"/>
          <w:sz w:val="22"/>
          <w:szCs w:val="22"/>
          <w:lang w:val="sr-Latn-ME"/>
        </w:rPr>
        <w:t xml:space="preserve">enjen za </w:t>
      </w:r>
      <w:r w:rsidR="00A11866" w:rsidRPr="004E7156">
        <w:rPr>
          <w:rFonts w:asciiTheme="majorBidi" w:eastAsia="SimSun" w:hAnsiTheme="majorBidi" w:cstheme="majorBidi"/>
          <w:sz w:val="22"/>
          <w:szCs w:val="22"/>
          <w:lang w:val="sr-Latn-ME"/>
        </w:rPr>
        <w:t>liječenje</w:t>
      </w:r>
      <w:r w:rsidRPr="004E7156">
        <w:rPr>
          <w:rFonts w:asciiTheme="majorBidi" w:eastAsia="SimSun" w:hAnsiTheme="majorBidi" w:cstheme="majorBidi"/>
          <w:sz w:val="22"/>
          <w:szCs w:val="22"/>
          <w:lang w:val="sr-Latn-ME"/>
        </w:rPr>
        <w:t xml:space="preserve"> hronične HCV infekcije smanjio je aktivnosti lamivudina protiv HIV-1 za 3,5 puta u MT</w:t>
      </w:r>
      <w:r w:rsidRPr="004E7156">
        <w:rPr>
          <w:rFonts w:asciiTheme="majorBidi" w:eastAsia="SimSun" w:hAnsiTheme="majorBidi" w:cstheme="majorBidi"/>
          <w:sz w:val="22"/>
          <w:szCs w:val="22"/>
          <w:lang w:val="sr-Latn-ME"/>
        </w:rPr>
        <w:noBreakHyphen/>
        <w:t xml:space="preserve">4 ćelijama. </w:t>
      </w:r>
    </w:p>
    <w:p w14:paraId="6FDB5A0D" w14:textId="77777777"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sz w:val="22"/>
          <w:szCs w:val="22"/>
          <w:lang w:val="sr-Latn-ME"/>
        </w:rPr>
      </w:pPr>
    </w:p>
    <w:p w14:paraId="4D1A9258" w14:textId="7915E364" w:rsidR="00DD57B5" w:rsidRPr="004E7156" w:rsidRDefault="00654118" w:rsidP="004E7156">
      <w:pPr>
        <w:widowControl w:val="0"/>
        <w:rPr>
          <w:rFonts w:asciiTheme="majorBidi" w:hAnsiTheme="majorBidi" w:cstheme="majorBidi"/>
          <w:sz w:val="22"/>
          <w:szCs w:val="22"/>
          <w:lang w:val="sr-Latn-ME"/>
        </w:rPr>
      </w:pPr>
      <w:r w:rsidRPr="004E7156">
        <w:rPr>
          <w:rFonts w:asciiTheme="majorBidi" w:eastAsia="SimSun" w:hAnsiTheme="majorBidi" w:cstheme="majorBidi"/>
          <w:i/>
          <w:sz w:val="22"/>
          <w:szCs w:val="22"/>
          <w:lang w:val="sr-Latn-ME"/>
        </w:rPr>
        <w:t>Tenofovir dizoproksil</w:t>
      </w:r>
      <w:r w:rsidR="00DD57B5" w:rsidRPr="004E7156">
        <w:rPr>
          <w:rFonts w:asciiTheme="majorBidi" w:eastAsia="SimSun" w:hAnsiTheme="majorBidi" w:cstheme="majorBidi"/>
          <w:i/>
          <w:sz w:val="22"/>
          <w:szCs w:val="22"/>
          <w:lang w:val="sr-Latn-ME"/>
        </w:rPr>
        <w:br/>
      </w:r>
      <w:r w:rsidR="00DD57B5" w:rsidRPr="004E7156">
        <w:rPr>
          <w:rFonts w:asciiTheme="majorBidi" w:eastAsia="SimSun" w:hAnsiTheme="majorBidi" w:cstheme="majorBidi"/>
          <w:sz w:val="22"/>
          <w:szCs w:val="22"/>
          <w:lang w:val="sr-Latn-ME"/>
        </w:rPr>
        <w:t xml:space="preserve">Antivirusna aktivnost </w:t>
      </w:r>
      <w:r w:rsidRPr="004E7156">
        <w:rPr>
          <w:rFonts w:asciiTheme="majorBidi" w:eastAsia="SimSun" w:hAnsiTheme="majorBidi" w:cstheme="majorBidi"/>
          <w:sz w:val="22"/>
          <w:szCs w:val="22"/>
          <w:lang w:val="sr-Latn-ME"/>
        </w:rPr>
        <w:t>tenofovir dizoproksil</w:t>
      </w:r>
      <w:r w:rsidR="00DD57B5" w:rsidRPr="004E7156">
        <w:rPr>
          <w:rFonts w:asciiTheme="majorBidi" w:eastAsia="SimSun" w:hAnsiTheme="majorBidi" w:cstheme="majorBidi"/>
          <w:sz w:val="22"/>
          <w:szCs w:val="22"/>
          <w:lang w:val="sr-Latn-ME"/>
        </w:rPr>
        <w:t>a protiv laboratorijskih i kliničkih izolata HIV</w:t>
      </w:r>
      <w:r w:rsidR="00DD57B5" w:rsidRPr="004E7156">
        <w:rPr>
          <w:rFonts w:asciiTheme="majorBidi" w:eastAsia="SimSun" w:hAnsiTheme="majorBidi" w:cstheme="majorBidi"/>
          <w:sz w:val="22"/>
          <w:szCs w:val="22"/>
          <w:lang w:val="sr-Latn-ME"/>
        </w:rPr>
        <w:noBreakHyphen/>
        <w:t>1 testirala se u T</w:t>
      </w:r>
      <w:r w:rsidR="00DD57B5" w:rsidRPr="004E7156">
        <w:rPr>
          <w:rFonts w:asciiTheme="majorBidi" w:eastAsia="SimSun" w:hAnsiTheme="majorBidi" w:cstheme="majorBidi"/>
          <w:sz w:val="22"/>
          <w:szCs w:val="22"/>
          <w:lang w:val="sr-Latn-ME"/>
        </w:rPr>
        <w:noBreakHyphen/>
        <w:t xml:space="preserve">limfoblastoidnim ćelijskim linijama, prvenstveno monocitima/makrofagima i limfocitima iz periferne krvi. </w:t>
      </w:r>
      <w:r w:rsidR="005221F2" w:rsidRPr="004E7156">
        <w:rPr>
          <w:rFonts w:asciiTheme="majorBidi" w:eastAsia="SimSun" w:hAnsiTheme="majorBidi" w:cstheme="majorBidi"/>
          <w:sz w:val="22"/>
          <w:szCs w:val="22"/>
          <w:lang w:val="sr-Latn-ME"/>
        </w:rPr>
        <w:t>Vrijednosti</w:t>
      </w:r>
      <w:r w:rsidR="00DD57B5" w:rsidRPr="004E7156">
        <w:rPr>
          <w:rFonts w:asciiTheme="majorBidi" w:eastAsia="SimSun" w:hAnsiTheme="majorBidi" w:cstheme="majorBidi"/>
          <w:sz w:val="22"/>
          <w:szCs w:val="22"/>
          <w:lang w:val="sr-Latn-ME"/>
        </w:rPr>
        <w:t xml:space="preserve"> EC</w:t>
      </w:r>
      <w:r w:rsidR="00DD57B5" w:rsidRPr="004E7156">
        <w:rPr>
          <w:rFonts w:asciiTheme="majorBidi" w:eastAsia="SimSun" w:hAnsiTheme="majorBidi" w:cstheme="majorBidi"/>
          <w:sz w:val="22"/>
          <w:szCs w:val="22"/>
          <w:vertAlign w:val="subscript"/>
          <w:lang w:val="sr-Latn-ME"/>
        </w:rPr>
        <w:t>50</w:t>
      </w:r>
      <w:r w:rsidR="00DD57B5" w:rsidRPr="004E7156">
        <w:rPr>
          <w:rFonts w:asciiTheme="majorBidi" w:eastAsia="SimSun" w:hAnsiTheme="majorBidi" w:cstheme="majorBidi"/>
          <w:sz w:val="22"/>
          <w:szCs w:val="22"/>
          <w:lang w:val="sr-Latn-ME"/>
        </w:rPr>
        <w:t xml:space="preserve"> za tenofovir kretale su se u rasponu od 0,04 do 8,5 µM. Tenofovir je u ćelijskoj kulturi pokazao antivirusnu aktivnost protiv virusa HIV-1 podtipa A, B, C, D, E, F, G i O (</w:t>
      </w:r>
      <w:r w:rsidR="005221F2" w:rsidRPr="004E7156">
        <w:rPr>
          <w:rFonts w:asciiTheme="majorBidi" w:eastAsia="SimSun" w:hAnsiTheme="majorBidi" w:cstheme="majorBidi"/>
          <w:sz w:val="22"/>
          <w:szCs w:val="22"/>
          <w:lang w:val="sr-Latn-ME"/>
        </w:rPr>
        <w:t>vrijednosti</w:t>
      </w:r>
      <w:r w:rsidR="00DD57B5" w:rsidRPr="004E7156">
        <w:rPr>
          <w:rFonts w:asciiTheme="majorBidi" w:eastAsia="SimSun" w:hAnsiTheme="majorBidi" w:cstheme="majorBidi"/>
          <w:sz w:val="22"/>
          <w:szCs w:val="22"/>
          <w:lang w:val="sr-Latn-ME"/>
        </w:rPr>
        <w:t xml:space="preserve"> EC</w:t>
      </w:r>
      <w:r w:rsidR="00DD57B5" w:rsidRPr="004E7156">
        <w:rPr>
          <w:rFonts w:asciiTheme="majorBidi" w:eastAsia="SimSun" w:hAnsiTheme="majorBidi" w:cstheme="majorBidi"/>
          <w:sz w:val="22"/>
          <w:szCs w:val="22"/>
          <w:vertAlign w:val="subscript"/>
          <w:lang w:val="sr-Latn-ME"/>
        </w:rPr>
        <w:t>50</w:t>
      </w:r>
      <w:r w:rsidR="00DD57B5" w:rsidRPr="004E7156">
        <w:rPr>
          <w:rFonts w:asciiTheme="majorBidi" w:eastAsia="SimSun" w:hAnsiTheme="majorBidi" w:cstheme="majorBidi"/>
          <w:sz w:val="22"/>
          <w:szCs w:val="22"/>
          <w:lang w:val="sr-Latn-ME"/>
        </w:rPr>
        <w:t xml:space="preserve"> kretale su se u rasponu od 0,5 do 2,2 µM).</w:t>
      </w:r>
    </w:p>
    <w:p w14:paraId="0F6D09EC"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65224EF1"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Rezistencija</w:t>
      </w:r>
    </w:p>
    <w:p w14:paraId="703B53D5"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u w:val="single"/>
          <w:lang w:val="sr-Latn-ME"/>
        </w:rPr>
      </w:pPr>
    </w:p>
    <w:p w14:paraId="2F0BFBE1"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U ćelijskoj kulturi</w:t>
      </w:r>
    </w:p>
    <w:p w14:paraId="79CAB6FC"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p>
    <w:p w14:paraId="70DACFFD"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Doravirin</w:t>
      </w:r>
    </w:p>
    <w:p w14:paraId="156A133A" w14:textId="585AF020"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Sojevi rezistentni na doravirin izdvojeni su u ćelijskoj kulturi, počevši od HIV</w:t>
      </w:r>
      <w:r w:rsidRPr="004E7156">
        <w:rPr>
          <w:rFonts w:asciiTheme="majorBidi" w:hAnsiTheme="majorBidi" w:cstheme="majorBidi"/>
          <w:sz w:val="22"/>
          <w:szCs w:val="22"/>
          <w:lang w:val="sr-Latn-ME"/>
        </w:rPr>
        <w:noBreakHyphen/>
        <w:t>1 divljeg tipa različitog por</w:t>
      </w:r>
      <w:r w:rsidR="005662F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ekla i podtipova te HIV</w:t>
      </w:r>
      <w:r w:rsidRPr="004E7156">
        <w:rPr>
          <w:rFonts w:asciiTheme="majorBidi" w:hAnsiTheme="majorBidi" w:cstheme="majorBidi"/>
          <w:sz w:val="22"/>
          <w:szCs w:val="22"/>
          <w:lang w:val="sr-Latn-ME"/>
        </w:rPr>
        <w:noBreakHyphen/>
        <w:t>1 rezistentnog na NNRTI</w:t>
      </w:r>
      <w:r w:rsidRPr="004E7156">
        <w:rPr>
          <w:rFonts w:asciiTheme="majorBidi" w:hAnsiTheme="majorBidi" w:cstheme="majorBidi"/>
          <w:sz w:val="22"/>
          <w:szCs w:val="22"/>
          <w:lang w:val="sr-Latn-ME"/>
        </w:rPr>
        <w:noBreakHyphen/>
        <w:t xml:space="preserve">je. Opažene aminokiselinske supstitucije u reverznoj transkriptazi koje su se pojavile tokom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uključivale su sl</w:t>
      </w:r>
      <w:r w:rsidR="00A308A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edeće: V106A, V106M, V106I, V108I, F227L, F227C, </w:t>
      </w:r>
      <w:r w:rsidR="00B14F87" w:rsidRPr="004E7156">
        <w:rPr>
          <w:sz w:val="22"/>
          <w:lang w:val="sr-Latn-ME"/>
        </w:rPr>
        <w:t xml:space="preserve">F227I, </w:t>
      </w:r>
      <w:r w:rsidRPr="004E7156">
        <w:rPr>
          <w:rFonts w:asciiTheme="majorBidi" w:hAnsiTheme="majorBidi" w:cstheme="majorBidi"/>
          <w:sz w:val="22"/>
          <w:szCs w:val="22"/>
          <w:lang w:val="sr-Latn-ME"/>
        </w:rPr>
        <w:t xml:space="preserve">F227V, H221Y, M230I, L234I, P236L i Y318F. </w:t>
      </w:r>
      <w:bookmarkStart w:id="3" w:name="_Hlk119684609"/>
      <w:r w:rsidR="00B14F87" w:rsidRPr="004E7156">
        <w:rPr>
          <w:rFonts w:asciiTheme="majorBidi" w:hAnsiTheme="majorBidi" w:cstheme="majorBidi"/>
          <w:sz w:val="22"/>
          <w:szCs w:val="22"/>
          <w:lang w:val="sr-Latn-ME"/>
        </w:rPr>
        <w:t>Supstitucije V106A, V106M, V108I, H221Y, F227C, M230I, P236L i Y318F smanjile su os</w:t>
      </w:r>
      <w:r w:rsidR="003D3C54" w:rsidRPr="004E7156">
        <w:rPr>
          <w:rFonts w:asciiTheme="majorBidi" w:hAnsiTheme="majorBidi" w:cstheme="majorBidi"/>
          <w:sz w:val="22"/>
          <w:szCs w:val="22"/>
          <w:lang w:val="sr-Latn-ME"/>
        </w:rPr>
        <w:t>j</w:t>
      </w:r>
      <w:r w:rsidR="00B14F87" w:rsidRPr="004E7156">
        <w:rPr>
          <w:rFonts w:asciiTheme="majorBidi" w:hAnsiTheme="majorBidi" w:cstheme="majorBidi"/>
          <w:sz w:val="22"/>
          <w:szCs w:val="22"/>
          <w:lang w:val="sr-Latn-ME"/>
        </w:rPr>
        <w:t>etljivost na doravirin 3,4-70 puta. Supstitucija Y318F u kombinaciji sa supstitucijama V106A, V106M, V108I i</w:t>
      </w:r>
      <w:r w:rsidR="00586145" w:rsidRPr="004E7156">
        <w:rPr>
          <w:rFonts w:asciiTheme="majorBidi" w:hAnsiTheme="majorBidi" w:cstheme="majorBidi"/>
          <w:sz w:val="22"/>
          <w:szCs w:val="22"/>
          <w:lang w:val="sr-Latn-ME"/>
        </w:rPr>
        <w:t>li</w:t>
      </w:r>
      <w:r w:rsidR="00B14F87" w:rsidRPr="004E7156">
        <w:rPr>
          <w:rFonts w:asciiTheme="majorBidi" w:hAnsiTheme="majorBidi" w:cstheme="majorBidi"/>
          <w:sz w:val="22"/>
          <w:szCs w:val="22"/>
          <w:lang w:val="sr-Latn-ME"/>
        </w:rPr>
        <w:t xml:space="preserve"> F227C dovela je do većeg smanjenja os</w:t>
      </w:r>
      <w:r w:rsidR="00964253" w:rsidRPr="004E7156">
        <w:rPr>
          <w:rFonts w:asciiTheme="majorBidi" w:hAnsiTheme="majorBidi" w:cstheme="majorBidi"/>
          <w:sz w:val="22"/>
          <w:szCs w:val="22"/>
          <w:lang w:val="sr-Latn-ME"/>
        </w:rPr>
        <w:t>j</w:t>
      </w:r>
      <w:r w:rsidR="00B14F87" w:rsidRPr="004E7156">
        <w:rPr>
          <w:rFonts w:asciiTheme="majorBidi" w:hAnsiTheme="majorBidi" w:cstheme="majorBidi"/>
          <w:sz w:val="22"/>
          <w:szCs w:val="22"/>
          <w:lang w:val="sr-Latn-ME"/>
        </w:rPr>
        <w:t>etljivosti na doravirin nego samo supstitucija Y318F, koja je smanjila os</w:t>
      </w:r>
      <w:r w:rsidR="00964253" w:rsidRPr="004E7156">
        <w:rPr>
          <w:rFonts w:asciiTheme="majorBidi" w:hAnsiTheme="majorBidi" w:cstheme="majorBidi"/>
          <w:sz w:val="22"/>
          <w:szCs w:val="22"/>
          <w:lang w:val="sr-Latn-ME"/>
        </w:rPr>
        <w:t>j</w:t>
      </w:r>
      <w:r w:rsidR="00B14F87" w:rsidRPr="004E7156">
        <w:rPr>
          <w:rFonts w:asciiTheme="majorBidi" w:hAnsiTheme="majorBidi" w:cstheme="majorBidi"/>
          <w:sz w:val="22"/>
          <w:szCs w:val="22"/>
          <w:lang w:val="sr-Latn-ME"/>
        </w:rPr>
        <w:t xml:space="preserve">etljivost na doravirin 10 puta. </w:t>
      </w:r>
      <w:bookmarkEnd w:id="3"/>
      <w:r w:rsidRPr="004E7156">
        <w:rPr>
          <w:rFonts w:asciiTheme="majorBidi" w:hAnsiTheme="majorBidi" w:cstheme="majorBidi"/>
          <w:sz w:val="22"/>
          <w:szCs w:val="22"/>
          <w:lang w:val="sr-Latn-ME"/>
        </w:rPr>
        <w:t xml:space="preserve">U ispitivanju </w:t>
      </w:r>
      <w:r w:rsidRPr="004E7156">
        <w:rPr>
          <w:rFonts w:asciiTheme="majorBidi" w:hAnsiTheme="majorBidi" w:cstheme="majorBidi"/>
          <w:i/>
          <w:iCs/>
          <w:sz w:val="22"/>
          <w:szCs w:val="22"/>
          <w:lang w:val="sr-Latn-ME"/>
        </w:rPr>
        <w:t>in vitro</w:t>
      </w:r>
      <w:r w:rsidRPr="004E7156">
        <w:rPr>
          <w:rFonts w:asciiTheme="majorBidi" w:hAnsiTheme="majorBidi" w:cstheme="majorBidi"/>
          <w:sz w:val="22"/>
          <w:szCs w:val="22"/>
          <w:lang w:val="sr-Latn-ME"/>
        </w:rPr>
        <w:t xml:space="preserve"> ni</w:t>
      </w:r>
      <w:r w:rsidR="00393EED" w:rsidRPr="004E7156">
        <w:rPr>
          <w:rFonts w:asciiTheme="majorBidi" w:hAnsiTheme="majorBidi" w:cstheme="majorBidi"/>
          <w:sz w:val="22"/>
          <w:szCs w:val="22"/>
          <w:lang w:val="sr-Latn-ME"/>
        </w:rPr>
        <w:t>je</w:t>
      </w:r>
      <w:r w:rsidRPr="004E7156">
        <w:rPr>
          <w:rFonts w:asciiTheme="majorBidi" w:hAnsiTheme="majorBidi" w:cstheme="majorBidi"/>
          <w:sz w:val="22"/>
          <w:szCs w:val="22"/>
          <w:lang w:val="sr-Latn-ME"/>
        </w:rPr>
        <w:t>su izdvojene uobičajene mutacije koje uzrokuju rezistenciju na NNRTI</w:t>
      </w:r>
      <w:r w:rsidRPr="004E7156">
        <w:rPr>
          <w:rFonts w:asciiTheme="majorBidi" w:hAnsiTheme="majorBidi" w:cstheme="majorBidi"/>
          <w:sz w:val="22"/>
          <w:szCs w:val="22"/>
          <w:lang w:val="sr-Latn-ME"/>
        </w:rPr>
        <w:noBreakHyphen/>
        <w:t>je (K103N, Y181C). Mutacija V106A (koja je dovela do prom</w:t>
      </w:r>
      <w:r w:rsidR="00A308A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ene od približno 19 puta u odnosu na početnu vr</w:t>
      </w:r>
      <w:r w:rsidR="008E0E8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ednost) javila se kao početna supstitucija kod virusa podtipa B, a mutacija V106A ili M kod virusa podtipa A i C. Nakon toga se uz supstitucije V106 javila i mutacija F227(L/C/V) ili L234I (dvostruke mutacije koje su dovele do prom</w:t>
      </w:r>
      <w:r w:rsidR="008E0E8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ene &gt; 100 puta u odnosu na početnu vr</w:t>
      </w:r>
      <w:r w:rsidR="008E0E8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ednost).</w:t>
      </w:r>
    </w:p>
    <w:p w14:paraId="2170445B"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6AFB17F2" w14:textId="06BF5560"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sz w:val="22"/>
          <w:szCs w:val="22"/>
          <w:lang w:val="sr-Latn-ME"/>
        </w:rPr>
      </w:pPr>
      <w:r w:rsidRPr="004E7156">
        <w:rPr>
          <w:rFonts w:asciiTheme="majorBidi" w:eastAsia="SimSun" w:hAnsiTheme="majorBidi" w:cstheme="majorBidi"/>
          <w:i/>
          <w:sz w:val="22"/>
          <w:szCs w:val="22"/>
          <w:lang w:val="sr-Latn-ME"/>
        </w:rPr>
        <w:t>Lamivudin</w:t>
      </w:r>
      <w:r w:rsidRPr="004E7156">
        <w:rPr>
          <w:rFonts w:asciiTheme="majorBidi" w:eastAsia="SimSun" w:hAnsiTheme="majorBidi" w:cstheme="majorBidi"/>
          <w:i/>
          <w:sz w:val="22"/>
          <w:szCs w:val="22"/>
          <w:lang w:val="sr-Latn-ME"/>
        </w:rPr>
        <w:br/>
      </w:r>
      <w:r w:rsidRPr="004E7156">
        <w:rPr>
          <w:rFonts w:asciiTheme="majorBidi" w:eastAsia="SimSun" w:hAnsiTheme="majorBidi" w:cstheme="majorBidi"/>
          <w:sz w:val="22"/>
          <w:szCs w:val="22"/>
          <w:lang w:val="sr-Latn-ME"/>
        </w:rPr>
        <w:t>Varijante HIV</w:t>
      </w:r>
      <w:r w:rsidRPr="004E7156">
        <w:rPr>
          <w:rFonts w:asciiTheme="majorBidi" w:eastAsia="SimSun" w:hAnsiTheme="majorBidi" w:cstheme="majorBidi"/>
          <w:sz w:val="22"/>
          <w:szCs w:val="22"/>
          <w:lang w:val="sr-Latn-ME"/>
        </w:rPr>
        <w:noBreakHyphen/>
        <w:t xml:space="preserve">1 rezistentne na lamivudin izdvojene su u ćelijskoj kulturi i kod ispitanika </w:t>
      </w:r>
      <w:r w:rsidR="005221F2" w:rsidRPr="004E7156">
        <w:rPr>
          <w:rFonts w:asciiTheme="majorBidi" w:eastAsia="SimSun" w:hAnsiTheme="majorBidi" w:cstheme="majorBidi"/>
          <w:sz w:val="22"/>
          <w:szCs w:val="22"/>
          <w:lang w:val="sr-Latn-ME"/>
        </w:rPr>
        <w:t>liječenih</w:t>
      </w:r>
      <w:r w:rsidRPr="004E7156">
        <w:rPr>
          <w:rFonts w:asciiTheme="majorBidi" w:eastAsia="SimSun" w:hAnsiTheme="majorBidi" w:cstheme="majorBidi"/>
          <w:sz w:val="22"/>
          <w:szCs w:val="22"/>
          <w:lang w:val="sr-Latn-ME"/>
        </w:rPr>
        <w:t xml:space="preserve"> lamivudinom. Genotipska analiza pokazala je da je rezistencija uzrokovana specifičnom aminokiselinskom supstitucijom u reverznoj transkriptazi HIV</w:t>
      </w:r>
      <w:r w:rsidRPr="004E7156">
        <w:rPr>
          <w:rFonts w:asciiTheme="majorBidi" w:eastAsia="SimSun" w:hAnsiTheme="majorBidi" w:cstheme="majorBidi"/>
          <w:sz w:val="22"/>
          <w:szCs w:val="22"/>
          <w:lang w:val="sr-Latn-ME"/>
        </w:rPr>
        <w:noBreakHyphen/>
        <w:t>1 na kodonu 184, kojom je metionin zam</w:t>
      </w:r>
      <w:r w:rsidR="008E0E8F" w:rsidRPr="004E7156">
        <w:rPr>
          <w:rFonts w:asciiTheme="majorBidi" w:eastAsia="SimSun" w:hAnsiTheme="majorBidi" w:cstheme="majorBidi"/>
          <w:sz w:val="22"/>
          <w:szCs w:val="22"/>
          <w:lang w:val="sr-Latn-ME"/>
        </w:rPr>
        <w:t>ij</w:t>
      </w:r>
      <w:r w:rsidRPr="004E7156">
        <w:rPr>
          <w:rFonts w:asciiTheme="majorBidi" w:eastAsia="SimSun" w:hAnsiTheme="majorBidi" w:cstheme="majorBidi"/>
          <w:sz w:val="22"/>
          <w:szCs w:val="22"/>
          <w:lang w:val="sr-Latn-ME"/>
        </w:rPr>
        <w:t>enjen izoleucinom ili valinom (M184V/I).</w:t>
      </w:r>
    </w:p>
    <w:p w14:paraId="3DD2844B" w14:textId="77777777"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sz w:val="22"/>
          <w:szCs w:val="22"/>
          <w:lang w:val="sr-Latn-ME"/>
        </w:rPr>
      </w:pPr>
    </w:p>
    <w:p w14:paraId="502A01F1" w14:textId="320CEA81" w:rsidR="00DD57B5" w:rsidRPr="004E7156" w:rsidRDefault="00654118" w:rsidP="004E7156">
      <w:pPr>
        <w:widowControl w:val="0"/>
        <w:tabs>
          <w:tab w:val="left" w:pos="284"/>
        </w:tabs>
        <w:autoSpaceDE w:val="0"/>
        <w:autoSpaceDN w:val="0"/>
        <w:adjustRightInd w:val="0"/>
        <w:rPr>
          <w:rFonts w:asciiTheme="majorBidi" w:hAnsiTheme="majorBidi" w:cstheme="majorBidi"/>
          <w:sz w:val="22"/>
          <w:szCs w:val="22"/>
          <w:lang w:val="sr-Latn-ME"/>
        </w:rPr>
      </w:pPr>
      <w:r w:rsidRPr="004E7156">
        <w:rPr>
          <w:rFonts w:asciiTheme="majorBidi" w:eastAsia="SimSun" w:hAnsiTheme="majorBidi" w:cstheme="majorBidi"/>
          <w:i/>
          <w:sz w:val="22"/>
          <w:szCs w:val="22"/>
          <w:lang w:val="sr-Latn-ME"/>
        </w:rPr>
        <w:t>Tenofovir dizoproksil</w:t>
      </w:r>
      <w:r w:rsidR="00DD57B5" w:rsidRPr="004E7156">
        <w:rPr>
          <w:rFonts w:asciiTheme="majorBidi" w:eastAsia="SimSun" w:hAnsiTheme="majorBidi" w:cstheme="majorBidi"/>
          <w:i/>
          <w:sz w:val="22"/>
          <w:szCs w:val="22"/>
          <w:lang w:val="sr-Latn-ME"/>
        </w:rPr>
        <w:br/>
      </w:r>
      <w:r w:rsidR="00DD57B5" w:rsidRPr="004E7156">
        <w:rPr>
          <w:rFonts w:asciiTheme="majorBidi" w:eastAsia="SimSun" w:hAnsiTheme="majorBidi" w:cstheme="majorBidi"/>
          <w:sz w:val="22"/>
          <w:szCs w:val="22"/>
          <w:lang w:val="sr-Latn-ME"/>
        </w:rPr>
        <w:t>Izolati HIV-1 izdvojeni tenofovirom eksprimirali su supstituciju K65R u reverznoj transkriptazi HIV</w:t>
      </w:r>
      <w:r w:rsidR="00DD57B5" w:rsidRPr="004E7156">
        <w:rPr>
          <w:rFonts w:asciiTheme="majorBidi" w:eastAsia="SimSun" w:hAnsiTheme="majorBidi" w:cstheme="majorBidi"/>
          <w:sz w:val="22"/>
          <w:szCs w:val="22"/>
          <w:lang w:val="sr-Latn-ME"/>
        </w:rPr>
        <w:noBreakHyphen/>
        <w:t>1 te su pokazivali 2 </w:t>
      </w:r>
      <w:r w:rsidR="00DD57B5" w:rsidRPr="004E7156">
        <w:rPr>
          <w:rFonts w:asciiTheme="majorBidi" w:eastAsia="SimSun" w:hAnsiTheme="majorBidi" w:cstheme="majorBidi"/>
          <w:sz w:val="22"/>
          <w:szCs w:val="22"/>
          <w:lang w:val="sr-Latn-ME"/>
        </w:rPr>
        <w:noBreakHyphen/>
        <w:t> 4 puta smanjenu os</w:t>
      </w:r>
      <w:r w:rsidR="008E0E8F" w:rsidRPr="004E7156">
        <w:rPr>
          <w:rFonts w:asciiTheme="majorBidi" w:eastAsia="SimSun" w:hAnsiTheme="majorBidi" w:cstheme="majorBidi"/>
          <w:sz w:val="22"/>
          <w:szCs w:val="22"/>
          <w:lang w:val="sr-Latn-ME"/>
        </w:rPr>
        <w:t>j</w:t>
      </w:r>
      <w:r w:rsidR="00DD57B5" w:rsidRPr="004E7156">
        <w:rPr>
          <w:rFonts w:asciiTheme="majorBidi" w:eastAsia="SimSun" w:hAnsiTheme="majorBidi" w:cstheme="majorBidi"/>
          <w:sz w:val="22"/>
          <w:szCs w:val="22"/>
          <w:lang w:val="sr-Latn-ME"/>
        </w:rPr>
        <w:t>etljivost na tenofovir. Osim toga, tenofovirom je izdvojena i supstitucija K70E u reverznoj transkriptazi HIV</w:t>
      </w:r>
      <w:r w:rsidR="00DD57B5" w:rsidRPr="004E7156">
        <w:rPr>
          <w:rFonts w:asciiTheme="majorBidi" w:eastAsia="SimSun" w:hAnsiTheme="majorBidi" w:cstheme="majorBidi"/>
          <w:sz w:val="22"/>
          <w:szCs w:val="22"/>
          <w:lang w:val="sr-Latn-ME"/>
        </w:rPr>
        <w:noBreakHyphen/>
        <w:t>1, koja blago smanjuje os</w:t>
      </w:r>
      <w:r w:rsidR="008E0E8F" w:rsidRPr="004E7156">
        <w:rPr>
          <w:rFonts w:asciiTheme="majorBidi" w:eastAsia="SimSun" w:hAnsiTheme="majorBidi" w:cstheme="majorBidi"/>
          <w:sz w:val="22"/>
          <w:szCs w:val="22"/>
          <w:lang w:val="sr-Latn-ME"/>
        </w:rPr>
        <w:t>j</w:t>
      </w:r>
      <w:r w:rsidR="00DD57B5" w:rsidRPr="004E7156">
        <w:rPr>
          <w:rFonts w:asciiTheme="majorBidi" w:eastAsia="SimSun" w:hAnsiTheme="majorBidi" w:cstheme="majorBidi"/>
          <w:sz w:val="22"/>
          <w:szCs w:val="22"/>
          <w:lang w:val="sr-Latn-ME"/>
        </w:rPr>
        <w:t>etljivost na abakavir, emtricitabin, lamivudin i tenofovir.</w:t>
      </w:r>
    </w:p>
    <w:p w14:paraId="76996C70"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76E2087C"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U kliničkim ispitivanjima</w:t>
      </w:r>
    </w:p>
    <w:p w14:paraId="586C6A5E"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p>
    <w:p w14:paraId="52397296" w14:textId="01AB0B08"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Prethodno nel</w:t>
      </w:r>
      <w:r w:rsidR="00393EED" w:rsidRPr="004E7156">
        <w:rPr>
          <w:rFonts w:asciiTheme="majorBidi" w:hAnsiTheme="majorBidi" w:cstheme="majorBidi"/>
          <w:i/>
          <w:sz w:val="22"/>
          <w:szCs w:val="22"/>
          <w:lang w:val="sr-Latn-ME"/>
        </w:rPr>
        <w:t>ij</w:t>
      </w:r>
      <w:r w:rsidRPr="004E7156">
        <w:rPr>
          <w:rFonts w:asciiTheme="majorBidi" w:hAnsiTheme="majorBidi" w:cstheme="majorBidi"/>
          <w:i/>
          <w:sz w:val="22"/>
          <w:szCs w:val="22"/>
          <w:lang w:val="sr-Latn-ME"/>
        </w:rPr>
        <w:t>ečeni odrasli ispitanici</w:t>
      </w:r>
    </w:p>
    <w:p w14:paraId="00EDC78D"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Doravirin</w:t>
      </w:r>
    </w:p>
    <w:p w14:paraId="3D0D24A5" w14:textId="150DAD81" w:rsidR="00DD57B5" w:rsidRPr="004E7156" w:rsidRDefault="00DD57B5" w:rsidP="004E7156">
      <w:pPr>
        <w:widowControl w:val="0"/>
        <w:tabs>
          <w:tab w:val="left" w:pos="284"/>
          <w:tab w:val="left" w:pos="720"/>
        </w:tabs>
        <w:autoSpaceDE w:val="0"/>
        <w:autoSpaceDN w:val="0"/>
        <w:adjustRightInd w:val="0"/>
        <w:jc w:val="both"/>
        <w:rPr>
          <w:rFonts w:asciiTheme="majorBidi" w:hAnsiTheme="majorBidi" w:cstheme="majorBidi"/>
          <w:color w:val="000000"/>
          <w:sz w:val="22"/>
          <w:szCs w:val="22"/>
          <w:lang w:val="sr-Latn-ME"/>
        </w:rPr>
      </w:pPr>
      <w:r w:rsidRPr="004E7156">
        <w:rPr>
          <w:rFonts w:asciiTheme="majorBidi" w:hAnsiTheme="majorBidi" w:cstheme="majorBidi"/>
          <w:color w:val="000000"/>
          <w:sz w:val="22"/>
          <w:szCs w:val="22"/>
          <w:lang w:val="sr-Latn-ME"/>
        </w:rPr>
        <w:t>U ispitivanjima faze 3 DRIVE</w:t>
      </w:r>
      <w:r w:rsidRPr="004E7156">
        <w:rPr>
          <w:rFonts w:asciiTheme="majorBidi" w:hAnsiTheme="majorBidi" w:cstheme="majorBidi"/>
          <w:color w:val="000000"/>
          <w:sz w:val="22"/>
          <w:szCs w:val="22"/>
          <w:lang w:val="sr-Latn-ME"/>
        </w:rPr>
        <w:noBreakHyphen/>
        <w:t>FORWARD i DRIVE</w:t>
      </w:r>
      <w:r w:rsidRPr="004E7156">
        <w:rPr>
          <w:rFonts w:asciiTheme="majorBidi" w:hAnsiTheme="majorBidi" w:cstheme="majorBidi"/>
          <w:color w:val="000000"/>
          <w:sz w:val="22"/>
          <w:szCs w:val="22"/>
          <w:lang w:val="sr-Latn-ME"/>
        </w:rPr>
        <w:noBreakHyphen/>
        <w:t>AHEAD učestvovali su prethodno nel</w:t>
      </w:r>
      <w:r w:rsidR="00A308AF" w:rsidRPr="004E7156">
        <w:rPr>
          <w:rFonts w:asciiTheme="majorBidi" w:hAnsiTheme="majorBidi" w:cstheme="majorBidi"/>
          <w:color w:val="000000"/>
          <w:sz w:val="22"/>
          <w:szCs w:val="22"/>
          <w:lang w:val="sr-Latn-ME"/>
        </w:rPr>
        <w:t>ij</w:t>
      </w:r>
      <w:r w:rsidRPr="004E7156">
        <w:rPr>
          <w:rFonts w:asciiTheme="majorBidi" w:hAnsiTheme="majorBidi" w:cstheme="majorBidi"/>
          <w:color w:val="000000"/>
          <w:sz w:val="22"/>
          <w:szCs w:val="22"/>
          <w:lang w:val="sr-Latn-ME"/>
        </w:rPr>
        <w:t>ečeni pacijenti (n = 747), a sl</w:t>
      </w:r>
      <w:r w:rsidR="00A308AF" w:rsidRPr="004E7156">
        <w:rPr>
          <w:rFonts w:asciiTheme="majorBidi" w:hAnsiTheme="majorBidi" w:cstheme="majorBidi"/>
          <w:color w:val="000000"/>
          <w:sz w:val="22"/>
          <w:szCs w:val="22"/>
          <w:lang w:val="sr-Latn-ME"/>
        </w:rPr>
        <w:t>j</w:t>
      </w:r>
      <w:r w:rsidRPr="004E7156">
        <w:rPr>
          <w:rFonts w:asciiTheme="majorBidi" w:hAnsiTheme="majorBidi" w:cstheme="majorBidi"/>
          <w:color w:val="000000"/>
          <w:sz w:val="22"/>
          <w:szCs w:val="22"/>
          <w:lang w:val="sr-Latn-ME"/>
        </w:rPr>
        <w:t>edeće supstitucije povezane sa rezistencijom na NNRTI</w:t>
      </w:r>
      <w:r w:rsidRPr="004E7156">
        <w:rPr>
          <w:rFonts w:asciiTheme="majorBidi" w:hAnsiTheme="majorBidi" w:cstheme="majorBidi"/>
          <w:color w:val="000000"/>
          <w:sz w:val="22"/>
          <w:szCs w:val="22"/>
          <w:lang w:val="sr-Latn-ME"/>
        </w:rPr>
        <w:noBreakHyphen/>
        <w:t>je bile su d</w:t>
      </w:r>
      <w:r w:rsidR="008E0E8F" w:rsidRPr="004E7156">
        <w:rPr>
          <w:rFonts w:asciiTheme="majorBidi" w:hAnsiTheme="majorBidi" w:cstheme="majorBidi"/>
          <w:color w:val="000000"/>
          <w:sz w:val="22"/>
          <w:szCs w:val="22"/>
          <w:lang w:val="sr-Latn-ME"/>
        </w:rPr>
        <w:t>i</w:t>
      </w:r>
      <w:r w:rsidRPr="004E7156">
        <w:rPr>
          <w:rFonts w:asciiTheme="majorBidi" w:hAnsiTheme="majorBidi" w:cstheme="majorBidi"/>
          <w:color w:val="000000"/>
          <w:sz w:val="22"/>
          <w:szCs w:val="22"/>
          <w:lang w:val="sr-Latn-ME"/>
        </w:rPr>
        <w:t>o kriterijuma za izuzeće: L100I, K101E, K101P, K103N, K103S, V106A, V106I, V106M, V108I, E138A, E138G, E138K, E138Q, E138R, V179L, Y181C,Y181I, Y181V, Y188C, Y188H, Y188L, G190A, G190S, H221Y, L234I, M230I, M230L, P225H, F227C, F227L, F227V.</w:t>
      </w:r>
    </w:p>
    <w:p w14:paraId="3C439F2A"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093DEFAB" w14:textId="48C5E071"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U podgrupi u kojoj je sprovedena analiza rezistencije (ispitanici kojima je nivo HIV</w:t>
      </w:r>
      <w:r w:rsidRPr="004E7156">
        <w:rPr>
          <w:rFonts w:asciiTheme="majorBidi" w:hAnsiTheme="majorBidi" w:cstheme="majorBidi"/>
          <w:sz w:val="22"/>
          <w:szCs w:val="22"/>
          <w:lang w:val="sr-Latn-ME"/>
        </w:rPr>
        <w:noBreakHyphen/>
        <w:t>1 RNK bio veći od 400 kopija/m</w:t>
      </w:r>
      <w:r w:rsidR="00393EED"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 xml:space="preserve"> u trenutku izostanka virološkog odgovora ili prevremenog povlačenja iz ispitivanja i za koje su postojali podaci o rezistenciji) zapažena je sl</w:t>
      </w:r>
      <w:r w:rsidR="00A308A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edeća </w:t>
      </w:r>
      <w:r w:rsidRPr="004E7156">
        <w:rPr>
          <w:rFonts w:asciiTheme="majorBidi" w:hAnsiTheme="majorBidi" w:cstheme="majorBidi"/>
          <w:i/>
          <w:iCs/>
          <w:sz w:val="22"/>
          <w:szCs w:val="22"/>
          <w:lang w:val="sr-Latn-ME"/>
        </w:rPr>
        <w:t>de novo</w:t>
      </w:r>
      <w:r w:rsidRPr="004E7156">
        <w:rPr>
          <w:rFonts w:asciiTheme="majorBidi" w:hAnsiTheme="majorBidi" w:cstheme="majorBidi"/>
          <w:sz w:val="22"/>
          <w:szCs w:val="22"/>
          <w:lang w:val="sr-Latn-ME"/>
        </w:rPr>
        <w:t xml:space="preserve"> rezistencija. </w:t>
      </w:r>
    </w:p>
    <w:p w14:paraId="28202BB2"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75390475" w14:textId="7B8D1795" w:rsidR="00DD57B5" w:rsidRPr="004E7156" w:rsidRDefault="00DD57B5" w:rsidP="004E7156">
      <w:pPr>
        <w:widowControl w:val="0"/>
        <w:tabs>
          <w:tab w:val="left" w:pos="284"/>
        </w:tabs>
        <w:autoSpaceDE w:val="0"/>
        <w:autoSpaceDN w:val="0"/>
        <w:adjustRightInd w:val="0"/>
        <w:jc w:val="both"/>
        <w:rPr>
          <w:rFonts w:asciiTheme="majorBidi" w:hAnsiTheme="majorBidi" w:cstheme="majorBidi"/>
          <w:b/>
          <w:sz w:val="22"/>
          <w:szCs w:val="22"/>
          <w:lang w:val="sr-Latn-ME"/>
        </w:rPr>
      </w:pPr>
      <w:r w:rsidRPr="004E7156">
        <w:rPr>
          <w:rFonts w:asciiTheme="majorBidi" w:hAnsiTheme="majorBidi" w:cstheme="majorBidi"/>
          <w:b/>
          <w:sz w:val="22"/>
          <w:szCs w:val="22"/>
          <w:lang w:val="sr-Latn-ME"/>
        </w:rPr>
        <w:t>Tabela 3: Razvoj rezistencije do 96. ned</w:t>
      </w:r>
      <w:r w:rsidR="007950CE" w:rsidRPr="004E7156">
        <w:rPr>
          <w:rFonts w:asciiTheme="majorBidi" w:hAnsiTheme="majorBidi" w:cstheme="majorBidi"/>
          <w:b/>
          <w:sz w:val="22"/>
          <w:szCs w:val="22"/>
          <w:lang w:val="sr-Latn-ME"/>
        </w:rPr>
        <w:t>j</w:t>
      </w:r>
      <w:r w:rsidRPr="004E7156">
        <w:rPr>
          <w:rFonts w:asciiTheme="majorBidi" w:hAnsiTheme="majorBidi" w:cstheme="majorBidi"/>
          <w:b/>
          <w:sz w:val="22"/>
          <w:szCs w:val="22"/>
          <w:lang w:val="sr-Latn-ME"/>
        </w:rPr>
        <w:t>elje u populaciji sa izostankom virološkog odgovora definisanog planom ispitivanja i populaciji koja se pr</w:t>
      </w:r>
      <w:r w:rsidR="007950CE" w:rsidRPr="004E7156">
        <w:rPr>
          <w:rFonts w:asciiTheme="majorBidi" w:hAnsiTheme="majorBidi" w:cstheme="majorBidi"/>
          <w:b/>
          <w:sz w:val="22"/>
          <w:szCs w:val="22"/>
          <w:lang w:val="sr-Latn-ME"/>
        </w:rPr>
        <w:t>ij</w:t>
      </w:r>
      <w:r w:rsidRPr="004E7156">
        <w:rPr>
          <w:rFonts w:asciiTheme="majorBidi" w:hAnsiTheme="majorBidi" w:cstheme="majorBidi"/>
          <w:b/>
          <w:sz w:val="22"/>
          <w:szCs w:val="22"/>
          <w:lang w:val="sr-Latn-ME"/>
        </w:rPr>
        <w:t xml:space="preserve">evremeno povukla iz ispitivanja </w:t>
      </w:r>
    </w:p>
    <w:p w14:paraId="276CF092"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b/>
          <w:sz w:val="22"/>
          <w:szCs w:val="22"/>
          <w:lang w:val="sr-Latn-ME"/>
        </w:rPr>
      </w:pPr>
      <w:r w:rsidRPr="004E7156">
        <w:rPr>
          <w:rFonts w:asciiTheme="majorBidi" w:hAnsiTheme="majorBidi" w:cstheme="majorBidi"/>
          <w:b/>
          <w:sz w:val="22"/>
          <w:szCs w:val="22"/>
          <w:lang w:val="sr-Latn-ME"/>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1644"/>
        <w:gridCol w:w="1704"/>
        <w:gridCol w:w="1697"/>
        <w:gridCol w:w="1700"/>
      </w:tblGrid>
      <w:tr w:rsidR="00DD57B5" w:rsidRPr="004E7156" w14:paraId="649F77E4" w14:textId="77777777" w:rsidTr="004E7156">
        <w:tc>
          <w:tcPr>
            <w:tcW w:w="2318" w:type="dxa"/>
            <w:vMerge w:val="restart"/>
            <w:tcBorders>
              <w:top w:val="single" w:sz="4" w:space="0" w:color="auto"/>
              <w:left w:val="single" w:sz="4" w:space="0" w:color="auto"/>
              <w:right w:val="single" w:sz="4" w:space="0" w:color="auto"/>
            </w:tcBorders>
          </w:tcPr>
          <w:p w14:paraId="1955D274"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b/>
                <w:sz w:val="22"/>
                <w:szCs w:val="22"/>
                <w:lang w:val="sr-Latn-ME"/>
              </w:rPr>
            </w:pPr>
          </w:p>
        </w:tc>
        <w:tc>
          <w:tcPr>
            <w:tcW w:w="3348" w:type="dxa"/>
            <w:gridSpan w:val="2"/>
            <w:tcBorders>
              <w:top w:val="single" w:sz="4" w:space="0" w:color="auto"/>
              <w:left w:val="single" w:sz="4" w:space="0" w:color="auto"/>
              <w:bottom w:val="single" w:sz="4" w:space="0" w:color="auto"/>
              <w:right w:val="single" w:sz="4" w:space="0" w:color="auto"/>
            </w:tcBorders>
            <w:hideMark/>
          </w:tcPr>
          <w:p w14:paraId="0C777593" w14:textId="77777777" w:rsidR="00DD57B5" w:rsidRPr="004E7156" w:rsidRDefault="00DD57B5" w:rsidP="004E7156">
            <w:pPr>
              <w:widowControl w:val="0"/>
              <w:tabs>
                <w:tab w:val="left" w:pos="284"/>
              </w:tabs>
              <w:autoSpaceDE w:val="0"/>
              <w:autoSpaceDN w:val="0"/>
              <w:adjustRightInd w:val="0"/>
              <w:jc w:val="center"/>
              <w:rPr>
                <w:rFonts w:asciiTheme="majorBidi" w:hAnsiTheme="majorBidi" w:cstheme="majorBidi"/>
                <w:sz w:val="22"/>
                <w:szCs w:val="22"/>
                <w:lang w:val="sr-Latn-ME"/>
              </w:rPr>
            </w:pPr>
            <w:r w:rsidRPr="004E7156">
              <w:rPr>
                <w:rFonts w:asciiTheme="majorBidi" w:hAnsiTheme="majorBidi" w:cstheme="majorBidi"/>
                <w:sz w:val="22"/>
                <w:szCs w:val="22"/>
                <w:lang w:val="sr-Latn-ME"/>
              </w:rPr>
              <w:t>DRIVE</w:t>
            </w:r>
            <w:r w:rsidRPr="004E7156">
              <w:rPr>
                <w:rFonts w:asciiTheme="majorBidi" w:hAnsiTheme="majorBidi" w:cstheme="majorBidi"/>
                <w:sz w:val="22"/>
                <w:szCs w:val="22"/>
                <w:lang w:val="sr-Latn-ME"/>
              </w:rPr>
              <w:noBreakHyphen/>
              <w:t>FORWARD</w:t>
            </w:r>
          </w:p>
        </w:tc>
        <w:tc>
          <w:tcPr>
            <w:tcW w:w="3397" w:type="dxa"/>
            <w:gridSpan w:val="2"/>
            <w:tcBorders>
              <w:top w:val="single" w:sz="4" w:space="0" w:color="auto"/>
              <w:left w:val="single" w:sz="4" w:space="0" w:color="auto"/>
              <w:bottom w:val="single" w:sz="4" w:space="0" w:color="auto"/>
              <w:right w:val="single" w:sz="4" w:space="0" w:color="auto"/>
            </w:tcBorders>
            <w:hideMark/>
          </w:tcPr>
          <w:p w14:paraId="5DE63C2D" w14:textId="77777777" w:rsidR="00DD57B5" w:rsidRPr="004E7156" w:rsidRDefault="00DD57B5" w:rsidP="004E7156">
            <w:pPr>
              <w:widowControl w:val="0"/>
              <w:tabs>
                <w:tab w:val="left" w:pos="284"/>
              </w:tabs>
              <w:autoSpaceDE w:val="0"/>
              <w:autoSpaceDN w:val="0"/>
              <w:adjustRightInd w:val="0"/>
              <w:jc w:val="center"/>
              <w:rPr>
                <w:rFonts w:asciiTheme="majorBidi" w:hAnsiTheme="majorBidi" w:cstheme="majorBidi"/>
                <w:sz w:val="22"/>
                <w:szCs w:val="22"/>
                <w:lang w:val="sr-Latn-ME"/>
              </w:rPr>
            </w:pPr>
            <w:r w:rsidRPr="004E7156">
              <w:rPr>
                <w:rFonts w:asciiTheme="majorBidi" w:hAnsiTheme="majorBidi" w:cstheme="majorBidi"/>
                <w:sz w:val="22"/>
                <w:szCs w:val="22"/>
                <w:lang w:val="sr-Latn-ME"/>
              </w:rPr>
              <w:t>DRIVE</w:t>
            </w:r>
            <w:r w:rsidRPr="004E7156">
              <w:rPr>
                <w:rFonts w:asciiTheme="majorBidi" w:hAnsiTheme="majorBidi" w:cstheme="majorBidi"/>
                <w:sz w:val="22"/>
                <w:szCs w:val="22"/>
                <w:lang w:val="sr-Latn-ME"/>
              </w:rPr>
              <w:noBreakHyphen/>
              <w:t>AHEAD</w:t>
            </w:r>
          </w:p>
        </w:tc>
      </w:tr>
      <w:tr w:rsidR="00DD57B5" w:rsidRPr="004E7156" w14:paraId="7B72234A" w14:textId="77777777" w:rsidTr="004E7156">
        <w:tc>
          <w:tcPr>
            <w:tcW w:w="2318" w:type="dxa"/>
            <w:vMerge/>
            <w:tcBorders>
              <w:left w:val="single" w:sz="4" w:space="0" w:color="auto"/>
              <w:bottom w:val="single" w:sz="4" w:space="0" w:color="auto"/>
              <w:right w:val="single" w:sz="4" w:space="0" w:color="auto"/>
            </w:tcBorders>
          </w:tcPr>
          <w:p w14:paraId="54C75518"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p>
        </w:tc>
        <w:tc>
          <w:tcPr>
            <w:tcW w:w="1644" w:type="dxa"/>
            <w:tcBorders>
              <w:top w:val="single" w:sz="4" w:space="0" w:color="auto"/>
              <w:left w:val="single" w:sz="4" w:space="0" w:color="auto"/>
              <w:bottom w:val="single" w:sz="4" w:space="0" w:color="auto"/>
              <w:right w:val="single" w:sz="4" w:space="0" w:color="auto"/>
            </w:tcBorders>
            <w:hideMark/>
          </w:tcPr>
          <w:p w14:paraId="7E186FCD"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DOR +</w:t>
            </w:r>
          </w:p>
          <w:p w14:paraId="0A8615DE"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NRTI</w:t>
            </w:r>
            <w:r w:rsidRPr="004E7156">
              <w:rPr>
                <w:rFonts w:asciiTheme="majorBidi" w:hAnsiTheme="majorBidi" w:cstheme="majorBidi"/>
                <w:sz w:val="22"/>
                <w:szCs w:val="22"/>
                <w:lang w:val="sr-Latn-ME"/>
              </w:rPr>
              <w:noBreakHyphen/>
              <w:t>ji*</w:t>
            </w:r>
          </w:p>
          <w:p w14:paraId="5501AC01"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eastAsia="SimSun" w:hAnsiTheme="majorBidi" w:cstheme="majorBidi"/>
                <w:sz w:val="22"/>
                <w:szCs w:val="22"/>
                <w:lang w:val="sr-Latn-ME"/>
              </w:rPr>
              <w:t>(383)</w:t>
            </w:r>
          </w:p>
        </w:tc>
        <w:tc>
          <w:tcPr>
            <w:tcW w:w="1704" w:type="dxa"/>
            <w:tcBorders>
              <w:top w:val="single" w:sz="4" w:space="0" w:color="auto"/>
              <w:left w:val="single" w:sz="4" w:space="0" w:color="auto"/>
              <w:bottom w:val="single" w:sz="4" w:space="0" w:color="auto"/>
              <w:right w:val="single" w:sz="4" w:space="0" w:color="auto"/>
            </w:tcBorders>
            <w:hideMark/>
          </w:tcPr>
          <w:p w14:paraId="3C3091B5"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DRV+r +</w:t>
            </w:r>
          </w:p>
          <w:p w14:paraId="2E52A373"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NRTI</w:t>
            </w:r>
            <w:r w:rsidRPr="004E7156">
              <w:rPr>
                <w:rFonts w:asciiTheme="majorBidi" w:hAnsiTheme="majorBidi" w:cstheme="majorBidi"/>
                <w:sz w:val="22"/>
                <w:szCs w:val="22"/>
                <w:lang w:val="sr-Latn-ME"/>
              </w:rPr>
              <w:noBreakHyphen/>
              <w:t>ji*</w:t>
            </w:r>
          </w:p>
          <w:p w14:paraId="33552C53"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eastAsia="SimSun" w:hAnsiTheme="majorBidi" w:cstheme="majorBidi"/>
                <w:sz w:val="22"/>
                <w:szCs w:val="22"/>
                <w:lang w:val="sr-Latn-ME"/>
              </w:rPr>
              <w:t>(383)</w:t>
            </w:r>
          </w:p>
        </w:tc>
        <w:tc>
          <w:tcPr>
            <w:tcW w:w="1697" w:type="dxa"/>
            <w:tcBorders>
              <w:top w:val="single" w:sz="4" w:space="0" w:color="auto"/>
              <w:left w:val="single" w:sz="4" w:space="0" w:color="auto"/>
              <w:bottom w:val="single" w:sz="4" w:space="0" w:color="auto"/>
              <w:right w:val="single" w:sz="4" w:space="0" w:color="auto"/>
            </w:tcBorders>
            <w:hideMark/>
          </w:tcPr>
          <w:p w14:paraId="659232CF"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 xml:space="preserve">DOR/TDF/3TC </w:t>
            </w:r>
            <w:r w:rsidRPr="004E7156">
              <w:rPr>
                <w:rFonts w:asciiTheme="majorBidi" w:hAnsiTheme="majorBidi" w:cstheme="majorBidi"/>
                <w:sz w:val="22"/>
                <w:szCs w:val="22"/>
                <w:lang w:val="sr-Latn-ME"/>
              </w:rPr>
              <w:br/>
              <w:t>(364)</w:t>
            </w:r>
          </w:p>
        </w:tc>
        <w:tc>
          <w:tcPr>
            <w:tcW w:w="1700" w:type="dxa"/>
            <w:tcBorders>
              <w:top w:val="single" w:sz="4" w:space="0" w:color="auto"/>
              <w:left w:val="single" w:sz="4" w:space="0" w:color="auto"/>
              <w:bottom w:val="single" w:sz="4" w:space="0" w:color="auto"/>
              <w:right w:val="single" w:sz="4" w:space="0" w:color="auto"/>
            </w:tcBorders>
            <w:hideMark/>
          </w:tcPr>
          <w:p w14:paraId="34B4140E"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 xml:space="preserve">EFV/TDF/FTC </w:t>
            </w:r>
            <w:r w:rsidRPr="004E7156">
              <w:rPr>
                <w:rFonts w:asciiTheme="majorBidi" w:hAnsiTheme="majorBidi" w:cstheme="majorBidi"/>
                <w:sz w:val="22"/>
                <w:szCs w:val="22"/>
                <w:lang w:val="sr-Latn-ME"/>
              </w:rPr>
              <w:br/>
              <w:t>(364)</w:t>
            </w:r>
          </w:p>
        </w:tc>
      </w:tr>
      <w:tr w:rsidR="00DD57B5" w:rsidRPr="004E7156" w14:paraId="74822CCA" w14:textId="77777777" w:rsidTr="004E7156">
        <w:tc>
          <w:tcPr>
            <w:tcW w:w="2318" w:type="dxa"/>
            <w:tcBorders>
              <w:top w:val="single" w:sz="4" w:space="0" w:color="auto"/>
              <w:left w:val="single" w:sz="4" w:space="0" w:color="auto"/>
              <w:bottom w:val="single" w:sz="4" w:space="0" w:color="auto"/>
              <w:right w:val="single" w:sz="4" w:space="0" w:color="auto"/>
            </w:tcBorders>
            <w:hideMark/>
          </w:tcPr>
          <w:p w14:paraId="64C0D5A7" w14:textId="455CCE54"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Usp</w:t>
            </w:r>
            <w:r w:rsidR="00A308A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ešno sprovedena genotipizacija, n</w:t>
            </w:r>
          </w:p>
        </w:tc>
        <w:tc>
          <w:tcPr>
            <w:tcW w:w="1644" w:type="dxa"/>
            <w:tcBorders>
              <w:top w:val="single" w:sz="4" w:space="0" w:color="auto"/>
              <w:left w:val="single" w:sz="4" w:space="0" w:color="auto"/>
              <w:bottom w:val="single" w:sz="4" w:space="0" w:color="auto"/>
              <w:right w:val="single" w:sz="4" w:space="0" w:color="auto"/>
            </w:tcBorders>
            <w:hideMark/>
          </w:tcPr>
          <w:p w14:paraId="54D1469A"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15</w:t>
            </w:r>
          </w:p>
        </w:tc>
        <w:tc>
          <w:tcPr>
            <w:tcW w:w="1704" w:type="dxa"/>
            <w:tcBorders>
              <w:top w:val="single" w:sz="4" w:space="0" w:color="auto"/>
              <w:left w:val="single" w:sz="4" w:space="0" w:color="auto"/>
              <w:bottom w:val="single" w:sz="4" w:space="0" w:color="auto"/>
              <w:right w:val="single" w:sz="4" w:space="0" w:color="auto"/>
            </w:tcBorders>
            <w:hideMark/>
          </w:tcPr>
          <w:p w14:paraId="7B8E611A"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18</w:t>
            </w:r>
          </w:p>
        </w:tc>
        <w:tc>
          <w:tcPr>
            <w:tcW w:w="1697" w:type="dxa"/>
            <w:tcBorders>
              <w:top w:val="single" w:sz="4" w:space="0" w:color="auto"/>
              <w:left w:val="single" w:sz="4" w:space="0" w:color="auto"/>
              <w:bottom w:val="single" w:sz="4" w:space="0" w:color="auto"/>
              <w:right w:val="single" w:sz="4" w:space="0" w:color="auto"/>
            </w:tcBorders>
            <w:hideMark/>
          </w:tcPr>
          <w:p w14:paraId="20301683"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32</w:t>
            </w:r>
          </w:p>
        </w:tc>
        <w:tc>
          <w:tcPr>
            <w:tcW w:w="1700" w:type="dxa"/>
            <w:tcBorders>
              <w:top w:val="single" w:sz="4" w:space="0" w:color="auto"/>
              <w:left w:val="single" w:sz="4" w:space="0" w:color="auto"/>
              <w:bottom w:val="single" w:sz="4" w:space="0" w:color="auto"/>
              <w:right w:val="single" w:sz="4" w:space="0" w:color="auto"/>
            </w:tcBorders>
            <w:hideMark/>
          </w:tcPr>
          <w:p w14:paraId="6FDC6100"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33</w:t>
            </w:r>
          </w:p>
        </w:tc>
      </w:tr>
      <w:tr w:rsidR="00DD57B5" w:rsidRPr="004E7156" w14:paraId="562C97BC" w14:textId="77777777" w:rsidTr="004E7156">
        <w:tc>
          <w:tcPr>
            <w:tcW w:w="2318" w:type="dxa"/>
            <w:tcBorders>
              <w:top w:val="single" w:sz="4" w:space="0" w:color="auto"/>
              <w:left w:val="single" w:sz="4" w:space="0" w:color="auto"/>
              <w:bottom w:val="single" w:sz="4" w:space="0" w:color="auto"/>
              <w:right w:val="single" w:sz="4" w:space="0" w:color="auto"/>
            </w:tcBorders>
          </w:tcPr>
          <w:p w14:paraId="40FD41E3"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Genotipska rezistencija na</w:t>
            </w:r>
          </w:p>
        </w:tc>
        <w:tc>
          <w:tcPr>
            <w:tcW w:w="1644" w:type="dxa"/>
            <w:tcBorders>
              <w:top w:val="single" w:sz="4" w:space="0" w:color="auto"/>
              <w:left w:val="single" w:sz="4" w:space="0" w:color="auto"/>
              <w:bottom w:val="single" w:sz="4" w:space="0" w:color="auto"/>
              <w:right w:val="single" w:sz="4" w:space="0" w:color="auto"/>
            </w:tcBorders>
          </w:tcPr>
          <w:p w14:paraId="4ED568B9"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p>
        </w:tc>
        <w:tc>
          <w:tcPr>
            <w:tcW w:w="1704" w:type="dxa"/>
            <w:tcBorders>
              <w:top w:val="single" w:sz="4" w:space="0" w:color="auto"/>
              <w:left w:val="single" w:sz="4" w:space="0" w:color="auto"/>
              <w:bottom w:val="single" w:sz="4" w:space="0" w:color="auto"/>
              <w:right w:val="single" w:sz="4" w:space="0" w:color="auto"/>
            </w:tcBorders>
          </w:tcPr>
          <w:p w14:paraId="6C1F5114"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p>
        </w:tc>
        <w:tc>
          <w:tcPr>
            <w:tcW w:w="1697" w:type="dxa"/>
            <w:tcBorders>
              <w:top w:val="single" w:sz="4" w:space="0" w:color="auto"/>
              <w:left w:val="single" w:sz="4" w:space="0" w:color="auto"/>
              <w:bottom w:val="single" w:sz="4" w:space="0" w:color="auto"/>
              <w:right w:val="single" w:sz="4" w:space="0" w:color="auto"/>
            </w:tcBorders>
          </w:tcPr>
          <w:p w14:paraId="08765E3C"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p>
        </w:tc>
        <w:tc>
          <w:tcPr>
            <w:tcW w:w="1700" w:type="dxa"/>
            <w:tcBorders>
              <w:top w:val="single" w:sz="4" w:space="0" w:color="auto"/>
              <w:left w:val="single" w:sz="4" w:space="0" w:color="auto"/>
              <w:bottom w:val="single" w:sz="4" w:space="0" w:color="auto"/>
              <w:right w:val="single" w:sz="4" w:space="0" w:color="auto"/>
            </w:tcBorders>
          </w:tcPr>
          <w:p w14:paraId="4009E1EA"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p>
        </w:tc>
      </w:tr>
      <w:tr w:rsidR="00DD57B5" w:rsidRPr="004E7156" w14:paraId="1FDF5B3B" w14:textId="77777777" w:rsidTr="004E7156">
        <w:tc>
          <w:tcPr>
            <w:tcW w:w="2318" w:type="dxa"/>
            <w:tcBorders>
              <w:top w:val="single" w:sz="4" w:space="0" w:color="auto"/>
              <w:left w:val="single" w:sz="4" w:space="0" w:color="auto"/>
              <w:bottom w:val="single" w:sz="4" w:space="0" w:color="auto"/>
              <w:right w:val="single" w:sz="4" w:space="0" w:color="auto"/>
            </w:tcBorders>
            <w:hideMark/>
          </w:tcPr>
          <w:p w14:paraId="07C5FD50"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DOR ili kontrola (DRV ili EFV)</w:t>
            </w:r>
          </w:p>
        </w:tc>
        <w:tc>
          <w:tcPr>
            <w:tcW w:w="1644" w:type="dxa"/>
            <w:tcBorders>
              <w:top w:val="single" w:sz="4" w:space="0" w:color="auto"/>
              <w:left w:val="single" w:sz="4" w:space="0" w:color="auto"/>
              <w:bottom w:val="single" w:sz="4" w:space="0" w:color="auto"/>
              <w:right w:val="single" w:sz="4" w:space="0" w:color="auto"/>
            </w:tcBorders>
            <w:hideMark/>
          </w:tcPr>
          <w:p w14:paraId="51939CC2"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2 (DOR)</w:t>
            </w:r>
          </w:p>
        </w:tc>
        <w:tc>
          <w:tcPr>
            <w:tcW w:w="1704" w:type="dxa"/>
            <w:tcBorders>
              <w:top w:val="single" w:sz="4" w:space="0" w:color="auto"/>
              <w:left w:val="single" w:sz="4" w:space="0" w:color="auto"/>
              <w:bottom w:val="single" w:sz="4" w:space="0" w:color="auto"/>
              <w:right w:val="single" w:sz="4" w:space="0" w:color="auto"/>
            </w:tcBorders>
            <w:hideMark/>
          </w:tcPr>
          <w:p w14:paraId="26F1AF3F"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0 (DRV)</w:t>
            </w:r>
          </w:p>
        </w:tc>
        <w:tc>
          <w:tcPr>
            <w:tcW w:w="1697" w:type="dxa"/>
            <w:tcBorders>
              <w:top w:val="single" w:sz="4" w:space="0" w:color="auto"/>
              <w:left w:val="single" w:sz="4" w:space="0" w:color="auto"/>
              <w:bottom w:val="single" w:sz="4" w:space="0" w:color="auto"/>
              <w:right w:val="single" w:sz="4" w:space="0" w:color="auto"/>
            </w:tcBorders>
            <w:hideMark/>
          </w:tcPr>
          <w:p w14:paraId="20DCC587"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8 (DOR)</w:t>
            </w:r>
          </w:p>
        </w:tc>
        <w:tc>
          <w:tcPr>
            <w:tcW w:w="1700" w:type="dxa"/>
            <w:tcBorders>
              <w:top w:val="single" w:sz="4" w:space="0" w:color="auto"/>
              <w:left w:val="single" w:sz="4" w:space="0" w:color="auto"/>
              <w:bottom w:val="single" w:sz="4" w:space="0" w:color="auto"/>
              <w:right w:val="single" w:sz="4" w:space="0" w:color="auto"/>
            </w:tcBorders>
            <w:hideMark/>
          </w:tcPr>
          <w:p w14:paraId="50928404"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14 (EFV)</w:t>
            </w:r>
          </w:p>
        </w:tc>
      </w:tr>
      <w:tr w:rsidR="00DD57B5" w:rsidRPr="004E7156" w14:paraId="2E02F333" w14:textId="77777777" w:rsidTr="004E7156">
        <w:tc>
          <w:tcPr>
            <w:tcW w:w="2318" w:type="dxa"/>
            <w:tcBorders>
              <w:top w:val="single" w:sz="4" w:space="0" w:color="auto"/>
              <w:left w:val="single" w:sz="4" w:space="0" w:color="auto"/>
              <w:bottom w:val="single" w:sz="4" w:space="0" w:color="auto"/>
              <w:right w:val="single" w:sz="4" w:space="0" w:color="auto"/>
            </w:tcBorders>
            <w:hideMark/>
          </w:tcPr>
          <w:p w14:paraId="56BBAEBD"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bookmarkStart w:id="4" w:name="_Hlk1137637"/>
            <w:r w:rsidRPr="004E7156">
              <w:rPr>
                <w:rFonts w:asciiTheme="majorBidi" w:hAnsiTheme="majorBidi" w:cstheme="majorBidi"/>
                <w:sz w:val="22"/>
                <w:szCs w:val="22"/>
                <w:lang w:val="sr-Latn-ME"/>
              </w:rPr>
              <w:t>NRTI osnovica</w:t>
            </w:r>
            <w:bookmarkEnd w:id="4"/>
          </w:p>
          <w:p w14:paraId="792B6D5C" w14:textId="77777777" w:rsidR="00DD57B5" w:rsidRPr="004E7156" w:rsidRDefault="00DD57B5" w:rsidP="004E7156">
            <w:pPr>
              <w:widowControl w:val="0"/>
              <w:tabs>
                <w:tab w:val="left" w:pos="284"/>
                <w:tab w:val="left" w:pos="507"/>
              </w:tabs>
              <w:kinsoku w:val="0"/>
              <w:overflowPunct w:val="0"/>
              <w:autoSpaceDE w:val="0"/>
              <w:autoSpaceDN w:val="0"/>
              <w:adjustRightInd w:val="0"/>
              <w:ind w:left="507"/>
              <w:jc w:val="both"/>
              <w:rPr>
                <w:rFonts w:asciiTheme="majorBidi" w:eastAsia="SimSun" w:hAnsiTheme="majorBidi" w:cstheme="majorBidi"/>
                <w:sz w:val="22"/>
                <w:szCs w:val="22"/>
                <w:lang w:val="sr-Latn-ME"/>
              </w:rPr>
            </w:pPr>
            <w:r w:rsidRPr="004E7156">
              <w:rPr>
                <w:rFonts w:asciiTheme="majorBidi" w:eastAsia="SimSun" w:hAnsiTheme="majorBidi" w:cstheme="majorBidi"/>
                <w:sz w:val="22"/>
                <w:szCs w:val="22"/>
                <w:lang w:val="sr-Latn-ME"/>
              </w:rPr>
              <w:t>samo M184I/V</w:t>
            </w:r>
          </w:p>
          <w:p w14:paraId="120F676C" w14:textId="77777777" w:rsidR="00DD57B5" w:rsidRPr="004E7156" w:rsidRDefault="00DD57B5" w:rsidP="004E7156">
            <w:pPr>
              <w:widowControl w:val="0"/>
              <w:tabs>
                <w:tab w:val="left" w:pos="284"/>
                <w:tab w:val="left" w:pos="507"/>
              </w:tabs>
              <w:kinsoku w:val="0"/>
              <w:overflowPunct w:val="0"/>
              <w:autoSpaceDE w:val="0"/>
              <w:autoSpaceDN w:val="0"/>
              <w:adjustRightInd w:val="0"/>
              <w:ind w:left="507"/>
              <w:jc w:val="both"/>
              <w:rPr>
                <w:rFonts w:asciiTheme="majorBidi" w:eastAsia="SimSun" w:hAnsiTheme="majorBidi" w:cstheme="majorBidi"/>
                <w:sz w:val="22"/>
                <w:szCs w:val="22"/>
                <w:lang w:val="sr-Latn-ME"/>
              </w:rPr>
            </w:pPr>
            <w:r w:rsidRPr="004E7156">
              <w:rPr>
                <w:rFonts w:asciiTheme="majorBidi" w:eastAsia="SimSun" w:hAnsiTheme="majorBidi" w:cstheme="majorBidi"/>
                <w:sz w:val="22"/>
                <w:szCs w:val="22"/>
                <w:lang w:val="sr-Latn-ME"/>
              </w:rPr>
              <w:t>samo K65R</w:t>
            </w:r>
          </w:p>
          <w:p w14:paraId="73FF5D98" w14:textId="77777777" w:rsidR="00DD57B5" w:rsidRPr="004E7156" w:rsidRDefault="00DD57B5" w:rsidP="004E7156">
            <w:pPr>
              <w:widowControl w:val="0"/>
              <w:tabs>
                <w:tab w:val="left" w:pos="284"/>
                <w:tab w:val="left" w:pos="720"/>
              </w:tabs>
              <w:kinsoku w:val="0"/>
              <w:overflowPunct w:val="0"/>
              <w:autoSpaceDE w:val="0"/>
              <w:autoSpaceDN w:val="0"/>
              <w:adjustRightInd w:val="0"/>
              <w:ind w:left="507"/>
              <w:jc w:val="both"/>
              <w:rPr>
                <w:rFonts w:asciiTheme="majorBidi" w:eastAsia="SimSun" w:hAnsiTheme="majorBidi" w:cstheme="majorBidi"/>
                <w:sz w:val="22"/>
                <w:szCs w:val="22"/>
                <w:lang w:val="sr-Latn-ME"/>
              </w:rPr>
            </w:pPr>
            <w:r w:rsidRPr="004E7156">
              <w:rPr>
                <w:rFonts w:asciiTheme="majorBidi" w:eastAsia="SimSun" w:hAnsiTheme="majorBidi" w:cstheme="majorBidi"/>
                <w:sz w:val="22"/>
                <w:szCs w:val="22"/>
                <w:lang w:val="sr-Latn-ME"/>
              </w:rPr>
              <w:t>K65R + M184I/V</w:t>
            </w:r>
          </w:p>
        </w:tc>
        <w:tc>
          <w:tcPr>
            <w:tcW w:w="1644" w:type="dxa"/>
            <w:tcBorders>
              <w:top w:val="single" w:sz="4" w:space="0" w:color="auto"/>
              <w:left w:val="single" w:sz="4" w:space="0" w:color="auto"/>
              <w:bottom w:val="single" w:sz="4" w:space="0" w:color="auto"/>
              <w:right w:val="single" w:sz="4" w:space="0" w:color="auto"/>
            </w:tcBorders>
            <w:hideMark/>
          </w:tcPr>
          <w:p w14:paraId="26B67560"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r w:rsidRPr="004E7156">
              <w:rPr>
                <w:rFonts w:asciiTheme="majorBidi" w:eastAsia="SimSun" w:hAnsiTheme="majorBidi" w:cstheme="majorBidi"/>
                <w:sz w:val="22"/>
                <w:szCs w:val="22"/>
                <w:lang w:val="sr-Latn-ME" w:eastAsia="zh-CN"/>
              </w:rPr>
              <w:t>2**</w:t>
            </w:r>
          </w:p>
          <w:p w14:paraId="40C19FBE"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r w:rsidRPr="004E7156">
              <w:rPr>
                <w:rFonts w:asciiTheme="majorBidi" w:eastAsia="SimSun" w:hAnsiTheme="majorBidi" w:cstheme="majorBidi"/>
                <w:sz w:val="22"/>
                <w:szCs w:val="22"/>
                <w:lang w:val="sr-Latn-ME" w:eastAsia="zh-CN"/>
              </w:rPr>
              <w:tab/>
              <w:t>2</w:t>
            </w:r>
          </w:p>
          <w:p w14:paraId="5F1A1AE2"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r w:rsidRPr="004E7156">
              <w:rPr>
                <w:rFonts w:asciiTheme="majorBidi" w:eastAsia="SimSun" w:hAnsiTheme="majorBidi" w:cstheme="majorBidi"/>
                <w:sz w:val="22"/>
                <w:szCs w:val="22"/>
                <w:lang w:val="sr-Latn-ME" w:eastAsia="zh-CN"/>
              </w:rPr>
              <w:tab/>
              <w:t>0</w:t>
            </w:r>
          </w:p>
          <w:p w14:paraId="0786284C"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eastAsia="SimSun" w:hAnsiTheme="majorBidi" w:cstheme="majorBidi"/>
                <w:sz w:val="22"/>
                <w:szCs w:val="22"/>
                <w:lang w:val="sr-Latn-ME" w:eastAsia="zh-CN"/>
              </w:rPr>
              <w:tab/>
              <w:t>0</w:t>
            </w:r>
          </w:p>
        </w:tc>
        <w:tc>
          <w:tcPr>
            <w:tcW w:w="1704" w:type="dxa"/>
            <w:tcBorders>
              <w:top w:val="single" w:sz="4" w:space="0" w:color="auto"/>
              <w:left w:val="single" w:sz="4" w:space="0" w:color="auto"/>
              <w:bottom w:val="single" w:sz="4" w:space="0" w:color="auto"/>
              <w:right w:val="single" w:sz="4" w:space="0" w:color="auto"/>
            </w:tcBorders>
            <w:hideMark/>
          </w:tcPr>
          <w:p w14:paraId="40C49711"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r w:rsidRPr="004E7156">
              <w:rPr>
                <w:rFonts w:asciiTheme="majorBidi" w:eastAsia="SimSun" w:hAnsiTheme="majorBidi" w:cstheme="majorBidi"/>
                <w:sz w:val="22"/>
                <w:szCs w:val="22"/>
                <w:lang w:val="sr-Latn-ME" w:eastAsia="zh-CN"/>
              </w:rPr>
              <w:t>0</w:t>
            </w:r>
          </w:p>
          <w:p w14:paraId="50E44E80"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r w:rsidRPr="004E7156">
              <w:rPr>
                <w:rFonts w:asciiTheme="majorBidi" w:eastAsia="SimSun" w:hAnsiTheme="majorBidi" w:cstheme="majorBidi"/>
                <w:sz w:val="22"/>
                <w:szCs w:val="22"/>
                <w:lang w:val="sr-Latn-ME" w:eastAsia="zh-CN"/>
              </w:rPr>
              <w:tab/>
              <w:t>0</w:t>
            </w:r>
          </w:p>
          <w:p w14:paraId="61A470D8"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r w:rsidRPr="004E7156">
              <w:rPr>
                <w:rFonts w:asciiTheme="majorBidi" w:eastAsia="SimSun" w:hAnsiTheme="majorBidi" w:cstheme="majorBidi"/>
                <w:sz w:val="22"/>
                <w:szCs w:val="22"/>
                <w:lang w:val="sr-Latn-ME" w:eastAsia="zh-CN"/>
              </w:rPr>
              <w:tab/>
              <w:t>0</w:t>
            </w:r>
          </w:p>
          <w:p w14:paraId="7C8A0155"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eastAsia="SimSun" w:hAnsiTheme="majorBidi" w:cstheme="majorBidi"/>
                <w:sz w:val="22"/>
                <w:szCs w:val="22"/>
                <w:lang w:val="sr-Latn-ME" w:eastAsia="zh-CN"/>
              </w:rPr>
              <w:tab/>
              <w:t>0</w:t>
            </w:r>
          </w:p>
        </w:tc>
        <w:tc>
          <w:tcPr>
            <w:tcW w:w="1697" w:type="dxa"/>
            <w:tcBorders>
              <w:top w:val="single" w:sz="4" w:space="0" w:color="auto"/>
              <w:left w:val="single" w:sz="4" w:space="0" w:color="auto"/>
              <w:bottom w:val="single" w:sz="4" w:space="0" w:color="auto"/>
              <w:right w:val="single" w:sz="4" w:space="0" w:color="auto"/>
            </w:tcBorders>
            <w:hideMark/>
          </w:tcPr>
          <w:p w14:paraId="5562052D"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r w:rsidRPr="004E7156">
              <w:rPr>
                <w:rFonts w:asciiTheme="majorBidi" w:eastAsia="SimSun" w:hAnsiTheme="majorBidi" w:cstheme="majorBidi"/>
                <w:sz w:val="22"/>
                <w:szCs w:val="22"/>
                <w:lang w:val="sr-Latn-ME" w:eastAsia="zh-CN"/>
              </w:rPr>
              <w:t>6</w:t>
            </w:r>
          </w:p>
          <w:p w14:paraId="2C6D6D62"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r w:rsidRPr="004E7156">
              <w:rPr>
                <w:rFonts w:asciiTheme="majorBidi" w:eastAsia="SimSun" w:hAnsiTheme="majorBidi" w:cstheme="majorBidi"/>
                <w:sz w:val="22"/>
                <w:szCs w:val="22"/>
                <w:lang w:val="sr-Latn-ME" w:eastAsia="zh-CN"/>
              </w:rPr>
              <w:tab/>
              <w:t>4</w:t>
            </w:r>
          </w:p>
          <w:p w14:paraId="7D0A20DD"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r w:rsidRPr="004E7156">
              <w:rPr>
                <w:rFonts w:asciiTheme="majorBidi" w:eastAsia="SimSun" w:hAnsiTheme="majorBidi" w:cstheme="majorBidi"/>
                <w:sz w:val="22"/>
                <w:szCs w:val="22"/>
                <w:lang w:val="sr-Latn-ME" w:eastAsia="zh-CN"/>
              </w:rPr>
              <w:tab/>
              <w:t>1</w:t>
            </w:r>
          </w:p>
          <w:p w14:paraId="089BBD71"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4E7156">
              <w:rPr>
                <w:rFonts w:asciiTheme="majorBidi" w:eastAsia="SimSun" w:hAnsiTheme="majorBidi" w:cstheme="majorBidi"/>
                <w:sz w:val="22"/>
                <w:szCs w:val="22"/>
                <w:lang w:val="sr-Latn-ME" w:eastAsia="zh-CN"/>
              </w:rPr>
              <w:tab/>
              <w:t>1</w:t>
            </w:r>
          </w:p>
        </w:tc>
        <w:tc>
          <w:tcPr>
            <w:tcW w:w="1700" w:type="dxa"/>
            <w:tcBorders>
              <w:top w:val="single" w:sz="4" w:space="0" w:color="auto"/>
              <w:left w:val="single" w:sz="4" w:space="0" w:color="auto"/>
              <w:bottom w:val="single" w:sz="4" w:space="0" w:color="auto"/>
              <w:right w:val="single" w:sz="4" w:space="0" w:color="auto"/>
            </w:tcBorders>
            <w:hideMark/>
          </w:tcPr>
          <w:p w14:paraId="59BF54F7"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r w:rsidRPr="004E7156">
              <w:rPr>
                <w:rFonts w:asciiTheme="majorBidi" w:eastAsia="SimSun" w:hAnsiTheme="majorBidi" w:cstheme="majorBidi"/>
                <w:sz w:val="22"/>
                <w:szCs w:val="22"/>
                <w:lang w:val="sr-Latn-ME" w:eastAsia="zh-CN"/>
              </w:rPr>
              <w:t>5</w:t>
            </w:r>
          </w:p>
          <w:p w14:paraId="1C2B7B6C"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r w:rsidRPr="004E7156">
              <w:rPr>
                <w:rFonts w:asciiTheme="majorBidi" w:eastAsia="SimSun" w:hAnsiTheme="majorBidi" w:cstheme="majorBidi"/>
                <w:sz w:val="22"/>
                <w:szCs w:val="22"/>
                <w:lang w:val="sr-Latn-ME" w:eastAsia="zh-CN"/>
              </w:rPr>
              <w:tab/>
              <w:t>4</w:t>
            </w:r>
          </w:p>
          <w:p w14:paraId="4B2AA318"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r w:rsidRPr="004E7156">
              <w:rPr>
                <w:rFonts w:asciiTheme="majorBidi" w:eastAsia="SimSun" w:hAnsiTheme="majorBidi" w:cstheme="majorBidi"/>
                <w:sz w:val="22"/>
                <w:szCs w:val="22"/>
                <w:lang w:val="sr-Latn-ME" w:eastAsia="zh-CN"/>
              </w:rPr>
              <w:tab/>
              <w:t>0</w:t>
            </w:r>
          </w:p>
          <w:p w14:paraId="7C6E4967" w14:textId="34F65BCC"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r w:rsidRPr="004E7156">
              <w:rPr>
                <w:rFonts w:asciiTheme="majorBidi" w:eastAsia="SimSun" w:hAnsiTheme="majorBidi" w:cstheme="majorBidi"/>
                <w:sz w:val="22"/>
                <w:szCs w:val="22"/>
                <w:lang w:val="sr-Latn-ME" w:eastAsia="zh-CN"/>
              </w:rPr>
              <w:tab/>
              <w:t>1</w:t>
            </w:r>
          </w:p>
        </w:tc>
      </w:tr>
      <w:tr w:rsidR="00DD57B5" w:rsidRPr="004E7156" w14:paraId="2E9A017F" w14:textId="77777777" w:rsidTr="004E7156">
        <w:tc>
          <w:tcPr>
            <w:tcW w:w="9063" w:type="dxa"/>
            <w:gridSpan w:val="5"/>
            <w:tcBorders>
              <w:top w:val="single" w:sz="4" w:space="0" w:color="auto"/>
              <w:left w:val="single" w:sz="4" w:space="0" w:color="auto"/>
              <w:bottom w:val="single" w:sz="4" w:space="0" w:color="auto"/>
              <w:right w:val="single" w:sz="4" w:space="0" w:color="auto"/>
            </w:tcBorders>
            <w:vAlign w:val="center"/>
          </w:tcPr>
          <w:p w14:paraId="4238ABE4"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0"/>
                <w:szCs w:val="22"/>
                <w:lang w:val="sr-Latn-ME"/>
              </w:rPr>
            </w:pPr>
            <w:r w:rsidRPr="004E7156">
              <w:rPr>
                <w:rFonts w:asciiTheme="majorBidi" w:hAnsiTheme="majorBidi" w:cstheme="majorBidi"/>
                <w:sz w:val="20"/>
                <w:szCs w:val="22"/>
                <w:lang w:val="sr-Latn-ME"/>
              </w:rPr>
              <w:t>*NRTI u grupi koja je primala doravirin (DOR): FTC/TDF (333) ili ABC/3TC (50); NRTI u grupi koja je primala darunavir pojačan ritonavirom (DRV+r): FTC/TDF (335) ili ABC/3TC (48)</w:t>
            </w:r>
          </w:p>
          <w:p w14:paraId="132724CB"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hAnsiTheme="majorBidi" w:cstheme="majorBidi"/>
                <w:sz w:val="20"/>
                <w:szCs w:val="22"/>
                <w:lang w:val="sr-Latn-ME"/>
              </w:rPr>
            </w:pPr>
            <w:r w:rsidRPr="004E7156">
              <w:rPr>
                <w:rFonts w:asciiTheme="majorBidi" w:hAnsiTheme="majorBidi" w:cstheme="majorBidi"/>
                <w:sz w:val="20"/>
                <w:szCs w:val="22"/>
                <w:lang w:val="sr-Latn-ME"/>
              </w:rPr>
              <w:t>**Ispitanici su primili FTC/TDF</w:t>
            </w:r>
          </w:p>
          <w:p w14:paraId="5FBB46DA" w14:textId="77777777" w:rsidR="00DD57B5" w:rsidRPr="004E7156" w:rsidRDefault="00DD57B5" w:rsidP="004E7156">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0"/>
                <w:szCs w:val="22"/>
                <w:lang w:val="sr-Latn-ME"/>
              </w:rPr>
            </w:pPr>
            <w:r w:rsidRPr="004E7156">
              <w:rPr>
                <w:rFonts w:asciiTheme="majorBidi" w:hAnsiTheme="majorBidi" w:cstheme="majorBidi"/>
                <w:sz w:val="20"/>
                <w:szCs w:val="22"/>
                <w:lang w:val="sr-Latn-ME"/>
              </w:rPr>
              <w:t>ABC=abakavir; FTC=emtricitabin; DRV=darunavir; r=ritonavir</w:t>
            </w:r>
          </w:p>
        </w:tc>
      </w:tr>
    </w:tbl>
    <w:p w14:paraId="653838FB"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38EED8D7" w14:textId="5BA6FDC8"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Supstitucije u reverznoj transkriptazi povezane s</w:t>
      </w:r>
      <w:r w:rsidR="008E0E8F"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rezistencijom na doravirin koje su se pojavile tokom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uključivale su jednu ili više sl</w:t>
      </w:r>
      <w:r w:rsidR="001B157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edećih supstitucija: A98G, V106I, V106A, V106M/T, Y188L, H221Y, P225H, F227C, F227C/R i Y318Y/F. </w:t>
      </w:r>
    </w:p>
    <w:p w14:paraId="3E0179E9"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59AEB643"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Odrasli ispitanici kod kojih je postignuta virološka supresija</w:t>
      </w:r>
    </w:p>
    <w:p w14:paraId="1E930148" w14:textId="0137D7DF"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Ispitivanje DRIVE-SHIFT uključilo je pacijente kod kojih je postignuta virološka supresija (N=670) i koji u anamnezi nemaju neusp</w:t>
      </w:r>
      <w:r w:rsidR="00103E71"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ešno </w:t>
      </w:r>
      <w:r w:rsidR="00A11866" w:rsidRPr="004E7156">
        <w:rPr>
          <w:rFonts w:asciiTheme="majorBidi" w:hAnsiTheme="majorBidi" w:cstheme="majorBidi"/>
          <w:sz w:val="22"/>
          <w:szCs w:val="22"/>
          <w:lang w:val="sr-Latn-ME"/>
        </w:rPr>
        <w:t>liječenje</w:t>
      </w:r>
      <w:r w:rsidRPr="004E7156">
        <w:rPr>
          <w:rFonts w:asciiTheme="majorBidi" w:hAnsiTheme="majorBidi" w:cstheme="majorBidi"/>
          <w:sz w:val="22"/>
          <w:szCs w:val="22"/>
          <w:lang w:val="sr-Latn-ME"/>
        </w:rPr>
        <w:t xml:space="preserve">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103E71" w:rsidRPr="004E7156">
        <w:rPr>
          <w:rFonts w:asciiTheme="majorBidi" w:hAnsiTheme="majorBidi" w:cstheme="majorBidi"/>
          <w:sz w:val="22"/>
          <w:szCs w:val="22"/>
          <w:lang w:val="sr-Latn-ME"/>
        </w:rPr>
        <w:t xml:space="preserve">dio </w:t>
      </w:r>
      <w:r w:rsidRPr="004E7156">
        <w:rPr>
          <w:rFonts w:asciiTheme="majorBidi" w:hAnsiTheme="majorBidi" w:cstheme="majorBidi"/>
          <w:sz w:val="22"/>
          <w:szCs w:val="22"/>
          <w:lang w:val="sr-Latn-ME"/>
        </w:rPr>
        <w:t>Kliničko iskustvo). Dokumentovana odsutnost genotipske rezistencije (pr</w:t>
      </w:r>
      <w:r w:rsidR="008E0E8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 uvođenja prve terapije) na doravirin, lamivudin i tenofovir bila je d</w:t>
      </w:r>
      <w:r w:rsidR="008E0E8F" w:rsidRPr="004E7156">
        <w:rPr>
          <w:rFonts w:asciiTheme="majorBidi" w:hAnsiTheme="majorBidi" w:cstheme="majorBidi"/>
          <w:sz w:val="22"/>
          <w:szCs w:val="22"/>
          <w:lang w:val="sr-Latn-ME"/>
        </w:rPr>
        <w:t>i</w:t>
      </w:r>
      <w:r w:rsidRPr="004E7156">
        <w:rPr>
          <w:rFonts w:asciiTheme="majorBidi" w:hAnsiTheme="majorBidi" w:cstheme="majorBidi"/>
          <w:sz w:val="22"/>
          <w:szCs w:val="22"/>
          <w:lang w:val="sr-Latn-ME"/>
        </w:rPr>
        <w:t>o kriterijuma uključivanja za pacijente koji su prešli sa režima zasnovanog na inhibitoru proteaze ili inhibitoru integraze. Isključujuće supstitucije povezane s</w:t>
      </w:r>
      <w:r w:rsidR="008E0E8F"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rezistencijom na NNRTI-je bile su one navedene gore (ispitivanja DRIVE-FORWARD i DRIVE-AHEAD), uz izuzetak supstitucija u reverznoj transkriptazi K103N, G190A i Y181C (prihvaćene u ispitivanju DRIVE-SHIFT). Dokumentacija o genotipizaciji rezistencije pr</w:t>
      </w:r>
      <w:r w:rsidR="001B157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nije bila potrebna za pacijente koji su prešli sa režima zasnovanog na NNRTI-jima.</w:t>
      </w:r>
    </w:p>
    <w:p w14:paraId="08A4F1F0"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3AE2424E" w14:textId="18E2FAAE"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U kliničkom ispitivanju DRIVE-SHIFT, nijedan ispitanik nije razvio genotipsku ili fenotipsku rezistenciju na DOR, 3TC ili TDF uz </w:t>
      </w:r>
      <w:r w:rsidR="00A11866" w:rsidRPr="004E7156">
        <w:rPr>
          <w:rFonts w:asciiTheme="majorBidi" w:hAnsiTheme="majorBidi" w:cstheme="majorBidi"/>
          <w:sz w:val="22"/>
          <w:szCs w:val="22"/>
          <w:lang w:val="sr-Latn-ME"/>
        </w:rPr>
        <w:t>liječenje</w:t>
      </w:r>
      <w:r w:rsidRPr="004E7156">
        <w:rPr>
          <w:rFonts w:asciiTheme="majorBidi" w:hAnsiTheme="majorBidi" w:cstheme="majorBidi"/>
          <w:sz w:val="22"/>
          <w:szCs w:val="22"/>
          <w:lang w:val="sr-Latn-ME"/>
        </w:rPr>
        <w:t xml:space="preserve"> l</w:t>
      </w:r>
      <w:r w:rsidR="008E0E8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ekom Delstrigo tokom početnih 48 ned</w:t>
      </w:r>
      <w:r w:rsidR="0096682E"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elja (prelazak bez odlaganja, N=447) ili tokom 24 ned</w:t>
      </w:r>
      <w:r w:rsidR="0096682E"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elje (odloženi prelazak, N=209). Jedan ispitanik je razvio mutaciju M184M/I u reverznoj transkriptazi i fenotipsku rezistenciju na 3TC i FTC tokom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početnim režimom. Ni kod jednog od 24 ispitanika (11 u grupi sa prelaskom bez odlaganja, 13 u grupi s</w:t>
      </w:r>
      <w:r w:rsidR="008E0E8F"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odloženim prelaskom) sa početnim mutacijama povezanim sa rezistencijom na NNRTI-je (K103N, G190A ili Y181C u reverznoj transkriptazi) nije došlo do izostanka virološkog odgovora do 48. ned</w:t>
      </w:r>
      <w:r w:rsidR="0096682E"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elje ili u trenutku prekida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w:t>
      </w:r>
    </w:p>
    <w:p w14:paraId="19A152A9" w14:textId="77777777" w:rsidR="00B14F87" w:rsidRPr="004E7156" w:rsidRDefault="00B14F87" w:rsidP="004E7156">
      <w:pPr>
        <w:widowControl w:val="0"/>
        <w:tabs>
          <w:tab w:val="left" w:pos="284"/>
        </w:tabs>
        <w:autoSpaceDE w:val="0"/>
        <w:autoSpaceDN w:val="0"/>
        <w:adjustRightInd w:val="0"/>
        <w:jc w:val="both"/>
        <w:rPr>
          <w:rFonts w:eastAsia="SimSun"/>
          <w:i/>
          <w:iCs/>
          <w:sz w:val="22"/>
          <w:szCs w:val="22"/>
          <w:lang w:val="sr-Latn-ME"/>
        </w:rPr>
      </w:pPr>
    </w:p>
    <w:p w14:paraId="5CECDA62" w14:textId="77777777" w:rsidR="00B14F87" w:rsidRPr="004E7156" w:rsidRDefault="00B14F87" w:rsidP="004E7156">
      <w:pPr>
        <w:widowControl w:val="0"/>
        <w:tabs>
          <w:tab w:val="left" w:pos="284"/>
        </w:tabs>
        <w:autoSpaceDE w:val="0"/>
        <w:autoSpaceDN w:val="0"/>
        <w:adjustRightInd w:val="0"/>
        <w:jc w:val="both"/>
        <w:rPr>
          <w:rFonts w:eastAsia="SimSun"/>
          <w:i/>
          <w:iCs/>
          <w:sz w:val="22"/>
          <w:szCs w:val="22"/>
          <w:lang w:val="sr-Latn-ME"/>
        </w:rPr>
      </w:pPr>
      <w:r w:rsidRPr="004E7156">
        <w:rPr>
          <w:rFonts w:eastAsia="SimSun"/>
          <w:i/>
          <w:iCs/>
          <w:sz w:val="22"/>
          <w:szCs w:val="22"/>
          <w:lang w:val="sr-Latn-ME"/>
        </w:rPr>
        <w:t>Pedijatrijski ispitanici</w:t>
      </w:r>
    </w:p>
    <w:p w14:paraId="0582DC43" w14:textId="2AE2B634" w:rsidR="00B14F87" w:rsidRPr="004E7156" w:rsidRDefault="00B14F87" w:rsidP="004E7156">
      <w:pPr>
        <w:widowControl w:val="0"/>
        <w:tabs>
          <w:tab w:val="left" w:pos="284"/>
        </w:tabs>
        <w:autoSpaceDE w:val="0"/>
        <w:autoSpaceDN w:val="0"/>
        <w:adjustRightInd w:val="0"/>
        <w:jc w:val="both"/>
        <w:rPr>
          <w:rFonts w:eastAsia="SimSun"/>
          <w:sz w:val="22"/>
          <w:szCs w:val="22"/>
          <w:lang w:val="sr-Latn-ME"/>
        </w:rPr>
      </w:pPr>
      <w:r w:rsidRPr="004E7156">
        <w:rPr>
          <w:rFonts w:eastAsia="SimSun"/>
          <w:sz w:val="22"/>
          <w:szCs w:val="22"/>
          <w:lang w:val="sr-Latn-ME"/>
        </w:rPr>
        <w:t>U kliničkom ispitivanju IMPAACT 2014 (Protokol 027), nijedan ispitanik koji je na početku ispitivanja postigao virološku supresiju nije ispunio kriterijume za analizu rezistencije. Razvoj rezistencije je proc</w:t>
      </w:r>
      <w:r w:rsidR="00964253" w:rsidRPr="004E7156">
        <w:rPr>
          <w:rFonts w:eastAsia="SimSun"/>
          <w:sz w:val="22"/>
          <w:szCs w:val="22"/>
          <w:lang w:val="sr-Latn-ME"/>
        </w:rPr>
        <w:t>ij</w:t>
      </w:r>
      <w:r w:rsidRPr="004E7156">
        <w:rPr>
          <w:rFonts w:eastAsia="SimSun"/>
          <w:sz w:val="22"/>
          <w:szCs w:val="22"/>
          <w:lang w:val="sr-Latn-ME"/>
        </w:rPr>
        <w:t>enjen kod jednog prethodno nel</w:t>
      </w:r>
      <w:r w:rsidR="00964253" w:rsidRPr="004E7156">
        <w:rPr>
          <w:rFonts w:eastAsia="SimSun"/>
          <w:sz w:val="22"/>
          <w:szCs w:val="22"/>
          <w:lang w:val="sr-Latn-ME"/>
        </w:rPr>
        <w:t>ij</w:t>
      </w:r>
      <w:r w:rsidRPr="004E7156">
        <w:rPr>
          <w:rFonts w:eastAsia="SimSun"/>
          <w:sz w:val="22"/>
          <w:szCs w:val="22"/>
          <w:lang w:val="sr-Latn-ME"/>
        </w:rPr>
        <w:t>ečenog ispitanika koji je ispunio protokolom definisane kriterijume za izostanak virološkog odgovora (definisan kao nivo HIV-1 RNK u plazmi ≥ 200 kopija/m</w:t>
      </w:r>
      <w:r w:rsidR="00EC6C55" w:rsidRPr="004E7156">
        <w:rPr>
          <w:rFonts w:eastAsia="SimSun"/>
          <w:sz w:val="22"/>
          <w:szCs w:val="22"/>
          <w:lang w:val="sr-Latn-ME"/>
        </w:rPr>
        <w:t>l</w:t>
      </w:r>
      <w:r w:rsidRPr="004E7156">
        <w:rPr>
          <w:rFonts w:eastAsia="SimSun"/>
          <w:sz w:val="22"/>
          <w:szCs w:val="22"/>
          <w:lang w:val="sr-Latn-ME"/>
        </w:rPr>
        <w:t xml:space="preserve"> na 2 uzastopna m</w:t>
      </w:r>
      <w:r w:rsidR="00964253" w:rsidRPr="004E7156">
        <w:rPr>
          <w:rFonts w:eastAsia="SimSun"/>
          <w:sz w:val="22"/>
          <w:szCs w:val="22"/>
          <w:lang w:val="sr-Latn-ME"/>
        </w:rPr>
        <w:t>j</w:t>
      </w:r>
      <w:r w:rsidRPr="004E7156">
        <w:rPr>
          <w:rFonts w:eastAsia="SimSun"/>
          <w:sz w:val="22"/>
          <w:szCs w:val="22"/>
          <w:lang w:val="sr-Latn-ME"/>
        </w:rPr>
        <w:t xml:space="preserve">erenja u </w:t>
      </w:r>
      <w:r w:rsidR="00FE45A4" w:rsidRPr="004E7156">
        <w:rPr>
          <w:rFonts w:eastAsia="SimSun"/>
          <w:sz w:val="22"/>
          <w:szCs w:val="22"/>
          <w:lang w:val="sr-Latn-ME"/>
        </w:rPr>
        <w:t xml:space="preserve">24. nedjelji </w:t>
      </w:r>
      <w:r w:rsidRPr="004E7156">
        <w:rPr>
          <w:rFonts w:eastAsia="SimSun"/>
          <w:sz w:val="22"/>
          <w:szCs w:val="22"/>
          <w:lang w:val="sr-Latn-ME"/>
        </w:rPr>
        <w:t>ili posl</w:t>
      </w:r>
      <w:r w:rsidR="00964253" w:rsidRPr="004E7156">
        <w:rPr>
          <w:rFonts w:eastAsia="SimSun"/>
          <w:sz w:val="22"/>
          <w:szCs w:val="22"/>
          <w:lang w:val="sr-Latn-ME"/>
        </w:rPr>
        <w:t>ij</w:t>
      </w:r>
      <w:r w:rsidRPr="004E7156">
        <w:rPr>
          <w:rFonts w:eastAsia="SimSun"/>
          <w:sz w:val="22"/>
          <w:szCs w:val="22"/>
          <w:lang w:val="sr-Latn-ME"/>
        </w:rPr>
        <w:t>e 24. ned</w:t>
      </w:r>
      <w:r w:rsidR="00964253" w:rsidRPr="004E7156">
        <w:rPr>
          <w:rFonts w:eastAsia="SimSun"/>
          <w:sz w:val="22"/>
          <w:szCs w:val="22"/>
          <w:lang w:val="sr-Latn-ME"/>
        </w:rPr>
        <w:t>j</w:t>
      </w:r>
      <w:r w:rsidRPr="004E7156">
        <w:rPr>
          <w:rFonts w:eastAsia="SimSun"/>
          <w:sz w:val="22"/>
          <w:szCs w:val="22"/>
          <w:lang w:val="sr-Latn-ME"/>
        </w:rPr>
        <w:t>elje</w:t>
      </w:r>
      <w:r w:rsidR="00586145" w:rsidRPr="004E7156">
        <w:rPr>
          <w:rFonts w:eastAsia="SimSun"/>
          <w:sz w:val="22"/>
          <w:szCs w:val="22"/>
          <w:lang w:val="sr-Latn-ME"/>
        </w:rPr>
        <w:t>)</w:t>
      </w:r>
      <w:r w:rsidRPr="004E7156">
        <w:rPr>
          <w:rFonts w:eastAsia="SimSun"/>
          <w:sz w:val="22"/>
          <w:szCs w:val="22"/>
          <w:lang w:val="sr-Latn-ME"/>
        </w:rPr>
        <w:t>. Nije otkrivena pojava genotipske ili fenotipske rezistencije na doravirin, lamivudin ili tenofovir.</w:t>
      </w:r>
    </w:p>
    <w:p w14:paraId="15167411" w14:textId="77777777"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sz w:val="22"/>
          <w:szCs w:val="22"/>
          <w:lang w:val="sr-Latn-ME"/>
        </w:rPr>
      </w:pPr>
    </w:p>
    <w:p w14:paraId="196F7FD4"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Ukrštena rezistencija</w:t>
      </w:r>
    </w:p>
    <w:p w14:paraId="65879EB6"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u w:val="single"/>
          <w:lang w:val="sr-Latn-ME"/>
        </w:rPr>
      </w:pPr>
    </w:p>
    <w:p w14:paraId="1EE09CE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eastAsia="SimSun" w:hAnsiTheme="majorBidi" w:cstheme="majorBidi"/>
          <w:sz w:val="22"/>
          <w:szCs w:val="22"/>
          <w:lang w:val="sr-Latn-ME"/>
        </w:rPr>
        <w:t>Nije utvrđena značajna ukrštena rezistencija između varijanti HIV</w:t>
      </w:r>
      <w:r w:rsidRPr="004E7156">
        <w:rPr>
          <w:rFonts w:asciiTheme="majorBidi" w:eastAsia="SimSun" w:hAnsiTheme="majorBidi" w:cstheme="majorBidi"/>
          <w:sz w:val="22"/>
          <w:szCs w:val="22"/>
          <w:lang w:val="sr-Latn-ME"/>
        </w:rPr>
        <w:noBreakHyphen/>
        <w:t>1 rezistentnih na doravirin i lamivudina/emtricitabina ili tenofovira ni između varijanti rezistentnih na lamivudin ili tenofovir i doravirina.</w:t>
      </w:r>
    </w:p>
    <w:p w14:paraId="29EF721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61F92DC7"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Doravirin</w:t>
      </w:r>
    </w:p>
    <w:p w14:paraId="2F5E1F6F" w14:textId="56612F4C" w:rsidR="00DD57B5" w:rsidRPr="004E7156" w:rsidRDefault="00DD57B5" w:rsidP="004E7156">
      <w:pPr>
        <w:widowControl w:val="0"/>
        <w:tabs>
          <w:tab w:val="left" w:pos="284"/>
        </w:tabs>
        <w:jc w:val="both"/>
        <w:rPr>
          <w:rFonts w:asciiTheme="majorBidi" w:eastAsia="SimSun" w:hAnsiTheme="majorBidi" w:cstheme="majorBidi"/>
          <w:sz w:val="22"/>
          <w:szCs w:val="22"/>
          <w:lang w:val="sr-Latn-ME"/>
        </w:rPr>
      </w:pPr>
      <w:r w:rsidRPr="004E7156">
        <w:rPr>
          <w:rFonts w:asciiTheme="majorBidi" w:hAnsiTheme="majorBidi" w:cstheme="majorBidi"/>
          <w:sz w:val="22"/>
          <w:szCs w:val="22"/>
          <w:lang w:val="sr-Latn-ME"/>
        </w:rPr>
        <w:t>Doravirin se ispitivao kod ograničenog broja pacijenata sa rezistencijom na NNRTI</w:t>
      </w:r>
      <w:r w:rsidRPr="004E7156">
        <w:rPr>
          <w:rFonts w:asciiTheme="majorBidi" w:hAnsiTheme="majorBidi" w:cstheme="majorBidi"/>
          <w:sz w:val="22"/>
          <w:szCs w:val="22"/>
          <w:lang w:val="sr-Latn-ME"/>
        </w:rPr>
        <w:noBreakHyphen/>
        <w:t>je (K103N n=7, G190A n=1); svim pacijentima je nivo HIV</w:t>
      </w:r>
      <w:r w:rsidRPr="004E7156">
        <w:rPr>
          <w:rFonts w:asciiTheme="majorBidi" w:hAnsiTheme="majorBidi" w:cstheme="majorBidi"/>
          <w:sz w:val="22"/>
          <w:szCs w:val="22"/>
          <w:lang w:val="sr-Latn-ME"/>
        </w:rPr>
        <w:noBreakHyphen/>
        <w:t>1 RNK u 48. ned</w:t>
      </w:r>
      <w:r w:rsidR="0096682E"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elji bio suprimiran na &lt; 40 kopija/m</w:t>
      </w:r>
      <w:r w:rsidR="00AB4B86"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 Nije utvrđena granična vr</w:t>
      </w:r>
      <w:r w:rsidR="008E0E8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ednost za smanjenje os</w:t>
      </w:r>
      <w:r w:rsidR="0096682E"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etljivosti, uzrokovano različitim supstitucijama koje dovode do rezistencije na NNRTI</w:t>
      </w:r>
      <w:r w:rsidRPr="004E7156">
        <w:rPr>
          <w:rFonts w:asciiTheme="majorBidi" w:hAnsiTheme="majorBidi" w:cstheme="majorBidi"/>
          <w:sz w:val="22"/>
          <w:szCs w:val="22"/>
          <w:lang w:val="sr-Latn-ME"/>
        </w:rPr>
        <w:noBreakHyphen/>
        <w:t xml:space="preserve">je, koje bi bilo povezano sa smanjenjem kliničke efikasnosti.  </w:t>
      </w:r>
    </w:p>
    <w:p w14:paraId="48E8ADA1" w14:textId="77777777" w:rsidR="00DD57B5" w:rsidRPr="004E7156" w:rsidRDefault="00DD57B5" w:rsidP="004E7156">
      <w:pPr>
        <w:widowControl w:val="0"/>
        <w:tabs>
          <w:tab w:val="left" w:pos="284"/>
        </w:tabs>
        <w:jc w:val="both"/>
        <w:rPr>
          <w:rFonts w:asciiTheme="majorBidi" w:eastAsia="SimSun" w:hAnsiTheme="majorBidi" w:cstheme="majorBidi"/>
          <w:sz w:val="22"/>
          <w:szCs w:val="22"/>
          <w:lang w:val="sr-Latn-ME"/>
        </w:rPr>
      </w:pPr>
    </w:p>
    <w:p w14:paraId="2159DE32" w14:textId="696053AB"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Laboratorijski sojevi HIV</w:t>
      </w:r>
      <w:r w:rsidRPr="004E7156">
        <w:rPr>
          <w:rFonts w:asciiTheme="majorBidi" w:hAnsiTheme="majorBidi" w:cstheme="majorBidi"/>
          <w:sz w:val="22"/>
          <w:szCs w:val="22"/>
          <w:lang w:val="sr-Latn-ME"/>
        </w:rPr>
        <w:noBreakHyphen/>
        <w:t>1 koji nose česte mutacije povezane s</w:t>
      </w:r>
      <w:r w:rsidR="008E0E8F"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rezistencijom na NNRTI</w:t>
      </w:r>
      <w:r w:rsidRPr="004E7156">
        <w:rPr>
          <w:rFonts w:asciiTheme="majorBidi" w:hAnsiTheme="majorBidi" w:cstheme="majorBidi"/>
          <w:sz w:val="22"/>
          <w:szCs w:val="22"/>
          <w:lang w:val="sr-Latn-ME"/>
        </w:rPr>
        <w:noBreakHyphen/>
        <w:t>je (K103N, Y181C) ili supstitucije K103N/Y181C u reverznoj transkriptazi pokazuju manje nego trostruko smanjenje os</w:t>
      </w:r>
      <w:r w:rsidR="008E0E8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etljivosti na doravirin u odnosu na virus divljeg tipa kada su se ispitivali u prisutnosti 100%</w:t>
      </w:r>
      <w:r w:rsidRPr="004E7156">
        <w:rPr>
          <w:rFonts w:asciiTheme="majorBidi" w:hAnsiTheme="majorBidi" w:cstheme="majorBidi"/>
          <w:sz w:val="22"/>
          <w:szCs w:val="22"/>
          <w:lang w:val="sr-Latn-ME"/>
        </w:rPr>
        <w:noBreakHyphen/>
        <w:t xml:space="preserve">tnog normalnog humanog seruma. U ispitivanjima </w:t>
      </w:r>
      <w:r w:rsidRPr="004E7156">
        <w:rPr>
          <w:rFonts w:asciiTheme="majorBidi" w:hAnsiTheme="majorBidi" w:cstheme="majorBidi"/>
          <w:i/>
          <w:iCs/>
          <w:sz w:val="22"/>
          <w:szCs w:val="22"/>
          <w:lang w:val="sr-Latn-ME"/>
        </w:rPr>
        <w:t>in vitro</w:t>
      </w:r>
      <w:r w:rsidRPr="004E7156">
        <w:rPr>
          <w:rFonts w:asciiTheme="majorBidi" w:hAnsiTheme="majorBidi" w:cstheme="majorBidi"/>
          <w:sz w:val="22"/>
          <w:szCs w:val="22"/>
          <w:lang w:val="sr-Latn-ME"/>
        </w:rPr>
        <w:t xml:space="preserve"> doravirin je u klinički značajnim koncentracijama usp</w:t>
      </w:r>
      <w:r w:rsidR="00AB4B86" w:rsidRPr="004E7156">
        <w:rPr>
          <w:rFonts w:asciiTheme="majorBidi" w:hAnsiTheme="majorBidi" w:cstheme="majorBidi"/>
          <w:sz w:val="22"/>
          <w:szCs w:val="22"/>
          <w:lang w:val="sr-Latn-ME"/>
        </w:rPr>
        <w:t>i</w:t>
      </w:r>
      <w:r w:rsidRPr="004E7156">
        <w:rPr>
          <w:rFonts w:asciiTheme="majorBidi" w:hAnsiTheme="majorBidi" w:cstheme="majorBidi"/>
          <w:sz w:val="22"/>
          <w:szCs w:val="22"/>
          <w:lang w:val="sr-Latn-ME"/>
        </w:rPr>
        <w:t>o da suprimira sl</w:t>
      </w:r>
      <w:r w:rsidR="0096682E"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edeće supstitucije povezane s</w:t>
      </w:r>
      <w:r w:rsidR="008E0E8F"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rezistencijom na NNRTI</w:t>
      </w:r>
      <w:r w:rsidRPr="004E7156">
        <w:rPr>
          <w:rFonts w:asciiTheme="majorBidi" w:hAnsiTheme="majorBidi" w:cstheme="majorBidi"/>
          <w:sz w:val="22"/>
          <w:szCs w:val="22"/>
          <w:lang w:val="sr-Latn-ME"/>
        </w:rPr>
        <w:noBreakHyphen/>
        <w:t>je: K103N, Y181C i G190A.</w:t>
      </w:r>
    </w:p>
    <w:p w14:paraId="0FADDC70"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1BEE77FA" w14:textId="7A3133AD"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Kako bi se utvrdila os</w:t>
      </w:r>
      <w:r w:rsidR="008E0E8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etljivost na doravirin u prisu</w:t>
      </w:r>
      <w:r w:rsidR="00AB4B86" w:rsidRPr="004E7156">
        <w:rPr>
          <w:rFonts w:asciiTheme="majorBidi" w:hAnsiTheme="majorBidi" w:cstheme="majorBidi"/>
          <w:sz w:val="22"/>
          <w:szCs w:val="22"/>
          <w:lang w:val="sr-Latn-ME"/>
        </w:rPr>
        <w:t>stvu</w:t>
      </w:r>
      <w:r w:rsidRPr="004E7156">
        <w:rPr>
          <w:rFonts w:asciiTheme="majorBidi" w:hAnsiTheme="majorBidi" w:cstheme="majorBidi"/>
          <w:sz w:val="22"/>
          <w:szCs w:val="22"/>
          <w:lang w:val="sr-Latn-ME"/>
        </w:rPr>
        <w:t xml:space="preserve"> 10%</w:t>
      </w:r>
      <w:r w:rsidRPr="004E7156">
        <w:rPr>
          <w:rFonts w:asciiTheme="majorBidi" w:hAnsiTheme="majorBidi" w:cstheme="majorBidi"/>
          <w:sz w:val="22"/>
          <w:szCs w:val="22"/>
          <w:lang w:val="sr-Latn-ME"/>
        </w:rPr>
        <w:noBreakHyphen/>
        <w:t>tnog fetalnog goveđeg seruma, ispitan je panel od 96 različitih kliničkih izolata koji su obuhvatali mutacije povezane s</w:t>
      </w:r>
      <w:r w:rsidR="008E0E8F"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rezistencijom na NNRTI-je. Klinički izolati koji su obuhvatali supstituciju Y188L ili supstitucije V106 u kombinaciji s</w:t>
      </w:r>
      <w:r w:rsidR="008E0E8F"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mutacijama A98G, H221Y, P225H, F227C ili Y318F pokazali su više od sto puta smanjenu os</w:t>
      </w:r>
      <w:r w:rsidR="008E0E8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etljivost na doravirin. Uz ostale supstitucije zab</w:t>
      </w:r>
      <w:r w:rsidR="00AB4B86" w:rsidRPr="004E7156">
        <w:rPr>
          <w:rFonts w:asciiTheme="majorBidi" w:hAnsiTheme="majorBidi" w:cstheme="majorBidi"/>
          <w:sz w:val="22"/>
          <w:szCs w:val="22"/>
          <w:lang w:val="sr-Latn-ME"/>
        </w:rPr>
        <w:t>i</w:t>
      </w:r>
      <w:r w:rsidRPr="004E7156">
        <w:rPr>
          <w:rFonts w:asciiTheme="majorBidi" w:hAnsiTheme="majorBidi" w:cstheme="majorBidi"/>
          <w:sz w:val="22"/>
          <w:szCs w:val="22"/>
          <w:lang w:val="sr-Latn-ME"/>
        </w:rPr>
        <w:t>l</w:t>
      </w:r>
      <w:r w:rsidR="008E0E8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ežena je prom</w:t>
      </w:r>
      <w:r w:rsidR="008E0E8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5 – 10 puta (G190S [5,7 puta], K103N/P225H [7,9 puta], V108I/Y181C [6,9 puta], Y181V [5,1 put]). Klinički značaj smanjenja os</w:t>
      </w:r>
      <w:r w:rsidR="008E0E8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etljivosti za 5 </w:t>
      </w:r>
      <w:r w:rsidRPr="004E7156">
        <w:rPr>
          <w:rFonts w:asciiTheme="majorBidi" w:hAnsiTheme="majorBidi" w:cstheme="majorBidi"/>
          <w:sz w:val="22"/>
          <w:szCs w:val="22"/>
          <w:lang w:val="sr-Latn-ME"/>
        </w:rPr>
        <w:noBreakHyphen/>
        <w:t> 10 puta nije poznat.</w:t>
      </w:r>
    </w:p>
    <w:p w14:paraId="267D69A5"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344A9EC8" w14:textId="12332483"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Supstitucije povezane s</w:t>
      </w:r>
      <w:r w:rsidR="008E0E8F"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rezistencijom na doravirin koje se javljaju tokom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mogu dovesti do ukrštene rezistencije na efavirenz, rilpivirin, nevirapin i etravirin. Od </w:t>
      </w:r>
      <w:r w:rsidR="005950CC" w:rsidRPr="004E7156">
        <w:rPr>
          <w:rFonts w:asciiTheme="majorBidi" w:hAnsiTheme="majorBidi" w:cstheme="majorBidi"/>
          <w:sz w:val="22"/>
          <w:szCs w:val="22"/>
          <w:lang w:val="sr-Latn-ME"/>
        </w:rPr>
        <w:t>8 </w:t>
      </w:r>
      <w:r w:rsidRPr="004E7156">
        <w:rPr>
          <w:rFonts w:asciiTheme="majorBidi" w:hAnsiTheme="majorBidi" w:cstheme="majorBidi"/>
          <w:sz w:val="22"/>
          <w:szCs w:val="22"/>
          <w:lang w:val="sr-Latn-ME"/>
        </w:rPr>
        <w:t xml:space="preserve">ispitanika kod kojih se razvila izražena rezistencija na doravirin u pivotalnim ispitivanjima, 6 je pokazivalo fenotipsku rezistenciju na efavirenz i nevirapin, 3 na rilpivirin, dok su </w:t>
      </w:r>
      <w:r w:rsidR="005950CC" w:rsidRPr="004E7156">
        <w:rPr>
          <w:rFonts w:asciiTheme="majorBidi" w:hAnsiTheme="majorBidi" w:cstheme="majorBidi"/>
          <w:sz w:val="22"/>
          <w:szCs w:val="22"/>
          <w:lang w:val="sr-Latn-ME"/>
        </w:rPr>
        <w:t>3 </w:t>
      </w:r>
      <w:r w:rsidRPr="004E7156">
        <w:rPr>
          <w:rFonts w:asciiTheme="majorBidi" w:hAnsiTheme="majorBidi" w:cstheme="majorBidi"/>
          <w:sz w:val="22"/>
          <w:szCs w:val="22"/>
          <w:lang w:val="sr-Latn-ME"/>
        </w:rPr>
        <w:t>ispitanika pokazivala d</w:t>
      </w:r>
      <w:r w:rsidR="000736A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elimičnu rezistenciju na etravirin, što je utvrđeno testom </w:t>
      </w:r>
      <w:r w:rsidRPr="004E7156">
        <w:rPr>
          <w:rFonts w:asciiTheme="majorBidi" w:hAnsiTheme="majorBidi" w:cstheme="majorBidi"/>
          <w:i/>
          <w:iCs/>
          <w:sz w:val="22"/>
          <w:szCs w:val="22"/>
          <w:lang w:val="sr-Latn-ME"/>
        </w:rPr>
        <w:t>Monogram Phenosense</w:t>
      </w:r>
      <w:r w:rsidRPr="004E7156">
        <w:rPr>
          <w:rFonts w:asciiTheme="majorBidi" w:hAnsiTheme="majorBidi" w:cstheme="majorBidi"/>
          <w:sz w:val="22"/>
          <w:szCs w:val="22"/>
          <w:lang w:val="sr-Latn-ME"/>
        </w:rPr>
        <w:t>.</w:t>
      </w:r>
    </w:p>
    <w:p w14:paraId="2DBA2F35"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5AB1C1D8" w14:textId="69DCFE60"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sz w:val="22"/>
          <w:szCs w:val="22"/>
          <w:lang w:val="sr-Latn-ME"/>
        </w:rPr>
      </w:pPr>
      <w:r w:rsidRPr="004E7156">
        <w:rPr>
          <w:rFonts w:asciiTheme="majorBidi" w:eastAsia="SimSun" w:hAnsiTheme="majorBidi" w:cstheme="majorBidi"/>
          <w:i/>
          <w:sz w:val="22"/>
          <w:szCs w:val="22"/>
          <w:lang w:val="sr-Latn-ME"/>
        </w:rPr>
        <w:t>Lamivudin</w:t>
      </w:r>
      <w:r w:rsidRPr="004E7156">
        <w:rPr>
          <w:rFonts w:asciiTheme="majorBidi" w:eastAsia="SimSun" w:hAnsiTheme="majorBidi" w:cstheme="majorBidi"/>
          <w:i/>
          <w:sz w:val="22"/>
          <w:szCs w:val="22"/>
          <w:lang w:val="sr-Latn-ME"/>
        </w:rPr>
        <w:br/>
      </w:r>
      <w:r w:rsidRPr="004E7156">
        <w:rPr>
          <w:rFonts w:asciiTheme="majorBidi" w:eastAsia="SimSun" w:hAnsiTheme="majorBidi" w:cstheme="majorBidi"/>
          <w:sz w:val="22"/>
          <w:szCs w:val="22"/>
          <w:lang w:val="sr-Latn-ME"/>
        </w:rPr>
        <w:t>Među NRTI</w:t>
      </w:r>
      <w:r w:rsidRPr="004E7156">
        <w:rPr>
          <w:rFonts w:asciiTheme="majorBidi" w:eastAsia="SimSun" w:hAnsiTheme="majorBidi" w:cstheme="majorBidi"/>
          <w:sz w:val="22"/>
          <w:szCs w:val="22"/>
          <w:lang w:val="sr-Latn-ME"/>
        </w:rPr>
        <w:noBreakHyphen/>
        <w:t>jima je zapažena ukrštena rezistencija. Supstitucija M184I/V, koja uzrokuje rezistenciju na lamivudin, dovodi do rezistencije na emtricitabin. Mutirani oblici HIV</w:t>
      </w:r>
      <w:r w:rsidRPr="004E7156">
        <w:rPr>
          <w:rFonts w:asciiTheme="majorBidi" w:eastAsia="SimSun" w:hAnsiTheme="majorBidi" w:cstheme="majorBidi"/>
          <w:sz w:val="22"/>
          <w:szCs w:val="22"/>
          <w:lang w:val="sr-Latn-ME"/>
        </w:rPr>
        <w:noBreakHyphen/>
        <w:t xml:space="preserve">1 rezistentni na lamivudin takođe su pokazali ukrštenu rezistenciju i na didanozin. Kod nekih ispitanika </w:t>
      </w:r>
      <w:r w:rsidR="005221F2" w:rsidRPr="004E7156">
        <w:rPr>
          <w:rFonts w:asciiTheme="majorBidi" w:eastAsia="SimSun" w:hAnsiTheme="majorBidi" w:cstheme="majorBidi"/>
          <w:sz w:val="22"/>
          <w:szCs w:val="22"/>
          <w:lang w:val="sr-Latn-ME"/>
        </w:rPr>
        <w:t>liječenih</w:t>
      </w:r>
      <w:r w:rsidRPr="004E7156">
        <w:rPr>
          <w:rFonts w:asciiTheme="majorBidi" w:eastAsia="SimSun" w:hAnsiTheme="majorBidi" w:cstheme="majorBidi"/>
          <w:sz w:val="22"/>
          <w:szCs w:val="22"/>
          <w:lang w:val="sr-Latn-ME"/>
        </w:rPr>
        <w:t xml:space="preserve"> zidovudinom plus didanozinom pojavili su se izolati rezistentni na više inhibitora reverzne transkriptaze, uključujući lamivudin.</w:t>
      </w:r>
    </w:p>
    <w:p w14:paraId="70666125" w14:textId="77777777"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sz w:val="22"/>
          <w:szCs w:val="22"/>
          <w:lang w:val="sr-Latn-ME"/>
        </w:rPr>
      </w:pPr>
    </w:p>
    <w:p w14:paraId="22A9B4F1" w14:textId="0EAED655" w:rsidR="00DD57B5" w:rsidRPr="004E7156" w:rsidRDefault="00654118" w:rsidP="004E7156">
      <w:pPr>
        <w:widowControl w:val="0"/>
        <w:tabs>
          <w:tab w:val="left" w:pos="284"/>
        </w:tabs>
        <w:autoSpaceDE w:val="0"/>
        <w:autoSpaceDN w:val="0"/>
        <w:adjustRightInd w:val="0"/>
        <w:rPr>
          <w:rFonts w:asciiTheme="majorBidi" w:hAnsiTheme="majorBidi" w:cstheme="majorBidi"/>
          <w:sz w:val="22"/>
          <w:szCs w:val="22"/>
          <w:lang w:val="sr-Latn-ME"/>
        </w:rPr>
      </w:pPr>
      <w:r w:rsidRPr="004E7156">
        <w:rPr>
          <w:rFonts w:asciiTheme="majorBidi" w:eastAsia="SimSun" w:hAnsiTheme="majorBidi" w:cstheme="majorBidi"/>
          <w:i/>
          <w:sz w:val="22"/>
          <w:szCs w:val="22"/>
          <w:lang w:val="sr-Latn-ME"/>
        </w:rPr>
        <w:t>Tenofovir dizoproksil</w:t>
      </w:r>
      <w:r w:rsidR="00DD57B5" w:rsidRPr="004E7156">
        <w:rPr>
          <w:rFonts w:asciiTheme="majorBidi" w:eastAsia="SimSun" w:hAnsiTheme="majorBidi" w:cstheme="majorBidi"/>
          <w:i/>
          <w:sz w:val="22"/>
          <w:szCs w:val="22"/>
          <w:lang w:val="sr-Latn-ME"/>
        </w:rPr>
        <w:br/>
      </w:r>
      <w:r w:rsidR="00DD57B5" w:rsidRPr="004E7156">
        <w:rPr>
          <w:rFonts w:asciiTheme="majorBidi" w:eastAsia="SimSun" w:hAnsiTheme="majorBidi" w:cstheme="majorBidi"/>
          <w:sz w:val="22"/>
          <w:szCs w:val="22"/>
          <w:lang w:val="sr-Latn-ME"/>
        </w:rPr>
        <w:t>Među NRTI</w:t>
      </w:r>
      <w:r w:rsidR="00DD57B5" w:rsidRPr="004E7156">
        <w:rPr>
          <w:rFonts w:asciiTheme="majorBidi" w:eastAsia="SimSun" w:hAnsiTheme="majorBidi" w:cstheme="majorBidi"/>
          <w:sz w:val="22"/>
          <w:szCs w:val="22"/>
          <w:lang w:val="sr-Latn-ME"/>
        </w:rPr>
        <w:noBreakHyphen/>
        <w:t>jima je zapažena ukrštena rezistencija. Supstitucija K65R u reverznoj transkriptazi HIV</w:t>
      </w:r>
      <w:r w:rsidR="00DD57B5" w:rsidRPr="004E7156">
        <w:rPr>
          <w:rFonts w:asciiTheme="majorBidi" w:eastAsia="SimSun" w:hAnsiTheme="majorBidi" w:cstheme="majorBidi"/>
          <w:sz w:val="22"/>
          <w:szCs w:val="22"/>
          <w:lang w:val="sr-Latn-ME"/>
        </w:rPr>
        <w:noBreakHyphen/>
        <w:t>1 izdvojena tenofovirom izdvojena je i kod nekih pacijenata sa HIV</w:t>
      </w:r>
      <w:r w:rsidR="00DD57B5" w:rsidRPr="004E7156">
        <w:rPr>
          <w:rFonts w:asciiTheme="majorBidi" w:eastAsia="SimSun" w:hAnsiTheme="majorBidi" w:cstheme="majorBidi"/>
          <w:sz w:val="22"/>
          <w:szCs w:val="22"/>
          <w:lang w:val="sr-Latn-ME"/>
        </w:rPr>
        <w:noBreakHyphen/>
        <w:t xml:space="preserve">1 infekcijom </w:t>
      </w:r>
      <w:r w:rsidR="005221F2" w:rsidRPr="004E7156">
        <w:rPr>
          <w:rFonts w:asciiTheme="majorBidi" w:eastAsia="SimSun" w:hAnsiTheme="majorBidi" w:cstheme="majorBidi"/>
          <w:sz w:val="22"/>
          <w:szCs w:val="22"/>
          <w:lang w:val="sr-Latn-ME"/>
        </w:rPr>
        <w:t>liječenih</w:t>
      </w:r>
      <w:r w:rsidR="00DD57B5" w:rsidRPr="004E7156">
        <w:rPr>
          <w:rFonts w:asciiTheme="majorBidi" w:eastAsia="SimSun" w:hAnsiTheme="majorBidi" w:cstheme="majorBidi"/>
          <w:sz w:val="22"/>
          <w:szCs w:val="22"/>
          <w:lang w:val="sr-Latn-ME"/>
        </w:rPr>
        <w:t xml:space="preserve"> abakavirom ili didanozinom. Izolati HIV</w:t>
      </w:r>
      <w:r w:rsidR="00DD57B5" w:rsidRPr="004E7156">
        <w:rPr>
          <w:rFonts w:asciiTheme="majorBidi" w:eastAsia="SimSun" w:hAnsiTheme="majorBidi" w:cstheme="majorBidi"/>
          <w:sz w:val="22"/>
          <w:szCs w:val="22"/>
          <w:lang w:val="sr-Latn-ME"/>
        </w:rPr>
        <w:noBreakHyphen/>
        <w:t>1 sa supstitucijom K65R pokazali su i smanjenu os</w:t>
      </w:r>
      <w:r w:rsidR="008E0E8F" w:rsidRPr="004E7156">
        <w:rPr>
          <w:rFonts w:asciiTheme="majorBidi" w:eastAsia="SimSun" w:hAnsiTheme="majorBidi" w:cstheme="majorBidi"/>
          <w:sz w:val="22"/>
          <w:szCs w:val="22"/>
          <w:lang w:val="sr-Latn-ME"/>
        </w:rPr>
        <w:t>j</w:t>
      </w:r>
      <w:r w:rsidR="00DD57B5" w:rsidRPr="004E7156">
        <w:rPr>
          <w:rFonts w:asciiTheme="majorBidi" w:eastAsia="SimSun" w:hAnsiTheme="majorBidi" w:cstheme="majorBidi"/>
          <w:sz w:val="22"/>
          <w:szCs w:val="22"/>
          <w:lang w:val="sr-Latn-ME"/>
        </w:rPr>
        <w:t>etljivost na emtricitabin te lamivudin. Iz tog razloga je kod pacijenata zaraženih virusom koji sadrži supstituciju K65R moguća ukrštena rezistencija između tih NRTI</w:t>
      </w:r>
      <w:r w:rsidR="00DD57B5" w:rsidRPr="004E7156">
        <w:rPr>
          <w:rFonts w:asciiTheme="majorBidi" w:eastAsia="SimSun" w:hAnsiTheme="majorBidi" w:cstheme="majorBidi"/>
          <w:sz w:val="22"/>
          <w:szCs w:val="22"/>
          <w:lang w:val="sr-Latn-ME"/>
        </w:rPr>
        <w:noBreakHyphen/>
        <w:t xml:space="preserve">ja. Supstitucija K70E klinički izdvojena </w:t>
      </w:r>
      <w:r w:rsidRPr="004E7156">
        <w:rPr>
          <w:rFonts w:asciiTheme="majorBidi" w:eastAsia="SimSun" w:hAnsiTheme="majorBidi" w:cstheme="majorBidi"/>
          <w:sz w:val="22"/>
          <w:szCs w:val="22"/>
          <w:lang w:val="sr-Latn-ME"/>
        </w:rPr>
        <w:t>tenofovir dizoproksil</w:t>
      </w:r>
      <w:r w:rsidR="00DD57B5" w:rsidRPr="004E7156">
        <w:rPr>
          <w:rFonts w:asciiTheme="majorBidi" w:eastAsia="SimSun" w:hAnsiTheme="majorBidi" w:cstheme="majorBidi"/>
          <w:sz w:val="22"/>
          <w:szCs w:val="22"/>
          <w:lang w:val="sr-Latn-ME"/>
        </w:rPr>
        <w:t>om smanjuje os</w:t>
      </w:r>
      <w:r w:rsidR="0096682E" w:rsidRPr="004E7156">
        <w:rPr>
          <w:rFonts w:asciiTheme="majorBidi" w:eastAsia="SimSun" w:hAnsiTheme="majorBidi" w:cstheme="majorBidi"/>
          <w:sz w:val="22"/>
          <w:szCs w:val="22"/>
          <w:lang w:val="sr-Latn-ME"/>
        </w:rPr>
        <w:t>j</w:t>
      </w:r>
      <w:r w:rsidR="00DD57B5" w:rsidRPr="004E7156">
        <w:rPr>
          <w:rFonts w:asciiTheme="majorBidi" w:eastAsia="SimSun" w:hAnsiTheme="majorBidi" w:cstheme="majorBidi"/>
          <w:sz w:val="22"/>
          <w:szCs w:val="22"/>
          <w:lang w:val="sr-Latn-ME"/>
        </w:rPr>
        <w:t>etljivost na abakavir, didanozin, emtricitabin, lamivudin i tenofovir. Izolati HIV</w:t>
      </w:r>
      <w:r w:rsidR="00DD57B5" w:rsidRPr="004E7156">
        <w:rPr>
          <w:rFonts w:asciiTheme="majorBidi" w:eastAsia="SimSun" w:hAnsiTheme="majorBidi" w:cstheme="majorBidi"/>
          <w:sz w:val="22"/>
          <w:szCs w:val="22"/>
          <w:lang w:val="sr-Latn-ME"/>
        </w:rPr>
        <w:noBreakHyphen/>
        <w:t>1 kod pacijenata (n=20) čiji HIV</w:t>
      </w:r>
      <w:r w:rsidR="00DD57B5" w:rsidRPr="004E7156">
        <w:rPr>
          <w:rFonts w:asciiTheme="majorBidi" w:eastAsia="SimSun" w:hAnsiTheme="majorBidi" w:cstheme="majorBidi"/>
          <w:sz w:val="22"/>
          <w:szCs w:val="22"/>
          <w:lang w:val="sr-Latn-ME"/>
        </w:rPr>
        <w:noBreakHyphen/>
        <w:t>1 eksprimira srednju vr</w:t>
      </w:r>
      <w:r w:rsidR="008E0E8F" w:rsidRPr="004E7156">
        <w:rPr>
          <w:rFonts w:asciiTheme="majorBidi" w:eastAsia="SimSun" w:hAnsiTheme="majorBidi" w:cstheme="majorBidi"/>
          <w:sz w:val="22"/>
          <w:szCs w:val="22"/>
          <w:lang w:val="sr-Latn-ME"/>
        </w:rPr>
        <w:t>ij</w:t>
      </w:r>
      <w:r w:rsidR="00DD57B5" w:rsidRPr="004E7156">
        <w:rPr>
          <w:rFonts w:asciiTheme="majorBidi" w:eastAsia="SimSun" w:hAnsiTheme="majorBidi" w:cstheme="majorBidi"/>
          <w:sz w:val="22"/>
          <w:szCs w:val="22"/>
          <w:lang w:val="sr-Latn-ME"/>
        </w:rPr>
        <w:t>ednost od 3 aminokiselinske supstitucije u reverznoj transkriptazi povezane s rezistencijom na zidovudin (M41L, D67N, K70R, L210W, T215Y/F ili K219Q/E/N) pokazali su 3,1 puta smanjenu os</w:t>
      </w:r>
      <w:r w:rsidR="008E0E8F" w:rsidRPr="004E7156">
        <w:rPr>
          <w:rFonts w:asciiTheme="majorBidi" w:eastAsia="SimSun" w:hAnsiTheme="majorBidi" w:cstheme="majorBidi"/>
          <w:sz w:val="22"/>
          <w:szCs w:val="22"/>
          <w:lang w:val="sr-Latn-ME"/>
        </w:rPr>
        <w:t>j</w:t>
      </w:r>
      <w:r w:rsidR="00DD57B5" w:rsidRPr="004E7156">
        <w:rPr>
          <w:rFonts w:asciiTheme="majorBidi" w:eastAsia="SimSun" w:hAnsiTheme="majorBidi" w:cstheme="majorBidi"/>
          <w:sz w:val="22"/>
          <w:szCs w:val="22"/>
          <w:lang w:val="sr-Latn-ME"/>
        </w:rPr>
        <w:t>etljivost na tenofovir. Ispitanici čiji je virus eksprimirao supstituciju L74V u reverznoj transkriptazi, bez supstitucija povezanih s</w:t>
      </w:r>
      <w:r w:rsidR="008E0E8F" w:rsidRPr="004E7156">
        <w:rPr>
          <w:rFonts w:asciiTheme="majorBidi" w:eastAsia="SimSun" w:hAnsiTheme="majorBidi" w:cstheme="majorBidi"/>
          <w:sz w:val="22"/>
          <w:szCs w:val="22"/>
          <w:lang w:val="sr-Latn-ME"/>
        </w:rPr>
        <w:t>a</w:t>
      </w:r>
      <w:r w:rsidR="00DD57B5" w:rsidRPr="004E7156">
        <w:rPr>
          <w:rFonts w:asciiTheme="majorBidi" w:eastAsia="SimSun" w:hAnsiTheme="majorBidi" w:cstheme="majorBidi"/>
          <w:sz w:val="22"/>
          <w:szCs w:val="22"/>
          <w:lang w:val="sr-Latn-ME"/>
        </w:rPr>
        <w:t xml:space="preserve"> rezistencijom na zidovudin (n=8), imali su smanjen odgovor na </w:t>
      </w:r>
      <w:r w:rsidRPr="004E7156">
        <w:rPr>
          <w:rFonts w:asciiTheme="majorBidi" w:eastAsia="SimSun" w:hAnsiTheme="majorBidi" w:cstheme="majorBidi"/>
          <w:sz w:val="22"/>
          <w:szCs w:val="22"/>
          <w:lang w:val="sr-Latn-ME"/>
        </w:rPr>
        <w:t>tenofovir dizoproksil</w:t>
      </w:r>
      <w:r w:rsidR="00DD57B5" w:rsidRPr="004E7156">
        <w:rPr>
          <w:rFonts w:asciiTheme="majorBidi" w:eastAsia="SimSun" w:hAnsiTheme="majorBidi" w:cstheme="majorBidi"/>
          <w:sz w:val="22"/>
          <w:szCs w:val="22"/>
          <w:lang w:val="sr-Latn-ME"/>
        </w:rPr>
        <w:t>. Dostupni su ograničeni podaci za pacijente čiji je virus eksprimirao supstituciju Y115F (n=3), supstituciju Q151M (n=2) ili inserciju T69 (n=4) u reverznoj transkriptazi HIV</w:t>
      </w:r>
      <w:r w:rsidR="00DD57B5" w:rsidRPr="004E7156">
        <w:rPr>
          <w:rFonts w:asciiTheme="majorBidi" w:eastAsia="SimSun" w:hAnsiTheme="majorBidi" w:cstheme="majorBidi"/>
          <w:sz w:val="22"/>
          <w:szCs w:val="22"/>
          <w:lang w:val="sr-Latn-ME"/>
        </w:rPr>
        <w:noBreakHyphen/>
        <w:t>1, koji su svi imali smanjen odgovor u kliničkim ispitivanjima.</w:t>
      </w:r>
    </w:p>
    <w:p w14:paraId="638F35A0"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08091E2F"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r w:rsidRPr="004E7156">
        <w:rPr>
          <w:rFonts w:asciiTheme="majorBidi" w:hAnsiTheme="majorBidi" w:cstheme="majorBidi"/>
          <w:sz w:val="22"/>
          <w:szCs w:val="22"/>
          <w:u w:val="single"/>
          <w:lang w:val="sr-Latn-ME"/>
        </w:rPr>
        <w:t>Kliničko iskustvo</w:t>
      </w:r>
    </w:p>
    <w:p w14:paraId="60D7A97E"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4C8E3E5C" w14:textId="280673B6"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Prethodno nel</w:t>
      </w:r>
      <w:r w:rsidR="003B215A" w:rsidRPr="004E7156">
        <w:rPr>
          <w:rFonts w:asciiTheme="majorBidi" w:hAnsiTheme="majorBidi" w:cstheme="majorBidi"/>
          <w:i/>
          <w:sz w:val="22"/>
          <w:szCs w:val="22"/>
          <w:lang w:val="sr-Latn-ME"/>
        </w:rPr>
        <w:t>ij</w:t>
      </w:r>
      <w:r w:rsidRPr="004E7156">
        <w:rPr>
          <w:rFonts w:asciiTheme="majorBidi" w:hAnsiTheme="majorBidi" w:cstheme="majorBidi"/>
          <w:i/>
          <w:sz w:val="22"/>
          <w:szCs w:val="22"/>
          <w:lang w:val="sr-Latn-ME"/>
        </w:rPr>
        <w:t>ečeni odrasli ispitanici</w:t>
      </w:r>
    </w:p>
    <w:p w14:paraId="07FB255E" w14:textId="0C3101BF"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Efikasnost doravirina zasniva se na analizama 96</w:t>
      </w:r>
      <w:r w:rsidRPr="004E7156">
        <w:rPr>
          <w:rFonts w:asciiTheme="majorBidi" w:hAnsiTheme="majorBidi" w:cstheme="majorBidi"/>
          <w:sz w:val="22"/>
          <w:szCs w:val="22"/>
          <w:lang w:val="sr-Latn-ME"/>
        </w:rPr>
        <w:noBreakHyphen/>
        <w:t>ned</w:t>
      </w:r>
      <w:r w:rsidR="003B215A"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eljnih podataka iz dv</w:t>
      </w:r>
      <w:r w:rsidR="00B51363" w:rsidRPr="004E7156">
        <w:rPr>
          <w:rFonts w:asciiTheme="majorBidi" w:hAnsiTheme="majorBidi" w:cstheme="majorBidi"/>
          <w:sz w:val="22"/>
          <w:szCs w:val="22"/>
          <w:lang w:val="sr-Latn-ME"/>
        </w:rPr>
        <w:t>i</w:t>
      </w:r>
      <w:r w:rsidRPr="004E7156">
        <w:rPr>
          <w:rFonts w:asciiTheme="majorBidi" w:hAnsiTheme="majorBidi" w:cstheme="majorBidi"/>
          <w:sz w:val="22"/>
          <w:szCs w:val="22"/>
          <w:lang w:val="sr-Latn-ME"/>
        </w:rPr>
        <w:t>ju randomizovanih, multicentričnih, dvostruko sl</w:t>
      </w:r>
      <w:r w:rsidR="003B215A"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epih, aktivnim l</w:t>
      </w:r>
      <w:r w:rsidR="008E0E8F"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ekom kontroliranih ispitivanja faze 3 (DRIVE</w:t>
      </w:r>
      <w:r w:rsidRPr="004E7156">
        <w:rPr>
          <w:rFonts w:asciiTheme="majorBidi" w:hAnsiTheme="majorBidi" w:cstheme="majorBidi"/>
          <w:sz w:val="22"/>
          <w:szCs w:val="22"/>
          <w:lang w:val="sr-Latn-ME"/>
        </w:rPr>
        <w:noBreakHyphen/>
        <w:t>FORWARD i DRIVE</w:t>
      </w:r>
      <w:r w:rsidRPr="004E7156">
        <w:rPr>
          <w:rFonts w:asciiTheme="majorBidi" w:hAnsiTheme="majorBidi" w:cstheme="majorBidi"/>
          <w:sz w:val="22"/>
          <w:szCs w:val="22"/>
          <w:lang w:val="sr-Latn-ME"/>
        </w:rPr>
        <w:noBreakHyphen/>
        <w:t>AHEAD), sprovedenih kod ispitanika sa HIV</w:t>
      </w:r>
      <w:r w:rsidRPr="004E7156">
        <w:rPr>
          <w:rFonts w:asciiTheme="majorBidi" w:hAnsiTheme="majorBidi" w:cstheme="majorBidi"/>
          <w:sz w:val="22"/>
          <w:szCs w:val="22"/>
          <w:lang w:val="sr-Latn-ME"/>
        </w:rPr>
        <w:noBreakHyphen/>
        <w:t xml:space="preserve">1 infekcijom koji </w:t>
      </w:r>
      <w:r w:rsidRPr="004E7156">
        <w:rPr>
          <w:rFonts w:asciiTheme="majorBidi" w:hAnsiTheme="majorBidi" w:cstheme="majorBidi"/>
          <w:sz w:val="22"/>
          <w:szCs w:val="22"/>
          <w:lang w:val="sr-Latn-ME"/>
        </w:rPr>
        <w:lastRenderedPageBreak/>
        <w:t>prethodno ni</w:t>
      </w:r>
      <w:r w:rsidR="00B51363" w:rsidRPr="004E7156">
        <w:rPr>
          <w:rFonts w:asciiTheme="majorBidi" w:hAnsiTheme="majorBidi" w:cstheme="majorBidi"/>
          <w:sz w:val="22"/>
          <w:szCs w:val="22"/>
          <w:lang w:val="sr-Latn-ME"/>
        </w:rPr>
        <w:t>je</w:t>
      </w:r>
      <w:r w:rsidRPr="004E7156">
        <w:rPr>
          <w:rFonts w:asciiTheme="majorBidi" w:hAnsiTheme="majorBidi" w:cstheme="majorBidi"/>
          <w:sz w:val="22"/>
          <w:szCs w:val="22"/>
          <w:lang w:val="sr-Latn-ME"/>
        </w:rPr>
        <w:t>su bili l</w:t>
      </w:r>
      <w:r w:rsidR="003B215A"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ečeni antiretroviroticima (n=1494).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odlomak „Rezistencija“ za supstitucije povezane s</w:t>
      </w:r>
      <w:r w:rsidR="008E0E8F"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rezistencijom na NNRTI</w:t>
      </w:r>
      <w:r w:rsidRPr="004E7156">
        <w:rPr>
          <w:rFonts w:asciiTheme="majorBidi" w:hAnsiTheme="majorBidi" w:cstheme="majorBidi"/>
          <w:sz w:val="22"/>
          <w:szCs w:val="22"/>
          <w:lang w:val="sr-Latn-ME"/>
        </w:rPr>
        <w:noBreakHyphen/>
        <w:t>je koje su bile d</w:t>
      </w:r>
      <w:r w:rsidR="008E0E8F" w:rsidRPr="004E7156">
        <w:rPr>
          <w:rFonts w:asciiTheme="majorBidi" w:hAnsiTheme="majorBidi" w:cstheme="majorBidi"/>
          <w:sz w:val="22"/>
          <w:szCs w:val="22"/>
          <w:lang w:val="sr-Latn-ME"/>
        </w:rPr>
        <w:t>i</w:t>
      </w:r>
      <w:r w:rsidRPr="004E7156">
        <w:rPr>
          <w:rFonts w:asciiTheme="majorBidi" w:hAnsiTheme="majorBidi" w:cstheme="majorBidi"/>
          <w:sz w:val="22"/>
          <w:szCs w:val="22"/>
          <w:lang w:val="sr-Latn-ME"/>
        </w:rPr>
        <w:t>o isključujućih kriterijuma.</w:t>
      </w:r>
    </w:p>
    <w:p w14:paraId="48D547BD"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392DE72A" w14:textId="7EFA0DB4"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U ispitivanju DRIVE-FORWARD, randomizovano je 766 ispitanika koji su primili najmanje 1 dozu doravirina od 100 mg jedanput na dan ili darunavira + ritonavira u dozi od 800+100 mg jedanput na dan, svaki u kombinaciji s</w:t>
      </w:r>
      <w:r w:rsidR="008E0E8F"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emtricitabinom/</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om (FTC/TDF) ili abakavirom/lamivudinom (ABC/3TC), prema izboru ispitivača. Medijana starosti ispitanika na početku ispitivanja iznosila je 33 godine (raspon: 18 – 69 godina), 86% imalo je broj CD4</w:t>
      </w:r>
      <w:r w:rsidRPr="004E7156">
        <w:rPr>
          <w:rFonts w:asciiTheme="majorBidi" w:hAnsiTheme="majorBidi" w:cstheme="majorBidi"/>
          <w:sz w:val="22"/>
          <w:szCs w:val="22"/>
          <w:vertAlign w:val="superscript"/>
          <w:lang w:val="sr-Latn-ME"/>
        </w:rPr>
        <w:t>+</w:t>
      </w:r>
      <w:r w:rsidRPr="004E7156">
        <w:rPr>
          <w:rFonts w:asciiTheme="majorBidi" w:hAnsiTheme="majorBidi" w:cstheme="majorBidi"/>
          <w:sz w:val="22"/>
          <w:szCs w:val="22"/>
          <w:lang w:val="sr-Latn-ME"/>
        </w:rPr>
        <w:t xml:space="preserve"> T-ćelija veći od 200 ćelija/mm</w:t>
      </w:r>
      <w:r w:rsidRPr="004E7156">
        <w:rPr>
          <w:rFonts w:asciiTheme="majorBidi" w:hAnsiTheme="majorBidi" w:cstheme="majorBidi"/>
          <w:sz w:val="22"/>
          <w:szCs w:val="22"/>
          <w:vertAlign w:val="superscript"/>
          <w:lang w:val="sr-Latn-ME"/>
        </w:rPr>
        <w:t>3</w:t>
      </w:r>
      <w:r w:rsidRPr="004E7156">
        <w:rPr>
          <w:rFonts w:asciiTheme="majorBidi" w:hAnsiTheme="majorBidi" w:cstheme="majorBidi"/>
          <w:sz w:val="22"/>
          <w:szCs w:val="22"/>
          <w:lang w:val="sr-Latn-ME"/>
        </w:rPr>
        <w:t>, 84% bili su muškarci, 27% ispitanika nije bilo b</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ele rase, 4% istovremeno je imalo infekciju virusom hepatitisa B i/ili C, 10% imalo je AIDS u anamnezi, 20% imalo je nivo HIV</w:t>
      </w:r>
      <w:r w:rsidRPr="004E7156">
        <w:rPr>
          <w:rFonts w:asciiTheme="majorBidi" w:hAnsiTheme="majorBidi" w:cstheme="majorBidi"/>
          <w:sz w:val="22"/>
          <w:szCs w:val="22"/>
          <w:lang w:val="sr-Latn-ME"/>
        </w:rPr>
        <w:noBreakHyphen/>
        <w:t>1 RNK viši od 100 000 kopija/ml, 13% primilo je ABC/3TC te 87% primilo je FTC/TDF; te su karakteristike bile slične u ob</w:t>
      </w:r>
      <w:r w:rsidR="00B51363" w:rsidRPr="004E7156">
        <w:rPr>
          <w:rFonts w:asciiTheme="majorBidi" w:hAnsiTheme="majorBidi" w:cstheme="majorBidi"/>
          <w:sz w:val="22"/>
          <w:szCs w:val="22"/>
          <w:lang w:val="sr-Latn-ME"/>
        </w:rPr>
        <w:t>i</w:t>
      </w:r>
      <w:r w:rsidR="00F2520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 l</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ečene grupe. </w:t>
      </w:r>
    </w:p>
    <w:p w14:paraId="310A175E"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6B2F3435" w14:textId="21958430"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U ispitivanju DRIVE</w:t>
      </w:r>
      <w:r w:rsidRPr="004E7156">
        <w:rPr>
          <w:rFonts w:asciiTheme="majorBidi" w:hAnsiTheme="majorBidi" w:cstheme="majorBidi"/>
          <w:sz w:val="22"/>
          <w:szCs w:val="22"/>
          <w:lang w:val="sr-Latn-ME"/>
        </w:rPr>
        <w:noBreakHyphen/>
        <w:t>AHEAD randomizovano je 728 ispitanika, koji su primili najmanje 1 dozu doravirina/lamivudina/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100/300/245 mg (DOR/3TC/TDF) ili efavirenza/emtricitabina/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(EFV/FTC/TDF) jedanput na dan. Medijana starosti ispitanika na početku ispitivanja iznosila je 31 godinu (raspon: 18 </w:t>
      </w:r>
      <w:r w:rsidRPr="004E7156">
        <w:rPr>
          <w:rFonts w:asciiTheme="majorBidi" w:hAnsiTheme="majorBidi" w:cstheme="majorBidi"/>
          <w:sz w:val="22"/>
          <w:szCs w:val="22"/>
          <w:lang w:val="sr-Latn-ME"/>
        </w:rPr>
        <w:noBreakHyphen/>
        <w:t> 70 godina), 85% bili su muškarci, 52% ispitanika nije bilo b</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ele rase, 3% istovremeno je imalo infekciju virusom hepatitisa B ili C, 14% imalo je AIDS u anamnezi, 21% imalo je nivo HIV</w:t>
      </w:r>
      <w:r w:rsidRPr="004E7156">
        <w:rPr>
          <w:rFonts w:asciiTheme="majorBidi" w:hAnsiTheme="majorBidi" w:cstheme="majorBidi"/>
          <w:sz w:val="22"/>
          <w:szCs w:val="22"/>
          <w:lang w:val="sr-Latn-ME"/>
        </w:rPr>
        <w:noBreakHyphen/>
        <w:t>1 RNK viši od 100 000 kopija/m</w:t>
      </w:r>
      <w:r w:rsidR="002C11E8"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 a 12% ih je imalo broj CD4</w:t>
      </w:r>
      <w:r w:rsidRPr="004E7156">
        <w:rPr>
          <w:rFonts w:asciiTheme="majorBidi" w:hAnsiTheme="majorBidi" w:cstheme="majorBidi"/>
          <w:sz w:val="22"/>
          <w:szCs w:val="22"/>
          <w:vertAlign w:val="superscript"/>
          <w:lang w:val="sr-Latn-ME"/>
        </w:rPr>
        <w:t>+</w:t>
      </w:r>
      <w:r w:rsidRPr="004E7156">
        <w:rPr>
          <w:rFonts w:asciiTheme="majorBidi" w:hAnsiTheme="majorBidi" w:cstheme="majorBidi"/>
          <w:sz w:val="22"/>
          <w:szCs w:val="22"/>
          <w:lang w:val="sr-Latn-ME"/>
        </w:rPr>
        <w:t> T</w:t>
      </w:r>
      <w:r w:rsidRPr="004E7156">
        <w:rPr>
          <w:rFonts w:asciiTheme="majorBidi" w:hAnsiTheme="majorBidi" w:cstheme="majorBidi"/>
          <w:sz w:val="22"/>
          <w:szCs w:val="22"/>
          <w:lang w:val="sr-Latn-ME"/>
        </w:rPr>
        <w:noBreakHyphen/>
        <w:t>ćelija &lt; 200 ćelija/mm</w:t>
      </w:r>
      <w:r w:rsidRPr="004E7156">
        <w:rPr>
          <w:rFonts w:asciiTheme="majorBidi" w:hAnsiTheme="majorBidi" w:cstheme="majorBidi"/>
          <w:sz w:val="22"/>
          <w:szCs w:val="22"/>
          <w:vertAlign w:val="superscript"/>
          <w:lang w:val="sr-Latn-ME"/>
        </w:rPr>
        <w:t>3</w:t>
      </w:r>
      <w:r w:rsidRPr="004E7156">
        <w:rPr>
          <w:rFonts w:asciiTheme="majorBidi" w:hAnsiTheme="majorBidi" w:cstheme="majorBidi"/>
          <w:sz w:val="22"/>
          <w:szCs w:val="22"/>
          <w:lang w:val="sr-Latn-ME"/>
        </w:rPr>
        <w:t>; u skladu sa time su karakteristike bile slične u ob</w:t>
      </w:r>
      <w:r w:rsidR="003B215A" w:rsidRPr="004E7156">
        <w:rPr>
          <w:rFonts w:asciiTheme="majorBidi" w:hAnsiTheme="majorBidi" w:cstheme="majorBidi"/>
          <w:sz w:val="22"/>
          <w:szCs w:val="22"/>
          <w:lang w:val="sr-Latn-ME"/>
        </w:rPr>
        <w:t>i</w:t>
      </w:r>
      <w:r w:rsidR="00F2520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 l</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ečene grupe.</w:t>
      </w:r>
    </w:p>
    <w:p w14:paraId="0CF2C4E7"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587877E8" w14:textId="10A50029"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Ishodi u 48. i 96. ned</w:t>
      </w:r>
      <w:r w:rsidR="003B215A"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elji ispitivanja DRIVE-FORWARD i DRIVE-AHEAD prikazani su u Tabeli 4. Režimi temeljeni na doravirinu pokazali su dosl</w:t>
      </w:r>
      <w:r w:rsidR="0061166F"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ednu efikasnost kod svih demografskih, kao i početnih prognostičkih faktora.</w:t>
      </w:r>
    </w:p>
    <w:p w14:paraId="0F3CC96B" w14:textId="33AAB772" w:rsidR="00654118" w:rsidRPr="004E7156" w:rsidRDefault="00654118"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3CC965DB" w14:textId="3B41F719" w:rsidR="00DD57B5" w:rsidRPr="004E7156" w:rsidRDefault="00DD57B5" w:rsidP="004E7156">
      <w:pPr>
        <w:widowControl w:val="0"/>
        <w:tabs>
          <w:tab w:val="left" w:pos="284"/>
        </w:tabs>
        <w:autoSpaceDE w:val="0"/>
        <w:autoSpaceDN w:val="0"/>
        <w:adjustRightInd w:val="0"/>
        <w:jc w:val="both"/>
        <w:rPr>
          <w:rFonts w:asciiTheme="majorBidi" w:hAnsiTheme="majorBidi" w:cstheme="majorBidi"/>
          <w:b/>
          <w:sz w:val="22"/>
          <w:szCs w:val="22"/>
          <w:lang w:val="sr-Latn-ME"/>
        </w:rPr>
      </w:pPr>
      <w:r w:rsidRPr="004E7156">
        <w:rPr>
          <w:rFonts w:asciiTheme="majorBidi" w:hAnsiTheme="majorBidi" w:cstheme="majorBidi"/>
          <w:b/>
          <w:bCs/>
          <w:sz w:val="22"/>
          <w:szCs w:val="22"/>
          <w:lang w:val="sr-Latn-ME"/>
        </w:rPr>
        <w:t>Tabela 4:</w:t>
      </w:r>
      <w:r w:rsidRPr="004E7156">
        <w:rPr>
          <w:rFonts w:asciiTheme="majorBidi" w:hAnsiTheme="majorBidi" w:cstheme="majorBidi"/>
          <w:b/>
          <w:sz w:val="22"/>
          <w:szCs w:val="22"/>
          <w:lang w:val="sr-Latn-ME"/>
        </w:rPr>
        <w:t xml:space="preserve">  Odgovor s</w:t>
      </w:r>
      <w:r w:rsidR="00F25200" w:rsidRPr="004E7156">
        <w:rPr>
          <w:rFonts w:asciiTheme="majorBidi" w:hAnsiTheme="majorBidi" w:cstheme="majorBidi"/>
          <w:b/>
          <w:sz w:val="22"/>
          <w:szCs w:val="22"/>
          <w:lang w:val="sr-Latn-ME"/>
        </w:rPr>
        <w:t>a</w:t>
      </w:r>
      <w:r w:rsidRPr="004E7156">
        <w:rPr>
          <w:rFonts w:asciiTheme="majorBidi" w:hAnsiTheme="majorBidi" w:cstheme="majorBidi"/>
          <w:b/>
          <w:sz w:val="22"/>
          <w:szCs w:val="22"/>
          <w:lang w:val="sr-Latn-ME"/>
        </w:rPr>
        <w:t xml:space="preserve"> obzirom na efikasnost (&lt;</w:t>
      </w:r>
      <w:r w:rsidR="003B215A" w:rsidRPr="004E7156">
        <w:rPr>
          <w:rFonts w:asciiTheme="majorBidi" w:hAnsiTheme="majorBidi" w:cstheme="majorBidi"/>
          <w:b/>
          <w:sz w:val="22"/>
          <w:szCs w:val="22"/>
          <w:lang w:val="sr-Latn-ME"/>
        </w:rPr>
        <w:t xml:space="preserve"> </w:t>
      </w:r>
      <w:r w:rsidRPr="004E7156">
        <w:rPr>
          <w:rFonts w:asciiTheme="majorBidi" w:hAnsiTheme="majorBidi" w:cstheme="majorBidi"/>
          <w:b/>
          <w:sz w:val="22"/>
          <w:szCs w:val="22"/>
          <w:lang w:val="sr-Latn-ME"/>
        </w:rPr>
        <w:t>40 kopija/m</w:t>
      </w:r>
      <w:r w:rsidR="003B215A" w:rsidRPr="004E7156">
        <w:rPr>
          <w:rFonts w:asciiTheme="majorBidi" w:hAnsiTheme="majorBidi" w:cstheme="majorBidi"/>
          <w:b/>
          <w:sz w:val="22"/>
          <w:szCs w:val="22"/>
          <w:lang w:val="sr-Latn-ME"/>
        </w:rPr>
        <w:t>l</w:t>
      </w:r>
      <w:r w:rsidRPr="004E7156">
        <w:rPr>
          <w:rFonts w:asciiTheme="majorBidi" w:hAnsiTheme="majorBidi" w:cstheme="majorBidi"/>
          <w:b/>
          <w:sz w:val="22"/>
          <w:szCs w:val="22"/>
          <w:lang w:val="sr-Latn-ME"/>
        </w:rPr>
        <w:t xml:space="preserve">, pristup zasnovan na algoritmu za globalni snimak distribuiranog sistema, engl. </w:t>
      </w:r>
      <w:r w:rsidRPr="004E7156">
        <w:rPr>
          <w:rFonts w:asciiTheme="majorBidi" w:hAnsiTheme="majorBidi" w:cstheme="majorBidi"/>
          <w:b/>
          <w:i/>
          <w:sz w:val="22"/>
          <w:szCs w:val="22"/>
          <w:lang w:val="sr-Latn-ME"/>
        </w:rPr>
        <w:t>Snapshot approach</w:t>
      </w:r>
      <w:r w:rsidRPr="004E7156">
        <w:rPr>
          <w:rFonts w:asciiTheme="majorBidi" w:hAnsiTheme="majorBidi" w:cstheme="majorBidi"/>
          <w:b/>
          <w:sz w:val="22"/>
          <w:szCs w:val="22"/>
          <w:lang w:val="sr-Latn-ME"/>
        </w:rPr>
        <w:t>) u pivotalnim ispitivanjima</w:t>
      </w:r>
    </w:p>
    <w:p w14:paraId="15555A14"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b/>
          <w:sz w:val="22"/>
          <w:szCs w:val="22"/>
          <w:lang w:val="sr-Latn-ME"/>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6"/>
        <w:gridCol w:w="1971"/>
        <w:gridCol w:w="1683"/>
        <w:gridCol w:w="1659"/>
      </w:tblGrid>
      <w:tr w:rsidR="00DD57B5" w:rsidRPr="004E7156" w14:paraId="3C2F4D56" w14:textId="77777777" w:rsidTr="004E7156">
        <w:tc>
          <w:tcPr>
            <w:tcW w:w="0" w:type="auto"/>
            <w:tcBorders>
              <w:top w:val="single" w:sz="4" w:space="0" w:color="auto"/>
              <w:left w:val="single" w:sz="4" w:space="0" w:color="auto"/>
              <w:bottom w:val="single" w:sz="4" w:space="0" w:color="auto"/>
              <w:right w:val="single" w:sz="4" w:space="0" w:color="auto"/>
            </w:tcBorders>
            <w:vAlign w:val="bottom"/>
          </w:tcPr>
          <w:p w14:paraId="066D6ABD" w14:textId="77777777" w:rsidR="00DD57B5" w:rsidRPr="004E7156" w:rsidRDefault="00DD57B5" w:rsidP="004E7156">
            <w:pPr>
              <w:widowControl w:val="0"/>
              <w:tabs>
                <w:tab w:val="left" w:pos="284"/>
              </w:tabs>
              <w:jc w:val="both"/>
              <w:rPr>
                <w:rFonts w:asciiTheme="majorBidi" w:hAnsiTheme="majorBidi" w:cstheme="majorBidi"/>
                <w:b/>
                <w:sz w:val="22"/>
                <w:szCs w:val="22"/>
                <w:lang w:val="sr-Latn-ME"/>
              </w:rPr>
            </w:pPr>
          </w:p>
        </w:tc>
        <w:tc>
          <w:tcPr>
            <w:tcW w:w="0" w:type="auto"/>
            <w:gridSpan w:val="2"/>
            <w:tcBorders>
              <w:top w:val="single" w:sz="4" w:space="0" w:color="auto"/>
              <w:left w:val="single" w:sz="4" w:space="0" w:color="auto"/>
              <w:bottom w:val="single" w:sz="4" w:space="0" w:color="auto"/>
              <w:right w:val="single" w:sz="4" w:space="0" w:color="auto"/>
            </w:tcBorders>
          </w:tcPr>
          <w:p w14:paraId="7ADC034E" w14:textId="5CC49257" w:rsidR="00DD57B5" w:rsidRPr="004E7156" w:rsidRDefault="00DD57B5" w:rsidP="004E7156">
            <w:pPr>
              <w:widowControl w:val="0"/>
              <w:tabs>
                <w:tab w:val="left" w:pos="284"/>
              </w:tabs>
              <w:jc w:val="center"/>
              <w:rPr>
                <w:rFonts w:asciiTheme="majorBidi" w:hAnsiTheme="majorBidi" w:cstheme="majorBidi"/>
                <w:b/>
                <w:color w:val="1A1A1A"/>
                <w:sz w:val="22"/>
                <w:szCs w:val="22"/>
                <w:lang w:val="sr-Latn-ME"/>
              </w:rPr>
            </w:pPr>
            <w:r w:rsidRPr="004E7156">
              <w:rPr>
                <w:rFonts w:asciiTheme="majorBidi" w:hAnsiTheme="majorBidi" w:cstheme="majorBidi"/>
                <w:b/>
                <w:color w:val="1A1A1A"/>
                <w:sz w:val="22"/>
                <w:szCs w:val="22"/>
                <w:lang w:val="sr-Latn-ME"/>
              </w:rPr>
              <w:t>DRIVE-FORWARD</w:t>
            </w:r>
          </w:p>
        </w:tc>
        <w:tc>
          <w:tcPr>
            <w:tcW w:w="0" w:type="auto"/>
            <w:gridSpan w:val="2"/>
            <w:tcBorders>
              <w:top w:val="single" w:sz="4" w:space="0" w:color="auto"/>
              <w:left w:val="single" w:sz="4" w:space="0" w:color="auto"/>
              <w:bottom w:val="single" w:sz="4" w:space="0" w:color="auto"/>
              <w:right w:val="single" w:sz="4" w:space="0" w:color="auto"/>
            </w:tcBorders>
          </w:tcPr>
          <w:p w14:paraId="6577B388" w14:textId="77777777" w:rsidR="00DD57B5" w:rsidRPr="004E7156" w:rsidRDefault="00DD57B5" w:rsidP="004E7156">
            <w:pPr>
              <w:widowControl w:val="0"/>
              <w:tabs>
                <w:tab w:val="left" w:pos="284"/>
              </w:tabs>
              <w:jc w:val="center"/>
              <w:rPr>
                <w:rFonts w:asciiTheme="majorBidi" w:hAnsiTheme="majorBidi" w:cstheme="majorBidi"/>
                <w:b/>
                <w:color w:val="1A1A1A"/>
                <w:sz w:val="22"/>
                <w:szCs w:val="22"/>
                <w:lang w:val="sr-Latn-ME"/>
              </w:rPr>
            </w:pPr>
            <w:r w:rsidRPr="004E7156">
              <w:rPr>
                <w:rFonts w:asciiTheme="majorBidi" w:hAnsiTheme="majorBidi" w:cstheme="majorBidi"/>
                <w:b/>
                <w:color w:val="1A1A1A"/>
                <w:sz w:val="22"/>
                <w:szCs w:val="22"/>
                <w:lang w:val="sr-Latn-ME"/>
              </w:rPr>
              <w:t>DRIVE-AHEAD</w:t>
            </w:r>
          </w:p>
        </w:tc>
      </w:tr>
      <w:tr w:rsidR="00DD57B5" w:rsidRPr="004E7156" w14:paraId="1CF11CEC" w14:textId="77777777" w:rsidTr="004E7156">
        <w:tc>
          <w:tcPr>
            <w:tcW w:w="0" w:type="auto"/>
            <w:shd w:val="clear" w:color="auto" w:fill="auto"/>
          </w:tcPr>
          <w:p w14:paraId="7DB6A96A"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p>
        </w:tc>
        <w:tc>
          <w:tcPr>
            <w:tcW w:w="0" w:type="auto"/>
            <w:shd w:val="clear" w:color="auto" w:fill="auto"/>
          </w:tcPr>
          <w:p w14:paraId="638E4B28"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b/>
                <w:sz w:val="22"/>
                <w:szCs w:val="22"/>
                <w:lang w:val="sr-Latn-ME"/>
              </w:rPr>
              <w:t>DOR + 2 NRTI-ja (383)</w:t>
            </w:r>
          </w:p>
        </w:tc>
        <w:tc>
          <w:tcPr>
            <w:tcW w:w="0" w:type="auto"/>
            <w:shd w:val="clear" w:color="auto" w:fill="auto"/>
          </w:tcPr>
          <w:p w14:paraId="64E61CEA"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b/>
                <w:color w:val="1A1A1A"/>
                <w:sz w:val="22"/>
                <w:szCs w:val="22"/>
                <w:lang w:val="sr-Latn-ME"/>
              </w:rPr>
              <w:t>DRV+r</w:t>
            </w:r>
            <w:r w:rsidRPr="004E7156">
              <w:rPr>
                <w:rFonts w:asciiTheme="majorBidi" w:eastAsia="Calibri" w:hAnsiTheme="majorBidi" w:cstheme="majorBidi"/>
                <w:b/>
                <w:sz w:val="22"/>
                <w:szCs w:val="22"/>
                <w:lang w:val="sr-Latn-ME"/>
              </w:rPr>
              <w:t xml:space="preserve"> + 2 NRTI-ja (383)</w:t>
            </w:r>
          </w:p>
        </w:tc>
        <w:tc>
          <w:tcPr>
            <w:tcW w:w="0" w:type="auto"/>
            <w:shd w:val="clear" w:color="auto" w:fill="auto"/>
          </w:tcPr>
          <w:p w14:paraId="6AF01F9C" w14:textId="77777777" w:rsidR="00DD57B5" w:rsidRPr="004E7156" w:rsidRDefault="00DD57B5" w:rsidP="004E7156">
            <w:pPr>
              <w:widowControl w:val="0"/>
              <w:tabs>
                <w:tab w:val="left" w:pos="284"/>
              </w:tabs>
              <w:jc w:val="center"/>
              <w:rPr>
                <w:rFonts w:asciiTheme="majorBidi" w:eastAsia="Calibri" w:hAnsiTheme="majorBidi" w:cstheme="majorBidi"/>
                <w:b/>
                <w:sz w:val="22"/>
                <w:szCs w:val="22"/>
                <w:lang w:val="sr-Latn-ME"/>
              </w:rPr>
            </w:pPr>
            <w:r w:rsidRPr="004E7156">
              <w:rPr>
                <w:rFonts w:asciiTheme="majorBidi" w:eastAsia="Calibri" w:hAnsiTheme="majorBidi" w:cstheme="majorBidi"/>
                <w:b/>
                <w:sz w:val="22"/>
                <w:szCs w:val="22"/>
                <w:lang w:val="sr-Latn-ME"/>
              </w:rPr>
              <w:t>DOR/3TC/TDF</w:t>
            </w:r>
          </w:p>
          <w:p w14:paraId="18F9A560"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b/>
                <w:sz w:val="22"/>
                <w:szCs w:val="22"/>
                <w:lang w:val="sr-Latn-ME"/>
              </w:rPr>
              <w:t>(364)</w:t>
            </w:r>
          </w:p>
        </w:tc>
        <w:tc>
          <w:tcPr>
            <w:tcW w:w="0" w:type="auto"/>
            <w:shd w:val="clear" w:color="auto" w:fill="auto"/>
          </w:tcPr>
          <w:p w14:paraId="3C4A1789" w14:textId="77777777" w:rsidR="00DD57B5" w:rsidRPr="004E7156" w:rsidRDefault="00DD57B5" w:rsidP="004E7156">
            <w:pPr>
              <w:widowControl w:val="0"/>
              <w:tabs>
                <w:tab w:val="left" w:pos="284"/>
              </w:tabs>
              <w:jc w:val="center"/>
              <w:rPr>
                <w:rFonts w:asciiTheme="majorBidi" w:eastAsia="Calibri" w:hAnsiTheme="majorBidi" w:cstheme="majorBidi"/>
                <w:b/>
                <w:sz w:val="22"/>
                <w:szCs w:val="22"/>
                <w:lang w:val="sr-Latn-ME"/>
              </w:rPr>
            </w:pPr>
            <w:r w:rsidRPr="004E7156">
              <w:rPr>
                <w:rFonts w:asciiTheme="majorBidi" w:eastAsia="Calibri" w:hAnsiTheme="majorBidi" w:cstheme="majorBidi"/>
                <w:b/>
                <w:sz w:val="22"/>
                <w:szCs w:val="22"/>
                <w:lang w:val="sr-Latn-ME"/>
              </w:rPr>
              <w:t>EFV/FTC/TDF</w:t>
            </w:r>
          </w:p>
          <w:p w14:paraId="0175BD70"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b/>
                <w:sz w:val="22"/>
                <w:szCs w:val="22"/>
                <w:lang w:val="sr-Latn-ME"/>
              </w:rPr>
              <w:t>(364)</w:t>
            </w:r>
          </w:p>
        </w:tc>
      </w:tr>
      <w:tr w:rsidR="00DD57B5" w:rsidRPr="004E7156" w14:paraId="0C936379" w14:textId="77777777" w:rsidTr="004E7156">
        <w:tc>
          <w:tcPr>
            <w:tcW w:w="0" w:type="auto"/>
            <w:shd w:val="clear" w:color="auto" w:fill="auto"/>
            <w:vAlign w:val="center"/>
          </w:tcPr>
          <w:p w14:paraId="68EF5C28" w14:textId="505FEE06"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48. ned</w:t>
            </w:r>
            <w:r w:rsidR="00B51363" w:rsidRPr="004E7156">
              <w:rPr>
                <w:rFonts w:asciiTheme="majorBidi" w:eastAsia="Calibri" w:hAnsiTheme="majorBidi" w:cstheme="majorBidi"/>
                <w:sz w:val="22"/>
                <w:szCs w:val="22"/>
                <w:lang w:val="sr-Latn-ME"/>
              </w:rPr>
              <w:t>j</w:t>
            </w:r>
            <w:r w:rsidRPr="004E7156">
              <w:rPr>
                <w:rFonts w:asciiTheme="majorBidi" w:eastAsia="Calibri" w:hAnsiTheme="majorBidi" w:cstheme="majorBidi"/>
                <w:sz w:val="22"/>
                <w:szCs w:val="22"/>
                <w:lang w:val="sr-Latn-ME"/>
              </w:rPr>
              <w:t>elja</w:t>
            </w:r>
          </w:p>
        </w:tc>
        <w:tc>
          <w:tcPr>
            <w:tcW w:w="0" w:type="auto"/>
            <w:shd w:val="clear" w:color="auto" w:fill="auto"/>
            <w:vAlign w:val="center"/>
          </w:tcPr>
          <w:p w14:paraId="41AF4861"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83%</w:t>
            </w:r>
          </w:p>
        </w:tc>
        <w:tc>
          <w:tcPr>
            <w:tcW w:w="0" w:type="auto"/>
            <w:shd w:val="clear" w:color="auto" w:fill="auto"/>
            <w:vAlign w:val="center"/>
          </w:tcPr>
          <w:p w14:paraId="7C788B4C"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79%</w:t>
            </w:r>
          </w:p>
        </w:tc>
        <w:tc>
          <w:tcPr>
            <w:tcW w:w="0" w:type="auto"/>
            <w:shd w:val="clear" w:color="auto" w:fill="auto"/>
            <w:vAlign w:val="center"/>
          </w:tcPr>
          <w:p w14:paraId="3784EF8D"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84%</w:t>
            </w:r>
          </w:p>
        </w:tc>
        <w:tc>
          <w:tcPr>
            <w:tcW w:w="0" w:type="auto"/>
            <w:shd w:val="clear" w:color="auto" w:fill="auto"/>
            <w:vAlign w:val="center"/>
          </w:tcPr>
          <w:p w14:paraId="01E6C154"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80%</w:t>
            </w:r>
          </w:p>
        </w:tc>
      </w:tr>
      <w:tr w:rsidR="00DD57B5" w:rsidRPr="004E7156" w14:paraId="5AFC96E7" w14:textId="77777777" w:rsidTr="004E7156">
        <w:tc>
          <w:tcPr>
            <w:tcW w:w="0" w:type="auto"/>
            <w:shd w:val="clear" w:color="auto" w:fill="auto"/>
            <w:vAlign w:val="center"/>
          </w:tcPr>
          <w:p w14:paraId="0D5BD608"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Razlika (95 % CI)</w:t>
            </w:r>
          </w:p>
        </w:tc>
        <w:tc>
          <w:tcPr>
            <w:tcW w:w="0" w:type="auto"/>
            <w:gridSpan w:val="2"/>
            <w:shd w:val="clear" w:color="auto" w:fill="auto"/>
            <w:vAlign w:val="center"/>
          </w:tcPr>
          <w:p w14:paraId="172E9670" w14:textId="52633799"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4,2% (-1,4%</w:t>
            </w:r>
            <w:r w:rsidR="002C11E8" w:rsidRPr="004E7156">
              <w:rPr>
                <w:rFonts w:asciiTheme="majorBidi" w:eastAsia="Calibri" w:hAnsiTheme="majorBidi" w:cstheme="majorBidi"/>
                <w:sz w:val="22"/>
                <w:szCs w:val="22"/>
                <w:lang w:val="sr-Latn-ME"/>
              </w:rPr>
              <w:t>;</w:t>
            </w:r>
            <w:r w:rsidRPr="004E7156">
              <w:rPr>
                <w:rFonts w:asciiTheme="majorBidi" w:eastAsia="Calibri" w:hAnsiTheme="majorBidi" w:cstheme="majorBidi"/>
                <w:sz w:val="22"/>
                <w:szCs w:val="22"/>
                <w:lang w:val="sr-Latn-ME"/>
              </w:rPr>
              <w:t xml:space="preserve"> 9,7 %)</w:t>
            </w:r>
          </w:p>
        </w:tc>
        <w:tc>
          <w:tcPr>
            <w:tcW w:w="0" w:type="auto"/>
            <w:gridSpan w:val="2"/>
            <w:shd w:val="clear" w:color="auto" w:fill="auto"/>
            <w:vAlign w:val="center"/>
          </w:tcPr>
          <w:p w14:paraId="714E115A" w14:textId="42DC103B"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4,1% (-1,5 %</w:t>
            </w:r>
            <w:r w:rsidR="002C11E8" w:rsidRPr="004E7156">
              <w:rPr>
                <w:rFonts w:asciiTheme="majorBidi" w:eastAsia="Calibri" w:hAnsiTheme="majorBidi" w:cstheme="majorBidi"/>
                <w:sz w:val="22"/>
                <w:szCs w:val="22"/>
                <w:lang w:val="sr-Latn-ME"/>
              </w:rPr>
              <w:t>;</w:t>
            </w:r>
            <w:r w:rsidRPr="004E7156">
              <w:rPr>
                <w:rFonts w:asciiTheme="majorBidi" w:eastAsia="Calibri" w:hAnsiTheme="majorBidi" w:cstheme="majorBidi"/>
                <w:sz w:val="22"/>
                <w:szCs w:val="22"/>
                <w:lang w:val="sr-Latn-ME"/>
              </w:rPr>
              <w:t xml:space="preserve"> 9,7 %)</w:t>
            </w:r>
          </w:p>
        </w:tc>
      </w:tr>
      <w:tr w:rsidR="00DD57B5" w:rsidRPr="004E7156" w14:paraId="282F5A02" w14:textId="77777777" w:rsidTr="004E7156">
        <w:tc>
          <w:tcPr>
            <w:tcW w:w="0" w:type="auto"/>
            <w:shd w:val="clear" w:color="auto" w:fill="auto"/>
            <w:vAlign w:val="center"/>
          </w:tcPr>
          <w:p w14:paraId="2735FF0D" w14:textId="5C652395"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96. ned</w:t>
            </w:r>
            <w:r w:rsidR="00B51363" w:rsidRPr="004E7156">
              <w:rPr>
                <w:rFonts w:asciiTheme="majorBidi" w:eastAsia="Calibri" w:hAnsiTheme="majorBidi" w:cstheme="majorBidi"/>
                <w:sz w:val="22"/>
                <w:szCs w:val="22"/>
                <w:lang w:val="sr-Latn-ME"/>
              </w:rPr>
              <w:t>j</w:t>
            </w:r>
            <w:r w:rsidRPr="004E7156">
              <w:rPr>
                <w:rFonts w:asciiTheme="majorBidi" w:eastAsia="Calibri" w:hAnsiTheme="majorBidi" w:cstheme="majorBidi"/>
                <w:sz w:val="22"/>
                <w:szCs w:val="22"/>
                <w:lang w:val="sr-Latn-ME"/>
              </w:rPr>
              <w:t>elja*</w:t>
            </w:r>
          </w:p>
        </w:tc>
        <w:tc>
          <w:tcPr>
            <w:tcW w:w="0" w:type="auto"/>
            <w:shd w:val="clear" w:color="auto" w:fill="auto"/>
            <w:vAlign w:val="center"/>
          </w:tcPr>
          <w:p w14:paraId="5D86551C"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72% (N=379)</w:t>
            </w:r>
          </w:p>
        </w:tc>
        <w:tc>
          <w:tcPr>
            <w:tcW w:w="0" w:type="auto"/>
            <w:shd w:val="clear" w:color="auto" w:fill="auto"/>
            <w:vAlign w:val="center"/>
          </w:tcPr>
          <w:p w14:paraId="057C06A4"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64% (N=376)</w:t>
            </w:r>
          </w:p>
        </w:tc>
        <w:tc>
          <w:tcPr>
            <w:tcW w:w="0" w:type="auto"/>
            <w:shd w:val="clear" w:color="auto" w:fill="auto"/>
            <w:vAlign w:val="center"/>
          </w:tcPr>
          <w:p w14:paraId="02177189"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76% (N=364)</w:t>
            </w:r>
          </w:p>
        </w:tc>
        <w:tc>
          <w:tcPr>
            <w:tcW w:w="0" w:type="auto"/>
            <w:shd w:val="clear" w:color="auto" w:fill="auto"/>
            <w:vAlign w:val="center"/>
          </w:tcPr>
          <w:p w14:paraId="586B51D6"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73% (N=364)</w:t>
            </w:r>
          </w:p>
        </w:tc>
      </w:tr>
      <w:tr w:rsidR="00DD57B5" w:rsidRPr="004E7156" w14:paraId="4333BD9A" w14:textId="77777777" w:rsidTr="004E7156">
        <w:tc>
          <w:tcPr>
            <w:tcW w:w="0" w:type="auto"/>
            <w:shd w:val="clear" w:color="auto" w:fill="auto"/>
            <w:vAlign w:val="center"/>
          </w:tcPr>
          <w:p w14:paraId="3B9CD259"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Razlika (95 % CI)</w:t>
            </w:r>
          </w:p>
        </w:tc>
        <w:tc>
          <w:tcPr>
            <w:tcW w:w="0" w:type="auto"/>
            <w:gridSpan w:val="2"/>
            <w:shd w:val="clear" w:color="auto" w:fill="auto"/>
            <w:vAlign w:val="center"/>
          </w:tcPr>
          <w:p w14:paraId="0A3E6F16" w14:textId="0E30CAA0"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7,6% (1,0%</w:t>
            </w:r>
            <w:r w:rsidR="002C11E8" w:rsidRPr="004E7156">
              <w:rPr>
                <w:rFonts w:asciiTheme="majorBidi" w:eastAsia="Calibri" w:hAnsiTheme="majorBidi" w:cstheme="majorBidi"/>
                <w:sz w:val="22"/>
                <w:szCs w:val="22"/>
                <w:lang w:val="sr-Latn-ME"/>
              </w:rPr>
              <w:t>;</w:t>
            </w:r>
            <w:r w:rsidRPr="004E7156">
              <w:rPr>
                <w:rFonts w:asciiTheme="majorBidi" w:eastAsia="Calibri" w:hAnsiTheme="majorBidi" w:cstheme="majorBidi"/>
                <w:sz w:val="22"/>
                <w:szCs w:val="22"/>
                <w:lang w:val="sr-Latn-ME"/>
              </w:rPr>
              <w:t xml:space="preserve"> 14,2%)</w:t>
            </w:r>
          </w:p>
        </w:tc>
        <w:tc>
          <w:tcPr>
            <w:tcW w:w="0" w:type="auto"/>
            <w:gridSpan w:val="2"/>
            <w:shd w:val="clear" w:color="auto" w:fill="auto"/>
            <w:vAlign w:val="center"/>
          </w:tcPr>
          <w:p w14:paraId="18384ECD" w14:textId="4A89821D"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3,3% (-3,1%</w:t>
            </w:r>
            <w:r w:rsidR="002C11E8" w:rsidRPr="004E7156">
              <w:rPr>
                <w:rFonts w:asciiTheme="majorBidi" w:eastAsia="Calibri" w:hAnsiTheme="majorBidi" w:cstheme="majorBidi"/>
                <w:sz w:val="22"/>
                <w:szCs w:val="22"/>
                <w:lang w:val="sr-Latn-ME"/>
              </w:rPr>
              <w:t>;</w:t>
            </w:r>
            <w:r w:rsidRPr="004E7156">
              <w:rPr>
                <w:rFonts w:asciiTheme="majorBidi" w:eastAsia="Calibri" w:hAnsiTheme="majorBidi" w:cstheme="majorBidi"/>
                <w:sz w:val="22"/>
                <w:szCs w:val="22"/>
                <w:lang w:val="sr-Latn-ME"/>
              </w:rPr>
              <w:t xml:space="preserve"> 9,6%)</w:t>
            </w:r>
          </w:p>
        </w:tc>
      </w:tr>
      <w:tr w:rsidR="00DD57B5" w:rsidRPr="004E7156" w14:paraId="47013E02" w14:textId="77777777" w:rsidTr="004E7156">
        <w:tc>
          <w:tcPr>
            <w:tcW w:w="0" w:type="auto"/>
            <w:gridSpan w:val="5"/>
            <w:shd w:val="clear" w:color="auto" w:fill="auto"/>
            <w:vAlign w:val="center"/>
          </w:tcPr>
          <w:p w14:paraId="32FDA074" w14:textId="0DD45D7A" w:rsidR="00DD57B5" w:rsidRPr="004E7156" w:rsidRDefault="00DD57B5" w:rsidP="004E7156">
            <w:pPr>
              <w:widowControl w:val="0"/>
              <w:tabs>
                <w:tab w:val="left" w:pos="284"/>
              </w:tabs>
              <w:jc w:val="center"/>
              <w:rPr>
                <w:rFonts w:asciiTheme="majorBidi" w:eastAsia="Calibri" w:hAnsiTheme="majorBidi" w:cstheme="majorBidi"/>
                <w:b/>
                <w:sz w:val="22"/>
                <w:szCs w:val="22"/>
                <w:lang w:val="sr-Latn-ME"/>
              </w:rPr>
            </w:pPr>
            <w:r w:rsidRPr="004E7156">
              <w:rPr>
                <w:rFonts w:asciiTheme="majorBidi" w:eastAsia="Calibri" w:hAnsiTheme="majorBidi" w:cstheme="majorBidi"/>
                <w:b/>
                <w:sz w:val="22"/>
                <w:szCs w:val="22"/>
                <w:lang w:val="sr-Latn-ME"/>
              </w:rPr>
              <w:t>Ishod u 48. ned</w:t>
            </w:r>
            <w:r w:rsidR="00B51363" w:rsidRPr="004E7156">
              <w:rPr>
                <w:rFonts w:asciiTheme="majorBidi" w:eastAsia="Calibri" w:hAnsiTheme="majorBidi" w:cstheme="majorBidi"/>
                <w:b/>
                <w:sz w:val="22"/>
                <w:szCs w:val="22"/>
                <w:lang w:val="sr-Latn-ME"/>
              </w:rPr>
              <w:t>j</w:t>
            </w:r>
            <w:r w:rsidRPr="004E7156">
              <w:rPr>
                <w:rFonts w:asciiTheme="majorBidi" w:eastAsia="Calibri" w:hAnsiTheme="majorBidi" w:cstheme="majorBidi"/>
                <w:b/>
                <w:sz w:val="22"/>
                <w:szCs w:val="22"/>
                <w:lang w:val="sr-Latn-ME"/>
              </w:rPr>
              <w:t>elji (&lt;40 kopija/m</w:t>
            </w:r>
            <w:r w:rsidR="00254696" w:rsidRPr="004E7156">
              <w:rPr>
                <w:rFonts w:asciiTheme="majorBidi" w:eastAsia="Calibri" w:hAnsiTheme="majorBidi" w:cstheme="majorBidi"/>
                <w:b/>
                <w:sz w:val="22"/>
                <w:szCs w:val="22"/>
                <w:lang w:val="sr-Latn-ME"/>
              </w:rPr>
              <w:t>l</w:t>
            </w:r>
            <w:r w:rsidRPr="004E7156">
              <w:rPr>
                <w:rFonts w:asciiTheme="majorBidi" w:eastAsia="Calibri" w:hAnsiTheme="majorBidi" w:cstheme="majorBidi"/>
                <w:b/>
                <w:sz w:val="22"/>
                <w:szCs w:val="22"/>
                <w:lang w:val="sr-Latn-ME"/>
              </w:rPr>
              <w:t>) prema početnim faktorima</w:t>
            </w:r>
          </w:p>
        </w:tc>
      </w:tr>
      <w:tr w:rsidR="00DD57B5" w:rsidRPr="004E7156" w14:paraId="500D9FAF" w14:textId="77777777" w:rsidTr="004E7156">
        <w:tc>
          <w:tcPr>
            <w:tcW w:w="0" w:type="auto"/>
            <w:gridSpan w:val="5"/>
            <w:shd w:val="clear" w:color="auto" w:fill="auto"/>
            <w:vAlign w:val="center"/>
          </w:tcPr>
          <w:p w14:paraId="15B4B197" w14:textId="2712D7E8"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HIV-1 RNK kopija/m</w:t>
            </w:r>
            <w:r w:rsidR="00254696" w:rsidRPr="004E7156">
              <w:rPr>
                <w:rFonts w:asciiTheme="majorBidi" w:eastAsia="Calibri" w:hAnsiTheme="majorBidi" w:cstheme="majorBidi"/>
                <w:sz w:val="22"/>
                <w:szCs w:val="22"/>
                <w:lang w:val="sr-Latn-ME"/>
              </w:rPr>
              <w:t>l</w:t>
            </w:r>
          </w:p>
        </w:tc>
      </w:tr>
      <w:tr w:rsidR="00DD57B5" w:rsidRPr="004E7156" w14:paraId="099D5627" w14:textId="77777777" w:rsidTr="004E7156">
        <w:tc>
          <w:tcPr>
            <w:tcW w:w="0" w:type="auto"/>
            <w:shd w:val="clear" w:color="auto" w:fill="auto"/>
            <w:vAlign w:val="center"/>
          </w:tcPr>
          <w:p w14:paraId="35B3CE66" w14:textId="77777777" w:rsidR="00DD57B5" w:rsidRPr="004E7156" w:rsidRDefault="00DD57B5" w:rsidP="004E7156">
            <w:pPr>
              <w:widowControl w:val="0"/>
              <w:tabs>
                <w:tab w:val="left" w:pos="284"/>
              </w:tabs>
              <w:ind w:left="567"/>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  100 000</w:t>
            </w:r>
          </w:p>
        </w:tc>
        <w:tc>
          <w:tcPr>
            <w:tcW w:w="0" w:type="auto"/>
            <w:shd w:val="clear" w:color="auto" w:fill="auto"/>
            <w:vAlign w:val="center"/>
          </w:tcPr>
          <w:p w14:paraId="4E01E004"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256/285 (90%)</w:t>
            </w:r>
          </w:p>
        </w:tc>
        <w:tc>
          <w:tcPr>
            <w:tcW w:w="0" w:type="auto"/>
            <w:shd w:val="clear" w:color="auto" w:fill="auto"/>
            <w:vAlign w:val="center"/>
          </w:tcPr>
          <w:p w14:paraId="38FBE5CD"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248/282 (88%)</w:t>
            </w:r>
          </w:p>
        </w:tc>
        <w:tc>
          <w:tcPr>
            <w:tcW w:w="0" w:type="auto"/>
            <w:shd w:val="clear" w:color="auto" w:fill="auto"/>
            <w:vAlign w:val="center"/>
          </w:tcPr>
          <w:p w14:paraId="32ABB5FA"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251/277 (91%)</w:t>
            </w:r>
          </w:p>
        </w:tc>
        <w:tc>
          <w:tcPr>
            <w:tcW w:w="0" w:type="auto"/>
            <w:shd w:val="clear" w:color="auto" w:fill="auto"/>
            <w:vAlign w:val="center"/>
          </w:tcPr>
          <w:p w14:paraId="0070FCC2"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234/258 (91%)</w:t>
            </w:r>
          </w:p>
        </w:tc>
      </w:tr>
      <w:tr w:rsidR="00DD57B5" w:rsidRPr="004E7156" w14:paraId="1D77ED3F" w14:textId="77777777" w:rsidTr="004E7156">
        <w:tc>
          <w:tcPr>
            <w:tcW w:w="0" w:type="auto"/>
            <w:shd w:val="clear" w:color="auto" w:fill="auto"/>
            <w:vAlign w:val="center"/>
          </w:tcPr>
          <w:p w14:paraId="73FEC812" w14:textId="1DD8900A" w:rsidR="00DD57B5" w:rsidRPr="004E7156" w:rsidRDefault="00DD57B5" w:rsidP="004E7156">
            <w:pPr>
              <w:widowControl w:val="0"/>
              <w:tabs>
                <w:tab w:val="left" w:pos="284"/>
              </w:tabs>
              <w:ind w:left="567"/>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&gt; 100 000</w:t>
            </w:r>
          </w:p>
        </w:tc>
        <w:tc>
          <w:tcPr>
            <w:tcW w:w="0" w:type="auto"/>
            <w:shd w:val="clear" w:color="auto" w:fill="auto"/>
            <w:vAlign w:val="center"/>
          </w:tcPr>
          <w:p w14:paraId="104E3ED5"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63/79 (80%)</w:t>
            </w:r>
          </w:p>
        </w:tc>
        <w:tc>
          <w:tcPr>
            <w:tcW w:w="0" w:type="auto"/>
            <w:shd w:val="clear" w:color="auto" w:fill="auto"/>
            <w:vAlign w:val="center"/>
          </w:tcPr>
          <w:p w14:paraId="24CD3CFC"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54/72 (75%)</w:t>
            </w:r>
          </w:p>
        </w:tc>
        <w:tc>
          <w:tcPr>
            <w:tcW w:w="0" w:type="auto"/>
            <w:shd w:val="clear" w:color="auto" w:fill="auto"/>
            <w:vAlign w:val="center"/>
          </w:tcPr>
          <w:p w14:paraId="70A94D96"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54/69 (78%)</w:t>
            </w:r>
          </w:p>
        </w:tc>
        <w:tc>
          <w:tcPr>
            <w:tcW w:w="0" w:type="auto"/>
            <w:shd w:val="clear" w:color="auto" w:fill="auto"/>
            <w:vAlign w:val="center"/>
          </w:tcPr>
          <w:p w14:paraId="2A125C9E"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56/73 (77%)</w:t>
            </w:r>
          </w:p>
        </w:tc>
      </w:tr>
      <w:tr w:rsidR="00DD57B5" w:rsidRPr="004E7156" w14:paraId="3D187984" w14:textId="77777777" w:rsidTr="004E7156">
        <w:tc>
          <w:tcPr>
            <w:tcW w:w="0" w:type="auto"/>
            <w:gridSpan w:val="5"/>
            <w:shd w:val="clear" w:color="auto" w:fill="auto"/>
            <w:vAlign w:val="center"/>
          </w:tcPr>
          <w:p w14:paraId="1CD5472E" w14:textId="18F196CE"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Broj CD4 ćelija, ćelija/µ</w:t>
            </w:r>
            <w:r w:rsidR="00254696" w:rsidRPr="004E7156">
              <w:rPr>
                <w:rFonts w:asciiTheme="majorBidi" w:eastAsia="Calibri" w:hAnsiTheme="majorBidi" w:cstheme="majorBidi"/>
                <w:sz w:val="22"/>
                <w:szCs w:val="22"/>
                <w:lang w:val="sr-Latn-ME"/>
              </w:rPr>
              <w:t>l</w:t>
            </w:r>
          </w:p>
        </w:tc>
      </w:tr>
      <w:tr w:rsidR="00DD57B5" w:rsidRPr="004E7156" w14:paraId="053575E9" w14:textId="77777777" w:rsidTr="004E7156">
        <w:tc>
          <w:tcPr>
            <w:tcW w:w="0" w:type="auto"/>
            <w:shd w:val="clear" w:color="auto" w:fill="auto"/>
            <w:vAlign w:val="center"/>
          </w:tcPr>
          <w:p w14:paraId="6EFA9391" w14:textId="77777777" w:rsidR="00DD57B5" w:rsidRPr="004E7156" w:rsidRDefault="00DD57B5" w:rsidP="004E7156">
            <w:pPr>
              <w:widowControl w:val="0"/>
              <w:tabs>
                <w:tab w:val="left" w:pos="284"/>
              </w:tabs>
              <w:ind w:left="567"/>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 200</w:t>
            </w:r>
          </w:p>
        </w:tc>
        <w:tc>
          <w:tcPr>
            <w:tcW w:w="0" w:type="auto"/>
            <w:shd w:val="clear" w:color="auto" w:fill="auto"/>
            <w:vAlign w:val="center"/>
          </w:tcPr>
          <w:p w14:paraId="1DFC20FB"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34/41 (83%)</w:t>
            </w:r>
          </w:p>
        </w:tc>
        <w:tc>
          <w:tcPr>
            <w:tcW w:w="0" w:type="auto"/>
            <w:shd w:val="clear" w:color="auto" w:fill="auto"/>
            <w:vAlign w:val="center"/>
          </w:tcPr>
          <w:p w14:paraId="6C8A0809"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43/61 (70%)</w:t>
            </w:r>
          </w:p>
        </w:tc>
        <w:tc>
          <w:tcPr>
            <w:tcW w:w="0" w:type="auto"/>
            <w:shd w:val="clear" w:color="auto" w:fill="auto"/>
            <w:vAlign w:val="center"/>
          </w:tcPr>
          <w:p w14:paraId="06632CB8"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27/42 (64%)</w:t>
            </w:r>
          </w:p>
        </w:tc>
        <w:tc>
          <w:tcPr>
            <w:tcW w:w="0" w:type="auto"/>
            <w:shd w:val="clear" w:color="auto" w:fill="auto"/>
            <w:vAlign w:val="center"/>
          </w:tcPr>
          <w:p w14:paraId="25B7549B"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35/43 (81%)</w:t>
            </w:r>
          </w:p>
        </w:tc>
      </w:tr>
      <w:tr w:rsidR="00DD57B5" w:rsidRPr="004E7156" w14:paraId="5560BD5E" w14:textId="77777777" w:rsidTr="004E7156">
        <w:tc>
          <w:tcPr>
            <w:tcW w:w="0" w:type="auto"/>
            <w:shd w:val="clear" w:color="auto" w:fill="auto"/>
            <w:vAlign w:val="center"/>
          </w:tcPr>
          <w:p w14:paraId="6EF91693" w14:textId="77777777" w:rsidR="00DD57B5" w:rsidRPr="004E7156" w:rsidRDefault="00DD57B5" w:rsidP="004E7156">
            <w:pPr>
              <w:widowControl w:val="0"/>
              <w:tabs>
                <w:tab w:val="left" w:pos="284"/>
              </w:tabs>
              <w:ind w:left="567"/>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&gt; 200</w:t>
            </w:r>
          </w:p>
        </w:tc>
        <w:tc>
          <w:tcPr>
            <w:tcW w:w="0" w:type="auto"/>
            <w:shd w:val="clear" w:color="auto" w:fill="auto"/>
            <w:vAlign w:val="center"/>
          </w:tcPr>
          <w:p w14:paraId="64E408AD"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285/323 (88%)</w:t>
            </w:r>
          </w:p>
        </w:tc>
        <w:tc>
          <w:tcPr>
            <w:tcW w:w="0" w:type="auto"/>
            <w:shd w:val="clear" w:color="auto" w:fill="auto"/>
            <w:vAlign w:val="center"/>
          </w:tcPr>
          <w:p w14:paraId="1B2DB7AE"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260/294 (88%)</w:t>
            </w:r>
          </w:p>
        </w:tc>
        <w:tc>
          <w:tcPr>
            <w:tcW w:w="0" w:type="auto"/>
            <w:shd w:val="clear" w:color="auto" w:fill="auto"/>
            <w:vAlign w:val="center"/>
          </w:tcPr>
          <w:p w14:paraId="43EC5817"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278/304 (91%)</w:t>
            </w:r>
          </w:p>
        </w:tc>
        <w:tc>
          <w:tcPr>
            <w:tcW w:w="0" w:type="auto"/>
            <w:shd w:val="clear" w:color="auto" w:fill="auto"/>
            <w:vAlign w:val="center"/>
          </w:tcPr>
          <w:p w14:paraId="5CFC47F1"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255/288 (89%)</w:t>
            </w:r>
          </w:p>
        </w:tc>
      </w:tr>
      <w:tr w:rsidR="00DD57B5" w:rsidRPr="004E7156" w14:paraId="6E7F4AB6" w14:textId="77777777" w:rsidTr="004E7156">
        <w:tc>
          <w:tcPr>
            <w:tcW w:w="0" w:type="auto"/>
            <w:gridSpan w:val="5"/>
            <w:shd w:val="clear" w:color="auto" w:fill="auto"/>
            <w:vAlign w:val="center"/>
          </w:tcPr>
          <w:p w14:paraId="7B4DB0A9"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 xml:space="preserve">Osnovna terapija NRTI-jima   </w:t>
            </w:r>
          </w:p>
        </w:tc>
      </w:tr>
      <w:tr w:rsidR="00DD57B5" w:rsidRPr="004E7156" w14:paraId="5850B8B3" w14:textId="77777777" w:rsidTr="004E7156">
        <w:tc>
          <w:tcPr>
            <w:tcW w:w="0" w:type="auto"/>
            <w:shd w:val="clear" w:color="auto" w:fill="auto"/>
            <w:vAlign w:val="center"/>
          </w:tcPr>
          <w:p w14:paraId="24622A1F" w14:textId="77777777" w:rsidR="00DD57B5" w:rsidRPr="004E7156" w:rsidRDefault="00DD57B5" w:rsidP="004E7156">
            <w:pPr>
              <w:widowControl w:val="0"/>
              <w:tabs>
                <w:tab w:val="left" w:pos="284"/>
              </w:tabs>
              <w:ind w:left="567"/>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 xml:space="preserve">  TDF/FTC</w:t>
            </w:r>
          </w:p>
        </w:tc>
        <w:tc>
          <w:tcPr>
            <w:tcW w:w="0" w:type="auto"/>
            <w:shd w:val="clear" w:color="auto" w:fill="auto"/>
            <w:vAlign w:val="center"/>
          </w:tcPr>
          <w:p w14:paraId="64F6A06E"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276/316 (87%)</w:t>
            </w:r>
          </w:p>
        </w:tc>
        <w:tc>
          <w:tcPr>
            <w:tcW w:w="0" w:type="auto"/>
            <w:shd w:val="clear" w:color="auto" w:fill="auto"/>
            <w:vAlign w:val="center"/>
          </w:tcPr>
          <w:p w14:paraId="64758C80"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267/312 (86%)</w:t>
            </w:r>
          </w:p>
        </w:tc>
        <w:tc>
          <w:tcPr>
            <w:tcW w:w="0" w:type="auto"/>
            <w:gridSpan w:val="2"/>
            <w:shd w:val="clear" w:color="auto" w:fill="auto"/>
            <w:vAlign w:val="center"/>
          </w:tcPr>
          <w:p w14:paraId="0C9C03F6"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NA</w:t>
            </w:r>
          </w:p>
        </w:tc>
      </w:tr>
      <w:tr w:rsidR="00DD57B5" w:rsidRPr="004E7156" w14:paraId="69FAC5EC" w14:textId="77777777" w:rsidTr="004E7156">
        <w:tc>
          <w:tcPr>
            <w:tcW w:w="0" w:type="auto"/>
            <w:shd w:val="clear" w:color="auto" w:fill="auto"/>
            <w:vAlign w:val="center"/>
          </w:tcPr>
          <w:p w14:paraId="2BCA9E0B" w14:textId="77777777" w:rsidR="00DD57B5" w:rsidRPr="004E7156" w:rsidRDefault="00DD57B5" w:rsidP="004E7156">
            <w:pPr>
              <w:widowControl w:val="0"/>
              <w:tabs>
                <w:tab w:val="left" w:pos="284"/>
              </w:tabs>
              <w:ind w:left="709"/>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ABC/3TC</w:t>
            </w:r>
          </w:p>
        </w:tc>
        <w:tc>
          <w:tcPr>
            <w:tcW w:w="0" w:type="auto"/>
            <w:shd w:val="clear" w:color="auto" w:fill="auto"/>
            <w:vAlign w:val="center"/>
          </w:tcPr>
          <w:p w14:paraId="171DDEDF"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43/48 (90%)</w:t>
            </w:r>
          </w:p>
        </w:tc>
        <w:tc>
          <w:tcPr>
            <w:tcW w:w="0" w:type="auto"/>
            <w:shd w:val="clear" w:color="auto" w:fill="auto"/>
            <w:vAlign w:val="center"/>
          </w:tcPr>
          <w:p w14:paraId="6FFBC070"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36/43 (84%)</w:t>
            </w:r>
          </w:p>
        </w:tc>
        <w:tc>
          <w:tcPr>
            <w:tcW w:w="0" w:type="auto"/>
            <w:gridSpan w:val="2"/>
            <w:shd w:val="clear" w:color="auto" w:fill="auto"/>
            <w:vAlign w:val="center"/>
          </w:tcPr>
          <w:p w14:paraId="28128811"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NA</w:t>
            </w:r>
          </w:p>
        </w:tc>
      </w:tr>
      <w:tr w:rsidR="00DD57B5" w:rsidRPr="004E7156" w14:paraId="792095D2" w14:textId="77777777" w:rsidTr="004E7156">
        <w:tc>
          <w:tcPr>
            <w:tcW w:w="0" w:type="auto"/>
            <w:gridSpan w:val="5"/>
            <w:shd w:val="clear" w:color="auto" w:fill="auto"/>
            <w:vAlign w:val="center"/>
          </w:tcPr>
          <w:p w14:paraId="5487CF17"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 xml:space="preserve">Podtip virusa    </w:t>
            </w:r>
          </w:p>
        </w:tc>
      </w:tr>
      <w:tr w:rsidR="00DD57B5" w:rsidRPr="004E7156" w14:paraId="0A1912FB" w14:textId="77777777" w:rsidTr="004E7156">
        <w:tc>
          <w:tcPr>
            <w:tcW w:w="0" w:type="auto"/>
            <w:shd w:val="clear" w:color="auto" w:fill="auto"/>
            <w:vAlign w:val="center"/>
          </w:tcPr>
          <w:p w14:paraId="72208BC7" w14:textId="77777777" w:rsidR="00DD57B5" w:rsidRPr="004E7156" w:rsidRDefault="00DD57B5" w:rsidP="004E7156">
            <w:pPr>
              <w:widowControl w:val="0"/>
              <w:tabs>
                <w:tab w:val="left" w:pos="284"/>
              </w:tabs>
              <w:ind w:left="709"/>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B</w:t>
            </w:r>
          </w:p>
        </w:tc>
        <w:tc>
          <w:tcPr>
            <w:tcW w:w="0" w:type="auto"/>
            <w:shd w:val="clear" w:color="auto" w:fill="auto"/>
            <w:vAlign w:val="center"/>
          </w:tcPr>
          <w:p w14:paraId="659F401C"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222/254 (87%)</w:t>
            </w:r>
          </w:p>
        </w:tc>
        <w:tc>
          <w:tcPr>
            <w:tcW w:w="0" w:type="auto"/>
            <w:shd w:val="clear" w:color="auto" w:fill="auto"/>
            <w:vAlign w:val="center"/>
          </w:tcPr>
          <w:p w14:paraId="296B64E4"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219/255 (86%)</w:t>
            </w:r>
          </w:p>
        </w:tc>
        <w:tc>
          <w:tcPr>
            <w:tcW w:w="0" w:type="auto"/>
            <w:shd w:val="clear" w:color="auto" w:fill="auto"/>
            <w:vAlign w:val="center"/>
          </w:tcPr>
          <w:p w14:paraId="180A35D4"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194/222 (87%)</w:t>
            </w:r>
          </w:p>
        </w:tc>
        <w:tc>
          <w:tcPr>
            <w:tcW w:w="0" w:type="auto"/>
            <w:shd w:val="clear" w:color="auto" w:fill="auto"/>
            <w:vAlign w:val="center"/>
          </w:tcPr>
          <w:p w14:paraId="5ABFC5EE"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199/226 (88%)</w:t>
            </w:r>
          </w:p>
        </w:tc>
      </w:tr>
      <w:tr w:rsidR="00DD57B5" w:rsidRPr="004E7156" w14:paraId="15AB0863" w14:textId="77777777" w:rsidTr="004E7156">
        <w:tc>
          <w:tcPr>
            <w:tcW w:w="0" w:type="auto"/>
            <w:shd w:val="clear" w:color="auto" w:fill="auto"/>
            <w:vAlign w:val="center"/>
          </w:tcPr>
          <w:p w14:paraId="7EF9E0A6" w14:textId="77777777" w:rsidR="00DD57B5" w:rsidRPr="004E7156" w:rsidRDefault="00DD57B5" w:rsidP="004E7156">
            <w:pPr>
              <w:widowControl w:val="0"/>
              <w:tabs>
                <w:tab w:val="left" w:pos="284"/>
              </w:tabs>
              <w:ind w:left="709"/>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ne-B</w:t>
            </w:r>
          </w:p>
        </w:tc>
        <w:tc>
          <w:tcPr>
            <w:tcW w:w="0" w:type="auto"/>
            <w:shd w:val="clear" w:color="auto" w:fill="auto"/>
            <w:vAlign w:val="center"/>
          </w:tcPr>
          <w:p w14:paraId="532C4CB8"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97/110 (88%)</w:t>
            </w:r>
          </w:p>
        </w:tc>
        <w:tc>
          <w:tcPr>
            <w:tcW w:w="0" w:type="auto"/>
            <w:shd w:val="clear" w:color="auto" w:fill="auto"/>
            <w:vAlign w:val="center"/>
          </w:tcPr>
          <w:p w14:paraId="658817F7"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84/100 (84%)</w:t>
            </w:r>
          </w:p>
        </w:tc>
        <w:tc>
          <w:tcPr>
            <w:tcW w:w="0" w:type="auto"/>
            <w:shd w:val="clear" w:color="auto" w:fill="auto"/>
            <w:vAlign w:val="center"/>
          </w:tcPr>
          <w:p w14:paraId="310C58DD"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109/122 (89%)</w:t>
            </w:r>
          </w:p>
        </w:tc>
        <w:tc>
          <w:tcPr>
            <w:tcW w:w="0" w:type="auto"/>
            <w:shd w:val="clear" w:color="auto" w:fill="auto"/>
            <w:vAlign w:val="center"/>
          </w:tcPr>
          <w:p w14:paraId="41B9F2F9"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91/105 (87%)</w:t>
            </w:r>
          </w:p>
        </w:tc>
      </w:tr>
      <w:tr w:rsidR="00DD57B5" w:rsidRPr="004E7156" w14:paraId="4A1BD3EE" w14:textId="77777777" w:rsidTr="004E7156">
        <w:tc>
          <w:tcPr>
            <w:tcW w:w="0" w:type="auto"/>
            <w:gridSpan w:val="5"/>
            <w:shd w:val="clear" w:color="auto" w:fill="auto"/>
            <w:vAlign w:val="center"/>
          </w:tcPr>
          <w:p w14:paraId="5D6D6DD8" w14:textId="74E1E31A"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eastAsia="Calibri" w:hAnsiTheme="majorBidi" w:cstheme="majorBidi"/>
                <w:b/>
                <w:sz w:val="22"/>
                <w:szCs w:val="22"/>
                <w:lang w:val="sr-Latn-ME"/>
              </w:rPr>
              <w:t>Srednja vr</w:t>
            </w:r>
            <w:r w:rsidR="00F25200" w:rsidRPr="004E7156">
              <w:rPr>
                <w:rFonts w:asciiTheme="majorBidi" w:eastAsia="Calibri" w:hAnsiTheme="majorBidi" w:cstheme="majorBidi"/>
                <w:b/>
                <w:sz w:val="22"/>
                <w:szCs w:val="22"/>
                <w:lang w:val="sr-Latn-ME"/>
              </w:rPr>
              <w:t>ij</w:t>
            </w:r>
            <w:r w:rsidRPr="004E7156">
              <w:rPr>
                <w:rFonts w:asciiTheme="majorBidi" w:eastAsia="Calibri" w:hAnsiTheme="majorBidi" w:cstheme="majorBidi"/>
                <w:b/>
                <w:sz w:val="22"/>
                <w:szCs w:val="22"/>
                <w:lang w:val="sr-Latn-ME"/>
              </w:rPr>
              <w:t>ednost prom</w:t>
            </w:r>
            <w:r w:rsidR="00F25200" w:rsidRPr="004E7156">
              <w:rPr>
                <w:rFonts w:asciiTheme="majorBidi" w:eastAsia="Calibri" w:hAnsiTheme="majorBidi" w:cstheme="majorBidi"/>
                <w:b/>
                <w:sz w:val="22"/>
                <w:szCs w:val="22"/>
                <w:lang w:val="sr-Latn-ME"/>
              </w:rPr>
              <w:t>j</w:t>
            </w:r>
            <w:r w:rsidRPr="004E7156">
              <w:rPr>
                <w:rFonts w:asciiTheme="majorBidi" w:eastAsia="Calibri" w:hAnsiTheme="majorBidi" w:cstheme="majorBidi"/>
                <w:b/>
                <w:sz w:val="22"/>
                <w:szCs w:val="22"/>
                <w:lang w:val="sr-Latn-ME"/>
              </w:rPr>
              <w:t>ene broja CD4 ćelija od početka ispitivanja</w:t>
            </w:r>
          </w:p>
        </w:tc>
      </w:tr>
      <w:tr w:rsidR="00DD57B5" w:rsidRPr="004E7156" w14:paraId="087BEE72" w14:textId="77777777" w:rsidTr="004E7156">
        <w:tc>
          <w:tcPr>
            <w:tcW w:w="0" w:type="auto"/>
            <w:shd w:val="clear" w:color="auto" w:fill="auto"/>
            <w:vAlign w:val="center"/>
          </w:tcPr>
          <w:p w14:paraId="289E30D9" w14:textId="2D2DAB88" w:rsidR="00DD57B5" w:rsidRPr="004E7156" w:rsidRDefault="00DD57B5" w:rsidP="004E7156">
            <w:pPr>
              <w:widowControl w:val="0"/>
              <w:tabs>
                <w:tab w:val="left" w:pos="284"/>
              </w:tabs>
              <w:ind w:left="284"/>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48. ned</w:t>
            </w:r>
            <w:r w:rsidR="00254696" w:rsidRPr="004E7156">
              <w:rPr>
                <w:rFonts w:asciiTheme="majorBidi" w:eastAsia="Calibri" w:hAnsiTheme="majorBidi" w:cstheme="majorBidi"/>
                <w:sz w:val="22"/>
                <w:szCs w:val="22"/>
                <w:lang w:val="sr-Latn-ME"/>
              </w:rPr>
              <w:t>j</w:t>
            </w:r>
            <w:r w:rsidRPr="004E7156">
              <w:rPr>
                <w:rFonts w:asciiTheme="majorBidi" w:eastAsia="Calibri" w:hAnsiTheme="majorBidi" w:cstheme="majorBidi"/>
                <w:sz w:val="22"/>
                <w:szCs w:val="22"/>
                <w:lang w:val="sr-Latn-ME"/>
              </w:rPr>
              <w:t>elja</w:t>
            </w:r>
          </w:p>
        </w:tc>
        <w:tc>
          <w:tcPr>
            <w:tcW w:w="0" w:type="auto"/>
            <w:shd w:val="clear" w:color="auto" w:fill="auto"/>
            <w:vAlign w:val="center"/>
          </w:tcPr>
          <w:p w14:paraId="57C4B113"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193</w:t>
            </w:r>
          </w:p>
        </w:tc>
        <w:tc>
          <w:tcPr>
            <w:tcW w:w="0" w:type="auto"/>
            <w:shd w:val="clear" w:color="auto" w:fill="auto"/>
            <w:vAlign w:val="center"/>
          </w:tcPr>
          <w:p w14:paraId="2FCA013E"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186</w:t>
            </w:r>
          </w:p>
        </w:tc>
        <w:tc>
          <w:tcPr>
            <w:tcW w:w="0" w:type="auto"/>
            <w:shd w:val="clear" w:color="auto" w:fill="auto"/>
            <w:vAlign w:val="center"/>
          </w:tcPr>
          <w:p w14:paraId="739E6B1B"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198</w:t>
            </w:r>
          </w:p>
        </w:tc>
        <w:tc>
          <w:tcPr>
            <w:tcW w:w="0" w:type="auto"/>
            <w:shd w:val="clear" w:color="auto" w:fill="auto"/>
            <w:vAlign w:val="center"/>
          </w:tcPr>
          <w:p w14:paraId="1F7FE4DE"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188</w:t>
            </w:r>
          </w:p>
        </w:tc>
      </w:tr>
      <w:tr w:rsidR="00DD57B5" w:rsidRPr="004E7156" w14:paraId="5583BE1C" w14:textId="77777777" w:rsidTr="004E7156">
        <w:tc>
          <w:tcPr>
            <w:tcW w:w="0" w:type="auto"/>
            <w:shd w:val="clear" w:color="auto" w:fill="auto"/>
            <w:vAlign w:val="center"/>
          </w:tcPr>
          <w:p w14:paraId="15773E12" w14:textId="0A6C4D84" w:rsidR="00DD57B5" w:rsidRPr="004E7156" w:rsidRDefault="00DD57B5" w:rsidP="004E7156">
            <w:pPr>
              <w:widowControl w:val="0"/>
              <w:tabs>
                <w:tab w:val="left" w:pos="284"/>
              </w:tabs>
              <w:ind w:left="284"/>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96. ned</w:t>
            </w:r>
            <w:r w:rsidR="00254696" w:rsidRPr="004E7156">
              <w:rPr>
                <w:rFonts w:asciiTheme="majorBidi" w:eastAsia="Calibri" w:hAnsiTheme="majorBidi" w:cstheme="majorBidi"/>
                <w:sz w:val="22"/>
                <w:szCs w:val="22"/>
                <w:lang w:val="sr-Latn-ME"/>
              </w:rPr>
              <w:t>j</w:t>
            </w:r>
            <w:r w:rsidRPr="004E7156">
              <w:rPr>
                <w:rFonts w:asciiTheme="majorBidi" w:eastAsia="Calibri" w:hAnsiTheme="majorBidi" w:cstheme="majorBidi"/>
                <w:sz w:val="22"/>
                <w:szCs w:val="22"/>
                <w:lang w:val="sr-Latn-ME"/>
              </w:rPr>
              <w:t>elja</w:t>
            </w:r>
          </w:p>
        </w:tc>
        <w:tc>
          <w:tcPr>
            <w:tcW w:w="0" w:type="auto"/>
            <w:shd w:val="clear" w:color="auto" w:fill="auto"/>
            <w:vAlign w:val="center"/>
          </w:tcPr>
          <w:p w14:paraId="1A94E3ED"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224</w:t>
            </w:r>
          </w:p>
        </w:tc>
        <w:tc>
          <w:tcPr>
            <w:tcW w:w="0" w:type="auto"/>
            <w:shd w:val="clear" w:color="auto" w:fill="auto"/>
            <w:vAlign w:val="center"/>
          </w:tcPr>
          <w:p w14:paraId="5CF8B517"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207</w:t>
            </w:r>
          </w:p>
        </w:tc>
        <w:tc>
          <w:tcPr>
            <w:tcW w:w="0" w:type="auto"/>
            <w:shd w:val="clear" w:color="auto" w:fill="auto"/>
            <w:vAlign w:val="center"/>
          </w:tcPr>
          <w:p w14:paraId="4C4823D3"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238</w:t>
            </w:r>
          </w:p>
        </w:tc>
        <w:tc>
          <w:tcPr>
            <w:tcW w:w="0" w:type="auto"/>
            <w:shd w:val="clear" w:color="auto" w:fill="auto"/>
            <w:vAlign w:val="center"/>
          </w:tcPr>
          <w:p w14:paraId="069321C9"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223</w:t>
            </w:r>
          </w:p>
        </w:tc>
      </w:tr>
    </w:tbl>
    <w:p w14:paraId="3A212AD0" w14:textId="0733272B"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*Za 96 ned</w:t>
      </w:r>
      <w:r w:rsidR="00B5136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elja, određeni ispitanici kojima je nedostajao HIV-1 RNK bili su isključeni iz analize.</w:t>
      </w:r>
    </w:p>
    <w:p w14:paraId="785FD209"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0F09A0C7"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Odrasli ispitanici kod kojih je postignuta virološka supresija</w:t>
      </w:r>
    </w:p>
    <w:p w14:paraId="147937B0" w14:textId="32ADDC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Efikasnost prelaska na l</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ek Delstrigo sa početnog režima koji se sastojao od dva nukleozidna inhibitora </w:t>
      </w:r>
      <w:r w:rsidRPr="004E7156">
        <w:rPr>
          <w:rFonts w:asciiTheme="majorBidi" w:hAnsiTheme="majorBidi" w:cstheme="majorBidi"/>
          <w:sz w:val="22"/>
          <w:szCs w:val="22"/>
          <w:lang w:val="sr-Latn-ME"/>
        </w:rPr>
        <w:lastRenderedPageBreak/>
        <w:t>reverzne transkriptaze u kombinaciji sa inhibitorom proteaze pojačanim ritonavirom ili kobicistatom ili elvitegravirom pojačanim kobicistatom, ili od NNRTI-ja, proc</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enjena je u randomizovanom ispitivanju otvorenog tipa (DRIVE-SHIFT) kod odraslih ispitanika zaraženih HIV-om kod kojih je postignuta virološka supresija. Virološka supresija (HIV-1 RNK &lt; 40 kopija/m</w:t>
      </w:r>
      <w:r w:rsidR="00254696"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 morala je biti postignuta početnim režimom kod ispitanika tokom najmanje 6 m</w:t>
      </w:r>
      <w:r w:rsidR="00F2520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eseci pr</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 ulaska u ispitivanje, pri čemu u anamnezi nije zab</w:t>
      </w:r>
      <w:r w:rsidR="00A535E8" w:rsidRPr="004E7156">
        <w:rPr>
          <w:rFonts w:asciiTheme="majorBidi" w:hAnsiTheme="majorBidi" w:cstheme="majorBidi"/>
          <w:sz w:val="22"/>
          <w:szCs w:val="22"/>
          <w:lang w:val="sr-Latn-ME"/>
        </w:rPr>
        <w:t>i</w:t>
      </w:r>
      <w:r w:rsidRPr="004E7156">
        <w:rPr>
          <w:rFonts w:asciiTheme="majorBidi" w:hAnsiTheme="majorBidi" w:cstheme="majorBidi"/>
          <w:sz w:val="22"/>
          <w:szCs w:val="22"/>
          <w:lang w:val="sr-Latn-ME"/>
        </w:rPr>
        <w:t>l</w:t>
      </w:r>
      <w:r w:rsidR="00F2520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ežen izostanak virološkog odgovora, uz dokumentovanu odsutnost supstitucija u reverznoj transkriptazi koje donose rezistenciju na doravirin, lamivudin i tenofovir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254696" w:rsidRPr="004E7156">
        <w:rPr>
          <w:rFonts w:asciiTheme="majorBidi" w:hAnsiTheme="majorBidi" w:cstheme="majorBidi"/>
          <w:sz w:val="22"/>
          <w:szCs w:val="22"/>
          <w:lang w:val="sr-Latn-ME"/>
        </w:rPr>
        <w:t>dio</w:t>
      </w:r>
      <w:r w:rsidRPr="004E7156">
        <w:rPr>
          <w:rFonts w:asciiTheme="majorBidi" w:hAnsiTheme="majorBidi" w:cstheme="majorBidi"/>
          <w:sz w:val="22"/>
          <w:szCs w:val="22"/>
          <w:lang w:val="sr-Latn-ME"/>
        </w:rPr>
        <w:t xml:space="preserve"> Rezistencija). Ispitanici su bili randomizovani ili na prelazak na Delstrigo na početku [N=447, grupa sa prelaskom bez odlaganja, engl. </w:t>
      </w:r>
      <w:r w:rsidRPr="004E7156">
        <w:rPr>
          <w:rFonts w:asciiTheme="majorBidi" w:hAnsiTheme="majorBidi" w:cstheme="majorBidi"/>
          <w:i/>
          <w:sz w:val="22"/>
          <w:szCs w:val="22"/>
          <w:lang w:val="sr-Latn-ME"/>
        </w:rPr>
        <w:t>Immediate Switch Group</w:t>
      </w:r>
      <w:r w:rsidRPr="004E7156">
        <w:rPr>
          <w:rFonts w:asciiTheme="majorBidi" w:hAnsiTheme="majorBidi" w:cstheme="majorBidi"/>
          <w:sz w:val="22"/>
          <w:szCs w:val="22"/>
          <w:lang w:val="sr-Latn-ME"/>
        </w:rPr>
        <w:t xml:space="preserve"> (ISG)] ili su ostali pri svom početnom režimu do 24. ned</w:t>
      </w:r>
      <w:r w:rsidR="00A535E8"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elje, nakon čega su prešli na Delstrigo [N=223, grupa sa odloženim prelaskom, engl. </w:t>
      </w:r>
      <w:r w:rsidRPr="004E7156">
        <w:rPr>
          <w:rFonts w:asciiTheme="majorBidi" w:hAnsiTheme="majorBidi" w:cstheme="majorBidi"/>
          <w:i/>
          <w:sz w:val="22"/>
          <w:szCs w:val="22"/>
          <w:lang w:val="sr-Latn-ME"/>
        </w:rPr>
        <w:t>Delayed Switch Group</w:t>
      </w:r>
      <w:r w:rsidRPr="004E7156">
        <w:rPr>
          <w:rFonts w:asciiTheme="majorBidi" w:hAnsiTheme="majorBidi" w:cstheme="majorBidi"/>
          <w:sz w:val="22"/>
          <w:szCs w:val="22"/>
          <w:lang w:val="sr-Latn-ME"/>
        </w:rPr>
        <w:t xml:space="preserve"> (DSG)]. Na početku ispitivanja medijana starosti ispitanika bila je 43 godine, 16% bile su žene, a 24% ispitanika ni</w:t>
      </w:r>
      <w:r w:rsidR="00A535E8" w:rsidRPr="004E7156">
        <w:rPr>
          <w:rFonts w:asciiTheme="majorBidi" w:hAnsiTheme="majorBidi" w:cstheme="majorBidi"/>
          <w:sz w:val="22"/>
          <w:szCs w:val="22"/>
          <w:lang w:val="sr-Latn-ME"/>
        </w:rPr>
        <w:t>je</w:t>
      </w:r>
      <w:r w:rsidRPr="004E7156">
        <w:rPr>
          <w:rFonts w:asciiTheme="majorBidi" w:hAnsiTheme="majorBidi" w:cstheme="majorBidi"/>
          <w:sz w:val="22"/>
          <w:szCs w:val="22"/>
          <w:lang w:val="sr-Latn-ME"/>
        </w:rPr>
        <w:t>su bili b</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ele rase.</w:t>
      </w:r>
    </w:p>
    <w:p w14:paraId="6DC29AF8" w14:textId="77777777" w:rsidR="00654118" w:rsidRPr="004E7156" w:rsidRDefault="00654118"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095A17B5" w14:textId="2FD28588"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U ispitivanju DRIVE-SHIFT, prelazak na </w:t>
      </w:r>
      <w:r w:rsidR="002C11E8" w:rsidRPr="004E7156">
        <w:rPr>
          <w:rFonts w:asciiTheme="majorBidi" w:hAnsiTheme="majorBidi" w:cstheme="majorBidi"/>
          <w:sz w:val="22"/>
          <w:szCs w:val="22"/>
          <w:lang w:val="sr-Latn-ME"/>
        </w:rPr>
        <w:t xml:space="preserve">lijek </w:t>
      </w:r>
      <w:r w:rsidRPr="004E7156">
        <w:rPr>
          <w:rFonts w:asciiTheme="majorBidi" w:hAnsiTheme="majorBidi" w:cstheme="majorBidi"/>
          <w:sz w:val="22"/>
          <w:szCs w:val="22"/>
          <w:lang w:val="sr-Latn-ME"/>
        </w:rPr>
        <w:t>Delstrigo bez odlaganja pokazao se neinferiornim u 48. ned</w:t>
      </w:r>
      <w:r w:rsidR="00EB5451"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elji u komparaciji sa nastavkom početnog režima u 24. ned</w:t>
      </w:r>
      <w:r w:rsidR="00254696"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elji, što je proc</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enjeno prema odnosu ispitanika sa HIV-1 RNK &lt; 40 kopija/m</w:t>
      </w:r>
      <w:r w:rsidR="00254696"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 xml:space="preserve">. Rezultati </w:t>
      </w:r>
      <w:r w:rsidR="00A11866" w:rsidRPr="004E7156">
        <w:rPr>
          <w:rFonts w:asciiTheme="majorBidi" w:hAnsiTheme="majorBidi" w:cstheme="majorBidi"/>
          <w:sz w:val="22"/>
          <w:szCs w:val="22"/>
          <w:lang w:val="sr-Latn-ME"/>
        </w:rPr>
        <w:t>liječenja</w:t>
      </w:r>
      <w:r w:rsidRPr="004E7156">
        <w:rPr>
          <w:rFonts w:asciiTheme="majorBidi" w:hAnsiTheme="majorBidi" w:cstheme="majorBidi"/>
          <w:sz w:val="22"/>
          <w:szCs w:val="22"/>
          <w:lang w:val="sr-Latn-ME"/>
        </w:rPr>
        <w:t xml:space="preserve"> prikazani su u Tabeli 5. Prilikom poređenja u 24. ned</w:t>
      </w:r>
      <w:r w:rsidR="00EB5451"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elji ispitivanja, prim</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ećeni su dosl</w:t>
      </w:r>
      <w:r w:rsidR="00EB5451"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edni rezultati u ob</w:t>
      </w:r>
      <w:r w:rsidR="00EB5451" w:rsidRPr="004E7156">
        <w:rPr>
          <w:rFonts w:asciiTheme="majorBidi" w:hAnsiTheme="majorBidi" w:cstheme="majorBidi"/>
          <w:sz w:val="22"/>
          <w:szCs w:val="22"/>
          <w:lang w:val="sr-Latn-ME"/>
        </w:rPr>
        <w:t>i</w:t>
      </w:r>
      <w:r w:rsidR="00F2520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 l</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ečene grupe.</w:t>
      </w:r>
    </w:p>
    <w:p w14:paraId="604C3A24"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675F6A8A" w14:textId="77777777" w:rsidR="00DD57B5" w:rsidRPr="004E7156" w:rsidRDefault="00DD57B5" w:rsidP="004E7156">
      <w:pPr>
        <w:widowControl w:val="0"/>
        <w:tabs>
          <w:tab w:val="left" w:pos="284"/>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Tabela 5: Odgovor s obzirom na efikasnost (Pristup zasnovan na algoritmu za globalni snimak distribuiranog sistema, engl. </w:t>
      </w:r>
      <w:r w:rsidRPr="004E7156">
        <w:rPr>
          <w:rFonts w:asciiTheme="majorBidi" w:hAnsiTheme="majorBidi" w:cstheme="majorBidi"/>
          <w:b/>
          <w:bCs/>
          <w:i/>
          <w:sz w:val="22"/>
          <w:szCs w:val="22"/>
          <w:lang w:val="sr-Latn-ME"/>
        </w:rPr>
        <w:t>Snapshot approach</w:t>
      </w:r>
      <w:r w:rsidRPr="004E7156">
        <w:rPr>
          <w:rFonts w:asciiTheme="majorBidi" w:hAnsiTheme="majorBidi" w:cstheme="majorBidi"/>
          <w:b/>
          <w:bCs/>
          <w:sz w:val="22"/>
          <w:szCs w:val="22"/>
          <w:lang w:val="sr-Latn-ME"/>
        </w:rPr>
        <w:t xml:space="preserve">) u ispitivanju DRIVE-SHIFT </w:t>
      </w:r>
    </w:p>
    <w:p w14:paraId="52872CD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2411"/>
        <w:gridCol w:w="1665"/>
      </w:tblGrid>
      <w:tr w:rsidR="00622C7C" w:rsidRPr="004E7156" w14:paraId="2764A82A" w14:textId="77777777" w:rsidTr="00622C7C">
        <w:trPr>
          <w:jc w:val="center"/>
        </w:trPr>
        <w:tc>
          <w:tcPr>
            <w:tcW w:w="0" w:type="auto"/>
            <w:tcBorders>
              <w:right w:val="single" w:sz="8" w:space="0" w:color="auto"/>
            </w:tcBorders>
            <w:shd w:val="clear" w:color="auto" w:fill="auto"/>
          </w:tcPr>
          <w:p w14:paraId="6FE58D89" w14:textId="34A395BC" w:rsidR="00622C7C" w:rsidRPr="004E7156" w:rsidRDefault="00622C7C" w:rsidP="00622C7C">
            <w:pPr>
              <w:widowControl w:val="0"/>
              <w:tabs>
                <w:tab w:val="left" w:pos="284"/>
              </w:tabs>
              <w:rPr>
                <w:rFonts w:asciiTheme="majorBidi" w:eastAsia="Calibri" w:hAnsiTheme="majorBidi" w:cstheme="majorBidi"/>
                <w:b/>
                <w:sz w:val="22"/>
                <w:szCs w:val="22"/>
                <w:lang w:val="sr-Latn-ME"/>
              </w:rPr>
            </w:pPr>
          </w:p>
          <w:p w14:paraId="735DD4A3" w14:textId="7D0425A9" w:rsidR="00622C7C" w:rsidRPr="004E7156" w:rsidRDefault="00622C7C" w:rsidP="00622C7C">
            <w:pPr>
              <w:widowControl w:val="0"/>
              <w:tabs>
                <w:tab w:val="left" w:pos="284"/>
              </w:tabs>
              <w:rPr>
                <w:rFonts w:asciiTheme="majorBidi" w:eastAsia="Calibri" w:hAnsiTheme="majorBidi" w:cstheme="majorBidi"/>
                <w:b/>
                <w:sz w:val="22"/>
                <w:szCs w:val="22"/>
                <w:lang w:val="sr-Latn-ME"/>
              </w:rPr>
            </w:pPr>
          </w:p>
          <w:p w14:paraId="71B373E3" w14:textId="77777777" w:rsidR="00622C7C" w:rsidRPr="004E7156" w:rsidRDefault="00622C7C"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b/>
                <w:sz w:val="22"/>
                <w:szCs w:val="22"/>
                <w:lang w:val="sr-Latn-ME"/>
              </w:rPr>
              <w:t>Ishod</w:t>
            </w:r>
          </w:p>
        </w:tc>
        <w:tc>
          <w:tcPr>
            <w:tcW w:w="0" w:type="auto"/>
            <w:tcBorders>
              <w:left w:val="single" w:sz="8" w:space="0" w:color="auto"/>
            </w:tcBorders>
            <w:shd w:val="clear" w:color="auto" w:fill="auto"/>
          </w:tcPr>
          <w:p w14:paraId="035D3F5B" w14:textId="77777777" w:rsidR="00622C7C" w:rsidRPr="004E7156" w:rsidRDefault="00622C7C" w:rsidP="004E7156">
            <w:pPr>
              <w:widowControl w:val="0"/>
              <w:tabs>
                <w:tab w:val="left" w:pos="284"/>
              </w:tabs>
              <w:autoSpaceDE w:val="0"/>
              <w:autoSpaceDN w:val="0"/>
              <w:adjustRightInd w:val="0"/>
              <w:jc w:val="center"/>
              <w:rPr>
                <w:rFonts w:asciiTheme="majorBidi" w:eastAsia="Calibri" w:hAnsiTheme="majorBidi" w:cstheme="majorBidi"/>
                <w:b/>
                <w:sz w:val="22"/>
                <w:szCs w:val="22"/>
                <w:lang w:val="sr-Latn-ME"/>
              </w:rPr>
            </w:pPr>
            <w:r w:rsidRPr="004E7156">
              <w:rPr>
                <w:rFonts w:asciiTheme="majorBidi" w:eastAsia="Calibri" w:hAnsiTheme="majorBidi" w:cstheme="majorBidi"/>
                <w:b/>
                <w:sz w:val="22"/>
                <w:szCs w:val="22"/>
                <w:lang w:val="sr-Latn-ME"/>
              </w:rPr>
              <w:t>Delstrigo</w:t>
            </w:r>
          </w:p>
          <w:p w14:paraId="682D65FE" w14:textId="77777777" w:rsidR="00622C7C" w:rsidRPr="004E7156" w:rsidRDefault="00622C7C" w:rsidP="004E7156">
            <w:pPr>
              <w:widowControl w:val="0"/>
              <w:tabs>
                <w:tab w:val="left" w:pos="284"/>
              </w:tabs>
              <w:autoSpaceDE w:val="0"/>
              <w:autoSpaceDN w:val="0"/>
              <w:adjustRightInd w:val="0"/>
              <w:jc w:val="center"/>
              <w:rPr>
                <w:rFonts w:asciiTheme="majorBidi" w:eastAsia="Calibri" w:hAnsiTheme="majorBidi" w:cstheme="majorBidi"/>
                <w:b/>
                <w:sz w:val="22"/>
                <w:szCs w:val="22"/>
                <w:lang w:val="sr-Latn-ME"/>
              </w:rPr>
            </w:pPr>
            <w:r w:rsidRPr="004E7156">
              <w:rPr>
                <w:rFonts w:asciiTheme="majorBidi" w:eastAsia="Calibri" w:hAnsiTheme="majorBidi" w:cstheme="majorBidi"/>
                <w:b/>
                <w:bCs/>
                <w:sz w:val="22"/>
                <w:szCs w:val="22"/>
                <w:lang w:val="sr-Latn-ME"/>
              </w:rPr>
              <w:t>doziranje jedanput na dan</w:t>
            </w:r>
            <w:r w:rsidRPr="004E7156">
              <w:rPr>
                <w:rFonts w:asciiTheme="majorBidi" w:eastAsia="Calibri" w:hAnsiTheme="majorBidi" w:cstheme="majorBidi"/>
                <w:b/>
                <w:sz w:val="22"/>
                <w:szCs w:val="22"/>
                <w:lang w:val="sr-Latn-ME"/>
              </w:rPr>
              <w:t xml:space="preserve"> ISG</w:t>
            </w:r>
          </w:p>
          <w:p w14:paraId="30AEAD52" w14:textId="77777777" w:rsidR="00622C7C" w:rsidRPr="004E7156" w:rsidRDefault="00622C7C" w:rsidP="004E7156">
            <w:pPr>
              <w:widowControl w:val="0"/>
              <w:tabs>
                <w:tab w:val="left" w:pos="284"/>
              </w:tabs>
              <w:autoSpaceDE w:val="0"/>
              <w:autoSpaceDN w:val="0"/>
              <w:adjustRightInd w:val="0"/>
              <w:jc w:val="center"/>
              <w:rPr>
                <w:rFonts w:asciiTheme="majorBidi" w:eastAsia="Calibri" w:hAnsiTheme="majorBidi" w:cstheme="majorBidi"/>
                <w:b/>
                <w:sz w:val="22"/>
                <w:szCs w:val="22"/>
                <w:lang w:val="sr-Latn-ME"/>
              </w:rPr>
            </w:pPr>
            <w:r w:rsidRPr="004E7156">
              <w:rPr>
                <w:rFonts w:asciiTheme="majorBidi" w:eastAsia="Calibri" w:hAnsiTheme="majorBidi" w:cstheme="majorBidi"/>
                <w:b/>
                <w:sz w:val="22"/>
                <w:szCs w:val="22"/>
                <w:lang w:val="sr-Latn-ME"/>
              </w:rPr>
              <w:t>48. nedjelja</w:t>
            </w:r>
          </w:p>
          <w:p w14:paraId="2B544141" w14:textId="383BF9C8" w:rsidR="00622C7C" w:rsidRPr="004E7156" w:rsidRDefault="00622C7C" w:rsidP="004E7156">
            <w:pPr>
              <w:widowControl w:val="0"/>
              <w:tabs>
                <w:tab w:val="left" w:pos="284"/>
              </w:tabs>
              <w:autoSpaceDE w:val="0"/>
              <w:autoSpaceDN w:val="0"/>
              <w:adjustRightInd w:val="0"/>
              <w:jc w:val="center"/>
              <w:rPr>
                <w:rFonts w:asciiTheme="majorBidi" w:eastAsia="Calibri" w:hAnsiTheme="majorBidi" w:cstheme="majorBidi"/>
                <w:b/>
                <w:sz w:val="22"/>
                <w:szCs w:val="22"/>
                <w:lang w:val="sr-Latn-ME"/>
              </w:rPr>
            </w:pPr>
            <w:r w:rsidRPr="004E7156">
              <w:rPr>
                <w:rFonts w:asciiTheme="majorBidi" w:eastAsia="Calibri" w:hAnsiTheme="majorBidi" w:cstheme="majorBidi"/>
                <w:b/>
                <w:sz w:val="22"/>
                <w:szCs w:val="22"/>
                <w:lang w:val="sr-Latn-ME"/>
              </w:rPr>
              <w:t>N=447</w:t>
            </w:r>
          </w:p>
        </w:tc>
        <w:tc>
          <w:tcPr>
            <w:tcW w:w="0" w:type="auto"/>
            <w:shd w:val="clear" w:color="auto" w:fill="auto"/>
          </w:tcPr>
          <w:p w14:paraId="6485CAB6" w14:textId="77777777" w:rsidR="00622C7C" w:rsidRPr="004E7156" w:rsidRDefault="00622C7C" w:rsidP="004E7156">
            <w:pPr>
              <w:widowControl w:val="0"/>
              <w:tabs>
                <w:tab w:val="left" w:pos="284"/>
              </w:tabs>
              <w:autoSpaceDE w:val="0"/>
              <w:autoSpaceDN w:val="0"/>
              <w:adjustRightInd w:val="0"/>
              <w:jc w:val="center"/>
              <w:rPr>
                <w:rFonts w:asciiTheme="majorBidi" w:eastAsia="Calibri" w:hAnsiTheme="majorBidi" w:cstheme="majorBidi"/>
                <w:b/>
                <w:sz w:val="22"/>
                <w:szCs w:val="22"/>
                <w:lang w:val="sr-Latn-ME"/>
              </w:rPr>
            </w:pPr>
            <w:r w:rsidRPr="004E7156">
              <w:rPr>
                <w:rFonts w:asciiTheme="majorBidi" w:eastAsia="Calibri" w:hAnsiTheme="majorBidi" w:cstheme="majorBidi"/>
                <w:b/>
                <w:sz w:val="22"/>
                <w:szCs w:val="22"/>
                <w:lang w:val="sr-Latn-ME"/>
              </w:rPr>
              <w:t>Početni režim</w:t>
            </w:r>
            <w:r w:rsidRPr="004E7156">
              <w:rPr>
                <w:rFonts w:asciiTheme="majorBidi" w:eastAsia="Calibri" w:hAnsiTheme="majorBidi" w:cstheme="majorBidi"/>
                <w:b/>
                <w:sz w:val="22"/>
                <w:szCs w:val="22"/>
                <w:lang w:val="sr-Latn-ME"/>
              </w:rPr>
              <w:br/>
              <w:t xml:space="preserve"> DSG</w:t>
            </w:r>
          </w:p>
          <w:p w14:paraId="7BBE90A4" w14:textId="77777777" w:rsidR="00622C7C" w:rsidRPr="004E7156" w:rsidRDefault="00622C7C" w:rsidP="004E7156">
            <w:pPr>
              <w:widowControl w:val="0"/>
              <w:tabs>
                <w:tab w:val="left" w:pos="284"/>
              </w:tabs>
              <w:autoSpaceDE w:val="0"/>
              <w:autoSpaceDN w:val="0"/>
              <w:adjustRightInd w:val="0"/>
              <w:jc w:val="center"/>
              <w:rPr>
                <w:rFonts w:asciiTheme="majorBidi" w:eastAsia="Calibri" w:hAnsiTheme="majorBidi" w:cstheme="majorBidi"/>
                <w:b/>
                <w:sz w:val="22"/>
                <w:szCs w:val="22"/>
                <w:lang w:val="sr-Latn-ME"/>
              </w:rPr>
            </w:pPr>
            <w:r w:rsidRPr="004E7156">
              <w:rPr>
                <w:rFonts w:asciiTheme="majorBidi" w:eastAsia="Calibri" w:hAnsiTheme="majorBidi" w:cstheme="majorBidi"/>
                <w:b/>
                <w:sz w:val="22"/>
                <w:szCs w:val="22"/>
                <w:lang w:val="sr-Latn-ME"/>
              </w:rPr>
              <w:t>24. nedjelja</w:t>
            </w:r>
          </w:p>
          <w:p w14:paraId="01FB792F" w14:textId="58BFCC54" w:rsidR="00622C7C" w:rsidRPr="004E7156" w:rsidRDefault="00622C7C" w:rsidP="004E7156">
            <w:pPr>
              <w:widowControl w:val="0"/>
              <w:tabs>
                <w:tab w:val="left" w:pos="284"/>
              </w:tabs>
              <w:autoSpaceDE w:val="0"/>
              <w:autoSpaceDN w:val="0"/>
              <w:adjustRightInd w:val="0"/>
              <w:jc w:val="center"/>
              <w:rPr>
                <w:rFonts w:asciiTheme="majorBidi" w:eastAsia="Calibri" w:hAnsiTheme="majorBidi" w:cstheme="majorBidi"/>
                <w:b/>
                <w:sz w:val="22"/>
                <w:szCs w:val="22"/>
                <w:lang w:val="sr-Latn-ME"/>
              </w:rPr>
            </w:pPr>
            <w:r w:rsidRPr="004E7156">
              <w:rPr>
                <w:rFonts w:asciiTheme="majorBidi" w:eastAsia="Calibri" w:hAnsiTheme="majorBidi" w:cstheme="majorBidi"/>
                <w:b/>
                <w:sz w:val="22"/>
                <w:szCs w:val="22"/>
                <w:lang w:val="sr-Latn-ME"/>
              </w:rPr>
              <w:t>N=223</w:t>
            </w:r>
          </w:p>
        </w:tc>
      </w:tr>
      <w:tr w:rsidR="00DD57B5" w:rsidRPr="004E7156" w14:paraId="03CF077C" w14:textId="77777777" w:rsidTr="00622C7C">
        <w:trPr>
          <w:jc w:val="center"/>
        </w:trPr>
        <w:tc>
          <w:tcPr>
            <w:tcW w:w="0" w:type="auto"/>
            <w:tcBorders>
              <w:right w:val="single" w:sz="8" w:space="0" w:color="auto"/>
            </w:tcBorders>
            <w:shd w:val="clear" w:color="auto" w:fill="auto"/>
          </w:tcPr>
          <w:p w14:paraId="21FBCEB9" w14:textId="3A598F2B"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eastAsia="Calibri" w:hAnsiTheme="majorBidi" w:cstheme="majorBidi"/>
                <w:b/>
                <w:sz w:val="22"/>
                <w:szCs w:val="22"/>
                <w:lang w:val="sr-Latn-ME"/>
              </w:rPr>
              <w:t>HIV-1 RNK &lt; 40 kopija/m</w:t>
            </w:r>
            <w:r w:rsidR="00254696" w:rsidRPr="004E7156">
              <w:rPr>
                <w:rFonts w:asciiTheme="majorBidi" w:eastAsia="Calibri" w:hAnsiTheme="majorBidi" w:cstheme="majorBidi"/>
                <w:b/>
                <w:sz w:val="22"/>
                <w:szCs w:val="22"/>
                <w:lang w:val="sr-Latn-ME"/>
              </w:rPr>
              <w:t>l</w:t>
            </w:r>
          </w:p>
        </w:tc>
        <w:tc>
          <w:tcPr>
            <w:tcW w:w="0" w:type="auto"/>
            <w:tcBorders>
              <w:left w:val="single" w:sz="8" w:space="0" w:color="auto"/>
            </w:tcBorders>
            <w:shd w:val="clear" w:color="auto" w:fill="auto"/>
          </w:tcPr>
          <w:p w14:paraId="543646A7" w14:textId="77777777" w:rsidR="00DD57B5" w:rsidRPr="004E7156" w:rsidRDefault="00DD57B5" w:rsidP="004E7156">
            <w:pPr>
              <w:widowControl w:val="0"/>
              <w:tabs>
                <w:tab w:val="left" w:pos="284"/>
              </w:tabs>
              <w:autoSpaceDE w:val="0"/>
              <w:autoSpaceDN w:val="0"/>
              <w:adjustRightInd w:val="0"/>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90%</w:t>
            </w:r>
          </w:p>
        </w:tc>
        <w:tc>
          <w:tcPr>
            <w:tcW w:w="0" w:type="auto"/>
            <w:shd w:val="clear" w:color="auto" w:fill="auto"/>
          </w:tcPr>
          <w:p w14:paraId="41415E64" w14:textId="77777777" w:rsidR="00DD57B5" w:rsidRPr="004E7156" w:rsidRDefault="00DD57B5" w:rsidP="004E7156">
            <w:pPr>
              <w:widowControl w:val="0"/>
              <w:tabs>
                <w:tab w:val="left" w:pos="284"/>
              </w:tabs>
              <w:autoSpaceDE w:val="0"/>
              <w:autoSpaceDN w:val="0"/>
              <w:adjustRightInd w:val="0"/>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93%</w:t>
            </w:r>
          </w:p>
        </w:tc>
      </w:tr>
      <w:tr w:rsidR="00DD57B5" w:rsidRPr="004E7156" w14:paraId="6BAE0F0E" w14:textId="77777777" w:rsidTr="00622C7C">
        <w:trPr>
          <w:jc w:val="center"/>
        </w:trPr>
        <w:tc>
          <w:tcPr>
            <w:tcW w:w="0" w:type="auto"/>
            <w:tcBorders>
              <w:right w:val="single" w:sz="8" w:space="0" w:color="auto"/>
            </w:tcBorders>
            <w:shd w:val="clear" w:color="auto" w:fill="auto"/>
          </w:tcPr>
          <w:p w14:paraId="385EDBC4"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 xml:space="preserve">   ISG-DSG, razlika (95 % CI)*</w:t>
            </w:r>
          </w:p>
        </w:tc>
        <w:tc>
          <w:tcPr>
            <w:tcW w:w="0" w:type="auto"/>
            <w:gridSpan w:val="2"/>
            <w:tcBorders>
              <w:left w:val="single" w:sz="8" w:space="0" w:color="auto"/>
            </w:tcBorders>
            <w:shd w:val="clear" w:color="auto" w:fill="auto"/>
          </w:tcPr>
          <w:p w14:paraId="2A21BF21"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-3,6% (-8,0%; 0,9%)</w:t>
            </w:r>
          </w:p>
        </w:tc>
      </w:tr>
      <w:tr w:rsidR="00DD57B5" w:rsidRPr="004E7156" w14:paraId="69B673D5" w14:textId="77777777" w:rsidTr="00622C7C">
        <w:trPr>
          <w:jc w:val="center"/>
        </w:trPr>
        <w:tc>
          <w:tcPr>
            <w:tcW w:w="0" w:type="auto"/>
            <w:gridSpan w:val="3"/>
            <w:tcBorders>
              <w:bottom w:val="nil"/>
            </w:tcBorders>
            <w:shd w:val="clear" w:color="auto" w:fill="auto"/>
          </w:tcPr>
          <w:p w14:paraId="0F848386" w14:textId="18D63984"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b/>
                <w:sz w:val="22"/>
                <w:szCs w:val="22"/>
                <w:lang w:val="sr-Latn-ME"/>
              </w:rPr>
              <w:t>Odnos (%) ispitanika s HIV-1 RNK &lt; 40 kopija/m</w:t>
            </w:r>
            <w:r w:rsidR="00E54E19" w:rsidRPr="004E7156">
              <w:rPr>
                <w:rFonts w:asciiTheme="majorBidi" w:hAnsiTheme="majorBidi" w:cstheme="majorBidi"/>
                <w:b/>
                <w:sz w:val="22"/>
                <w:szCs w:val="22"/>
                <w:lang w:val="sr-Latn-ME"/>
              </w:rPr>
              <w:t>l</w:t>
            </w:r>
            <w:r w:rsidRPr="004E7156">
              <w:rPr>
                <w:rFonts w:asciiTheme="majorBidi" w:hAnsiTheme="majorBidi" w:cstheme="majorBidi"/>
                <w:b/>
                <w:sz w:val="22"/>
                <w:szCs w:val="22"/>
                <w:lang w:val="sr-Latn-ME"/>
              </w:rPr>
              <w:t xml:space="preserve"> prema primljenom početnom režimu</w:t>
            </w:r>
          </w:p>
        </w:tc>
      </w:tr>
      <w:tr w:rsidR="00DD57B5" w:rsidRPr="004E7156" w14:paraId="2CE94833" w14:textId="77777777" w:rsidTr="00622C7C">
        <w:trPr>
          <w:jc w:val="center"/>
        </w:trPr>
        <w:tc>
          <w:tcPr>
            <w:tcW w:w="0" w:type="auto"/>
            <w:tcBorders>
              <w:top w:val="single" w:sz="4" w:space="0" w:color="auto"/>
              <w:left w:val="single" w:sz="4" w:space="0" w:color="auto"/>
              <w:bottom w:val="nil"/>
              <w:right w:val="single" w:sz="8" w:space="0" w:color="auto"/>
            </w:tcBorders>
            <w:shd w:val="clear" w:color="auto" w:fill="auto"/>
          </w:tcPr>
          <w:p w14:paraId="1786AF83" w14:textId="77777777"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hAnsiTheme="majorBidi" w:cstheme="majorBidi"/>
                <w:sz w:val="22"/>
                <w:szCs w:val="22"/>
                <w:lang w:val="sr-Latn-ME"/>
              </w:rPr>
              <w:t>Inhibitor proteaze pojačan ritonavirom ili kobicistatom</w:t>
            </w:r>
          </w:p>
        </w:tc>
        <w:tc>
          <w:tcPr>
            <w:tcW w:w="0" w:type="auto"/>
            <w:tcBorders>
              <w:top w:val="single" w:sz="4" w:space="0" w:color="auto"/>
              <w:left w:val="single" w:sz="8" w:space="0" w:color="auto"/>
              <w:bottom w:val="nil"/>
              <w:right w:val="single" w:sz="4" w:space="0" w:color="auto"/>
            </w:tcBorders>
            <w:shd w:val="clear" w:color="auto" w:fill="auto"/>
          </w:tcPr>
          <w:p w14:paraId="2507F51B"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280/316 (89%)</w:t>
            </w:r>
          </w:p>
        </w:tc>
        <w:tc>
          <w:tcPr>
            <w:tcW w:w="0" w:type="auto"/>
            <w:tcBorders>
              <w:top w:val="single" w:sz="4" w:space="0" w:color="auto"/>
              <w:left w:val="single" w:sz="4" w:space="0" w:color="auto"/>
              <w:bottom w:val="nil"/>
              <w:right w:val="single" w:sz="4" w:space="0" w:color="auto"/>
            </w:tcBorders>
            <w:shd w:val="clear" w:color="auto" w:fill="auto"/>
          </w:tcPr>
          <w:p w14:paraId="3D52CF58"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145/156 (93%)</w:t>
            </w:r>
          </w:p>
        </w:tc>
      </w:tr>
      <w:tr w:rsidR="00DD57B5" w:rsidRPr="004E7156" w14:paraId="7B161CC7" w14:textId="77777777" w:rsidTr="00622C7C">
        <w:trPr>
          <w:jc w:val="center"/>
        </w:trPr>
        <w:tc>
          <w:tcPr>
            <w:tcW w:w="0" w:type="auto"/>
            <w:tcBorders>
              <w:top w:val="single" w:sz="4" w:space="0" w:color="auto"/>
              <w:left w:val="single" w:sz="4" w:space="0" w:color="auto"/>
              <w:bottom w:val="nil"/>
              <w:right w:val="single" w:sz="8" w:space="0" w:color="auto"/>
            </w:tcBorders>
            <w:shd w:val="clear" w:color="auto" w:fill="auto"/>
          </w:tcPr>
          <w:p w14:paraId="0C838F38" w14:textId="77777777"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hAnsiTheme="majorBidi" w:cstheme="majorBidi"/>
                <w:sz w:val="22"/>
                <w:szCs w:val="22"/>
                <w:lang w:val="sr-Latn-ME"/>
              </w:rPr>
              <w:t xml:space="preserve">Elvitegravir pojačan kobicistatom  </w:t>
            </w:r>
          </w:p>
        </w:tc>
        <w:tc>
          <w:tcPr>
            <w:tcW w:w="0" w:type="auto"/>
            <w:tcBorders>
              <w:top w:val="single" w:sz="4" w:space="0" w:color="auto"/>
              <w:left w:val="single" w:sz="8" w:space="0" w:color="auto"/>
              <w:bottom w:val="nil"/>
              <w:right w:val="single" w:sz="4" w:space="0" w:color="auto"/>
            </w:tcBorders>
            <w:shd w:val="clear" w:color="auto" w:fill="auto"/>
          </w:tcPr>
          <w:p w14:paraId="2E19FDC9"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23/25 (92%)</w:t>
            </w:r>
          </w:p>
        </w:tc>
        <w:tc>
          <w:tcPr>
            <w:tcW w:w="0" w:type="auto"/>
            <w:tcBorders>
              <w:top w:val="single" w:sz="4" w:space="0" w:color="auto"/>
              <w:left w:val="single" w:sz="4" w:space="0" w:color="auto"/>
              <w:bottom w:val="nil"/>
              <w:right w:val="single" w:sz="4" w:space="0" w:color="auto"/>
            </w:tcBorders>
            <w:shd w:val="clear" w:color="auto" w:fill="auto"/>
          </w:tcPr>
          <w:p w14:paraId="3629C277"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11/12 (92%)</w:t>
            </w:r>
          </w:p>
        </w:tc>
      </w:tr>
      <w:tr w:rsidR="00DD57B5" w:rsidRPr="004E7156" w14:paraId="00B4EFAA" w14:textId="77777777" w:rsidTr="00622C7C">
        <w:trPr>
          <w:jc w:val="center"/>
        </w:trPr>
        <w:tc>
          <w:tcPr>
            <w:tcW w:w="0" w:type="auto"/>
            <w:tcBorders>
              <w:top w:val="single" w:sz="4" w:space="0" w:color="auto"/>
              <w:left w:val="single" w:sz="4" w:space="0" w:color="auto"/>
              <w:bottom w:val="nil"/>
              <w:right w:val="single" w:sz="8" w:space="0" w:color="auto"/>
            </w:tcBorders>
            <w:shd w:val="clear" w:color="auto" w:fill="auto"/>
          </w:tcPr>
          <w:p w14:paraId="1A5AFE6C" w14:textId="77777777"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hAnsiTheme="majorBidi" w:cstheme="majorBidi"/>
                <w:sz w:val="22"/>
                <w:szCs w:val="22"/>
                <w:lang w:val="sr-Latn-ME"/>
              </w:rPr>
              <w:t xml:space="preserve">NNRTI  </w:t>
            </w:r>
          </w:p>
        </w:tc>
        <w:tc>
          <w:tcPr>
            <w:tcW w:w="0" w:type="auto"/>
            <w:tcBorders>
              <w:top w:val="single" w:sz="4" w:space="0" w:color="auto"/>
              <w:left w:val="single" w:sz="8" w:space="0" w:color="auto"/>
              <w:bottom w:val="nil"/>
              <w:right w:val="single" w:sz="4" w:space="0" w:color="auto"/>
            </w:tcBorders>
            <w:shd w:val="clear" w:color="auto" w:fill="auto"/>
          </w:tcPr>
          <w:p w14:paraId="2FDF4017"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98/106 (92%)</w:t>
            </w:r>
          </w:p>
        </w:tc>
        <w:tc>
          <w:tcPr>
            <w:tcW w:w="0" w:type="auto"/>
            <w:tcBorders>
              <w:top w:val="single" w:sz="4" w:space="0" w:color="auto"/>
              <w:left w:val="single" w:sz="4" w:space="0" w:color="auto"/>
              <w:bottom w:val="nil"/>
              <w:right w:val="single" w:sz="4" w:space="0" w:color="auto"/>
            </w:tcBorders>
            <w:shd w:val="clear" w:color="auto" w:fill="auto"/>
          </w:tcPr>
          <w:p w14:paraId="22AA7771"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52/55 (95%)</w:t>
            </w:r>
          </w:p>
        </w:tc>
      </w:tr>
      <w:tr w:rsidR="00DD57B5" w:rsidRPr="004E7156" w14:paraId="14AC406A" w14:textId="77777777" w:rsidTr="00622C7C">
        <w:trPr>
          <w:jc w:val="center"/>
        </w:trPr>
        <w:tc>
          <w:tcPr>
            <w:tcW w:w="0" w:type="auto"/>
            <w:gridSpan w:val="3"/>
            <w:tcBorders>
              <w:top w:val="single" w:sz="4" w:space="0" w:color="auto"/>
              <w:left w:val="single" w:sz="4" w:space="0" w:color="auto"/>
              <w:bottom w:val="nil"/>
              <w:right w:val="single" w:sz="4" w:space="0" w:color="auto"/>
            </w:tcBorders>
            <w:shd w:val="clear" w:color="auto" w:fill="auto"/>
          </w:tcPr>
          <w:p w14:paraId="385AF66B" w14:textId="6D694F12"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hAnsiTheme="majorBidi" w:cstheme="majorBidi"/>
                <w:b/>
                <w:sz w:val="22"/>
                <w:szCs w:val="22"/>
                <w:lang w:val="sr-Latn-ME"/>
              </w:rPr>
              <w:t>Odnos (%) ispitanika s HIV-1 RNK &lt; 40 kopija/m</w:t>
            </w:r>
            <w:r w:rsidR="00E54E19" w:rsidRPr="004E7156">
              <w:rPr>
                <w:rFonts w:asciiTheme="majorBidi" w:hAnsiTheme="majorBidi" w:cstheme="majorBidi"/>
                <w:b/>
                <w:sz w:val="22"/>
                <w:szCs w:val="22"/>
                <w:lang w:val="sr-Latn-ME"/>
              </w:rPr>
              <w:t>l</w:t>
            </w:r>
            <w:r w:rsidRPr="004E7156">
              <w:rPr>
                <w:rFonts w:asciiTheme="majorBidi" w:hAnsiTheme="majorBidi" w:cstheme="majorBidi"/>
                <w:b/>
                <w:sz w:val="22"/>
                <w:szCs w:val="22"/>
                <w:lang w:val="sr-Latn-ME"/>
              </w:rPr>
              <w:t xml:space="preserve"> prema broju CD4</w:t>
            </w:r>
            <w:r w:rsidRPr="004E7156">
              <w:rPr>
                <w:rFonts w:asciiTheme="majorBidi" w:hAnsiTheme="majorBidi" w:cstheme="majorBidi"/>
                <w:b/>
                <w:sz w:val="22"/>
                <w:szCs w:val="22"/>
                <w:vertAlign w:val="superscript"/>
                <w:lang w:val="sr-Latn-ME"/>
              </w:rPr>
              <w:t>+</w:t>
            </w:r>
            <w:r w:rsidRPr="004E7156">
              <w:rPr>
                <w:rFonts w:asciiTheme="majorBidi" w:hAnsiTheme="majorBidi" w:cstheme="majorBidi"/>
                <w:b/>
                <w:sz w:val="22"/>
                <w:szCs w:val="22"/>
                <w:lang w:val="sr-Latn-ME"/>
              </w:rPr>
              <w:t> T-ćelija od početka ispitivanja (broj ćelija/mm</w:t>
            </w:r>
            <w:r w:rsidRPr="004E7156">
              <w:rPr>
                <w:rFonts w:asciiTheme="majorBidi" w:hAnsiTheme="majorBidi" w:cstheme="majorBidi"/>
                <w:b/>
                <w:sz w:val="22"/>
                <w:szCs w:val="22"/>
                <w:vertAlign w:val="superscript"/>
                <w:lang w:val="sr-Latn-ME"/>
              </w:rPr>
              <w:t>3</w:t>
            </w:r>
            <w:r w:rsidRPr="004E7156">
              <w:rPr>
                <w:rFonts w:asciiTheme="majorBidi" w:hAnsiTheme="majorBidi" w:cstheme="majorBidi"/>
                <w:b/>
                <w:sz w:val="22"/>
                <w:szCs w:val="22"/>
                <w:lang w:val="sr-Latn-ME"/>
              </w:rPr>
              <w:t xml:space="preserve">) </w:t>
            </w:r>
          </w:p>
        </w:tc>
      </w:tr>
      <w:tr w:rsidR="00DD57B5" w:rsidRPr="004E7156" w14:paraId="2ED6EED5" w14:textId="77777777" w:rsidTr="00622C7C">
        <w:trPr>
          <w:jc w:val="center"/>
        </w:trPr>
        <w:tc>
          <w:tcPr>
            <w:tcW w:w="0" w:type="auto"/>
            <w:tcBorders>
              <w:top w:val="single" w:sz="4" w:space="0" w:color="auto"/>
              <w:left w:val="single" w:sz="4" w:space="0" w:color="auto"/>
              <w:bottom w:val="nil"/>
              <w:right w:val="single" w:sz="8" w:space="0" w:color="auto"/>
            </w:tcBorders>
            <w:shd w:val="clear" w:color="auto" w:fill="auto"/>
          </w:tcPr>
          <w:p w14:paraId="2F2FE3C6"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     &lt; 200 ćelija/mm</w:t>
            </w:r>
            <w:r w:rsidRPr="004E7156">
              <w:rPr>
                <w:rFonts w:asciiTheme="majorBidi" w:hAnsiTheme="majorBidi" w:cstheme="majorBidi"/>
                <w:sz w:val="22"/>
                <w:szCs w:val="22"/>
                <w:vertAlign w:val="superscript"/>
                <w:lang w:val="sr-Latn-ME"/>
              </w:rPr>
              <w:t>3</w:t>
            </w:r>
          </w:p>
        </w:tc>
        <w:tc>
          <w:tcPr>
            <w:tcW w:w="0" w:type="auto"/>
            <w:tcBorders>
              <w:top w:val="single" w:sz="4" w:space="0" w:color="auto"/>
              <w:left w:val="single" w:sz="8" w:space="0" w:color="auto"/>
              <w:bottom w:val="nil"/>
              <w:right w:val="single" w:sz="4" w:space="0" w:color="auto"/>
            </w:tcBorders>
            <w:shd w:val="clear" w:color="auto" w:fill="auto"/>
          </w:tcPr>
          <w:p w14:paraId="5B41DE6C" w14:textId="5F1EF64B"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10/13 (77%)</w:t>
            </w:r>
          </w:p>
        </w:tc>
        <w:tc>
          <w:tcPr>
            <w:tcW w:w="0" w:type="auto"/>
            <w:tcBorders>
              <w:top w:val="single" w:sz="4" w:space="0" w:color="auto"/>
              <w:left w:val="single" w:sz="4" w:space="0" w:color="auto"/>
              <w:bottom w:val="nil"/>
              <w:right w:val="single" w:sz="4" w:space="0" w:color="auto"/>
            </w:tcBorders>
            <w:shd w:val="clear" w:color="auto" w:fill="auto"/>
          </w:tcPr>
          <w:p w14:paraId="08FEB79E" w14:textId="41DB7370"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3/4 (75%)</w:t>
            </w:r>
          </w:p>
        </w:tc>
      </w:tr>
      <w:tr w:rsidR="00DD57B5" w:rsidRPr="004E7156" w14:paraId="4929C8EE" w14:textId="77777777" w:rsidTr="00622C7C">
        <w:trPr>
          <w:jc w:val="center"/>
        </w:trPr>
        <w:tc>
          <w:tcPr>
            <w:tcW w:w="0" w:type="auto"/>
            <w:tcBorders>
              <w:top w:val="single" w:sz="4" w:space="0" w:color="auto"/>
              <w:left w:val="single" w:sz="4" w:space="0" w:color="auto"/>
              <w:bottom w:val="nil"/>
              <w:right w:val="single" w:sz="8" w:space="0" w:color="auto"/>
            </w:tcBorders>
            <w:shd w:val="clear" w:color="auto" w:fill="auto"/>
          </w:tcPr>
          <w:p w14:paraId="06953155"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     ≥ 200 ćelija/mm</w:t>
            </w:r>
            <w:r w:rsidRPr="004E7156">
              <w:rPr>
                <w:rFonts w:asciiTheme="majorBidi" w:hAnsiTheme="majorBidi" w:cstheme="majorBidi"/>
                <w:sz w:val="22"/>
                <w:szCs w:val="22"/>
                <w:vertAlign w:val="superscript"/>
                <w:lang w:val="sr-Latn-ME"/>
              </w:rPr>
              <w:t>3</w:t>
            </w:r>
          </w:p>
        </w:tc>
        <w:tc>
          <w:tcPr>
            <w:tcW w:w="0" w:type="auto"/>
            <w:tcBorders>
              <w:top w:val="single" w:sz="4" w:space="0" w:color="auto"/>
              <w:left w:val="single" w:sz="8" w:space="0" w:color="auto"/>
              <w:bottom w:val="nil"/>
              <w:right w:val="single" w:sz="4" w:space="0" w:color="auto"/>
            </w:tcBorders>
            <w:shd w:val="clear" w:color="auto" w:fill="auto"/>
          </w:tcPr>
          <w:p w14:paraId="24923617" w14:textId="1AE86183"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384/426 (90%)</w:t>
            </w:r>
          </w:p>
        </w:tc>
        <w:tc>
          <w:tcPr>
            <w:tcW w:w="0" w:type="auto"/>
            <w:tcBorders>
              <w:top w:val="single" w:sz="4" w:space="0" w:color="auto"/>
              <w:left w:val="single" w:sz="4" w:space="0" w:color="auto"/>
              <w:bottom w:val="nil"/>
              <w:right w:val="single" w:sz="4" w:space="0" w:color="auto"/>
            </w:tcBorders>
            <w:shd w:val="clear" w:color="auto" w:fill="auto"/>
          </w:tcPr>
          <w:p w14:paraId="1831CA47" w14:textId="5FF19F8D"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202/216 (94%)</w:t>
            </w:r>
          </w:p>
        </w:tc>
      </w:tr>
      <w:tr w:rsidR="00DD57B5" w:rsidRPr="004E7156" w14:paraId="515F2726" w14:textId="77777777" w:rsidTr="00622C7C">
        <w:trPr>
          <w:jc w:val="center"/>
        </w:trPr>
        <w:tc>
          <w:tcPr>
            <w:tcW w:w="0" w:type="auto"/>
            <w:tcBorders>
              <w:right w:val="single" w:sz="8" w:space="0" w:color="auto"/>
            </w:tcBorders>
            <w:shd w:val="clear" w:color="auto" w:fill="auto"/>
          </w:tcPr>
          <w:p w14:paraId="630E22B5" w14:textId="7C0B68BC" w:rsidR="00DD57B5" w:rsidRPr="004E7156" w:rsidRDefault="00DD57B5" w:rsidP="004E7156">
            <w:pPr>
              <w:widowControl w:val="0"/>
              <w:tabs>
                <w:tab w:val="left" w:pos="284"/>
              </w:tabs>
              <w:jc w:val="both"/>
              <w:rPr>
                <w:rFonts w:asciiTheme="majorBidi" w:eastAsia="Calibri" w:hAnsiTheme="majorBidi" w:cstheme="majorBidi"/>
                <w:b/>
                <w:sz w:val="22"/>
                <w:szCs w:val="22"/>
                <w:lang w:val="sr-Latn-ME"/>
              </w:rPr>
            </w:pPr>
            <w:r w:rsidRPr="004E7156">
              <w:rPr>
                <w:rFonts w:asciiTheme="majorBidi" w:eastAsia="Calibri" w:hAnsiTheme="majorBidi" w:cstheme="majorBidi"/>
                <w:b/>
                <w:sz w:val="22"/>
                <w:szCs w:val="22"/>
                <w:lang w:val="sr-Latn-ME"/>
              </w:rPr>
              <w:t>HIV-1 RNK ≥ 40 kopija/m</w:t>
            </w:r>
            <w:r w:rsidR="00E54E19" w:rsidRPr="004E7156">
              <w:rPr>
                <w:rFonts w:asciiTheme="majorBidi" w:eastAsia="Calibri" w:hAnsiTheme="majorBidi" w:cstheme="majorBidi"/>
                <w:b/>
                <w:sz w:val="22"/>
                <w:szCs w:val="22"/>
                <w:lang w:val="sr-Latn-ME"/>
              </w:rPr>
              <w:t>l</w:t>
            </w:r>
            <w:r w:rsidRPr="004E7156">
              <w:rPr>
                <w:rFonts w:asciiTheme="majorBidi" w:hAnsiTheme="majorBidi" w:cstheme="majorBidi"/>
                <w:sz w:val="22"/>
                <w:szCs w:val="22"/>
                <w:vertAlign w:val="superscript"/>
                <w:lang w:val="sr-Latn-ME"/>
              </w:rPr>
              <w:t>†</w:t>
            </w:r>
          </w:p>
        </w:tc>
        <w:tc>
          <w:tcPr>
            <w:tcW w:w="0" w:type="auto"/>
            <w:tcBorders>
              <w:left w:val="single" w:sz="8" w:space="0" w:color="auto"/>
            </w:tcBorders>
            <w:shd w:val="clear" w:color="auto" w:fill="auto"/>
          </w:tcPr>
          <w:p w14:paraId="30566833" w14:textId="77777777" w:rsidR="00DD57B5" w:rsidRPr="004E7156" w:rsidRDefault="00DD57B5" w:rsidP="004E7156">
            <w:pPr>
              <w:widowControl w:val="0"/>
              <w:tabs>
                <w:tab w:val="left" w:pos="284"/>
              </w:tabs>
              <w:autoSpaceDE w:val="0"/>
              <w:autoSpaceDN w:val="0"/>
              <w:adjustRightInd w:val="0"/>
              <w:jc w:val="center"/>
              <w:rPr>
                <w:rFonts w:asciiTheme="majorBidi" w:hAnsiTheme="majorBidi" w:cstheme="majorBidi"/>
                <w:sz w:val="22"/>
                <w:szCs w:val="22"/>
                <w:lang w:val="sr-Latn-ME"/>
              </w:rPr>
            </w:pPr>
            <w:r w:rsidRPr="004E7156">
              <w:rPr>
                <w:rFonts w:asciiTheme="majorBidi" w:hAnsiTheme="majorBidi" w:cstheme="majorBidi"/>
                <w:sz w:val="22"/>
                <w:szCs w:val="22"/>
                <w:lang w:val="sr-Latn-ME"/>
              </w:rPr>
              <w:t>3%</w:t>
            </w:r>
          </w:p>
        </w:tc>
        <w:tc>
          <w:tcPr>
            <w:tcW w:w="0" w:type="auto"/>
            <w:shd w:val="clear" w:color="auto" w:fill="auto"/>
          </w:tcPr>
          <w:p w14:paraId="7DE83C53" w14:textId="5C883D8A" w:rsidR="00DD57B5" w:rsidRPr="004E7156" w:rsidRDefault="00DD57B5" w:rsidP="004E7156">
            <w:pPr>
              <w:widowControl w:val="0"/>
              <w:tabs>
                <w:tab w:val="left" w:pos="284"/>
              </w:tabs>
              <w:autoSpaceDE w:val="0"/>
              <w:autoSpaceDN w:val="0"/>
              <w:adjustRightInd w:val="0"/>
              <w:jc w:val="center"/>
              <w:rPr>
                <w:rFonts w:asciiTheme="majorBidi" w:hAnsiTheme="majorBidi" w:cstheme="majorBidi"/>
                <w:sz w:val="22"/>
                <w:szCs w:val="22"/>
                <w:lang w:val="sr-Latn-ME"/>
              </w:rPr>
            </w:pPr>
            <w:r w:rsidRPr="004E7156">
              <w:rPr>
                <w:rFonts w:asciiTheme="majorBidi" w:hAnsiTheme="majorBidi" w:cstheme="majorBidi"/>
                <w:sz w:val="22"/>
                <w:szCs w:val="22"/>
                <w:lang w:val="sr-Latn-ME"/>
              </w:rPr>
              <w:t>4%</w:t>
            </w:r>
          </w:p>
        </w:tc>
      </w:tr>
      <w:tr w:rsidR="00DD57B5" w:rsidRPr="004E7156" w14:paraId="4D6F1CA4" w14:textId="77777777" w:rsidTr="00622C7C">
        <w:trPr>
          <w:jc w:val="center"/>
        </w:trPr>
        <w:tc>
          <w:tcPr>
            <w:tcW w:w="0" w:type="auto"/>
            <w:tcBorders>
              <w:top w:val="single" w:sz="4" w:space="0" w:color="auto"/>
              <w:left w:val="single" w:sz="4" w:space="0" w:color="auto"/>
              <w:bottom w:val="nil"/>
              <w:right w:val="single" w:sz="8" w:space="0" w:color="auto"/>
            </w:tcBorders>
            <w:shd w:val="clear" w:color="auto" w:fill="auto"/>
          </w:tcPr>
          <w:p w14:paraId="4A6DC554"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b/>
                <w:sz w:val="22"/>
                <w:szCs w:val="22"/>
                <w:lang w:val="sr-Latn-ME"/>
              </w:rPr>
              <w:t>Bez viroloških podataka u okviru vremena ispitivanja</w:t>
            </w:r>
          </w:p>
        </w:tc>
        <w:tc>
          <w:tcPr>
            <w:tcW w:w="0" w:type="auto"/>
            <w:tcBorders>
              <w:top w:val="single" w:sz="4" w:space="0" w:color="auto"/>
              <w:left w:val="single" w:sz="8" w:space="0" w:color="auto"/>
              <w:bottom w:val="nil"/>
              <w:right w:val="single" w:sz="4" w:space="0" w:color="auto"/>
            </w:tcBorders>
            <w:shd w:val="clear" w:color="auto" w:fill="auto"/>
          </w:tcPr>
          <w:p w14:paraId="70381043"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8%</w:t>
            </w:r>
          </w:p>
        </w:tc>
        <w:tc>
          <w:tcPr>
            <w:tcW w:w="0" w:type="auto"/>
            <w:tcBorders>
              <w:top w:val="single" w:sz="4" w:space="0" w:color="auto"/>
              <w:left w:val="single" w:sz="4" w:space="0" w:color="auto"/>
              <w:bottom w:val="nil"/>
              <w:right w:val="single" w:sz="4" w:space="0" w:color="auto"/>
            </w:tcBorders>
            <w:shd w:val="clear" w:color="auto" w:fill="auto"/>
          </w:tcPr>
          <w:p w14:paraId="31D4D7FF"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eastAsia="Calibri" w:hAnsiTheme="majorBidi" w:cstheme="majorBidi"/>
                <w:sz w:val="22"/>
                <w:szCs w:val="22"/>
                <w:lang w:val="sr-Latn-ME"/>
              </w:rPr>
              <w:t>3%</w:t>
            </w:r>
          </w:p>
        </w:tc>
      </w:tr>
      <w:tr w:rsidR="00DD57B5" w:rsidRPr="004E7156" w14:paraId="0E6E503E" w14:textId="77777777" w:rsidTr="00622C7C">
        <w:trPr>
          <w:jc w:val="center"/>
        </w:trPr>
        <w:tc>
          <w:tcPr>
            <w:tcW w:w="0" w:type="auto"/>
            <w:tcBorders>
              <w:top w:val="nil"/>
              <w:left w:val="single" w:sz="4" w:space="0" w:color="auto"/>
              <w:bottom w:val="nil"/>
              <w:right w:val="single" w:sz="8" w:space="0" w:color="auto"/>
            </w:tcBorders>
            <w:shd w:val="clear" w:color="auto" w:fill="auto"/>
          </w:tcPr>
          <w:p w14:paraId="3AAA9299"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xml:space="preserve">   Prekid ispitivanja zbog štetnog događaja ili smrti</w:t>
            </w:r>
            <w:r w:rsidRPr="004E7156">
              <w:rPr>
                <w:rFonts w:asciiTheme="majorBidi" w:hAnsiTheme="majorBidi" w:cstheme="majorBidi"/>
                <w:sz w:val="22"/>
                <w:szCs w:val="22"/>
                <w:vertAlign w:val="superscript"/>
                <w:lang w:val="sr-Latn-ME"/>
              </w:rPr>
              <w:t>‡</w:t>
            </w:r>
            <w:r w:rsidRPr="004E7156">
              <w:rPr>
                <w:rFonts w:asciiTheme="majorBidi" w:hAnsiTheme="majorBidi" w:cstheme="majorBidi"/>
                <w:sz w:val="22"/>
                <w:szCs w:val="22"/>
                <w:lang w:val="sr-Latn-ME"/>
              </w:rPr>
              <w:t xml:space="preserve">                                                                                                                                                   </w:t>
            </w:r>
          </w:p>
        </w:tc>
        <w:tc>
          <w:tcPr>
            <w:tcW w:w="0" w:type="auto"/>
            <w:tcBorders>
              <w:top w:val="nil"/>
              <w:left w:val="single" w:sz="8" w:space="0" w:color="auto"/>
              <w:bottom w:val="nil"/>
              <w:right w:val="single" w:sz="4" w:space="0" w:color="auto"/>
            </w:tcBorders>
            <w:shd w:val="clear" w:color="auto" w:fill="auto"/>
          </w:tcPr>
          <w:p w14:paraId="3CC6DB50" w14:textId="1C1C3B39"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3%</w:t>
            </w:r>
          </w:p>
        </w:tc>
        <w:tc>
          <w:tcPr>
            <w:tcW w:w="0" w:type="auto"/>
            <w:tcBorders>
              <w:top w:val="nil"/>
              <w:left w:val="single" w:sz="4" w:space="0" w:color="auto"/>
              <w:bottom w:val="nil"/>
              <w:right w:val="single" w:sz="4" w:space="0" w:color="auto"/>
            </w:tcBorders>
            <w:shd w:val="clear" w:color="auto" w:fill="auto"/>
          </w:tcPr>
          <w:p w14:paraId="33D85CD6" w14:textId="0A95B4C6"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0</w:t>
            </w:r>
          </w:p>
        </w:tc>
      </w:tr>
      <w:tr w:rsidR="00DD57B5" w:rsidRPr="004E7156" w14:paraId="7934502D" w14:textId="77777777" w:rsidTr="00622C7C">
        <w:trPr>
          <w:jc w:val="center"/>
        </w:trPr>
        <w:tc>
          <w:tcPr>
            <w:tcW w:w="0" w:type="auto"/>
            <w:tcBorders>
              <w:top w:val="nil"/>
              <w:left w:val="single" w:sz="4" w:space="0" w:color="auto"/>
              <w:bottom w:val="nil"/>
              <w:right w:val="single" w:sz="8" w:space="0" w:color="auto"/>
            </w:tcBorders>
            <w:shd w:val="clear" w:color="auto" w:fill="auto"/>
          </w:tcPr>
          <w:p w14:paraId="39090D7A" w14:textId="77777777" w:rsidR="00DD57B5" w:rsidRPr="004E7156" w:rsidRDefault="00DD57B5" w:rsidP="004E7156">
            <w:pPr>
              <w:widowControl w:val="0"/>
              <w:tabs>
                <w:tab w:val="left" w:pos="284"/>
              </w:tabs>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xml:space="preserve">   Prekid ispitivanja zbog drugih uzroka</w:t>
            </w:r>
            <w:r w:rsidRPr="004E7156">
              <w:rPr>
                <w:rFonts w:asciiTheme="majorBidi" w:hAnsiTheme="majorBidi" w:cstheme="majorBidi"/>
                <w:sz w:val="22"/>
                <w:szCs w:val="22"/>
                <w:vertAlign w:val="superscript"/>
                <w:lang w:val="sr-Latn-ME"/>
              </w:rPr>
              <w:t>§</w:t>
            </w:r>
            <w:r w:rsidRPr="004E7156">
              <w:rPr>
                <w:rFonts w:asciiTheme="majorBidi" w:hAnsiTheme="majorBidi" w:cstheme="majorBidi"/>
                <w:sz w:val="22"/>
                <w:szCs w:val="22"/>
                <w:lang w:val="sr-Latn-ME"/>
              </w:rPr>
              <w:t xml:space="preserve">                                                                                                                                                    </w:t>
            </w:r>
          </w:p>
        </w:tc>
        <w:tc>
          <w:tcPr>
            <w:tcW w:w="0" w:type="auto"/>
            <w:tcBorders>
              <w:top w:val="nil"/>
              <w:left w:val="single" w:sz="8" w:space="0" w:color="auto"/>
              <w:bottom w:val="nil"/>
              <w:right w:val="single" w:sz="4" w:space="0" w:color="auto"/>
            </w:tcBorders>
            <w:shd w:val="clear" w:color="auto" w:fill="auto"/>
          </w:tcPr>
          <w:p w14:paraId="2B56C894" w14:textId="7777777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4%</w:t>
            </w:r>
          </w:p>
        </w:tc>
        <w:tc>
          <w:tcPr>
            <w:tcW w:w="0" w:type="auto"/>
            <w:tcBorders>
              <w:top w:val="nil"/>
              <w:left w:val="single" w:sz="4" w:space="0" w:color="auto"/>
              <w:bottom w:val="nil"/>
              <w:right w:val="single" w:sz="4" w:space="0" w:color="auto"/>
            </w:tcBorders>
            <w:shd w:val="clear" w:color="auto" w:fill="auto"/>
          </w:tcPr>
          <w:p w14:paraId="3B59A5A4" w14:textId="62B65037" w:rsidR="00DD57B5" w:rsidRPr="004E7156" w:rsidRDefault="00DD57B5" w:rsidP="004E7156">
            <w:pPr>
              <w:widowControl w:val="0"/>
              <w:tabs>
                <w:tab w:val="left" w:pos="284"/>
              </w:tabs>
              <w:jc w:val="center"/>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3%</w:t>
            </w:r>
          </w:p>
        </w:tc>
      </w:tr>
      <w:tr w:rsidR="00DD57B5" w:rsidRPr="004E7156" w14:paraId="459298F2" w14:textId="77777777" w:rsidTr="00622C7C">
        <w:trPr>
          <w:jc w:val="center"/>
        </w:trPr>
        <w:tc>
          <w:tcPr>
            <w:tcW w:w="0" w:type="auto"/>
            <w:tcBorders>
              <w:top w:val="nil"/>
              <w:left w:val="single" w:sz="4" w:space="0" w:color="auto"/>
              <w:bottom w:val="single" w:sz="4" w:space="0" w:color="auto"/>
              <w:right w:val="single" w:sz="8" w:space="0" w:color="auto"/>
            </w:tcBorders>
            <w:shd w:val="clear" w:color="auto" w:fill="auto"/>
          </w:tcPr>
          <w:p w14:paraId="66F4D91D" w14:textId="05350D43" w:rsidR="00DD57B5" w:rsidRPr="004E7156" w:rsidRDefault="00DD57B5" w:rsidP="004E7156">
            <w:pPr>
              <w:widowControl w:val="0"/>
              <w:tabs>
                <w:tab w:val="left" w:pos="284"/>
              </w:tabs>
              <w:ind w:left="193" w:hanging="193"/>
              <w:jc w:val="both"/>
              <w:rPr>
                <w:rFonts w:asciiTheme="majorBidi" w:eastAsia="Calibri" w:hAnsiTheme="majorBidi" w:cstheme="majorBidi"/>
                <w:sz w:val="22"/>
                <w:szCs w:val="22"/>
                <w:lang w:val="sr-Latn-ME"/>
              </w:rPr>
            </w:pPr>
            <w:r w:rsidRPr="004E7156">
              <w:rPr>
                <w:rFonts w:asciiTheme="majorBidi" w:hAnsiTheme="majorBidi" w:cstheme="majorBidi"/>
                <w:sz w:val="22"/>
                <w:szCs w:val="22"/>
                <w:lang w:val="sr-Latn-ME"/>
              </w:rPr>
              <w:t xml:space="preserve">   Podaci iz okvira ispitivanja nedostaju, ali je ispitivani  l</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 prim</w:t>
            </w:r>
            <w:r w:rsidR="00E54E19"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enjivan u ispitivanju                                                                                                                                                                 </w:t>
            </w:r>
          </w:p>
        </w:tc>
        <w:tc>
          <w:tcPr>
            <w:tcW w:w="0" w:type="auto"/>
            <w:tcBorders>
              <w:top w:val="nil"/>
              <w:left w:val="single" w:sz="8" w:space="0" w:color="auto"/>
              <w:bottom w:val="single" w:sz="4" w:space="0" w:color="auto"/>
              <w:right w:val="single" w:sz="4" w:space="0" w:color="auto"/>
            </w:tcBorders>
            <w:shd w:val="clear" w:color="auto" w:fill="auto"/>
          </w:tcPr>
          <w:p w14:paraId="5A3A16A9" w14:textId="60D9FDCD" w:rsidR="00DD57B5" w:rsidRPr="004E7156" w:rsidRDefault="00DD57B5" w:rsidP="004E7156">
            <w:pPr>
              <w:widowControl w:val="0"/>
              <w:tabs>
                <w:tab w:val="left" w:pos="284"/>
              </w:tabs>
              <w:jc w:val="center"/>
              <w:rPr>
                <w:rFonts w:asciiTheme="majorBidi" w:hAnsiTheme="majorBidi" w:cstheme="majorBidi"/>
                <w:sz w:val="22"/>
                <w:szCs w:val="22"/>
                <w:lang w:val="sr-Latn-ME"/>
              </w:rPr>
            </w:pPr>
            <w:r w:rsidRPr="004E7156">
              <w:rPr>
                <w:rFonts w:asciiTheme="majorBidi" w:hAnsiTheme="majorBidi" w:cstheme="majorBidi"/>
                <w:sz w:val="22"/>
                <w:szCs w:val="22"/>
                <w:lang w:val="sr-Latn-ME"/>
              </w:rPr>
              <w:t>0</w:t>
            </w:r>
          </w:p>
        </w:tc>
        <w:tc>
          <w:tcPr>
            <w:tcW w:w="0" w:type="auto"/>
            <w:tcBorders>
              <w:top w:val="nil"/>
              <w:left w:val="single" w:sz="4" w:space="0" w:color="auto"/>
              <w:bottom w:val="single" w:sz="4" w:space="0" w:color="auto"/>
              <w:right w:val="single" w:sz="4" w:space="0" w:color="auto"/>
            </w:tcBorders>
            <w:shd w:val="clear" w:color="auto" w:fill="auto"/>
          </w:tcPr>
          <w:p w14:paraId="0184252B" w14:textId="31D9A318" w:rsidR="00DD57B5" w:rsidRPr="004E7156" w:rsidRDefault="00DD57B5" w:rsidP="004E7156">
            <w:pPr>
              <w:widowControl w:val="0"/>
              <w:tabs>
                <w:tab w:val="left" w:pos="284"/>
              </w:tabs>
              <w:jc w:val="center"/>
              <w:rPr>
                <w:rFonts w:asciiTheme="majorBidi" w:hAnsiTheme="majorBidi" w:cstheme="majorBidi"/>
                <w:sz w:val="22"/>
                <w:szCs w:val="22"/>
                <w:lang w:val="sr-Latn-ME"/>
              </w:rPr>
            </w:pPr>
            <w:r w:rsidRPr="004E7156">
              <w:rPr>
                <w:rFonts w:asciiTheme="majorBidi" w:hAnsiTheme="majorBidi" w:cstheme="majorBidi"/>
                <w:sz w:val="22"/>
                <w:szCs w:val="22"/>
                <w:lang w:val="sr-Latn-ME"/>
              </w:rPr>
              <w:t>0</w:t>
            </w:r>
          </w:p>
        </w:tc>
      </w:tr>
      <w:tr w:rsidR="00DD57B5" w:rsidRPr="004E7156" w14:paraId="423CBC18" w14:textId="77777777" w:rsidTr="00622C7C">
        <w:trPr>
          <w:jc w:val="center"/>
        </w:trPr>
        <w:tc>
          <w:tcPr>
            <w:tcW w:w="0" w:type="auto"/>
            <w:gridSpan w:val="3"/>
            <w:tcBorders>
              <w:top w:val="single" w:sz="4" w:space="0" w:color="auto"/>
            </w:tcBorders>
            <w:shd w:val="clear" w:color="auto" w:fill="auto"/>
          </w:tcPr>
          <w:p w14:paraId="240249D8" w14:textId="46F18A1A" w:rsidR="00DD57B5" w:rsidRPr="00622C7C" w:rsidRDefault="00DD57B5" w:rsidP="004E7156">
            <w:pPr>
              <w:widowControl w:val="0"/>
              <w:tabs>
                <w:tab w:val="left" w:pos="284"/>
              </w:tabs>
              <w:autoSpaceDE w:val="0"/>
              <w:autoSpaceDN w:val="0"/>
              <w:adjustRightInd w:val="0"/>
              <w:ind w:left="160" w:right="1" w:hanging="160"/>
              <w:jc w:val="both"/>
              <w:rPr>
                <w:rFonts w:asciiTheme="majorBidi" w:hAnsiTheme="majorBidi" w:cstheme="majorBidi"/>
                <w:sz w:val="20"/>
                <w:szCs w:val="22"/>
                <w:lang w:val="sr-Latn-ME"/>
              </w:rPr>
            </w:pPr>
            <w:r w:rsidRPr="00622C7C">
              <w:rPr>
                <w:rFonts w:asciiTheme="majorBidi" w:hAnsiTheme="majorBidi" w:cstheme="majorBidi"/>
                <w:sz w:val="20"/>
                <w:szCs w:val="22"/>
                <w:lang w:val="sr-Latn-ME"/>
              </w:rPr>
              <w:t>*Interval pouzdanosti od 95% (95% CI) za razliku u l</w:t>
            </w:r>
            <w:r w:rsidR="00EB5451" w:rsidRPr="00622C7C">
              <w:rPr>
                <w:rFonts w:asciiTheme="majorBidi" w:hAnsiTheme="majorBidi" w:cstheme="majorBidi"/>
                <w:sz w:val="20"/>
                <w:szCs w:val="22"/>
                <w:lang w:val="sr-Latn-ME"/>
              </w:rPr>
              <w:t>ij</w:t>
            </w:r>
            <w:r w:rsidRPr="00622C7C">
              <w:rPr>
                <w:rFonts w:asciiTheme="majorBidi" w:hAnsiTheme="majorBidi" w:cstheme="majorBidi"/>
                <w:sz w:val="20"/>
                <w:szCs w:val="22"/>
                <w:lang w:val="sr-Latn-ME"/>
              </w:rPr>
              <w:t xml:space="preserve">ečenju izračunat je koristeći Mantel-Haenszel metodu prilagođenu stratumu. </w:t>
            </w:r>
          </w:p>
          <w:p w14:paraId="06D79ED1" w14:textId="01BB8290" w:rsidR="00DD57B5" w:rsidRPr="00622C7C" w:rsidRDefault="00DD57B5" w:rsidP="004E7156">
            <w:pPr>
              <w:widowControl w:val="0"/>
              <w:tabs>
                <w:tab w:val="left" w:pos="284"/>
              </w:tabs>
              <w:autoSpaceDE w:val="0"/>
              <w:autoSpaceDN w:val="0"/>
              <w:adjustRightInd w:val="0"/>
              <w:ind w:left="160" w:right="1" w:hanging="160"/>
              <w:jc w:val="both"/>
              <w:rPr>
                <w:rFonts w:asciiTheme="majorBidi" w:hAnsiTheme="majorBidi" w:cstheme="majorBidi"/>
                <w:sz w:val="20"/>
                <w:szCs w:val="22"/>
                <w:lang w:val="sr-Latn-ME"/>
              </w:rPr>
            </w:pPr>
            <w:r w:rsidRPr="00622C7C">
              <w:rPr>
                <w:rFonts w:asciiTheme="majorBidi" w:hAnsiTheme="majorBidi" w:cstheme="majorBidi"/>
                <w:sz w:val="20"/>
                <w:szCs w:val="22"/>
                <w:vertAlign w:val="superscript"/>
                <w:lang w:val="sr-Latn-ME"/>
              </w:rPr>
              <w:t>†</w:t>
            </w:r>
            <w:r w:rsidRPr="00622C7C">
              <w:rPr>
                <w:rFonts w:asciiTheme="majorBidi" w:hAnsiTheme="majorBidi" w:cstheme="majorBidi"/>
                <w:sz w:val="20"/>
                <w:szCs w:val="22"/>
                <w:lang w:val="sr-Latn-ME"/>
              </w:rPr>
              <w:t>Uključuje ispitanike koji su prekinuli ispitivanje</w:t>
            </w:r>
            <w:r w:rsidR="00424B34" w:rsidRPr="00622C7C">
              <w:rPr>
                <w:rFonts w:asciiTheme="majorBidi" w:hAnsiTheme="majorBidi" w:cstheme="majorBidi"/>
                <w:sz w:val="20"/>
                <w:szCs w:val="22"/>
                <w:lang w:val="sr-Latn-ME"/>
              </w:rPr>
              <w:t xml:space="preserve"> terapije</w:t>
            </w:r>
            <w:r w:rsidRPr="00622C7C">
              <w:rPr>
                <w:rFonts w:asciiTheme="majorBidi" w:hAnsiTheme="majorBidi" w:cstheme="majorBidi"/>
                <w:sz w:val="20"/>
                <w:szCs w:val="22"/>
                <w:lang w:val="sr-Latn-ME"/>
              </w:rPr>
              <w:t xml:space="preserve"> pr</w:t>
            </w:r>
            <w:r w:rsidR="00EB5451" w:rsidRPr="00622C7C">
              <w:rPr>
                <w:rFonts w:asciiTheme="majorBidi" w:hAnsiTheme="majorBidi" w:cstheme="majorBidi"/>
                <w:sz w:val="20"/>
                <w:szCs w:val="22"/>
                <w:lang w:val="sr-Latn-ME"/>
              </w:rPr>
              <w:t>ij</w:t>
            </w:r>
            <w:r w:rsidRPr="00622C7C">
              <w:rPr>
                <w:rFonts w:asciiTheme="majorBidi" w:hAnsiTheme="majorBidi" w:cstheme="majorBidi"/>
                <w:sz w:val="20"/>
                <w:szCs w:val="22"/>
                <w:lang w:val="sr-Latn-ME"/>
              </w:rPr>
              <w:t>e 48. ned</w:t>
            </w:r>
            <w:r w:rsidR="00EB5451" w:rsidRPr="00622C7C">
              <w:rPr>
                <w:rFonts w:asciiTheme="majorBidi" w:hAnsiTheme="majorBidi" w:cstheme="majorBidi"/>
                <w:sz w:val="20"/>
                <w:szCs w:val="22"/>
                <w:lang w:val="sr-Latn-ME"/>
              </w:rPr>
              <w:t>j</w:t>
            </w:r>
            <w:r w:rsidRPr="00622C7C">
              <w:rPr>
                <w:rFonts w:asciiTheme="majorBidi" w:hAnsiTheme="majorBidi" w:cstheme="majorBidi"/>
                <w:sz w:val="20"/>
                <w:szCs w:val="22"/>
                <w:lang w:val="sr-Latn-ME"/>
              </w:rPr>
              <w:t>elje za ISG ili pr</w:t>
            </w:r>
            <w:r w:rsidR="00EB5451" w:rsidRPr="00622C7C">
              <w:rPr>
                <w:rFonts w:asciiTheme="majorBidi" w:hAnsiTheme="majorBidi" w:cstheme="majorBidi"/>
                <w:sz w:val="20"/>
                <w:szCs w:val="22"/>
                <w:lang w:val="sr-Latn-ME"/>
              </w:rPr>
              <w:t>ij</w:t>
            </w:r>
            <w:r w:rsidRPr="00622C7C">
              <w:rPr>
                <w:rFonts w:asciiTheme="majorBidi" w:hAnsiTheme="majorBidi" w:cstheme="majorBidi"/>
                <w:sz w:val="20"/>
                <w:szCs w:val="22"/>
                <w:lang w:val="sr-Latn-ME"/>
              </w:rPr>
              <w:t>e 24. ned</w:t>
            </w:r>
            <w:r w:rsidR="00EB5451" w:rsidRPr="00622C7C">
              <w:rPr>
                <w:rFonts w:asciiTheme="majorBidi" w:hAnsiTheme="majorBidi" w:cstheme="majorBidi"/>
                <w:sz w:val="20"/>
                <w:szCs w:val="22"/>
                <w:lang w:val="sr-Latn-ME"/>
              </w:rPr>
              <w:t>j</w:t>
            </w:r>
            <w:r w:rsidRPr="00622C7C">
              <w:rPr>
                <w:rFonts w:asciiTheme="majorBidi" w:hAnsiTheme="majorBidi" w:cstheme="majorBidi"/>
                <w:sz w:val="20"/>
                <w:szCs w:val="22"/>
                <w:lang w:val="sr-Latn-ME"/>
              </w:rPr>
              <w:t>elje za DSG zbog nedovoljne ili gubitka efikasnosti, kao i ispitanike koji su imali HIV-1 RNK ≥ 40 kopija/m</w:t>
            </w:r>
            <w:r w:rsidR="00E54E19" w:rsidRPr="00622C7C">
              <w:rPr>
                <w:rFonts w:asciiTheme="majorBidi" w:hAnsiTheme="majorBidi" w:cstheme="majorBidi"/>
                <w:sz w:val="20"/>
                <w:szCs w:val="22"/>
                <w:lang w:val="sr-Latn-ME"/>
              </w:rPr>
              <w:t>l</w:t>
            </w:r>
            <w:r w:rsidRPr="00622C7C">
              <w:rPr>
                <w:rFonts w:asciiTheme="majorBidi" w:hAnsiTheme="majorBidi" w:cstheme="majorBidi"/>
                <w:sz w:val="20"/>
                <w:szCs w:val="22"/>
                <w:lang w:val="sr-Latn-ME"/>
              </w:rPr>
              <w:t xml:space="preserve"> u 48. ned</w:t>
            </w:r>
            <w:r w:rsidR="00E54E19" w:rsidRPr="00622C7C">
              <w:rPr>
                <w:rFonts w:asciiTheme="majorBidi" w:hAnsiTheme="majorBidi" w:cstheme="majorBidi"/>
                <w:sz w:val="20"/>
                <w:szCs w:val="22"/>
                <w:lang w:val="sr-Latn-ME"/>
              </w:rPr>
              <w:t>j</w:t>
            </w:r>
            <w:r w:rsidRPr="00622C7C">
              <w:rPr>
                <w:rFonts w:asciiTheme="majorBidi" w:hAnsiTheme="majorBidi" w:cstheme="majorBidi"/>
                <w:sz w:val="20"/>
                <w:szCs w:val="22"/>
                <w:lang w:val="sr-Latn-ME"/>
              </w:rPr>
              <w:t>elji za ISG okvir i u 24. ned</w:t>
            </w:r>
            <w:r w:rsidR="00EB5451" w:rsidRPr="00622C7C">
              <w:rPr>
                <w:rFonts w:asciiTheme="majorBidi" w:hAnsiTheme="majorBidi" w:cstheme="majorBidi"/>
                <w:sz w:val="20"/>
                <w:szCs w:val="22"/>
                <w:lang w:val="sr-Latn-ME"/>
              </w:rPr>
              <w:t>j</w:t>
            </w:r>
            <w:r w:rsidRPr="00622C7C">
              <w:rPr>
                <w:rFonts w:asciiTheme="majorBidi" w:hAnsiTheme="majorBidi" w:cstheme="majorBidi"/>
                <w:sz w:val="20"/>
                <w:szCs w:val="22"/>
                <w:lang w:val="sr-Latn-ME"/>
              </w:rPr>
              <w:t>elji za DSG okvir.</w:t>
            </w:r>
          </w:p>
          <w:p w14:paraId="18F46602" w14:textId="7EAA209F" w:rsidR="00DD57B5" w:rsidRPr="00622C7C" w:rsidRDefault="00DD57B5" w:rsidP="004E7156">
            <w:pPr>
              <w:widowControl w:val="0"/>
              <w:tabs>
                <w:tab w:val="left" w:pos="284"/>
              </w:tabs>
              <w:autoSpaceDE w:val="0"/>
              <w:autoSpaceDN w:val="0"/>
              <w:adjustRightInd w:val="0"/>
              <w:ind w:left="160" w:right="1" w:hanging="160"/>
              <w:jc w:val="both"/>
              <w:rPr>
                <w:rFonts w:asciiTheme="majorBidi" w:hAnsiTheme="majorBidi" w:cstheme="majorBidi"/>
                <w:sz w:val="20"/>
                <w:szCs w:val="22"/>
                <w:lang w:val="sr-Latn-ME"/>
              </w:rPr>
            </w:pPr>
            <w:r w:rsidRPr="00622C7C">
              <w:rPr>
                <w:rFonts w:asciiTheme="majorBidi" w:hAnsiTheme="majorBidi" w:cstheme="majorBidi"/>
                <w:sz w:val="20"/>
                <w:szCs w:val="22"/>
                <w:vertAlign w:val="superscript"/>
                <w:lang w:val="sr-Latn-ME"/>
              </w:rPr>
              <w:t>‡</w:t>
            </w:r>
            <w:r w:rsidRPr="00622C7C">
              <w:rPr>
                <w:rFonts w:asciiTheme="majorBidi" w:hAnsiTheme="majorBidi" w:cstheme="majorBidi"/>
                <w:sz w:val="20"/>
                <w:szCs w:val="22"/>
                <w:lang w:val="sr-Latn-ME"/>
              </w:rPr>
              <w:t xml:space="preserve">Uključuje ispitanike koji su prekinuli ispitivanje zbog štetnog događaja (engl. </w:t>
            </w:r>
            <w:r w:rsidRPr="00622C7C">
              <w:rPr>
                <w:rFonts w:asciiTheme="majorBidi" w:hAnsiTheme="majorBidi" w:cstheme="majorBidi"/>
                <w:i/>
                <w:sz w:val="20"/>
                <w:szCs w:val="22"/>
                <w:lang w:val="sr-Latn-ME"/>
              </w:rPr>
              <w:t xml:space="preserve">Adverse event, </w:t>
            </w:r>
            <w:r w:rsidRPr="00622C7C">
              <w:rPr>
                <w:rFonts w:asciiTheme="majorBidi" w:hAnsiTheme="majorBidi" w:cstheme="majorBidi"/>
                <w:sz w:val="20"/>
                <w:szCs w:val="22"/>
                <w:lang w:val="sr-Latn-ME"/>
              </w:rPr>
              <w:t>AE) ili smrti, ako je ovakav ishod rezult</w:t>
            </w:r>
            <w:r w:rsidR="00E54E19" w:rsidRPr="00622C7C">
              <w:rPr>
                <w:rFonts w:asciiTheme="majorBidi" w:hAnsiTheme="majorBidi" w:cstheme="majorBidi"/>
                <w:sz w:val="20"/>
                <w:szCs w:val="22"/>
                <w:lang w:val="sr-Latn-ME"/>
              </w:rPr>
              <w:t>irao</w:t>
            </w:r>
            <w:r w:rsidRPr="00622C7C">
              <w:rPr>
                <w:rFonts w:asciiTheme="majorBidi" w:hAnsiTheme="majorBidi" w:cstheme="majorBidi"/>
                <w:sz w:val="20"/>
                <w:szCs w:val="22"/>
                <w:lang w:val="sr-Latn-ME"/>
              </w:rPr>
              <w:t>nedostatkom viroloških podataka o l</w:t>
            </w:r>
            <w:r w:rsidR="00EB5451" w:rsidRPr="00622C7C">
              <w:rPr>
                <w:rFonts w:asciiTheme="majorBidi" w:hAnsiTheme="majorBidi" w:cstheme="majorBidi"/>
                <w:sz w:val="20"/>
                <w:szCs w:val="22"/>
                <w:lang w:val="sr-Latn-ME"/>
              </w:rPr>
              <w:t>ij</w:t>
            </w:r>
            <w:r w:rsidRPr="00622C7C">
              <w:rPr>
                <w:rFonts w:asciiTheme="majorBidi" w:hAnsiTheme="majorBidi" w:cstheme="majorBidi"/>
                <w:sz w:val="20"/>
                <w:szCs w:val="22"/>
                <w:lang w:val="sr-Latn-ME"/>
              </w:rPr>
              <w:t>ečenju u određenom vremenskom okviru.</w:t>
            </w:r>
          </w:p>
          <w:p w14:paraId="72FA2966" w14:textId="0B75C1BB" w:rsidR="00DD57B5" w:rsidRPr="00622C7C" w:rsidRDefault="00DD57B5" w:rsidP="004E7156">
            <w:pPr>
              <w:widowControl w:val="0"/>
              <w:tabs>
                <w:tab w:val="left" w:pos="284"/>
              </w:tabs>
              <w:autoSpaceDE w:val="0"/>
              <w:autoSpaceDN w:val="0"/>
              <w:adjustRightInd w:val="0"/>
              <w:ind w:left="51" w:right="1" w:hanging="51"/>
              <w:jc w:val="both"/>
              <w:rPr>
                <w:rFonts w:asciiTheme="majorBidi" w:hAnsiTheme="majorBidi" w:cstheme="majorBidi"/>
                <w:sz w:val="20"/>
                <w:szCs w:val="22"/>
                <w:lang w:val="sr-Latn-ME"/>
              </w:rPr>
            </w:pPr>
            <w:r w:rsidRPr="00622C7C">
              <w:rPr>
                <w:rFonts w:asciiTheme="majorBidi" w:hAnsiTheme="majorBidi" w:cstheme="majorBidi"/>
                <w:sz w:val="20"/>
                <w:szCs w:val="22"/>
                <w:vertAlign w:val="superscript"/>
                <w:lang w:val="sr-Latn-ME"/>
              </w:rPr>
              <w:t>§</w:t>
            </w:r>
            <w:r w:rsidRPr="00622C7C">
              <w:rPr>
                <w:rFonts w:asciiTheme="majorBidi" w:hAnsiTheme="majorBidi" w:cstheme="majorBidi"/>
                <w:sz w:val="20"/>
                <w:szCs w:val="22"/>
                <w:lang w:val="sr-Latn-ME"/>
              </w:rPr>
              <w:t>Drugi uzroci uključuju: gubitak praćenja, neusklađenost s</w:t>
            </w:r>
            <w:r w:rsidR="002C11E8" w:rsidRPr="00622C7C">
              <w:rPr>
                <w:rFonts w:asciiTheme="majorBidi" w:hAnsiTheme="majorBidi" w:cstheme="majorBidi"/>
                <w:sz w:val="20"/>
                <w:szCs w:val="22"/>
                <w:lang w:val="sr-Latn-ME"/>
              </w:rPr>
              <w:t>a</w:t>
            </w:r>
            <w:r w:rsidRPr="00622C7C">
              <w:rPr>
                <w:rFonts w:asciiTheme="majorBidi" w:hAnsiTheme="majorBidi" w:cstheme="majorBidi"/>
                <w:sz w:val="20"/>
                <w:szCs w:val="22"/>
                <w:lang w:val="sr-Latn-ME"/>
              </w:rPr>
              <w:t xml:space="preserve"> </w:t>
            </w:r>
            <w:r w:rsidR="00424B34" w:rsidRPr="00622C7C">
              <w:rPr>
                <w:rFonts w:asciiTheme="majorBidi" w:hAnsiTheme="majorBidi" w:cstheme="majorBidi"/>
                <w:sz w:val="20"/>
                <w:szCs w:val="22"/>
                <w:lang w:val="sr-Latn-ME"/>
              </w:rPr>
              <w:t>terapijom</w:t>
            </w:r>
            <w:r w:rsidR="00E17BCB" w:rsidRPr="00622C7C">
              <w:rPr>
                <w:rFonts w:asciiTheme="majorBidi" w:hAnsiTheme="majorBidi" w:cstheme="majorBidi"/>
                <w:sz w:val="20"/>
                <w:szCs w:val="22"/>
                <w:lang w:val="sr-Latn-ME"/>
              </w:rPr>
              <w:t xml:space="preserve"> </w:t>
            </w:r>
            <w:r w:rsidRPr="00622C7C">
              <w:rPr>
                <w:rFonts w:asciiTheme="majorBidi" w:hAnsiTheme="majorBidi" w:cstheme="majorBidi"/>
                <w:sz w:val="20"/>
                <w:szCs w:val="22"/>
                <w:lang w:val="sr-Latn-ME"/>
              </w:rPr>
              <w:t>u ispitivanju, odluku l</w:t>
            </w:r>
            <w:r w:rsidR="002C11E8" w:rsidRPr="00622C7C">
              <w:rPr>
                <w:rFonts w:asciiTheme="majorBidi" w:hAnsiTheme="majorBidi" w:cstheme="majorBidi"/>
                <w:sz w:val="20"/>
                <w:szCs w:val="22"/>
                <w:lang w:val="sr-Latn-ME"/>
              </w:rPr>
              <w:t>j</w:t>
            </w:r>
            <w:r w:rsidRPr="00622C7C">
              <w:rPr>
                <w:rFonts w:asciiTheme="majorBidi" w:hAnsiTheme="majorBidi" w:cstheme="majorBidi"/>
                <w:sz w:val="20"/>
                <w:szCs w:val="22"/>
                <w:lang w:val="sr-Latn-ME"/>
              </w:rPr>
              <w:t>ekara, odstupanje od protokola, povlačenje ispitanika.</w:t>
            </w:r>
          </w:p>
          <w:p w14:paraId="0213239F" w14:textId="77777777" w:rsidR="00DD57B5" w:rsidRPr="00622C7C" w:rsidRDefault="00DD57B5" w:rsidP="004E7156">
            <w:pPr>
              <w:widowControl w:val="0"/>
              <w:tabs>
                <w:tab w:val="left" w:pos="284"/>
              </w:tabs>
              <w:autoSpaceDE w:val="0"/>
              <w:autoSpaceDN w:val="0"/>
              <w:adjustRightInd w:val="0"/>
              <w:jc w:val="both"/>
              <w:rPr>
                <w:rFonts w:asciiTheme="majorBidi" w:hAnsiTheme="majorBidi" w:cstheme="majorBidi"/>
                <w:color w:val="000000"/>
                <w:sz w:val="20"/>
                <w:szCs w:val="22"/>
                <w:lang w:val="sr-Latn-ME"/>
              </w:rPr>
            </w:pPr>
            <w:r w:rsidRPr="00622C7C">
              <w:rPr>
                <w:rFonts w:asciiTheme="majorBidi" w:hAnsiTheme="majorBidi" w:cstheme="majorBidi"/>
                <w:color w:val="000000"/>
                <w:sz w:val="20"/>
                <w:szCs w:val="22"/>
                <w:lang w:val="sr-Latn-ME"/>
              </w:rPr>
              <w:t>Početni režim = inhibitor proteaze pojačan ritonavirom ili kobicistatom (posebno atazanavir, darunavir ili lopinavir), ili</w:t>
            </w:r>
          </w:p>
          <w:p w14:paraId="334A3E17" w14:textId="62BA7286" w:rsidR="00DD57B5" w:rsidRPr="004E7156" w:rsidRDefault="00DD57B5" w:rsidP="004E7156">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622C7C">
              <w:rPr>
                <w:rFonts w:asciiTheme="majorBidi" w:hAnsiTheme="majorBidi" w:cstheme="majorBidi"/>
                <w:color w:val="000000"/>
                <w:sz w:val="20"/>
                <w:szCs w:val="22"/>
                <w:lang w:val="sr-Latn-ME"/>
              </w:rPr>
              <w:t>elvitegravir pojačan kobicistatom, ili NNRTI (posebno efavirenz, nevirapin ili rilpivirin), svaki prim</w:t>
            </w:r>
            <w:r w:rsidR="00F25200" w:rsidRPr="00622C7C">
              <w:rPr>
                <w:rFonts w:asciiTheme="majorBidi" w:hAnsiTheme="majorBidi" w:cstheme="majorBidi"/>
                <w:color w:val="000000"/>
                <w:sz w:val="20"/>
                <w:szCs w:val="22"/>
                <w:lang w:val="sr-Latn-ME"/>
              </w:rPr>
              <w:t>ij</w:t>
            </w:r>
            <w:r w:rsidRPr="00622C7C">
              <w:rPr>
                <w:rFonts w:asciiTheme="majorBidi" w:hAnsiTheme="majorBidi" w:cstheme="majorBidi"/>
                <w:color w:val="000000"/>
                <w:sz w:val="20"/>
                <w:szCs w:val="22"/>
                <w:lang w:val="sr-Latn-ME"/>
              </w:rPr>
              <w:t>enjen s</w:t>
            </w:r>
            <w:r w:rsidR="00F25200" w:rsidRPr="00622C7C">
              <w:rPr>
                <w:rFonts w:asciiTheme="majorBidi" w:hAnsiTheme="majorBidi" w:cstheme="majorBidi"/>
                <w:color w:val="000000"/>
                <w:sz w:val="20"/>
                <w:szCs w:val="22"/>
                <w:lang w:val="sr-Latn-ME"/>
              </w:rPr>
              <w:t>a</w:t>
            </w:r>
            <w:r w:rsidRPr="00622C7C">
              <w:rPr>
                <w:rFonts w:asciiTheme="majorBidi" w:hAnsiTheme="majorBidi" w:cstheme="majorBidi"/>
                <w:color w:val="000000"/>
                <w:sz w:val="20"/>
                <w:szCs w:val="22"/>
                <w:lang w:val="sr-Latn-ME"/>
              </w:rPr>
              <w:t xml:space="preserve"> dva NRTI-ja.</w:t>
            </w:r>
          </w:p>
        </w:tc>
      </w:tr>
    </w:tbl>
    <w:p w14:paraId="2F08B6FE"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2E4AF732" w14:textId="08F8D4FD" w:rsidR="00DD57B5" w:rsidRPr="004E7156" w:rsidRDefault="00DD57B5" w:rsidP="004E7156">
      <w:pPr>
        <w:widowControl w:val="0"/>
        <w:jc w:val="both"/>
        <w:rPr>
          <w:rFonts w:asciiTheme="majorBidi" w:hAnsiTheme="majorBidi" w:cstheme="majorBidi"/>
          <w:color w:val="000000"/>
          <w:sz w:val="22"/>
          <w:szCs w:val="22"/>
          <w:u w:val="single"/>
          <w:lang w:val="sr-Latn-ME"/>
        </w:rPr>
      </w:pPr>
      <w:r w:rsidRPr="004E7156">
        <w:rPr>
          <w:rFonts w:asciiTheme="majorBidi" w:hAnsiTheme="majorBidi" w:cstheme="majorBidi"/>
          <w:color w:val="000000"/>
          <w:sz w:val="22"/>
          <w:szCs w:val="22"/>
          <w:u w:val="single"/>
          <w:lang w:val="sr-Latn-ME"/>
        </w:rPr>
        <w:t xml:space="preserve">Prekid </w:t>
      </w:r>
      <w:r w:rsidR="00A11866" w:rsidRPr="004E7156">
        <w:rPr>
          <w:rFonts w:asciiTheme="majorBidi" w:hAnsiTheme="majorBidi" w:cstheme="majorBidi"/>
          <w:color w:val="000000"/>
          <w:sz w:val="22"/>
          <w:szCs w:val="22"/>
          <w:u w:val="single"/>
          <w:lang w:val="sr-Latn-ME"/>
        </w:rPr>
        <w:t>liječenja</w:t>
      </w:r>
      <w:r w:rsidRPr="004E7156">
        <w:rPr>
          <w:rFonts w:asciiTheme="majorBidi" w:hAnsiTheme="majorBidi" w:cstheme="majorBidi"/>
          <w:color w:val="000000"/>
          <w:sz w:val="22"/>
          <w:szCs w:val="22"/>
          <w:u w:val="single"/>
          <w:lang w:val="sr-Latn-ME"/>
        </w:rPr>
        <w:t xml:space="preserve"> zbog n</w:t>
      </w:r>
      <w:r w:rsidR="00F25200" w:rsidRPr="004E7156">
        <w:rPr>
          <w:rFonts w:asciiTheme="majorBidi" w:hAnsiTheme="majorBidi" w:cstheme="majorBidi"/>
          <w:color w:val="000000"/>
          <w:sz w:val="22"/>
          <w:szCs w:val="22"/>
          <w:u w:val="single"/>
          <w:lang w:val="sr-Latn-ME"/>
        </w:rPr>
        <w:t>eželjenih dejstava</w:t>
      </w:r>
    </w:p>
    <w:p w14:paraId="0CFA07EB" w14:textId="77777777" w:rsidR="00DD57B5" w:rsidRPr="004E7156" w:rsidRDefault="00DD57B5" w:rsidP="004E7156">
      <w:pPr>
        <w:widowControl w:val="0"/>
        <w:jc w:val="both"/>
        <w:rPr>
          <w:rFonts w:asciiTheme="majorBidi" w:eastAsia="SimSun" w:hAnsiTheme="majorBidi" w:cstheme="majorBidi"/>
          <w:color w:val="000000"/>
          <w:sz w:val="22"/>
          <w:szCs w:val="22"/>
          <w:u w:val="single"/>
          <w:lang w:val="sr-Latn-ME"/>
        </w:rPr>
      </w:pPr>
    </w:p>
    <w:p w14:paraId="6F0E722C" w14:textId="04E5A6FC"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color w:val="000000"/>
          <w:sz w:val="22"/>
          <w:szCs w:val="22"/>
          <w:lang w:val="sr-Latn-ME"/>
        </w:rPr>
      </w:pPr>
      <w:r w:rsidRPr="004E7156">
        <w:rPr>
          <w:rFonts w:asciiTheme="majorBidi" w:hAnsiTheme="majorBidi" w:cstheme="majorBidi"/>
          <w:color w:val="000000"/>
          <w:sz w:val="22"/>
          <w:szCs w:val="22"/>
          <w:lang w:val="sr-Latn-ME"/>
        </w:rPr>
        <w:t>U ispitivanju DRIVE</w:t>
      </w:r>
      <w:r w:rsidRPr="004E7156">
        <w:rPr>
          <w:rFonts w:asciiTheme="majorBidi" w:hAnsiTheme="majorBidi" w:cstheme="majorBidi"/>
          <w:color w:val="000000"/>
          <w:sz w:val="22"/>
          <w:szCs w:val="22"/>
          <w:lang w:val="sr-Latn-ME"/>
        </w:rPr>
        <w:noBreakHyphen/>
        <w:t>AHEAD zab</w:t>
      </w:r>
      <w:r w:rsidR="00E54E19" w:rsidRPr="004E7156">
        <w:rPr>
          <w:rFonts w:asciiTheme="majorBidi" w:hAnsiTheme="majorBidi" w:cstheme="majorBidi"/>
          <w:color w:val="000000"/>
          <w:sz w:val="22"/>
          <w:szCs w:val="22"/>
          <w:lang w:val="sr-Latn-ME"/>
        </w:rPr>
        <w:t>i</w:t>
      </w:r>
      <w:r w:rsidRPr="004E7156">
        <w:rPr>
          <w:rFonts w:asciiTheme="majorBidi" w:hAnsiTheme="majorBidi" w:cstheme="majorBidi"/>
          <w:color w:val="000000"/>
          <w:sz w:val="22"/>
          <w:szCs w:val="22"/>
          <w:lang w:val="sr-Latn-ME"/>
        </w:rPr>
        <w:t>l</w:t>
      </w:r>
      <w:r w:rsidR="00F25200" w:rsidRPr="004E7156">
        <w:rPr>
          <w:rFonts w:asciiTheme="majorBidi" w:hAnsiTheme="majorBidi" w:cstheme="majorBidi"/>
          <w:color w:val="000000"/>
          <w:sz w:val="22"/>
          <w:szCs w:val="22"/>
          <w:lang w:val="sr-Latn-ME"/>
        </w:rPr>
        <w:t>j</w:t>
      </w:r>
      <w:r w:rsidRPr="004E7156">
        <w:rPr>
          <w:rFonts w:asciiTheme="majorBidi" w:hAnsiTheme="majorBidi" w:cstheme="majorBidi"/>
          <w:color w:val="000000"/>
          <w:sz w:val="22"/>
          <w:szCs w:val="22"/>
          <w:lang w:val="sr-Latn-ME"/>
        </w:rPr>
        <w:t>ežen je manji ud</w:t>
      </w:r>
      <w:r w:rsidR="00F25200" w:rsidRPr="004E7156">
        <w:rPr>
          <w:rFonts w:asciiTheme="majorBidi" w:hAnsiTheme="majorBidi" w:cstheme="majorBidi"/>
          <w:color w:val="000000"/>
          <w:sz w:val="22"/>
          <w:szCs w:val="22"/>
          <w:lang w:val="sr-Latn-ME"/>
        </w:rPr>
        <w:t>i</w:t>
      </w:r>
      <w:r w:rsidRPr="004E7156">
        <w:rPr>
          <w:rFonts w:asciiTheme="majorBidi" w:hAnsiTheme="majorBidi" w:cstheme="majorBidi"/>
          <w:color w:val="000000"/>
          <w:sz w:val="22"/>
          <w:szCs w:val="22"/>
          <w:lang w:val="sr-Latn-ME"/>
        </w:rPr>
        <w:t xml:space="preserve">o ispitanika koji su prekinuli </w:t>
      </w:r>
      <w:r w:rsidR="00A11866" w:rsidRPr="004E7156">
        <w:rPr>
          <w:rFonts w:asciiTheme="majorBidi" w:hAnsiTheme="majorBidi" w:cstheme="majorBidi"/>
          <w:color w:val="000000"/>
          <w:sz w:val="22"/>
          <w:szCs w:val="22"/>
          <w:lang w:val="sr-Latn-ME"/>
        </w:rPr>
        <w:t>liječenje</w:t>
      </w:r>
      <w:r w:rsidRPr="004E7156">
        <w:rPr>
          <w:rFonts w:asciiTheme="majorBidi" w:hAnsiTheme="majorBidi" w:cstheme="majorBidi"/>
          <w:color w:val="000000"/>
          <w:sz w:val="22"/>
          <w:szCs w:val="22"/>
          <w:lang w:val="sr-Latn-ME"/>
        </w:rPr>
        <w:t xml:space="preserve"> zbog n</w:t>
      </w:r>
      <w:r w:rsidR="00F25200" w:rsidRPr="004E7156">
        <w:rPr>
          <w:rFonts w:asciiTheme="majorBidi" w:hAnsiTheme="majorBidi" w:cstheme="majorBidi"/>
          <w:color w:val="000000"/>
          <w:sz w:val="22"/>
          <w:szCs w:val="22"/>
          <w:lang w:val="sr-Latn-ME"/>
        </w:rPr>
        <w:t>eželjenih dejstava</w:t>
      </w:r>
      <w:r w:rsidRPr="004E7156">
        <w:rPr>
          <w:rFonts w:asciiTheme="majorBidi" w:hAnsiTheme="majorBidi" w:cstheme="majorBidi"/>
          <w:color w:val="000000"/>
          <w:sz w:val="22"/>
          <w:szCs w:val="22"/>
          <w:lang w:val="sr-Latn-ME"/>
        </w:rPr>
        <w:t xml:space="preserve"> do 48. ned</w:t>
      </w:r>
      <w:r w:rsidR="00E54E19" w:rsidRPr="004E7156">
        <w:rPr>
          <w:rFonts w:asciiTheme="majorBidi" w:hAnsiTheme="majorBidi" w:cstheme="majorBidi"/>
          <w:color w:val="000000"/>
          <w:sz w:val="22"/>
          <w:szCs w:val="22"/>
          <w:lang w:val="sr-Latn-ME"/>
        </w:rPr>
        <w:t>j</w:t>
      </w:r>
      <w:r w:rsidRPr="004E7156">
        <w:rPr>
          <w:rFonts w:asciiTheme="majorBidi" w:hAnsiTheme="majorBidi" w:cstheme="majorBidi"/>
          <w:color w:val="000000"/>
          <w:sz w:val="22"/>
          <w:szCs w:val="22"/>
          <w:lang w:val="sr-Latn-ME"/>
        </w:rPr>
        <w:t>elje u grupi l</w:t>
      </w:r>
      <w:r w:rsidR="00F25200" w:rsidRPr="004E7156">
        <w:rPr>
          <w:rFonts w:asciiTheme="majorBidi" w:hAnsiTheme="majorBidi" w:cstheme="majorBidi"/>
          <w:color w:val="000000"/>
          <w:sz w:val="22"/>
          <w:szCs w:val="22"/>
          <w:lang w:val="sr-Latn-ME"/>
        </w:rPr>
        <w:t>ij</w:t>
      </w:r>
      <w:r w:rsidRPr="004E7156">
        <w:rPr>
          <w:rFonts w:asciiTheme="majorBidi" w:hAnsiTheme="majorBidi" w:cstheme="majorBidi"/>
          <w:color w:val="000000"/>
          <w:sz w:val="22"/>
          <w:szCs w:val="22"/>
          <w:lang w:val="sr-Latn-ME"/>
        </w:rPr>
        <w:t>ečenoj l</w:t>
      </w:r>
      <w:r w:rsidR="00F25200" w:rsidRPr="004E7156">
        <w:rPr>
          <w:rFonts w:asciiTheme="majorBidi" w:hAnsiTheme="majorBidi" w:cstheme="majorBidi"/>
          <w:color w:val="000000"/>
          <w:sz w:val="22"/>
          <w:szCs w:val="22"/>
          <w:lang w:val="sr-Latn-ME"/>
        </w:rPr>
        <w:t>ij</w:t>
      </w:r>
      <w:r w:rsidRPr="004E7156">
        <w:rPr>
          <w:rFonts w:asciiTheme="majorBidi" w:hAnsiTheme="majorBidi" w:cstheme="majorBidi"/>
          <w:color w:val="000000"/>
          <w:sz w:val="22"/>
          <w:szCs w:val="22"/>
          <w:lang w:val="sr-Latn-ME"/>
        </w:rPr>
        <w:t xml:space="preserve">ekom Delstrigo (3,0%) u poređenju sa onom koja je primala EFV/FTC/TDF (6,6%).  </w:t>
      </w:r>
    </w:p>
    <w:p w14:paraId="183EFDD8"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439D04AF" w14:textId="77777777" w:rsidR="00DD57B5" w:rsidRPr="004E7156" w:rsidRDefault="00DD57B5" w:rsidP="004E7156">
      <w:pPr>
        <w:widowControl w:val="0"/>
        <w:tabs>
          <w:tab w:val="left" w:pos="284"/>
        </w:tabs>
        <w:jc w:val="both"/>
        <w:rPr>
          <w:rFonts w:asciiTheme="majorBidi" w:hAnsiTheme="majorBidi" w:cstheme="majorBidi"/>
          <w:bCs/>
          <w:iCs/>
          <w:sz w:val="22"/>
          <w:szCs w:val="22"/>
          <w:u w:val="single"/>
          <w:lang w:val="sr-Latn-ME"/>
        </w:rPr>
      </w:pPr>
      <w:r w:rsidRPr="004E7156">
        <w:rPr>
          <w:rFonts w:asciiTheme="majorBidi" w:hAnsiTheme="majorBidi" w:cstheme="majorBidi"/>
          <w:bCs/>
          <w:iCs/>
          <w:sz w:val="22"/>
          <w:szCs w:val="22"/>
          <w:u w:val="single"/>
          <w:lang w:val="sr-Latn-ME"/>
        </w:rPr>
        <w:t>Pedijatrijska populacija</w:t>
      </w:r>
    </w:p>
    <w:p w14:paraId="79C996C5" w14:textId="77777777" w:rsidR="00DD57B5" w:rsidRPr="004E7156" w:rsidRDefault="00DD57B5" w:rsidP="004E7156">
      <w:pPr>
        <w:widowControl w:val="0"/>
        <w:tabs>
          <w:tab w:val="left" w:pos="284"/>
        </w:tabs>
        <w:jc w:val="both"/>
        <w:rPr>
          <w:rFonts w:asciiTheme="majorBidi" w:hAnsiTheme="majorBidi" w:cstheme="majorBidi"/>
          <w:bCs/>
          <w:iCs/>
          <w:sz w:val="22"/>
          <w:szCs w:val="22"/>
          <w:lang w:val="sr-Latn-ME"/>
        </w:rPr>
      </w:pPr>
    </w:p>
    <w:p w14:paraId="11302485" w14:textId="26D4E8BC" w:rsidR="00397E30" w:rsidRPr="004E7156" w:rsidRDefault="00397E30" w:rsidP="004E7156">
      <w:pPr>
        <w:widowControl w:val="0"/>
        <w:tabs>
          <w:tab w:val="left" w:pos="284"/>
        </w:tabs>
        <w:jc w:val="both"/>
        <w:rPr>
          <w:sz w:val="22"/>
          <w:lang w:val="sr-Latn-ME"/>
        </w:rPr>
      </w:pPr>
      <w:bookmarkStart w:id="5" w:name="_Hlk123730068"/>
      <w:r w:rsidRPr="004E7156">
        <w:rPr>
          <w:sz w:val="22"/>
          <w:lang w:val="sr-Latn-ME"/>
        </w:rPr>
        <w:t>Efikasnost l</w:t>
      </w:r>
      <w:r w:rsidR="00964253" w:rsidRPr="004E7156">
        <w:rPr>
          <w:sz w:val="22"/>
          <w:lang w:val="sr-Latn-ME"/>
        </w:rPr>
        <w:t>ij</w:t>
      </w:r>
      <w:r w:rsidRPr="004E7156">
        <w:rPr>
          <w:sz w:val="22"/>
          <w:lang w:val="sr-Latn-ME"/>
        </w:rPr>
        <w:t xml:space="preserve">eka DOR/3TC/TDF je </w:t>
      </w:r>
      <w:bookmarkStart w:id="6" w:name="_Hlk120711656"/>
      <w:r w:rsidRPr="004E7156">
        <w:rPr>
          <w:sz w:val="22"/>
          <w:lang w:val="sr-Latn-ME"/>
        </w:rPr>
        <w:t>proc</w:t>
      </w:r>
      <w:r w:rsidR="00964253" w:rsidRPr="004E7156">
        <w:rPr>
          <w:sz w:val="22"/>
          <w:lang w:val="sr-Latn-ME"/>
        </w:rPr>
        <w:t>j</w:t>
      </w:r>
      <w:r w:rsidRPr="004E7156">
        <w:rPr>
          <w:sz w:val="22"/>
          <w:lang w:val="sr-Latn-ME"/>
        </w:rPr>
        <w:t xml:space="preserve">enjivana </w:t>
      </w:r>
      <w:bookmarkEnd w:id="6"/>
      <w:r w:rsidRPr="004E7156">
        <w:rPr>
          <w:sz w:val="22"/>
          <w:lang w:val="sr-Latn-ME"/>
        </w:rPr>
        <w:t>u otvorenom ispitivanju sa jednom grupom kod pedijatrijskih pacijenata sa HIV-1 infekcijom uzrasta od 12 do &lt; 18 godina (IMPAACT 2014 (Protokol 027)).</w:t>
      </w:r>
    </w:p>
    <w:p w14:paraId="7EF5BB09" w14:textId="77777777" w:rsidR="00397E30" w:rsidRPr="004E7156" w:rsidRDefault="00397E30" w:rsidP="004E7156">
      <w:pPr>
        <w:widowControl w:val="0"/>
        <w:tabs>
          <w:tab w:val="left" w:pos="284"/>
        </w:tabs>
        <w:jc w:val="both"/>
        <w:rPr>
          <w:bCs/>
          <w:iCs/>
          <w:sz w:val="22"/>
          <w:szCs w:val="22"/>
          <w:lang w:val="sr-Latn-ME"/>
        </w:rPr>
      </w:pPr>
    </w:p>
    <w:p w14:paraId="3415355E" w14:textId="068717E4" w:rsidR="00397E30" w:rsidRPr="004E7156" w:rsidRDefault="00397E30" w:rsidP="004E7156">
      <w:pPr>
        <w:widowControl w:val="0"/>
        <w:tabs>
          <w:tab w:val="left" w:pos="284"/>
        </w:tabs>
        <w:jc w:val="both"/>
        <w:rPr>
          <w:bCs/>
          <w:iCs/>
          <w:sz w:val="22"/>
          <w:szCs w:val="22"/>
          <w:lang w:val="sr-Latn-ME"/>
        </w:rPr>
      </w:pPr>
      <w:r w:rsidRPr="004E7156">
        <w:rPr>
          <w:bCs/>
          <w:iCs/>
          <w:sz w:val="22"/>
          <w:szCs w:val="22"/>
          <w:lang w:val="sr-Latn-ME"/>
        </w:rPr>
        <w:t>Na početku ispitivanja, medijana starosti ispitanika bila je 15 godina (raspon: 12-17 godina), 58% su bile žene, 78% su bili Azijati, a 22% su bili crnci, a medijana broja CD4+ T ćelija je iznosila 713 ćelija/mm</w:t>
      </w:r>
      <w:r w:rsidRPr="004E7156">
        <w:rPr>
          <w:bCs/>
          <w:iCs/>
          <w:sz w:val="22"/>
          <w:szCs w:val="22"/>
          <w:vertAlign w:val="superscript"/>
          <w:lang w:val="sr-Latn-ME"/>
        </w:rPr>
        <w:t>3</w:t>
      </w:r>
      <w:r w:rsidRPr="004E7156">
        <w:rPr>
          <w:bCs/>
          <w:iCs/>
          <w:sz w:val="22"/>
          <w:szCs w:val="22"/>
          <w:lang w:val="sr-Latn-ME"/>
        </w:rPr>
        <w:t xml:space="preserve"> (opseg: 84 – 1397). Nakon prelaska na DOR/3TC/TDF, 95% (41/43) ispitanika koji su postigli virološku supresiju održalo je supresiju (HIV-1 RNK &lt; 50 kopija/m</w:t>
      </w:r>
      <w:r w:rsidR="00DB447F" w:rsidRPr="004E7156">
        <w:rPr>
          <w:bCs/>
          <w:iCs/>
          <w:sz w:val="22"/>
          <w:szCs w:val="22"/>
          <w:lang w:val="sr-Latn-ME"/>
        </w:rPr>
        <w:t>l</w:t>
      </w:r>
      <w:r w:rsidRPr="004E7156">
        <w:rPr>
          <w:bCs/>
          <w:iCs/>
          <w:sz w:val="22"/>
          <w:szCs w:val="22"/>
          <w:lang w:val="sr-Latn-ME"/>
        </w:rPr>
        <w:t>) u 24. ned</w:t>
      </w:r>
      <w:r w:rsidR="00964253" w:rsidRPr="004E7156">
        <w:rPr>
          <w:bCs/>
          <w:iCs/>
          <w:sz w:val="22"/>
          <w:szCs w:val="22"/>
          <w:lang w:val="sr-Latn-ME"/>
        </w:rPr>
        <w:t>j</w:t>
      </w:r>
      <w:r w:rsidRPr="004E7156">
        <w:rPr>
          <w:bCs/>
          <w:iCs/>
          <w:sz w:val="22"/>
          <w:szCs w:val="22"/>
          <w:lang w:val="sr-Latn-ME"/>
        </w:rPr>
        <w:t>elji, a 93% (40/43) je održalo supresiju (HIV-1 RNK &lt; 50 kopija/m</w:t>
      </w:r>
      <w:r w:rsidR="00DB447F" w:rsidRPr="004E7156">
        <w:rPr>
          <w:bCs/>
          <w:iCs/>
          <w:sz w:val="22"/>
          <w:szCs w:val="22"/>
          <w:lang w:val="sr-Latn-ME"/>
        </w:rPr>
        <w:t>l</w:t>
      </w:r>
      <w:r w:rsidRPr="004E7156">
        <w:rPr>
          <w:bCs/>
          <w:iCs/>
          <w:sz w:val="22"/>
          <w:szCs w:val="22"/>
          <w:lang w:val="sr-Latn-ME"/>
        </w:rPr>
        <w:t>) u 48. ned</w:t>
      </w:r>
      <w:r w:rsidR="00964253" w:rsidRPr="004E7156">
        <w:rPr>
          <w:bCs/>
          <w:iCs/>
          <w:sz w:val="22"/>
          <w:szCs w:val="22"/>
          <w:lang w:val="sr-Latn-ME"/>
        </w:rPr>
        <w:t>j</w:t>
      </w:r>
      <w:r w:rsidRPr="004E7156">
        <w:rPr>
          <w:bCs/>
          <w:iCs/>
          <w:sz w:val="22"/>
          <w:szCs w:val="22"/>
          <w:lang w:val="sr-Latn-ME"/>
        </w:rPr>
        <w:t>elji.</w:t>
      </w:r>
    </w:p>
    <w:p w14:paraId="7433685A" w14:textId="77777777" w:rsidR="00397E30" w:rsidRPr="004E7156" w:rsidRDefault="00397E30" w:rsidP="004E7156">
      <w:pPr>
        <w:widowControl w:val="0"/>
        <w:tabs>
          <w:tab w:val="left" w:pos="284"/>
        </w:tabs>
        <w:jc w:val="both"/>
        <w:rPr>
          <w:bCs/>
          <w:iCs/>
          <w:sz w:val="22"/>
          <w:szCs w:val="22"/>
          <w:lang w:val="sr-Latn-ME"/>
        </w:rPr>
      </w:pPr>
    </w:p>
    <w:bookmarkEnd w:id="5"/>
    <w:p w14:paraId="45AA04AB" w14:textId="64C38B3B" w:rsidR="00DD57B5" w:rsidRPr="004E7156" w:rsidRDefault="00DD57B5" w:rsidP="004E7156">
      <w:pPr>
        <w:widowControl w:val="0"/>
        <w:tabs>
          <w:tab w:val="left" w:pos="284"/>
        </w:tabs>
        <w:jc w:val="both"/>
        <w:rPr>
          <w:rFonts w:asciiTheme="majorBidi" w:hAnsiTheme="majorBidi" w:cstheme="majorBidi"/>
          <w:color w:val="1A1A1A"/>
          <w:sz w:val="22"/>
          <w:szCs w:val="22"/>
          <w:lang w:val="sr-Latn-ME"/>
        </w:rPr>
      </w:pPr>
      <w:r w:rsidRPr="004E7156">
        <w:rPr>
          <w:rFonts w:asciiTheme="majorBidi" w:hAnsiTheme="majorBidi" w:cstheme="majorBidi"/>
          <w:sz w:val="22"/>
          <w:szCs w:val="22"/>
          <w:lang w:val="sr-Latn-ME"/>
        </w:rPr>
        <w:t>Evropska agencija za l</w:t>
      </w:r>
      <w:r w:rsidR="00F2520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ekove odložila je obavezu podnošenja rezultata ispitivanja </w:t>
      </w:r>
      <w:r w:rsidR="00E565C6" w:rsidRPr="004E7156">
        <w:rPr>
          <w:rFonts w:asciiTheme="majorBidi" w:hAnsiTheme="majorBidi" w:cstheme="majorBidi"/>
          <w:sz w:val="22"/>
          <w:szCs w:val="22"/>
          <w:lang w:val="sr-Latn-ME"/>
        </w:rPr>
        <w:t>lijeka Delstrigo</w:t>
      </w:r>
      <w:r w:rsidRPr="004E7156">
        <w:rPr>
          <w:rFonts w:asciiTheme="majorBidi" w:hAnsiTheme="majorBidi" w:cstheme="majorBidi"/>
          <w:sz w:val="22"/>
          <w:szCs w:val="22"/>
          <w:lang w:val="sr-Latn-ME"/>
        </w:rPr>
        <w:t xml:space="preserve"> u jednoj ili više podgrupa pedijatrijske populacije u l</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ečenju infekcije virusom humane imunodeficijencije 1 (HIV</w:t>
      </w:r>
      <w:r w:rsidRPr="004E7156">
        <w:rPr>
          <w:rFonts w:asciiTheme="majorBidi" w:hAnsiTheme="majorBidi" w:cstheme="majorBidi"/>
          <w:sz w:val="22"/>
          <w:szCs w:val="22"/>
          <w:lang w:val="sr-Latn-ME"/>
        </w:rPr>
        <w:noBreakHyphen/>
        <w:t>1).</w:t>
      </w:r>
      <w:r w:rsidRPr="004E7156">
        <w:rPr>
          <w:rFonts w:asciiTheme="majorBidi" w:hAnsiTheme="majorBidi" w:cstheme="majorBidi"/>
          <w:color w:val="1A1A1A"/>
          <w:sz w:val="22"/>
          <w:szCs w:val="22"/>
          <w:lang w:val="sr-Latn-ME"/>
        </w:rPr>
        <w:t xml:space="preserve"> </w:t>
      </w:r>
      <w:r w:rsidR="005221F2" w:rsidRPr="004E7156">
        <w:rPr>
          <w:rFonts w:asciiTheme="majorBidi" w:hAnsiTheme="majorBidi" w:cstheme="majorBidi"/>
          <w:color w:val="1A1A1A"/>
          <w:sz w:val="22"/>
          <w:szCs w:val="22"/>
          <w:lang w:val="sr-Latn-ME"/>
        </w:rPr>
        <w:t>Vidjeti</w:t>
      </w:r>
      <w:r w:rsidRPr="004E7156">
        <w:rPr>
          <w:rFonts w:asciiTheme="majorBidi" w:hAnsiTheme="majorBidi" w:cstheme="majorBidi"/>
          <w:color w:val="1A1A1A"/>
          <w:sz w:val="22"/>
          <w:szCs w:val="22"/>
          <w:lang w:val="sr-Latn-ME"/>
        </w:rPr>
        <w:t xml:space="preserve"> </w:t>
      </w:r>
      <w:r w:rsidR="007669E1" w:rsidRPr="004E7156">
        <w:rPr>
          <w:rFonts w:asciiTheme="majorBidi" w:hAnsiTheme="majorBidi" w:cstheme="majorBidi"/>
          <w:color w:val="1A1A1A"/>
          <w:sz w:val="22"/>
          <w:szCs w:val="22"/>
          <w:lang w:val="sr-Latn-ME"/>
        </w:rPr>
        <w:t>dio </w:t>
      </w:r>
      <w:r w:rsidRPr="004E7156">
        <w:rPr>
          <w:rFonts w:asciiTheme="majorBidi" w:hAnsiTheme="majorBidi" w:cstheme="majorBidi"/>
          <w:color w:val="1A1A1A"/>
          <w:sz w:val="22"/>
          <w:szCs w:val="22"/>
          <w:lang w:val="sr-Latn-ME"/>
        </w:rPr>
        <w:t>4.2 za informacije o pedijatrijskoj prim</w:t>
      </w:r>
      <w:r w:rsidR="00F25200" w:rsidRPr="004E7156">
        <w:rPr>
          <w:rFonts w:asciiTheme="majorBidi" w:hAnsiTheme="majorBidi" w:cstheme="majorBidi"/>
          <w:color w:val="1A1A1A"/>
          <w:sz w:val="22"/>
          <w:szCs w:val="22"/>
          <w:lang w:val="sr-Latn-ME"/>
        </w:rPr>
        <w:t>j</w:t>
      </w:r>
      <w:r w:rsidRPr="004E7156">
        <w:rPr>
          <w:rFonts w:asciiTheme="majorBidi" w:hAnsiTheme="majorBidi" w:cstheme="majorBidi"/>
          <w:color w:val="1A1A1A"/>
          <w:sz w:val="22"/>
          <w:szCs w:val="22"/>
          <w:lang w:val="sr-Latn-ME"/>
        </w:rPr>
        <w:t>eni.</w:t>
      </w:r>
    </w:p>
    <w:p w14:paraId="01E98D56" w14:textId="77777777" w:rsidR="002E37A5" w:rsidRPr="004E7156" w:rsidRDefault="002E37A5" w:rsidP="004E7156">
      <w:pPr>
        <w:widowControl w:val="0"/>
        <w:tabs>
          <w:tab w:val="left" w:pos="540"/>
          <w:tab w:val="left" w:pos="569"/>
        </w:tabs>
        <w:jc w:val="both"/>
        <w:rPr>
          <w:rFonts w:asciiTheme="majorBidi" w:hAnsiTheme="majorBidi" w:cstheme="majorBidi"/>
          <w:b/>
          <w:bCs/>
          <w:sz w:val="22"/>
          <w:szCs w:val="22"/>
          <w:lang w:val="sr-Latn-ME"/>
        </w:rPr>
      </w:pPr>
    </w:p>
    <w:p w14:paraId="77DFCB38" w14:textId="66D3690C" w:rsidR="0072020E"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5.2.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Farmakokinetički podaci</w:t>
      </w:r>
      <w:r w:rsidR="003A7059" w:rsidRPr="004E7156">
        <w:rPr>
          <w:rFonts w:asciiTheme="majorBidi" w:hAnsiTheme="majorBidi" w:cstheme="majorBidi"/>
          <w:b/>
          <w:bCs/>
          <w:sz w:val="22"/>
          <w:szCs w:val="22"/>
          <w:lang w:val="sr-Latn-ME"/>
        </w:rPr>
        <w:t xml:space="preserve"> </w:t>
      </w:r>
    </w:p>
    <w:p w14:paraId="5771EE44" w14:textId="77777777" w:rsidR="00654118" w:rsidRPr="004E7156" w:rsidRDefault="00654118" w:rsidP="004E7156">
      <w:pPr>
        <w:widowControl w:val="0"/>
        <w:tabs>
          <w:tab w:val="left" w:pos="540"/>
          <w:tab w:val="left" w:pos="569"/>
        </w:tabs>
        <w:jc w:val="both"/>
        <w:rPr>
          <w:rFonts w:asciiTheme="majorBidi" w:hAnsiTheme="majorBidi" w:cstheme="majorBidi"/>
          <w:b/>
          <w:bCs/>
          <w:sz w:val="22"/>
          <w:szCs w:val="22"/>
          <w:lang w:val="sr-Latn-ME"/>
        </w:rPr>
      </w:pPr>
    </w:p>
    <w:p w14:paraId="76A82BA0" w14:textId="27AE005B"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Jednokratna prim</w:t>
      </w:r>
      <w:r w:rsidR="00F2520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ena jedne tablete doravirina/lamivudina/</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zdravim ispitanicima (N=24) natašte dovela je do uporedivih n</w:t>
      </w:r>
      <w:r w:rsidR="002C11E8" w:rsidRPr="004E7156">
        <w:rPr>
          <w:rFonts w:asciiTheme="majorBidi" w:hAnsiTheme="majorBidi" w:cstheme="majorBidi"/>
          <w:sz w:val="22"/>
          <w:szCs w:val="22"/>
          <w:lang w:val="sr-Latn-ME"/>
        </w:rPr>
        <w:t>i</w:t>
      </w:r>
      <w:r w:rsidRPr="004E7156">
        <w:rPr>
          <w:rFonts w:asciiTheme="majorBidi" w:hAnsiTheme="majorBidi" w:cstheme="majorBidi"/>
          <w:sz w:val="22"/>
          <w:szCs w:val="22"/>
          <w:lang w:val="sr-Latn-ME"/>
        </w:rPr>
        <w:t>voa izloženosti doravirinu, lamivudinu i tenofoviru kao i prim</w:t>
      </w:r>
      <w:r w:rsidR="007B57BA"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ena zasebnih tableta doravirina (100 mg) plus lamivudina (300 mg) plus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(245 mg). Prim</w:t>
      </w:r>
      <w:r w:rsidR="00F2520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ena jedne tablete </w:t>
      </w:r>
      <w:r w:rsidR="00E565C6" w:rsidRPr="004E7156">
        <w:rPr>
          <w:rFonts w:asciiTheme="majorBidi" w:hAnsiTheme="majorBidi" w:cstheme="majorBidi"/>
          <w:sz w:val="22"/>
          <w:szCs w:val="22"/>
          <w:lang w:val="sr-Latn-ME"/>
        </w:rPr>
        <w:t>lijeka Delstrigo</w:t>
      </w:r>
      <w:r w:rsidRPr="004E7156">
        <w:rPr>
          <w:rFonts w:asciiTheme="majorBidi" w:hAnsiTheme="majorBidi" w:cstheme="majorBidi"/>
          <w:sz w:val="22"/>
          <w:szCs w:val="22"/>
          <w:lang w:val="sr-Latn-ME"/>
        </w:rPr>
        <w:t xml:space="preserve"> uz obrok s</w:t>
      </w:r>
      <w:r w:rsidR="002C11E8"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visokim ud</w:t>
      </w:r>
      <w:r w:rsidR="00BF095E"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elom masti kod zdravih ispitanika povećala je 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doravirina za 26%, dok na </w:t>
      </w:r>
      <w:r w:rsidR="002C11E8" w:rsidRPr="004E7156">
        <w:rPr>
          <w:rFonts w:asciiTheme="majorBidi" w:hAnsiTheme="majorBidi" w:cstheme="majorBidi"/>
          <w:sz w:val="22"/>
          <w:szCs w:val="22"/>
          <w:lang w:val="sr-Latn-ME"/>
        </w:rPr>
        <w:t>PIK</w:t>
      </w:r>
      <w:r w:rsidRPr="004E7156">
        <w:rPr>
          <w:rFonts w:asciiTheme="majorBidi" w:hAnsiTheme="majorBidi" w:cstheme="majorBidi"/>
          <w:sz w:val="22"/>
          <w:szCs w:val="22"/>
          <w:lang w:val="sr-Latn-ME"/>
        </w:rPr>
        <w:t xml:space="preserve"> i 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nije značajno uticala. 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lamivudina se uz obrok sa visokim ud</w:t>
      </w:r>
      <w:r w:rsidR="00F2520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elom masnoća smanjio za 19%, dok se </w:t>
      </w:r>
      <w:r w:rsidR="002C11E8" w:rsidRPr="004E7156">
        <w:rPr>
          <w:rFonts w:asciiTheme="majorBidi" w:hAnsiTheme="majorBidi" w:cstheme="majorBidi"/>
          <w:sz w:val="22"/>
          <w:szCs w:val="22"/>
          <w:lang w:val="sr-Latn-ME"/>
        </w:rPr>
        <w:t>PIK</w:t>
      </w:r>
      <w:r w:rsidRPr="004E7156">
        <w:rPr>
          <w:rFonts w:asciiTheme="majorBidi" w:hAnsiTheme="majorBidi" w:cstheme="majorBidi"/>
          <w:sz w:val="22"/>
          <w:szCs w:val="22"/>
          <w:lang w:val="sr-Latn-ME"/>
        </w:rPr>
        <w:t xml:space="preserve"> nije značajno prom</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enio. 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tenofovira se uz obrok s</w:t>
      </w:r>
      <w:r w:rsidR="00F25200"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visokim ud</w:t>
      </w:r>
      <w:r w:rsidR="00BF095E"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elom masnoća smanjio za 12%, dok se </w:t>
      </w:r>
      <w:r w:rsidR="00450A0E" w:rsidRPr="004E7156">
        <w:rPr>
          <w:rFonts w:asciiTheme="majorBidi" w:hAnsiTheme="majorBidi" w:cstheme="majorBidi"/>
          <w:sz w:val="22"/>
          <w:szCs w:val="22"/>
          <w:lang w:val="sr-Latn-ME"/>
        </w:rPr>
        <w:t>PIK</w:t>
      </w:r>
      <w:r w:rsidRPr="004E7156">
        <w:rPr>
          <w:rFonts w:asciiTheme="majorBidi" w:hAnsiTheme="majorBidi" w:cstheme="majorBidi"/>
          <w:sz w:val="22"/>
          <w:szCs w:val="22"/>
          <w:lang w:val="sr-Latn-ME"/>
        </w:rPr>
        <w:t xml:space="preserve"> povećao za 27%. Te razlike u farmakokinetici ni</w:t>
      </w:r>
      <w:r w:rsidR="009F67FC" w:rsidRPr="004E7156">
        <w:rPr>
          <w:rFonts w:asciiTheme="majorBidi" w:hAnsiTheme="majorBidi" w:cstheme="majorBidi"/>
          <w:sz w:val="22"/>
          <w:szCs w:val="22"/>
          <w:lang w:val="sr-Latn-ME"/>
        </w:rPr>
        <w:t>je</w:t>
      </w:r>
      <w:r w:rsidRPr="004E7156">
        <w:rPr>
          <w:rFonts w:asciiTheme="majorBidi" w:hAnsiTheme="majorBidi" w:cstheme="majorBidi"/>
          <w:sz w:val="22"/>
          <w:szCs w:val="22"/>
          <w:lang w:val="sr-Latn-ME"/>
        </w:rPr>
        <w:t>su klinički značajne.</w:t>
      </w:r>
    </w:p>
    <w:p w14:paraId="2C9E90B6"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5A226C0F"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Doravirin</w:t>
      </w:r>
    </w:p>
    <w:p w14:paraId="75986266" w14:textId="0B1EE326"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Farmakokinetika doravirina ispitivala se kod zdravih ispitanika i ispitanika sa HIV</w:t>
      </w:r>
      <w:r w:rsidRPr="004E7156">
        <w:rPr>
          <w:rFonts w:asciiTheme="majorBidi" w:hAnsiTheme="majorBidi" w:cstheme="majorBidi"/>
          <w:sz w:val="22"/>
          <w:szCs w:val="22"/>
          <w:lang w:val="sr-Latn-ME"/>
        </w:rPr>
        <w:noBreakHyphen/>
        <w:t>1 infekcijom. Farmakokinetika doravirina slična je kod zdravih ispitanika i onih s</w:t>
      </w:r>
      <w:r w:rsidR="00450A0E"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HIV</w:t>
      </w:r>
      <w:r w:rsidRPr="004E7156">
        <w:rPr>
          <w:rFonts w:asciiTheme="majorBidi" w:hAnsiTheme="majorBidi" w:cstheme="majorBidi"/>
          <w:sz w:val="22"/>
          <w:szCs w:val="22"/>
          <w:lang w:val="sr-Latn-ME"/>
        </w:rPr>
        <w:noBreakHyphen/>
        <w:t xml:space="preserve">1 infekcijom. Stanje dinamičke ravnoteže obično se postiglo do 2. dana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jedanput na dan, uz odnose kumulacije od 1,2 do 1,4 za </w:t>
      </w:r>
      <w:r w:rsidR="00450A0E" w:rsidRPr="004E7156">
        <w:rPr>
          <w:rFonts w:asciiTheme="majorBidi" w:hAnsiTheme="majorBidi" w:cstheme="majorBidi"/>
          <w:sz w:val="22"/>
          <w:szCs w:val="22"/>
          <w:lang w:val="sr-Latn-ME"/>
        </w:rPr>
        <w:t>PIK</w:t>
      </w:r>
      <w:r w:rsidRPr="004E7156">
        <w:rPr>
          <w:rFonts w:asciiTheme="majorBidi" w:hAnsiTheme="majorBidi" w:cstheme="majorBidi"/>
          <w:sz w:val="22"/>
          <w:szCs w:val="22"/>
          <w:vertAlign w:val="subscript"/>
          <w:lang w:val="sr-Latn-ME"/>
        </w:rPr>
        <w:t>0-24</w:t>
      </w:r>
      <w:r w:rsidRPr="004E7156">
        <w:rPr>
          <w:rFonts w:asciiTheme="majorBidi" w:hAnsiTheme="majorBidi" w:cstheme="majorBidi"/>
          <w:sz w:val="22"/>
          <w:szCs w:val="22"/>
          <w:lang w:val="sr-Latn-ME"/>
        </w:rPr>
        <w:t>, 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i C</w:t>
      </w:r>
      <w:r w:rsidRPr="004E7156">
        <w:rPr>
          <w:rFonts w:asciiTheme="majorBidi" w:hAnsiTheme="majorBidi" w:cstheme="majorBidi"/>
          <w:sz w:val="22"/>
          <w:szCs w:val="22"/>
          <w:vertAlign w:val="subscript"/>
          <w:lang w:val="sr-Latn-ME"/>
        </w:rPr>
        <w:t>24</w:t>
      </w:r>
      <w:r w:rsidRPr="004E7156">
        <w:rPr>
          <w:rFonts w:asciiTheme="majorBidi" w:hAnsiTheme="majorBidi" w:cstheme="majorBidi"/>
          <w:sz w:val="22"/>
          <w:szCs w:val="22"/>
          <w:lang w:val="sr-Latn-ME"/>
        </w:rPr>
        <w:t xml:space="preserve">. U nastavku se navode podaci temeljeni na populacijskoj farmakokinetičkoj analizi farmakokinetike doravirina u stanju dinamičke ravnoteže nakon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doze od 100 mg jedanput na dan kod ispitanika sa HIV</w:t>
      </w:r>
      <w:r w:rsidRPr="004E7156">
        <w:rPr>
          <w:rFonts w:asciiTheme="majorBidi" w:hAnsiTheme="majorBidi" w:cstheme="majorBidi"/>
          <w:sz w:val="22"/>
          <w:szCs w:val="22"/>
          <w:lang w:val="sr-Latn-ME"/>
        </w:rPr>
        <w:noBreakHyphen/>
        <w:t>1 infekcijom.</w:t>
      </w:r>
    </w:p>
    <w:p w14:paraId="7203D2EB"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4"/>
        <w:gridCol w:w="1644"/>
        <w:gridCol w:w="1704"/>
        <w:gridCol w:w="1701"/>
      </w:tblGrid>
      <w:tr w:rsidR="00DD57B5" w:rsidRPr="004E7156" w14:paraId="6A89EF0E" w14:textId="77777777" w:rsidTr="008E5632">
        <w:trPr>
          <w:jc w:val="center"/>
        </w:trPr>
        <w:tc>
          <w:tcPr>
            <w:tcW w:w="0" w:type="auto"/>
            <w:shd w:val="clear" w:color="auto" w:fill="auto"/>
            <w:vAlign w:val="center"/>
          </w:tcPr>
          <w:p w14:paraId="17BF88EB" w14:textId="77777777" w:rsidR="00DD57B5" w:rsidRPr="004E7156" w:rsidRDefault="00DD57B5" w:rsidP="004E7156">
            <w:pPr>
              <w:widowControl w:val="0"/>
              <w:ind w:hanging="2"/>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Parametar</w:t>
            </w:r>
          </w:p>
          <w:p w14:paraId="29F4697A" w14:textId="77777777" w:rsidR="00DD57B5" w:rsidRPr="004E7156" w:rsidRDefault="00DD57B5" w:rsidP="004E7156">
            <w:pPr>
              <w:widowControl w:val="0"/>
              <w:ind w:hanging="2"/>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GM (% CV)</w:t>
            </w:r>
          </w:p>
        </w:tc>
        <w:tc>
          <w:tcPr>
            <w:tcW w:w="0" w:type="auto"/>
            <w:shd w:val="clear" w:color="auto" w:fill="auto"/>
            <w:tcMar>
              <w:left w:w="6" w:type="dxa"/>
              <w:right w:w="6" w:type="dxa"/>
            </w:tcMar>
            <w:vAlign w:val="center"/>
          </w:tcPr>
          <w:p w14:paraId="207F3973" w14:textId="0B095C81" w:rsidR="00DD57B5" w:rsidRPr="004E7156" w:rsidRDefault="007727F9" w:rsidP="004E7156">
            <w:pPr>
              <w:widowControl w:val="0"/>
              <w:ind w:firstLine="317"/>
              <w:jc w:val="both"/>
              <w:rPr>
                <w:rFonts w:asciiTheme="majorBidi" w:hAnsiTheme="majorBidi" w:cstheme="majorBidi"/>
                <w:sz w:val="22"/>
                <w:szCs w:val="22"/>
                <w:vertAlign w:val="subscript"/>
                <w:lang w:val="sr-Latn-ME"/>
              </w:rPr>
            </w:pPr>
            <w:r w:rsidRPr="004E7156">
              <w:rPr>
                <w:rFonts w:asciiTheme="majorBidi" w:hAnsiTheme="majorBidi" w:cstheme="majorBidi"/>
                <w:sz w:val="22"/>
                <w:szCs w:val="22"/>
                <w:lang w:val="sr-Latn-ME"/>
              </w:rPr>
              <w:t>PIK</w:t>
            </w:r>
            <w:r w:rsidR="00DD57B5" w:rsidRPr="004E7156">
              <w:rPr>
                <w:rFonts w:asciiTheme="majorBidi" w:hAnsiTheme="majorBidi" w:cstheme="majorBidi"/>
                <w:sz w:val="22"/>
                <w:szCs w:val="22"/>
                <w:vertAlign w:val="subscript"/>
                <w:lang w:val="sr-Latn-ME"/>
              </w:rPr>
              <w:t xml:space="preserve">0-24 </w:t>
            </w:r>
          </w:p>
          <w:p w14:paraId="4BCBB93C" w14:textId="2E32F995" w:rsidR="00DD57B5" w:rsidRPr="004E7156" w:rsidRDefault="005950CC" w:rsidP="004E7156">
            <w:pPr>
              <w:widowControl w:val="0"/>
              <w:ind w:firstLine="317"/>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µg•h/m</w:t>
            </w:r>
            <w:r w:rsidR="00DB447F" w:rsidRPr="004E7156">
              <w:rPr>
                <w:rFonts w:asciiTheme="majorBidi" w:hAnsiTheme="majorBidi" w:cstheme="majorBidi"/>
                <w:sz w:val="22"/>
                <w:szCs w:val="22"/>
                <w:lang w:val="sr-Latn-ME"/>
              </w:rPr>
              <w:t>l</w:t>
            </w:r>
          </w:p>
        </w:tc>
        <w:tc>
          <w:tcPr>
            <w:tcW w:w="0" w:type="auto"/>
            <w:shd w:val="clear" w:color="auto" w:fill="auto"/>
            <w:tcMar>
              <w:left w:w="6" w:type="dxa"/>
              <w:right w:w="6" w:type="dxa"/>
            </w:tcMar>
            <w:vAlign w:val="center"/>
          </w:tcPr>
          <w:p w14:paraId="618DFF12" w14:textId="77777777" w:rsidR="00DD57B5" w:rsidRPr="004E7156" w:rsidRDefault="00DD57B5" w:rsidP="004E7156">
            <w:pPr>
              <w:widowControl w:val="0"/>
              <w:ind w:firstLine="317"/>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max</w:t>
            </w:r>
          </w:p>
          <w:p w14:paraId="1F7F524C" w14:textId="4F786856" w:rsidR="00DD57B5" w:rsidRPr="004E7156" w:rsidRDefault="00397E30" w:rsidP="004E7156">
            <w:pPr>
              <w:widowControl w:val="0"/>
              <w:ind w:firstLine="317"/>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µg/ml</w:t>
            </w:r>
          </w:p>
        </w:tc>
        <w:tc>
          <w:tcPr>
            <w:tcW w:w="0" w:type="auto"/>
            <w:shd w:val="clear" w:color="auto" w:fill="auto"/>
            <w:tcMar>
              <w:left w:w="6" w:type="dxa"/>
              <w:right w:w="6" w:type="dxa"/>
            </w:tcMar>
            <w:vAlign w:val="center"/>
          </w:tcPr>
          <w:p w14:paraId="7284F1A4" w14:textId="77777777" w:rsidR="00DD57B5" w:rsidRPr="004E7156" w:rsidRDefault="00DD57B5" w:rsidP="004E7156">
            <w:pPr>
              <w:widowControl w:val="0"/>
              <w:ind w:firstLine="317"/>
              <w:jc w:val="both"/>
              <w:rPr>
                <w:rFonts w:asciiTheme="majorBidi" w:hAnsiTheme="majorBidi" w:cstheme="majorBidi"/>
                <w:sz w:val="22"/>
                <w:szCs w:val="22"/>
                <w:vertAlign w:val="subscript"/>
                <w:lang w:val="sr-Latn-ME"/>
              </w:rPr>
            </w:pPr>
            <w:r w:rsidRPr="004E7156">
              <w:rPr>
                <w:rFonts w:asciiTheme="majorBidi" w:hAnsiTheme="majorBidi" w:cstheme="majorBidi"/>
                <w:sz w:val="22"/>
                <w:szCs w:val="22"/>
                <w:lang w:val="sr-Latn-ME"/>
              </w:rPr>
              <w:t>C</w:t>
            </w:r>
            <w:r w:rsidRPr="004E7156">
              <w:rPr>
                <w:rFonts w:asciiTheme="majorBidi" w:hAnsiTheme="majorBidi" w:cstheme="majorBidi"/>
                <w:sz w:val="22"/>
                <w:szCs w:val="22"/>
                <w:vertAlign w:val="subscript"/>
                <w:lang w:val="sr-Latn-ME"/>
              </w:rPr>
              <w:t>24</w:t>
            </w:r>
          </w:p>
          <w:p w14:paraId="71371E15" w14:textId="0E52DE01" w:rsidR="00DD57B5" w:rsidRPr="004E7156" w:rsidRDefault="009F67FC" w:rsidP="004E7156">
            <w:pPr>
              <w:widowControl w:val="0"/>
              <w:ind w:firstLine="317"/>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μg/ml</w:t>
            </w:r>
          </w:p>
        </w:tc>
      </w:tr>
      <w:tr w:rsidR="00DD57B5" w:rsidRPr="004E7156" w14:paraId="0D8DF8A8" w14:textId="77777777" w:rsidTr="008E5632">
        <w:trPr>
          <w:jc w:val="center"/>
        </w:trPr>
        <w:tc>
          <w:tcPr>
            <w:tcW w:w="0" w:type="auto"/>
            <w:shd w:val="clear" w:color="auto" w:fill="auto"/>
            <w:vAlign w:val="center"/>
          </w:tcPr>
          <w:p w14:paraId="7C7AFAC9" w14:textId="2294EB46" w:rsidR="00DD57B5" w:rsidRPr="004E7156" w:rsidRDefault="00DD57B5" w:rsidP="008E5632">
            <w:pPr>
              <w:widowControl w:val="0"/>
              <w:ind w:hanging="2"/>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Doravirin 100 mg jedanput na dan</w:t>
            </w:r>
          </w:p>
        </w:tc>
        <w:tc>
          <w:tcPr>
            <w:tcW w:w="0" w:type="auto"/>
            <w:shd w:val="clear" w:color="auto" w:fill="auto"/>
            <w:tcMar>
              <w:left w:w="6" w:type="dxa"/>
              <w:right w:w="6" w:type="dxa"/>
            </w:tcMar>
            <w:vAlign w:val="center"/>
          </w:tcPr>
          <w:p w14:paraId="14F3ED2E" w14:textId="59478EAC" w:rsidR="00DD57B5" w:rsidRPr="004E7156" w:rsidRDefault="009F67FC" w:rsidP="004E7156">
            <w:pPr>
              <w:widowControl w:val="0"/>
              <w:ind w:firstLine="317"/>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16</w:t>
            </w:r>
            <w:r w:rsidR="00397E30" w:rsidRPr="004E7156">
              <w:rPr>
                <w:rFonts w:asciiTheme="majorBidi" w:hAnsiTheme="majorBidi" w:cstheme="majorBidi"/>
                <w:sz w:val="22"/>
                <w:szCs w:val="22"/>
                <w:lang w:val="sr-Latn-ME"/>
              </w:rPr>
              <w:t>,</w:t>
            </w:r>
            <w:r w:rsidRPr="004E7156">
              <w:rPr>
                <w:rFonts w:asciiTheme="majorBidi" w:hAnsiTheme="majorBidi" w:cstheme="majorBidi"/>
                <w:sz w:val="22"/>
                <w:szCs w:val="22"/>
                <w:lang w:val="sr-Latn-ME"/>
              </w:rPr>
              <w:t>1</w:t>
            </w:r>
            <w:r w:rsidR="00DD57B5" w:rsidRPr="004E7156">
              <w:rPr>
                <w:rFonts w:asciiTheme="majorBidi" w:hAnsiTheme="majorBidi" w:cstheme="majorBidi"/>
                <w:sz w:val="22"/>
                <w:szCs w:val="22"/>
                <w:lang w:val="sr-Latn-ME"/>
              </w:rPr>
              <w:t xml:space="preserve"> (29)</w:t>
            </w:r>
          </w:p>
        </w:tc>
        <w:tc>
          <w:tcPr>
            <w:tcW w:w="0" w:type="auto"/>
            <w:shd w:val="clear" w:color="auto" w:fill="auto"/>
            <w:tcMar>
              <w:left w:w="6" w:type="dxa"/>
              <w:right w:w="6" w:type="dxa"/>
            </w:tcMar>
            <w:vAlign w:val="center"/>
          </w:tcPr>
          <w:p w14:paraId="6CDEB06F" w14:textId="293937C0" w:rsidR="00DD57B5" w:rsidRPr="004E7156" w:rsidRDefault="009F67FC" w:rsidP="004E7156">
            <w:pPr>
              <w:widowControl w:val="0"/>
              <w:ind w:firstLine="317"/>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0</w:t>
            </w:r>
            <w:r w:rsidR="00397E30" w:rsidRPr="004E7156">
              <w:rPr>
                <w:rFonts w:asciiTheme="majorBidi" w:hAnsiTheme="majorBidi" w:cstheme="majorBidi"/>
                <w:sz w:val="22"/>
                <w:szCs w:val="22"/>
                <w:lang w:val="sr-Latn-ME"/>
              </w:rPr>
              <w:t>,</w:t>
            </w:r>
            <w:r w:rsidRPr="004E7156">
              <w:rPr>
                <w:rFonts w:asciiTheme="majorBidi" w:hAnsiTheme="majorBidi" w:cstheme="majorBidi"/>
                <w:sz w:val="22"/>
                <w:szCs w:val="22"/>
                <w:lang w:val="sr-Latn-ME"/>
              </w:rPr>
              <w:t>962</w:t>
            </w:r>
            <w:r w:rsidR="00DD57B5" w:rsidRPr="004E7156">
              <w:rPr>
                <w:rFonts w:asciiTheme="majorBidi" w:hAnsiTheme="majorBidi" w:cstheme="majorBidi"/>
                <w:sz w:val="22"/>
                <w:szCs w:val="22"/>
                <w:lang w:val="sr-Latn-ME"/>
              </w:rPr>
              <w:t xml:space="preserve"> (19)</w:t>
            </w:r>
          </w:p>
        </w:tc>
        <w:tc>
          <w:tcPr>
            <w:tcW w:w="0" w:type="auto"/>
            <w:shd w:val="clear" w:color="auto" w:fill="auto"/>
            <w:tcMar>
              <w:left w:w="6" w:type="dxa"/>
              <w:right w:w="6" w:type="dxa"/>
            </w:tcMar>
            <w:vAlign w:val="center"/>
          </w:tcPr>
          <w:p w14:paraId="36239167" w14:textId="131C7D5F" w:rsidR="00DD57B5" w:rsidRPr="004E7156" w:rsidRDefault="009F67FC" w:rsidP="004E7156">
            <w:pPr>
              <w:widowControl w:val="0"/>
              <w:ind w:firstLine="317"/>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0</w:t>
            </w:r>
            <w:r w:rsidR="00397E30" w:rsidRPr="004E7156">
              <w:rPr>
                <w:rFonts w:asciiTheme="majorBidi" w:hAnsiTheme="majorBidi" w:cstheme="majorBidi"/>
                <w:sz w:val="22"/>
                <w:szCs w:val="22"/>
                <w:lang w:val="sr-Latn-ME"/>
              </w:rPr>
              <w:t>,</w:t>
            </w:r>
            <w:r w:rsidRPr="004E7156">
              <w:rPr>
                <w:rFonts w:asciiTheme="majorBidi" w:hAnsiTheme="majorBidi" w:cstheme="majorBidi"/>
                <w:sz w:val="22"/>
                <w:szCs w:val="22"/>
                <w:lang w:val="sr-Latn-ME"/>
              </w:rPr>
              <w:t xml:space="preserve">396 </w:t>
            </w:r>
            <w:r w:rsidR="00DD57B5" w:rsidRPr="004E7156">
              <w:rPr>
                <w:rFonts w:asciiTheme="majorBidi" w:hAnsiTheme="majorBidi" w:cstheme="majorBidi"/>
                <w:sz w:val="22"/>
                <w:szCs w:val="22"/>
                <w:lang w:val="sr-Latn-ME"/>
              </w:rPr>
              <w:t>(63)</w:t>
            </w:r>
          </w:p>
        </w:tc>
      </w:tr>
      <w:tr w:rsidR="00DD57B5" w:rsidRPr="004E7156" w14:paraId="1724DD33" w14:textId="77777777" w:rsidTr="008E5632">
        <w:trPr>
          <w:jc w:val="center"/>
        </w:trPr>
        <w:tc>
          <w:tcPr>
            <w:tcW w:w="0" w:type="auto"/>
            <w:gridSpan w:val="4"/>
            <w:shd w:val="clear" w:color="auto" w:fill="auto"/>
            <w:vAlign w:val="center"/>
          </w:tcPr>
          <w:p w14:paraId="1A890F83" w14:textId="3DCDE263" w:rsidR="00DD57B5" w:rsidRPr="004E7156" w:rsidRDefault="00DD57B5" w:rsidP="004E7156">
            <w:pPr>
              <w:widowControl w:val="0"/>
              <w:ind w:hanging="2"/>
              <w:jc w:val="both"/>
              <w:rPr>
                <w:rFonts w:asciiTheme="majorBidi" w:hAnsiTheme="majorBidi" w:cstheme="majorBidi"/>
                <w:sz w:val="22"/>
                <w:szCs w:val="22"/>
                <w:lang w:val="sr-Latn-ME"/>
              </w:rPr>
            </w:pPr>
            <w:r w:rsidRPr="008E5632">
              <w:rPr>
                <w:rFonts w:asciiTheme="majorBidi" w:hAnsiTheme="majorBidi" w:cstheme="majorBidi"/>
                <w:sz w:val="20"/>
                <w:szCs w:val="22"/>
                <w:lang w:val="sr-Latn-ME"/>
              </w:rPr>
              <w:t xml:space="preserve">GM (engl. </w:t>
            </w:r>
            <w:r w:rsidRPr="008E5632">
              <w:rPr>
                <w:rFonts w:asciiTheme="majorBidi" w:hAnsiTheme="majorBidi" w:cstheme="majorBidi"/>
                <w:i/>
                <w:iCs/>
                <w:sz w:val="20"/>
                <w:szCs w:val="22"/>
                <w:lang w:val="sr-Latn-ME"/>
              </w:rPr>
              <w:t>Geometric mean</w:t>
            </w:r>
            <w:r w:rsidRPr="008E5632">
              <w:rPr>
                <w:rFonts w:asciiTheme="majorBidi" w:hAnsiTheme="majorBidi" w:cstheme="majorBidi"/>
                <w:sz w:val="20"/>
                <w:szCs w:val="22"/>
                <w:lang w:val="sr-Latn-ME"/>
              </w:rPr>
              <w:t>): geometrijska srednja vr</w:t>
            </w:r>
            <w:r w:rsidR="00F25200" w:rsidRPr="008E5632">
              <w:rPr>
                <w:rFonts w:asciiTheme="majorBidi" w:hAnsiTheme="majorBidi" w:cstheme="majorBidi"/>
                <w:sz w:val="20"/>
                <w:szCs w:val="22"/>
                <w:lang w:val="sr-Latn-ME"/>
              </w:rPr>
              <w:t>ij</w:t>
            </w:r>
            <w:r w:rsidRPr="008E5632">
              <w:rPr>
                <w:rFonts w:asciiTheme="majorBidi" w:hAnsiTheme="majorBidi" w:cstheme="majorBidi"/>
                <w:sz w:val="20"/>
                <w:szCs w:val="22"/>
                <w:lang w:val="sr-Latn-ME"/>
              </w:rPr>
              <w:t xml:space="preserve">ednost, % CV (engl. </w:t>
            </w:r>
            <w:r w:rsidRPr="008E5632">
              <w:rPr>
                <w:rFonts w:asciiTheme="majorBidi" w:hAnsiTheme="majorBidi" w:cstheme="majorBidi"/>
                <w:i/>
                <w:iCs/>
                <w:sz w:val="20"/>
                <w:szCs w:val="22"/>
                <w:lang w:val="sr-Latn-ME"/>
              </w:rPr>
              <w:t>Geometric coefficient of variation</w:t>
            </w:r>
            <w:r w:rsidRPr="008E5632">
              <w:rPr>
                <w:rFonts w:asciiTheme="majorBidi" w:hAnsiTheme="majorBidi" w:cstheme="majorBidi"/>
                <w:sz w:val="20"/>
                <w:szCs w:val="22"/>
                <w:lang w:val="sr-Latn-ME"/>
              </w:rPr>
              <w:t>): geometrijski koeficijent varijacije</w:t>
            </w:r>
          </w:p>
        </w:tc>
      </w:tr>
    </w:tbl>
    <w:p w14:paraId="7C46A160" w14:textId="77777777" w:rsidR="00DD57B5" w:rsidRPr="004E7156" w:rsidRDefault="00DD57B5" w:rsidP="004E7156">
      <w:pPr>
        <w:widowControl w:val="0"/>
        <w:tabs>
          <w:tab w:val="left" w:pos="284"/>
        </w:tabs>
        <w:ind w:left="567" w:hanging="567"/>
        <w:jc w:val="both"/>
        <w:outlineLvl w:val="0"/>
        <w:rPr>
          <w:rFonts w:asciiTheme="majorBidi" w:hAnsiTheme="majorBidi" w:cstheme="majorBidi"/>
          <w:b/>
          <w:sz w:val="22"/>
          <w:szCs w:val="22"/>
          <w:lang w:val="sr-Latn-ME"/>
        </w:rPr>
      </w:pPr>
    </w:p>
    <w:p w14:paraId="3CA9D464" w14:textId="77777777" w:rsidR="00DD57B5" w:rsidRPr="004E7156" w:rsidRDefault="00DD57B5" w:rsidP="004E7156">
      <w:pPr>
        <w:widowControl w:val="0"/>
        <w:tabs>
          <w:tab w:val="left" w:pos="284"/>
        </w:tabs>
        <w:ind w:left="567" w:hanging="567"/>
        <w:jc w:val="both"/>
        <w:outlineLvl w:val="0"/>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Apsorpcija</w:t>
      </w:r>
    </w:p>
    <w:p w14:paraId="5A45C530" w14:textId="77777777" w:rsidR="00DD57B5" w:rsidRPr="004E7156" w:rsidRDefault="00DD57B5" w:rsidP="004E7156">
      <w:pPr>
        <w:widowControl w:val="0"/>
        <w:tabs>
          <w:tab w:val="left" w:pos="284"/>
        </w:tabs>
        <w:ind w:left="567" w:hanging="567"/>
        <w:jc w:val="both"/>
        <w:outlineLvl w:val="0"/>
        <w:rPr>
          <w:rFonts w:asciiTheme="majorBidi" w:hAnsiTheme="majorBidi" w:cstheme="majorBidi"/>
          <w:sz w:val="22"/>
          <w:szCs w:val="22"/>
          <w:u w:val="single"/>
          <w:lang w:val="sr-Latn-ME"/>
        </w:rPr>
      </w:pPr>
    </w:p>
    <w:p w14:paraId="41AA9981" w14:textId="35920B8D"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Maksimalne koncentracije u plazmi nakon peroralne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postižu se 2 sata nakon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Proc</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enjena apsolutna bioraspoloživost doravirina iznosi približno 64% za tabletu od 100 mg.</w:t>
      </w:r>
    </w:p>
    <w:p w14:paraId="48CFC640"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p>
    <w:p w14:paraId="65F55DAA"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Distribucija</w:t>
      </w:r>
    </w:p>
    <w:p w14:paraId="1117297D"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u w:val="single"/>
          <w:lang w:val="sr-Latn-ME"/>
        </w:rPr>
      </w:pPr>
    </w:p>
    <w:p w14:paraId="409F5503" w14:textId="619C4A65"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Na osnovu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intravenske mikrodoze utvrđeno je da volumen distribucije doravirina iznosi 60,5 </w:t>
      </w:r>
      <w:r w:rsidR="009F67FC"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 Vezivanje doravirina za proteine u plazmi iznosi približno 76%.</w:t>
      </w:r>
    </w:p>
    <w:p w14:paraId="3B8D1B33"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u w:val="single"/>
          <w:lang w:val="sr-Latn-ME"/>
        </w:rPr>
      </w:pPr>
    </w:p>
    <w:p w14:paraId="2F593577"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Biotransformacija</w:t>
      </w:r>
    </w:p>
    <w:p w14:paraId="0C64EA14"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u w:val="single"/>
          <w:lang w:val="sr-Latn-ME"/>
        </w:rPr>
      </w:pPr>
    </w:p>
    <w:p w14:paraId="1674BE8F"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Prema podacima </w:t>
      </w:r>
      <w:r w:rsidRPr="004E7156">
        <w:rPr>
          <w:rFonts w:asciiTheme="majorBidi" w:hAnsiTheme="majorBidi" w:cstheme="majorBidi"/>
          <w:i/>
          <w:iCs/>
          <w:sz w:val="22"/>
          <w:szCs w:val="22"/>
          <w:lang w:val="sr-Latn-ME"/>
        </w:rPr>
        <w:t>in vitro</w:t>
      </w:r>
      <w:r w:rsidRPr="004E7156">
        <w:rPr>
          <w:rFonts w:asciiTheme="majorBidi" w:hAnsiTheme="majorBidi" w:cstheme="majorBidi"/>
          <w:sz w:val="22"/>
          <w:szCs w:val="22"/>
          <w:lang w:val="sr-Latn-ME"/>
        </w:rPr>
        <w:t>, doravirin se primarno metaboliše putem enzima CYP3A.</w:t>
      </w:r>
    </w:p>
    <w:p w14:paraId="17BF3DC2"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u w:val="single"/>
          <w:lang w:val="sr-Latn-ME"/>
        </w:rPr>
      </w:pPr>
    </w:p>
    <w:p w14:paraId="1EB0EBBC" w14:textId="77777777" w:rsidR="00DD57B5" w:rsidRPr="004E7156" w:rsidRDefault="00DD57B5" w:rsidP="004E7156">
      <w:pPr>
        <w:widowControl w:val="0"/>
        <w:numPr>
          <w:ilvl w:val="12"/>
          <w:numId w:val="0"/>
        </w:numPr>
        <w:tabs>
          <w:tab w:val="left" w:pos="284"/>
        </w:tabs>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Eliminacija</w:t>
      </w:r>
    </w:p>
    <w:p w14:paraId="04503DE1" w14:textId="77777777" w:rsidR="00DD57B5" w:rsidRPr="004E7156" w:rsidRDefault="00DD57B5" w:rsidP="004E7156">
      <w:pPr>
        <w:widowControl w:val="0"/>
        <w:numPr>
          <w:ilvl w:val="12"/>
          <w:numId w:val="0"/>
        </w:numPr>
        <w:tabs>
          <w:tab w:val="left" w:pos="284"/>
        </w:tabs>
        <w:jc w:val="both"/>
        <w:rPr>
          <w:rFonts w:asciiTheme="majorBidi" w:hAnsiTheme="majorBidi" w:cstheme="majorBidi"/>
          <w:sz w:val="22"/>
          <w:szCs w:val="22"/>
          <w:lang w:val="sr-Latn-ME"/>
        </w:rPr>
      </w:pPr>
    </w:p>
    <w:p w14:paraId="15628528" w14:textId="77777777" w:rsidR="00DD57B5" w:rsidRPr="004E7156" w:rsidRDefault="00DD57B5" w:rsidP="004E7156">
      <w:pPr>
        <w:widowControl w:val="0"/>
        <w:numPr>
          <w:ilvl w:val="12"/>
          <w:numId w:val="0"/>
        </w:numPr>
        <w:tabs>
          <w:tab w:val="left" w:pos="284"/>
        </w:tabs>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Doravirin</w:t>
      </w:r>
    </w:p>
    <w:p w14:paraId="7F9B0DA5" w14:textId="1585E4E2"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Doravirin ima terminalni poluživot (t</w:t>
      </w:r>
      <w:r w:rsidRPr="004E7156">
        <w:rPr>
          <w:rFonts w:asciiTheme="majorBidi" w:hAnsiTheme="majorBidi" w:cstheme="majorBidi"/>
          <w:sz w:val="22"/>
          <w:szCs w:val="22"/>
          <w:vertAlign w:val="subscript"/>
          <w:lang w:val="sr-Latn-ME"/>
        </w:rPr>
        <w:t>1/2</w:t>
      </w:r>
      <w:r w:rsidRPr="004E7156">
        <w:rPr>
          <w:rFonts w:asciiTheme="majorBidi" w:hAnsiTheme="majorBidi" w:cstheme="majorBidi"/>
          <w:sz w:val="22"/>
          <w:szCs w:val="22"/>
          <w:lang w:val="sr-Latn-ME"/>
        </w:rPr>
        <w:t>) od približno 15 sati. Doravirin se primarno eliminiše oksidacijskim metabolizmom u kojem posreduje CYP3A4. Izlučivanje l</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eka kroz žuč u neprom</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enjenom obliku može doprin</w:t>
      </w:r>
      <w:r w:rsidR="009F67FC"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eti eliminaciji doravirina, ali ne očekuje se da će taj put eliminacije biti značajan. Izlučivanje neprom</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enjenog l</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eka kroz mokraću je beznačajno.</w:t>
      </w:r>
    </w:p>
    <w:p w14:paraId="7A676308"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p>
    <w:p w14:paraId="6B4F1FEA" w14:textId="208BBCCB"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i/>
          <w:iCs/>
          <w:sz w:val="22"/>
          <w:szCs w:val="22"/>
          <w:lang w:val="sr-Latn-ME"/>
        </w:rPr>
        <w:t>Lamivudin</w:t>
      </w:r>
      <w:r w:rsidRPr="004E7156">
        <w:rPr>
          <w:rFonts w:asciiTheme="majorBidi" w:hAnsiTheme="majorBidi" w:cstheme="majorBidi"/>
          <w:i/>
          <w:iCs/>
          <w:sz w:val="22"/>
          <w:szCs w:val="22"/>
          <w:lang w:val="sr-Latn-ME"/>
        </w:rPr>
        <w:br/>
      </w:r>
      <w:r w:rsidRPr="004E7156">
        <w:rPr>
          <w:rFonts w:asciiTheme="majorBidi" w:hAnsiTheme="majorBidi" w:cstheme="majorBidi"/>
          <w:sz w:val="22"/>
          <w:szCs w:val="22"/>
          <w:lang w:val="sr-Latn-ME"/>
        </w:rPr>
        <w:t xml:space="preserve">Lamivudin se nakon peroralne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brzo apsorbuje i produženo distribuira. Nakon višestrukih doza lamivudina od 300 mg prim</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enjenih peroralno jedanput na dan tokom 7 dana kod 60 zdravih ispitanika, 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u stanju dinamičke ravnoteže (C</w:t>
      </w:r>
      <w:r w:rsidRPr="004E7156">
        <w:rPr>
          <w:rFonts w:asciiTheme="majorBidi" w:hAnsiTheme="majorBidi" w:cstheme="majorBidi"/>
          <w:sz w:val="22"/>
          <w:szCs w:val="22"/>
          <w:vertAlign w:val="subscript"/>
          <w:lang w:val="sr-Latn-ME"/>
        </w:rPr>
        <w:t>max,ss</w:t>
      </w:r>
      <w:r w:rsidRPr="004E7156">
        <w:rPr>
          <w:rFonts w:asciiTheme="majorBidi" w:hAnsiTheme="majorBidi" w:cstheme="majorBidi"/>
          <w:sz w:val="22"/>
          <w:szCs w:val="22"/>
          <w:lang w:val="sr-Latn-ME"/>
        </w:rPr>
        <w:t>) iznosi</w:t>
      </w:r>
      <w:r w:rsidR="005F5B49" w:rsidRPr="004E7156">
        <w:rPr>
          <w:rFonts w:asciiTheme="majorBidi" w:hAnsiTheme="majorBidi" w:cstheme="majorBidi"/>
          <w:sz w:val="22"/>
          <w:szCs w:val="22"/>
          <w:lang w:val="sr-Latn-ME"/>
        </w:rPr>
        <w:t>la</w:t>
      </w:r>
      <w:r w:rsidRPr="004E7156">
        <w:rPr>
          <w:rFonts w:asciiTheme="majorBidi" w:hAnsiTheme="majorBidi" w:cstheme="majorBidi"/>
          <w:sz w:val="22"/>
          <w:szCs w:val="22"/>
          <w:lang w:val="sr-Latn-ME"/>
        </w:rPr>
        <w:t xml:space="preserve"> je 2,04 ± 0,54 μg/m</w:t>
      </w:r>
      <w:r w:rsidR="005F5B49"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 xml:space="preserve"> (srednja vr</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ednost ± standardno odstupanje ) dok je 24</w:t>
      </w:r>
      <w:r w:rsidRPr="004E7156">
        <w:rPr>
          <w:rFonts w:asciiTheme="majorBidi" w:hAnsiTheme="majorBidi" w:cstheme="majorBidi"/>
          <w:sz w:val="22"/>
          <w:szCs w:val="22"/>
          <w:lang w:val="sr-Latn-ME"/>
        </w:rPr>
        <w:noBreakHyphen/>
        <w:t xml:space="preserve">satni </w:t>
      </w:r>
      <w:r w:rsidR="007727F9" w:rsidRPr="004E7156">
        <w:rPr>
          <w:rFonts w:asciiTheme="majorBidi" w:hAnsiTheme="majorBidi" w:cstheme="majorBidi"/>
          <w:sz w:val="22"/>
          <w:szCs w:val="22"/>
          <w:lang w:val="sr-Latn-ME"/>
        </w:rPr>
        <w:t>PIK</w:t>
      </w:r>
      <w:r w:rsidRPr="004E7156">
        <w:rPr>
          <w:rFonts w:asciiTheme="majorBidi" w:hAnsiTheme="majorBidi" w:cstheme="majorBidi"/>
          <w:sz w:val="22"/>
          <w:szCs w:val="22"/>
          <w:lang w:val="sr-Latn-ME"/>
        </w:rPr>
        <w:t xml:space="preserve"> u stanju dinamičke ravnoteže (</w:t>
      </w:r>
      <w:r w:rsidR="007727F9" w:rsidRPr="004E7156">
        <w:rPr>
          <w:rFonts w:asciiTheme="majorBidi" w:hAnsiTheme="majorBidi" w:cstheme="majorBidi"/>
          <w:sz w:val="22"/>
          <w:szCs w:val="22"/>
          <w:lang w:val="sr-Latn-ME"/>
        </w:rPr>
        <w:t>PIK</w:t>
      </w:r>
      <w:r w:rsidRPr="004E7156">
        <w:rPr>
          <w:rFonts w:asciiTheme="majorBidi" w:hAnsiTheme="majorBidi" w:cstheme="majorBidi"/>
          <w:sz w:val="22"/>
          <w:szCs w:val="22"/>
          <w:vertAlign w:val="subscript"/>
          <w:lang w:val="sr-Latn-ME"/>
        </w:rPr>
        <w:t>24,ss</w:t>
      </w:r>
      <w:r w:rsidRPr="004E7156">
        <w:rPr>
          <w:rFonts w:asciiTheme="majorBidi" w:hAnsiTheme="majorBidi" w:cstheme="majorBidi"/>
          <w:sz w:val="22"/>
          <w:szCs w:val="22"/>
          <w:lang w:val="sr-Latn-ME"/>
        </w:rPr>
        <w:t>) iznosio 8,87 ± 1,83 μg•h/m</w:t>
      </w:r>
      <w:r w:rsidR="005F5B49"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 Lamivudin se u maloj m</w:t>
      </w:r>
      <w:r w:rsidR="00F2520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eri vezuje za proteine u plazmi. Približno 71% intravenski primenjene doze lamivudina pronalazi se u obliku neprom</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enjenog l</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eka u mokraći. Metabolizam lamivudina je sporedni put eliminacije. Jedini poznati metabolit kod ljudi je trans</w:t>
      </w:r>
      <w:r w:rsidRPr="004E7156">
        <w:rPr>
          <w:rFonts w:asciiTheme="majorBidi" w:hAnsiTheme="majorBidi" w:cstheme="majorBidi"/>
          <w:sz w:val="22"/>
          <w:szCs w:val="22"/>
          <w:lang w:val="sr-Latn-ME"/>
        </w:rPr>
        <w:noBreakHyphen/>
        <w:t>sulfoksidni metabolit (približno 5% peroralne doze nakon 12 sati). U većini ispitivanja jednokratne doze sprovedenih kod ispitanika sa HIV</w:t>
      </w:r>
      <w:r w:rsidRPr="004E7156">
        <w:rPr>
          <w:rFonts w:asciiTheme="majorBidi" w:hAnsiTheme="majorBidi" w:cstheme="majorBidi"/>
          <w:sz w:val="22"/>
          <w:szCs w:val="22"/>
          <w:lang w:val="sr-Latn-ME"/>
        </w:rPr>
        <w:noBreakHyphen/>
        <w:t xml:space="preserve">1 infekcijom ili zdravih ispitanika kojima su se uzorci seruma uzimali tokom 24 sata nakon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izm</w:t>
      </w:r>
      <w:r w:rsidR="00F2520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erena srednja vr</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ednost poluvremena eliminacije (t</w:t>
      </w:r>
      <w:r w:rsidRPr="004E7156">
        <w:rPr>
          <w:rFonts w:asciiTheme="majorBidi" w:hAnsiTheme="majorBidi" w:cstheme="majorBidi"/>
          <w:sz w:val="22"/>
          <w:szCs w:val="22"/>
          <w:vertAlign w:val="subscript"/>
          <w:lang w:val="sr-Latn-ME"/>
        </w:rPr>
        <w:t>½</w:t>
      </w:r>
      <w:r w:rsidRPr="004E7156">
        <w:rPr>
          <w:rFonts w:asciiTheme="majorBidi" w:hAnsiTheme="majorBidi" w:cstheme="majorBidi"/>
          <w:sz w:val="22"/>
          <w:szCs w:val="22"/>
          <w:lang w:val="sr-Latn-ME"/>
        </w:rPr>
        <w:t>) kretala se između 5 i 7 sati. Ukupni klirens kod ispitanika sa HIV</w:t>
      </w:r>
      <w:r w:rsidRPr="004E7156">
        <w:rPr>
          <w:rFonts w:asciiTheme="majorBidi" w:hAnsiTheme="majorBidi" w:cstheme="majorBidi"/>
          <w:sz w:val="22"/>
          <w:szCs w:val="22"/>
          <w:lang w:val="sr-Latn-ME"/>
        </w:rPr>
        <w:noBreakHyphen/>
        <w:t>1 infekcijom iznosio je 398,5 ± 69,1 m</w:t>
      </w:r>
      <w:r w:rsidR="00DA10B1"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/min (srednja vr</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ednost ± standardno odstupanje).</w:t>
      </w:r>
    </w:p>
    <w:p w14:paraId="55885782" w14:textId="77777777" w:rsidR="00DD57B5" w:rsidRPr="004E7156" w:rsidRDefault="00DD57B5" w:rsidP="004E7156">
      <w:pPr>
        <w:widowControl w:val="0"/>
        <w:tabs>
          <w:tab w:val="left" w:pos="284"/>
        </w:tabs>
        <w:ind w:firstLine="317"/>
        <w:jc w:val="both"/>
        <w:rPr>
          <w:rFonts w:asciiTheme="majorBidi" w:hAnsiTheme="majorBidi" w:cstheme="majorBidi"/>
          <w:sz w:val="22"/>
          <w:szCs w:val="22"/>
          <w:lang w:val="sr-Latn-ME"/>
        </w:rPr>
      </w:pPr>
    </w:p>
    <w:p w14:paraId="6A91E7AC" w14:textId="59C5AC8D" w:rsidR="00DD57B5" w:rsidRPr="004E7156" w:rsidRDefault="00DD57B5" w:rsidP="004E7156">
      <w:pPr>
        <w:widowControl w:val="0"/>
        <w:tabs>
          <w:tab w:val="left" w:pos="284"/>
        </w:tabs>
        <w:jc w:val="both"/>
        <w:rPr>
          <w:rFonts w:asciiTheme="majorBidi" w:hAnsiTheme="majorBidi" w:cstheme="majorBidi"/>
          <w:i/>
          <w:iCs/>
          <w:sz w:val="22"/>
          <w:szCs w:val="22"/>
          <w:lang w:val="sr-Latn-ME"/>
        </w:rPr>
      </w:pPr>
      <w:r w:rsidRPr="004E7156">
        <w:rPr>
          <w:rFonts w:asciiTheme="majorBidi" w:hAnsiTheme="majorBidi" w:cstheme="majorBidi"/>
          <w:i/>
          <w:iCs/>
          <w:sz w:val="22"/>
          <w:szCs w:val="22"/>
          <w:lang w:val="sr-Latn-ME"/>
        </w:rPr>
        <w:t>Tenofovir</w:t>
      </w:r>
      <w:r w:rsidR="00654118" w:rsidRPr="004E7156">
        <w:rPr>
          <w:rFonts w:asciiTheme="majorBidi" w:hAnsiTheme="majorBidi" w:cstheme="majorBidi"/>
          <w:i/>
          <w:iCs/>
          <w:sz w:val="22"/>
          <w:szCs w:val="22"/>
          <w:lang w:val="sr-Latn-ME"/>
        </w:rPr>
        <w:t xml:space="preserve"> </w:t>
      </w:r>
      <w:r w:rsidRPr="004E7156">
        <w:rPr>
          <w:rFonts w:asciiTheme="majorBidi" w:hAnsiTheme="majorBidi" w:cstheme="majorBidi"/>
          <w:i/>
          <w:iCs/>
          <w:sz w:val="22"/>
          <w:szCs w:val="22"/>
          <w:lang w:val="sr-Latn-ME"/>
        </w:rPr>
        <w:t>dizoproksil</w:t>
      </w:r>
    </w:p>
    <w:p w14:paraId="7A719C54" w14:textId="60771C3E"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Nakon peroralne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jednokratne doze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a od 245 mg natašte kod ispitanika s HIV</w:t>
      </w:r>
      <w:r w:rsidRPr="004E7156">
        <w:rPr>
          <w:rFonts w:asciiTheme="majorBidi" w:hAnsiTheme="majorBidi" w:cstheme="majorBidi"/>
          <w:sz w:val="22"/>
          <w:szCs w:val="22"/>
          <w:lang w:val="sr-Latn-ME"/>
        </w:rPr>
        <w:noBreakHyphen/>
        <w:t>1 infekcijom, 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je postignut</w:t>
      </w:r>
      <w:r w:rsidR="00DA10B1"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za sat vremena. C</w:t>
      </w:r>
      <w:r w:rsidRPr="004E7156">
        <w:rPr>
          <w:rFonts w:asciiTheme="majorBidi" w:hAnsiTheme="majorBidi" w:cstheme="majorBidi"/>
          <w:sz w:val="22"/>
          <w:szCs w:val="22"/>
          <w:vertAlign w:val="subscript"/>
          <w:lang w:val="sr-Latn-ME"/>
        </w:rPr>
        <w:t>max</w:t>
      </w:r>
      <w:r w:rsidRPr="004E7156">
        <w:rPr>
          <w:rFonts w:asciiTheme="majorBidi" w:hAnsiTheme="majorBidi" w:cstheme="majorBidi"/>
          <w:sz w:val="22"/>
          <w:szCs w:val="22"/>
          <w:lang w:val="sr-Latn-ME"/>
        </w:rPr>
        <w:t xml:space="preserve"> je iznosi</w:t>
      </w:r>
      <w:r w:rsidR="00DA10B1" w:rsidRPr="004E7156">
        <w:rPr>
          <w:rFonts w:asciiTheme="majorBidi" w:hAnsiTheme="majorBidi" w:cstheme="majorBidi"/>
          <w:sz w:val="22"/>
          <w:szCs w:val="22"/>
          <w:lang w:val="sr-Latn-ME"/>
        </w:rPr>
        <w:t>la</w:t>
      </w:r>
      <w:r w:rsidRPr="004E7156">
        <w:rPr>
          <w:rFonts w:asciiTheme="majorBidi" w:hAnsiTheme="majorBidi" w:cstheme="majorBidi"/>
          <w:sz w:val="22"/>
          <w:szCs w:val="22"/>
          <w:lang w:val="sr-Latn-ME"/>
        </w:rPr>
        <w:t xml:space="preserve"> 0,30 ± 0,09 μg/m</w:t>
      </w:r>
      <w:r w:rsidR="00DA10B1"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 xml:space="preserve">, a </w:t>
      </w:r>
      <w:r w:rsidR="007727F9" w:rsidRPr="004E7156">
        <w:rPr>
          <w:rFonts w:asciiTheme="majorBidi" w:hAnsiTheme="majorBidi" w:cstheme="majorBidi"/>
          <w:sz w:val="22"/>
          <w:szCs w:val="22"/>
          <w:lang w:val="sr-Latn-ME"/>
        </w:rPr>
        <w:t>PIK</w:t>
      </w:r>
      <w:r w:rsidRPr="004E7156">
        <w:rPr>
          <w:rFonts w:asciiTheme="majorBidi" w:hAnsiTheme="majorBidi" w:cstheme="majorBidi"/>
          <w:sz w:val="22"/>
          <w:szCs w:val="22"/>
          <w:lang w:val="sr-Latn-ME"/>
        </w:rPr>
        <w:t xml:space="preserve"> 2,29 ± 0,69 µg•h/m</w:t>
      </w:r>
      <w:r w:rsidR="00DA10B1"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 xml:space="preserve">. Bioraspoloživost tenofovira iz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a nakon peroralne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iznosi približno 25%. Manje od 0,7% tenofovira vezuje se za proteine u plazmi ljudi </w:t>
      </w:r>
      <w:r w:rsidRPr="004E7156">
        <w:rPr>
          <w:rFonts w:asciiTheme="majorBidi" w:hAnsiTheme="majorBidi" w:cstheme="majorBidi"/>
          <w:i/>
          <w:sz w:val="22"/>
          <w:szCs w:val="22"/>
          <w:lang w:val="sr-Latn-ME"/>
        </w:rPr>
        <w:t>in vitro</w:t>
      </w:r>
      <w:r w:rsidRPr="004E7156">
        <w:rPr>
          <w:rFonts w:asciiTheme="majorBidi" w:hAnsiTheme="majorBidi" w:cstheme="majorBidi"/>
          <w:sz w:val="22"/>
          <w:szCs w:val="22"/>
          <w:lang w:val="sr-Latn-ME"/>
        </w:rPr>
        <w:t xml:space="preserve"> u rasponu od 0,01 do 25 μg/m</w:t>
      </w:r>
      <w:r w:rsidR="00DA10B1"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 Približno 70 </w:t>
      </w:r>
      <w:r w:rsidRPr="004E7156">
        <w:rPr>
          <w:rFonts w:asciiTheme="majorBidi" w:hAnsiTheme="majorBidi" w:cstheme="majorBidi"/>
          <w:sz w:val="22"/>
          <w:szCs w:val="22"/>
          <w:lang w:val="sr-Latn-ME"/>
        </w:rPr>
        <w:noBreakHyphen/>
        <w:t> 80% intravenski prim</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enjene doze tenofovira pronalazi se u obliku neprom</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enjenog l</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eka u mokraći unutar 72 sata od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Tenofovir se eliminiše kombinacijom glomerularne filtracije i aktivne tubularne sekrecije, uz bubrežni klirens od 243,5 ± 33,3 m</w:t>
      </w:r>
      <w:r w:rsidR="00DA10B1"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/min (srednja vr</w:t>
      </w:r>
      <w:r w:rsidR="00F25200"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ednost ± standardno odstupanje) kod odraslih osoba kojima je CrCl veći od 80 m</w:t>
      </w:r>
      <w:r w:rsidR="00DA10B1"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 xml:space="preserve">/min. Terminalni poluživot tenofovira nakon peroralne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iznosi približno 12 </w:t>
      </w:r>
      <w:r w:rsidRPr="004E7156">
        <w:rPr>
          <w:rFonts w:asciiTheme="majorBidi" w:hAnsiTheme="majorBidi" w:cstheme="majorBidi"/>
          <w:sz w:val="22"/>
          <w:szCs w:val="22"/>
          <w:lang w:val="sr-Latn-ME"/>
        </w:rPr>
        <w:noBreakHyphen/>
        <w:t xml:space="preserve"> 18 sati. U ispitivanjima </w:t>
      </w:r>
      <w:r w:rsidRPr="004E7156">
        <w:rPr>
          <w:rFonts w:asciiTheme="majorBidi" w:hAnsiTheme="majorBidi" w:cstheme="majorBidi"/>
          <w:i/>
          <w:sz w:val="22"/>
          <w:szCs w:val="22"/>
          <w:lang w:val="sr-Latn-ME"/>
        </w:rPr>
        <w:t xml:space="preserve">in vitro </w:t>
      </w:r>
      <w:r w:rsidRPr="004E7156">
        <w:rPr>
          <w:rFonts w:asciiTheme="majorBidi" w:hAnsiTheme="majorBidi" w:cstheme="majorBidi"/>
          <w:sz w:val="22"/>
          <w:szCs w:val="22"/>
          <w:lang w:val="sr-Latn-ME"/>
        </w:rPr>
        <w:t xml:space="preserve">utvrđeno je da ni </w:t>
      </w:r>
      <w:r w:rsidR="00654118" w:rsidRPr="004E7156">
        <w:rPr>
          <w:rFonts w:asciiTheme="majorBidi" w:hAnsiTheme="majorBidi" w:cstheme="majorBidi"/>
          <w:sz w:val="22"/>
          <w:szCs w:val="22"/>
          <w:lang w:val="sr-Latn-ME"/>
        </w:rPr>
        <w:t>tenofovir dizoproksil</w:t>
      </w:r>
      <w:r w:rsidRPr="004E7156">
        <w:rPr>
          <w:rFonts w:asciiTheme="majorBidi" w:hAnsiTheme="majorBidi" w:cstheme="majorBidi"/>
          <w:sz w:val="22"/>
          <w:szCs w:val="22"/>
          <w:lang w:val="sr-Latn-ME"/>
        </w:rPr>
        <w:t xml:space="preserve"> ni tenofovir ni</w:t>
      </w:r>
      <w:r w:rsidR="00BF095E" w:rsidRPr="004E7156">
        <w:rPr>
          <w:rFonts w:asciiTheme="majorBidi" w:hAnsiTheme="majorBidi" w:cstheme="majorBidi"/>
          <w:sz w:val="22"/>
          <w:szCs w:val="22"/>
          <w:lang w:val="sr-Latn-ME"/>
        </w:rPr>
        <w:t>je</w:t>
      </w:r>
      <w:r w:rsidRPr="004E7156">
        <w:rPr>
          <w:rFonts w:asciiTheme="majorBidi" w:hAnsiTheme="majorBidi" w:cstheme="majorBidi"/>
          <w:sz w:val="22"/>
          <w:szCs w:val="22"/>
          <w:lang w:val="sr-Latn-ME"/>
        </w:rPr>
        <w:t>su supstrati za enzime CYP450.</w:t>
      </w:r>
    </w:p>
    <w:p w14:paraId="73874377"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iCs/>
          <w:sz w:val="22"/>
          <w:szCs w:val="22"/>
          <w:lang w:val="sr-Latn-ME"/>
        </w:rPr>
      </w:pPr>
      <w:r w:rsidRPr="004E7156">
        <w:rPr>
          <w:rFonts w:asciiTheme="majorBidi" w:hAnsiTheme="majorBidi" w:cstheme="majorBidi"/>
          <w:iCs/>
          <w:sz w:val="22"/>
          <w:szCs w:val="22"/>
          <w:lang w:val="sr-Latn-ME"/>
        </w:rPr>
        <w:t xml:space="preserve">  </w:t>
      </w:r>
    </w:p>
    <w:p w14:paraId="27341D4D" w14:textId="77777777" w:rsidR="00DD57B5" w:rsidRPr="004E7156" w:rsidRDefault="00DD57B5" w:rsidP="004E7156">
      <w:pPr>
        <w:widowControl w:val="0"/>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Oštećenje funkcije bubrega</w:t>
      </w:r>
    </w:p>
    <w:p w14:paraId="1554CA33" w14:textId="77777777" w:rsidR="00DD57B5" w:rsidRPr="004E7156" w:rsidRDefault="00DD57B5" w:rsidP="004E7156">
      <w:pPr>
        <w:widowControl w:val="0"/>
        <w:jc w:val="both"/>
        <w:rPr>
          <w:rFonts w:asciiTheme="majorBidi" w:hAnsiTheme="majorBidi" w:cstheme="majorBidi"/>
          <w:sz w:val="22"/>
          <w:szCs w:val="22"/>
          <w:u w:val="single"/>
          <w:lang w:val="sr-Latn-ME"/>
        </w:rPr>
      </w:pPr>
    </w:p>
    <w:p w14:paraId="70DDB4FB" w14:textId="77777777" w:rsidR="00DD57B5" w:rsidRPr="004E7156" w:rsidRDefault="00DD57B5" w:rsidP="004E7156">
      <w:pPr>
        <w:widowControl w:val="0"/>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Doravirin</w:t>
      </w:r>
    </w:p>
    <w:p w14:paraId="0474F2B4" w14:textId="0C3E91BB"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Doravirin se u maloj m</w:t>
      </w:r>
      <w:r w:rsidR="00F2520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eri izlučuje kroz bubrege. U ispitivanju u kojem se 8 ispitanika sa teškim oštećenjem funkcije bubrega poredilo sa 8 ispitanika bez oštećenja funkcije bubrega izloženost doravirinu nakon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jednokratne doze bila je 31% veća kod ispitanika sa teškim oštećenjem funkcije bubrega. U populacijskoj farmakokinetičkoj analizi, koja je uključivala ispitanike kojima je klirens kreatinina (CrCl) bio između 17 i 317 m</w:t>
      </w:r>
      <w:r w:rsidR="00DA10B1" w:rsidRPr="004E7156">
        <w:rPr>
          <w:rFonts w:asciiTheme="majorBidi" w:hAnsiTheme="majorBidi" w:cstheme="majorBidi"/>
          <w:sz w:val="22"/>
          <w:szCs w:val="22"/>
          <w:lang w:val="sr-Latn-ME"/>
        </w:rPr>
        <w:t>l</w:t>
      </w:r>
      <w:r w:rsidRPr="004E7156">
        <w:rPr>
          <w:rFonts w:asciiTheme="majorBidi" w:hAnsiTheme="majorBidi" w:cstheme="majorBidi"/>
          <w:sz w:val="22"/>
          <w:szCs w:val="22"/>
          <w:lang w:val="sr-Latn-ME"/>
        </w:rPr>
        <w:t>/min, funkcija bubrega nije klinički značajno uticala na farmakokinetiku doravirina. Nije potrebno prilagođavati dozu kod pacijenata sa blagim, um</w:t>
      </w:r>
      <w:r w:rsidR="00F25200"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erenim ili teškim oštećenjem funkcije bubrega. Doravirin se nije ispitivao kod pacijenata u završnom stadijumu bubrežne bolesti niti kod pacijenata na dijalizi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DA10B1"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4.2).</w:t>
      </w:r>
    </w:p>
    <w:p w14:paraId="158F9E10"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p>
    <w:p w14:paraId="41AF87E8" w14:textId="77777777" w:rsidR="00DD57B5" w:rsidRPr="004E7156" w:rsidRDefault="00DD57B5" w:rsidP="004E7156">
      <w:pPr>
        <w:widowControl w:val="0"/>
        <w:tabs>
          <w:tab w:val="left" w:pos="284"/>
        </w:tabs>
        <w:jc w:val="both"/>
        <w:rPr>
          <w:rFonts w:asciiTheme="majorBidi" w:hAnsiTheme="majorBidi" w:cstheme="majorBidi"/>
          <w:i/>
          <w:iCs/>
          <w:sz w:val="22"/>
          <w:szCs w:val="22"/>
          <w:lang w:val="sr-Latn-ME"/>
        </w:rPr>
      </w:pPr>
      <w:r w:rsidRPr="004E7156">
        <w:rPr>
          <w:rFonts w:asciiTheme="majorBidi" w:hAnsiTheme="majorBidi" w:cstheme="majorBidi"/>
          <w:i/>
          <w:iCs/>
          <w:sz w:val="22"/>
          <w:szCs w:val="22"/>
          <w:lang w:val="sr-Latn-ME"/>
        </w:rPr>
        <w:t>Lamivudin</w:t>
      </w:r>
    </w:p>
    <w:p w14:paraId="05FD9CB0" w14:textId="7F4BB5AE"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sz w:val="22"/>
          <w:szCs w:val="22"/>
          <w:lang w:val="sr-Latn-ME"/>
        </w:rPr>
      </w:pPr>
      <w:r w:rsidRPr="004E7156">
        <w:rPr>
          <w:rFonts w:asciiTheme="majorBidi" w:eastAsia="SimSun" w:hAnsiTheme="majorBidi" w:cstheme="majorBidi"/>
          <w:sz w:val="22"/>
          <w:szCs w:val="22"/>
          <w:lang w:val="sr-Latn-ME"/>
        </w:rPr>
        <w:t>Ispitivanja lamivudina pokazuju da su koncentracije u plazmi (</w:t>
      </w:r>
      <w:r w:rsidR="007727F9" w:rsidRPr="004E7156">
        <w:rPr>
          <w:rFonts w:asciiTheme="majorBidi" w:eastAsia="SimSun" w:hAnsiTheme="majorBidi" w:cstheme="majorBidi"/>
          <w:sz w:val="22"/>
          <w:szCs w:val="22"/>
          <w:lang w:val="sr-Latn-ME"/>
        </w:rPr>
        <w:t>PIK</w:t>
      </w:r>
      <w:r w:rsidRPr="004E7156">
        <w:rPr>
          <w:rFonts w:asciiTheme="majorBidi" w:eastAsia="SimSun" w:hAnsiTheme="majorBidi" w:cstheme="majorBidi"/>
          <w:sz w:val="22"/>
          <w:szCs w:val="22"/>
          <w:lang w:val="sr-Latn-ME"/>
        </w:rPr>
        <w:t>) povišene kod pacijenata sa poremećajem rada bubrega, zbog smanjenog klirensa. S obzirom na podatke o lamivudinu, ne preporučuje se prim</w:t>
      </w:r>
      <w:r w:rsidR="00F25200" w:rsidRPr="004E7156">
        <w:rPr>
          <w:rFonts w:asciiTheme="majorBidi" w:eastAsia="SimSun" w:hAnsiTheme="majorBidi" w:cstheme="majorBidi"/>
          <w:sz w:val="22"/>
          <w:szCs w:val="22"/>
          <w:lang w:val="sr-Latn-ME"/>
        </w:rPr>
        <w:t>j</w:t>
      </w:r>
      <w:r w:rsidRPr="004E7156">
        <w:rPr>
          <w:rFonts w:asciiTheme="majorBidi" w:eastAsia="SimSun" w:hAnsiTheme="majorBidi" w:cstheme="majorBidi"/>
          <w:sz w:val="22"/>
          <w:szCs w:val="22"/>
          <w:lang w:val="sr-Latn-ME"/>
        </w:rPr>
        <w:t xml:space="preserve">ena </w:t>
      </w:r>
      <w:r w:rsidR="00E565C6" w:rsidRPr="004E7156">
        <w:rPr>
          <w:rFonts w:asciiTheme="majorBidi" w:eastAsia="SimSun" w:hAnsiTheme="majorBidi" w:cstheme="majorBidi"/>
          <w:sz w:val="22"/>
          <w:szCs w:val="22"/>
          <w:lang w:val="sr-Latn-ME"/>
        </w:rPr>
        <w:t>lijeka Delstrigo</w:t>
      </w:r>
      <w:r w:rsidRPr="004E7156">
        <w:rPr>
          <w:rFonts w:asciiTheme="majorBidi" w:eastAsia="SimSun" w:hAnsiTheme="majorBidi" w:cstheme="majorBidi"/>
          <w:sz w:val="22"/>
          <w:szCs w:val="22"/>
          <w:lang w:val="sr-Latn-ME"/>
        </w:rPr>
        <w:t xml:space="preserve"> kod pacijenata kojima je CrCl &lt; 50 m</w:t>
      </w:r>
      <w:r w:rsidR="00DA10B1" w:rsidRPr="004E7156">
        <w:rPr>
          <w:rFonts w:asciiTheme="majorBidi" w:eastAsia="SimSun" w:hAnsiTheme="majorBidi" w:cstheme="majorBidi"/>
          <w:sz w:val="22"/>
          <w:szCs w:val="22"/>
          <w:lang w:val="sr-Latn-ME"/>
        </w:rPr>
        <w:t>l</w:t>
      </w:r>
      <w:r w:rsidRPr="004E7156">
        <w:rPr>
          <w:rFonts w:asciiTheme="majorBidi" w:eastAsia="SimSun" w:hAnsiTheme="majorBidi" w:cstheme="majorBidi"/>
          <w:sz w:val="22"/>
          <w:szCs w:val="22"/>
          <w:lang w:val="sr-Latn-ME"/>
        </w:rPr>
        <w:t>/min.</w:t>
      </w:r>
    </w:p>
    <w:p w14:paraId="6D70B166" w14:textId="77777777"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sz w:val="22"/>
          <w:szCs w:val="22"/>
          <w:lang w:val="sr-Latn-ME"/>
        </w:rPr>
      </w:pPr>
    </w:p>
    <w:p w14:paraId="17528F5E" w14:textId="6137ABB1" w:rsidR="00DD57B5" w:rsidRPr="004E7156" w:rsidRDefault="00DD57B5" w:rsidP="004E7156">
      <w:pPr>
        <w:widowControl w:val="0"/>
        <w:tabs>
          <w:tab w:val="left" w:pos="284"/>
        </w:tabs>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Tenofovir</w:t>
      </w:r>
      <w:r w:rsidR="00654118" w:rsidRPr="004E7156">
        <w:rPr>
          <w:rFonts w:asciiTheme="majorBidi" w:hAnsiTheme="majorBidi" w:cstheme="majorBidi"/>
          <w:i/>
          <w:sz w:val="22"/>
          <w:szCs w:val="22"/>
          <w:lang w:val="sr-Latn-ME"/>
        </w:rPr>
        <w:t xml:space="preserve"> </w:t>
      </w:r>
      <w:r w:rsidRPr="004E7156">
        <w:rPr>
          <w:rFonts w:asciiTheme="majorBidi" w:hAnsiTheme="majorBidi" w:cstheme="majorBidi"/>
          <w:i/>
          <w:sz w:val="22"/>
          <w:szCs w:val="22"/>
          <w:lang w:val="sr-Latn-ME"/>
        </w:rPr>
        <w:t xml:space="preserve">dizoproksil </w:t>
      </w:r>
    </w:p>
    <w:p w14:paraId="5552BF9F" w14:textId="4CAED175"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sz w:val="22"/>
          <w:szCs w:val="22"/>
          <w:lang w:val="sr-Latn-ME"/>
        </w:rPr>
      </w:pPr>
      <w:r w:rsidRPr="004E7156">
        <w:rPr>
          <w:rFonts w:asciiTheme="majorBidi" w:eastAsia="SimSun" w:hAnsiTheme="majorBidi" w:cstheme="majorBidi"/>
          <w:sz w:val="22"/>
          <w:szCs w:val="22"/>
          <w:lang w:val="sr-Latn-ME"/>
        </w:rPr>
        <w:t xml:space="preserve">Farmakokinetički parametri tenofovira određivali su se nakon </w:t>
      </w:r>
      <w:r w:rsidR="005221F2" w:rsidRPr="004E7156">
        <w:rPr>
          <w:rFonts w:asciiTheme="majorBidi" w:eastAsia="SimSun" w:hAnsiTheme="majorBidi" w:cstheme="majorBidi"/>
          <w:sz w:val="22"/>
          <w:szCs w:val="22"/>
          <w:lang w:val="sr-Latn-ME"/>
        </w:rPr>
        <w:t>primjene</w:t>
      </w:r>
      <w:r w:rsidRPr="004E7156">
        <w:rPr>
          <w:rFonts w:asciiTheme="majorBidi" w:eastAsia="SimSun" w:hAnsiTheme="majorBidi" w:cstheme="majorBidi"/>
          <w:sz w:val="22"/>
          <w:szCs w:val="22"/>
          <w:lang w:val="sr-Latn-ME"/>
        </w:rPr>
        <w:t xml:space="preserve"> jednokratne doze </w:t>
      </w:r>
      <w:r w:rsidR="00654118" w:rsidRPr="004E7156">
        <w:rPr>
          <w:rFonts w:asciiTheme="majorBidi" w:eastAsia="SimSun" w:hAnsiTheme="majorBidi" w:cstheme="majorBidi"/>
          <w:sz w:val="22"/>
          <w:szCs w:val="22"/>
          <w:lang w:val="sr-Latn-ME"/>
        </w:rPr>
        <w:t>tenofovir dizoproksil</w:t>
      </w:r>
      <w:r w:rsidRPr="004E7156">
        <w:rPr>
          <w:rFonts w:asciiTheme="majorBidi" w:eastAsia="SimSun" w:hAnsiTheme="majorBidi" w:cstheme="majorBidi"/>
          <w:sz w:val="22"/>
          <w:szCs w:val="22"/>
          <w:lang w:val="sr-Latn-ME"/>
        </w:rPr>
        <w:t xml:space="preserve">a od 245 mg kod 40 odraslih ispitanika bez HIV infekcije koji su imali različite stepene </w:t>
      </w:r>
      <w:r w:rsidRPr="004E7156">
        <w:rPr>
          <w:rFonts w:asciiTheme="majorBidi" w:eastAsia="SimSun" w:hAnsiTheme="majorBidi" w:cstheme="majorBidi"/>
          <w:sz w:val="22"/>
          <w:szCs w:val="22"/>
          <w:lang w:val="sr-Latn-ME"/>
        </w:rPr>
        <w:lastRenderedPageBreak/>
        <w:t>oštećenja funkcije bubrega definisanog prema početnom klirensu kreatinina (normalna funkcija bubrega: CrCl &gt; 80 m</w:t>
      </w:r>
      <w:r w:rsidR="00DA10B1" w:rsidRPr="004E7156">
        <w:rPr>
          <w:rFonts w:asciiTheme="majorBidi" w:eastAsia="SimSun" w:hAnsiTheme="majorBidi" w:cstheme="majorBidi"/>
          <w:sz w:val="22"/>
          <w:szCs w:val="22"/>
          <w:lang w:val="sr-Latn-ME"/>
        </w:rPr>
        <w:t>l</w:t>
      </w:r>
      <w:r w:rsidRPr="004E7156">
        <w:rPr>
          <w:rFonts w:asciiTheme="majorBidi" w:eastAsia="SimSun" w:hAnsiTheme="majorBidi" w:cstheme="majorBidi"/>
          <w:sz w:val="22"/>
          <w:szCs w:val="22"/>
          <w:lang w:val="sr-Latn-ME"/>
        </w:rPr>
        <w:t>/min; blago oštećenje: CrCl=50 </w:t>
      </w:r>
      <w:r w:rsidRPr="004E7156">
        <w:rPr>
          <w:rFonts w:asciiTheme="majorBidi" w:eastAsia="SimSun" w:hAnsiTheme="majorBidi" w:cstheme="majorBidi"/>
          <w:sz w:val="22"/>
          <w:szCs w:val="22"/>
          <w:lang w:val="sr-Latn-ME"/>
        </w:rPr>
        <w:noBreakHyphen/>
        <w:t> 79 m</w:t>
      </w:r>
      <w:r w:rsidR="00DA10B1" w:rsidRPr="004E7156">
        <w:rPr>
          <w:rFonts w:asciiTheme="majorBidi" w:eastAsia="SimSun" w:hAnsiTheme="majorBidi" w:cstheme="majorBidi"/>
          <w:sz w:val="22"/>
          <w:szCs w:val="22"/>
          <w:lang w:val="sr-Latn-ME"/>
        </w:rPr>
        <w:t>l</w:t>
      </w:r>
      <w:r w:rsidRPr="004E7156">
        <w:rPr>
          <w:rFonts w:asciiTheme="majorBidi" w:eastAsia="SimSun" w:hAnsiTheme="majorBidi" w:cstheme="majorBidi"/>
          <w:sz w:val="22"/>
          <w:szCs w:val="22"/>
          <w:lang w:val="sr-Latn-ME"/>
        </w:rPr>
        <w:t>/min; um</w:t>
      </w:r>
      <w:r w:rsidR="00F25200" w:rsidRPr="004E7156">
        <w:rPr>
          <w:rFonts w:asciiTheme="majorBidi" w:eastAsia="SimSun" w:hAnsiTheme="majorBidi" w:cstheme="majorBidi"/>
          <w:sz w:val="22"/>
          <w:szCs w:val="22"/>
          <w:lang w:val="sr-Latn-ME"/>
        </w:rPr>
        <w:t>j</w:t>
      </w:r>
      <w:r w:rsidRPr="004E7156">
        <w:rPr>
          <w:rFonts w:asciiTheme="majorBidi" w:eastAsia="SimSun" w:hAnsiTheme="majorBidi" w:cstheme="majorBidi"/>
          <w:sz w:val="22"/>
          <w:szCs w:val="22"/>
          <w:lang w:val="sr-Latn-ME"/>
        </w:rPr>
        <w:t>ereno oštećenje: CrCl=30 </w:t>
      </w:r>
      <w:r w:rsidRPr="004E7156">
        <w:rPr>
          <w:rFonts w:asciiTheme="majorBidi" w:eastAsia="SimSun" w:hAnsiTheme="majorBidi" w:cstheme="majorBidi"/>
          <w:sz w:val="22"/>
          <w:szCs w:val="22"/>
          <w:lang w:val="sr-Latn-ME"/>
        </w:rPr>
        <w:noBreakHyphen/>
        <w:t> 49 m</w:t>
      </w:r>
      <w:r w:rsidR="00DA10B1" w:rsidRPr="004E7156">
        <w:rPr>
          <w:rFonts w:asciiTheme="majorBidi" w:eastAsia="SimSun" w:hAnsiTheme="majorBidi" w:cstheme="majorBidi"/>
          <w:sz w:val="22"/>
          <w:szCs w:val="22"/>
          <w:lang w:val="sr-Latn-ME"/>
        </w:rPr>
        <w:t>l</w:t>
      </w:r>
      <w:r w:rsidRPr="004E7156">
        <w:rPr>
          <w:rFonts w:asciiTheme="majorBidi" w:eastAsia="SimSun" w:hAnsiTheme="majorBidi" w:cstheme="majorBidi"/>
          <w:sz w:val="22"/>
          <w:szCs w:val="22"/>
          <w:lang w:val="sr-Latn-ME"/>
        </w:rPr>
        <w:t>/min; teško oštećenje: CrCl=10 </w:t>
      </w:r>
      <w:r w:rsidRPr="004E7156">
        <w:rPr>
          <w:rFonts w:asciiTheme="majorBidi" w:eastAsia="SimSun" w:hAnsiTheme="majorBidi" w:cstheme="majorBidi"/>
          <w:sz w:val="22"/>
          <w:szCs w:val="22"/>
          <w:lang w:val="sr-Latn-ME"/>
        </w:rPr>
        <w:noBreakHyphen/>
        <w:t> 29 m</w:t>
      </w:r>
      <w:r w:rsidR="00DA10B1" w:rsidRPr="004E7156">
        <w:rPr>
          <w:rFonts w:asciiTheme="majorBidi" w:eastAsia="SimSun" w:hAnsiTheme="majorBidi" w:cstheme="majorBidi"/>
          <w:sz w:val="22"/>
          <w:szCs w:val="22"/>
          <w:lang w:val="sr-Latn-ME"/>
        </w:rPr>
        <w:t>l</w:t>
      </w:r>
      <w:r w:rsidRPr="004E7156">
        <w:rPr>
          <w:rFonts w:asciiTheme="majorBidi" w:eastAsia="SimSun" w:hAnsiTheme="majorBidi" w:cstheme="majorBidi"/>
          <w:sz w:val="22"/>
          <w:szCs w:val="22"/>
          <w:lang w:val="sr-Latn-ME"/>
        </w:rPr>
        <w:t>/min). U poređenju sa ispitanicima s normalnom funkcijom bubrega, srednja vr</w:t>
      </w:r>
      <w:r w:rsidR="00F25200" w:rsidRPr="004E7156">
        <w:rPr>
          <w:rFonts w:asciiTheme="majorBidi" w:eastAsia="SimSun" w:hAnsiTheme="majorBidi" w:cstheme="majorBidi"/>
          <w:sz w:val="22"/>
          <w:szCs w:val="22"/>
          <w:lang w:val="sr-Latn-ME"/>
        </w:rPr>
        <w:t>ij</w:t>
      </w:r>
      <w:r w:rsidRPr="004E7156">
        <w:rPr>
          <w:rFonts w:asciiTheme="majorBidi" w:eastAsia="SimSun" w:hAnsiTheme="majorBidi" w:cstheme="majorBidi"/>
          <w:sz w:val="22"/>
          <w:szCs w:val="22"/>
          <w:lang w:val="sr-Latn-ME"/>
        </w:rPr>
        <w:t>ednost (% CV) izloženosti tenofoviru porasla je sa 2185 (12%) ng·h/m</w:t>
      </w:r>
      <w:r w:rsidR="00DA10B1" w:rsidRPr="004E7156">
        <w:rPr>
          <w:rFonts w:asciiTheme="majorBidi" w:eastAsia="SimSun" w:hAnsiTheme="majorBidi" w:cstheme="majorBidi"/>
          <w:sz w:val="22"/>
          <w:szCs w:val="22"/>
          <w:lang w:val="sr-Latn-ME"/>
        </w:rPr>
        <w:t>l</w:t>
      </w:r>
      <w:r w:rsidRPr="004E7156">
        <w:rPr>
          <w:rFonts w:asciiTheme="majorBidi" w:eastAsia="SimSun" w:hAnsiTheme="majorBidi" w:cstheme="majorBidi"/>
          <w:sz w:val="22"/>
          <w:szCs w:val="22"/>
          <w:lang w:val="sr-Latn-ME"/>
        </w:rPr>
        <w:t xml:space="preserve"> kod ispitanika kojima je CrCl iznosio &gt; 80 m</w:t>
      </w:r>
      <w:r w:rsidR="00DA10B1" w:rsidRPr="004E7156">
        <w:rPr>
          <w:rFonts w:asciiTheme="majorBidi" w:eastAsia="SimSun" w:hAnsiTheme="majorBidi" w:cstheme="majorBidi"/>
          <w:sz w:val="22"/>
          <w:szCs w:val="22"/>
          <w:lang w:val="sr-Latn-ME"/>
        </w:rPr>
        <w:t>l</w:t>
      </w:r>
      <w:r w:rsidRPr="004E7156">
        <w:rPr>
          <w:rFonts w:asciiTheme="majorBidi" w:eastAsia="SimSun" w:hAnsiTheme="majorBidi" w:cstheme="majorBidi"/>
          <w:sz w:val="22"/>
          <w:szCs w:val="22"/>
          <w:lang w:val="sr-Latn-ME"/>
        </w:rPr>
        <w:t>/min na 3064 (30%) ng·h/m</w:t>
      </w:r>
      <w:r w:rsidR="00DA10B1" w:rsidRPr="004E7156">
        <w:rPr>
          <w:rFonts w:asciiTheme="majorBidi" w:eastAsia="SimSun" w:hAnsiTheme="majorBidi" w:cstheme="majorBidi"/>
          <w:sz w:val="22"/>
          <w:szCs w:val="22"/>
          <w:lang w:val="sr-Latn-ME"/>
        </w:rPr>
        <w:t>l</w:t>
      </w:r>
      <w:r w:rsidRPr="004E7156">
        <w:rPr>
          <w:rFonts w:asciiTheme="majorBidi" w:eastAsia="SimSun" w:hAnsiTheme="majorBidi" w:cstheme="majorBidi"/>
          <w:sz w:val="22"/>
          <w:szCs w:val="22"/>
          <w:lang w:val="sr-Latn-ME"/>
        </w:rPr>
        <w:t>, 6009 (42%) ng·h/m</w:t>
      </w:r>
      <w:r w:rsidR="00DA10B1" w:rsidRPr="004E7156">
        <w:rPr>
          <w:rFonts w:asciiTheme="majorBidi" w:eastAsia="SimSun" w:hAnsiTheme="majorBidi" w:cstheme="majorBidi"/>
          <w:sz w:val="22"/>
          <w:szCs w:val="22"/>
          <w:lang w:val="sr-Latn-ME"/>
        </w:rPr>
        <w:t>l</w:t>
      </w:r>
      <w:r w:rsidRPr="004E7156">
        <w:rPr>
          <w:rFonts w:asciiTheme="majorBidi" w:eastAsia="SimSun" w:hAnsiTheme="majorBidi" w:cstheme="majorBidi"/>
          <w:sz w:val="22"/>
          <w:szCs w:val="22"/>
          <w:lang w:val="sr-Latn-ME"/>
        </w:rPr>
        <w:t xml:space="preserve"> i 15 985 (45%) ng·h/m</w:t>
      </w:r>
      <w:r w:rsidR="00DA10B1" w:rsidRPr="004E7156">
        <w:rPr>
          <w:rFonts w:asciiTheme="majorBidi" w:eastAsia="SimSun" w:hAnsiTheme="majorBidi" w:cstheme="majorBidi"/>
          <w:sz w:val="22"/>
          <w:szCs w:val="22"/>
          <w:lang w:val="sr-Latn-ME"/>
        </w:rPr>
        <w:t>l</w:t>
      </w:r>
      <w:r w:rsidRPr="004E7156">
        <w:rPr>
          <w:rFonts w:asciiTheme="majorBidi" w:eastAsia="SimSun" w:hAnsiTheme="majorBidi" w:cstheme="majorBidi"/>
          <w:sz w:val="22"/>
          <w:szCs w:val="22"/>
          <w:lang w:val="sr-Latn-ME"/>
        </w:rPr>
        <w:t xml:space="preserve"> kod ispitanika s</w:t>
      </w:r>
      <w:r w:rsidR="00584BF5" w:rsidRPr="004E7156">
        <w:rPr>
          <w:rFonts w:asciiTheme="majorBidi" w:eastAsia="SimSun" w:hAnsiTheme="majorBidi" w:cstheme="majorBidi"/>
          <w:sz w:val="22"/>
          <w:szCs w:val="22"/>
          <w:lang w:val="sr-Latn-ME"/>
        </w:rPr>
        <w:t>a</w:t>
      </w:r>
      <w:r w:rsidRPr="004E7156">
        <w:rPr>
          <w:rFonts w:asciiTheme="majorBidi" w:eastAsia="SimSun" w:hAnsiTheme="majorBidi" w:cstheme="majorBidi"/>
          <w:sz w:val="22"/>
          <w:szCs w:val="22"/>
          <w:lang w:val="sr-Latn-ME"/>
        </w:rPr>
        <w:t xml:space="preserve"> blagim, um</w:t>
      </w:r>
      <w:r w:rsidR="00F25200" w:rsidRPr="004E7156">
        <w:rPr>
          <w:rFonts w:asciiTheme="majorBidi" w:eastAsia="SimSun" w:hAnsiTheme="majorBidi" w:cstheme="majorBidi"/>
          <w:sz w:val="22"/>
          <w:szCs w:val="22"/>
          <w:lang w:val="sr-Latn-ME"/>
        </w:rPr>
        <w:t>j</w:t>
      </w:r>
      <w:r w:rsidRPr="004E7156">
        <w:rPr>
          <w:rFonts w:asciiTheme="majorBidi" w:eastAsia="SimSun" w:hAnsiTheme="majorBidi" w:cstheme="majorBidi"/>
          <w:sz w:val="22"/>
          <w:szCs w:val="22"/>
          <w:lang w:val="sr-Latn-ME"/>
        </w:rPr>
        <w:t>erenim odnosno teškim oštećenjem funkcije bubrega.</w:t>
      </w:r>
    </w:p>
    <w:p w14:paraId="628E129F" w14:textId="77777777" w:rsidR="00DD57B5" w:rsidRPr="004E7156" w:rsidRDefault="00DD57B5" w:rsidP="004E7156">
      <w:pPr>
        <w:widowControl w:val="0"/>
        <w:tabs>
          <w:tab w:val="left" w:pos="284"/>
        </w:tabs>
        <w:autoSpaceDE w:val="0"/>
        <w:autoSpaceDN w:val="0"/>
        <w:adjustRightInd w:val="0"/>
        <w:jc w:val="both"/>
        <w:rPr>
          <w:rFonts w:asciiTheme="majorBidi" w:eastAsia="SimSun" w:hAnsiTheme="majorBidi" w:cstheme="majorBidi"/>
          <w:sz w:val="22"/>
          <w:szCs w:val="22"/>
          <w:lang w:val="sr-Latn-ME"/>
        </w:rPr>
      </w:pPr>
    </w:p>
    <w:p w14:paraId="7F6D521F" w14:textId="742F3A05"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r w:rsidRPr="004E7156">
        <w:rPr>
          <w:rFonts w:asciiTheme="majorBidi" w:eastAsia="SimSun" w:hAnsiTheme="majorBidi" w:cstheme="majorBidi"/>
          <w:sz w:val="22"/>
          <w:szCs w:val="22"/>
          <w:lang w:val="sr-Latn-ME"/>
        </w:rPr>
        <w:t>Farmakokinetika tenofovira nije se ispitivala kod odraslih ispitanika kojima je CrCl &lt; 10 m</w:t>
      </w:r>
      <w:r w:rsidR="00A637F4" w:rsidRPr="004E7156">
        <w:rPr>
          <w:rFonts w:asciiTheme="majorBidi" w:eastAsia="SimSun" w:hAnsiTheme="majorBidi" w:cstheme="majorBidi"/>
          <w:sz w:val="22"/>
          <w:szCs w:val="22"/>
          <w:lang w:val="sr-Latn-ME"/>
        </w:rPr>
        <w:t>l</w:t>
      </w:r>
      <w:r w:rsidRPr="004E7156">
        <w:rPr>
          <w:rFonts w:asciiTheme="majorBidi" w:eastAsia="SimSun" w:hAnsiTheme="majorBidi" w:cstheme="majorBidi"/>
          <w:sz w:val="22"/>
          <w:szCs w:val="22"/>
          <w:lang w:val="sr-Latn-ME"/>
        </w:rPr>
        <w:t>/min i koji ni</w:t>
      </w:r>
      <w:r w:rsidR="00D433F9" w:rsidRPr="004E7156">
        <w:rPr>
          <w:rFonts w:asciiTheme="majorBidi" w:eastAsia="SimSun" w:hAnsiTheme="majorBidi" w:cstheme="majorBidi"/>
          <w:sz w:val="22"/>
          <w:szCs w:val="22"/>
          <w:lang w:val="sr-Latn-ME"/>
        </w:rPr>
        <w:t>je</w:t>
      </w:r>
      <w:r w:rsidRPr="004E7156">
        <w:rPr>
          <w:rFonts w:asciiTheme="majorBidi" w:eastAsia="SimSun" w:hAnsiTheme="majorBidi" w:cstheme="majorBidi"/>
          <w:sz w:val="22"/>
          <w:szCs w:val="22"/>
          <w:lang w:val="sr-Latn-ME"/>
        </w:rPr>
        <w:t xml:space="preserve">su na hemodijalizi niti kod ispitanika u terminalnoj fazi bubrežne bolesti </w:t>
      </w:r>
      <w:r w:rsidR="005221F2" w:rsidRPr="004E7156">
        <w:rPr>
          <w:rFonts w:asciiTheme="majorBidi" w:eastAsia="SimSun" w:hAnsiTheme="majorBidi" w:cstheme="majorBidi"/>
          <w:sz w:val="22"/>
          <w:szCs w:val="22"/>
          <w:lang w:val="sr-Latn-ME"/>
        </w:rPr>
        <w:t>liječenih</w:t>
      </w:r>
      <w:r w:rsidRPr="004E7156">
        <w:rPr>
          <w:rFonts w:asciiTheme="majorBidi" w:eastAsia="SimSun" w:hAnsiTheme="majorBidi" w:cstheme="majorBidi"/>
          <w:sz w:val="22"/>
          <w:szCs w:val="22"/>
          <w:lang w:val="sr-Latn-ME"/>
        </w:rPr>
        <w:t xml:space="preserve"> peritonealnom dijalizom ili nekom drugom vrstom dijalize.</w:t>
      </w:r>
    </w:p>
    <w:p w14:paraId="7FE65414" w14:textId="77777777" w:rsidR="00DD57B5" w:rsidRPr="004E7156" w:rsidRDefault="00DD57B5" w:rsidP="004E7156">
      <w:pPr>
        <w:widowControl w:val="0"/>
        <w:jc w:val="both"/>
        <w:rPr>
          <w:rFonts w:asciiTheme="majorBidi" w:hAnsiTheme="majorBidi" w:cstheme="majorBidi"/>
          <w:sz w:val="22"/>
          <w:szCs w:val="22"/>
          <w:lang w:val="sr-Latn-ME"/>
        </w:rPr>
      </w:pPr>
      <w:r w:rsidRPr="004E7156">
        <w:rPr>
          <w:rFonts w:asciiTheme="majorBidi" w:hAnsiTheme="majorBidi" w:cstheme="majorBidi"/>
          <w:sz w:val="22"/>
          <w:szCs w:val="22"/>
          <w:u w:val="single"/>
          <w:lang w:val="sr-Latn-ME"/>
        </w:rPr>
        <w:t>Oštećenje funkcije jetre</w:t>
      </w:r>
    </w:p>
    <w:p w14:paraId="42348963"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p>
    <w:p w14:paraId="74877A32" w14:textId="77777777" w:rsidR="00DD57B5" w:rsidRPr="004E7156" w:rsidRDefault="00DD57B5" w:rsidP="004E7156">
      <w:pPr>
        <w:widowControl w:val="0"/>
        <w:numPr>
          <w:ilvl w:val="12"/>
          <w:numId w:val="0"/>
        </w:numPr>
        <w:tabs>
          <w:tab w:val="left" w:pos="284"/>
        </w:tabs>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Doravirin</w:t>
      </w:r>
      <w:r w:rsidRPr="004E7156">
        <w:rPr>
          <w:rFonts w:asciiTheme="majorBidi" w:hAnsiTheme="majorBidi" w:cstheme="majorBidi"/>
          <w:sz w:val="22"/>
          <w:szCs w:val="22"/>
          <w:lang w:val="sr-Latn-ME"/>
        </w:rPr>
        <w:t xml:space="preserve"> </w:t>
      </w:r>
    </w:p>
    <w:p w14:paraId="0C67CB33" w14:textId="7E61FC12"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Doravirin se primarno metaboliše i eliminiše putem jetre. Nije bilo klinički značajne razlike u farmakokinetici doravirina u ispitivanju u kojem se 8 ispitanika s</w:t>
      </w:r>
      <w:r w:rsidR="00194C63" w:rsidRPr="004E7156">
        <w:rPr>
          <w:rFonts w:asciiTheme="majorBidi" w:hAnsiTheme="majorBidi" w:cstheme="majorBidi"/>
          <w:sz w:val="22"/>
          <w:szCs w:val="22"/>
          <w:lang w:val="sr-Latn-ME"/>
        </w:rPr>
        <w:t>a</w:t>
      </w:r>
      <w:r w:rsidRPr="004E7156">
        <w:rPr>
          <w:rFonts w:asciiTheme="majorBidi" w:hAnsiTheme="majorBidi" w:cstheme="majorBidi"/>
          <w:sz w:val="22"/>
          <w:szCs w:val="22"/>
          <w:lang w:val="sr-Latn-ME"/>
        </w:rPr>
        <w:t xml:space="preserve"> um</w:t>
      </w:r>
      <w:r w:rsidR="00A637F4"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erenim oštećenjem funkcije jetre (svrstanih u kategoriju „Child</w:t>
      </w:r>
      <w:r w:rsidRPr="004E7156">
        <w:rPr>
          <w:rFonts w:asciiTheme="majorBidi" w:hAnsiTheme="majorBidi" w:cstheme="majorBidi"/>
          <w:sz w:val="22"/>
          <w:szCs w:val="22"/>
          <w:lang w:val="sr-Latn-ME"/>
        </w:rPr>
        <w:noBreakHyphen/>
        <w:t>Pugh stadijum B“ prvenstveno zbog povišenih rezultata za encefalopatiju i ascites) upoređivalo sa 8 ispitanika bez oštećenja funkcije jetre. Nije potrebno prilagođavati dozu kod pacijenata sa blagim ili um</w:t>
      </w:r>
      <w:r w:rsidR="00194C6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erenim oštećenjem funkcije jetre. Doravirin se nije ispitivao kod ispitanika sa teškim oštećenjem funkcije jetre (Child</w:t>
      </w:r>
      <w:r w:rsidRPr="004E7156">
        <w:rPr>
          <w:rFonts w:asciiTheme="majorBidi" w:hAnsiTheme="majorBidi" w:cstheme="majorBidi"/>
          <w:sz w:val="22"/>
          <w:szCs w:val="22"/>
          <w:lang w:val="sr-Latn-ME"/>
        </w:rPr>
        <w:noBreakHyphen/>
        <w:t>Pugh stadijum C) (</w:t>
      </w:r>
      <w:r w:rsidR="005221F2" w:rsidRPr="004E7156">
        <w:rPr>
          <w:rFonts w:asciiTheme="majorBidi" w:hAnsiTheme="majorBidi" w:cstheme="majorBidi"/>
          <w:sz w:val="22"/>
          <w:szCs w:val="22"/>
          <w:lang w:val="sr-Latn-ME"/>
        </w:rPr>
        <w:t>vidjeti</w:t>
      </w:r>
      <w:r w:rsidRPr="004E7156">
        <w:rPr>
          <w:rFonts w:asciiTheme="majorBidi" w:hAnsiTheme="majorBidi" w:cstheme="majorBidi"/>
          <w:sz w:val="22"/>
          <w:szCs w:val="22"/>
          <w:lang w:val="sr-Latn-ME"/>
        </w:rPr>
        <w:t xml:space="preserve"> </w:t>
      </w:r>
      <w:r w:rsidR="00A637F4" w:rsidRPr="004E7156">
        <w:rPr>
          <w:rFonts w:asciiTheme="majorBidi" w:hAnsiTheme="majorBidi" w:cstheme="majorBidi"/>
          <w:sz w:val="22"/>
          <w:szCs w:val="22"/>
          <w:lang w:val="sr-Latn-ME"/>
        </w:rPr>
        <w:t>dio </w:t>
      </w:r>
      <w:r w:rsidRPr="004E7156">
        <w:rPr>
          <w:rFonts w:asciiTheme="majorBidi" w:hAnsiTheme="majorBidi" w:cstheme="majorBidi"/>
          <w:sz w:val="22"/>
          <w:szCs w:val="22"/>
          <w:lang w:val="sr-Latn-ME"/>
        </w:rPr>
        <w:t>4.2).</w:t>
      </w:r>
    </w:p>
    <w:p w14:paraId="04EB20E6"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p>
    <w:p w14:paraId="4B59C1F7" w14:textId="1010329B"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i/>
          <w:iCs/>
          <w:sz w:val="22"/>
          <w:szCs w:val="22"/>
          <w:lang w:val="sr-Latn-ME"/>
        </w:rPr>
        <w:t>Lamivudin</w:t>
      </w:r>
      <w:r w:rsidRPr="004E7156">
        <w:rPr>
          <w:rFonts w:asciiTheme="majorBidi" w:hAnsiTheme="majorBidi" w:cstheme="majorBidi"/>
          <w:i/>
          <w:iCs/>
          <w:sz w:val="22"/>
          <w:szCs w:val="22"/>
          <w:lang w:val="sr-Latn-ME"/>
        </w:rPr>
        <w:br/>
      </w:r>
      <w:r w:rsidRPr="004E7156">
        <w:rPr>
          <w:rFonts w:asciiTheme="majorBidi" w:hAnsiTheme="majorBidi" w:cstheme="majorBidi"/>
          <w:sz w:val="22"/>
          <w:szCs w:val="22"/>
          <w:lang w:val="sr-Latn-ME"/>
        </w:rPr>
        <w:t>Farmakokinetičke karakteristike lamivudina određivale su se kod ispitanika sa um</w:t>
      </w:r>
      <w:r w:rsidR="00194C6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erenim do teškim oštećenjem funkcije jetre. Smanjenje funkcije jetre nije uticalo na farmakokinetičke parametre. Ni</w:t>
      </w:r>
      <w:r w:rsidR="00D433F9" w:rsidRPr="004E7156">
        <w:rPr>
          <w:rFonts w:asciiTheme="majorBidi" w:hAnsiTheme="majorBidi" w:cstheme="majorBidi"/>
          <w:sz w:val="22"/>
          <w:szCs w:val="22"/>
          <w:lang w:val="sr-Latn-ME"/>
        </w:rPr>
        <w:t>je</w:t>
      </w:r>
      <w:r w:rsidRPr="004E7156">
        <w:rPr>
          <w:rFonts w:asciiTheme="majorBidi" w:hAnsiTheme="majorBidi" w:cstheme="majorBidi"/>
          <w:sz w:val="22"/>
          <w:szCs w:val="22"/>
          <w:lang w:val="sr-Latn-ME"/>
        </w:rPr>
        <w:t>su ustanovljen</w:t>
      </w:r>
      <w:r w:rsidR="00A637F4" w:rsidRPr="004E7156">
        <w:rPr>
          <w:rFonts w:asciiTheme="majorBidi" w:hAnsiTheme="majorBidi" w:cstheme="majorBidi"/>
          <w:sz w:val="22"/>
          <w:szCs w:val="22"/>
          <w:lang w:val="sr-Latn-ME"/>
        </w:rPr>
        <w:t>i</w:t>
      </w:r>
      <w:r w:rsidRPr="004E7156">
        <w:rPr>
          <w:rFonts w:asciiTheme="majorBidi" w:hAnsiTheme="majorBidi" w:cstheme="majorBidi"/>
          <w:sz w:val="22"/>
          <w:szCs w:val="22"/>
          <w:lang w:val="sr-Latn-ME"/>
        </w:rPr>
        <w:t xml:space="preserve"> bezb</w:t>
      </w:r>
      <w:r w:rsidR="00194C6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ednost i efikasnost lamivudina u priustvu dekompenzovane bolesti jetre.</w:t>
      </w:r>
    </w:p>
    <w:p w14:paraId="4D72F33A"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4DE9D162" w14:textId="57487E26" w:rsidR="00DD57B5" w:rsidRPr="004E7156" w:rsidRDefault="00654118" w:rsidP="004E7156">
      <w:pPr>
        <w:widowControl w:val="0"/>
        <w:numPr>
          <w:ilvl w:val="12"/>
          <w:numId w:val="0"/>
        </w:numPr>
        <w:tabs>
          <w:tab w:val="left" w:pos="284"/>
        </w:tabs>
        <w:ind w:right="-2"/>
        <w:rPr>
          <w:rFonts w:asciiTheme="majorBidi" w:hAnsiTheme="majorBidi" w:cstheme="majorBidi"/>
          <w:sz w:val="22"/>
          <w:szCs w:val="22"/>
          <w:lang w:val="sr-Latn-ME"/>
        </w:rPr>
      </w:pPr>
      <w:r w:rsidRPr="004E7156">
        <w:rPr>
          <w:rFonts w:asciiTheme="majorBidi" w:hAnsiTheme="majorBidi" w:cstheme="majorBidi"/>
          <w:i/>
          <w:sz w:val="22"/>
          <w:szCs w:val="22"/>
          <w:lang w:val="sr-Latn-ME"/>
        </w:rPr>
        <w:t>Tenofovir dizoproksil</w:t>
      </w:r>
      <w:r w:rsidR="00DD57B5" w:rsidRPr="004E7156">
        <w:rPr>
          <w:rFonts w:asciiTheme="majorBidi" w:hAnsiTheme="majorBidi" w:cstheme="majorBidi"/>
          <w:i/>
          <w:iCs/>
          <w:sz w:val="22"/>
          <w:szCs w:val="22"/>
          <w:lang w:val="sr-Latn-ME"/>
        </w:rPr>
        <w:br/>
      </w:r>
      <w:r w:rsidR="00DD57B5" w:rsidRPr="004E7156">
        <w:rPr>
          <w:rFonts w:asciiTheme="majorBidi" w:hAnsiTheme="majorBidi" w:cstheme="majorBidi"/>
          <w:sz w:val="22"/>
          <w:szCs w:val="22"/>
          <w:lang w:val="sr-Latn-ME"/>
        </w:rPr>
        <w:t xml:space="preserve">Farmakokinetika tenofovira nakon doze </w:t>
      </w:r>
      <w:r w:rsidRPr="004E7156">
        <w:rPr>
          <w:rFonts w:asciiTheme="majorBidi" w:hAnsiTheme="majorBidi" w:cstheme="majorBidi"/>
          <w:sz w:val="22"/>
          <w:szCs w:val="22"/>
          <w:lang w:val="sr-Latn-ME"/>
        </w:rPr>
        <w:t>tenofovir dizoproksil</w:t>
      </w:r>
      <w:r w:rsidR="00DD57B5" w:rsidRPr="004E7156">
        <w:rPr>
          <w:rFonts w:asciiTheme="majorBidi" w:hAnsiTheme="majorBidi" w:cstheme="majorBidi"/>
          <w:sz w:val="22"/>
          <w:szCs w:val="22"/>
          <w:lang w:val="sr-Latn-ME"/>
        </w:rPr>
        <w:t>a od 245 mg ispitivala se kod ispitanika</w:t>
      </w:r>
      <w:r w:rsidR="00586145" w:rsidRPr="004E7156">
        <w:rPr>
          <w:rFonts w:asciiTheme="majorBidi" w:hAnsiTheme="majorBidi" w:cstheme="majorBidi"/>
          <w:sz w:val="22"/>
          <w:szCs w:val="22"/>
          <w:lang w:val="sr-Latn-ME"/>
        </w:rPr>
        <w:t xml:space="preserve"> bez HIV infekcije</w:t>
      </w:r>
      <w:r w:rsidR="00DD57B5" w:rsidRPr="004E7156">
        <w:rPr>
          <w:rFonts w:asciiTheme="majorBidi" w:hAnsiTheme="majorBidi" w:cstheme="majorBidi"/>
          <w:sz w:val="22"/>
          <w:szCs w:val="22"/>
          <w:lang w:val="sr-Latn-ME"/>
        </w:rPr>
        <w:t xml:space="preserve"> sa um</w:t>
      </w:r>
      <w:r w:rsidR="00194C63" w:rsidRPr="004E7156">
        <w:rPr>
          <w:rFonts w:asciiTheme="majorBidi" w:hAnsiTheme="majorBidi" w:cstheme="majorBidi"/>
          <w:sz w:val="22"/>
          <w:szCs w:val="22"/>
          <w:lang w:val="sr-Latn-ME"/>
        </w:rPr>
        <w:t>j</w:t>
      </w:r>
      <w:r w:rsidR="00DD57B5" w:rsidRPr="004E7156">
        <w:rPr>
          <w:rFonts w:asciiTheme="majorBidi" w:hAnsiTheme="majorBidi" w:cstheme="majorBidi"/>
          <w:sz w:val="22"/>
          <w:szCs w:val="22"/>
          <w:lang w:val="sr-Latn-ME"/>
        </w:rPr>
        <w:t>erenim do teškim oštećenjem funkcije jetre. Ni</w:t>
      </w:r>
      <w:r w:rsidR="00D433F9" w:rsidRPr="004E7156">
        <w:rPr>
          <w:rFonts w:asciiTheme="majorBidi" w:hAnsiTheme="majorBidi" w:cstheme="majorBidi"/>
          <w:sz w:val="22"/>
          <w:szCs w:val="22"/>
          <w:lang w:val="sr-Latn-ME"/>
        </w:rPr>
        <w:t>je</w:t>
      </w:r>
      <w:r w:rsidR="00DD57B5" w:rsidRPr="004E7156">
        <w:rPr>
          <w:rFonts w:asciiTheme="majorBidi" w:hAnsiTheme="majorBidi" w:cstheme="majorBidi"/>
          <w:sz w:val="22"/>
          <w:szCs w:val="22"/>
          <w:lang w:val="sr-Latn-ME"/>
        </w:rPr>
        <w:t xml:space="preserve">su zapažene klinički značajne razlike u farmakokinetici tenofovira među ispitanicima sa oštećenjem funkcije jetre i </w:t>
      </w:r>
      <w:r w:rsidR="00586145" w:rsidRPr="004E7156">
        <w:rPr>
          <w:rFonts w:asciiTheme="majorBidi" w:hAnsiTheme="majorBidi" w:cstheme="majorBidi"/>
          <w:sz w:val="22"/>
          <w:szCs w:val="22"/>
          <w:lang w:val="sr-Latn-ME"/>
        </w:rPr>
        <w:t>ispitanicima bez oštećenja</w:t>
      </w:r>
      <w:r w:rsidR="00DD57B5" w:rsidRPr="004E7156">
        <w:rPr>
          <w:rFonts w:asciiTheme="majorBidi" w:hAnsiTheme="majorBidi" w:cstheme="majorBidi"/>
          <w:sz w:val="22"/>
          <w:szCs w:val="22"/>
          <w:lang w:val="sr-Latn-ME"/>
        </w:rPr>
        <w:t>.</w:t>
      </w:r>
    </w:p>
    <w:p w14:paraId="7387AFB4" w14:textId="77777777" w:rsidR="007F23D1" w:rsidRPr="004E7156" w:rsidRDefault="007F23D1" w:rsidP="004E7156">
      <w:pPr>
        <w:widowControl w:val="0"/>
        <w:numPr>
          <w:ilvl w:val="12"/>
          <w:numId w:val="0"/>
        </w:numPr>
        <w:tabs>
          <w:tab w:val="left" w:pos="284"/>
        </w:tabs>
        <w:ind w:right="-2"/>
        <w:jc w:val="both"/>
        <w:rPr>
          <w:rFonts w:asciiTheme="majorBidi" w:hAnsiTheme="majorBidi" w:cstheme="majorBidi"/>
          <w:sz w:val="22"/>
          <w:szCs w:val="22"/>
          <w:u w:val="single"/>
          <w:lang w:val="sr-Latn-ME"/>
        </w:rPr>
      </w:pPr>
    </w:p>
    <w:p w14:paraId="44CF84C4" w14:textId="55B09D19" w:rsidR="007F23D1" w:rsidRPr="004E7156" w:rsidRDefault="007F23D1" w:rsidP="004E7156">
      <w:pPr>
        <w:widowControl w:val="0"/>
        <w:numPr>
          <w:ilvl w:val="12"/>
          <w:numId w:val="0"/>
        </w:numPr>
        <w:tabs>
          <w:tab w:val="left" w:pos="284"/>
        </w:tabs>
        <w:ind w:right="-2"/>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Pedijatrijska populacija</w:t>
      </w:r>
    </w:p>
    <w:p w14:paraId="682534AF" w14:textId="0E8EE055" w:rsidR="007F23D1" w:rsidRPr="004E7156" w:rsidRDefault="007F23D1" w:rsidP="004E7156">
      <w:pPr>
        <w:widowControl w:val="0"/>
        <w:numPr>
          <w:ilvl w:val="12"/>
          <w:numId w:val="0"/>
        </w:numPr>
        <w:tabs>
          <w:tab w:val="left" w:pos="284"/>
        </w:tabs>
        <w:ind w:right="-2"/>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Srednje vr</w:t>
      </w:r>
      <w:r w:rsidR="00964253"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ednosti izloženosti doravirinu kod 54 pedijatrijska pacijenta uzrasta od 12 do &lt; 18 godina i t</w:t>
      </w:r>
      <w:r w:rsidR="0096425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elesne mase od najmanje 35 kg l</w:t>
      </w:r>
      <w:r w:rsidR="00964253"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ečenih doravirinom ili</w:t>
      </w:r>
      <w:r w:rsidR="00DB447F" w:rsidRPr="004E7156">
        <w:rPr>
          <w:rFonts w:asciiTheme="majorBidi" w:hAnsiTheme="majorBidi" w:cstheme="majorBidi"/>
          <w:sz w:val="22"/>
          <w:szCs w:val="22"/>
          <w:lang w:val="sr-Latn-ME"/>
        </w:rPr>
        <w:t xml:space="preserve"> </w:t>
      </w:r>
      <w:r w:rsidRPr="004E7156">
        <w:rPr>
          <w:rFonts w:asciiTheme="majorBidi" w:hAnsiTheme="majorBidi" w:cstheme="majorBidi"/>
          <w:sz w:val="22"/>
          <w:szCs w:val="22"/>
          <w:lang w:val="sr-Latn-ME"/>
        </w:rPr>
        <w:t>doravirinom/lamivudinom/tenofovirdizoproksilom u ispitivanju IMPAACT 2014 (Protokol 027) bile su slične onima kod odraslih pacijenata</w:t>
      </w:r>
      <w:r w:rsidR="007B70C2" w:rsidRPr="004E7156">
        <w:rPr>
          <w:rFonts w:asciiTheme="majorBidi" w:hAnsiTheme="majorBidi" w:cstheme="majorBidi"/>
          <w:sz w:val="22"/>
          <w:szCs w:val="22"/>
          <w:lang w:val="sr-Latn-ME"/>
        </w:rPr>
        <w:t xml:space="preserve"> nakon</w:t>
      </w:r>
      <w:r w:rsidRPr="004E7156">
        <w:rPr>
          <w:rFonts w:asciiTheme="majorBidi" w:hAnsiTheme="majorBidi" w:cstheme="majorBidi"/>
          <w:sz w:val="22"/>
          <w:szCs w:val="22"/>
          <w:lang w:val="sr-Latn-ME"/>
        </w:rPr>
        <w:t xml:space="preserve"> prim</w:t>
      </w:r>
      <w:r w:rsidR="0096425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ene doravirina ili doravirina/lamivudina/tenofovirdizoproksila. Izloženosti lamivudinu i tenofoviru kod pedijatrijskih ispitanika nakon prim</w:t>
      </w:r>
      <w:r w:rsidR="0096425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ene doravirina/lamivudina/tenofovirdizoproksila bile su slične onima kod odraslih pacijenata nakon prim</w:t>
      </w:r>
      <w:r w:rsidR="0096425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ene lamivudina i tenofovirdizoproksila (</w:t>
      </w:r>
      <w:r w:rsidR="00FE45A4" w:rsidRPr="004E7156">
        <w:rPr>
          <w:rFonts w:asciiTheme="majorBidi" w:hAnsiTheme="majorBidi" w:cstheme="majorBidi"/>
          <w:sz w:val="22"/>
          <w:szCs w:val="22"/>
          <w:lang w:val="sr-Latn-ME"/>
        </w:rPr>
        <w:t>T</w:t>
      </w:r>
      <w:r w:rsidRPr="004E7156">
        <w:rPr>
          <w:rFonts w:asciiTheme="majorBidi" w:hAnsiTheme="majorBidi" w:cstheme="majorBidi"/>
          <w:sz w:val="22"/>
          <w:szCs w:val="22"/>
          <w:lang w:val="sr-Latn-ME"/>
        </w:rPr>
        <w:t>abela 6).</w:t>
      </w:r>
    </w:p>
    <w:p w14:paraId="76630379" w14:textId="77777777" w:rsidR="007F23D1" w:rsidRPr="004E7156" w:rsidRDefault="007F23D1" w:rsidP="004E7156">
      <w:pPr>
        <w:widowControl w:val="0"/>
        <w:numPr>
          <w:ilvl w:val="12"/>
          <w:numId w:val="0"/>
        </w:numPr>
        <w:tabs>
          <w:tab w:val="left" w:pos="284"/>
        </w:tabs>
        <w:ind w:right="-2"/>
        <w:jc w:val="both"/>
        <w:rPr>
          <w:rFonts w:asciiTheme="majorBidi" w:hAnsiTheme="majorBidi" w:cstheme="majorBidi"/>
          <w:sz w:val="22"/>
          <w:szCs w:val="22"/>
          <w:lang w:val="sr-Latn-ME"/>
        </w:rPr>
      </w:pPr>
    </w:p>
    <w:tbl>
      <w:tblPr>
        <w:tblStyle w:val="TableGrid3"/>
        <w:tblW w:w="5000" w:type="pct"/>
        <w:tblLook w:val="04A0" w:firstRow="1" w:lastRow="0" w:firstColumn="1" w:lastColumn="0" w:noHBand="0" w:noVBand="1"/>
      </w:tblPr>
      <w:tblGrid>
        <w:gridCol w:w="3493"/>
        <w:gridCol w:w="1833"/>
        <w:gridCol w:w="1833"/>
        <w:gridCol w:w="1914"/>
      </w:tblGrid>
      <w:tr w:rsidR="007F23D1" w:rsidRPr="004E7156" w14:paraId="01D607E5" w14:textId="77777777" w:rsidTr="00EC6C55">
        <w:tc>
          <w:tcPr>
            <w:tcW w:w="5000" w:type="pct"/>
            <w:gridSpan w:val="4"/>
            <w:tcBorders>
              <w:top w:val="nil"/>
              <w:left w:val="nil"/>
              <w:bottom w:val="single" w:sz="4" w:space="0" w:color="auto"/>
              <w:right w:val="nil"/>
            </w:tcBorders>
          </w:tcPr>
          <w:p w14:paraId="2F57E92B" w14:textId="1859C96C" w:rsidR="007F23D1" w:rsidRPr="004E7156" w:rsidRDefault="007F23D1" w:rsidP="004E7156">
            <w:pPr>
              <w:widowControl w:val="0"/>
              <w:jc w:val="center"/>
              <w:rPr>
                <w:rFonts w:ascii="Times New Roman" w:hAnsi="Times New Roman"/>
                <w:b/>
                <w:sz w:val="22"/>
                <w:szCs w:val="22"/>
                <w:lang w:val="sr-Latn-ME"/>
              </w:rPr>
            </w:pPr>
            <w:r w:rsidRPr="004E7156">
              <w:rPr>
                <w:rFonts w:ascii="Times New Roman" w:hAnsi="Times New Roman"/>
                <w:b/>
                <w:sz w:val="22"/>
                <w:szCs w:val="22"/>
                <w:lang w:val="sr-Latn-ME"/>
              </w:rPr>
              <w:t>Tabela 6: Farmakokinetika doravirina, lamivudina i tenofovira u stanju dinamičke ravnoteže nakon prim</w:t>
            </w:r>
            <w:r w:rsidR="00964253" w:rsidRPr="004E7156">
              <w:rPr>
                <w:rFonts w:ascii="Times New Roman" w:hAnsi="Times New Roman"/>
                <w:b/>
                <w:sz w:val="22"/>
                <w:szCs w:val="22"/>
                <w:lang w:val="sr-Latn-ME"/>
              </w:rPr>
              <w:t>j</w:t>
            </w:r>
            <w:r w:rsidRPr="004E7156">
              <w:rPr>
                <w:rFonts w:ascii="Times New Roman" w:hAnsi="Times New Roman"/>
                <w:b/>
                <w:sz w:val="22"/>
                <w:szCs w:val="22"/>
                <w:lang w:val="sr-Latn-ME"/>
              </w:rPr>
              <w:t>ene doravirina ili doravirina/lamivudina/tenofovirdizoproksila kod pedijatrijskih pacijenata sa HIV infekcijom uzrasta od 12 do &lt; 18 godina i t</w:t>
            </w:r>
            <w:r w:rsidR="00964253" w:rsidRPr="004E7156">
              <w:rPr>
                <w:rFonts w:ascii="Times New Roman" w:hAnsi="Times New Roman"/>
                <w:b/>
                <w:sz w:val="22"/>
                <w:szCs w:val="22"/>
                <w:lang w:val="sr-Latn-ME"/>
              </w:rPr>
              <w:t>j</w:t>
            </w:r>
            <w:r w:rsidRPr="004E7156">
              <w:rPr>
                <w:rFonts w:ascii="Times New Roman" w:hAnsi="Times New Roman"/>
                <w:b/>
                <w:sz w:val="22"/>
                <w:szCs w:val="22"/>
                <w:lang w:val="sr-Latn-ME"/>
              </w:rPr>
              <w:t>elesne mase od najmanje 35 kg</w:t>
            </w:r>
          </w:p>
          <w:p w14:paraId="5A98F1A8" w14:textId="77777777" w:rsidR="007F23D1" w:rsidRPr="004E7156" w:rsidRDefault="007F23D1" w:rsidP="004E7156">
            <w:pPr>
              <w:widowControl w:val="0"/>
              <w:jc w:val="center"/>
              <w:rPr>
                <w:rFonts w:ascii="Times New Roman" w:hAnsi="Times New Roman"/>
                <w:b/>
                <w:sz w:val="22"/>
                <w:szCs w:val="22"/>
                <w:lang w:val="sr-Latn-ME"/>
              </w:rPr>
            </w:pPr>
          </w:p>
        </w:tc>
      </w:tr>
      <w:tr w:rsidR="007F23D1" w:rsidRPr="004E7156" w14:paraId="2B2CE593" w14:textId="77777777" w:rsidTr="00EC6C55">
        <w:tc>
          <w:tcPr>
            <w:tcW w:w="1925" w:type="pct"/>
            <w:tcBorders>
              <w:bottom w:val="single" w:sz="4" w:space="0" w:color="auto"/>
            </w:tcBorders>
          </w:tcPr>
          <w:p w14:paraId="7BE115C5" w14:textId="77777777" w:rsidR="007F23D1" w:rsidRPr="004E7156" w:rsidRDefault="007F23D1" w:rsidP="004E7156">
            <w:pPr>
              <w:widowControl w:val="0"/>
              <w:jc w:val="center"/>
              <w:rPr>
                <w:rFonts w:ascii="Times New Roman" w:hAnsi="Times New Roman"/>
                <w:b/>
                <w:sz w:val="22"/>
                <w:szCs w:val="22"/>
                <w:lang w:val="sr-Latn-ME"/>
              </w:rPr>
            </w:pPr>
            <w:r w:rsidRPr="004E7156">
              <w:rPr>
                <w:rFonts w:ascii="Times New Roman" w:hAnsi="Times New Roman"/>
                <w:b/>
                <w:sz w:val="22"/>
                <w:szCs w:val="22"/>
                <w:lang w:val="sr-Latn-ME"/>
              </w:rPr>
              <w:t>Parametar*</w:t>
            </w:r>
          </w:p>
        </w:tc>
        <w:tc>
          <w:tcPr>
            <w:tcW w:w="1010" w:type="pct"/>
            <w:tcBorders>
              <w:bottom w:val="single" w:sz="4" w:space="0" w:color="auto"/>
            </w:tcBorders>
          </w:tcPr>
          <w:p w14:paraId="050D2127" w14:textId="77777777" w:rsidR="007F23D1" w:rsidRPr="004E7156" w:rsidRDefault="007F23D1" w:rsidP="004E7156">
            <w:pPr>
              <w:widowControl w:val="0"/>
              <w:jc w:val="center"/>
              <w:rPr>
                <w:rFonts w:ascii="Times New Roman" w:hAnsi="Times New Roman"/>
                <w:b/>
                <w:sz w:val="22"/>
                <w:szCs w:val="22"/>
                <w:vertAlign w:val="superscript"/>
                <w:lang w:val="sr-Latn-ME"/>
              </w:rPr>
            </w:pPr>
            <w:r w:rsidRPr="004E7156">
              <w:rPr>
                <w:rFonts w:ascii="Times New Roman" w:hAnsi="Times New Roman"/>
                <w:b/>
                <w:sz w:val="22"/>
                <w:szCs w:val="22"/>
                <w:lang w:val="sr-Latn-ME"/>
              </w:rPr>
              <w:t>Doravirin</w:t>
            </w:r>
            <w:r w:rsidRPr="004E7156">
              <w:rPr>
                <w:rFonts w:ascii="Times New Roman" w:hAnsi="Times New Roman"/>
                <w:sz w:val="22"/>
                <w:szCs w:val="22"/>
                <w:vertAlign w:val="superscript"/>
                <w:lang w:val="sr-Latn-ME"/>
              </w:rPr>
              <w:t>†</w:t>
            </w:r>
          </w:p>
        </w:tc>
        <w:tc>
          <w:tcPr>
            <w:tcW w:w="1010" w:type="pct"/>
            <w:tcBorders>
              <w:bottom w:val="single" w:sz="4" w:space="0" w:color="auto"/>
            </w:tcBorders>
          </w:tcPr>
          <w:p w14:paraId="63BD8EF0" w14:textId="77777777" w:rsidR="007F23D1" w:rsidRPr="004E7156" w:rsidRDefault="007F23D1" w:rsidP="004E7156">
            <w:pPr>
              <w:widowControl w:val="0"/>
              <w:jc w:val="center"/>
              <w:rPr>
                <w:rFonts w:ascii="Times New Roman" w:hAnsi="Times New Roman"/>
                <w:b/>
                <w:sz w:val="22"/>
                <w:szCs w:val="22"/>
                <w:lang w:val="sr-Latn-ME"/>
              </w:rPr>
            </w:pPr>
            <w:r w:rsidRPr="004E7156">
              <w:rPr>
                <w:rFonts w:ascii="Times New Roman" w:hAnsi="Times New Roman"/>
                <w:b/>
                <w:sz w:val="22"/>
                <w:szCs w:val="22"/>
                <w:lang w:val="sr-Latn-ME"/>
              </w:rPr>
              <w:t>Lamivudin</w:t>
            </w:r>
            <w:r w:rsidRPr="004E7156">
              <w:rPr>
                <w:rFonts w:ascii="Times New Roman" w:hAnsi="Times New Roman"/>
                <w:sz w:val="22"/>
                <w:szCs w:val="22"/>
                <w:vertAlign w:val="superscript"/>
                <w:lang w:val="sr-Latn-ME"/>
              </w:rPr>
              <w:t>‡</w:t>
            </w:r>
          </w:p>
        </w:tc>
        <w:tc>
          <w:tcPr>
            <w:tcW w:w="1055" w:type="pct"/>
            <w:tcBorders>
              <w:bottom w:val="single" w:sz="4" w:space="0" w:color="auto"/>
            </w:tcBorders>
          </w:tcPr>
          <w:p w14:paraId="7A2168BF" w14:textId="77777777" w:rsidR="007F23D1" w:rsidRPr="004E7156" w:rsidRDefault="007F23D1" w:rsidP="004E7156">
            <w:pPr>
              <w:widowControl w:val="0"/>
              <w:jc w:val="center"/>
              <w:rPr>
                <w:rFonts w:ascii="Times New Roman" w:hAnsi="Times New Roman"/>
                <w:b/>
                <w:sz w:val="22"/>
                <w:szCs w:val="22"/>
                <w:lang w:val="sr-Latn-ME"/>
              </w:rPr>
            </w:pPr>
            <w:r w:rsidRPr="004E7156">
              <w:rPr>
                <w:rFonts w:ascii="Times New Roman" w:hAnsi="Times New Roman"/>
                <w:b/>
                <w:sz w:val="22"/>
                <w:szCs w:val="22"/>
                <w:lang w:val="sr-Latn-ME"/>
              </w:rPr>
              <w:t>Tenofovir</w:t>
            </w:r>
            <w:r w:rsidRPr="004E7156">
              <w:rPr>
                <w:rFonts w:ascii="Times New Roman" w:hAnsi="Times New Roman"/>
                <w:sz w:val="22"/>
                <w:szCs w:val="22"/>
                <w:vertAlign w:val="superscript"/>
                <w:lang w:val="sr-Latn-ME"/>
              </w:rPr>
              <w:t>‡</w:t>
            </w:r>
          </w:p>
        </w:tc>
      </w:tr>
      <w:tr w:rsidR="007F23D1" w:rsidRPr="004E7156" w14:paraId="041A3459" w14:textId="77777777" w:rsidTr="00EC6C55">
        <w:tc>
          <w:tcPr>
            <w:tcW w:w="1925" w:type="pct"/>
            <w:vAlign w:val="center"/>
          </w:tcPr>
          <w:p w14:paraId="4CAB1FEE" w14:textId="77777777" w:rsidR="007F23D1" w:rsidRPr="004E7156" w:rsidRDefault="007F23D1" w:rsidP="004E7156">
            <w:pPr>
              <w:widowControl w:val="0"/>
              <w:jc w:val="center"/>
              <w:rPr>
                <w:rFonts w:ascii="Times New Roman" w:hAnsi="Times New Roman"/>
                <w:sz w:val="22"/>
                <w:szCs w:val="22"/>
                <w:vertAlign w:val="subscript"/>
                <w:lang w:val="sr-Latn-ME"/>
              </w:rPr>
            </w:pPr>
            <w:r w:rsidRPr="004E7156">
              <w:rPr>
                <w:rFonts w:ascii="Times New Roman" w:hAnsi="Times New Roman"/>
                <w:sz w:val="22"/>
                <w:szCs w:val="22"/>
                <w:lang w:val="sr-Latn-ME"/>
              </w:rPr>
              <w:t>PIK</w:t>
            </w:r>
            <w:r w:rsidRPr="004E7156">
              <w:rPr>
                <w:rFonts w:ascii="Times New Roman" w:hAnsi="Times New Roman"/>
                <w:sz w:val="22"/>
                <w:szCs w:val="22"/>
                <w:vertAlign w:val="subscript"/>
                <w:lang w:val="sr-Latn-ME"/>
              </w:rPr>
              <w:t>0-24</w:t>
            </w:r>
          </w:p>
          <w:p w14:paraId="5BF4CB58" w14:textId="1A40CFC2" w:rsidR="007F23D1" w:rsidRPr="004E7156" w:rsidRDefault="007F23D1" w:rsidP="004E7156">
            <w:pPr>
              <w:widowControl w:val="0"/>
              <w:jc w:val="center"/>
              <w:rPr>
                <w:rFonts w:ascii="Times New Roman" w:hAnsi="Times New Roman"/>
                <w:sz w:val="22"/>
                <w:szCs w:val="22"/>
                <w:lang w:val="sr-Latn-ME"/>
              </w:rPr>
            </w:pPr>
            <w:r w:rsidRPr="004E7156">
              <w:rPr>
                <w:rFonts w:ascii="Times New Roman" w:hAnsi="Times New Roman"/>
                <w:sz w:val="22"/>
                <w:szCs w:val="22"/>
                <w:lang w:val="sr-Latn-ME"/>
              </w:rPr>
              <w:t>(µg•h/m</w:t>
            </w:r>
            <w:r w:rsidR="00DB447F" w:rsidRPr="004E7156">
              <w:rPr>
                <w:rFonts w:ascii="Times New Roman" w:hAnsi="Times New Roman"/>
                <w:sz w:val="22"/>
                <w:szCs w:val="22"/>
                <w:lang w:val="sr-Latn-ME"/>
              </w:rPr>
              <w:t>l</w:t>
            </w:r>
            <w:r w:rsidRPr="004E7156">
              <w:rPr>
                <w:rFonts w:ascii="Times New Roman" w:hAnsi="Times New Roman"/>
                <w:sz w:val="22"/>
                <w:szCs w:val="22"/>
                <w:lang w:val="sr-Latn-ME"/>
              </w:rPr>
              <w:t>)</w:t>
            </w:r>
          </w:p>
        </w:tc>
        <w:tc>
          <w:tcPr>
            <w:tcW w:w="1010" w:type="pct"/>
            <w:shd w:val="clear" w:color="auto" w:fill="auto"/>
            <w:vAlign w:val="center"/>
          </w:tcPr>
          <w:p w14:paraId="5929DFA9" w14:textId="77777777" w:rsidR="007F23D1" w:rsidRPr="004E7156" w:rsidRDefault="007F23D1" w:rsidP="004E7156">
            <w:pPr>
              <w:widowControl w:val="0"/>
              <w:jc w:val="center"/>
              <w:rPr>
                <w:rFonts w:ascii="Times New Roman" w:hAnsi="Times New Roman"/>
                <w:sz w:val="22"/>
                <w:szCs w:val="22"/>
                <w:lang w:val="sr-Latn-ME"/>
              </w:rPr>
            </w:pPr>
            <w:r w:rsidRPr="004E7156">
              <w:rPr>
                <w:rFonts w:ascii="Times New Roman" w:hAnsi="Times New Roman"/>
                <w:sz w:val="22"/>
                <w:szCs w:val="22"/>
                <w:lang w:val="sr-Latn-ME"/>
              </w:rPr>
              <w:t>16,4 (24)</w:t>
            </w:r>
          </w:p>
        </w:tc>
        <w:tc>
          <w:tcPr>
            <w:tcW w:w="1010" w:type="pct"/>
            <w:shd w:val="clear" w:color="auto" w:fill="auto"/>
            <w:vAlign w:val="center"/>
          </w:tcPr>
          <w:p w14:paraId="3676376D" w14:textId="77777777" w:rsidR="007F23D1" w:rsidRPr="004E7156" w:rsidRDefault="007F23D1" w:rsidP="004E7156">
            <w:pPr>
              <w:widowControl w:val="0"/>
              <w:ind w:firstLine="317"/>
              <w:jc w:val="center"/>
              <w:rPr>
                <w:rFonts w:ascii="Times New Roman" w:hAnsi="Times New Roman"/>
                <w:sz w:val="22"/>
                <w:szCs w:val="22"/>
                <w:lang w:val="sr-Latn-ME"/>
              </w:rPr>
            </w:pPr>
            <w:r w:rsidRPr="004E7156">
              <w:rPr>
                <w:rFonts w:ascii="Times New Roman" w:hAnsi="Times New Roman"/>
                <w:sz w:val="22"/>
                <w:szCs w:val="22"/>
                <w:lang w:val="sr-Latn-ME"/>
              </w:rPr>
              <w:t>11,3 (28)</w:t>
            </w:r>
          </w:p>
        </w:tc>
        <w:tc>
          <w:tcPr>
            <w:tcW w:w="1055" w:type="pct"/>
            <w:vAlign w:val="center"/>
          </w:tcPr>
          <w:p w14:paraId="7039330D" w14:textId="77777777" w:rsidR="007F23D1" w:rsidRPr="004E7156" w:rsidRDefault="007F23D1" w:rsidP="004E7156">
            <w:pPr>
              <w:widowControl w:val="0"/>
              <w:ind w:firstLine="317"/>
              <w:jc w:val="center"/>
              <w:rPr>
                <w:rFonts w:ascii="Times New Roman" w:hAnsi="Times New Roman"/>
                <w:sz w:val="22"/>
                <w:szCs w:val="22"/>
                <w:lang w:val="sr-Latn-ME"/>
              </w:rPr>
            </w:pPr>
            <w:r w:rsidRPr="004E7156">
              <w:rPr>
                <w:rFonts w:ascii="Times New Roman" w:hAnsi="Times New Roman"/>
                <w:sz w:val="22"/>
                <w:szCs w:val="22"/>
                <w:lang w:val="sr-Latn-ME"/>
              </w:rPr>
              <w:t>2,55 (14)</w:t>
            </w:r>
          </w:p>
        </w:tc>
      </w:tr>
      <w:tr w:rsidR="007F23D1" w:rsidRPr="004E7156" w14:paraId="469245B9" w14:textId="77777777" w:rsidTr="00EC6C55">
        <w:tc>
          <w:tcPr>
            <w:tcW w:w="1925" w:type="pct"/>
            <w:vAlign w:val="center"/>
          </w:tcPr>
          <w:p w14:paraId="0A3D2051" w14:textId="77777777" w:rsidR="007F23D1" w:rsidRPr="004E7156" w:rsidRDefault="007F23D1" w:rsidP="004E7156">
            <w:pPr>
              <w:widowControl w:val="0"/>
              <w:jc w:val="center"/>
              <w:rPr>
                <w:rFonts w:ascii="Times New Roman" w:hAnsi="Times New Roman"/>
                <w:sz w:val="22"/>
                <w:szCs w:val="22"/>
                <w:vertAlign w:val="subscript"/>
                <w:lang w:val="sr-Latn-ME"/>
              </w:rPr>
            </w:pPr>
            <w:r w:rsidRPr="004E7156">
              <w:rPr>
                <w:rFonts w:ascii="Times New Roman" w:hAnsi="Times New Roman"/>
                <w:sz w:val="22"/>
                <w:szCs w:val="22"/>
                <w:lang w:val="sr-Latn-ME"/>
              </w:rPr>
              <w:t>C</w:t>
            </w:r>
            <w:r w:rsidRPr="004E7156">
              <w:rPr>
                <w:rFonts w:ascii="Times New Roman" w:hAnsi="Times New Roman"/>
                <w:sz w:val="22"/>
                <w:szCs w:val="22"/>
                <w:vertAlign w:val="subscript"/>
                <w:lang w:val="sr-Latn-ME"/>
              </w:rPr>
              <w:t>max</w:t>
            </w:r>
          </w:p>
          <w:p w14:paraId="660D76F9" w14:textId="436F05C4" w:rsidR="007F23D1" w:rsidRPr="004E7156" w:rsidRDefault="007F23D1" w:rsidP="004E7156">
            <w:pPr>
              <w:widowControl w:val="0"/>
              <w:jc w:val="center"/>
              <w:rPr>
                <w:rFonts w:ascii="Times New Roman" w:hAnsi="Times New Roman"/>
                <w:sz w:val="22"/>
                <w:szCs w:val="22"/>
                <w:lang w:val="sr-Latn-ME"/>
              </w:rPr>
            </w:pPr>
            <w:r w:rsidRPr="004E7156">
              <w:rPr>
                <w:rFonts w:ascii="Times New Roman" w:hAnsi="Times New Roman"/>
                <w:sz w:val="22"/>
                <w:szCs w:val="22"/>
                <w:lang w:val="sr-Latn-ME"/>
              </w:rPr>
              <w:t>(µg/m</w:t>
            </w:r>
            <w:r w:rsidR="00DB447F" w:rsidRPr="004E7156">
              <w:rPr>
                <w:rFonts w:ascii="Times New Roman" w:hAnsi="Times New Roman"/>
                <w:sz w:val="22"/>
                <w:szCs w:val="22"/>
                <w:lang w:val="sr-Latn-ME"/>
              </w:rPr>
              <w:t>l</w:t>
            </w:r>
            <w:r w:rsidRPr="004E7156">
              <w:rPr>
                <w:rFonts w:ascii="Times New Roman" w:hAnsi="Times New Roman"/>
                <w:sz w:val="22"/>
                <w:szCs w:val="22"/>
                <w:lang w:val="sr-Latn-ME"/>
              </w:rPr>
              <w:t>)</w:t>
            </w:r>
          </w:p>
        </w:tc>
        <w:tc>
          <w:tcPr>
            <w:tcW w:w="1010" w:type="pct"/>
          </w:tcPr>
          <w:p w14:paraId="2D9A2D76" w14:textId="77777777" w:rsidR="007F23D1" w:rsidRPr="004E7156" w:rsidRDefault="007F23D1" w:rsidP="004E7156">
            <w:pPr>
              <w:widowControl w:val="0"/>
              <w:jc w:val="center"/>
              <w:rPr>
                <w:rFonts w:ascii="Times New Roman" w:hAnsi="Times New Roman"/>
                <w:sz w:val="22"/>
                <w:szCs w:val="22"/>
                <w:lang w:val="sr-Latn-ME"/>
              </w:rPr>
            </w:pPr>
            <w:r w:rsidRPr="004E7156">
              <w:rPr>
                <w:rFonts w:ascii="Times New Roman" w:hAnsi="Times New Roman"/>
                <w:sz w:val="22"/>
                <w:szCs w:val="22"/>
                <w:lang w:val="sr-Latn-ME"/>
              </w:rPr>
              <w:t>1,03 (16)</w:t>
            </w:r>
          </w:p>
        </w:tc>
        <w:tc>
          <w:tcPr>
            <w:tcW w:w="1010" w:type="pct"/>
          </w:tcPr>
          <w:p w14:paraId="0ECEDD24" w14:textId="77777777" w:rsidR="007F23D1" w:rsidRPr="004E7156" w:rsidRDefault="007F23D1" w:rsidP="004E7156">
            <w:pPr>
              <w:widowControl w:val="0"/>
              <w:jc w:val="center"/>
              <w:rPr>
                <w:rFonts w:ascii="Times New Roman" w:hAnsi="Times New Roman"/>
                <w:sz w:val="22"/>
                <w:szCs w:val="22"/>
                <w:lang w:val="sr-Latn-ME"/>
              </w:rPr>
            </w:pPr>
            <w:r w:rsidRPr="004E7156">
              <w:rPr>
                <w:rFonts w:ascii="Times New Roman" w:hAnsi="Times New Roman"/>
                <w:sz w:val="22"/>
                <w:szCs w:val="22"/>
                <w:lang w:val="sr-Latn-ME"/>
              </w:rPr>
              <w:t>2,1 (24)</w:t>
            </w:r>
          </w:p>
        </w:tc>
        <w:tc>
          <w:tcPr>
            <w:tcW w:w="1055" w:type="pct"/>
          </w:tcPr>
          <w:p w14:paraId="31065651" w14:textId="77777777" w:rsidR="007F23D1" w:rsidRPr="004E7156" w:rsidRDefault="007F23D1" w:rsidP="004E7156">
            <w:pPr>
              <w:widowControl w:val="0"/>
              <w:jc w:val="center"/>
              <w:rPr>
                <w:rFonts w:ascii="Times New Roman" w:hAnsi="Times New Roman"/>
                <w:sz w:val="22"/>
                <w:szCs w:val="22"/>
                <w:lang w:val="sr-Latn-ME"/>
              </w:rPr>
            </w:pPr>
            <w:r w:rsidRPr="004E7156">
              <w:rPr>
                <w:rFonts w:ascii="Times New Roman" w:hAnsi="Times New Roman"/>
                <w:sz w:val="22"/>
                <w:szCs w:val="22"/>
                <w:lang w:val="sr-Latn-ME"/>
              </w:rPr>
              <w:t>0,293 (37)</w:t>
            </w:r>
          </w:p>
        </w:tc>
      </w:tr>
      <w:tr w:rsidR="007F23D1" w:rsidRPr="004E7156" w14:paraId="57014CCE" w14:textId="77777777" w:rsidTr="00EC6C55">
        <w:tc>
          <w:tcPr>
            <w:tcW w:w="1925" w:type="pct"/>
            <w:vAlign w:val="center"/>
          </w:tcPr>
          <w:p w14:paraId="7B8CEFC3" w14:textId="77777777" w:rsidR="007F23D1" w:rsidRPr="004E7156" w:rsidRDefault="007F23D1" w:rsidP="004E7156">
            <w:pPr>
              <w:widowControl w:val="0"/>
              <w:jc w:val="center"/>
              <w:rPr>
                <w:rFonts w:ascii="Times New Roman" w:hAnsi="Times New Roman"/>
                <w:sz w:val="22"/>
                <w:szCs w:val="22"/>
                <w:lang w:val="sr-Latn-ME"/>
              </w:rPr>
            </w:pPr>
            <w:r w:rsidRPr="004E7156">
              <w:rPr>
                <w:rFonts w:ascii="Times New Roman" w:hAnsi="Times New Roman"/>
                <w:sz w:val="22"/>
                <w:szCs w:val="22"/>
                <w:lang w:val="sr-Latn-ME"/>
              </w:rPr>
              <w:t>C</w:t>
            </w:r>
            <w:r w:rsidRPr="004E7156">
              <w:rPr>
                <w:rFonts w:ascii="Times New Roman" w:hAnsi="Times New Roman"/>
                <w:sz w:val="22"/>
                <w:szCs w:val="22"/>
                <w:vertAlign w:val="subscript"/>
                <w:lang w:val="sr-Latn-ME"/>
              </w:rPr>
              <w:t>24</w:t>
            </w:r>
          </w:p>
          <w:p w14:paraId="68D714F5" w14:textId="153D0433" w:rsidR="007F23D1" w:rsidRPr="004E7156" w:rsidRDefault="007F23D1" w:rsidP="004E7156">
            <w:pPr>
              <w:widowControl w:val="0"/>
              <w:jc w:val="center"/>
              <w:rPr>
                <w:rFonts w:ascii="Times New Roman" w:hAnsi="Times New Roman"/>
                <w:sz w:val="22"/>
                <w:szCs w:val="22"/>
                <w:lang w:val="sr-Latn-ME"/>
              </w:rPr>
            </w:pPr>
            <w:r w:rsidRPr="004E7156">
              <w:rPr>
                <w:rFonts w:ascii="Times New Roman" w:hAnsi="Times New Roman"/>
                <w:sz w:val="22"/>
                <w:szCs w:val="22"/>
                <w:lang w:val="sr-Latn-ME"/>
              </w:rPr>
              <w:t>(µg/m</w:t>
            </w:r>
            <w:r w:rsidR="00DB447F" w:rsidRPr="004E7156">
              <w:rPr>
                <w:rFonts w:ascii="Times New Roman" w:hAnsi="Times New Roman"/>
                <w:sz w:val="22"/>
                <w:szCs w:val="22"/>
                <w:lang w:val="sr-Latn-ME"/>
              </w:rPr>
              <w:t>l</w:t>
            </w:r>
            <w:r w:rsidRPr="004E7156">
              <w:rPr>
                <w:rFonts w:ascii="Times New Roman" w:hAnsi="Times New Roman"/>
                <w:sz w:val="22"/>
                <w:szCs w:val="22"/>
                <w:lang w:val="sr-Latn-ME"/>
              </w:rPr>
              <w:t>)</w:t>
            </w:r>
          </w:p>
        </w:tc>
        <w:tc>
          <w:tcPr>
            <w:tcW w:w="1010" w:type="pct"/>
          </w:tcPr>
          <w:p w14:paraId="1E4BE46E" w14:textId="77777777" w:rsidR="007F23D1" w:rsidRPr="004E7156" w:rsidRDefault="007F23D1" w:rsidP="004E7156">
            <w:pPr>
              <w:widowControl w:val="0"/>
              <w:jc w:val="center"/>
              <w:rPr>
                <w:rFonts w:ascii="Times New Roman" w:hAnsi="Times New Roman"/>
                <w:sz w:val="22"/>
                <w:szCs w:val="22"/>
                <w:lang w:val="sr-Latn-ME"/>
              </w:rPr>
            </w:pPr>
            <w:r w:rsidRPr="004E7156">
              <w:rPr>
                <w:rFonts w:ascii="Times New Roman" w:hAnsi="Times New Roman"/>
                <w:sz w:val="22"/>
                <w:szCs w:val="22"/>
                <w:lang w:val="sr-Latn-ME"/>
              </w:rPr>
              <w:t>0,379 (42)</w:t>
            </w:r>
          </w:p>
        </w:tc>
        <w:tc>
          <w:tcPr>
            <w:tcW w:w="1010" w:type="pct"/>
          </w:tcPr>
          <w:p w14:paraId="6087193D" w14:textId="77777777" w:rsidR="007F23D1" w:rsidRPr="004E7156" w:rsidRDefault="007F23D1" w:rsidP="004E7156">
            <w:pPr>
              <w:widowControl w:val="0"/>
              <w:jc w:val="center"/>
              <w:rPr>
                <w:rFonts w:ascii="Times New Roman" w:hAnsi="Times New Roman"/>
                <w:sz w:val="22"/>
                <w:szCs w:val="22"/>
                <w:lang w:val="sr-Latn-ME"/>
              </w:rPr>
            </w:pPr>
            <w:r w:rsidRPr="004E7156">
              <w:rPr>
                <w:rFonts w:ascii="Times New Roman" w:hAnsi="Times New Roman"/>
                <w:sz w:val="22"/>
                <w:szCs w:val="22"/>
                <w:lang w:val="sr-Latn-ME"/>
              </w:rPr>
              <w:t>0,0663 (55)</w:t>
            </w:r>
          </w:p>
        </w:tc>
        <w:tc>
          <w:tcPr>
            <w:tcW w:w="1055" w:type="pct"/>
          </w:tcPr>
          <w:p w14:paraId="39E02BBA" w14:textId="77777777" w:rsidR="007F23D1" w:rsidRPr="004E7156" w:rsidRDefault="007F23D1" w:rsidP="004E7156">
            <w:pPr>
              <w:widowControl w:val="0"/>
              <w:jc w:val="center"/>
              <w:rPr>
                <w:rFonts w:ascii="Times New Roman" w:hAnsi="Times New Roman"/>
                <w:sz w:val="22"/>
                <w:szCs w:val="22"/>
                <w:lang w:val="sr-Latn-ME"/>
              </w:rPr>
            </w:pPr>
            <w:r w:rsidRPr="004E7156">
              <w:rPr>
                <w:rFonts w:ascii="Times New Roman" w:hAnsi="Times New Roman"/>
                <w:sz w:val="22"/>
                <w:szCs w:val="22"/>
                <w:lang w:val="sr-Latn-ME"/>
              </w:rPr>
              <w:t>0,0502 (9)</w:t>
            </w:r>
          </w:p>
        </w:tc>
      </w:tr>
      <w:tr w:rsidR="007F23D1" w:rsidRPr="004E7156" w14:paraId="214FCC96" w14:textId="77777777" w:rsidTr="00EC6C55">
        <w:tc>
          <w:tcPr>
            <w:tcW w:w="5000" w:type="pct"/>
            <w:gridSpan w:val="4"/>
            <w:tcBorders>
              <w:bottom w:val="single" w:sz="4" w:space="0" w:color="auto"/>
            </w:tcBorders>
          </w:tcPr>
          <w:p w14:paraId="088EF7CC" w14:textId="23BC62DE" w:rsidR="007F23D1" w:rsidRPr="004E7156" w:rsidRDefault="007F23D1" w:rsidP="004E7156">
            <w:pPr>
              <w:widowControl w:val="0"/>
              <w:rPr>
                <w:rFonts w:ascii="Times New Roman" w:hAnsi="Times New Roman"/>
                <w:sz w:val="20"/>
                <w:szCs w:val="20"/>
                <w:lang w:val="sr-Latn-ME"/>
              </w:rPr>
            </w:pPr>
            <w:r w:rsidRPr="004E7156">
              <w:rPr>
                <w:rFonts w:ascii="Times New Roman" w:hAnsi="Times New Roman"/>
                <w:sz w:val="20"/>
                <w:lang w:val="sr-Latn-ME"/>
              </w:rPr>
              <w:t>*Izražen kao geometrijska srednja vr</w:t>
            </w:r>
            <w:r w:rsidR="00964253" w:rsidRPr="004E7156">
              <w:rPr>
                <w:rFonts w:ascii="Times New Roman" w:hAnsi="Times New Roman"/>
                <w:sz w:val="20"/>
                <w:lang w:val="sr-Latn-ME"/>
              </w:rPr>
              <w:t>ij</w:t>
            </w:r>
            <w:r w:rsidRPr="004E7156">
              <w:rPr>
                <w:rFonts w:ascii="Times New Roman" w:hAnsi="Times New Roman"/>
                <w:sz w:val="20"/>
                <w:lang w:val="sr-Latn-ME"/>
              </w:rPr>
              <w:t>ednost (% CV: geometrijski koeficijent varijacije)</w:t>
            </w:r>
          </w:p>
          <w:p w14:paraId="6FC4FD83" w14:textId="77777777" w:rsidR="007F23D1" w:rsidRPr="004E7156" w:rsidRDefault="007F23D1" w:rsidP="004E7156">
            <w:pPr>
              <w:widowControl w:val="0"/>
              <w:rPr>
                <w:rFonts w:ascii="Times New Roman" w:hAnsi="Times New Roman"/>
                <w:sz w:val="20"/>
                <w:szCs w:val="20"/>
                <w:lang w:val="sr-Latn-ME"/>
              </w:rPr>
            </w:pPr>
            <w:r w:rsidRPr="004E7156">
              <w:rPr>
                <w:rFonts w:ascii="Times New Roman" w:hAnsi="Times New Roman"/>
                <w:sz w:val="20"/>
                <w:vertAlign w:val="superscript"/>
                <w:lang w:val="sr-Latn-ME"/>
              </w:rPr>
              <w:t>†</w:t>
            </w:r>
            <w:r w:rsidRPr="004E7156">
              <w:rPr>
                <w:rFonts w:ascii="Times New Roman" w:hAnsi="Times New Roman"/>
                <w:sz w:val="20"/>
                <w:lang w:val="sr-Latn-ME"/>
              </w:rPr>
              <w:t>Iz populacione farmakokinetičke analize (n=54)</w:t>
            </w:r>
          </w:p>
          <w:p w14:paraId="733E7177" w14:textId="77777777" w:rsidR="007F23D1" w:rsidRPr="004E7156" w:rsidRDefault="007F23D1" w:rsidP="004E7156">
            <w:pPr>
              <w:widowControl w:val="0"/>
              <w:rPr>
                <w:rFonts w:ascii="Times New Roman" w:hAnsi="Times New Roman"/>
                <w:sz w:val="20"/>
                <w:szCs w:val="20"/>
                <w:lang w:val="sr-Latn-ME"/>
              </w:rPr>
            </w:pPr>
            <w:r w:rsidRPr="004E7156">
              <w:rPr>
                <w:rFonts w:ascii="Times New Roman" w:hAnsi="Times New Roman"/>
                <w:sz w:val="20"/>
                <w:vertAlign w:val="superscript"/>
                <w:lang w:val="sr-Latn-ME"/>
              </w:rPr>
              <w:t>‡</w:t>
            </w:r>
            <w:r w:rsidRPr="004E7156">
              <w:rPr>
                <w:rFonts w:ascii="Times New Roman" w:hAnsi="Times New Roman"/>
                <w:sz w:val="20"/>
                <w:lang w:val="sr-Latn-ME"/>
              </w:rPr>
              <w:t>Iz intenzivne farmakokinetičke analize (n=10)</w:t>
            </w:r>
          </w:p>
          <w:p w14:paraId="69E77629" w14:textId="19615AFC" w:rsidR="007F23D1" w:rsidRPr="008E5632" w:rsidRDefault="007F23D1" w:rsidP="004E7156">
            <w:pPr>
              <w:widowControl w:val="0"/>
              <w:rPr>
                <w:rFonts w:ascii="Times New Roman" w:hAnsi="Times New Roman"/>
                <w:sz w:val="20"/>
                <w:lang w:val="sr-Latn-ME"/>
              </w:rPr>
            </w:pPr>
            <w:r w:rsidRPr="004E7156">
              <w:rPr>
                <w:rFonts w:ascii="Times New Roman" w:hAnsi="Times New Roman"/>
                <w:sz w:val="20"/>
                <w:lang w:val="sr-Latn-ME"/>
              </w:rPr>
              <w:t>Skraćenice: PIK=površina ispod krive koncentracija vr</w:t>
            </w:r>
            <w:r w:rsidR="00964253" w:rsidRPr="004E7156">
              <w:rPr>
                <w:rFonts w:ascii="Times New Roman" w:hAnsi="Times New Roman"/>
                <w:sz w:val="20"/>
                <w:lang w:val="sr-Latn-ME"/>
              </w:rPr>
              <w:t>ij</w:t>
            </w:r>
            <w:r w:rsidRPr="004E7156">
              <w:rPr>
                <w:rFonts w:ascii="Times New Roman" w:hAnsi="Times New Roman"/>
                <w:sz w:val="20"/>
                <w:lang w:val="sr-Latn-ME"/>
              </w:rPr>
              <w:t>eme; C</w:t>
            </w:r>
            <w:r w:rsidRPr="004E7156">
              <w:rPr>
                <w:rFonts w:ascii="Times New Roman" w:hAnsi="Times New Roman"/>
                <w:sz w:val="20"/>
                <w:vertAlign w:val="subscript"/>
                <w:lang w:val="sr-Latn-ME"/>
              </w:rPr>
              <w:t>max</w:t>
            </w:r>
            <w:r w:rsidRPr="004E7156">
              <w:rPr>
                <w:rFonts w:ascii="Times New Roman" w:hAnsi="Times New Roman"/>
                <w:sz w:val="20"/>
                <w:lang w:val="sr-Latn-ME"/>
              </w:rPr>
              <w:t>=maksimalna koncentracija; C</w:t>
            </w:r>
            <w:r w:rsidRPr="004E7156">
              <w:rPr>
                <w:rFonts w:ascii="Times New Roman" w:hAnsi="Times New Roman"/>
                <w:sz w:val="20"/>
                <w:vertAlign w:val="subscript"/>
                <w:lang w:val="sr-Latn-ME"/>
              </w:rPr>
              <w:t>24</w:t>
            </w:r>
            <w:r w:rsidRPr="004E7156">
              <w:rPr>
                <w:rFonts w:ascii="Times New Roman" w:hAnsi="Times New Roman"/>
                <w:sz w:val="20"/>
                <w:lang w:val="sr-Latn-ME"/>
              </w:rPr>
              <w:t>=koncentracija nakon 24</w:t>
            </w:r>
            <w:r w:rsidRPr="004E7156">
              <w:rPr>
                <w:rFonts w:ascii="Times New Roman" w:hAnsi="Times New Roman"/>
                <w:sz w:val="20"/>
                <w:szCs w:val="20"/>
                <w:lang w:val="sr-Latn-ME"/>
              </w:rPr>
              <w:t xml:space="preserve"> </w:t>
            </w:r>
            <w:r w:rsidRPr="004E7156">
              <w:rPr>
                <w:rFonts w:ascii="Times New Roman" w:hAnsi="Times New Roman"/>
                <w:sz w:val="20"/>
                <w:lang w:val="sr-Latn-ME"/>
              </w:rPr>
              <w:t>sata</w:t>
            </w:r>
          </w:p>
        </w:tc>
      </w:tr>
    </w:tbl>
    <w:p w14:paraId="1E128A39"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p>
    <w:p w14:paraId="484D7C95" w14:textId="77777777" w:rsidR="00DD57B5" w:rsidRPr="004E7156" w:rsidRDefault="00DD57B5" w:rsidP="004E7156">
      <w:pPr>
        <w:widowControl w:val="0"/>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Starije osobe</w:t>
      </w:r>
    </w:p>
    <w:p w14:paraId="5FB12BBB" w14:textId="77777777" w:rsidR="00DD57B5" w:rsidRPr="004E7156" w:rsidRDefault="00DD57B5" w:rsidP="004E7156">
      <w:pPr>
        <w:widowControl w:val="0"/>
        <w:jc w:val="both"/>
        <w:rPr>
          <w:rFonts w:asciiTheme="majorBidi" w:hAnsiTheme="majorBidi" w:cstheme="majorBidi"/>
          <w:sz w:val="22"/>
          <w:szCs w:val="22"/>
          <w:lang w:val="sr-Latn-ME"/>
        </w:rPr>
      </w:pPr>
    </w:p>
    <w:p w14:paraId="2AE78957" w14:textId="61EA302A" w:rsidR="00DD57B5" w:rsidRPr="004E7156" w:rsidRDefault="00DD57B5" w:rsidP="004E7156">
      <w:pPr>
        <w:widowControl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Iako je u ispitivanje faze 1 i populacijsku farmakokinetičku analizu bio uključen ograničen broj ispitanika starosti od 65 ili više godina (n=36), ni</w:t>
      </w:r>
      <w:r w:rsidR="00D433F9" w:rsidRPr="004E7156">
        <w:rPr>
          <w:rFonts w:asciiTheme="majorBidi" w:hAnsiTheme="majorBidi" w:cstheme="majorBidi"/>
          <w:sz w:val="22"/>
          <w:szCs w:val="22"/>
          <w:lang w:val="sr-Latn-ME"/>
        </w:rPr>
        <w:t>je</w:t>
      </w:r>
      <w:r w:rsidRPr="004E7156">
        <w:rPr>
          <w:rFonts w:asciiTheme="majorBidi" w:hAnsiTheme="majorBidi" w:cstheme="majorBidi"/>
          <w:sz w:val="22"/>
          <w:szCs w:val="22"/>
          <w:lang w:val="sr-Latn-ME"/>
        </w:rPr>
        <w:t>su utvrđene klinički značajne razlike u farmakokinetici doravirina kod ispitanika starosti od najmanje 65 godina u poređenju sa onima mlađima od 65 godina. Farmakokinetika lamivudina i tenofovira nije se oc</w:t>
      </w:r>
      <w:r w:rsidR="00194C6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enjivala kod ispitanika starijih od 65 godina. Nije potrebno prilagođavati dozu.</w:t>
      </w:r>
    </w:p>
    <w:p w14:paraId="0F8C915F"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p>
    <w:p w14:paraId="1EB196EC" w14:textId="77777777" w:rsidR="00DD57B5" w:rsidRPr="004E7156" w:rsidRDefault="00DD57B5" w:rsidP="004E7156">
      <w:pPr>
        <w:widowControl w:val="0"/>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Pol</w:t>
      </w:r>
    </w:p>
    <w:p w14:paraId="1DF7920F" w14:textId="77777777" w:rsidR="00DD57B5" w:rsidRPr="004E7156" w:rsidRDefault="00DD57B5" w:rsidP="004E7156">
      <w:pPr>
        <w:widowControl w:val="0"/>
        <w:jc w:val="both"/>
        <w:rPr>
          <w:rFonts w:asciiTheme="majorBidi" w:hAnsiTheme="majorBidi" w:cstheme="majorBidi"/>
          <w:sz w:val="22"/>
          <w:szCs w:val="22"/>
          <w:lang w:val="sr-Latn-ME"/>
        </w:rPr>
      </w:pPr>
    </w:p>
    <w:p w14:paraId="3DAB1760" w14:textId="1789982D"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Ni</w:t>
      </w:r>
      <w:r w:rsidR="00D433F9" w:rsidRPr="004E7156">
        <w:rPr>
          <w:rFonts w:asciiTheme="majorBidi" w:hAnsiTheme="majorBidi" w:cstheme="majorBidi"/>
          <w:sz w:val="22"/>
          <w:szCs w:val="22"/>
          <w:lang w:val="sr-Latn-ME"/>
        </w:rPr>
        <w:t>je</w:t>
      </w:r>
      <w:r w:rsidRPr="004E7156">
        <w:rPr>
          <w:rFonts w:asciiTheme="majorBidi" w:hAnsiTheme="majorBidi" w:cstheme="majorBidi"/>
          <w:sz w:val="22"/>
          <w:szCs w:val="22"/>
          <w:lang w:val="sr-Latn-ME"/>
        </w:rPr>
        <w:t>su utvrđene klinički značajne razlike u farmakokinetici doravirina, lamivudina i tenofovira između muškaraca i žena.</w:t>
      </w:r>
    </w:p>
    <w:p w14:paraId="67AC941E" w14:textId="77777777" w:rsidR="00DD57B5" w:rsidRPr="004E7156" w:rsidRDefault="00DD57B5" w:rsidP="004E7156">
      <w:pPr>
        <w:widowControl w:val="0"/>
        <w:numPr>
          <w:ilvl w:val="12"/>
          <w:numId w:val="0"/>
        </w:numPr>
        <w:tabs>
          <w:tab w:val="left" w:pos="284"/>
        </w:tabs>
        <w:ind w:right="-2"/>
        <w:jc w:val="both"/>
        <w:rPr>
          <w:rFonts w:asciiTheme="majorBidi" w:hAnsiTheme="majorBidi" w:cstheme="majorBidi"/>
          <w:sz w:val="22"/>
          <w:szCs w:val="22"/>
          <w:lang w:val="sr-Latn-ME"/>
        </w:rPr>
      </w:pPr>
    </w:p>
    <w:p w14:paraId="62BB1F5C" w14:textId="77777777" w:rsidR="00DD57B5" w:rsidRPr="004E7156" w:rsidRDefault="00DD57B5" w:rsidP="004E7156">
      <w:pPr>
        <w:widowControl w:val="0"/>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Rasa</w:t>
      </w:r>
    </w:p>
    <w:p w14:paraId="3FAEEBCE" w14:textId="77777777" w:rsidR="00DD57B5" w:rsidRPr="004E7156" w:rsidRDefault="00DD57B5" w:rsidP="004E7156">
      <w:pPr>
        <w:widowControl w:val="0"/>
        <w:jc w:val="both"/>
        <w:rPr>
          <w:rFonts w:asciiTheme="majorBidi" w:hAnsiTheme="majorBidi" w:cstheme="majorBidi"/>
          <w:sz w:val="22"/>
          <w:szCs w:val="22"/>
          <w:lang w:val="sr-Latn-ME"/>
        </w:rPr>
      </w:pPr>
    </w:p>
    <w:p w14:paraId="34992071" w14:textId="77777777" w:rsidR="00DD57B5" w:rsidRPr="004E7156" w:rsidRDefault="00DD57B5" w:rsidP="004E7156">
      <w:pPr>
        <w:widowControl w:val="0"/>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Doravirin</w:t>
      </w:r>
    </w:p>
    <w:p w14:paraId="717E6A63" w14:textId="587225B8" w:rsidR="00DD57B5" w:rsidRPr="004E7156" w:rsidRDefault="00DD57B5" w:rsidP="004E7156">
      <w:pPr>
        <w:widowControl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U populacijskoj farmakokinetičkoj analizi podataka o prim</w:t>
      </w:r>
      <w:r w:rsidR="00194C6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eni doravirina </w:t>
      </w:r>
      <w:r w:rsidR="00F61969" w:rsidRPr="004E7156">
        <w:rPr>
          <w:rFonts w:asciiTheme="majorBidi" w:hAnsiTheme="majorBidi" w:cstheme="majorBidi"/>
          <w:sz w:val="22"/>
          <w:szCs w:val="22"/>
          <w:lang w:val="sr-Latn-ME"/>
        </w:rPr>
        <w:t>kod</w:t>
      </w:r>
      <w:r w:rsidRPr="004E7156">
        <w:rPr>
          <w:rFonts w:asciiTheme="majorBidi" w:hAnsiTheme="majorBidi" w:cstheme="majorBidi"/>
          <w:sz w:val="22"/>
          <w:szCs w:val="22"/>
          <w:lang w:val="sr-Latn-ME"/>
        </w:rPr>
        <w:t xml:space="preserve"> zdravih ispitanika i ispitanika sa HIV</w:t>
      </w:r>
      <w:r w:rsidRPr="004E7156">
        <w:rPr>
          <w:rFonts w:asciiTheme="majorBidi" w:hAnsiTheme="majorBidi" w:cstheme="majorBidi"/>
          <w:sz w:val="22"/>
          <w:szCs w:val="22"/>
          <w:lang w:val="sr-Latn-ME"/>
        </w:rPr>
        <w:noBreakHyphen/>
        <w:t>1 infekcijom ni</w:t>
      </w:r>
      <w:r w:rsidR="00D433F9" w:rsidRPr="004E7156">
        <w:rPr>
          <w:rFonts w:asciiTheme="majorBidi" w:hAnsiTheme="majorBidi" w:cstheme="majorBidi"/>
          <w:sz w:val="22"/>
          <w:szCs w:val="22"/>
          <w:lang w:val="sr-Latn-ME"/>
        </w:rPr>
        <w:t>je</w:t>
      </w:r>
      <w:r w:rsidRPr="004E7156">
        <w:rPr>
          <w:rFonts w:asciiTheme="majorBidi" w:hAnsiTheme="majorBidi" w:cstheme="majorBidi"/>
          <w:sz w:val="22"/>
          <w:szCs w:val="22"/>
          <w:lang w:val="sr-Latn-ME"/>
        </w:rPr>
        <w:t>su utvrđene klinički značajne razlike u farmakokinetici doravirina s obzirom na rasu.</w:t>
      </w:r>
    </w:p>
    <w:p w14:paraId="19C441EB" w14:textId="77777777" w:rsidR="00DD57B5" w:rsidRPr="004E7156" w:rsidRDefault="00DD57B5" w:rsidP="004E7156">
      <w:pPr>
        <w:widowControl w:val="0"/>
        <w:jc w:val="both"/>
        <w:rPr>
          <w:rFonts w:asciiTheme="majorBidi" w:hAnsiTheme="majorBidi" w:cstheme="majorBidi"/>
          <w:sz w:val="22"/>
          <w:szCs w:val="22"/>
          <w:lang w:val="sr-Latn-ME"/>
        </w:rPr>
      </w:pPr>
    </w:p>
    <w:p w14:paraId="192181DB" w14:textId="77777777" w:rsidR="00DD57B5" w:rsidRPr="004E7156" w:rsidRDefault="00DD57B5" w:rsidP="004E7156">
      <w:pPr>
        <w:widowControl w:val="0"/>
        <w:tabs>
          <w:tab w:val="left" w:pos="284"/>
        </w:tabs>
        <w:jc w:val="both"/>
        <w:rPr>
          <w:rFonts w:asciiTheme="majorBidi" w:hAnsiTheme="majorBidi" w:cstheme="majorBidi"/>
          <w:i/>
          <w:iCs/>
          <w:sz w:val="22"/>
          <w:szCs w:val="22"/>
          <w:lang w:val="sr-Latn-ME"/>
        </w:rPr>
      </w:pPr>
      <w:r w:rsidRPr="004E7156">
        <w:rPr>
          <w:rFonts w:asciiTheme="majorBidi" w:hAnsiTheme="majorBidi" w:cstheme="majorBidi"/>
          <w:i/>
          <w:iCs/>
          <w:sz w:val="22"/>
          <w:szCs w:val="22"/>
          <w:lang w:val="sr-Latn-ME"/>
        </w:rPr>
        <w:t>Lamivudin</w:t>
      </w:r>
      <w:r w:rsidRPr="004E7156">
        <w:rPr>
          <w:rFonts w:asciiTheme="majorBidi" w:hAnsiTheme="majorBidi" w:cstheme="majorBidi"/>
          <w:i/>
          <w:iCs/>
          <w:sz w:val="22"/>
          <w:szCs w:val="22"/>
          <w:lang w:val="sr-Latn-ME"/>
        </w:rPr>
        <w:br/>
      </w:r>
      <w:r w:rsidRPr="004E7156">
        <w:rPr>
          <w:rFonts w:asciiTheme="majorBidi" w:hAnsiTheme="majorBidi" w:cstheme="majorBidi"/>
          <w:iCs/>
          <w:sz w:val="22"/>
          <w:szCs w:val="22"/>
          <w:lang w:val="sr-Latn-ME"/>
        </w:rPr>
        <w:t xml:space="preserve">Nema značajnih ni klinički značajnih razlika u farmakokinetici lamivudina s obzirom na rasu. </w:t>
      </w:r>
    </w:p>
    <w:p w14:paraId="357F6BDA" w14:textId="77777777" w:rsidR="00DD57B5" w:rsidRPr="004E7156" w:rsidRDefault="00DD57B5" w:rsidP="004E7156">
      <w:pPr>
        <w:widowControl w:val="0"/>
        <w:tabs>
          <w:tab w:val="left" w:pos="284"/>
        </w:tabs>
        <w:jc w:val="both"/>
        <w:rPr>
          <w:rFonts w:asciiTheme="majorBidi" w:hAnsiTheme="majorBidi" w:cstheme="majorBidi"/>
          <w:iCs/>
          <w:sz w:val="22"/>
          <w:szCs w:val="22"/>
          <w:u w:val="single"/>
          <w:lang w:val="sr-Latn-ME"/>
        </w:rPr>
      </w:pPr>
    </w:p>
    <w:p w14:paraId="745953FF" w14:textId="62027808" w:rsidR="00DD57B5" w:rsidRPr="004E7156" w:rsidRDefault="00654118" w:rsidP="004E7156">
      <w:pPr>
        <w:widowControl w:val="0"/>
        <w:tabs>
          <w:tab w:val="left" w:pos="284"/>
        </w:tabs>
        <w:jc w:val="both"/>
        <w:rPr>
          <w:rFonts w:asciiTheme="majorBidi" w:hAnsiTheme="majorBidi" w:cstheme="majorBidi"/>
          <w:i/>
          <w:iCs/>
          <w:sz w:val="22"/>
          <w:szCs w:val="22"/>
          <w:lang w:val="sr-Latn-ME"/>
        </w:rPr>
      </w:pPr>
      <w:r w:rsidRPr="004E7156">
        <w:rPr>
          <w:rFonts w:asciiTheme="majorBidi" w:hAnsiTheme="majorBidi" w:cstheme="majorBidi"/>
          <w:i/>
          <w:sz w:val="22"/>
          <w:szCs w:val="22"/>
          <w:lang w:val="sr-Latn-ME"/>
        </w:rPr>
        <w:t>Tenofovir dizoproksil</w:t>
      </w:r>
    </w:p>
    <w:p w14:paraId="21F85A9F" w14:textId="58B2CA16" w:rsidR="00DD57B5" w:rsidRPr="004E7156" w:rsidRDefault="00DD57B5" w:rsidP="004E7156">
      <w:pPr>
        <w:widowControl w:val="0"/>
        <w:jc w:val="both"/>
        <w:rPr>
          <w:rFonts w:asciiTheme="majorBidi" w:hAnsiTheme="majorBidi" w:cstheme="majorBidi"/>
          <w:sz w:val="22"/>
          <w:szCs w:val="22"/>
          <w:lang w:val="sr-Latn-ME"/>
        </w:rPr>
      </w:pPr>
      <w:r w:rsidRPr="004E7156">
        <w:rPr>
          <w:rFonts w:asciiTheme="majorBidi" w:hAnsiTheme="majorBidi" w:cstheme="majorBidi"/>
          <w:iCs/>
          <w:sz w:val="22"/>
          <w:szCs w:val="22"/>
          <w:lang w:val="sr-Latn-ME"/>
        </w:rPr>
        <w:t>Nije bilo dovoljno pripadnika drugih rasnih i etničkih grupa osim b</w:t>
      </w:r>
      <w:r w:rsidR="00194C63" w:rsidRPr="004E7156">
        <w:rPr>
          <w:rFonts w:asciiTheme="majorBidi" w:hAnsiTheme="majorBidi" w:cstheme="majorBidi"/>
          <w:iCs/>
          <w:sz w:val="22"/>
          <w:szCs w:val="22"/>
          <w:lang w:val="sr-Latn-ME"/>
        </w:rPr>
        <w:t>ij</w:t>
      </w:r>
      <w:r w:rsidRPr="004E7156">
        <w:rPr>
          <w:rFonts w:asciiTheme="majorBidi" w:hAnsiTheme="majorBidi" w:cstheme="majorBidi"/>
          <w:iCs/>
          <w:sz w:val="22"/>
          <w:szCs w:val="22"/>
          <w:lang w:val="sr-Latn-ME"/>
        </w:rPr>
        <w:t xml:space="preserve">elaca da bi se adekvatno odredile moguće farmakokinetičke razlike između tih populacija nakon </w:t>
      </w:r>
      <w:r w:rsidR="005221F2" w:rsidRPr="004E7156">
        <w:rPr>
          <w:rFonts w:asciiTheme="majorBidi" w:hAnsiTheme="majorBidi" w:cstheme="majorBidi"/>
          <w:iCs/>
          <w:sz w:val="22"/>
          <w:szCs w:val="22"/>
          <w:lang w:val="sr-Latn-ME"/>
        </w:rPr>
        <w:t>primjene</w:t>
      </w:r>
      <w:r w:rsidRPr="004E7156">
        <w:rPr>
          <w:rFonts w:asciiTheme="majorBidi" w:hAnsiTheme="majorBidi" w:cstheme="majorBidi"/>
          <w:iCs/>
          <w:sz w:val="22"/>
          <w:szCs w:val="22"/>
          <w:lang w:val="sr-Latn-ME"/>
        </w:rPr>
        <w:t xml:space="preserve"> </w:t>
      </w:r>
      <w:r w:rsidR="00654118" w:rsidRPr="004E7156">
        <w:rPr>
          <w:rFonts w:asciiTheme="majorBidi" w:hAnsiTheme="majorBidi" w:cstheme="majorBidi"/>
          <w:iCs/>
          <w:sz w:val="22"/>
          <w:szCs w:val="22"/>
          <w:lang w:val="sr-Latn-ME"/>
        </w:rPr>
        <w:t>tenofovir dizoproksil</w:t>
      </w:r>
      <w:r w:rsidRPr="004E7156">
        <w:rPr>
          <w:rFonts w:asciiTheme="majorBidi" w:hAnsiTheme="majorBidi" w:cstheme="majorBidi"/>
          <w:sz w:val="22"/>
          <w:szCs w:val="22"/>
          <w:lang w:val="sr-Latn-ME"/>
        </w:rPr>
        <w:t>a.</w:t>
      </w:r>
    </w:p>
    <w:p w14:paraId="5F841F47" w14:textId="77777777" w:rsidR="0072020E" w:rsidRPr="004E7156" w:rsidRDefault="0072020E" w:rsidP="004E7156">
      <w:pPr>
        <w:widowControl w:val="0"/>
        <w:tabs>
          <w:tab w:val="left" w:pos="540"/>
          <w:tab w:val="left" w:pos="569"/>
        </w:tabs>
        <w:jc w:val="both"/>
        <w:rPr>
          <w:rFonts w:asciiTheme="majorBidi" w:hAnsiTheme="majorBidi" w:cstheme="majorBidi"/>
          <w:bCs/>
          <w:sz w:val="22"/>
          <w:szCs w:val="22"/>
          <w:lang w:val="sr-Latn-ME"/>
        </w:rPr>
      </w:pPr>
    </w:p>
    <w:p w14:paraId="6AB0C1FA" w14:textId="56FAD326" w:rsidR="0072020E"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5.3.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 xml:space="preserve">Pretklinički podaci o bezbjednosti </w:t>
      </w:r>
    </w:p>
    <w:p w14:paraId="6F8344D9" w14:textId="77777777" w:rsidR="003D1426" w:rsidRPr="004E7156" w:rsidRDefault="003D1426" w:rsidP="004E7156">
      <w:pPr>
        <w:widowControl w:val="0"/>
        <w:tabs>
          <w:tab w:val="left" w:pos="540"/>
          <w:tab w:val="left" w:pos="569"/>
        </w:tabs>
        <w:jc w:val="both"/>
        <w:rPr>
          <w:rFonts w:asciiTheme="majorBidi" w:hAnsiTheme="majorBidi" w:cstheme="majorBidi"/>
          <w:b/>
          <w:bCs/>
          <w:sz w:val="22"/>
          <w:szCs w:val="22"/>
          <w:lang w:val="sr-Latn-ME"/>
        </w:rPr>
      </w:pPr>
    </w:p>
    <w:p w14:paraId="3B83B048"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Reproduktivna toksičnost</w:t>
      </w:r>
    </w:p>
    <w:p w14:paraId="460E92B9"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381F9182" w14:textId="77777777" w:rsidR="00DD57B5" w:rsidRPr="004E7156" w:rsidRDefault="00DD57B5" w:rsidP="004E7156">
      <w:pPr>
        <w:widowControl w:val="0"/>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Doravirin</w:t>
      </w:r>
    </w:p>
    <w:p w14:paraId="2E1DFAF3" w14:textId="6A98A0F8"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Ispitivanja uticaja peroralno prim</w:t>
      </w:r>
      <w:r w:rsidR="00194C63"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enjenog doravirina na reprodukciju sprovedena su na pacovima i kunićima pri nivoima izloženosti približno 9 puta (pacovi) i 8 puta (kunići) većima od onih koje se postižu kod ljudi kod </w:t>
      </w:r>
      <w:r w:rsidR="005221F2" w:rsidRPr="004E7156">
        <w:rPr>
          <w:rFonts w:asciiTheme="majorBidi" w:hAnsiTheme="majorBidi" w:cstheme="majorBidi"/>
          <w:sz w:val="22"/>
          <w:szCs w:val="22"/>
          <w:lang w:val="sr-Latn-ME"/>
        </w:rPr>
        <w:t>prim</w:t>
      </w:r>
      <w:r w:rsidR="00F61969" w:rsidRPr="004E7156">
        <w:rPr>
          <w:rFonts w:asciiTheme="majorBidi" w:hAnsiTheme="majorBidi" w:cstheme="majorBidi"/>
          <w:sz w:val="22"/>
          <w:szCs w:val="22"/>
          <w:lang w:val="sr-Latn-ME"/>
        </w:rPr>
        <w:t>i</w:t>
      </w:r>
      <w:r w:rsidR="005221F2" w:rsidRPr="004E7156">
        <w:rPr>
          <w:rFonts w:asciiTheme="majorBidi" w:hAnsiTheme="majorBidi" w:cstheme="majorBidi"/>
          <w:sz w:val="22"/>
          <w:szCs w:val="22"/>
          <w:lang w:val="sr-Latn-ME"/>
        </w:rPr>
        <w:t>jene</w:t>
      </w:r>
      <w:r w:rsidRPr="004E7156">
        <w:rPr>
          <w:rFonts w:asciiTheme="majorBidi" w:hAnsiTheme="majorBidi" w:cstheme="majorBidi"/>
          <w:sz w:val="22"/>
          <w:szCs w:val="22"/>
          <w:lang w:val="sr-Latn-ME"/>
        </w:rPr>
        <w:t xml:space="preserve"> preporučene doze za ljude, bez uticaja na embriofetalni razvoj (pacovi i kunići) ili prenatalni/postnatalni razvoj (pacovi). Ispitivanja sprovedena na skotnim ženkama pacova i kunića pokazala su da se doravirin prenosi na plod kroz placentu i dostiže koncentracije u plazmi ploda koje iznose do 40% (kunići) odnosno 52% (pacovi) koncentracija zab</w:t>
      </w:r>
      <w:r w:rsidR="00D433F9" w:rsidRPr="004E7156">
        <w:rPr>
          <w:rFonts w:asciiTheme="majorBidi" w:hAnsiTheme="majorBidi" w:cstheme="majorBidi"/>
          <w:sz w:val="22"/>
          <w:szCs w:val="22"/>
          <w:lang w:val="sr-Latn-ME"/>
        </w:rPr>
        <w:t>i</w:t>
      </w:r>
      <w:r w:rsidRPr="004E7156">
        <w:rPr>
          <w:rFonts w:asciiTheme="majorBidi" w:hAnsiTheme="majorBidi" w:cstheme="majorBidi"/>
          <w:sz w:val="22"/>
          <w:szCs w:val="22"/>
          <w:lang w:val="sr-Latn-ME"/>
        </w:rPr>
        <w:t>l</w:t>
      </w:r>
      <w:r w:rsidR="00194C6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eženih kod skotnih ženki 20. dana gestacije.</w:t>
      </w:r>
    </w:p>
    <w:p w14:paraId="4F310422"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26786D9C" w14:textId="2E1DF3A3"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Doravirin se nakon peroralne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izlučivao u ml</w:t>
      </w:r>
      <w:r w:rsidR="00194C63"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w:t>
      </w:r>
      <w:r w:rsidR="00F61969" w:rsidRPr="004E7156">
        <w:rPr>
          <w:rFonts w:asciiTheme="majorBidi" w:hAnsiTheme="majorBidi" w:cstheme="majorBidi"/>
          <w:sz w:val="22"/>
          <w:szCs w:val="22"/>
          <w:lang w:val="sr-Latn-ME"/>
        </w:rPr>
        <w:t>u</w:t>
      </w:r>
      <w:r w:rsidRPr="004E7156">
        <w:rPr>
          <w:rFonts w:asciiTheme="majorBidi" w:hAnsiTheme="majorBidi" w:cstheme="majorBidi"/>
          <w:sz w:val="22"/>
          <w:szCs w:val="22"/>
          <w:lang w:val="sr-Latn-ME"/>
        </w:rPr>
        <w:t xml:space="preserve"> ženki pacova u laktaciji, a koncentracije u ml</w:t>
      </w:r>
      <w:r w:rsidR="00F61969"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eku bile su približno 1,5 puta veće od koncentracija u plazmi skotne ženke.</w:t>
      </w:r>
    </w:p>
    <w:p w14:paraId="7511CAAB"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4698E986" w14:textId="4E188E5A"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Lamivudin</w:t>
      </w:r>
      <w:r w:rsidRPr="004E7156">
        <w:rPr>
          <w:rFonts w:asciiTheme="majorBidi" w:hAnsiTheme="majorBidi" w:cstheme="majorBidi"/>
          <w:i/>
          <w:sz w:val="22"/>
          <w:szCs w:val="22"/>
          <w:lang w:val="sr-Latn-ME"/>
        </w:rPr>
        <w:br/>
      </w:r>
      <w:r w:rsidRPr="004E7156">
        <w:rPr>
          <w:rFonts w:asciiTheme="majorBidi" w:hAnsiTheme="majorBidi" w:cstheme="majorBidi"/>
          <w:sz w:val="22"/>
          <w:szCs w:val="22"/>
          <w:lang w:val="sr-Latn-ME"/>
        </w:rPr>
        <w:t xml:space="preserve">Lamivudin nije bio teratogen u ispitivanjima na životinjama, ali bilo je pokazatelja </w:t>
      </w:r>
      <w:r w:rsidRPr="004E7156">
        <w:rPr>
          <w:rFonts w:asciiTheme="majorBidi" w:hAnsiTheme="majorBidi" w:cstheme="majorBidi"/>
          <w:sz w:val="22"/>
          <w:szCs w:val="22"/>
          <w:lang w:val="sr-Latn-ME" w:bidi="hr-HR"/>
        </w:rPr>
        <w:t>porasta stope rane smrti embriona kod kunića pri relativno niskim nivoima sistemske izloženosti, uporedivima s</w:t>
      </w:r>
      <w:r w:rsidR="00591274" w:rsidRPr="004E7156">
        <w:rPr>
          <w:rFonts w:asciiTheme="majorBidi" w:hAnsiTheme="majorBidi" w:cstheme="majorBidi"/>
          <w:sz w:val="22"/>
          <w:szCs w:val="22"/>
          <w:lang w:val="sr-Latn-ME" w:bidi="hr-HR"/>
        </w:rPr>
        <w:t>a</w:t>
      </w:r>
      <w:r w:rsidRPr="004E7156">
        <w:rPr>
          <w:rFonts w:asciiTheme="majorBidi" w:hAnsiTheme="majorBidi" w:cstheme="majorBidi"/>
          <w:sz w:val="22"/>
          <w:szCs w:val="22"/>
          <w:lang w:val="sr-Latn-ME" w:bidi="hr-HR"/>
        </w:rPr>
        <w:t xml:space="preserve"> onima koje se postižu </w:t>
      </w:r>
      <w:r w:rsidR="00F61969" w:rsidRPr="004E7156">
        <w:rPr>
          <w:rFonts w:asciiTheme="majorBidi" w:hAnsiTheme="majorBidi" w:cstheme="majorBidi"/>
          <w:sz w:val="22"/>
          <w:szCs w:val="22"/>
          <w:lang w:val="sr-Latn-ME" w:bidi="hr-HR"/>
        </w:rPr>
        <w:t>kod</w:t>
      </w:r>
      <w:r w:rsidRPr="004E7156">
        <w:rPr>
          <w:rFonts w:asciiTheme="majorBidi" w:hAnsiTheme="majorBidi" w:cstheme="majorBidi"/>
          <w:sz w:val="22"/>
          <w:szCs w:val="22"/>
          <w:lang w:val="sr-Latn-ME" w:bidi="hr-HR"/>
        </w:rPr>
        <w:t xml:space="preserve"> ljudi. Sličan učinak nije zapažen kod pacova čak ni pri vrlo visokim nivoima sistemske izloženosti.</w:t>
      </w:r>
    </w:p>
    <w:p w14:paraId="734386A1"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0090BD3D" w14:textId="4570EB2A" w:rsidR="00DD57B5" w:rsidRPr="004E7156" w:rsidRDefault="00654118" w:rsidP="004E7156">
      <w:pPr>
        <w:widowControl w:val="0"/>
        <w:tabs>
          <w:tab w:val="left" w:pos="284"/>
        </w:tabs>
        <w:rPr>
          <w:rFonts w:asciiTheme="majorBidi" w:hAnsiTheme="majorBidi" w:cstheme="majorBidi"/>
          <w:sz w:val="22"/>
          <w:szCs w:val="22"/>
          <w:lang w:val="sr-Latn-ME"/>
        </w:rPr>
      </w:pPr>
      <w:r w:rsidRPr="004E7156">
        <w:rPr>
          <w:rFonts w:asciiTheme="majorBidi" w:hAnsiTheme="majorBidi" w:cstheme="majorBidi"/>
          <w:i/>
          <w:sz w:val="22"/>
          <w:szCs w:val="22"/>
          <w:lang w:val="sr-Latn-ME"/>
        </w:rPr>
        <w:t>Tenofovir dizoproksil</w:t>
      </w:r>
      <w:r w:rsidR="00DD57B5" w:rsidRPr="004E7156">
        <w:rPr>
          <w:rFonts w:asciiTheme="majorBidi" w:hAnsiTheme="majorBidi" w:cstheme="majorBidi"/>
          <w:i/>
          <w:sz w:val="22"/>
          <w:szCs w:val="22"/>
          <w:lang w:val="sr-Latn-ME"/>
        </w:rPr>
        <w:br/>
      </w:r>
      <w:r w:rsidR="00DD57B5" w:rsidRPr="004E7156">
        <w:rPr>
          <w:rFonts w:asciiTheme="majorBidi" w:hAnsiTheme="majorBidi" w:cstheme="majorBidi"/>
          <w:sz w:val="22"/>
          <w:szCs w:val="22"/>
          <w:lang w:val="sr-Latn-ME"/>
        </w:rPr>
        <w:t>Ispitivanja reproduktivne toksičnosti kod pacova i kunića ni</w:t>
      </w:r>
      <w:r w:rsidR="00D433F9" w:rsidRPr="004E7156">
        <w:rPr>
          <w:rFonts w:asciiTheme="majorBidi" w:hAnsiTheme="majorBidi" w:cstheme="majorBidi"/>
          <w:sz w:val="22"/>
          <w:szCs w:val="22"/>
          <w:lang w:val="sr-Latn-ME"/>
        </w:rPr>
        <w:t>je</w:t>
      </w:r>
      <w:r w:rsidR="00DD57B5" w:rsidRPr="004E7156">
        <w:rPr>
          <w:rFonts w:asciiTheme="majorBidi" w:hAnsiTheme="majorBidi" w:cstheme="majorBidi"/>
          <w:sz w:val="22"/>
          <w:szCs w:val="22"/>
          <w:lang w:val="sr-Latn-ME"/>
        </w:rPr>
        <w:t xml:space="preserve">su pokazala uticaj na parenje, plodnost, skotnost ni fetalne parametre. Međutim, </w:t>
      </w:r>
      <w:r w:rsidRPr="004E7156">
        <w:rPr>
          <w:rFonts w:asciiTheme="majorBidi" w:hAnsiTheme="majorBidi" w:cstheme="majorBidi"/>
          <w:sz w:val="22"/>
          <w:szCs w:val="22"/>
          <w:lang w:val="sr-Latn-ME"/>
        </w:rPr>
        <w:t>tenofovir dizoproksil</w:t>
      </w:r>
      <w:r w:rsidR="00DD57B5" w:rsidRPr="004E7156">
        <w:rPr>
          <w:rFonts w:asciiTheme="majorBidi" w:hAnsiTheme="majorBidi" w:cstheme="majorBidi"/>
          <w:sz w:val="22"/>
          <w:szCs w:val="22"/>
          <w:lang w:val="sr-Latn-ME"/>
        </w:rPr>
        <w:t xml:space="preserve"> smanjio je indeks vijabilnosti i t</w:t>
      </w:r>
      <w:r w:rsidR="00194C63" w:rsidRPr="004E7156">
        <w:rPr>
          <w:rFonts w:asciiTheme="majorBidi" w:hAnsiTheme="majorBidi" w:cstheme="majorBidi"/>
          <w:sz w:val="22"/>
          <w:szCs w:val="22"/>
          <w:lang w:val="sr-Latn-ME"/>
        </w:rPr>
        <w:t>j</w:t>
      </w:r>
      <w:r w:rsidR="00DD57B5" w:rsidRPr="004E7156">
        <w:rPr>
          <w:rFonts w:asciiTheme="majorBidi" w:hAnsiTheme="majorBidi" w:cstheme="majorBidi"/>
          <w:sz w:val="22"/>
          <w:szCs w:val="22"/>
          <w:lang w:val="sr-Latn-ME"/>
        </w:rPr>
        <w:t>elesnu težinu mladunčadi u ispitivanju perinatalne i postnatalne toksičnosti pri dozama koje su bile toksične za skotnu ženku.</w:t>
      </w:r>
    </w:p>
    <w:p w14:paraId="4BB86C41"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7D1DE210"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Kancerogeneza</w:t>
      </w:r>
    </w:p>
    <w:p w14:paraId="7E766D0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2042ABFF" w14:textId="77777777" w:rsidR="00DD57B5" w:rsidRPr="004E7156" w:rsidRDefault="00DD57B5" w:rsidP="004E7156">
      <w:pPr>
        <w:widowControl w:val="0"/>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Doravirin</w:t>
      </w:r>
    </w:p>
    <w:p w14:paraId="38CD1D7E" w14:textId="565E32AF"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Dugoročna ispitivanja kancerogenosti peroralno prim</w:t>
      </w:r>
      <w:r w:rsidR="00194C63"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enjenog doravirina na miševima i pacovima ni</w:t>
      </w:r>
      <w:r w:rsidR="00D433F9" w:rsidRPr="004E7156">
        <w:rPr>
          <w:rFonts w:asciiTheme="majorBidi" w:hAnsiTheme="majorBidi" w:cstheme="majorBidi"/>
          <w:sz w:val="22"/>
          <w:szCs w:val="22"/>
          <w:lang w:val="sr-Latn-ME"/>
        </w:rPr>
        <w:t>je</w:t>
      </w:r>
      <w:r w:rsidRPr="004E7156">
        <w:rPr>
          <w:rFonts w:asciiTheme="majorBidi" w:hAnsiTheme="majorBidi" w:cstheme="majorBidi"/>
          <w:sz w:val="22"/>
          <w:szCs w:val="22"/>
          <w:lang w:val="sr-Latn-ME"/>
        </w:rPr>
        <w:t>su pokazala dokaze kancerogenog potencijala pri proc</w:t>
      </w:r>
      <w:r w:rsidR="00194C63"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enjenim nivoima izloženosti do 6 puta (miševi) i 7 puta (pacovi) većima od onih koje se postižu </w:t>
      </w:r>
      <w:r w:rsidR="00F61969" w:rsidRPr="004E7156">
        <w:rPr>
          <w:rFonts w:asciiTheme="majorBidi" w:hAnsiTheme="majorBidi" w:cstheme="majorBidi"/>
          <w:sz w:val="22"/>
          <w:szCs w:val="22"/>
          <w:lang w:val="sr-Latn-ME"/>
        </w:rPr>
        <w:t>kod</w:t>
      </w:r>
      <w:r w:rsidRPr="004E7156">
        <w:rPr>
          <w:rFonts w:asciiTheme="majorBidi" w:hAnsiTheme="majorBidi" w:cstheme="majorBidi"/>
          <w:sz w:val="22"/>
          <w:szCs w:val="22"/>
          <w:lang w:val="sr-Latn-ME"/>
        </w:rPr>
        <w:t xml:space="preserve"> ljudi </w:t>
      </w:r>
      <w:r w:rsidR="00F61969" w:rsidRPr="004E7156">
        <w:rPr>
          <w:rFonts w:asciiTheme="majorBidi" w:hAnsiTheme="majorBidi" w:cstheme="majorBidi"/>
          <w:sz w:val="22"/>
          <w:szCs w:val="22"/>
          <w:lang w:val="sr-Latn-ME"/>
        </w:rPr>
        <w:t xml:space="preserve">nakon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preporučene doze.</w:t>
      </w:r>
    </w:p>
    <w:p w14:paraId="2FF14C08"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56FE9FE7" w14:textId="470E9A10"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Lamivudin</w:t>
      </w:r>
      <w:r w:rsidRPr="004E7156">
        <w:rPr>
          <w:rFonts w:asciiTheme="majorBidi" w:hAnsiTheme="majorBidi" w:cstheme="majorBidi"/>
          <w:i/>
          <w:sz w:val="22"/>
          <w:szCs w:val="22"/>
          <w:lang w:val="sr-Latn-ME"/>
        </w:rPr>
        <w:br/>
      </w:r>
      <w:r w:rsidRPr="004E7156">
        <w:rPr>
          <w:rFonts w:asciiTheme="majorBidi" w:hAnsiTheme="majorBidi" w:cstheme="majorBidi"/>
          <w:sz w:val="22"/>
          <w:szCs w:val="22"/>
          <w:lang w:val="sr-Latn-ME"/>
        </w:rPr>
        <w:t>Dugoročna ispitivanja kancerogenosti lamivudina na miševima i pacovima ni</w:t>
      </w:r>
      <w:r w:rsidR="00D433F9" w:rsidRPr="004E7156">
        <w:rPr>
          <w:rFonts w:asciiTheme="majorBidi" w:hAnsiTheme="majorBidi" w:cstheme="majorBidi"/>
          <w:sz w:val="22"/>
          <w:szCs w:val="22"/>
          <w:lang w:val="sr-Latn-ME"/>
        </w:rPr>
        <w:t>je</w:t>
      </w:r>
      <w:r w:rsidRPr="004E7156">
        <w:rPr>
          <w:rFonts w:asciiTheme="majorBidi" w:hAnsiTheme="majorBidi" w:cstheme="majorBidi"/>
          <w:sz w:val="22"/>
          <w:szCs w:val="22"/>
          <w:lang w:val="sr-Latn-ME"/>
        </w:rPr>
        <w:t xml:space="preserve">su pokazala dokaze kancerogenog potencijala pri nivoima izloženosti do 12 puta (miševi) odnosno 57 puta (pacovi) većima od onih koje se postižu </w:t>
      </w:r>
      <w:r w:rsidR="00F61969" w:rsidRPr="004E7156">
        <w:rPr>
          <w:rFonts w:asciiTheme="majorBidi" w:hAnsiTheme="majorBidi" w:cstheme="majorBidi"/>
          <w:sz w:val="22"/>
          <w:szCs w:val="22"/>
          <w:lang w:val="sr-Latn-ME"/>
        </w:rPr>
        <w:t>ko</w:t>
      </w:r>
      <w:r w:rsidR="007F1304" w:rsidRPr="004E7156">
        <w:rPr>
          <w:rFonts w:asciiTheme="majorBidi" w:hAnsiTheme="majorBidi" w:cstheme="majorBidi"/>
          <w:sz w:val="22"/>
          <w:szCs w:val="22"/>
          <w:lang w:val="sr-Latn-ME"/>
        </w:rPr>
        <w:t>d</w:t>
      </w:r>
      <w:r w:rsidRPr="004E7156">
        <w:rPr>
          <w:rFonts w:asciiTheme="majorBidi" w:hAnsiTheme="majorBidi" w:cstheme="majorBidi"/>
          <w:sz w:val="22"/>
          <w:szCs w:val="22"/>
          <w:lang w:val="sr-Latn-ME"/>
        </w:rPr>
        <w:t xml:space="preserve"> ljudi </w:t>
      </w:r>
      <w:r w:rsidR="00F61969" w:rsidRPr="004E7156">
        <w:rPr>
          <w:rFonts w:asciiTheme="majorBidi" w:hAnsiTheme="majorBidi" w:cstheme="majorBidi"/>
          <w:sz w:val="22"/>
          <w:szCs w:val="22"/>
          <w:lang w:val="sr-Latn-ME"/>
        </w:rPr>
        <w:t xml:space="preserve">nakon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preporučene doze.</w:t>
      </w:r>
    </w:p>
    <w:p w14:paraId="0149485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73683EBD" w14:textId="033FA703" w:rsidR="00DD57B5" w:rsidRPr="004E7156" w:rsidRDefault="00654118" w:rsidP="004E7156">
      <w:pPr>
        <w:widowControl w:val="0"/>
        <w:tabs>
          <w:tab w:val="left" w:pos="284"/>
        </w:tabs>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Tenofovir dizoproksil</w:t>
      </w:r>
    </w:p>
    <w:p w14:paraId="013BC769" w14:textId="2BDC3DB6"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Ispitivanja kancerogenosti nakon peroralne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sprovedena na pacovima i miševima pokazala su samo nisku incidenciju duodenalnog tumora pri ekstremno visokim dozama kod miševa. </w:t>
      </w:r>
      <w:r w:rsidR="00F61969" w:rsidRPr="004E7156">
        <w:rPr>
          <w:rFonts w:asciiTheme="majorBidi" w:hAnsiTheme="majorBidi" w:cstheme="majorBidi"/>
          <w:sz w:val="22"/>
          <w:szCs w:val="22"/>
          <w:lang w:val="sr-Latn-ME"/>
        </w:rPr>
        <w:t xml:space="preserve">Mala je  </w:t>
      </w:r>
      <w:r w:rsidRPr="004E7156">
        <w:rPr>
          <w:rFonts w:asciiTheme="majorBidi" w:hAnsiTheme="majorBidi" w:cstheme="majorBidi"/>
          <w:sz w:val="22"/>
          <w:szCs w:val="22"/>
          <w:lang w:val="sr-Latn-ME"/>
        </w:rPr>
        <w:t>v</w:t>
      </w:r>
      <w:r w:rsidR="00194C6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ero</w:t>
      </w:r>
      <w:r w:rsidR="00F61969" w:rsidRPr="004E7156">
        <w:rPr>
          <w:rFonts w:asciiTheme="majorBidi" w:hAnsiTheme="majorBidi" w:cstheme="majorBidi"/>
          <w:sz w:val="22"/>
          <w:szCs w:val="22"/>
          <w:lang w:val="sr-Latn-ME"/>
        </w:rPr>
        <w:t>v</w:t>
      </w:r>
      <w:r w:rsidRPr="004E7156">
        <w:rPr>
          <w:rFonts w:asciiTheme="majorBidi" w:hAnsiTheme="majorBidi" w:cstheme="majorBidi"/>
          <w:sz w:val="22"/>
          <w:szCs w:val="22"/>
          <w:lang w:val="sr-Latn-ME"/>
        </w:rPr>
        <w:t>atno</w:t>
      </w:r>
      <w:r w:rsidR="00F61969" w:rsidRPr="004E7156">
        <w:rPr>
          <w:rFonts w:asciiTheme="majorBidi" w:hAnsiTheme="majorBidi" w:cstheme="majorBidi"/>
          <w:sz w:val="22"/>
          <w:szCs w:val="22"/>
          <w:lang w:val="sr-Latn-ME"/>
        </w:rPr>
        <w:t>ća</w:t>
      </w:r>
      <w:r w:rsidRPr="004E7156">
        <w:rPr>
          <w:rFonts w:asciiTheme="majorBidi" w:hAnsiTheme="majorBidi" w:cstheme="majorBidi"/>
          <w:sz w:val="22"/>
          <w:szCs w:val="22"/>
          <w:lang w:val="sr-Latn-ME"/>
        </w:rPr>
        <w:t xml:space="preserve"> da su ti tumori relevantni za ljude.</w:t>
      </w:r>
    </w:p>
    <w:p w14:paraId="6D5DB1A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3E7446F4"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Mutageneza</w:t>
      </w:r>
    </w:p>
    <w:p w14:paraId="0DD2DF6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6DD02C74" w14:textId="77777777" w:rsidR="00DD57B5" w:rsidRPr="004E7156" w:rsidRDefault="00DD57B5" w:rsidP="004E7156">
      <w:pPr>
        <w:widowControl w:val="0"/>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Doravirin</w:t>
      </w:r>
    </w:p>
    <w:p w14:paraId="66466263"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Doravirin nije bio genotoksičan u nizu testova </w:t>
      </w:r>
      <w:r w:rsidRPr="004E7156">
        <w:rPr>
          <w:rFonts w:asciiTheme="majorBidi" w:hAnsiTheme="majorBidi" w:cstheme="majorBidi"/>
          <w:i/>
          <w:iCs/>
          <w:sz w:val="22"/>
          <w:szCs w:val="22"/>
          <w:lang w:val="sr-Latn-ME"/>
        </w:rPr>
        <w:t>in vitro</w:t>
      </w:r>
      <w:r w:rsidRPr="004E7156">
        <w:rPr>
          <w:rFonts w:asciiTheme="majorBidi" w:hAnsiTheme="majorBidi" w:cstheme="majorBidi"/>
          <w:sz w:val="22"/>
          <w:szCs w:val="22"/>
          <w:lang w:val="sr-Latn-ME"/>
        </w:rPr>
        <w:t xml:space="preserve"> ili </w:t>
      </w:r>
      <w:r w:rsidRPr="004E7156">
        <w:rPr>
          <w:rFonts w:asciiTheme="majorBidi" w:hAnsiTheme="majorBidi" w:cstheme="majorBidi"/>
          <w:i/>
          <w:iCs/>
          <w:sz w:val="22"/>
          <w:szCs w:val="22"/>
          <w:lang w:val="sr-Latn-ME"/>
        </w:rPr>
        <w:t>in vivo</w:t>
      </w:r>
      <w:r w:rsidRPr="004E7156">
        <w:rPr>
          <w:rFonts w:asciiTheme="majorBidi" w:hAnsiTheme="majorBidi" w:cstheme="majorBidi"/>
          <w:sz w:val="22"/>
          <w:szCs w:val="22"/>
          <w:lang w:val="sr-Latn-ME"/>
        </w:rPr>
        <w:t>.</w:t>
      </w:r>
    </w:p>
    <w:p w14:paraId="353960BC"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7540CDE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Lamivudin</w:t>
      </w:r>
      <w:r w:rsidRPr="004E7156">
        <w:rPr>
          <w:rFonts w:asciiTheme="majorBidi" w:hAnsiTheme="majorBidi" w:cstheme="majorBidi"/>
          <w:i/>
          <w:sz w:val="22"/>
          <w:szCs w:val="22"/>
          <w:lang w:val="sr-Latn-ME"/>
        </w:rPr>
        <w:br/>
      </w:r>
      <w:r w:rsidRPr="004E7156">
        <w:rPr>
          <w:rFonts w:asciiTheme="majorBidi" w:hAnsiTheme="majorBidi" w:cstheme="majorBidi"/>
          <w:sz w:val="22"/>
          <w:szCs w:val="22"/>
          <w:lang w:val="sr-Latn-ME"/>
        </w:rPr>
        <w:t xml:space="preserve">Lamivudin je bio mutagen u testu na ćelijama mišjeg limfoma L5178Y i klastogen u citogenetskom testu na kulturi humanih limfocita. Lamivudin nije bio mutagen u testu mikrobne mutagenosti, testu ćelijske transformacije </w:t>
      </w:r>
      <w:r w:rsidRPr="004E7156">
        <w:rPr>
          <w:rFonts w:asciiTheme="majorBidi" w:hAnsiTheme="majorBidi" w:cstheme="majorBidi"/>
          <w:i/>
          <w:sz w:val="22"/>
          <w:szCs w:val="22"/>
          <w:lang w:val="sr-Latn-ME"/>
        </w:rPr>
        <w:t>in vitro</w:t>
      </w:r>
      <w:r w:rsidRPr="004E7156">
        <w:rPr>
          <w:rFonts w:asciiTheme="majorBidi" w:hAnsiTheme="majorBidi" w:cstheme="majorBidi"/>
          <w:sz w:val="22"/>
          <w:szCs w:val="22"/>
          <w:lang w:val="sr-Latn-ME"/>
        </w:rPr>
        <w:t xml:space="preserve">, mikronukleusnom testu na pacovima, citogenetskom testu na koštanoj srži pacova, kao ni u testu neplanirane sinteze DNK u jetri pacova. </w:t>
      </w:r>
    </w:p>
    <w:p w14:paraId="52292828"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0FF67AC0" w14:textId="125A4506" w:rsidR="00DD57B5" w:rsidRPr="004E7156" w:rsidRDefault="00654118" w:rsidP="004E7156">
      <w:pPr>
        <w:widowControl w:val="0"/>
        <w:tabs>
          <w:tab w:val="left" w:pos="284"/>
        </w:tabs>
        <w:rPr>
          <w:rFonts w:asciiTheme="majorBidi" w:hAnsiTheme="majorBidi" w:cstheme="majorBidi"/>
          <w:sz w:val="22"/>
          <w:szCs w:val="22"/>
          <w:lang w:val="sr-Latn-ME"/>
        </w:rPr>
      </w:pPr>
      <w:r w:rsidRPr="004E7156">
        <w:rPr>
          <w:rFonts w:asciiTheme="majorBidi" w:hAnsiTheme="majorBidi" w:cstheme="majorBidi"/>
          <w:i/>
          <w:sz w:val="22"/>
          <w:szCs w:val="22"/>
          <w:lang w:val="sr-Latn-ME"/>
        </w:rPr>
        <w:t>Tenofovir dizoproksil</w:t>
      </w:r>
      <w:r w:rsidR="00DD57B5" w:rsidRPr="004E7156">
        <w:rPr>
          <w:rFonts w:asciiTheme="majorBidi" w:hAnsiTheme="majorBidi" w:cstheme="majorBidi"/>
          <w:i/>
          <w:sz w:val="22"/>
          <w:szCs w:val="22"/>
          <w:lang w:val="sr-Latn-ME"/>
        </w:rPr>
        <w:br/>
      </w:r>
      <w:r w:rsidRPr="004E7156">
        <w:rPr>
          <w:rFonts w:asciiTheme="majorBidi" w:hAnsiTheme="majorBidi" w:cstheme="majorBidi"/>
          <w:sz w:val="22"/>
          <w:szCs w:val="22"/>
          <w:lang w:val="sr-Latn-ME"/>
        </w:rPr>
        <w:t>Tenofovir dizoproksil</w:t>
      </w:r>
      <w:r w:rsidR="00DD57B5" w:rsidRPr="004E7156">
        <w:rPr>
          <w:rFonts w:asciiTheme="majorBidi" w:hAnsiTheme="majorBidi" w:cstheme="majorBidi"/>
          <w:sz w:val="22"/>
          <w:szCs w:val="22"/>
          <w:lang w:val="sr-Latn-ME"/>
        </w:rPr>
        <w:t xml:space="preserve"> bio je mutagen u testu na mišjem limfomu </w:t>
      </w:r>
      <w:r w:rsidR="00DD57B5" w:rsidRPr="004E7156">
        <w:rPr>
          <w:rFonts w:asciiTheme="majorBidi" w:hAnsiTheme="majorBidi" w:cstheme="majorBidi"/>
          <w:i/>
          <w:sz w:val="22"/>
          <w:szCs w:val="22"/>
          <w:lang w:val="sr-Latn-ME"/>
        </w:rPr>
        <w:t>in vitro</w:t>
      </w:r>
      <w:r w:rsidR="00DD57B5" w:rsidRPr="004E7156">
        <w:rPr>
          <w:rFonts w:asciiTheme="majorBidi" w:hAnsiTheme="majorBidi" w:cstheme="majorBidi"/>
          <w:sz w:val="22"/>
          <w:szCs w:val="22"/>
          <w:lang w:val="sr-Latn-ME"/>
        </w:rPr>
        <w:t xml:space="preserve">, a negativan u testu bakterijske mutagenosti (Amesov test) </w:t>
      </w:r>
      <w:r w:rsidR="00DD57B5" w:rsidRPr="004E7156">
        <w:rPr>
          <w:rFonts w:asciiTheme="majorBidi" w:hAnsiTheme="majorBidi" w:cstheme="majorBidi"/>
          <w:i/>
          <w:sz w:val="22"/>
          <w:szCs w:val="22"/>
          <w:lang w:val="sr-Latn-ME"/>
        </w:rPr>
        <w:t>in vitro</w:t>
      </w:r>
      <w:r w:rsidR="00DD57B5" w:rsidRPr="004E7156">
        <w:rPr>
          <w:rFonts w:asciiTheme="majorBidi" w:hAnsiTheme="majorBidi" w:cstheme="majorBidi"/>
          <w:sz w:val="22"/>
          <w:szCs w:val="22"/>
          <w:lang w:val="sr-Latn-ME"/>
        </w:rPr>
        <w:t xml:space="preserve">. U mišjem mikronukleusnom testu </w:t>
      </w:r>
      <w:r w:rsidR="00DD57B5" w:rsidRPr="004E7156">
        <w:rPr>
          <w:rFonts w:asciiTheme="majorBidi" w:hAnsiTheme="majorBidi" w:cstheme="majorBidi"/>
          <w:i/>
          <w:sz w:val="22"/>
          <w:szCs w:val="22"/>
          <w:lang w:val="sr-Latn-ME"/>
        </w:rPr>
        <w:t>in vivo</w:t>
      </w:r>
      <w:r w:rsidR="00DD57B5" w:rsidRPr="004E7156">
        <w:rPr>
          <w:rFonts w:asciiTheme="majorBidi" w:hAnsiTheme="majorBidi" w:cstheme="majorBidi"/>
          <w:sz w:val="22"/>
          <w:szCs w:val="22"/>
          <w:lang w:val="sr-Latn-ME"/>
        </w:rPr>
        <w:t xml:space="preserve"> </w:t>
      </w:r>
      <w:r w:rsidRPr="004E7156">
        <w:rPr>
          <w:rFonts w:asciiTheme="majorBidi" w:hAnsiTheme="majorBidi" w:cstheme="majorBidi"/>
          <w:sz w:val="22"/>
          <w:szCs w:val="22"/>
          <w:lang w:val="sr-Latn-ME"/>
        </w:rPr>
        <w:t>tenofovir dizoproksil</w:t>
      </w:r>
      <w:r w:rsidR="00DD57B5" w:rsidRPr="004E7156">
        <w:rPr>
          <w:rFonts w:asciiTheme="majorBidi" w:hAnsiTheme="majorBidi" w:cstheme="majorBidi"/>
          <w:sz w:val="22"/>
          <w:szCs w:val="22"/>
          <w:lang w:val="sr-Latn-ME"/>
        </w:rPr>
        <w:t xml:space="preserve"> je bio negativan kada je prim</w:t>
      </w:r>
      <w:r w:rsidR="00194C63" w:rsidRPr="004E7156">
        <w:rPr>
          <w:rFonts w:asciiTheme="majorBidi" w:hAnsiTheme="majorBidi" w:cstheme="majorBidi"/>
          <w:sz w:val="22"/>
          <w:szCs w:val="22"/>
          <w:lang w:val="sr-Latn-ME"/>
        </w:rPr>
        <w:t>ij</w:t>
      </w:r>
      <w:r w:rsidR="00DD57B5" w:rsidRPr="004E7156">
        <w:rPr>
          <w:rFonts w:asciiTheme="majorBidi" w:hAnsiTheme="majorBidi" w:cstheme="majorBidi"/>
          <w:sz w:val="22"/>
          <w:szCs w:val="22"/>
          <w:lang w:val="sr-Latn-ME"/>
        </w:rPr>
        <w:t>enjen na mužjacima miševa.</w:t>
      </w:r>
    </w:p>
    <w:p w14:paraId="7DCFC0A8"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p>
    <w:p w14:paraId="261EF3FB"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Poremećaj plodnosti</w:t>
      </w:r>
    </w:p>
    <w:p w14:paraId="0C829CE8"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09CA3704" w14:textId="77777777" w:rsidR="00DD57B5" w:rsidRPr="004E7156" w:rsidRDefault="00DD57B5" w:rsidP="004E7156">
      <w:pPr>
        <w:widowControl w:val="0"/>
        <w:jc w:val="both"/>
        <w:rPr>
          <w:rFonts w:asciiTheme="majorBidi" w:hAnsiTheme="majorBidi" w:cstheme="majorBidi"/>
          <w:sz w:val="22"/>
          <w:szCs w:val="22"/>
          <w:lang w:val="sr-Latn-ME"/>
        </w:rPr>
      </w:pPr>
      <w:r w:rsidRPr="004E7156">
        <w:rPr>
          <w:rFonts w:asciiTheme="majorBidi" w:hAnsiTheme="majorBidi" w:cstheme="majorBidi"/>
          <w:i/>
          <w:sz w:val="22"/>
          <w:szCs w:val="22"/>
          <w:lang w:val="sr-Latn-ME"/>
        </w:rPr>
        <w:t>Doravirin</w:t>
      </w:r>
    </w:p>
    <w:p w14:paraId="2DAD59EA" w14:textId="7F71ABCE"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Nije bilo </w:t>
      </w:r>
      <w:r w:rsidR="007270EA" w:rsidRPr="004E7156">
        <w:rPr>
          <w:rFonts w:asciiTheme="majorBidi" w:hAnsiTheme="majorBidi" w:cstheme="majorBidi"/>
          <w:sz w:val="22"/>
          <w:szCs w:val="22"/>
          <w:lang w:val="sr-Latn-ME"/>
        </w:rPr>
        <w:t xml:space="preserve">uticaja </w:t>
      </w:r>
      <w:r w:rsidRPr="004E7156">
        <w:rPr>
          <w:rFonts w:asciiTheme="majorBidi" w:hAnsiTheme="majorBidi" w:cstheme="majorBidi"/>
          <w:sz w:val="22"/>
          <w:szCs w:val="22"/>
          <w:lang w:val="sr-Latn-ME"/>
        </w:rPr>
        <w:t>na plodnost, sposobnost parenja ni rani razvoj embriona kada se doravirin prim</w:t>
      </w:r>
      <w:r w:rsidR="00194C6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 xml:space="preserve">enjivao kod pacova u dozama pri kojima su postignuti nivoi izloženosti do 7 puta veći od onih koje se postižu kod ljudi </w:t>
      </w:r>
      <w:r w:rsidR="007270EA" w:rsidRPr="004E7156">
        <w:rPr>
          <w:rFonts w:asciiTheme="majorBidi" w:hAnsiTheme="majorBidi" w:cstheme="majorBidi"/>
          <w:sz w:val="22"/>
          <w:szCs w:val="22"/>
          <w:lang w:val="sr-Latn-ME"/>
        </w:rPr>
        <w:t>nakon</w:t>
      </w:r>
      <w:r w:rsidRPr="004E7156">
        <w:rPr>
          <w:rFonts w:asciiTheme="majorBidi" w:hAnsiTheme="majorBidi" w:cstheme="majorBidi"/>
          <w:sz w:val="22"/>
          <w:szCs w:val="22"/>
          <w:lang w:val="sr-Latn-ME"/>
        </w:rPr>
        <w:t xml:space="preserve"> </w:t>
      </w:r>
      <w:r w:rsidR="005221F2" w:rsidRPr="004E7156">
        <w:rPr>
          <w:rFonts w:asciiTheme="majorBidi" w:hAnsiTheme="majorBidi" w:cstheme="majorBidi"/>
          <w:sz w:val="22"/>
          <w:szCs w:val="22"/>
          <w:lang w:val="sr-Latn-ME"/>
        </w:rPr>
        <w:t>primjene</w:t>
      </w:r>
      <w:r w:rsidRPr="004E7156">
        <w:rPr>
          <w:rFonts w:asciiTheme="majorBidi" w:hAnsiTheme="majorBidi" w:cstheme="majorBidi"/>
          <w:sz w:val="22"/>
          <w:szCs w:val="22"/>
          <w:lang w:val="sr-Latn-ME"/>
        </w:rPr>
        <w:t xml:space="preserve"> preporučene doze. </w:t>
      </w:r>
    </w:p>
    <w:p w14:paraId="6E5F2818"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p>
    <w:p w14:paraId="53920280" w14:textId="77777777" w:rsidR="00DD57B5" w:rsidRPr="004E7156" w:rsidRDefault="00DD57B5" w:rsidP="004E7156">
      <w:pPr>
        <w:widowControl w:val="0"/>
        <w:tabs>
          <w:tab w:val="left" w:pos="284"/>
        </w:tabs>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t>Lamivudin</w:t>
      </w:r>
      <w:r w:rsidRPr="004E7156">
        <w:rPr>
          <w:rFonts w:asciiTheme="majorBidi" w:hAnsiTheme="majorBidi" w:cstheme="majorBidi"/>
          <w:i/>
          <w:sz w:val="22"/>
          <w:szCs w:val="22"/>
          <w:lang w:val="sr-Latn-ME"/>
        </w:rPr>
        <w:br/>
      </w:r>
      <w:r w:rsidRPr="004E7156">
        <w:rPr>
          <w:rFonts w:asciiTheme="majorBidi" w:hAnsiTheme="majorBidi" w:cstheme="majorBidi"/>
          <w:sz w:val="22"/>
          <w:szCs w:val="22"/>
          <w:lang w:val="sr-Latn-ME"/>
        </w:rPr>
        <w:t>Lamivudin nije uticao na plodnost mužjaka niti ženki pacova.</w:t>
      </w:r>
    </w:p>
    <w:p w14:paraId="2376C3FD"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1E49926F" w14:textId="7CD17E5F" w:rsidR="00DD57B5" w:rsidRPr="004E7156" w:rsidRDefault="00654118" w:rsidP="004E7156">
      <w:pPr>
        <w:widowControl w:val="0"/>
        <w:tabs>
          <w:tab w:val="left" w:pos="284"/>
        </w:tabs>
        <w:rPr>
          <w:rFonts w:asciiTheme="majorBidi" w:hAnsiTheme="majorBidi" w:cstheme="majorBidi"/>
          <w:i/>
          <w:sz w:val="22"/>
          <w:szCs w:val="22"/>
          <w:lang w:val="sr-Latn-ME"/>
        </w:rPr>
      </w:pPr>
      <w:r w:rsidRPr="004E7156">
        <w:rPr>
          <w:rFonts w:asciiTheme="majorBidi" w:hAnsiTheme="majorBidi" w:cstheme="majorBidi"/>
          <w:i/>
          <w:sz w:val="22"/>
          <w:szCs w:val="22"/>
          <w:lang w:val="sr-Latn-ME"/>
        </w:rPr>
        <w:t>Tenofovir dizoproksil</w:t>
      </w:r>
      <w:r w:rsidR="00DD57B5" w:rsidRPr="004E7156">
        <w:rPr>
          <w:rFonts w:asciiTheme="majorBidi" w:hAnsiTheme="majorBidi" w:cstheme="majorBidi"/>
          <w:i/>
          <w:sz w:val="22"/>
          <w:szCs w:val="22"/>
          <w:lang w:val="sr-Latn-ME"/>
        </w:rPr>
        <w:br/>
      </w:r>
      <w:r w:rsidR="00DD57B5" w:rsidRPr="004E7156">
        <w:rPr>
          <w:rFonts w:asciiTheme="majorBidi" w:hAnsiTheme="majorBidi" w:cstheme="majorBidi"/>
          <w:sz w:val="22"/>
          <w:szCs w:val="22"/>
          <w:lang w:val="sr-Latn-ME"/>
        </w:rPr>
        <w:t>Ispitivanja toksičnih uticaja na plodnost pacova i kunića ni</w:t>
      </w:r>
      <w:r w:rsidR="007270EA" w:rsidRPr="004E7156">
        <w:rPr>
          <w:rFonts w:asciiTheme="majorBidi" w:hAnsiTheme="majorBidi" w:cstheme="majorBidi"/>
          <w:sz w:val="22"/>
          <w:szCs w:val="22"/>
          <w:lang w:val="sr-Latn-ME"/>
        </w:rPr>
        <w:t>je</w:t>
      </w:r>
      <w:r w:rsidR="00DD57B5" w:rsidRPr="004E7156">
        <w:rPr>
          <w:rFonts w:asciiTheme="majorBidi" w:hAnsiTheme="majorBidi" w:cstheme="majorBidi"/>
          <w:sz w:val="22"/>
          <w:szCs w:val="22"/>
          <w:lang w:val="sr-Latn-ME"/>
        </w:rPr>
        <w:t xml:space="preserve">su pokazala uticaj na parenje, plodnost, skotnost ni fetalne parametre. </w:t>
      </w:r>
    </w:p>
    <w:p w14:paraId="078377C8"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5996E3C2" w14:textId="77777777" w:rsidR="00DD57B5" w:rsidRPr="004E7156" w:rsidRDefault="00DD57B5" w:rsidP="004E7156">
      <w:pPr>
        <w:widowControl w:val="0"/>
        <w:tabs>
          <w:tab w:val="left" w:pos="284"/>
        </w:tabs>
        <w:jc w:val="both"/>
        <w:rPr>
          <w:rFonts w:asciiTheme="majorBidi" w:hAnsiTheme="majorBidi" w:cstheme="majorBidi"/>
          <w:color w:val="1A1A1A"/>
          <w:sz w:val="22"/>
          <w:szCs w:val="22"/>
          <w:u w:val="single"/>
          <w:lang w:val="sr-Latn-ME"/>
        </w:rPr>
      </w:pPr>
      <w:r w:rsidRPr="004E7156">
        <w:rPr>
          <w:rFonts w:asciiTheme="majorBidi" w:hAnsiTheme="majorBidi" w:cstheme="majorBidi"/>
          <w:color w:val="1A1A1A"/>
          <w:sz w:val="22"/>
          <w:szCs w:val="22"/>
          <w:u w:val="single"/>
          <w:lang w:val="sr-Latn-ME"/>
        </w:rPr>
        <w:t>Toksičnost ponovljenih doza</w:t>
      </w:r>
    </w:p>
    <w:p w14:paraId="0CAC7AD9" w14:textId="77777777" w:rsidR="00DD57B5" w:rsidRPr="004E7156" w:rsidRDefault="00DD57B5" w:rsidP="004E7156">
      <w:pPr>
        <w:widowControl w:val="0"/>
        <w:tabs>
          <w:tab w:val="left" w:pos="284"/>
        </w:tabs>
        <w:jc w:val="both"/>
        <w:rPr>
          <w:rFonts w:asciiTheme="majorBidi" w:hAnsiTheme="majorBidi" w:cstheme="majorBidi"/>
          <w:color w:val="1A1A1A"/>
          <w:sz w:val="22"/>
          <w:szCs w:val="22"/>
          <w:lang w:val="sr-Latn-ME"/>
        </w:rPr>
      </w:pPr>
    </w:p>
    <w:p w14:paraId="4FF1837D" w14:textId="329A5E92" w:rsidR="00DD57B5" w:rsidRPr="004E7156" w:rsidRDefault="00DD57B5" w:rsidP="004E7156">
      <w:pPr>
        <w:widowControl w:val="0"/>
        <w:tabs>
          <w:tab w:val="left" w:pos="284"/>
        </w:tabs>
        <w:jc w:val="both"/>
        <w:rPr>
          <w:rFonts w:asciiTheme="majorBidi" w:hAnsiTheme="majorBidi" w:cstheme="majorBidi"/>
          <w:color w:val="1A1A1A"/>
          <w:sz w:val="22"/>
          <w:szCs w:val="22"/>
          <w:lang w:val="sr-Latn-ME"/>
        </w:rPr>
      </w:pPr>
      <w:r w:rsidRPr="004E7156">
        <w:rPr>
          <w:rFonts w:asciiTheme="majorBidi" w:hAnsiTheme="majorBidi" w:cstheme="majorBidi"/>
          <w:i/>
          <w:sz w:val="22"/>
          <w:szCs w:val="22"/>
          <w:lang w:val="sr-Latn-ME"/>
        </w:rPr>
        <w:t>Doravirin</w:t>
      </w:r>
      <w:r w:rsidRPr="004E7156">
        <w:rPr>
          <w:rFonts w:asciiTheme="majorBidi" w:hAnsiTheme="majorBidi" w:cstheme="majorBidi"/>
          <w:color w:val="1A1A1A"/>
          <w:sz w:val="22"/>
          <w:szCs w:val="22"/>
          <w:lang w:val="sr-Latn-ME"/>
        </w:rPr>
        <w:br/>
        <w:t>Prim</w:t>
      </w:r>
      <w:r w:rsidR="00194C63" w:rsidRPr="004E7156">
        <w:rPr>
          <w:rFonts w:asciiTheme="majorBidi" w:hAnsiTheme="majorBidi" w:cstheme="majorBidi"/>
          <w:color w:val="1A1A1A"/>
          <w:sz w:val="22"/>
          <w:szCs w:val="22"/>
          <w:lang w:val="sr-Latn-ME"/>
        </w:rPr>
        <w:t>j</w:t>
      </w:r>
      <w:r w:rsidRPr="004E7156">
        <w:rPr>
          <w:rFonts w:asciiTheme="majorBidi" w:hAnsiTheme="majorBidi" w:cstheme="majorBidi"/>
          <w:color w:val="1A1A1A"/>
          <w:sz w:val="22"/>
          <w:szCs w:val="22"/>
          <w:lang w:val="sr-Latn-ME"/>
        </w:rPr>
        <w:t>ena doravirina u ispitivanjima toksičnosti na životinjama nije bila povezana s</w:t>
      </w:r>
      <w:r w:rsidR="00194C63" w:rsidRPr="004E7156">
        <w:rPr>
          <w:rFonts w:asciiTheme="majorBidi" w:hAnsiTheme="majorBidi" w:cstheme="majorBidi"/>
          <w:color w:val="1A1A1A"/>
          <w:sz w:val="22"/>
          <w:szCs w:val="22"/>
          <w:lang w:val="sr-Latn-ME"/>
        </w:rPr>
        <w:t>a</w:t>
      </w:r>
      <w:r w:rsidRPr="004E7156">
        <w:rPr>
          <w:rFonts w:asciiTheme="majorBidi" w:hAnsiTheme="majorBidi" w:cstheme="majorBidi"/>
          <w:color w:val="1A1A1A"/>
          <w:sz w:val="22"/>
          <w:szCs w:val="22"/>
          <w:lang w:val="sr-Latn-ME"/>
        </w:rPr>
        <w:t xml:space="preserve"> toksičnošću.</w:t>
      </w:r>
      <w:r w:rsidRPr="004E7156">
        <w:rPr>
          <w:rFonts w:asciiTheme="majorBidi" w:hAnsiTheme="majorBidi" w:cstheme="majorBidi"/>
          <w:color w:val="1A1A1A"/>
          <w:sz w:val="22"/>
          <w:szCs w:val="22"/>
          <w:lang w:val="sr-Latn-ME"/>
        </w:rPr>
        <w:br/>
      </w:r>
    </w:p>
    <w:p w14:paraId="7F4E3623" w14:textId="4E1D5A4F" w:rsidR="00DD57B5" w:rsidRPr="004E7156" w:rsidRDefault="00DD57B5" w:rsidP="008E5632">
      <w:pPr>
        <w:widowControl w:val="0"/>
        <w:tabs>
          <w:tab w:val="left" w:pos="284"/>
        </w:tabs>
        <w:jc w:val="both"/>
        <w:rPr>
          <w:rFonts w:asciiTheme="majorBidi" w:hAnsiTheme="majorBidi" w:cstheme="majorBidi"/>
          <w:color w:val="1A1A1A"/>
          <w:sz w:val="22"/>
          <w:szCs w:val="22"/>
          <w:lang w:val="sr-Latn-ME"/>
        </w:rPr>
      </w:pPr>
      <w:r w:rsidRPr="004E7156">
        <w:rPr>
          <w:rFonts w:asciiTheme="majorBidi" w:hAnsiTheme="majorBidi" w:cstheme="majorBidi"/>
          <w:i/>
          <w:sz w:val="22"/>
          <w:szCs w:val="22"/>
          <w:lang w:val="sr-Latn-ME"/>
        </w:rPr>
        <w:t>Lamivudin</w:t>
      </w:r>
      <w:r w:rsidRPr="004E7156">
        <w:rPr>
          <w:rFonts w:asciiTheme="majorBidi" w:hAnsiTheme="majorBidi" w:cstheme="majorBidi"/>
          <w:color w:val="1A1A1A"/>
          <w:sz w:val="22"/>
          <w:szCs w:val="22"/>
          <w:lang w:val="sr-Latn-ME"/>
        </w:rPr>
        <w:br/>
        <w:t>Prim</w:t>
      </w:r>
      <w:r w:rsidR="00194C63" w:rsidRPr="004E7156">
        <w:rPr>
          <w:rFonts w:asciiTheme="majorBidi" w:hAnsiTheme="majorBidi" w:cstheme="majorBidi"/>
          <w:color w:val="1A1A1A"/>
          <w:sz w:val="22"/>
          <w:szCs w:val="22"/>
          <w:lang w:val="sr-Latn-ME"/>
        </w:rPr>
        <w:t>j</w:t>
      </w:r>
      <w:r w:rsidRPr="004E7156">
        <w:rPr>
          <w:rFonts w:asciiTheme="majorBidi" w:hAnsiTheme="majorBidi" w:cstheme="majorBidi"/>
          <w:color w:val="1A1A1A"/>
          <w:sz w:val="22"/>
          <w:szCs w:val="22"/>
          <w:lang w:val="sr-Latn-ME"/>
        </w:rPr>
        <w:t>ena visokih doza lamivudina u ispitivanjima toksičnosti na životinjama nije bila povezana s</w:t>
      </w:r>
      <w:r w:rsidR="00591274" w:rsidRPr="004E7156">
        <w:rPr>
          <w:rFonts w:asciiTheme="majorBidi" w:hAnsiTheme="majorBidi" w:cstheme="majorBidi"/>
          <w:color w:val="1A1A1A"/>
          <w:sz w:val="22"/>
          <w:szCs w:val="22"/>
          <w:lang w:val="sr-Latn-ME"/>
        </w:rPr>
        <w:t>a</w:t>
      </w:r>
      <w:r w:rsidRPr="004E7156">
        <w:rPr>
          <w:rFonts w:asciiTheme="majorBidi" w:hAnsiTheme="majorBidi" w:cstheme="majorBidi"/>
          <w:color w:val="1A1A1A"/>
          <w:sz w:val="22"/>
          <w:szCs w:val="22"/>
          <w:lang w:val="sr-Latn-ME"/>
        </w:rPr>
        <w:t xml:space="preserve"> toksičnošću nijednog važnog organa. Pri najvišim prim</w:t>
      </w:r>
      <w:r w:rsidR="00194C63" w:rsidRPr="004E7156">
        <w:rPr>
          <w:rFonts w:asciiTheme="majorBidi" w:hAnsiTheme="majorBidi" w:cstheme="majorBidi"/>
          <w:color w:val="1A1A1A"/>
          <w:sz w:val="22"/>
          <w:szCs w:val="22"/>
          <w:lang w:val="sr-Latn-ME"/>
        </w:rPr>
        <w:t>ij</w:t>
      </w:r>
      <w:r w:rsidRPr="004E7156">
        <w:rPr>
          <w:rFonts w:asciiTheme="majorBidi" w:hAnsiTheme="majorBidi" w:cstheme="majorBidi"/>
          <w:color w:val="1A1A1A"/>
          <w:sz w:val="22"/>
          <w:szCs w:val="22"/>
          <w:lang w:val="sr-Latn-ME"/>
        </w:rPr>
        <w:t>enjenim dozama zapaženi su manji uticaji na pokazatelje funkcije jetre i bubrega, uz povremena smanjenja mase jetre. Zapaženi klinički značajni uticaji bili su smanjenje broja eritrocita i neutropenija.</w:t>
      </w:r>
    </w:p>
    <w:p w14:paraId="767FD3D9" w14:textId="77777777" w:rsidR="00DD57B5" w:rsidRPr="004E7156" w:rsidRDefault="00DD57B5" w:rsidP="008E5632">
      <w:pPr>
        <w:widowControl w:val="0"/>
        <w:tabs>
          <w:tab w:val="left" w:pos="284"/>
        </w:tabs>
        <w:jc w:val="both"/>
        <w:rPr>
          <w:rFonts w:asciiTheme="majorBidi" w:hAnsiTheme="majorBidi" w:cstheme="majorBidi"/>
          <w:color w:val="1A1A1A"/>
          <w:sz w:val="22"/>
          <w:szCs w:val="22"/>
          <w:lang w:val="sr-Latn-ME"/>
        </w:rPr>
      </w:pPr>
    </w:p>
    <w:p w14:paraId="19DD8191" w14:textId="77777777" w:rsidR="008E5632" w:rsidRDefault="00654118" w:rsidP="008E5632">
      <w:pPr>
        <w:widowControl w:val="0"/>
        <w:tabs>
          <w:tab w:val="left" w:pos="540"/>
          <w:tab w:val="left" w:pos="569"/>
        </w:tabs>
        <w:jc w:val="both"/>
        <w:rPr>
          <w:rFonts w:asciiTheme="majorBidi" w:hAnsiTheme="majorBidi" w:cstheme="majorBidi"/>
          <w:i/>
          <w:sz w:val="22"/>
          <w:szCs w:val="22"/>
          <w:lang w:val="sr-Latn-ME"/>
        </w:rPr>
      </w:pPr>
      <w:r w:rsidRPr="004E7156">
        <w:rPr>
          <w:rFonts w:asciiTheme="majorBidi" w:hAnsiTheme="majorBidi" w:cstheme="majorBidi"/>
          <w:i/>
          <w:sz w:val="22"/>
          <w:szCs w:val="22"/>
          <w:lang w:val="sr-Latn-ME"/>
        </w:rPr>
        <w:lastRenderedPageBreak/>
        <w:t>Tenofovir dizoproksil</w:t>
      </w:r>
    </w:p>
    <w:p w14:paraId="1A0E9633" w14:textId="10F3285A" w:rsidR="00836B35" w:rsidRPr="004E7156" w:rsidRDefault="00DD57B5" w:rsidP="008E5632">
      <w:pPr>
        <w:widowControl w:val="0"/>
        <w:tabs>
          <w:tab w:val="left" w:pos="540"/>
          <w:tab w:val="left" w:pos="569"/>
        </w:tabs>
        <w:jc w:val="both"/>
        <w:rPr>
          <w:rFonts w:asciiTheme="majorBidi" w:hAnsiTheme="majorBidi" w:cstheme="majorBidi"/>
          <w:bCs/>
          <w:sz w:val="22"/>
          <w:szCs w:val="22"/>
          <w:lang w:val="sr-Latn-ME"/>
        </w:rPr>
      </w:pPr>
      <w:r w:rsidRPr="004E7156">
        <w:rPr>
          <w:rFonts w:asciiTheme="majorBidi" w:hAnsiTheme="majorBidi" w:cstheme="majorBidi"/>
          <w:color w:val="1A1A1A"/>
          <w:sz w:val="22"/>
          <w:szCs w:val="22"/>
          <w:lang w:val="sr-Latn-ME"/>
        </w:rPr>
        <w:t>Rezultati ispitivanja toksičnosti ponovljenih doza sprovedenih na pacovima, psima i majmunima pri nivoima izloženosti većima ili jednakima kliničkim nivoima izloženosti koji bi mogli biti značajni za kliničku prim</w:t>
      </w:r>
      <w:r w:rsidR="00194C63" w:rsidRPr="004E7156">
        <w:rPr>
          <w:rFonts w:asciiTheme="majorBidi" w:hAnsiTheme="majorBidi" w:cstheme="majorBidi"/>
          <w:color w:val="1A1A1A"/>
          <w:sz w:val="22"/>
          <w:szCs w:val="22"/>
          <w:lang w:val="sr-Latn-ME"/>
        </w:rPr>
        <w:t>j</w:t>
      </w:r>
      <w:r w:rsidRPr="004E7156">
        <w:rPr>
          <w:rFonts w:asciiTheme="majorBidi" w:hAnsiTheme="majorBidi" w:cstheme="majorBidi"/>
          <w:color w:val="1A1A1A"/>
          <w:sz w:val="22"/>
          <w:szCs w:val="22"/>
          <w:lang w:val="sr-Latn-ME"/>
        </w:rPr>
        <w:t>enu uključivali su prom</w:t>
      </w:r>
      <w:r w:rsidR="00194C63" w:rsidRPr="004E7156">
        <w:rPr>
          <w:rFonts w:asciiTheme="majorBidi" w:hAnsiTheme="majorBidi" w:cstheme="majorBidi"/>
          <w:color w:val="1A1A1A"/>
          <w:sz w:val="22"/>
          <w:szCs w:val="22"/>
          <w:lang w:val="sr-Latn-ME"/>
        </w:rPr>
        <w:t>j</w:t>
      </w:r>
      <w:r w:rsidRPr="004E7156">
        <w:rPr>
          <w:rFonts w:asciiTheme="majorBidi" w:hAnsiTheme="majorBidi" w:cstheme="majorBidi"/>
          <w:color w:val="1A1A1A"/>
          <w:sz w:val="22"/>
          <w:szCs w:val="22"/>
          <w:lang w:val="sr-Latn-ME"/>
        </w:rPr>
        <w:t>ene na bubrezima i kostima, kao i sniženje koncentracije fosfata u serumu. Toksičnost za kosti dijagnostikovana je kao osteomalacija (kod majmuna) i smanjena mineralna gustina kostiju (kod pacova i pasa). Kod mladih odraslih pacova i pasa toksičnost za kosti nastupila je pri izloženosti ≥ 5 puta većoj od izloženosti kod pedijatrijskih ili odraslih pacijenata; toksičnost za kosti pojavila se kod mladih zaraženih majmuna pri vrlo visokim nivoima izloženosti nakon su</w:t>
      </w:r>
      <w:r w:rsidR="007270EA" w:rsidRPr="004E7156">
        <w:rPr>
          <w:rFonts w:asciiTheme="majorBidi" w:hAnsiTheme="majorBidi" w:cstheme="majorBidi"/>
          <w:color w:val="1A1A1A"/>
          <w:sz w:val="22"/>
          <w:szCs w:val="22"/>
          <w:lang w:val="sr-Latn-ME"/>
        </w:rPr>
        <w:t>b</w:t>
      </w:r>
      <w:r w:rsidRPr="004E7156">
        <w:rPr>
          <w:rFonts w:asciiTheme="majorBidi" w:hAnsiTheme="majorBidi" w:cstheme="majorBidi"/>
          <w:color w:val="1A1A1A"/>
          <w:sz w:val="22"/>
          <w:szCs w:val="22"/>
          <w:lang w:val="sr-Latn-ME"/>
        </w:rPr>
        <w:t xml:space="preserve">kutane </w:t>
      </w:r>
      <w:r w:rsidR="005221F2" w:rsidRPr="004E7156">
        <w:rPr>
          <w:rFonts w:asciiTheme="majorBidi" w:hAnsiTheme="majorBidi" w:cstheme="majorBidi"/>
          <w:color w:val="1A1A1A"/>
          <w:sz w:val="22"/>
          <w:szCs w:val="22"/>
          <w:lang w:val="sr-Latn-ME"/>
        </w:rPr>
        <w:t>primjene</w:t>
      </w:r>
      <w:r w:rsidRPr="004E7156">
        <w:rPr>
          <w:rFonts w:asciiTheme="majorBidi" w:hAnsiTheme="majorBidi" w:cstheme="majorBidi"/>
          <w:color w:val="1A1A1A"/>
          <w:sz w:val="22"/>
          <w:szCs w:val="22"/>
          <w:lang w:val="sr-Latn-ME"/>
        </w:rPr>
        <w:t xml:space="preserve"> (izloženost ≥ 40 puta veća od one koja se postiže kod pacijenata). Nalazi dobijeni u ispitivanjima na pacovima i majmunima ukazali su na smanjenje apsorpcije fosfata u cr</w:t>
      </w:r>
      <w:r w:rsidR="007270EA" w:rsidRPr="004E7156">
        <w:rPr>
          <w:rFonts w:asciiTheme="majorBidi" w:hAnsiTheme="majorBidi" w:cstheme="majorBidi"/>
          <w:color w:val="1A1A1A"/>
          <w:sz w:val="22"/>
          <w:szCs w:val="22"/>
          <w:lang w:val="sr-Latn-ME"/>
        </w:rPr>
        <w:t>ij</w:t>
      </w:r>
      <w:r w:rsidRPr="004E7156">
        <w:rPr>
          <w:rFonts w:asciiTheme="majorBidi" w:hAnsiTheme="majorBidi" w:cstheme="majorBidi"/>
          <w:color w:val="1A1A1A"/>
          <w:sz w:val="22"/>
          <w:szCs w:val="22"/>
          <w:lang w:val="sr-Latn-ME"/>
        </w:rPr>
        <w:t>evima povezano sa prim</w:t>
      </w:r>
      <w:r w:rsidR="00194C63" w:rsidRPr="004E7156">
        <w:rPr>
          <w:rFonts w:asciiTheme="majorBidi" w:hAnsiTheme="majorBidi" w:cstheme="majorBidi"/>
          <w:color w:val="1A1A1A"/>
          <w:sz w:val="22"/>
          <w:szCs w:val="22"/>
          <w:lang w:val="sr-Latn-ME"/>
        </w:rPr>
        <w:t>j</w:t>
      </w:r>
      <w:r w:rsidRPr="004E7156">
        <w:rPr>
          <w:rFonts w:asciiTheme="majorBidi" w:hAnsiTheme="majorBidi" w:cstheme="majorBidi"/>
          <w:color w:val="1A1A1A"/>
          <w:sz w:val="22"/>
          <w:szCs w:val="22"/>
          <w:lang w:val="sr-Latn-ME"/>
        </w:rPr>
        <w:t>enom aktivne supstance, uz potencijalno sekundarno smanjenje BMD-a.</w:t>
      </w:r>
    </w:p>
    <w:p w14:paraId="3CA4D81A" w14:textId="25DB4E7D" w:rsidR="00396DFD" w:rsidRPr="004E7156" w:rsidRDefault="00396DFD" w:rsidP="008E5632">
      <w:pPr>
        <w:widowControl w:val="0"/>
        <w:tabs>
          <w:tab w:val="left" w:pos="540"/>
          <w:tab w:val="left" w:pos="569"/>
        </w:tabs>
        <w:jc w:val="both"/>
        <w:rPr>
          <w:rFonts w:asciiTheme="majorBidi" w:hAnsiTheme="majorBidi" w:cstheme="majorBidi"/>
          <w:b/>
          <w:bCs/>
          <w:sz w:val="22"/>
          <w:szCs w:val="22"/>
          <w:lang w:val="sr-Latn-ME"/>
        </w:rPr>
      </w:pPr>
    </w:p>
    <w:p w14:paraId="695ED046" w14:textId="77777777" w:rsidR="00654118" w:rsidRPr="004E7156" w:rsidRDefault="00654118" w:rsidP="004E7156">
      <w:pPr>
        <w:widowControl w:val="0"/>
        <w:tabs>
          <w:tab w:val="left" w:pos="540"/>
          <w:tab w:val="left" w:pos="569"/>
        </w:tabs>
        <w:jc w:val="both"/>
        <w:rPr>
          <w:rFonts w:asciiTheme="majorBidi" w:hAnsiTheme="majorBidi" w:cstheme="majorBidi"/>
          <w:b/>
          <w:bCs/>
          <w:sz w:val="22"/>
          <w:szCs w:val="22"/>
          <w:lang w:val="sr-Latn-ME"/>
        </w:rPr>
      </w:pPr>
    </w:p>
    <w:p w14:paraId="1B03326B" w14:textId="77777777" w:rsidR="0072020E"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6.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FARMACEUTSKI PODACI</w:t>
      </w:r>
    </w:p>
    <w:p w14:paraId="64B1E598" w14:textId="77777777" w:rsidR="00836B35" w:rsidRPr="004E7156" w:rsidRDefault="00836B35" w:rsidP="004E7156">
      <w:pPr>
        <w:widowControl w:val="0"/>
        <w:tabs>
          <w:tab w:val="left" w:pos="540"/>
          <w:tab w:val="left" w:pos="569"/>
        </w:tabs>
        <w:jc w:val="both"/>
        <w:rPr>
          <w:rFonts w:asciiTheme="majorBidi" w:hAnsiTheme="majorBidi" w:cstheme="majorBidi"/>
          <w:bCs/>
          <w:sz w:val="22"/>
          <w:szCs w:val="22"/>
          <w:lang w:val="sr-Latn-ME"/>
        </w:rPr>
      </w:pPr>
    </w:p>
    <w:p w14:paraId="17C1F74D" w14:textId="77777777" w:rsidR="0072020E"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6.1.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Lista pomoćnih supstanci</w:t>
      </w:r>
      <w:r w:rsidR="002E0135" w:rsidRPr="004E7156">
        <w:rPr>
          <w:rFonts w:asciiTheme="majorBidi" w:hAnsiTheme="majorBidi" w:cstheme="majorBidi"/>
          <w:b/>
          <w:bCs/>
          <w:sz w:val="22"/>
          <w:szCs w:val="22"/>
          <w:lang w:val="sr-Latn-ME"/>
        </w:rPr>
        <w:t xml:space="preserve"> (ekscipijenasa)</w:t>
      </w:r>
    </w:p>
    <w:p w14:paraId="42CB6469" w14:textId="77777777" w:rsidR="00591274" w:rsidRPr="004E7156" w:rsidRDefault="00591274" w:rsidP="004E7156">
      <w:pPr>
        <w:widowControl w:val="0"/>
        <w:tabs>
          <w:tab w:val="left" w:pos="284"/>
        </w:tabs>
        <w:jc w:val="both"/>
        <w:rPr>
          <w:rFonts w:asciiTheme="majorBidi" w:hAnsiTheme="majorBidi" w:cstheme="majorBidi"/>
          <w:sz w:val="22"/>
          <w:szCs w:val="22"/>
          <w:u w:val="single"/>
          <w:lang w:val="sr-Latn-ME"/>
        </w:rPr>
      </w:pPr>
    </w:p>
    <w:p w14:paraId="169264A5" w14:textId="571E5C65"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 xml:space="preserve">Jezgro tablete </w:t>
      </w:r>
    </w:p>
    <w:p w14:paraId="092BBE0D"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p>
    <w:p w14:paraId="6E269D5C" w14:textId="0D519A7D" w:rsidR="00DD57B5" w:rsidRPr="004E7156" w:rsidRDefault="009A4BBA"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k</w:t>
      </w:r>
      <w:r w:rsidR="00DD57B5" w:rsidRPr="004E7156">
        <w:rPr>
          <w:rFonts w:asciiTheme="majorBidi" w:hAnsiTheme="majorBidi" w:cstheme="majorBidi"/>
          <w:sz w:val="22"/>
          <w:szCs w:val="22"/>
          <w:lang w:val="sr-Latn-ME"/>
        </w:rPr>
        <w:t>roskarmeloza</w:t>
      </w:r>
      <w:r w:rsidR="000518A2" w:rsidRPr="004E7156">
        <w:rPr>
          <w:rFonts w:asciiTheme="majorBidi" w:hAnsiTheme="majorBidi" w:cstheme="majorBidi"/>
          <w:sz w:val="22"/>
          <w:szCs w:val="22"/>
          <w:lang w:val="sr-Latn-ME"/>
        </w:rPr>
        <w:t xml:space="preserve"> </w:t>
      </w:r>
      <w:r w:rsidR="00DD57B5" w:rsidRPr="004E7156">
        <w:rPr>
          <w:rFonts w:asciiTheme="majorBidi" w:hAnsiTheme="majorBidi" w:cstheme="majorBidi"/>
          <w:sz w:val="22"/>
          <w:szCs w:val="22"/>
          <w:lang w:val="sr-Latn-ME"/>
        </w:rPr>
        <w:t>natrijum</w:t>
      </w:r>
      <w:r w:rsidR="00DD57B5" w:rsidRPr="004E7156" w:rsidDel="0014141A">
        <w:rPr>
          <w:rFonts w:asciiTheme="majorBidi" w:hAnsiTheme="majorBidi" w:cstheme="majorBidi"/>
          <w:sz w:val="22"/>
          <w:szCs w:val="22"/>
          <w:lang w:val="sr-Latn-ME"/>
        </w:rPr>
        <w:t xml:space="preserve"> </w:t>
      </w:r>
      <w:r w:rsidR="00DD57B5" w:rsidRPr="004E7156">
        <w:rPr>
          <w:rFonts w:asciiTheme="majorBidi" w:hAnsiTheme="majorBidi" w:cstheme="majorBidi"/>
          <w:sz w:val="22"/>
          <w:szCs w:val="22"/>
          <w:lang w:val="sr-Latn-ME"/>
        </w:rPr>
        <w:t>(E468)</w:t>
      </w:r>
    </w:p>
    <w:p w14:paraId="5A6FCBC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hipromeloza acetat sukcinat</w:t>
      </w:r>
    </w:p>
    <w:p w14:paraId="0DEA8192" w14:textId="65E25138"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magnezijum</w:t>
      </w:r>
      <w:r w:rsidR="000518A2" w:rsidRPr="004E7156">
        <w:rPr>
          <w:rFonts w:asciiTheme="majorBidi" w:hAnsiTheme="majorBidi" w:cstheme="majorBidi"/>
          <w:sz w:val="22"/>
          <w:szCs w:val="22"/>
          <w:lang w:val="sr-Latn-ME"/>
        </w:rPr>
        <w:t xml:space="preserve"> </w:t>
      </w:r>
      <w:r w:rsidRPr="004E7156">
        <w:rPr>
          <w:rFonts w:asciiTheme="majorBidi" w:hAnsiTheme="majorBidi" w:cstheme="majorBidi"/>
          <w:sz w:val="22"/>
          <w:szCs w:val="22"/>
          <w:lang w:val="sr-Latn-ME"/>
        </w:rPr>
        <w:t>stearat (E470b)</w:t>
      </w:r>
    </w:p>
    <w:p w14:paraId="78796872"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celuloza, mikrokristalna (E460)</w:t>
      </w:r>
    </w:p>
    <w:p w14:paraId="64A8D646" w14:textId="1CC31B5D"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 xml:space="preserve">silicijum </w:t>
      </w:r>
      <w:r w:rsidR="00A91B28" w:rsidRPr="004E7156">
        <w:rPr>
          <w:rFonts w:asciiTheme="majorBidi" w:hAnsiTheme="majorBidi" w:cstheme="majorBidi"/>
          <w:sz w:val="22"/>
          <w:szCs w:val="22"/>
          <w:lang w:val="sr-Latn-ME"/>
        </w:rPr>
        <w:t>di</w:t>
      </w:r>
      <w:r w:rsidRPr="004E7156">
        <w:rPr>
          <w:rFonts w:asciiTheme="majorBidi" w:hAnsiTheme="majorBidi" w:cstheme="majorBidi"/>
          <w:sz w:val="22"/>
          <w:szCs w:val="22"/>
          <w:lang w:val="sr-Latn-ME"/>
        </w:rPr>
        <w:t>oksid, koloidni, bezvodni (E551)</w:t>
      </w:r>
    </w:p>
    <w:p w14:paraId="3C3114D2" w14:textId="7A6A349C"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natrijum</w:t>
      </w:r>
      <w:r w:rsidR="000518A2" w:rsidRPr="004E7156">
        <w:rPr>
          <w:rFonts w:asciiTheme="majorBidi" w:hAnsiTheme="majorBidi" w:cstheme="majorBidi"/>
          <w:sz w:val="22"/>
          <w:szCs w:val="22"/>
          <w:lang w:val="sr-Latn-ME"/>
        </w:rPr>
        <w:t xml:space="preserve"> </w:t>
      </w:r>
      <w:r w:rsidRPr="004E7156">
        <w:rPr>
          <w:rFonts w:asciiTheme="majorBidi" w:hAnsiTheme="majorBidi" w:cstheme="majorBidi"/>
          <w:sz w:val="22"/>
          <w:szCs w:val="22"/>
          <w:lang w:val="sr-Latn-ME"/>
        </w:rPr>
        <w:t>stearil</w:t>
      </w:r>
      <w:r w:rsidR="009A4BBA" w:rsidRPr="004E7156">
        <w:rPr>
          <w:rFonts w:asciiTheme="majorBidi" w:hAnsiTheme="majorBidi" w:cstheme="majorBidi"/>
          <w:sz w:val="22"/>
          <w:szCs w:val="22"/>
          <w:lang w:val="sr-Latn-ME"/>
        </w:rPr>
        <w:t xml:space="preserve"> </w:t>
      </w:r>
      <w:r w:rsidRPr="004E7156">
        <w:rPr>
          <w:rFonts w:asciiTheme="majorBidi" w:hAnsiTheme="majorBidi" w:cstheme="majorBidi"/>
          <w:sz w:val="22"/>
          <w:szCs w:val="22"/>
          <w:lang w:val="sr-Latn-ME"/>
        </w:rPr>
        <w:t>fumarat</w:t>
      </w:r>
    </w:p>
    <w:p w14:paraId="41F88A84"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76E6B5B4"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r w:rsidRPr="004E7156">
        <w:rPr>
          <w:rFonts w:asciiTheme="majorBidi" w:hAnsiTheme="majorBidi" w:cstheme="majorBidi"/>
          <w:sz w:val="22"/>
          <w:szCs w:val="22"/>
          <w:u w:val="single"/>
          <w:lang w:val="sr-Latn-ME"/>
        </w:rPr>
        <w:t>Film ovojnica</w:t>
      </w:r>
    </w:p>
    <w:p w14:paraId="0BD5ACBC" w14:textId="77777777" w:rsidR="00DD57B5" w:rsidRPr="004E7156" w:rsidRDefault="00DD57B5" w:rsidP="004E7156">
      <w:pPr>
        <w:widowControl w:val="0"/>
        <w:tabs>
          <w:tab w:val="left" w:pos="284"/>
        </w:tabs>
        <w:jc w:val="both"/>
        <w:rPr>
          <w:rFonts w:asciiTheme="majorBidi" w:hAnsiTheme="majorBidi" w:cstheme="majorBidi"/>
          <w:sz w:val="22"/>
          <w:szCs w:val="22"/>
          <w:u w:val="single"/>
          <w:lang w:val="sr-Latn-ME"/>
        </w:rPr>
      </w:pPr>
    </w:p>
    <w:p w14:paraId="1F5062F8" w14:textId="77777777" w:rsidR="00DD57B5" w:rsidRPr="004E7156" w:rsidRDefault="00DD57B5" w:rsidP="004E7156">
      <w:pPr>
        <w:widowControl w:val="0"/>
        <w:tabs>
          <w:tab w:val="left" w:pos="284"/>
        </w:tabs>
        <w:jc w:val="both"/>
        <w:rPr>
          <w:rFonts w:asciiTheme="majorBidi" w:hAnsiTheme="majorBidi" w:cstheme="majorBidi"/>
          <w:i/>
          <w:sz w:val="22"/>
          <w:szCs w:val="22"/>
          <w:lang w:val="sr-Latn-ME"/>
        </w:rPr>
      </w:pPr>
      <w:r w:rsidRPr="004E7156">
        <w:rPr>
          <w:rFonts w:asciiTheme="majorBidi" w:hAnsiTheme="majorBidi" w:cstheme="majorBidi"/>
          <w:sz w:val="22"/>
          <w:szCs w:val="22"/>
          <w:lang w:val="sr-Latn-ME"/>
        </w:rPr>
        <w:t>karnauba vosak (E903)</w:t>
      </w:r>
    </w:p>
    <w:p w14:paraId="69F1802F"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hipromeloza (E464)</w:t>
      </w:r>
    </w:p>
    <w:p w14:paraId="70CF7ED6" w14:textId="1DBFED44"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gvožđe (III)</w:t>
      </w:r>
      <w:r w:rsidR="000518A2" w:rsidRPr="004E7156">
        <w:rPr>
          <w:rFonts w:asciiTheme="majorBidi" w:hAnsiTheme="majorBidi" w:cstheme="majorBidi"/>
          <w:sz w:val="22"/>
          <w:szCs w:val="22"/>
          <w:lang w:val="sr-Latn-ME"/>
        </w:rPr>
        <w:t xml:space="preserve"> </w:t>
      </w:r>
      <w:r w:rsidRPr="004E7156">
        <w:rPr>
          <w:rFonts w:asciiTheme="majorBidi" w:hAnsiTheme="majorBidi" w:cstheme="majorBidi"/>
          <w:sz w:val="22"/>
          <w:szCs w:val="22"/>
          <w:lang w:val="sr-Latn-ME"/>
        </w:rPr>
        <w:t>oksid, žuti (E172)</w:t>
      </w:r>
    </w:p>
    <w:p w14:paraId="6341C9EE"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laktoza, monohidrat</w:t>
      </w:r>
    </w:p>
    <w:p w14:paraId="6DECA8C4" w14:textId="66FDFB8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titan</w:t>
      </w:r>
      <w:r w:rsidR="000518A2" w:rsidRPr="004E7156">
        <w:rPr>
          <w:rFonts w:asciiTheme="majorBidi" w:hAnsiTheme="majorBidi" w:cstheme="majorBidi"/>
          <w:sz w:val="22"/>
          <w:szCs w:val="22"/>
          <w:lang w:val="sr-Latn-ME"/>
        </w:rPr>
        <w:t xml:space="preserve"> </w:t>
      </w:r>
      <w:r w:rsidRPr="004E7156">
        <w:rPr>
          <w:rFonts w:asciiTheme="majorBidi" w:hAnsiTheme="majorBidi" w:cstheme="majorBidi"/>
          <w:sz w:val="22"/>
          <w:szCs w:val="22"/>
          <w:lang w:val="sr-Latn-ME"/>
        </w:rPr>
        <w:t>dioksid (E171)</w:t>
      </w:r>
    </w:p>
    <w:p w14:paraId="2B136A54"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triacetin (E1518)</w:t>
      </w:r>
    </w:p>
    <w:p w14:paraId="0738FADA" w14:textId="77777777" w:rsidR="0072020E" w:rsidRPr="004E7156" w:rsidRDefault="0072020E" w:rsidP="004E7156">
      <w:pPr>
        <w:widowControl w:val="0"/>
        <w:tabs>
          <w:tab w:val="left" w:pos="540"/>
          <w:tab w:val="left" w:pos="569"/>
        </w:tabs>
        <w:jc w:val="both"/>
        <w:rPr>
          <w:rFonts w:asciiTheme="majorBidi" w:hAnsiTheme="majorBidi" w:cstheme="majorBidi"/>
          <w:bCs/>
          <w:sz w:val="22"/>
          <w:szCs w:val="22"/>
          <w:lang w:val="sr-Latn-ME"/>
        </w:rPr>
      </w:pPr>
    </w:p>
    <w:p w14:paraId="2FFC2150" w14:textId="77777777" w:rsidR="0072020E"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6.2.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Inkompatibilnost</w:t>
      </w:r>
      <w:r w:rsidR="002846DB" w:rsidRPr="004E7156">
        <w:rPr>
          <w:rFonts w:asciiTheme="majorBidi" w:hAnsiTheme="majorBidi" w:cstheme="majorBidi"/>
          <w:b/>
          <w:bCs/>
          <w:sz w:val="22"/>
          <w:szCs w:val="22"/>
          <w:lang w:val="sr-Latn-ME"/>
        </w:rPr>
        <w:t>i</w:t>
      </w:r>
    </w:p>
    <w:p w14:paraId="5061A303" w14:textId="77777777" w:rsidR="009A4BBA" w:rsidRPr="004E7156" w:rsidRDefault="009A4BBA" w:rsidP="004E7156">
      <w:pPr>
        <w:widowControl w:val="0"/>
        <w:tabs>
          <w:tab w:val="left" w:pos="284"/>
        </w:tabs>
        <w:jc w:val="both"/>
        <w:rPr>
          <w:rFonts w:asciiTheme="majorBidi" w:hAnsiTheme="majorBidi" w:cstheme="majorBidi"/>
          <w:sz w:val="22"/>
          <w:szCs w:val="22"/>
          <w:lang w:val="sr-Latn-ME"/>
        </w:rPr>
      </w:pPr>
    </w:p>
    <w:p w14:paraId="5317873E" w14:textId="0927A13F"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Nije prim</w:t>
      </w:r>
      <w:r w:rsidR="00194C6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enljivo.</w:t>
      </w:r>
    </w:p>
    <w:p w14:paraId="00CAEDFA" w14:textId="77777777" w:rsidR="00EC57F2" w:rsidRPr="004E7156" w:rsidRDefault="00EC57F2" w:rsidP="004E7156">
      <w:pPr>
        <w:widowControl w:val="0"/>
        <w:tabs>
          <w:tab w:val="left" w:pos="540"/>
          <w:tab w:val="left" w:pos="569"/>
        </w:tabs>
        <w:jc w:val="both"/>
        <w:rPr>
          <w:rFonts w:asciiTheme="majorBidi" w:hAnsiTheme="majorBidi" w:cstheme="majorBidi"/>
          <w:b/>
          <w:bCs/>
          <w:sz w:val="22"/>
          <w:szCs w:val="22"/>
          <w:lang w:val="sr-Latn-ME"/>
        </w:rPr>
      </w:pPr>
    </w:p>
    <w:p w14:paraId="10B6F457" w14:textId="2CE8F9FB" w:rsidR="0072020E"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6.3.</w:t>
      </w:r>
      <w:r w:rsidR="00C05DF8" w:rsidRPr="004E7156">
        <w:rPr>
          <w:rFonts w:asciiTheme="majorBidi" w:hAnsiTheme="majorBidi" w:cstheme="majorBidi"/>
          <w:b/>
          <w:bCs/>
          <w:sz w:val="22"/>
          <w:szCs w:val="22"/>
          <w:lang w:val="sr-Latn-ME"/>
        </w:rPr>
        <w:t xml:space="preserve">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Rok upotrebe</w:t>
      </w:r>
    </w:p>
    <w:p w14:paraId="1ACE5B0F" w14:textId="77777777" w:rsidR="009A4BBA" w:rsidRPr="004E7156" w:rsidRDefault="009A4BBA" w:rsidP="004E7156">
      <w:pPr>
        <w:widowControl w:val="0"/>
        <w:tabs>
          <w:tab w:val="left" w:pos="284"/>
        </w:tabs>
        <w:jc w:val="both"/>
        <w:rPr>
          <w:rFonts w:asciiTheme="majorBidi" w:hAnsiTheme="majorBidi" w:cstheme="majorBidi"/>
          <w:sz w:val="22"/>
          <w:szCs w:val="22"/>
          <w:lang w:val="sr-Latn-ME"/>
        </w:rPr>
      </w:pPr>
    </w:p>
    <w:p w14:paraId="13FA1BFB" w14:textId="6A60B360"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30 m</w:t>
      </w:r>
      <w:r w:rsidR="00194C63" w:rsidRPr="004E7156">
        <w:rPr>
          <w:rFonts w:asciiTheme="majorBidi" w:hAnsiTheme="majorBidi" w:cstheme="majorBidi"/>
          <w:sz w:val="22"/>
          <w:szCs w:val="22"/>
          <w:lang w:val="sr-Latn-ME"/>
        </w:rPr>
        <w:t>j</w:t>
      </w:r>
      <w:r w:rsidRPr="004E7156">
        <w:rPr>
          <w:rFonts w:asciiTheme="majorBidi" w:hAnsiTheme="majorBidi" w:cstheme="majorBidi"/>
          <w:sz w:val="22"/>
          <w:szCs w:val="22"/>
          <w:lang w:val="sr-Latn-ME"/>
        </w:rPr>
        <w:t>eseci.</w:t>
      </w:r>
    </w:p>
    <w:p w14:paraId="55C85564" w14:textId="77777777" w:rsidR="0072020E" w:rsidRPr="004E7156" w:rsidRDefault="0072020E" w:rsidP="004E7156">
      <w:pPr>
        <w:widowControl w:val="0"/>
        <w:tabs>
          <w:tab w:val="left" w:pos="540"/>
          <w:tab w:val="left" w:pos="569"/>
        </w:tabs>
        <w:jc w:val="both"/>
        <w:rPr>
          <w:rFonts w:asciiTheme="majorBidi" w:hAnsiTheme="majorBidi" w:cstheme="majorBidi"/>
          <w:bCs/>
          <w:sz w:val="22"/>
          <w:szCs w:val="22"/>
          <w:lang w:val="sr-Latn-ME"/>
        </w:rPr>
      </w:pPr>
    </w:p>
    <w:p w14:paraId="0180C87B" w14:textId="77777777" w:rsidR="0072020E"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6.4.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Posebne mjere upozorenja pri čuvanju</w:t>
      </w:r>
      <w:r w:rsidR="00F8570A" w:rsidRPr="004E7156">
        <w:rPr>
          <w:rFonts w:asciiTheme="majorBidi" w:hAnsiTheme="majorBidi" w:cstheme="majorBidi"/>
          <w:b/>
          <w:bCs/>
          <w:sz w:val="22"/>
          <w:szCs w:val="22"/>
          <w:lang w:val="sr-Latn-ME"/>
        </w:rPr>
        <w:t xml:space="preserve"> lijeka</w:t>
      </w:r>
    </w:p>
    <w:p w14:paraId="537CAED1" w14:textId="77777777" w:rsidR="009A4BBA" w:rsidRPr="004E7156" w:rsidRDefault="009A4BBA" w:rsidP="004E7156">
      <w:pPr>
        <w:widowControl w:val="0"/>
        <w:tabs>
          <w:tab w:val="left" w:pos="284"/>
        </w:tabs>
        <w:jc w:val="both"/>
        <w:rPr>
          <w:rFonts w:asciiTheme="majorBidi" w:hAnsiTheme="majorBidi" w:cstheme="majorBidi"/>
          <w:sz w:val="22"/>
          <w:szCs w:val="22"/>
          <w:lang w:val="sr-Latn-ME"/>
        </w:rPr>
      </w:pPr>
    </w:p>
    <w:p w14:paraId="7AB0BB8D" w14:textId="6618763B"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Čuvati u originalnoj boci, a bocu držati čvrsto zatvorenom radi zaštite od vlage.</w:t>
      </w:r>
      <w:r w:rsidRPr="004E7156">
        <w:rPr>
          <w:rFonts w:asciiTheme="majorBidi" w:hAnsiTheme="majorBidi" w:cstheme="majorBidi"/>
          <w:b/>
          <w:sz w:val="22"/>
          <w:szCs w:val="22"/>
          <w:lang w:val="sr-Latn-ME"/>
        </w:rPr>
        <w:t xml:space="preserve"> </w:t>
      </w:r>
      <w:r w:rsidRPr="004E7156">
        <w:rPr>
          <w:rFonts w:asciiTheme="majorBidi" w:hAnsiTheme="majorBidi" w:cstheme="majorBidi"/>
          <w:sz w:val="22"/>
          <w:szCs w:val="22"/>
          <w:lang w:val="sr-Latn-ME"/>
        </w:rPr>
        <w:t>Ne uklanjati sredstvo za sušenje. L</w:t>
      </w:r>
      <w:r w:rsidR="00194C63"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 ne zaht</w:t>
      </w:r>
      <w:r w:rsidR="00194C63"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 xml:space="preserve">eva čuvanje na određenoj temperaturi. </w:t>
      </w:r>
    </w:p>
    <w:p w14:paraId="6917FFF0" w14:textId="77777777" w:rsidR="00DD57B5" w:rsidRPr="004E7156" w:rsidRDefault="00DD57B5" w:rsidP="004E7156">
      <w:pPr>
        <w:widowControl w:val="0"/>
        <w:tabs>
          <w:tab w:val="left" w:pos="284"/>
        </w:tabs>
        <w:jc w:val="both"/>
        <w:rPr>
          <w:rFonts w:asciiTheme="majorBidi" w:hAnsiTheme="majorBidi" w:cstheme="majorBidi"/>
          <w:sz w:val="22"/>
          <w:szCs w:val="22"/>
          <w:lang w:val="sr-Latn-ME"/>
        </w:rPr>
      </w:pPr>
    </w:p>
    <w:p w14:paraId="0CBDA962" w14:textId="77777777" w:rsidR="0072020E"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6.5. </w:t>
      </w:r>
      <w:r w:rsidR="00480FB1" w:rsidRPr="004E7156">
        <w:rPr>
          <w:rFonts w:asciiTheme="majorBidi" w:hAnsiTheme="majorBidi" w:cstheme="majorBidi"/>
          <w:b/>
          <w:bCs/>
          <w:sz w:val="22"/>
          <w:szCs w:val="22"/>
          <w:lang w:val="sr-Latn-ME"/>
        </w:rPr>
        <w:tab/>
      </w:r>
      <w:r w:rsidR="002846DB" w:rsidRPr="004E7156">
        <w:rPr>
          <w:rFonts w:asciiTheme="majorBidi" w:hAnsiTheme="majorBidi" w:cstheme="majorBidi"/>
          <w:b/>
          <w:bCs/>
          <w:sz w:val="22"/>
          <w:szCs w:val="22"/>
          <w:lang w:val="sr-Latn-ME"/>
        </w:rPr>
        <w:t xml:space="preserve">Vrsta i sadržaj </w:t>
      </w:r>
      <w:r w:rsidR="00F8570A" w:rsidRPr="004E7156">
        <w:rPr>
          <w:rFonts w:asciiTheme="majorBidi" w:hAnsiTheme="majorBidi" w:cstheme="majorBidi"/>
          <w:b/>
          <w:bCs/>
          <w:sz w:val="22"/>
          <w:szCs w:val="22"/>
          <w:lang w:val="sr-Latn-ME"/>
        </w:rPr>
        <w:t>pakovanja</w:t>
      </w:r>
      <w:r w:rsidR="00C06864" w:rsidRPr="004E7156">
        <w:rPr>
          <w:rFonts w:asciiTheme="majorBidi" w:hAnsiTheme="majorBidi" w:cstheme="majorBidi"/>
          <w:b/>
          <w:bCs/>
          <w:sz w:val="22"/>
          <w:szCs w:val="22"/>
          <w:lang w:val="sr-Latn-ME"/>
        </w:rPr>
        <w:t xml:space="preserve"> </w:t>
      </w:r>
    </w:p>
    <w:p w14:paraId="78FAFBAC" w14:textId="77777777" w:rsidR="009A4BBA" w:rsidRPr="004E7156" w:rsidRDefault="009A4BBA" w:rsidP="004E7156">
      <w:pPr>
        <w:widowControl w:val="0"/>
        <w:tabs>
          <w:tab w:val="left" w:pos="284"/>
        </w:tabs>
        <w:jc w:val="both"/>
        <w:outlineLvl w:val="0"/>
        <w:rPr>
          <w:rFonts w:asciiTheme="majorBidi" w:hAnsiTheme="majorBidi" w:cstheme="majorBidi"/>
          <w:sz w:val="22"/>
          <w:szCs w:val="22"/>
          <w:lang w:val="sr-Latn-ME"/>
        </w:rPr>
      </w:pPr>
    </w:p>
    <w:p w14:paraId="23AC6989" w14:textId="40A50DE1" w:rsidR="00DD57B5" w:rsidRPr="004E7156" w:rsidRDefault="009A4BBA" w:rsidP="004E7156">
      <w:pPr>
        <w:widowControl w:val="0"/>
        <w:tabs>
          <w:tab w:val="left" w:pos="284"/>
        </w:tabs>
        <w:jc w:val="both"/>
        <w:outlineLvl w:val="0"/>
        <w:rPr>
          <w:rFonts w:asciiTheme="majorBidi" w:hAnsiTheme="majorBidi" w:cstheme="majorBidi"/>
          <w:sz w:val="22"/>
          <w:szCs w:val="22"/>
          <w:lang w:val="sr-Latn-ME"/>
        </w:rPr>
      </w:pPr>
      <w:r w:rsidRPr="004E7156">
        <w:rPr>
          <w:rFonts w:asciiTheme="majorBidi" w:hAnsiTheme="majorBidi" w:cstheme="majorBidi"/>
          <w:sz w:val="22"/>
          <w:szCs w:val="22"/>
          <w:lang w:val="sr-Latn-ME"/>
        </w:rPr>
        <w:t>P</w:t>
      </w:r>
      <w:r w:rsidR="00DD57B5" w:rsidRPr="004E7156">
        <w:rPr>
          <w:rFonts w:asciiTheme="majorBidi" w:hAnsiTheme="majorBidi" w:cstheme="majorBidi"/>
          <w:sz w:val="22"/>
          <w:szCs w:val="22"/>
          <w:lang w:val="sr-Latn-ME"/>
        </w:rPr>
        <w:t>akovanje sadrži bocu od polietilena visoke gustine (HDPE), zatvorenu polipropilenskim sigurnosnim zatvaračem za d</w:t>
      </w:r>
      <w:r w:rsidR="000518A2" w:rsidRPr="004E7156">
        <w:rPr>
          <w:rFonts w:asciiTheme="majorBidi" w:hAnsiTheme="majorBidi" w:cstheme="majorBidi"/>
          <w:sz w:val="22"/>
          <w:szCs w:val="22"/>
          <w:lang w:val="sr-Latn-ME"/>
        </w:rPr>
        <w:t>j</w:t>
      </w:r>
      <w:r w:rsidR="00DD57B5" w:rsidRPr="004E7156">
        <w:rPr>
          <w:rFonts w:asciiTheme="majorBidi" w:hAnsiTheme="majorBidi" w:cstheme="majorBidi"/>
          <w:sz w:val="22"/>
          <w:szCs w:val="22"/>
          <w:lang w:val="sr-Latn-ME"/>
        </w:rPr>
        <w:t xml:space="preserve">ecu, koja sadrži </w:t>
      </w:r>
      <w:r w:rsidRPr="004E7156">
        <w:rPr>
          <w:rFonts w:asciiTheme="majorBidi" w:hAnsiTheme="majorBidi" w:cstheme="majorBidi"/>
          <w:sz w:val="22"/>
          <w:szCs w:val="22"/>
          <w:lang w:val="sr-Latn-ME"/>
        </w:rPr>
        <w:t xml:space="preserve">silica </w:t>
      </w:r>
      <w:r w:rsidR="00DD57B5" w:rsidRPr="004E7156">
        <w:rPr>
          <w:rFonts w:asciiTheme="majorBidi" w:hAnsiTheme="majorBidi" w:cstheme="majorBidi"/>
          <w:sz w:val="22"/>
          <w:szCs w:val="22"/>
          <w:lang w:val="sr-Latn-ME"/>
        </w:rPr>
        <w:t xml:space="preserve">gel kao sredstvo za sušenje. </w:t>
      </w:r>
    </w:p>
    <w:p w14:paraId="2859753A" w14:textId="77777777" w:rsidR="00DD57B5" w:rsidRPr="004E7156" w:rsidRDefault="00DD57B5" w:rsidP="004E7156">
      <w:pPr>
        <w:widowControl w:val="0"/>
        <w:tabs>
          <w:tab w:val="left" w:pos="284"/>
        </w:tabs>
        <w:jc w:val="both"/>
        <w:outlineLvl w:val="0"/>
        <w:rPr>
          <w:rFonts w:asciiTheme="majorBidi" w:hAnsiTheme="majorBidi" w:cstheme="majorBidi"/>
          <w:sz w:val="22"/>
          <w:szCs w:val="22"/>
          <w:lang w:val="sr-Latn-ME"/>
        </w:rPr>
      </w:pPr>
    </w:p>
    <w:p w14:paraId="0AF2FE5A" w14:textId="77777777" w:rsidR="00DD57B5" w:rsidRPr="004E7156" w:rsidRDefault="00DD57B5" w:rsidP="004E7156">
      <w:pPr>
        <w:widowControl w:val="0"/>
        <w:tabs>
          <w:tab w:val="left" w:pos="284"/>
        </w:tabs>
        <w:autoSpaceDE w:val="0"/>
        <w:autoSpaceDN w:val="0"/>
        <w:adjustRightInd w:val="0"/>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Dostupna je veličina pakovanja: 1 boca sa 30 film tableta.</w:t>
      </w:r>
    </w:p>
    <w:p w14:paraId="6317D1BE" w14:textId="77777777" w:rsidR="0072020E" w:rsidRPr="004E7156" w:rsidRDefault="0072020E" w:rsidP="004E7156">
      <w:pPr>
        <w:widowControl w:val="0"/>
        <w:tabs>
          <w:tab w:val="left" w:pos="540"/>
          <w:tab w:val="left" w:pos="569"/>
        </w:tabs>
        <w:jc w:val="both"/>
        <w:rPr>
          <w:rFonts w:asciiTheme="majorBidi" w:hAnsiTheme="majorBidi" w:cstheme="majorBidi"/>
          <w:bCs/>
          <w:sz w:val="22"/>
          <w:szCs w:val="22"/>
          <w:lang w:val="sr-Latn-ME"/>
        </w:rPr>
      </w:pPr>
    </w:p>
    <w:p w14:paraId="23D64842" w14:textId="77777777" w:rsidR="002846DB"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6.6.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color w:val="000000"/>
          <w:sz w:val="22"/>
          <w:szCs w:val="22"/>
          <w:lang w:val="sr-Latn-ME"/>
        </w:rPr>
        <w:t>Posebne mjere opreza pri odlaganju materijala koji treba odbaciti nakon primjene lijeka</w:t>
      </w:r>
      <w:r w:rsidRPr="004E7156">
        <w:rPr>
          <w:rFonts w:asciiTheme="majorBidi" w:hAnsiTheme="majorBidi" w:cstheme="majorBidi"/>
          <w:b/>
          <w:bCs/>
          <w:sz w:val="22"/>
          <w:szCs w:val="22"/>
          <w:lang w:val="sr-Latn-ME"/>
        </w:rPr>
        <w:t xml:space="preserve"> </w:t>
      </w:r>
      <w:r w:rsidR="00310F03" w:rsidRPr="004E7156">
        <w:rPr>
          <w:rFonts w:asciiTheme="majorBidi" w:hAnsiTheme="majorBidi" w:cstheme="majorBidi"/>
          <w:b/>
          <w:bCs/>
          <w:sz w:val="22"/>
          <w:szCs w:val="22"/>
          <w:lang w:val="sr-Latn-ME"/>
        </w:rPr>
        <w:t>(i druga uputs</w:t>
      </w:r>
      <w:r w:rsidR="004109FA" w:rsidRPr="004E7156">
        <w:rPr>
          <w:rFonts w:asciiTheme="majorBidi" w:hAnsiTheme="majorBidi" w:cstheme="majorBidi"/>
          <w:b/>
          <w:bCs/>
          <w:sz w:val="22"/>
          <w:szCs w:val="22"/>
          <w:lang w:val="sr-Latn-ME"/>
        </w:rPr>
        <w:t>t</w:t>
      </w:r>
      <w:r w:rsidR="00310F03" w:rsidRPr="004E7156">
        <w:rPr>
          <w:rFonts w:asciiTheme="majorBidi" w:hAnsiTheme="majorBidi" w:cstheme="majorBidi"/>
          <w:b/>
          <w:bCs/>
          <w:sz w:val="22"/>
          <w:szCs w:val="22"/>
          <w:lang w:val="sr-Latn-ME"/>
        </w:rPr>
        <w:t xml:space="preserve">va za rukovanje lijekom) </w:t>
      </w:r>
    </w:p>
    <w:p w14:paraId="437AC389" w14:textId="77777777" w:rsidR="009A4BBA" w:rsidRPr="004E7156" w:rsidRDefault="009A4BBA" w:rsidP="004E7156">
      <w:pPr>
        <w:widowControl w:val="0"/>
        <w:tabs>
          <w:tab w:val="left" w:pos="284"/>
        </w:tabs>
        <w:jc w:val="both"/>
        <w:rPr>
          <w:rFonts w:asciiTheme="majorBidi" w:hAnsiTheme="majorBidi" w:cstheme="majorBidi"/>
          <w:sz w:val="22"/>
          <w:szCs w:val="22"/>
          <w:lang w:val="sr-Latn-ME"/>
        </w:rPr>
      </w:pPr>
    </w:p>
    <w:p w14:paraId="51853BAC" w14:textId="64B65F81" w:rsidR="00DD57B5" w:rsidRPr="004E7156" w:rsidRDefault="00DD57B5" w:rsidP="004E7156">
      <w:pPr>
        <w:widowControl w:val="0"/>
        <w:tabs>
          <w:tab w:val="left" w:pos="284"/>
        </w:tabs>
        <w:jc w:val="both"/>
        <w:rPr>
          <w:rFonts w:asciiTheme="majorBidi" w:hAnsiTheme="majorBidi" w:cstheme="majorBidi"/>
          <w:sz w:val="22"/>
          <w:szCs w:val="22"/>
          <w:lang w:val="sr-Latn-ME"/>
        </w:rPr>
      </w:pPr>
      <w:r w:rsidRPr="004E7156">
        <w:rPr>
          <w:rFonts w:asciiTheme="majorBidi" w:hAnsiTheme="majorBidi" w:cstheme="majorBidi"/>
          <w:sz w:val="22"/>
          <w:szCs w:val="22"/>
          <w:lang w:val="sr-Latn-ME"/>
        </w:rPr>
        <w:t>Svu neiskorišćenu količinu l</w:t>
      </w:r>
      <w:r w:rsidR="00194C63" w:rsidRPr="004E7156">
        <w:rPr>
          <w:rFonts w:asciiTheme="majorBidi" w:hAnsiTheme="majorBidi" w:cstheme="majorBidi"/>
          <w:sz w:val="22"/>
          <w:szCs w:val="22"/>
          <w:lang w:val="sr-Latn-ME"/>
        </w:rPr>
        <w:t>ij</w:t>
      </w:r>
      <w:r w:rsidRPr="004E7156">
        <w:rPr>
          <w:rFonts w:asciiTheme="majorBidi" w:hAnsiTheme="majorBidi" w:cstheme="majorBidi"/>
          <w:sz w:val="22"/>
          <w:szCs w:val="22"/>
          <w:lang w:val="sr-Latn-ME"/>
        </w:rPr>
        <w:t>eka ili otpadnog materijala nakon njegove upotrebe treba ukloniti, u skladu sa važećim propisima.</w:t>
      </w:r>
    </w:p>
    <w:p w14:paraId="6E9EC478" w14:textId="77777777" w:rsidR="00B66A70" w:rsidRPr="004E7156" w:rsidRDefault="00B66A70" w:rsidP="004E7156">
      <w:pPr>
        <w:widowControl w:val="0"/>
        <w:tabs>
          <w:tab w:val="left" w:pos="540"/>
          <w:tab w:val="left" w:pos="569"/>
        </w:tabs>
        <w:jc w:val="both"/>
        <w:rPr>
          <w:rFonts w:asciiTheme="majorBidi" w:hAnsiTheme="majorBidi" w:cstheme="majorBidi"/>
          <w:b/>
          <w:bCs/>
          <w:sz w:val="22"/>
          <w:szCs w:val="22"/>
          <w:lang w:val="sr-Latn-ME"/>
        </w:rPr>
      </w:pPr>
    </w:p>
    <w:p w14:paraId="5BE42E25" w14:textId="77777777" w:rsidR="0072020E" w:rsidRPr="004E7156" w:rsidRDefault="0072020E" w:rsidP="004E7156">
      <w:pPr>
        <w:widowControl w:val="0"/>
        <w:tabs>
          <w:tab w:val="left" w:pos="540"/>
          <w:tab w:val="left" w:pos="569"/>
        </w:tabs>
        <w:jc w:val="both"/>
        <w:rPr>
          <w:rFonts w:asciiTheme="majorBidi" w:hAnsiTheme="majorBidi" w:cstheme="majorBidi"/>
          <w:bCs/>
          <w:sz w:val="22"/>
          <w:szCs w:val="22"/>
          <w:lang w:val="sr-Latn-ME"/>
        </w:rPr>
      </w:pPr>
    </w:p>
    <w:p w14:paraId="5BCB39B3" w14:textId="77777777" w:rsidR="00F8570A"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7.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NOSILAC DOZVOLE</w:t>
      </w:r>
      <w:r w:rsidR="00483928" w:rsidRPr="004E7156">
        <w:rPr>
          <w:rFonts w:asciiTheme="majorBidi" w:hAnsiTheme="majorBidi" w:cstheme="majorBidi"/>
          <w:b/>
          <w:bCs/>
          <w:sz w:val="22"/>
          <w:szCs w:val="22"/>
          <w:lang w:val="sr-Latn-ME"/>
        </w:rPr>
        <w:t xml:space="preserve"> </w:t>
      </w:r>
    </w:p>
    <w:p w14:paraId="1E717653" w14:textId="77777777" w:rsidR="00C61BE0" w:rsidRPr="004E7156" w:rsidRDefault="00C61BE0" w:rsidP="004E7156">
      <w:pPr>
        <w:widowControl w:val="0"/>
        <w:tabs>
          <w:tab w:val="left" w:pos="540"/>
          <w:tab w:val="left" w:pos="569"/>
        </w:tabs>
        <w:jc w:val="both"/>
        <w:rPr>
          <w:rFonts w:asciiTheme="majorBidi" w:hAnsiTheme="majorBidi" w:cstheme="majorBidi"/>
          <w:bCs/>
          <w:sz w:val="22"/>
          <w:szCs w:val="22"/>
          <w:lang w:val="sr-Latn-ME"/>
        </w:rPr>
      </w:pPr>
    </w:p>
    <w:p w14:paraId="5BF2ED6B" w14:textId="77777777" w:rsidR="00DD57B5" w:rsidRPr="004E7156" w:rsidRDefault="00DD57B5" w:rsidP="004E7156">
      <w:pPr>
        <w:widowControl w:val="0"/>
        <w:tabs>
          <w:tab w:val="left" w:pos="540"/>
          <w:tab w:val="left" w:pos="569"/>
        </w:tabs>
        <w:jc w:val="both"/>
        <w:rPr>
          <w:rFonts w:asciiTheme="majorBidi" w:hAnsiTheme="majorBidi" w:cstheme="majorBidi"/>
          <w:bCs/>
          <w:sz w:val="22"/>
          <w:szCs w:val="22"/>
          <w:lang w:val="sr-Latn-ME"/>
        </w:rPr>
      </w:pPr>
      <w:r w:rsidRPr="004E7156">
        <w:rPr>
          <w:rFonts w:asciiTheme="majorBidi" w:hAnsiTheme="majorBidi" w:cstheme="majorBidi"/>
          <w:bCs/>
          <w:sz w:val="22"/>
          <w:szCs w:val="22"/>
          <w:lang w:val="sr-Latn-ME"/>
        </w:rPr>
        <w:t>Glosarij d.o.o., Vojislavljevića 76, Podgorica, Crna Gora</w:t>
      </w:r>
    </w:p>
    <w:p w14:paraId="01D51005" w14:textId="69F0F47A" w:rsidR="00C37FD7" w:rsidRPr="004E7156" w:rsidRDefault="00C37FD7" w:rsidP="004E7156">
      <w:pPr>
        <w:widowControl w:val="0"/>
        <w:tabs>
          <w:tab w:val="left" w:pos="540"/>
          <w:tab w:val="left" w:pos="569"/>
        </w:tabs>
        <w:jc w:val="both"/>
        <w:rPr>
          <w:rFonts w:asciiTheme="majorBidi" w:hAnsiTheme="majorBidi" w:cstheme="majorBidi"/>
          <w:bCs/>
          <w:sz w:val="22"/>
          <w:szCs w:val="22"/>
          <w:lang w:val="sr-Latn-ME"/>
        </w:rPr>
      </w:pPr>
    </w:p>
    <w:p w14:paraId="5BDFCCC0" w14:textId="77777777" w:rsidR="00654118" w:rsidRPr="004E7156" w:rsidRDefault="00654118" w:rsidP="004E7156">
      <w:pPr>
        <w:widowControl w:val="0"/>
        <w:tabs>
          <w:tab w:val="left" w:pos="540"/>
          <w:tab w:val="left" w:pos="569"/>
        </w:tabs>
        <w:jc w:val="both"/>
        <w:rPr>
          <w:bCs/>
          <w:sz w:val="22"/>
          <w:szCs w:val="22"/>
          <w:lang w:val="sr-Latn-ME"/>
        </w:rPr>
      </w:pPr>
    </w:p>
    <w:p w14:paraId="65D43654" w14:textId="77777777" w:rsidR="0072020E" w:rsidRPr="004E7156" w:rsidRDefault="0072020E" w:rsidP="004E7156">
      <w:pPr>
        <w:widowControl w:val="0"/>
        <w:tabs>
          <w:tab w:val="left" w:pos="540"/>
          <w:tab w:val="left" w:pos="569"/>
        </w:tabs>
        <w:jc w:val="both"/>
        <w:rPr>
          <w:b/>
          <w:bCs/>
          <w:sz w:val="22"/>
          <w:szCs w:val="22"/>
          <w:lang w:val="sr-Latn-ME"/>
        </w:rPr>
      </w:pPr>
      <w:r w:rsidRPr="004E7156">
        <w:rPr>
          <w:b/>
          <w:bCs/>
          <w:sz w:val="22"/>
          <w:szCs w:val="22"/>
          <w:lang w:val="sr-Latn-ME"/>
        </w:rPr>
        <w:t xml:space="preserve">8. </w:t>
      </w:r>
      <w:r w:rsidR="00480FB1" w:rsidRPr="004E7156">
        <w:rPr>
          <w:b/>
          <w:bCs/>
          <w:sz w:val="22"/>
          <w:szCs w:val="22"/>
          <w:lang w:val="sr-Latn-ME"/>
        </w:rPr>
        <w:tab/>
      </w:r>
      <w:r w:rsidRPr="004E7156">
        <w:rPr>
          <w:b/>
          <w:bCs/>
          <w:sz w:val="22"/>
          <w:szCs w:val="22"/>
          <w:lang w:val="sr-Latn-ME"/>
        </w:rPr>
        <w:t>BROJ DOZVOLE</w:t>
      </w:r>
      <w:r w:rsidR="008A6D43" w:rsidRPr="004E7156">
        <w:rPr>
          <w:b/>
          <w:bCs/>
          <w:sz w:val="22"/>
          <w:szCs w:val="22"/>
          <w:lang w:val="sr-Latn-ME"/>
        </w:rPr>
        <w:t xml:space="preserve"> ZA STAVLJANJE LIJEKA U PROMET</w:t>
      </w:r>
    </w:p>
    <w:p w14:paraId="19351C4C" w14:textId="77777777" w:rsidR="0072020E" w:rsidRPr="004E7156" w:rsidRDefault="0072020E" w:rsidP="004E7156">
      <w:pPr>
        <w:widowControl w:val="0"/>
        <w:tabs>
          <w:tab w:val="left" w:pos="540"/>
          <w:tab w:val="left" w:pos="569"/>
        </w:tabs>
        <w:jc w:val="both"/>
        <w:rPr>
          <w:bCs/>
          <w:sz w:val="22"/>
          <w:szCs w:val="22"/>
          <w:lang w:val="sr-Latn-ME"/>
        </w:rPr>
      </w:pPr>
    </w:p>
    <w:p w14:paraId="258B49AE" w14:textId="75E761E7" w:rsidR="00F45F77" w:rsidRPr="004E7156" w:rsidRDefault="00654118" w:rsidP="004E7156">
      <w:pPr>
        <w:widowControl w:val="0"/>
        <w:tabs>
          <w:tab w:val="left" w:pos="540"/>
          <w:tab w:val="left" w:pos="569"/>
        </w:tabs>
        <w:jc w:val="both"/>
        <w:rPr>
          <w:bCs/>
          <w:sz w:val="22"/>
          <w:szCs w:val="22"/>
          <w:lang w:val="sr-Latn-ME"/>
        </w:rPr>
      </w:pPr>
      <w:r w:rsidRPr="004E7156">
        <w:rPr>
          <w:sz w:val="22"/>
          <w:szCs w:val="22"/>
          <w:lang w:val="sr-Latn-ME" w:eastAsia="sr-Latn-ME"/>
        </w:rPr>
        <w:t>2030/22/2408 - 5563</w:t>
      </w:r>
    </w:p>
    <w:p w14:paraId="08FE8B55" w14:textId="4893B712" w:rsidR="00654118" w:rsidRPr="004E7156" w:rsidRDefault="00654118" w:rsidP="004E7156">
      <w:pPr>
        <w:widowControl w:val="0"/>
        <w:tabs>
          <w:tab w:val="left" w:pos="540"/>
          <w:tab w:val="left" w:pos="569"/>
        </w:tabs>
        <w:jc w:val="both"/>
        <w:rPr>
          <w:rFonts w:asciiTheme="majorBidi" w:hAnsiTheme="majorBidi" w:cstheme="majorBidi"/>
          <w:bCs/>
          <w:sz w:val="22"/>
          <w:szCs w:val="22"/>
          <w:lang w:val="sr-Latn-ME"/>
        </w:rPr>
      </w:pPr>
    </w:p>
    <w:p w14:paraId="65E2FF49" w14:textId="77777777" w:rsidR="00654118" w:rsidRPr="004E7156" w:rsidRDefault="00654118" w:rsidP="004E7156">
      <w:pPr>
        <w:widowControl w:val="0"/>
        <w:tabs>
          <w:tab w:val="left" w:pos="540"/>
          <w:tab w:val="left" w:pos="569"/>
        </w:tabs>
        <w:jc w:val="both"/>
        <w:rPr>
          <w:rFonts w:asciiTheme="majorBidi" w:hAnsiTheme="majorBidi" w:cstheme="majorBidi"/>
          <w:bCs/>
          <w:sz w:val="22"/>
          <w:szCs w:val="22"/>
          <w:lang w:val="sr-Latn-ME"/>
        </w:rPr>
      </w:pPr>
    </w:p>
    <w:p w14:paraId="6B966948" w14:textId="77777777" w:rsidR="0072020E" w:rsidRPr="004E7156" w:rsidRDefault="0072020E" w:rsidP="004E7156">
      <w:pPr>
        <w:widowControl w:val="0"/>
        <w:tabs>
          <w:tab w:val="left" w:pos="540"/>
          <w:tab w:val="left" w:pos="569"/>
        </w:tabs>
        <w:jc w:val="both"/>
        <w:rPr>
          <w:rFonts w:asciiTheme="majorBidi" w:hAnsiTheme="majorBidi" w:cstheme="majorBidi"/>
          <w:b/>
          <w:bCs/>
          <w:sz w:val="22"/>
          <w:szCs w:val="22"/>
          <w:lang w:val="sr-Latn-ME"/>
        </w:rPr>
      </w:pPr>
      <w:r w:rsidRPr="004E7156">
        <w:rPr>
          <w:rFonts w:asciiTheme="majorBidi" w:hAnsiTheme="majorBidi" w:cstheme="majorBidi"/>
          <w:b/>
          <w:bCs/>
          <w:sz w:val="22"/>
          <w:szCs w:val="22"/>
          <w:lang w:val="sr-Latn-ME"/>
        </w:rPr>
        <w:t xml:space="preserve">9. </w:t>
      </w:r>
      <w:r w:rsidR="00480FB1" w:rsidRPr="004E7156">
        <w:rPr>
          <w:rFonts w:asciiTheme="majorBidi" w:hAnsiTheme="majorBidi" w:cstheme="majorBidi"/>
          <w:b/>
          <w:bCs/>
          <w:sz w:val="22"/>
          <w:szCs w:val="22"/>
          <w:lang w:val="sr-Latn-ME"/>
        </w:rPr>
        <w:tab/>
      </w:r>
      <w:r w:rsidRPr="004E7156">
        <w:rPr>
          <w:rFonts w:asciiTheme="majorBidi" w:hAnsiTheme="majorBidi" w:cstheme="majorBidi"/>
          <w:b/>
          <w:bCs/>
          <w:sz w:val="22"/>
          <w:szCs w:val="22"/>
          <w:lang w:val="sr-Latn-ME"/>
        </w:rPr>
        <w:t xml:space="preserve">DATUM </w:t>
      </w:r>
      <w:r w:rsidR="00C05DF8" w:rsidRPr="004E7156">
        <w:rPr>
          <w:rFonts w:asciiTheme="majorBidi" w:hAnsiTheme="majorBidi" w:cstheme="majorBidi"/>
          <w:b/>
          <w:bCs/>
          <w:sz w:val="22"/>
          <w:szCs w:val="22"/>
          <w:lang w:val="sr-Latn-ME"/>
        </w:rPr>
        <w:t xml:space="preserve">PRVE </w:t>
      </w:r>
      <w:r w:rsidR="008A6D43" w:rsidRPr="004E7156">
        <w:rPr>
          <w:rFonts w:asciiTheme="majorBidi" w:hAnsiTheme="majorBidi" w:cstheme="majorBidi"/>
          <w:b/>
          <w:bCs/>
          <w:sz w:val="22"/>
          <w:szCs w:val="22"/>
          <w:lang w:val="sr-Latn-ME"/>
        </w:rPr>
        <w:t>DOZVOLE</w:t>
      </w:r>
      <w:r w:rsidR="00C05DF8" w:rsidRPr="004E7156">
        <w:rPr>
          <w:rFonts w:asciiTheme="majorBidi" w:hAnsiTheme="majorBidi" w:cstheme="majorBidi"/>
          <w:b/>
          <w:bCs/>
          <w:sz w:val="22"/>
          <w:szCs w:val="22"/>
          <w:lang w:val="sr-Latn-ME"/>
        </w:rPr>
        <w:t>/OBNOVE DOZVOLE</w:t>
      </w:r>
      <w:r w:rsidR="008A6D43" w:rsidRPr="004E7156">
        <w:rPr>
          <w:rFonts w:asciiTheme="majorBidi" w:hAnsiTheme="majorBidi" w:cstheme="majorBidi"/>
          <w:b/>
          <w:bCs/>
          <w:sz w:val="22"/>
          <w:szCs w:val="22"/>
          <w:lang w:val="sr-Latn-ME"/>
        </w:rPr>
        <w:t xml:space="preserve"> ZA STAVLJANJE LIJEKA U PROMET</w:t>
      </w:r>
    </w:p>
    <w:p w14:paraId="0451DD88" w14:textId="021A6E1D" w:rsidR="0072020E" w:rsidRPr="004E7156" w:rsidRDefault="0072020E" w:rsidP="004E7156">
      <w:pPr>
        <w:widowControl w:val="0"/>
        <w:tabs>
          <w:tab w:val="left" w:pos="540"/>
          <w:tab w:val="left" w:pos="569"/>
        </w:tabs>
        <w:jc w:val="both"/>
        <w:rPr>
          <w:rFonts w:asciiTheme="majorBidi" w:hAnsiTheme="majorBidi" w:cstheme="majorBidi"/>
          <w:bCs/>
          <w:sz w:val="22"/>
          <w:szCs w:val="22"/>
          <w:lang w:val="sr-Latn-ME"/>
        </w:rPr>
      </w:pPr>
    </w:p>
    <w:p w14:paraId="4AFF0C20" w14:textId="3585ED8E" w:rsidR="00654118" w:rsidRPr="004E7156" w:rsidRDefault="00654118" w:rsidP="004E7156">
      <w:pPr>
        <w:widowControl w:val="0"/>
        <w:tabs>
          <w:tab w:val="left" w:pos="540"/>
          <w:tab w:val="left" w:pos="569"/>
        </w:tabs>
        <w:jc w:val="both"/>
        <w:rPr>
          <w:rFonts w:asciiTheme="majorBidi" w:hAnsiTheme="majorBidi" w:cstheme="majorBidi"/>
          <w:bCs/>
          <w:sz w:val="22"/>
          <w:szCs w:val="22"/>
          <w:lang w:val="sr-Latn-ME"/>
        </w:rPr>
      </w:pPr>
      <w:r w:rsidRPr="004E7156">
        <w:rPr>
          <w:rFonts w:asciiTheme="majorBidi" w:hAnsiTheme="majorBidi" w:cstheme="majorBidi"/>
          <w:bCs/>
          <w:sz w:val="22"/>
          <w:szCs w:val="22"/>
          <w:lang w:val="sr-Latn-ME"/>
        </w:rPr>
        <w:t>29.09.2022.</w:t>
      </w:r>
    </w:p>
    <w:p w14:paraId="257A8C97" w14:textId="77777777" w:rsidR="00654118" w:rsidRPr="004E7156" w:rsidRDefault="00654118" w:rsidP="004E7156">
      <w:pPr>
        <w:widowControl w:val="0"/>
        <w:tabs>
          <w:tab w:val="left" w:pos="540"/>
          <w:tab w:val="left" w:pos="569"/>
        </w:tabs>
        <w:jc w:val="both"/>
        <w:rPr>
          <w:rFonts w:asciiTheme="majorBidi" w:hAnsiTheme="majorBidi" w:cstheme="majorBidi"/>
          <w:bCs/>
          <w:sz w:val="22"/>
          <w:szCs w:val="22"/>
          <w:lang w:val="sr-Latn-ME"/>
        </w:rPr>
      </w:pPr>
    </w:p>
    <w:p w14:paraId="53AC4CF3" w14:textId="77777777" w:rsidR="00836B35" w:rsidRPr="004E7156" w:rsidRDefault="00836B35" w:rsidP="004E7156">
      <w:pPr>
        <w:widowControl w:val="0"/>
        <w:tabs>
          <w:tab w:val="left" w:pos="540"/>
          <w:tab w:val="left" w:pos="569"/>
        </w:tabs>
        <w:jc w:val="both"/>
        <w:rPr>
          <w:rFonts w:asciiTheme="majorBidi" w:hAnsiTheme="majorBidi" w:cstheme="majorBidi"/>
          <w:bCs/>
          <w:sz w:val="22"/>
          <w:szCs w:val="22"/>
          <w:lang w:val="sr-Latn-ME"/>
        </w:rPr>
      </w:pPr>
    </w:p>
    <w:p w14:paraId="1410D601" w14:textId="77777777" w:rsidR="003F6A59" w:rsidRPr="004E7156" w:rsidRDefault="0072020E" w:rsidP="004E7156">
      <w:pPr>
        <w:widowControl w:val="0"/>
        <w:tabs>
          <w:tab w:val="left" w:pos="540"/>
          <w:tab w:val="left" w:pos="569"/>
        </w:tabs>
        <w:ind w:left="540" w:hanging="540"/>
        <w:jc w:val="both"/>
        <w:rPr>
          <w:rFonts w:asciiTheme="majorBidi" w:hAnsiTheme="majorBidi" w:cstheme="majorBidi"/>
          <w:bCs/>
          <w:sz w:val="22"/>
          <w:szCs w:val="22"/>
          <w:lang w:val="sr-Latn-ME"/>
        </w:rPr>
      </w:pPr>
      <w:r w:rsidRPr="004E7156">
        <w:rPr>
          <w:rFonts w:asciiTheme="majorBidi" w:hAnsiTheme="majorBidi" w:cstheme="majorBidi"/>
          <w:b/>
          <w:bCs/>
          <w:sz w:val="22"/>
          <w:szCs w:val="22"/>
          <w:lang w:val="sr-Latn-ME"/>
        </w:rPr>
        <w:t xml:space="preserve">10. </w:t>
      </w:r>
      <w:r w:rsidR="00480FB1" w:rsidRPr="004E7156">
        <w:rPr>
          <w:rFonts w:asciiTheme="majorBidi" w:hAnsiTheme="majorBidi" w:cstheme="majorBidi"/>
          <w:b/>
          <w:bCs/>
          <w:sz w:val="22"/>
          <w:szCs w:val="22"/>
          <w:lang w:val="sr-Latn-ME"/>
        </w:rPr>
        <w:tab/>
      </w:r>
      <w:r w:rsidR="002846DB" w:rsidRPr="004E7156">
        <w:rPr>
          <w:rFonts w:asciiTheme="majorBidi" w:hAnsiTheme="majorBidi" w:cstheme="majorBidi"/>
          <w:b/>
          <w:bCs/>
          <w:sz w:val="22"/>
          <w:szCs w:val="22"/>
          <w:lang w:val="sr-Latn-ME"/>
        </w:rPr>
        <w:t>D</w:t>
      </w:r>
      <w:r w:rsidR="00EC2532" w:rsidRPr="004E7156">
        <w:rPr>
          <w:rFonts w:asciiTheme="majorBidi" w:hAnsiTheme="majorBidi" w:cstheme="majorBidi"/>
          <w:b/>
          <w:bCs/>
          <w:sz w:val="22"/>
          <w:szCs w:val="22"/>
          <w:lang w:val="sr-Latn-ME"/>
        </w:rPr>
        <w:t xml:space="preserve">ATUM REVIZIJE TEKSTA </w:t>
      </w:r>
    </w:p>
    <w:p w14:paraId="64EEA207" w14:textId="77777777" w:rsidR="003F6A59" w:rsidRPr="004E7156" w:rsidRDefault="003F6A59" w:rsidP="004E7156">
      <w:pPr>
        <w:widowControl w:val="0"/>
        <w:tabs>
          <w:tab w:val="left" w:pos="540"/>
          <w:tab w:val="left" w:pos="569"/>
        </w:tabs>
        <w:jc w:val="both"/>
        <w:rPr>
          <w:rFonts w:asciiTheme="majorBidi" w:hAnsiTheme="majorBidi" w:cstheme="majorBidi"/>
          <w:bCs/>
          <w:sz w:val="22"/>
          <w:szCs w:val="22"/>
          <w:lang w:val="sr-Latn-ME"/>
        </w:rPr>
      </w:pPr>
    </w:p>
    <w:p w14:paraId="7C4EBF24" w14:textId="5C2D3CBE" w:rsidR="003F6A59" w:rsidRPr="004E7156" w:rsidRDefault="008E5632" w:rsidP="004E7156">
      <w:pPr>
        <w:widowControl w:val="0"/>
        <w:jc w:val="both"/>
        <w:rPr>
          <w:rFonts w:asciiTheme="majorBidi" w:hAnsiTheme="majorBidi" w:cstheme="majorBidi"/>
          <w:sz w:val="22"/>
          <w:szCs w:val="22"/>
          <w:lang w:val="sr-Latn-ME"/>
        </w:rPr>
      </w:pPr>
      <w:r>
        <w:rPr>
          <w:rFonts w:asciiTheme="majorBidi" w:hAnsiTheme="majorBidi" w:cstheme="majorBidi"/>
          <w:sz w:val="22"/>
          <w:szCs w:val="22"/>
          <w:lang w:val="sr-Latn-ME"/>
        </w:rPr>
        <w:t>Februar, 2025. godine</w:t>
      </w:r>
    </w:p>
    <w:sectPr w:rsidR="003F6A59" w:rsidRPr="004E7156"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932C" w14:textId="77777777" w:rsidR="008450BA" w:rsidRDefault="008450BA">
      <w:r>
        <w:separator/>
      </w:r>
    </w:p>
  </w:endnote>
  <w:endnote w:type="continuationSeparator" w:id="0">
    <w:p w14:paraId="54C3DB14" w14:textId="77777777" w:rsidR="008450BA" w:rsidRDefault="0084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CE47" w14:textId="3A8F66C9" w:rsidR="004E7156" w:rsidRPr="00B23F69" w:rsidRDefault="004E715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E5632">
      <w:rPr>
        <w:noProof/>
        <w:sz w:val="22"/>
        <w:szCs w:val="22"/>
      </w:rPr>
      <w:t>26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E5632">
      <w:rPr>
        <w:noProof/>
        <w:sz w:val="22"/>
        <w:szCs w:val="22"/>
      </w:rPr>
      <w:t>29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BC46" w14:textId="77777777" w:rsidR="008450BA" w:rsidRDefault="008450BA">
      <w:r>
        <w:separator/>
      </w:r>
    </w:p>
  </w:footnote>
  <w:footnote w:type="continuationSeparator" w:id="0">
    <w:p w14:paraId="6EE6B4B0" w14:textId="77777777" w:rsidR="008450BA" w:rsidRDefault="00845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5pt;height:13.75pt;visibility:visible" o:bullet="t">
        <v:imagedata r:id="rId1" o:title="BT_1000x858px"/>
      </v:shape>
    </w:pict>
  </w:numPicBullet>
  <w:abstractNum w:abstractNumId="0" w15:restartNumberingAfterBreak="0">
    <w:nsid w:val="00000402"/>
    <w:multiLevelType w:val="multilevel"/>
    <w:tmpl w:val="1B0E7056"/>
    <w:lvl w:ilvl="0">
      <w:numFmt w:val="bullet"/>
      <w:lvlText w:val=""/>
      <w:lvlJc w:val="left"/>
      <w:pPr>
        <w:ind w:left="567" w:hanging="283"/>
      </w:pPr>
      <w:rPr>
        <w:rFonts w:ascii="Symbol" w:hAnsi="Symbol" w:hint="default"/>
        <w:b w:val="0"/>
        <w:bCs w:val="0"/>
        <w:sz w:val="22"/>
        <w:szCs w:val="22"/>
      </w:rPr>
    </w:lvl>
    <w:lvl w:ilvl="1">
      <w:numFmt w:val="bullet"/>
      <w:lvlText w:val="•"/>
      <w:lvlJc w:val="left"/>
      <w:pPr>
        <w:ind w:left="1509" w:hanging="567"/>
      </w:pPr>
      <w:rPr>
        <w:rFonts w:hint="default"/>
      </w:rPr>
    </w:lvl>
    <w:lvl w:ilvl="2">
      <w:numFmt w:val="bullet"/>
      <w:lvlText w:val="•"/>
      <w:lvlJc w:val="left"/>
      <w:pPr>
        <w:ind w:left="2333" w:hanging="567"/>
      </w:pPr>
      <w:rPr>
        <w:rFonts w:hint="default"/>
      </w:rPr>
    </w:lvl>
    <w:lvl w:ilvl="3">
      <w:numFmt w:val="bullet"/>
      <w:lvlText w:val="•"/>
      <w:lvlJc w:val="left"/>
      <w:pPr>
        <w:ind w:left="3157" w:hanging="567"/>
      </w:pPr>
      <w:rPr>
        <w:rFonts w:hint="default"/>
      </w:rPr>
    </w:lvl>
    <w:lvl w:ilvl="4">
      <w:numFmt w:val="bullet"/>
      <w:lvlText w:val="•"/>
      <w:lvlJc w:val="left"/>
      <w:pPr>
        <w:ind w:left="3981" w:hanging="567"/>
      </w:pPr>
      <w:rPr>
        <w:rFonts w:hint="default"/>
      </w:rPr>
    </w:lvl>
    <w:lvl w:ilvl="5">
      <w:numFmt w:val="bullet"/>
      <w:lvlText w:val="•"/>
      <w:lvlJc w:val="left"/>
      <w:pPr>
        <w:ind w:left="4805" w:hanging="567"/>
      </w:pPr>
      <w:rPr>
        <w:rFonts w:hint="default"/>
      </w:rPr>
    </w:lvl>
    <w:lvl w:ilvl="6">
      <w:numFmt w:val="bullet"/>
      <w:lvlText w:val="•"/>
      <w:lvlJc w:val="left"/>
      <w:pPr>
        <w:ind w:left="5629" w:hanging="567"/>
      </w:pPr>
      <w:rPr>
        <w:rFonts w:hint="default"/>
      </w:rPr>
    </w:lvl>
    <w:lvl w:ilvl="7">
      <w:numFmt w:val="bullet"/>
      <w:lvlText w:val="•"/>
      <w:lvlJc w:val="left"/>
      <w:pPr>
        <w:ind w:left="6453" w:hanging="567"/>
      </w:pPr>
      <w:rPr>
        <w:rFonts w:hint="default"/>
      </w:rPr>
    </w:lvl>
    <w:lvl w:ilvl="8">
      <w:numFmt w:val="bullet"/>
      <w:lvlText w:val="•"/>
      <w:lvlJc w:val="left"/>
      <w:pPr>
        <w:ind w:left="7278" w:hanging="567"/>
      </w:pPr>
      <w:rPr>
        <w:rFonts w:hint="default"/>
      </w:rPr>
    </w:lvl>
  </w:abstractNum>
  <w:abstractNum w:abstractNumId="1" w15:restartNumberingAfterBreak="0">
    <w:nsid w:val="01D321CA"/>
    <w:multiLevelType w:val="hybridMultilevel"/>
    <w:tmpl w:val="95CC37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DDA5F16">
      <w:numFmt w:val="bullet"/>
      <w:lvlText w:val="-"/>
      <w:lvlJc w:val="left"/>
      <w:pPr>
        <w:ind w:left="2370" w:hanging="57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379A6"/>
    <w:multiLevelType w:val="hybridMultilevel"/>
    <w:tmpl w:val="92762F32"/>
    <w:lvl w:ilvl="0" w:tplc="6156A402">
      <w:start w:val="1"/>
      <w:numFmt w:val="bullet"/>
      <w:lvlText w:val=""/>
      <w:lvlJc w:val="left"/>
      <w:pPr>
        <w:ind w:left="567" w:hanging="20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FE75689"/>
    <w:multiLevelType w:val="hybridMultilevel"/>
    <w:tmpl w:val="350A4634"/>
    <w:lvl w:ilvl="0" w:tplc="66DC6EE8">
      <w:start w:val="1"/>
      <w:numFmt w:val="bullet"/>
      <w:lvlText w:val=""/>
      <w:lvlJc w:val="left"/>
      <w:pPr>
        <w:tabs>
          <w:tab w:val="num" w:pos="360"/>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23918A3"/>
    <w:multiLevelType w:val="hybridMultilevel"/>
    <w:tmpl w:val="B70A979A"/>
    <w:lvl w:ilvl="0" w:tplc="F252C000">
      <w:start w:val="1"/>
      <w:numFmt w:val="bullet"/>
      <w:lvlText w:val=""/>
      <w:lvlJc w:val="left"/>
      <w:pPr>
        <w:ind w:left="357" w:hanging="357"/>
      </w:pPr>
      <w:rPr>
        <w:rFonts w:ascii="Symbol" w:hAnsi="Symbol" w:hint="default"/>
      </w:rPr>
    </w:lvl>
    <w:lvl w:ilvl="1" w:tplc="6248FADA">
      <w:start w:val="1"/>
      <w:numFmt w:val="bullet"/>
      <w:lvlText w:val=""/>
      <w:lvlJc w:val="left"/>
      <w:pPr>
        <w:ind w:left="1080" w:hanging="360"/>
      </w:pPr>
      <w:rPr>
        <w:rFonts w:ascii="Symbol" w:hAnsi="Symbol" w:hint="default"/>
      </w:rPr>
    </w:lvl>
    <w:lvl w:ilvl="2" w:tplc="065C6066">
      <w:start w:val="1"/>
      <w:numFmt w:val="bullet"/>
      <w:lvlText w:val=""/>
      <w:lvlJc w:val="left"/>
      <w:pPr>
        <w:ind w:left="1800" w:hanging="360"/>
      </w:pPr>
      <w:rPr>
        <w:rFonts w:ascii="Symbol" w:hAnsi="Symbol" w:hint="default"/>
      </w:rPr>
    </w:lvl>
    <w:lvl w:ilvl="3" w:tplc="A6FEE618" w:tentative="1">
      <w:start w:val="1"/>
      <w:numFmt w:val="bullet"/>
      <w:lvlText w:val=""/>
      <w:lvlJc w:val="left"/>
      <w:pPr>
        <w:ind w:left="2520" w:hanging="360"/>
      </w:pPr>
      <w:rPr>
        <w:rFonts w:ascii="Symbol" w:hAnsi="Symbol" w:hint="default"/>
      </w:rPr>
    </w:lvl>
    <w:lvl w:ilvl="4" w:tplc="E02E0A68" w:tentative="1">
      <w:start w:val="1"/>
      <w:numFmt w:val="bullet"/>
      <w:lvlText w:val="o"/>
      <w:lvlJc w:val="left"/>
      <w:pPr>
        <w:ind w:left="3240" w:hanging="360"/>
      </w:pPr>
      <w:rPr>
        <w:rFonts w:ascii="Courier New" w:hAnsi="Courier New" w:cs="Courier New" w:hint="default"/>
      </w:rPr>
    </w:lvl>
    <w:lvl w:ilvl="5" w:tplc="A73C4104" w:tentative="1">
      <w:start w:val="1"/>
      <w:numFmt w:val="bullet"/>
      <w:lvlText w:val=""/>
      <w:lvlJc w:val="left"/>
      <w:pPr>
        <w:ind w:left="3960" w:hanging="360"/>
      </w:pPr>
      <w:rPr>
        <w:rFonts w:ascii="Wingdings" w:hAnsi="Wingdings" w:hint="default"/>
      </w:rPr>
    </w:lvl>
    <w:lvl w:ilvl="6" w:tplc="C2C8E40C" w:tentative="1">
      <w:start w:val="1"/>
      <w:numFmt w:val="bullet"/>
      <w:lvlText w:val=""/>
      <w:lvlJc w:val="left"/>
      <w:pPr>
        <w:ind w:left="4680" w:hanging="360"/>
      </w:pPr>
      <w:rPr>
        <w:rFonts w:ascii="Symbol" w:hAnsi="Symbol" w:hint="default"/>
      </w:rPr>
    </w:lvl>
    <w:lvl w:ilvl="7" w:tplc="47226FBC" w:tentative="1">
      <w:start w:val="1"/>
      <w:numFmt w:val="bullet"/>
      <w:lvlText w:val="o"/>
      <w:lvlJc w:val="left"/>
      <w:pPr>
        <w:ind w:left="5400" w:hanging="360"/>
      </w:pPr>
      <w:rPr>
        <w:rFonts w:ascii="Courier New" w:hAnsi="Courier New" w:cs="Courier New" w:hint="default"/>
      </w:rPr>
    </w:lvl>
    <w:lvl w:ilvl="8" w:tplc="0B24EA16" w:tentative="1">
      <w:start w:val="1"/>
      <w:numFmt w:val="bullet"/>
      <w:lvlText w:val=""/>
      <w:lvlJc w:val="left"/>
      <w:pPr>
        <w:ind w:left="6120" w:hanging="360"/>
      </w:pPr>
      <w:rPr>
        <w:rFonts w:ascii="Wingdings" w:hAnsi="Wingdings" w:hint="default"/>
      </w:rPr>
    </w:lvl>
  </w:abstractNum>
  <w:abstractNum w:abstractNumId="10"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F493357"/>
    <w:multiLevelType w:val="hybridMultilevel"/>
    <w:tmpl w:val="74821F00"/>
    <w:lvl w:ilvl="0" w:tplc="902C6CBA">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3A673A10"/>
    <w:multiLevelType w:val="hybridMultilevel"/>
    <w:tmpl w:val="250C7EEA"/>
    <w:lvl w:ilvl="0" w:tplc="26BC53DA">
      <w:start w:val="1"/>
      <w:numFmt w:val="bullet"/>
      <w:lvlText w:val=""/>
      <w:lvlJc w:val="left"/>
      <w:pPr>
        <w:ind w:left="567" w:hanging="20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90000"/>
    <w:multiLevelType w:val="hybridMultilevel"/>
    <w:tmpl w:val="AB960BF0"/>
    <w:lvl w:ilvl="0" w:tplc="37A87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A0F5E"/>
    <w:multiLevelType w:val="hybridMultilevel"/>
    <w:tmpl w:val="6C0EC3C4"/>
    <w:lvl w:ilvl="0" w:tplc="1632D6EC">
      <w:start w:val="1"/>
      <w:numFmt w:val="bullet"/>
      <w:lvlText w:val=""/>
      <w:lvlJc w:val="left"/>
      <w:pPr>
        <w:ind w:left="360" w:hanging="360"/>
      </w:pPr>
      <w:rPr>
        <w:rFonts w:ascii="Symbol" w:hAnsi="Symbol" w:hint="default"/>
      </w:rPr>
    </w:lvl>
    <w:lvl w:ilvl="1" w:tplc="B3E4D43E" w:tentative="1">
      <w:start w:val="1"/>
      <w:numFmt w:val="bullet"/>
      <w:lvlText w:val="o"/>
      <w:lvlJc w:val="left"/>
      <w:pPr>
        <w:ind w:left="1440" w:hanging="360"/>
      </w:pPr>
      <w:rPr>
        <w:rFonts w:ascii="Courier New" w:hAnsi="Courier New" w:cs="Courier New" w:hint="default"/>
      </w:rPr>
    </w:lvl>
    <w:lvl w:ilvl="2" w:tplc="07C2F728" w:tentative="1">
      <w:start w:val="1"/>
      <w:numFmt w:val="bullet"/>
      <w:lvlText w:val=""/>
      <w:lvlJc w:val="left"/>
      <w:pPr>
        <w:ind w:left="2160" w:hanging="360"/>
      </w:pPr>
      <w:rPr>
        <w:rFonts w:ascii="Wingdings" w:hAnsi="Wingdings" w:hint="default"/>
      </w:rPr>
    </w:lvl>
    <w:lvl w:ilvl="3" w:tplc="6AD635E8" w:tentative="1">
      <w:start w:val="1"/>
      <w:numFmt w:val="bullet"/>
      <w:lvlText w:val=""/>
      <w:lvlJc w:val="left"/>
      <w:pPr>
        <w:ind w:left="2880" w:hanging="360"/>
      </w:pPr>
      <w:rPr>
        <w:rFonts w:ascii="Symbol" w:hAnsi="Symbol" w:hint="default"/>
      </w:rPr>
    </w:lvl>
    <w:lvl w:ilvl="4" w:tplc="6A3C09A6" w:tentative="1">
      <w:start w:val="1"/>
      <w:numFmt w:val="bullet"/>
      <w:lvlText w:val="o"/>
      <w:lvlJc w:val="left"/>
      <w:pPr>
        <w:ind w:left="3600" w:hanging="360"/>
      </w:pPr>
      <w:rPr>
        <w:rFonts w:ascii="Courier New" w:hAnsi="Courier New" w:cs="Courier New" w:hint="default"/>
      </w:rPr>
    </w:lvl>
    <w:lvl w:ilvl="5" w:tplc="600069B2" w:tentative="1">
      <w:start w:val="1"/>
      <w:numFmt w:val="bullet"/>
      <w:lvlText w:val=""/>
      <w:lvlJc w:val="left"/>
      <w:pPr>
        <w:ind w:left="4320" w:hanging="360"/>
      </w:pPr>
      <w:rPr>
        <w:rFonts w:ascii="Wingdings" w:hAnsi="Wingdings" w:hint="default"/>
      </w:rPr>
    </w:lvl>
    <w:lvl w:ilvl="6" w:tplc="3F2874FC" w:tentative="1">
      <w:start w:val="1"/>
      <w:numFmt w:val="bullet"/>
      <w:lvlText w:val=""/>
      <w:lvlJc w:val="left"/>
      <w:pPr>
        <w:ind w:left="5040" w:hanging="360"/>
      </w:pPr>
      <w:rPr>
        <w:rFonts w:ascii="Symbol" w:hAnsi="Symbol" w:hint="default"/>
      </w:rPr>
    </w:lvl>
    <w:lvl w:ilvl="7" w:tplc="5D6695B0" w:tentative="1">
      <w:start w:val="1"/>
      <w:numFmt w:val="bullet"/>
      <w:lvlText w:val="o"/>
      <w:lvlJc w:val="left"/>
      <w:pPr>
        <w:ind w:left="5760" w:hanging="360"/>
      </w:pPr>
      <w:rPr>
        <w:rFonts w:ascii="Courier New" w:hAnsi="Courier New" w:cs="Courier New" w:hint="default"/>
      </w:rPr>
    </w:lvl>
    <w:lvl w:ilvl="8" w:tplc="0D1C3FE4" w:tentative="1">
      <w:start w:val="1"/>
      <w:numFmt w:val="bullet"/>
      <w:lvlText w:val=""/>
      <w:lvlJc w:val="left"/>
      <w:pPr>
        <w:ind w:left="6480" w:hanging="360"/>
      </w:pPr>
      <w:rPr>
        <w:rFonts w:ascii="Wingdings" w:hAnsi="Wingdings" w:hint="default"/>
      </w:rPr>
    </w:lvl>
  </w:abstractNum>
  <w:abstractNum w:abstractNumId="1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A073045"/>
    <w:multiLevelType w:val="hybridMultilevel"/>
    <w:tmpl w:val="6E16D0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A8B7F69"/>
    <w:multiLevelType w:val="hybridMultilevel"/>
    <w:tmpl w:val="6EEE28AA"/>
    <w:lvl w:ilvl="0" w:tplc="259AC68A">
      <w:start w:val="1"/>
      <w:numFmt w:val="bullet"/>
      <w:lvlText w:val=""/>
      <w:lvlJc w:val="left"/>
      <w:pPr>
        <w:ind w:left="720" w:hanging="360"/>
      </w:pPr>
      <w:rPr>
        <w:rFonts w:ascii="Symbol" w:hAnsi="Symbol" w:hint="default"/>
      </w:rPr>
    </w:lvl>
    <w:lvl w:ilvl="1" w:tplc="1A20B198" w:tentative="1">
      <w:start w:val="1"/>
      <w:numFmt w:val="bullet"/>
      <w:lvlText w:val="o"/>
      <w:lvlJc w:val="left"/>
      <w:pPr>
        <w:ind w:left="1440" w:hanging="360"/>
      </w:pPr>
      <w:rPr>
        <w:rFonts w:ascii="Courier New" w:hAnsi="Courier New" w:cs="Courier New" w:hint="default"/>
      </w:rPr>
    </w:lvl>
    <w:lvl w:ilvl="2" w:tplc="960CE088" w:tentative="1">
      <w:start w:val="1"/>
      <w:numFmt w:val="bullet"/>
      <w:lvlText w:val=""/>
      <w:lvlJc w:val="left"/>
      <w:pPr>
        <w:ind w:left="2160" w:hanging="360"/>
      </w:pPr>
      <w:rPr>
        <w:rFonts w:ascii="Wingdings" w:hAnsi="Wingdings" w:hint="default"/>
      </w:rPr>
    </w:lvl>
    <w:lvl w:ilvl="3" w:tplc="6AE418D8" w:tentative="1">
      <w:start w:val="1"/>
      <w:numFmt w:val="bullet"/>
      <w:lvlText w:val=""/>
      <w:lvlJc w:val="left"/>
      <w:pPr>
        <w:ind w:left="2880" w:hanging="360"/>
      </w:pPr>
      <w:rPr>
        <w:rFonts w:ascii="Symbol" w:hAnsi="Symbol" w:hint="default"/>
      </w:rPr>
    </w:lvl>
    <w:lvl w:ilvl="4" w:tplc="9D228DAE" w:tentative="1">
      <w:start w:val="1"/>
      <w:numFmt w:val="bullet"/>
      <w:lvlText w:val="o"/>
      <w:lvlJc w:val="left"/>
      <w:pPr>
        <w:ind w:left="3600" w:hanging="360"/>
      </w:pPr>
      <w:rPr>
        <w:rFonts w:ascii="Courier New" w:hAnsi="Courier New" w:cs="Courier New" w:hint="default"/>
      </w:rPr>
    </w:lvl>
    <w:lvl w:ilvl="5" w:tplc="ACD4D8C4" w:tentative="1">
      <w:start w:val="1"/>
      <w:numFmt w:val="bullet"/>
      <w:lvlText w:val=""/>
      <w:lvlJc w:val="left"/>
      <w:pPr>
        <w:ind w:left="4320" w:hanging="360"/>
      </w:pPr>
      <w:rPr>
        <w:rFonts w:ascii="Wingdings" w:hAnsi="Wingdings" w:hint="default"/>
      </w:rPr>
    </w:lvl>
    <w:lvl w:ilvl="6" w:tplc="543C1BC4" w:tentative="1">
      <w:start w:val="1"/>
      <w:numFmt w:val="bullet"/>
      <w:lvlText w:val=""/>
      <w:lvlJc w:val="left"/>
      <w:pPr>
        <w:ind w:left="5040" w:hanging="360"/>
      </w:pPr>
      <w:rPr>
        <w:rFonts w:ascii="Symbol" w:hAnsi="Symbol" w:hint="default"/>
      </w:rPr>
    </w:lvl>
    <w:lvl w:ilvl="7" w:tplc="72244A7C" w:tentative="1">
      <w:start w:val="1"/>
      <w:numFmt w:val="bullet"/>
      <w:lvlText w:val="o"/>
      <w:lvlJc w:val="left"/>
      <w:pPr>
        <w:ind w:left="5760" w:hanging="360"/>
      </w:pPr>
      <w:rPr>
        <w:rFonts w:ascii="Courier New" w:hAnsi="Courier New" w:cs="Courier New" w:hint="default"/>
      </w:rPr>
    </w:lvl>
    <w:lvl w:ilvl="8" w:tplc="F5568862" w:tentative="1">
      <w:start w:val="1"/>
      <w:numFmt w:val="bullet"/>
      <w:lvlText w:val=""/>
      <w:lvlJc w:val="left"/>
      <w:pPr>
        <w:ind w:left="6480" w:hanging="360"/>
      </w:pPr>
      <w:rPr>
        <w:rFonts w:ascii="Wingdings" w:hAnsi="Wingdings" w:hint="default"/>
      </w:rPr>
    </w:lvl>
  </w:abstractNum>
  <w:abstractNum w:abstractNumId="22" w15:restartNumberingAfterBreak="0">
    <w:nsid w:val="4AA54DBB"/>
    <w:multiLevelType w:val="hybridMultilevel"/>
    <w:tmpl w:val="C31C7CAC"/>
    <w:lvl w:ilvl="0" w:tplc="3FEA41C0">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5" w15:restartNumberingAfterBreak="0">
    <w:nsid w:val="5D362E7D"/>
    <w:multiLevelType w:val="hybridMultilevel"/>
    <w:tmpl w:val="18D4F0D4"/>
    <w:lvl w:ilvl="0" w:tplc="53E6FFEA">
      <w:start w:val="1"/>
      <w:numFmt w:val="bullet"/>
      <w:lvlText w:val=""/>
      <w:lvlJc w:val="left"/>
      <w:pPr>
        <w:ind w:left="502" w:hanging="360"/>
      </w:pPr>
      <w:rPr>
        <w:rFonts w:ascii="Symbol" w:hAnsi="Symbol" w:hint="default"/>
      </w:rPr>
    </w:lvl>
    <w:lvl w:ilvl="1" w:tplc="6E681C12" w:tentative="1">
      <w:start w:val="1"/>
      <w:numFmt w:val="bullet"/>
      <w:lvlText w:val="o"/>
      <w:lvlJc w:val="left"/>
      <w:pPr>
        <w:ind w:left="1440" w:hanging="360"/>
      </w:pPr>
      <w:rPr>
        <w:rFonts w:ascii="Courier New" w:hAnsi="Courier New" w:cs="Courier New" w:hint="default"/>
      </w:rPr>
    </w:lvl>
    <w:lvl w:ilvl="2" w:tplc="677691EC" w:tentative="1">
      <w:start w:val="1"/>
      <w:numFmt w:val="bullet"/>
      <w:lvlText w:val=""/>
      <w:lvlJc w:val="left"/>
      <w:pPr>
        <w:ind w:left="2160" w:hanging="360"/>
      </w:pPr>
      <w:rPr>
        <w:rFonts w:ascii="Wingdings" w:hAnsi="Wingdings" w:hint="default"/>
      </w:rPr>
    </w:lvl>
    <w:lvl w:ilvl="3" w:tplc="B234F4A4" w:tentative="1">
      <w:start w:val="1"/>
      <w:numFmt w:val="bullet"/>
      <w:lvlText w:val=""/>
      <w:lvlJc w:val="left"/>
      <w:pPr>
        <w:ind w:left="2880" w:hanging="360"/>
      </w:pPr>
      <w:rPr>
        <w:rFonts w:ascii="Symbol" w:hAnsi="Symbol" w:hint="default"/>
      </w:rPr>
    </w:lvl>
    <w:lvl w:ilvl="4" w:tplc="DA129E54" w:tentative="1">
      <w:start w:val="1"/>
      <w:numFmt w:val="bullet"/>
      <w:lvlText w:val="o"/>
      <w:lvlJc w:val="left"/>
      <w:pPr>
        <w:ind w:left="3600" w:hanging="360"/>
      </w:pPr>
      <w:rPr>
        <w:rFonts w:ascii="Courier New" w:hAnsi="Courier New" w:cs="Courier New" w:hint="default"/>
      </w:rPr>
    </w:lvl>
    <w:lvl w:ilvl="5" w:tplc="97A63B4E" w:tentative="1">
      <w:start w:val="1"/>
      <w:numFmt w:val="bullet"/>
      <w:lvlText w:val=""/>
      <w:lvlJc w:val="left"/>
      <w:pPr>
        <w:ind w:left="4320" w:hanging="360"/>
      </w:pPr>
      <w:rPr>
        <w:rFonts w:ascii="Wingdings" w:hAnsi="Wingdings" w:hint="default"/>
      </w:rPr>
    </w:lvl>
    <w:lvl w:ilvl="6" w:tplc="98DE01DE" w:tentative="1">
      <w:start w:val="1"/>
      <w:numFmt w:val="bullet"/>
      <w:lvlText w:val=""/>
      <w:lvlJc w:val="left"/>
      <w:pPr>
        <w:ind w:left="5040" w:hanging="360"/>
      </w:pPr>
      <w:rPr>
        <w:rFonts w:ascii="Symbol" w:hAnsi="Symbol" w:hint="default"/>
      </w:rPr>
    </w:lvl>
    <w:lvl w:ilvl="7" w:tplc="D916BB10" w:tentative="1">
      <w:start w:val="1"/>
      <w:numFmt w:val="bullet"/>
      <w:lvlText w:val="o"/>
      <w:lvlJc w:val="left"/>
      <w:pPr>
        <w:ind w:left="5760" w:hanging="360"/>
      </w:pPr>
      <w:rPr>
        <w:rFonts w:ascii="Courier New" w:hAnsi="Courier New" w:cs="Courier New" w:hint="default"/>
      </w:rPr>
    </w:lvl>
    <w:lvl w:ilvl="8" w:tplc="E8687AF6" w:tentative="1">
      <w:start w:val="1"/>
      <w:numFmt w:val="bullet"/>
      <w:lvlText w:val=""/>
      <w:lvlJc w:val="left"/>
      <w:pPr>
        <w:ind w:left="6480" w:hanging="360"/>
      </w:pPr>
      <w:rPr>
        <w:rFonts w:ascii="Wingdings" w:hAnsi="Wingdings" w:hint="default"/>
      </w:rPr>
    </w:lvl>
  </w:abstractNum>
  <w:abstractNum w:abstractNumId="26" w15:restartNumberingAfterBreak="0">
    <w:nsid w:val="62384CD9"/>
    <w:multiLevelType w:val="hybridMultilevel"/>
    <w:tmpl w:val="E200C8DC"/>
    <w:lvl w:ilvl="0" w:tplc="5CFCA876">
      <w:start w:val="1"/>
      <w:numFmt w:val="bullet"/>
      <w:lvlText w:val=""/>
      <w:lvlJc w:val="left"/>
      <w:pPr>
        <w:ind w:left="720" w:hanging="360"/>
      </w:pPr>
      <w:rPr>
        <w:rFonts w:ascii="Symbol" w:hAnsi="Symbol" w:hint="default"/>
      </w:rPr>
    </w:lvl>
    <w:lvl w:ilvl="1" w:tplc="67B4C1FE" w:tentative="1">
      <w:start w:val="1"/>
      <w:numFmt w:val="bullet"/>
      <w:lvlText w:val="o"/>
      <w:lvlJc w:val="left"/>
      <w:pPr>
        <w:ind w:left="1440" w:hanging="360"/>
      </w:pPr>
      <w:rPr>
        <w:rFonts w:ascii="Courier New" w:hAnsi="Courier New" w:cs="Courier New" w:hint="default"/>
      </w:rPr>
    </w:lvl>
    <w:lvl w:ilvl="2" w:tplc="A3A68002" w:tentative="1">
      <w:start w:val="1"/>
      <w:numFmt w:val="bullet"/>
      <w:lvlText w:val=""/>
      <w:lvlJc w:val="left"/>
      <w:pPr>
        <w:ind w:left="2160" w:hanging="360"/>
      </w:pPr>
      <w:rPr>
        <w:rFonts w:ascii="Wingdings" w:hAnsi="Wingdings" w:hint="default"/>
      </w:rPr>
    </w:lvl>
    <w:lvl w:ilvl="3" w:tplc="4C8E4478" w:tentative="1">
      <w:start w:val="1"/>
      <w:numFmt w:val="bullet"/>
      <w:lvlText w:val=""/>
      <w:lvlJc w:val="left"/>
      <w:pPr>
        <w:ind w:left="2880" w:hanging="360"/>
      </w:pPr>
      <w:rPr>
        <w:rFonts w:ascii="Symbol" w:hAnsi="Symbol" w:hint="default"/>
      </w:rPr>
    </w:lvl>
    <w:lvl w:ilvl="4" w:tplc="06E28A62" w:tentative="1">
      <w:start w:val="1"/>
      <w:numFmt w:val="bullet"/>
      <w:lvlText w:val="o"/>
      <w:lvlJc w:val="left"/>
      <w:pPr>
        <w:ind w:left="3600" w:hanging="360"/>
      </w:pPr>
      <w:rPr>
        <w:rFonts w:ascii="Courier New" w:hAnsi="Courier New" w:cs="Courier New" w:hint="default"/>
      </w:rPr>
    </w:lvl>
    <w:lvl w:ilvl="5" w:tplc="3E40699A" w:tentative="1">
      <w:start w:val="1"/>
      <w:numFmt w:val="bullet"/>
      <w:lvlText w:val=""/>
      <w:lvlJc w:val="left"/>
      <w:pPr>
        <w:ind w:left="4320" w:hanging="360"/>
      </w:pPr>
      <w:rPr>
        <w:rFonts w:ascii="Wingdings" w:hAnsi="Wingdings" w:hint="default"/>
      </w:rPr>
    </w:lvl>
    <w:lvl w:ilvl="6" w:tplc="A5BEE312" w:tentative="1">
      <w:start w:val="1"/>
      <w:numFmt w:val="bullet"/>
      <w:lvlText w:val=""/>
      <w:lvlJc w:val="left"/>
      <w:pPr>
        <w:ind w:left="5040" w:hanging="360"/>
      </w:pPr>
      <w:rPr>
        <w:rFonts w:ascii="Symbol" w:hAnsi="Symbol" w:hint="default"/>
      </w:rPr>
    </w:lvl>
    <w:lvl w:ilvl="7" w:tplc="DF4294FE" w:tentative="1">
      <w:start w:val="1"/>
      <w:numFmt w:val="bullet"/>
      <w:lvlText w:val="o"/>
      <w:lvlJc w:val="left"/>
      <w:pPr>
        <w:ind w:left="5760" w:hanging="360"/>
      </w:pPr>
      <w:rPr>
        <w:rFonts w:ascii="Courier New" w:hAnsi="Courier New" w:cs="Courier New" w:hint="default"/>
      </w:rPr>
    </w:lvl>
    <w:lvl w:ilvl="8" w:tplc="46602A5E" w:tentative="1">
      <w:start w:val="1"/>
      <w:numFmt w:val="bullet"/>
      <w:lvlText w:val=""/>
      <w:lvlJc w:val="left"/>
      <w:pPr>
        <w:ind w:left="6480" w:hanging="360"/>
      </w:pPr>
      <w:rPr>
        <w:rFonts w:ascii="Wingdings" w:hAnsi="Wingdings" w:hint="default"/>
      </w:rPr>
    </w:lvl>
  </w:abstractNum>
  <w:abstractNum w:abstractNumId="2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382B7E"/>
    <w:multiLevelType w:val="hybridMultilevel"/>
    <w:tmpl w:val="7952C82A"/>
    <w:lvl w:ilvl="0" w:tplc="22A4500C">
      <w:start w:val="1"/>
      <w:numFmt w:val="bullet"/>
      <w:lvlText w:val=""/>
      <w:lvlJc w:val="left"/>
      <w:pPr>
        <w:ind w:left="720" w:hanging="360"/>
      </w:pPr>
      <w:rPr>
        <w:rFonts w:ascii="Symbol" w:hAnsi="Symbol" w:hint="default"/>
      </w:rPr>
    </w:lvl>
    <w:lvl w:ilvl="1" w:tplc="3F8E9DC0" w:tentative="1">
      <w:start w:val="1"/>
      <w:numFmt w:val="bullet"/>
      <w:lvlText w:val="o"/>
      <w:lvlJc w:val="left"/>
      <w:pPr>
        <w:ind w:left="1440" w:hanging="360"/>
      </w:pPr>
      <w:rPr>
        <w:rFonts w:ascii="Courier New" w:hAnsi="Courier New" w:cs="Courier New" w:hint="default"/>
      </w:rPr>
    </w:lvl>
    <w:lvl w:ilvl="2" w:tplc="54F4AEF8" w:tentative="1">
      <w:start w:val="1"/>
      <w:numFmt w:val="bullet"/>
      <w:lvlText w:val=""/>
      <w:lvlJc w:val="left"/>
      <w:pPr>
        <w:ind w:left="2160" w:hanging="360"/>
      </w:pPr>
      <w:rPr>
        <w:rFonts w:ascii="Wingdings" w:hAnsi="Wingdings" w:hint="default"/>
      </w:rPr>
    </w:lvl>
    <w:lvl w:ilvl="3" w:tplc="CE0E8044" w:tentative="1">
      <w:start w:val="1"/>
      <w:numFmt w:val="bullet"/>
      <w:lvlText w:val=""/>
      <w:lvlJc w:val="left"/>
      <w:pPr>
        <w:ind w:left="2880" w:hanging="360"/>
      </w:pPr>
      <w:rPr>
        <w:rFonts w:ascii="Symbol" w:hAnsi="Symbol" w:hint="default"/>
      </w:rPr>
    </w:lvl>
    <w:lvl w:ilvl="4" w:tplc="55D8B5BE" w:tentative="1">
      <w:start w:val="1"/>
      <w:numFmt w:val="bullet"/>
      <w:lvlText w:val="o"/>
      <w:lvlJc w:val="left"/>
      <w:pPr>
        <w:ind w:left="3600" w:hanging="360"/>
      </w:pPr>
      <w:rPr>
        <w:rFonts w:ascii="Courier New" w:hAnsi="Courier New" w:cs="Courier New" w:hint="default"/>
      </w:rPr>
    </w:lvl>
    <w:lvl w:ilvl="5" w:tplc="C456C1C8" w:tentative="1">
      <w:start w:val="1"/>
      <w:numFmt w:val="bullet"/>
      <w:lvlText w:val=""/>
      <w:lvlJc w:val="left"/>
      <w:pPr>
        <w:ind w:left="4320" w:hanging="360"/>
      </w:pPr>
      <w:rPr>
        <w:rFonts w:ascii="Wingdings" w:hAnsi="Wingdings" w:hint="default"/>
      </w:rPr>
    </w:lvl>
    <w:lvl w:ilvl="6" w:tplc="D13C80DE" w:tentative="1">
      <w:start w:val="1"/>
      <w:numFmt w:val="bullet"/>
      <w:lvlText w:val=""/>
      <w:lvlJc w:val="left"/>
      <w:pPr>
        <w:ind w:left="5040" w:hanging="360"/>
      </w:pPr>
      <w:rPr>
        <w:rFonts w:ascii="Symbol" w:hAnsi="Symbol" w:hint="default"/>
      </w:rPr>
    </w:lvl>
    <w:lvl w:ilvl="7" w:tplc="39F6FD5A" w:tentative="1">
      <w:start w:val="1"/>
      <w:numFmt w:val="bullet"/>
      <w:lvlText w:val="o"/>
      <w:lvlJc w:val="left"/>
      <w:pPr>
        <w:ind w:left="5760" w:hanging="360"/>
      </w:pPr>
      <w:rPr>
        <w:rFonts w:ascii="Courier New" w:hAnsi="Courier New" w:cs="Courier New" w:hint="default"/>
      </w:rPr>
    </w:lvl>
    <w:lvl w:ilvl="8" w:tplc="F3A24A2C" w:tentative="1">
      <w:start w:val="1"/>
      <w:numFmt w:val="bullet"/>
      <w:lvlText w:val=""/>
      <w:lvlJc w:val="left"/>
      <w:pPr>
        <w:ind w:left="6480" w:hanging="360"/>
      </w:pPr>
      <w:rPr>
        <w:rFonts w:ascii="Wingdings" w:hAnsi="Wingdings" w:hint="default"/>
      </w:rPr>
    </w:lvl>
  </w:abstractNum>
  <w:abstractNum w:abstractNumId="29" w15:restartNumberingAfterBreak="0">
    <w:nsid w:val="6F487D68"/>
    <w:multiLevelType w:val="hybridMultilevel"/>
    <w:tmpl w:val="848E9A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BC21DD"/>
    <w:multiLevelType w:val="hybridMultilevel"/>
    <w:tmpl w:val="A2B47602"/>
    <w:lvl w:ilvl="0" w:tplc="72B284AA">
      <w:start w:val="1"/>
      <w:numFmt w:val="bullet"/>
      <w:lvlText w:val=""/>
      <w:lvlJc w:val="left"/>
      <w:pPr>
        <w:ind w:left="360" w:hanging="360"/>
      </w:pPr>
      <w:rPr>
        <w:rFonts w:ascii="Symbol" w:hAnsi="Symbol" w:hint="default"/>
      </w:rPr>
    </w:lvl>
    <w:lvl w:ilvl="1" w:tplc="EAC63BF4" w:tentative="1">
      <w:start w:val="1"/>
      <w:numFmt w:val="bullet"/>
      <w:lvlText w:val="o"/>
      <w:lvlJc w:val="left"/>
      <w:pPr>
        <w:ind w:left="1440" w:hanging="360"/>
      </w:pPr>
      <w:rPr>
        <w:rFonts w:ascii="Courier New" w:hAnsi="Courier New" w:cs="Courier New" w:hint="default"/>
      </w:rPr>
    </w:lvl>
    <w:lvl w:ilvl="2" w:tplc="5E0EAD2A" w:tentative="1">
      <w:start w:val="1"/>
      <w:numFmt w:val="bullet"/>
      <w:lvlText w:val=""/>
      <w:lvlJc w:val="left"/>
      <w:pPr>
        <w:ind w:left="2160" w:hanging="360"/>
      </w:pPr>
      <w:rPr>
        <w:rFonts w:ascii="Wingdings" w:hAnsi="Wingdings" w:hint="default"/>
      </w:rPr>
    </w:lvl>
    <w:lvl w:ilvl="3" w:tplc="916C4B50" w:tentative="1">
      <w:start w:val="1"/>
      <w:numFmt w:val="bullet"/>
      <w:lvlText w:val=""/>
      <w:lvlJc w:val="left"/>
      <w:pPr>
        <w:ind w:left="2880" w:hanging="360"/>
      </w:pPr>
      <w:rPr>
        <w:rFonts w:ascii="Symbol" w:hAnsi="Symbol" w:hint="default"/>
      </w:rPr>
    </w:lvl>
    <w:lvl w:ilvl="4" w:tplc="ACEECE40" w:tentative="1">
      <w:start w:val="1"/>
      <w:numFmt w:val="bullet"/>
      <w:lvlText w:val="o"/>
      <w:lvlJc w:val="left"/>
      <w:pPr>
        <w:ind w:left="3600" w:hanging="360"/>
      </w:pPr>
      <w:rPr>
        <w:rFonts w:ascii="Courier New" w:hAnsi="Courier New" w:cs="Courier New" w:hint="default"/>
      </w:rPr>
    </w:lvl>
    <w:lvl w:ilvl="5" w:tplc="F9282632" w:tentative="1">
      <w:start w:val="1"/>
      <w:numFmt w:val="bullet"/>
      <w:lvlText w:val=""/>
      <w:lvlJc w:val="left"/>
      <w:pPr>
        <w:ind w:left="4320" w:hanging="360"/>
      </w:pPr>
      <w:rPr>
        <w:rFonts w:ascii="Wingdings" w:hAnsi="Wingdings" w:hint="default"/>
      </w:rPr>
    </w:lvl>
    <w:lvl w:ilvl="6" w:tplc="CB76F632" w:tentative="1">
      <w:start w:val="1"/>
      <w:numFmt w:val="bullet"/>
      <w:lvlText w:val=""/>
      <w:lvlJc w:val="left"/>
      <w:pPr>
        <w:ind w:left="5040" w:hanging="360"/>
      </w:pPr>
      <w:rPr>
        <w:rFonts w:ascii="Symbol" w:hAnsi="Symbol" w:hint="default"/>
      </w:rPr>
    </w:lvl>
    <w:lvl w:ilvl="7" w:tplc="7EA88518" w:tentative="1">
      <w:start w:val="1"/>
      <w:numFmt w:val="bullet"/>
      <w:lvlText w:val="o"/>
      <w:lvlJc w:val="left"/>
      <w:pPr>
        <w:ind w:left="5760" w:hanging="360"/>
      </w:pPr>
      <w:rPr>
        <w:rFonts w:ascii="Courier New" w:hAnsi="Courier New" w:cs="Courier New" w:hint="default"/>
      </w:rPr>
    </w:lvl>
    <w:lvl w:ilvl="8" w:tplc="864230FE" w:tentative="1">
      <w:start w:val="1"/>
      <w:numFmt w:val="bullet"/>
      <w:lvlText w:val=""/>
      <w:lvlJc w:val="left"/>
      <w:pPr>
        <w:ind w:left="6480" w:hanging="360"/>
      </w:pPr>
      <w:rPr>
        <w:rFonts w:ascii="Wingdings" w:hAnsi="Wingdings" w:hint="default"/>
      </w:rPr>
    </w:lvl>
  </w:abstractNum>
  <w:abstractNum w:abstractNumId="32" w15:restartNumberingAfterBreak="0">
    <w:nsid w:val="716C086A"/>
    <w:multiLevelType w:val="hybridMultilevel"/>
    <w:tmpl w:val="0936A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DB38D3"/>
    <w:multiLevelType w:val="hybridMultilevel"/>
    <w:tmpl w:val="64207ECE"/>
    <w:lvl w:ilvl="0" w:tplc="014ACEB0">
      <w:start w:val="1"/>
      <w:numFmt w:val="bullet"/>
      <w:lvlText w:val=""/>
      <w:lvlJc w:val="left"/>
      <w:pPr>
        <w:ind w:left="567" w:hanging="207"/>
      </w:pPr>
      <w:rPr>
        <w:rFonts w:ascii="Symbol" w:hAnsi="Symbol" w:hint="default"/>
      </w:rPr>
    </w:lvl>
    <w:lvl w:ilvl="1" w:tplc="B54A817A">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A8B6B6B"/>
    <w:multiLevelType w:val="hybridMultilevel"/>
    <w:tmpl w:val="8B8882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3424156">
    <w:abstractNumId w:val="10"/>
  </w:num>
  <w:num w:numId="2" w16cid:durableId="1330981481">
    <w:abstractNumId w:val="27"/>
  </w:num>
  <w:num w:numId="3" w16cid:durableId="63261867">
    <w:abstractNumId w:val="5"/>
  </w:num>
  <w:num w:numId="4" w16cid:durableId="595946963">
    <w:abstractNumId w:val="23"/>
  </w:num>
  <w:num w:numId="5" w16cid:durableId="1850676357">
    <w:abstractNumId w:val="12"/>
  </w:num>
  <w:num w:numId="6" w16cid:durableId="1302081760">
    <w:abstractNumId w:val="6"/>
  </w:num>
  <w:num w:numId="7" w16cid:durableId="134685423">
    <w:abstractNumId w:val="19"/>
  </w:num>
  <w:num w:numId="8" w16cid:durableId="1307319236">
    <w:abstractNumId w:val="11"/>
  </w:num>
  <w:num w:numId="9" w16cid:durableId="1584950972">
    <w:abstractNumId w:val="14"/>
  </w:num>
  <w:num w:numId="10" w16cid:durableId="1168209767">
    <w:abstractNumId w:val="33"/>
  </w:num>
  <w:num w:numId="11" w16cid:durableId="20865573">
    <w:abstractNumId w:val="13"/>
  </w:num>
  <w:num w:numId="12" w16cid:durableId="1467164994">
    <w:abstractNumId w:val="21"/>
  </w:num>
  <w:num w:numId="13" w16cid:durableId="36708501">
    <w:abstractNumId w:val="8"/>
  </w:num>
  <w:num w:numId="14" w16cid:durableId="1725565227">
    <w:abstractNumId w:val="2"/>
    <w:lvlOverride w:ilvl="0">
      <w:startOverride w:val="7"/>
    </w:lvlOverride>
  </w:num>
  <w:num w:numId="15" w16cid:durableId="998732731">
    <w:abstractNumId w:val="35"/>
  </w:num>
  <w:num w:numId="16" w16cid:durableId="299649460">
    <w:abstractNumId w:val="15"/>
  </w:num>
  <w:num w:numId="17" w16cid:durableId="1268780536">
    <w:abstractNumId w:val="22"/>
  </w:num>
  <w:num w:numId="18" w16cid:durableId="99037685">
    <w:abstractNumId w:val="29"/>
  </w:num>
  <w:num w:numId="19" w16cid:durableId="904532125">
    <w:abstractNumId w:val="0"/>
    <w:lvlOverride w:ilvl="0">
      <w:lvl w:ilvl="0">
        <w:numFmt w:val="bullet"/>
        <w:lvlText w:val=""/>
        <w:lvlJc w:val="left"/>
        <w:pPr>
          <w:ind w:left="567" w:hanging="283"/>
        </w:pPr>
        <w:rPr>
          <w:rFonts w:ascii="Symbol" w:hAnsi="Symbol" w:hint="default"/>
          <w:b w:val="0"/>
          <w:bCs w:val="0"/>
          <w:sz w:val="22"/>
        </w:rPr>
      </w:lvl>
    </w:lvlOverride>
    <w:lvlOverride w:ilvl="1">
      <w:lvl w:ilvl="1">
        <w:numFmt w:val="bullet"/>
        <w:lvlText w:val="•"/>
        <w:lvlJc w:val="left"/>
        <w:pPr>
          <w:ind w:left="1134" w:hanging="283"/>
        </w:pPr>
        <w:rPr>
          <w:rFonts w:hint="default"/>
        </w:rPr>
      </w:lvl>
    </w:lvlOverride>
    <w:lvlOverride w:ilvl="2">
      <w:lvl w:ilvl="2">
        <w:numFmt w:val="bullet"/>
        <w:lvlText w:val="•"/>
        <w:lvlJc w:val="left"/>
        <w:pPr>
          <w:ind w:left="1701" w:hanging="283"/>
        </w:pPr>
        <w:rPr>
          <w:rFonts w:hint="default"/>
        </w:rPr>
      </w:lvl>
    </w:lvlOverride>
    <w:lvlOverride w:ilvl="3">
      <w:lvl w:ilvl="3">
        <w:numFmt w:val="bullet"/>
        <w:lvlText w:val="•"/>
        <w:lvlJc w:val="left"/>
        <w:pPr>
          <w:ind w:left="2268" w:hanging="283"/>
        </w:pPr>
        <w:rPr>
          <w:rFonts w:hint="default"/>
        </w:rPr>
      </w:lvl>
    </w:lvlOverride>
    <w:lvlOverride w:ilvl="4">
      <w:lvl w:ilvl="4">
        <w:numFmt w:val="bullet"/>
        <w:lvlText w:val="•"/>
        <w:lvlJc w:val="left"/>
        <w:pPr>
          <w:ind w:left="2835" w:hanging="283"/>
        </w:pPr>
        <w:rPr>
          <w:rFonts w:hint="default"/>
        </w:rPr>
      </w:lvl>
    </w:lvlOverride>
    <w:lvlOverride w:ilvl="5">
      <w:lvl w:ilvl="5">
        <w:numFmt w:val="bullet"/>
        <w:lvlText w:val="•"/>
        <w:lvlJc w:val="left"/>
        <w:pPr>
          <w:ind w:left="3402" w:hanging="283"/>
        </w:pPr>
        <w:rPr>
          <w:rFonts w:hint="default"/>
        </w:rPr>
      </w:lvl>
    </w:lvlOverride>
    <w:lvlOverride w:ilvl="6">
      <w:lvl w:ilvl="6">
        <w:numFmt w:val="bullet"/>
        <w:lvlText w:val="•"/>
        <w:lvlJc w:val="left"/>
        <w:pPr>
          <w:ind w:left="3969" w:hanging="283"/>
        </w:pPr>
        <w:rPr>
          <w:rFonts w:hint="default"/>
        </w:rPr>
      </w:lvl>
    </w:lvlOverride>
    <w:lvlOverride w:ilvl="7">
      <w:lvl w:ilvl="7">
        <w:numFmt w:val="bullet"/>
        <w:lvlText w:val="•"/>
        <w:lvlJc w:val="left"/>
        <w:pPr>
          <w:ind w:left="4536" w:hanging="283"/>
        </w:pPr>
        <w:rPr>
          <w:rFonts w:hint="default"/>
        </w:rPr>
      </w:lvl>
    </w:lvlOverride>
    <w:lvlOverride w:ilvl="8">
      <w:lvl w:ilvl="8">
        <w:numFmt w:val="bullet"/>
        <w:lvlText w:val="•"/>
        <w:lvlJc w:val="left"/>
        <w:pPr>
          <w:ind w:left="5103" w:hanging="283"/>
        </w:pPr>
        <w:rPr>
          <w:rFonts w:hint="default"/>
        </w:rPr>
      </w:lvl>
    </w:lvlOverride>
  </w:num>
  <w:num w:numId="20" w16cid:durableId="1943608542">
    <w:abstractNumId w:val="26"/>
  </w:num>
  <w:num w:numId="21" w16cid:durableId="846482942">
    <w:abstractNumId w:val="9"/>
  </w:num>
  <w:num w:numId="22" w16cid:durableId="1400593372">
    <w:abstractNumId w:val="18"/>
  </w:num>
  <w:num w:numId="23" w16cid:durableId="1230572678">
    <w:abstractNumId w:val="28"/>
  </w:num>
  <w:num w:numId="24" w16cid:durableId="957176137">
    <w:abstractNumId w:val="25"/>
  </w:num>
  <w:num w:numId="25" w16cid:durableId="1938362693">
    <w:abstractNumId w:val="31"/>
  </w:num>
  <w:num w:numId="26" w16cid:durableId="583270829">
    <w:abstractNumId w:val="1"/>
  </w:num>
  <w:num w:numId="27" w16cid:durableId="773744381">
    <w:abstractNumId w:val="34"/>
  </w:num>
  <w:num w:numId="28" w16cid:durableId="652098273">
    <w:abstractNumId w:val="17"/>
  </w:num>
  <w:num w:numId="29" w16cid:durableId="286621254">
    <w:abstractNumId w:val="7"/>
  </w:num>
  <w:num w:numId="30" w16cid:durableId="1827161168">
    <w:abstractNumId w:val="16"/>
  </w:num>
  <w:num w:numId="31" w16cid:durableId="828401239">
    <w:abstractNumId w:val="4"/>
  </w:num>
  <w:num w:numId="32" w16cid:durableId="1483428410">
    <w:abstractNumId w:val="3"/>
  </w:num>
  <w:num w:numId="33" w16cid:durableId="1821845100">
    <w:abstractNumId w:val="30"/>
  </w:num>
  <w:num w:numId="34" w16cid:durableId="958417167">
    <w:abstractNumId w:val="24"/>
  </w:num>
  <w:num w:numId="35" w16cid:durableId="2078698939">
    <w:abstractNumId w:val="36"/>
  </w:num>
  <w:num w:numId="36" w16cid:durableId="140971474">
    <w:abstractNumId w:val="37"/>
  </w:num>
  <w:num w:numId="37" w16cid:durableId="1551184325">
    <w:abstractNumId w:val="32"/>
  </w:num>
  <w:num w:numId="38" w16cid:durableId="12325408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D6"/>
    <w:rsid w:val="00000528"/>
    <w:rsid w:val="000176CA"/>
    <w:rsid w:val="00026753"/>
    <w:rsid w:val="00036FA0"/>
    <w:rsid w:val="0003793F"/>
    <w:rsid w:val="000518A2"/>
    <w:rsid w:val="00057E35"/>
    <w:rsid w:val="000736A6"/>
    <w:rsid w:val="00076726"/>
    <w:rsid w:val="00080303"/>
    <w:rsid w:val="00086B82"/>
    <w:rsid w:val="000A3F58"/>
    <w:rsid w:val="000D2343"/>
    <w:rsid w:val="000D3449"/>
    <w:rsid w:val="000D425A"/>
    <w:rsid w:val="000D60CC"/>
    <w:rsid w:val="000E2084"/>
    <w:rsid w:val="000E6F55"/>
    <w:rsid w:val="000F75B6"/>
    <w:rsid w:val="000F77FA"/>
    <w:rsid w:val="00103E71"/>
    <w:rsid w:val="00107BF7"/>
    <w:rsid w:val="00114FE8"/>
    <w:rsid w:val="00123EE0"/>
    <w:rsid w:val="00126F53"/>
    <w:rsid w:val="0014766D"/>
    <w:rsid w:val="001536CC"/>
    <w:rsid w:val="001613DB"/>
    <w:rsid w:val="00194C63"/>
    <w:rsid w:val="001A3FBA"/>
    <w:rsid w:val="001A5518"/>
    <w:rsid w:val="001B157F"/>
    <w:rsid w:val="001B1C6A"/>
    <w:rsid w:val="001C0F81"/>
    <w:rsid w:val="001C1263"/>
    <w:rsid w:val="001C1417"/>
    <w:rsid w:val="001E390B"/>
    <w:rsid w:val="001F1A8F"/>
    <w:rsid w:val="001F42FB"/>
    <w:rsid w:val="001F505E"/>
    <w:rsid w:val="001F719A"/>
    <w:rsid w:val="002031B3"/>
    <w:rsid w:val="002070DC"/>
    <w:rsid w:val="00213B1C"/>
    <w:rsid w:val="00215931"/>
    <w:rsid w:val="00216A05"/>
    <w:rsid w:val="00224C91"/>
    <w:rsid w:val="0022705A"/>
    <w:rsid w:val="00227BDB"/>
    <w:rsid w:val="00234CB1"/>
    <w:rsid w:val="002352F8"/>
    <w:rsid w:val="002510A5"/>
    <w:rsid w:val="00253222"/>
    <w:rsid w:val="00254696"/>
    <w:rsid w:val="00254A0A"/>
    <w:rsid w:val="00266046"/>
    <w:rsid w:val="002846DB"/>
    <w:rsid w:val="00284CCD"/>
    <w:rsid w:val="002A0C4D"/>
    <w:rsid w:val="002A3A80"/>
    <w:rsid w:val="002C11E8"/>
    <w:rsid w:val="002C6637"/>
    <w:rsid w:val="002D2FA2"/>
    <w:rsid w:val="002E0135"/>
    <w:rsid w:val="002E37A5"/>
    <w:rsid w:val="00310F03"/>
    <w:rsid w:val="003247D2"/>
    <w:rsid w:val="00325A33"/>
    <w:rsid w:val="003445C1"/>
    <w:rsid w:val="00355B61"/>
    <w:rsid w:val="00362686"/>
    <w:rsid w:val="00367EE9"/>
    <w:rsid w:val="00371510"/>
    <w:rsid w:val="0037371E"/>
    <w:rsid w:val="003779B3"/>
    <w:rsid w:val="00393EED"/>
    <w:rsid w:val="00395FF6"/>
    <w:rsid w:val="00396DFD"/>
    <w:rsid w:val="00397E30"/>
    <w:rsid w:val="003A7059"/>
    <w:rsid w:val="003B215A"/>
    <w:rsid w:val="003B7A36"/>
    <w:rsid w:val="003C17AB"/>
    <w:rsid w:val="003C645E"/>
    <w:rsid w:val="003C7823"/>
    <w:rsid w:val="003D1426"/>
    <w:rsid w:val="003D3C54"/>
    <w:rsid w:val="003E1DCC"/>
    <w:rsid w:val="003F11A1"/>
    <w:rsid w:val="003F6A59"/>
    <w:rsid w:val="004065C8"/>
    <w:rsid w:val="00406AA9"/>
    <w:rsid w:val="004109FA"/>
    <w:rsid w:val="00411B4B"/>
    <w:rsid w:val="00415BEE"/>
    <w:rsid w:val="00424B34"/>
    <w:rsid w:val="00427F85"/>
    <w:rsid w:val="0043032C"/>
    <w:rsid w:val="00436F42"/>
    <w:rsid w:val="004378B4"/>
    <w:rsid w:val="00450A0E"/>
    <w:rsid w:val="00451314"/>
    <w:rsid w:val="00452E9D"/>
    <w:rsid w:val="004534C7"/>
    <w:rsid w:val="004671AA"/>
    <w:rsid w:val="00480FB1"/>
    <w:rsid w:val="00483928"/>
    <w:rsid w:val="004A490D"/>
    <w:rsid w:val="004C2372"/>
    <w:rsid w:val="004C331F"/>
    <w:rsid w:val="004D1D20"/>
    <w:rsid w:val="004D2A7E"/>
    <w:rsid w:val="004D5F9E"/>
    <w:rsid w:val="004D6103"/>
    <w:rsid w:val="004E3BCE"/>
    <w:rsid w:val="004E70AD"/>
    <w:rsid w:val="004E7156"/>
    <w:rsid w:val="004F0E97"/>
    <w:rsid w:val="00501DD1"/>
    <w:rsid w:val="00515C21"/>
    <w:rsid w:val="005221F2"/>
    <w:rsid w:val="00530BD7"/>
    <w:rsid w:val="00545CD2"/>
    <w:rsid w:val="005476F3"/>
    <w:rsid w:val="005656DE"/>
    <w:rsid w:val="005662FF"/>
    <w:rsid w:val="00572527"/>
    <w:rsid w:val="00573ACF"/>
    <w:rsid w:val="00573E40"/>
    <w:rsid w:val="00576348"/>
    <w:rsid w:val="00584BF5"/>
    <w:rsid w:val="00586145"/>
    <w:rsid w:val="00591274"/>
    <w:rsid w:val="005950CC"/>
    <w:rsid w:val="005A0B2E"/>
    <w:rsid w:val="005A23D2"/>
    <w:rsid w:val="005A36CB"/>
    <w:rsid w:val="005B28D4"/>
    <w:rsid w:val="005B49B8"/>
    <w:rsid w:val="005B5353"/>
    <w:rsid w:val="005C0741"/>
    <w:rsid w:val="005C24AE"/>
    <w:rsid w:val="005C5EF4"/>
    <w:rsid w:val="005D5AFA"/>
    <w:rsid w:val="005E2E0B"/>
    <w:rsid w:val="005E7A7D"/>
    <w:rsid w:val="005F5B49"/>
    <w:rsid w:val="006015B2"/>
    <w:rsid w:val="00602457"/>
    <w:rsid w:val="0061166F"/>
    <w:rsid w:val="00622C7C"/>
    <w:rsid w:val="00635BD3"/>
    <w:rsid w:val="00644FC3"/>
    <w:rsid w:val="00646BD1"/>
    <w:rsid w:val="0064768F"/>
    <w:rsid w:val="00654118"/>
    <w:rsid w:val="00655D66"/>
    <w:rsid w:val="006561C2"/>
    <w:rsid w:val="00671CB3"/>
    <w:rsid w:val="00674BAF"/>
    <w:rsid w:val="00682200"/>
    <w:rsid w:val="00685676"/>
    <w:rsid w:val="00692BF6"/>
    <w:rsid w:val="006A1497"/>
    <w:rsid w:val="006B0BD1"/>
    <w:rsid w:val="006B4CD6"/>
    <w:rsid w:val="006B5404"/>
    <w:rsid w:val="006C4965"/>
    <w:rsid w:val="006D20A5"/>
    <w:rsid w:val="006D37BF"/>
    <w:rsid w:val="00702E22"/>
    <w:rsid w:val="0072020E"/>
    <w:rsid w:val="007270EA"/>
    <w:rsid w:val="007669E1"/>
    <w:rsid w:val="007727F9"/>
    <w:rsid w:val="00786071"/>
    <w:rsid w:val="007950CE"/>
    <w:rsid w:val="007A3ECB"/>
    <w:rsid w:val="007A6B80"/>
    <w:rsid w:val="007B57BA"/>
    <w:rsid w:val="007B70C2"/>
    <w:rsid w:val="007C4906"/>
    <w:rsid w:val="007D7BB3"/>
    <w:rsid w:val="007E58CB"/>
    <w:rsid w:val="007F1304"/>
    <w:rsid w:val="007F23D1"/>
    <w:rsid w:val="00806F80"/>
    <w:rsid w:val="00816B33"/>
    <w:rsid w:val="00824210"/>
    <w:rsid w:val="00824AB9"/>
    <w:rsid w:val="00836B35"/>
    <w:rsid w:val="008410F1"/>
    <w:rsid w:val="00843BDE"/>
    <w:rsid w:val="008450BA"/>
    <w:rsid w:val="0087479D"/>
    <w:rsid w:val="0087588C"/>
    <w:rsid w:val="0089705C"/>
    <w:rsid w:val="008A6D43"/>
    <w:rsid w:val="008B491E"/>
    <w:rsid w:val="008C1A28"/>
    <w:rsid w:val="008C2E98"/>
    <w:rsid w:val="008E08D9"/>
    <w:rsid w:val="008E0E8F"/>
    <w:rsid w:val="008E49BD"/>
    <w:rsid w:val="008E53E9"/>
    <w:rsid w:val="008E5632"/>
    <w:rsid w:val="008E5771"/>
    <w:rsid w:val="008F4ACF"/>
    <w:rsid w:val="00907CF7"/>
    <w:rsid w:val="00912CEE"/>
    <w:rsid w:val="00924166"/>
    <w:rsid w:val="00927405"/>
    <w:rsid w:val="00930144"/>
    <w:rsid w:val="00940B9B"/>
    <w:rsid w:val="00945E98"/>
    <w:rsid w:val="0095676E"/>
    <w:rsid w:val="00956983"/>
    <w:rsid w:val="00963CF0"/>
    <w:rsid w:val="00964253"/>
    <w:rsid w:val="00964BB1"/>
    <w:rsid w:val="0096682E"/>
    <w:rsid w:val="009775D9"/>
    <w:rsid w:val="00997175"/>
    <w:rsid w:val="009A1847"/>
    <w:rsid w:val="009A4BBA"/>
    <w:rsid w:val="009B062A"/>
    <w:rsid w:val="009C5C1F"/>
    <w:rsid w:val="009D6639"/>
    <w:rsid w:val="009E7C6F"/>
    <w:rsid w:val="009F1793"/>
    <w:rsid w:val="009F2D23"/>
    <w:rsid w:val="009F67FC"/>
    <w:rsid w:val="00A01D69"/>
    <w:rsid w:val="00A02335"/>
    <w:rsid w:val="00A11866"/>
    <w:rsid w:val="00A307E3"/>
    <w:rsid w:val="00A308AF"/>
    <w:rsid w:val="00A46C9A"/>
    <w:rsid w:val="00A535E8"/>
    <w:rsid w:val="00A60870"/>
    <w:rsid w:val="00A619F3"/>
    <w:rsid w:val="00A62A73"/>
    <w:rsid w:val="00A637F4"/>
    <w:rsid w:val="00A87FF6"/>
    <w:rsid w:val="00A91B28"/>
    <w:rsid w:val="00AA0A3B"/>
    <w:rsid w:val="00AA2763"/>
    <w:rsid w:val="00AA33B6"/>
    <w:rsid w:val="00AB4B86"/>
    <w:rsid w:val="00AB50CA"/>
    <w:rsid w:val="00AB6D64"/>
    <w:rsid w:val="00AC53CE"/>
    <w:rsid w:val="00AD10D4"/>
    <w:rsid w:val="00AD1550"/>
    <w:rsid w:val="00AD2193"/>
    <w:rsid w:val="00AE1D76"/>
    <w:rsid w:val="00AF2AC7"/>
    <w:rsid w:val="00AF74CE"/>
    <w:rsid w:val="00B14F87"/>
    <w:rsid w:val="00B208DB"/>
    <w:rsid w:val="00B23F69"/>
    <w:rsid w:val="00B3220D"/>
    <w:rsid w:val="00B37B40"/>
    <w:rsid w:val="00B51363"/>
    <w:rsid w:val="00B60619"/>
    <w:rsid w:val="00B66A70"/>
    <w:rsid w:val="00B67366"/>
    <w:rsid w:val="00B7675E"/>
    <w:rsid w:val="00B80EE1"/>
    <w:rsid w:val="00B84135"/>
    <w:rsid w:val="00B852B1"/>
    <w:rsid w:val="00BA03D3"/>
    <w:rsid w:val="00BB1FC5"/>
    <w:rsid w:val="00BB34C6"/>
    <w:rsid w:val="00BF095E"/>
    <w:rsid w:val="00BF6189"/>
    <w:rsid w:val="00BF7DB6"/>
    <w:rsid w:val="00C04D34"/>
    <w:rsid w:val="00C05DF8"/>
    <w:rsid w:val="00C06864"/>
    <w:rsid w:val="00C10F54"/>
    <w:rsid w:val="00C1781F"/>
    <w:rsid w:val="00C23D8D"/>
    <w:rsid w:val="00C35AAA"/>
    <w:rsid w:val="00C37AA3"/>
    <w:rsid w:val="00C37FD7"/>
    <w:rsid w:val="00C43419"/>
    <w:rsid w:val="00C44CF3"/>
    <w:rsid w:val="00C61BE0"/>
    <w:rsid w:val="00C6707E"/>
    <w:rsid w:val="00C70B0E"/>
    <w:rsid w:val="00C773CA"/>
    <w:rsid w:val="00C83785"/>
    <w:rsid w:val="00C94C0D"/>
    <w:rsid w:val="00CA1FEB"/>
    <w:rsid w:val="00CC0CA5"/>
    <w:rsid w:val="00CD4F85"/>
    <w:rsid w:val="00CD6F02"/>
    <w:rsid w:val="00CE246D"/>
    <w:rsid w:val="00CF07A0"/>
    <w:rsid w:val="00CF3E03"/>
    <w:rsid w:val="00D003D4"/>
    <w:rsid w:val="00D0082A"/>
    <w:rsid w:val="00D057BF"/>
    <w:rsid w:val="00D21455"/>
    <w:rsid w:val="00D433F9"/>
    <w:rsid w:val="00D47634"/>
    <w:rsid w:val="00D57022"/>
    <w:rsid w:val="00D709B3"/>
    <w:rsid w:val="00D724B5"/>
    <w:rsid w:val="00D769BE"/>
    <w:rsid w:val="00DA10B1"/>
    <w:rsid w:val="00DA2ED6"/>
    <w:rsid w:val="00DB447F"/>
    <w:rsid w:val="00DB76B8"/>
    <w:rsid w:val="00DC2EA1"/>
    <w:rsid w:val="00DD413A"/>
    <w:rsid w:val="00DD57B5"/>
    <w:rsid w:val="00DD6AAF"/>
    <w:rsid w:val="00DE3F5C"/>
    <w:rsid w:val="00DF1D20"/>
    <w:rsid w:val="00E17BCB"/>
    <w:rsid w:val="00E21324"/>
    <w:rsid w:val="00E246B9"/>
    <w:rsid w:val="00E31FEA"/>
    <w:rsid w:val="00E45169"/>
    <w:rsid w:val="00E47787"/>
    <w:rsid w:val="00E502A0"/>
    <w:rsid w:val="00E51C30"/>
    <w:rsid w:val="00E54E19"/>
    <w:rsid w:val="00E565C6"/>
    <w:rsid w:val="00E64180"/>
    <w:rsid w:val="00E74AEE"/>
    <w:rsid w:val="00E868E5"/>
    <w:rsid w:val="00E9237A"/>
    <w:rsid w:val="00E939FA"/>
    <w:rsid w:val="00E966DA"/>
    <w:rsid w:val="00EA227B"/>
    <w:rsid w:val="00EA5765"/>
    <w:rsid w:val="00EB5451"/>
    <w:rsid w:val="00EC2532"/>
    <w:rsid w:val="00EC57F2"/>
    <w:rsid w:val="00EC6C55"/>
    <w:rsid w:val="00ED29DF"/>
    <w:rsid w:val="00ED7812"/>
    <w:rsid w:val="00EE5525"/>
    <w:rsid w:val="00EE6696"/>
    <w:rsid w:val="00EF3B86"/>
    <w:rsid w:val="00EF5C5E"/>
    <w:rsid w:val="00F25200"/>
    <w:rsid w:val="00F26E50"/>
    <w:rsid w:val="00F27A57"/>
    <w:rsid w:val="00F30DD8"/>
    <w:rsid w:val="00F317E9"/>
    <w:rsid w:val="00F34554"/>
    <w:rsid w:val="00F42164"/>
    <w:rsid w:val="00F43601"/>
    <w:rsid w:val="00F44299"/>
    <w:rsid w:val="00F45F77"/>
    <w:rsid w:val="00F5167F"/>
    <w:rsid w:val="00F52258"/>
    <w:rsid w:val="00F61969"/>
    <w:rsid w:val="00F82794"/>
    <w:rsid w:val="00F8570A"/>
    <w:rsid w:val="00F91C7B"/>
    <w:rsid w:val="00FA2CF4"/>
    <w:rsid w:val="00FA66C7"/>
    <w:rsid w:val="00FA70E6"/>
    <w:rsid w:val="00FE35D2"/>
    <w:rsid w:val="00FE45A4"/>
    <w:rsid w:val="00FF5F82"/>
    <w:rsid w:val="00FF6F3B"/>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413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DD57B5"/>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DD57B5"/>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DD57B5"/>
    <w:pPr>
      <w:keepNext/>
      <w:tabs>
        <w:tab w:val="left" w:pos="284"/>
      </w:tabs>
      <w:ind w:right="265"/>
      <w:jc w:val="right"/>
      <w:outlineLvl w:val="3"/>
    </w:pPr>
    <w:rPr>
      <w:rFonts w:ascii="Arial" w:hAnsi="Arial" w:cs="Arial"/>
      <w:i/>
      <w:iCs/>
      <w:color w:val="999999"/>
      <w:sz w:val="16"/>
    </w:rPr>
  </w:style>
  <w:style w:type="paragraph" w:styleId="Heading6">
    <w:name w:val="heading 6"/>
    <w:basedOn w:val="Normal"/>
    <w:next w:val="Normal"/>
    <w:link w:val="Heading6Char"/>
    <w:qFormat/>
    <w:rsid w:val="00DD57B5"/>
    <w:pPr>
      <w:keepNext/>
      <w:tabs>
        <w:tab w:val="left" w:pos="-720"/>
        <w:tab w:val="left" w:pos="567"/>
        <w:tab w:val="left" w:pos="4536"/>
      </w:tabs>
      <w:suppressAutoHyphens/>
      <w:spacing w:line="260" w:lineRule="exact"/>
      <w:outlineLvl w:val="5"/>
    </w:pPr>
    <w:rPr>
      <w:i/>
      <w:sz w:val="22"/>
      <w:szCs w:val="20"/>
      <w:lang w:val="hr-HR"/>
    </w:rPr>
  </w:style>
  <w:style w:type="paragraph" w:styleId="Heading7">
    <w:name w:val="heading 7"/>
    <w:basedOn w:val="Normal"/>
    <w:next w:val="Normal"/>
    <w:link w:val="Heading7Char"/>
    <w:qFormat/>
    <w:rsid w:val="00DD57B5"/>
    <w:pPr>
      <w:keepNext/>
      <w:tabs>
        <w:tab w:val="left" w:pos="-720"/>
        <w:tab w:val="left" w:pos="567"/>
        <w:tab w:val="left" w:pos="4536"/>
      </w:tabs>
      <w:suppressAutoHyphens/>
      <w:spacing w:line="260" w:lineRule="exact"/>
      <w:jc w:val="both"/>
      <w:outlineLvl w:val="6"/>
    </w:pPr>
    <w:rPr>
      <w:i/>
      <w:sz w:val="22"/>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uiPriority w:val="99"/>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link w:val="CommentSubjectChar"/>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uiPriority w:val="99"/>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DD57B5"/>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DD57B5"/>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DD57B5"/>
    <w:rPr>
      <w:rFonts w:ascii="Arial" w:hAnsi="Arial" w:cs="Arial"/>
      <w:i/>
      <w:iCs/>
      <w:color w:val="999999"/>
      <w:sz w:val="16"/>
      <w:szCs w:val="24"/>
      <w:lang w:val="en-US" w:eastAsia="en-US"/>
    </w:rPr>
  </w:style>
  <w:style w:type="character" w:customStyle="1" w:styleId="Heading6Char">
    <w:name w:val="Heading 6 Char"/>
    <w:basedOn w:val="DefaultParagraphFont"/>
    <w:link w:val="Heading6"/>
    <w:rsid w:val="00DD57B5"/>
    <w:rPr>
      <w:i/>
      <w:sz w:val="22"/>
      <w:lang w:val="hr-HR" w:eastAsia="en-US"/>
    </w:rPr>
  </w:style>
  <w:style w:type="character" w:customStyle="1" w:styleId="Heading7Char">
    <w:name w:val="Heading 7 Char"/>
    <w:basedOn w:val="DefaultParagraphFont"/>
    <w:link w:val="Heading7"/>
    <w:rsid w:val="00DD57B5"/>
    <w:rPr>
      <w:i/>
      <w:sz w:val="22"/>
      <w:lang w:val="hr-HR" w:eastAsia="en-US"/>
    </w:rPr>
  </w:style>
  <w:style w:type="numbering" w:customStyle="1" w:styleId="NoList1">
    <w:name w:val="No List1"/>
    <w:next w:val="NoList"/>
    <w:uiPriority w:val="99"/>
    <w:semiHidden/>
    <w:unhideWhenUsed/>
    <w:rsid w:val="00DD57B5"/>
  </w:style>
  <w:style w:type="character" w:customStyle="1" w:styleId="FooterChar">
    <w:name w:val="Footer Char"/>
    <w:basedOn w:val="DefaultParagraphFont"/>
    <w:link w:val="Footer"/>
    <w:uiPriority w:val="99"/>
    <w:rsid w:val="00DD57B5"/>
    <w:rPr>
      <w:sz w:val="24"/>
      <w:szCs w:val="24"/>
      <w:lang w:val="en-US" w:eastAsia="en-US"/>
    </w:rPr>
  </w:style>
  <w:style w:type="paragraph" w:customStyle="1" w:styleId="NASLOV123">
    <w:name w:val="NASLOV 123"/>
    <w:basedOn w:val="Normal"/>
    <w:qFormat/>
    <w:rsid w:val="00DD57B5"/>
    <w:pPr>
      <w:tabs>
        <w:tab w:val="left" w:pos="284"/>
      </w:tabs>
      <w:spacing w:before="200" w:after="200"/>
    </w:pPr>
    <w:rPr>
      <w:b/>
      <w:sz w:val="22"/>
      <w:szCs w:val="22"/>
    </w:rPr>
  </w:style>
  <w:style w:type="numbering" w:customStyle="1" w:styleId="NoList11">
    <w:name w:val="No List11"/>
    <w:next w:val="NoList"/>
    <w:uiPriority w:val="99"/>
    <w:semiHidden/>
    <w:unhideWhenUsed/>
    <w:rsid w:val="00DD57B5"/>
  </w:style>
  <w:style w:type="table" w:styleId="TableGrid">
    <w:name w:val="Table Grid"/>
    <w:basedOn w:val="TableNormal"/>
    <w:uiPriority w:val="59"/>
    <w:rsid w:val="00DD57B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 Char Char"/>
    <w:link w:val="Header"/>
    <w:rsid w:val="00DD57B5"/>
    <w:rPr>
      <w:sz w:val="24"/>
      <w:szCs w:val="24"/>
      <w:lang w:val="en-US" w:eastAsia="en-US"/>
    </w:rPr>
  </w:style>
  <w:style w:type="character" w:customStyle="1" w:styleId="CharCharChar">
    <w:name w:val="Char Char Char"/>
    <w:rsid w:val="00DD57B5"/>
    <w:rPr>
      <w:rFonts w:ascii="Humanist777" w:hAnsi="Humanist777"/>
      <w:sz w:val="24"/>
      <w:szCs w:val="24"/>
      <w:lang w:val="en-US" w:eastAsia="en-US" w:bidi="ar-SA"/>
    </w:rPr>
  </w:style>
  <w:style w:type="paragraph" w:customStyle="1" w:styleId="Default">
    <w:name w:val="Default"/>
    <w:rsid w:val="00DD57B5"/>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DD57B5"/>
    <w:pPr>
      <w:tabs>
        <w:tab w:val="left" w:pos="284"/>
      </w:tabs>
      <w:ind w:left="720"/>
      <w:contextualSpacing/>
      <w:jc w:val="both"/>
    </w:pPr>
    <w:rPr>
      <w:sz w:val="22"/>
    </w:rPr>
  </w:style>
  <w:style w:type="paragraph" w:customStyle="1" w:styleId="BodyText1">
    <w:name w:val="BodyText1"/>
    <w:basedOn w:val="Normal"/>
    <w:uiPriority w:val="99"/>
    <w:rsid w:val="00DD57B5"/>
    <w:pPr>
      <w:spacing w:before="4"/>
      <w:ind w:firstLine="317"/>
    </w:pPr>
    <w:rPr>
      <w:rFonts w:ascii="Helvetica" w:hAnsi="Helvetica"/>
      <w:sz w:val="16"/>
      <w:lang w:val="hr-HR"/>
    </w:rPr>
  </w:style>
  <w:style w:type="paragraph" w:customStyle="1" w:styleId="MemoHeaderStyle">
    <w:name w:val="MemoHeaderStyle"/>
    <w:basedOn w:val="Normal"/>
    <w:next w:val="Normal"/>
    <w:rsid w:val="00DD57B5"/>
    <w:pPr>
      <w:tabs>
        <w:tab w:val="left" w:pos="567"/>
      </w:tabs>
      <w:spacing w:line="120" w:lineRule="atLeast"/>
      <w:ind w:left="1418"/>
      <w:jc w:val="both"/>
    </w:pPr>
    <w:rPr>
      <w:rFonts w:ascii="Arial" w:hAnsi="Arial"/>
      <w:b/>
      <w:smallCaps/>
      <w:sz w:val="22"/>
      <w:szCs w:val="20"/>
      <w:lang w:val="hr-HR"/>
    </w:rPr>
  </w:style>
  <w:style w:type="paragraph" w:styleId="BodyText">
    <w:name w:val="Body Text"/>
    <w:basedOn w:val="Normal"/>
    <w:link w:val="BodyTextChar"/>
    <w:rsid w:val="00DD57B5"/>
    <w:rPr>
      <w:i/>
      <w:color w:val="008000"/>
      <w:sz w:val="22"/>
      <w:szCs w:val="20"/>
      <w:lang w:val="hr-HR"/>
    </w:rPr>
  </w:style>
  <w:style w:type="character" w:customStyle="1" w:styleId="BodyTextChar">
    <w:name w:val="Body Text Char"/>
    <w:basedOn w:val="DefaultParagraphFont"/>
    <w:link w:val="BodyText"/>
    <w:rsid w:val="00DD57B5"/>
    <w:rPr>
      <w:i/>
      <w:color w:val="008000"/>
      <w:sz w:val="22"/>
      <w:lang w:val="hr-HR" w:eastAsia="en-US"/>
    </w:rPr>
  </w:style>
  <w:style w:type="paragraph" w:customStyle="1" w:styleId="EMEAEnBodyText">
    <w:name w:val="EMEA En Body Text"/>
    <w:basedOn w:val="Normal"/>
    <w:rsid w:val="00DD57B5"/>
    <w:pPr>
      <w:spacing w:before="120" w:after="120"/>
      <w:jc w:val="both"/>
    </w:pPr>
    <w:rPr>
      <w:sz w:val="22"/>
      <w:szCs w:val="20"/>
      <w:lang w:val="hr-HR"/>
    </w:rPr>
  </w:style>
  <w:style w:type="paragraph" w:customStyle="1" w:styleId="BodytextAgency">
    <w:name w:val="Body text (Agency)"/>
    <w:basedOn w:val="Normal"/>
    <w:link w:val="BodytextAgencyChar"/>
    <w:rsid w:val="00DD57B5"/>
    <w:pPr>
      <w:spacing w:after="140" w:line="280" w:lineRule="atLeast"/>
    </w:pPr>
    <w:rPr>
      <w:rFonts w:ascii="Verdana" w:eastAsia="Verdana" w:hAnsi="Verdana" w:cs="Verdana"/>
      <w:sz w:val="18"/>
      <w:szCs w:val="18"/>
      <w:lang w:val="hr-HR" w:eastAsia="en-GB"/>
    </w:rPr>
  </w:style>
  <w:style w:type="character" w:customStyle="1" w:styleId="BodytextAgencyChar">
    <w:name w:val="Body text (Agency) Char"/>
    <w:link w:val="BodytextAgency"/>
    <w:rsid w:val="00DD57B5"/>
    <w:rPr>
      <w:rFonts w:ascii="Verdana" w:eastAsia="Verdana" w:hAnsi="Verdana" w:cs="Verdana"/>
      <w:sz w:val="18"/>
      <w:szCs w:val="18"/>
      <w:lang w:val="hr-HR" w:eastAsia="en-GB"/>
    </w:rPr>
  </w:style>
  <w:style w:type="paragraph" w:customStyle="1" w:styleId="DraftingNotesAgency">
    <w:name w:val="Drafting Notes (Agency)"/>
    <w:basedOn w:val="Normal"/>
    <w:next w:val="BodytextAgency"/>
    <w:link w:val="DraftingNotesAgencyChar"/>
    <w:rsid w:val="00DD57B5"/>
    <w:pPr>
      <w:spacing w:after="140" w:line="280" w:lineRule="atLeast"/>
    </w:pPr>
    <w:rPr>
      <w:rFonts w:ascii="Courier New" w:eastAsia="Verdana" w:hAnsi="Courier New"/>
      <w:i/>
      <w:color w:val="339966"/>
      <w:sz w:val="22"/>
      <w:szCs w:val="18"/>
      <w:lang w:val="hr-HR" w:eastAsia="en-GB"/>
    </w:rPr>
  </w:style>
  <w:style w:type="character" w:customStyle="1" w:styleId="DraftingNotesAgencyChar">
    <w:name w:val="Drafting Notes (Agency) Char"/>
    <w:link w:val="DraftingNotesAgency"/>
    <w:rsid w:val="00DD57B5"/>
    <w:rPr>
      <w:rFonts w:ascii="Courier New" w:eastAsia="Verdana" w:hAnsi="Courier New"/>
      <w:i/>
      <w:color w:val="339966"/>
      <w:sz w:val="22"/>
      <w:szCs w:val="18"/>
      <w:lang w:val="hr-HR" w:eastAsia="en-GB"/>
    </w:rPr>
  </w:style>
  <w:style w:type="paragraph" w:customStyle="1" w:styleId="NormalAgency">
    <w:name w:val="Normal (Agency)"/>
    <w:link w:val="NormalAgencyChar"/>
    <w:rsid w:val="00DD57B5"/>
    <w:rPr>
      <w:rFonts w:ascii="Verdana" w:eastAsia="Verdana" w:hAnsi="Verdana" w:cs="Verdana"/>
      <w:sz w:val="18"/>
      <w:szCs w:val="18"/>
      <w:lang w:val="hr-HR" w:eastAsia="en-GB"/>
    </w:rPr>
  </w:style>
  <w:style w:type="table" w:customStyle="1" w:styleId="TablegridAgencyblack">
    <w:name w:val="Table grid (Agency) black"/>
    <w:basedOn w:val="TableNormal"/>
    <w:semiHidden/>
    <w:rsid w:val="00DD57B5"/>
    <w:rPr>
      <w:rFonts w:ascii="Verdana" w:eastAsia="SimSun" w:hAnsi="Verdana"/>
      <w:sz w:val="18"/>
      <w:lang w:val="hr-HR" w:eastAsia="hr-HR"/>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DD57B5"/>
    <w:pPr>
      <w:keepNext/>
    </w:pPr>
    <w:rPr>
      <w:rFonts w:eastAsia="Times New Roman"/>
      <w:b/>
    </w:rPr>
  </w:style>
  <w:style w:type="paragraph" w:customStyle="1" w:styleId="TabletextrowsAgency">
    <w:name w:val="Table text rows (Agency)"/>
    <w:basedOn w:val="Normal"/>
    <w:rsid w:val="00DD57B5"/>
    <w:pPr>
      <w:spacing w:line="280" w:lineRule="exact"/>
    </w:pPr>
    <w:rPr>
      <w:rFonts w:ascii="Verdana" w:hAnsi="Verdana" w:cs="Verdana"/>
      <w:sz w:val="18"/>
      <w:szCs w:val="18"/>
      <w:lang w:val="hr-HR" w:eastAsia="zh-CN"/>
    </w:rPr>
  </w:style>
  <w:style w:type="character" w:customStyle="1" w:styleId="NormalAgencyChar">
    <w:name w:val="Normal (Agency) Char"/>
    <w:link w:val="NormalAgency"/>
    <w:rsid w:val="00DD57B5"/>
    <w:rPr>
      <w:rFonts w:ascii="Verdana" w:eastAsia="Verdana" w:hAnsi="Verdana" w:cs="Verdana"/>
      <w:sz w:val="18"/>
      <w:szCs w:val="18"/>
      <w:lang w:val="hr-HR" w:eastAsia="en-GB"/>
    </w:rPr>
  </w:style>
  <w:style w:type="character" w:customStyle="1" w:styleId="CommentSubjectChar">
    <w:name w:val="Comment Subject Char"/>
    <w:link w:val="CommentSubject"/>
    <w:rsid w:val="00DD57B5"/>
    <w:rPr>
      <w:b/>
      <w:bCs/>
      <w:lang w:val="en-US" w:eastAsia="en-US"/>
    </w:rPr>
  </w:style>
  <w:style w:type="paragraph" w:styleId="Revision">
    <w:name w:val="Revision"/>
    <w:hidden/>
    <w:uiPriority w:val="99"/>
    <w:semiHidden/>
    <w:rsid w:val="00DD57B5"/>
    <w:rPr>
      <w:sz w:val="22"/>
      <w:lang w:val="hr-HR" w:eastAsia="en-US"/>
    </w:rPr>
  </w:style>
  <w:style w:type="table" w:customStyle="1" w:styleId="TableGrid1">
    <w:name w:val="Table Grid1"/>
    <w:basedOn w:val="TableNormal"/>
    <w:next w:val="TableGrid"/>
    <w:uiPriority w:val="59"/>
    <w:rsid w:val="00DD57B5"/>
    <w:rPr>
      <w:rFonts w:ascii="Calibri" w:eastAsia="Calibri" w:hAnsi="Calibri"/>
      <w:sz w:val="22"/>
      <w:szCs w:val="22"/>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57B5"/>
    <w:pPr>
      <w:spacing w:before="100" w:beforeAutospacing="1" w:after="100" w:afterAutospacing="1"/>
    </w:pPr>
    <w:rPr>
      <w:lang w:val="hr-HR"/>
    </w:rPr>
  </w:style>
  <w:style w:type="paragraph" w:styleId="Caption">
    <w:name w:val="caption"/>
    <w:aliases w:val="Caption Char Char,Caption Char Char Char Char,Caption Char Char Char1,Caption Char1 Char Char Char,Caption Char1 Char Char1,Caption Char2,Caption Char2 Char Char,Caption Char2 Char... Char Char,Caption Char2 Char1,Caption Char3 Char"/>
    <w:basedOn w:val="Normal"/>
    <w:next w:val="Normal"/>
    <w:link w:val="CaptionChar"/>
    <w:qFormat/>
    <w:rsid w:val="00DD57B5"/>
    <w:pPr>
      <w:spacing w:before="160"/>
    </w:pPr>
    <w:rPr>
      <w:rFonts w:ascii="Helvetica" w:hAnsi="Helvetica"/>
      <w:b/>
      <w:bCs/>
      <w:sz w:val="20"/>
      <w:szCs w:val="20"/>
      <w:lang w:val="hr-HR"/>
    </w:rPr>
  </w:style>
  <w:style w:type="character" w:customStyle="1" w:styleId="CaptionChar">
    <w:name w:val="Caption Char"/>
    <w:aliases w:val="Caption Char Char Char,Caption Char Char Char Char Char,Caption Char Char Char1 Char,Caption Char1 Char Char Char Char,Caption Char1 Char Char1 Char,Caption Char2 Char,Caption Char2 Char Char Char,Caption Char2 Char... Char Char Char"/>
    <w:link w:val="Caption"/>
    <w:locked/>
    <w:rsid w:val="00DD57B5"/>
    <w:rPr>
      <w:rFonts w:ascii="Helvetica" w:hAnsi="Helvetica"/>
      <w:b/>
      <w:bCs/>
      <w:lang w:val="hr-HR" w:eastAsia="en-US"/>
    </w:rPr>
  </w:style>
  <w:style w:type="paragraph" w:customStyle="1" w:styleId="SubSubSectionheading">
    <w:name w:val="SubSub Section heading"/>
    <w:basedOn w:val="Normal"/>
    <w:next w:val="Normal"/>
    <w:link w:val="SubSubSectionheadingChar"/>
    <w:rsid w:val="00DD57B5"/>
    <w:pPr>
      <w:keepNext/>
      <w:keepLines/>
    </w:pPr>
    <w:rPr>
      <w:rFonts w:ascii="Arial" w:eastAsia="MS Mincho" w:hAnsi="Arial"/>
      <w:i/>
      <w:sz w:val="20"/>
      <w:szCs w:val="20"/>
      <w:lang w:val="hr-HR" w:eastAsia="ja-JP"/>
    </w:rPr>
  </w:style>
  <w:style w:type="character" w:customStyle="1" w:styleId="SubSubSectionheadingChar">
    <w:name w:val="SubSub Section heading Char"/>
    <w:link w:val="SubSubSectionheading"/>
    <w:rsid w:val="00DD57B5"/>
    <w:rPr>
      <w:rFonts w:ascii="Arial" w:eastAsia="MS Mincho" w:hAnsi="Arial"/>
      <w:i/>
      <w:lang w:val="hr-HR" w:eastAsia="ja-JP"/>
    </w:rPr>
  </w:style>
  <w:style w:type="table" w:customStyle="1" w:styleId="TableGrid2">
    <w:name w:val="Table Grid2"/>
    <w:basedOn w:val="TableNormal"/>
    <w:next w:val="TableGrid"/>
    <w:uiPriority w:val="59"/>
    <w:rsid w:val="00DD57B5"/>
    <w:rPr>
      <w:rFonts w:ascii="Calibri" w:eastAsia="Calibri" w:hAnsi="Calibri"/>
      <w:sz w:val="22"/>
      <w:szCs w:val="22"/>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DD57B5"/>
    <w:pPr>
      <w:tabs>
        <w:tab w:val="left" w:pos="567"/>
      </w:tabs>
    </w:pPr>
    <w:rPr>
      <w:sz w:val="22"/>
      <w:szCs w:val="20"/>
      <w:lang w:val="hr-HR"/>
    </w:rPr>
  </w:style>
  <w:style w:type="character" w:customStyle="1" w:styleId="EndnoteTextChar">
    <w:name w:val="Endnote Text Char"/>
    <w:basedOn w:val="DefaultParagraphFont"/>
    <w:link w:val="EndnoteText"/>
    <w:rsid w:val="00DD57B5"/>
    <w:rPr>
      <w:sz w:val="22"/>
      <w:lang w:val="hr-HR" w:eastAsia="en-US"/>
    </w:rPr>
  </w:style>
  <w:style w:type="paragraph" w:styleId="BodyText2">
    <w:name w:val="Body Text 2"/>
    <w:basedOn w:val="Normal"/>
    <w:link w:val="BodyText2Char"/>
    <w:rsid w:val="00DD57B5"/>
    <w:pPr>
      <w:spacing w:line="260" w:lineRule="exact"/>
      <w:ind w:left="567"/>
      <w:jc w:val="both"/>
    </w:pPr>
    <w:rPr>
      <w:noProof/>
      <w:sz w:val="22"/>
      <w:szCs w:val="20"/>
      <w:lang w:val="hr-HR"/>
    </w:rPr>
  </w:style>
  <w:style w:type="character" w:customStyle="1" w:styleId="BodyText2Char">
    <w:name w:val="Body Text 2 Char"/>
    <w:basedOn w:val="DefaultParagraphFont"/>
    <w:link w:val="BodyText2"/>
    <w:rsid w:val="00DD57B5"/>
    <w:rPr>
      <w:noProof/>
      <w:sz w:val="22"/>
      <w:lang w:val="hr-HR" w:eastAsia="en-US"/>
    </w:rPr>
  </w:style>
  <w:style w:type="paragraph" w:styleId="PlainText">
    <w:name w:val="Plain Text"/>
    <w:basedOn w:val="Normal"/>
    <w:link w:val="PlainTextChar"/>
    <w:rsid w:val="00DD57B5"/>
    <w:rPr>
      <w:rFonts w:ascii="Courier New" w:hAnsi="Courier New"/>
      <w:sz w:val="20"/>
      <w:szCs w:val="20"/>
      <w:lang w:val="hr-HR"/>
    </w:rPr>
  </w:style>
  <w:style w:type="character" w:customStyle="1" w:styleId="PlainTextChar">
    <w:name w:val="Plain Text Char"/>
    <w:basedOn w:val="DefaultParagraphFont"/>
    <w:link w:val="PlainText"/>
    <w:rsid w:val="00DD57B5"/>
    <w:rPr>
      <w:rFonts w:ascii="Courier New" w:hAnsi="Courier New"/>
      <w:lang w:val="hr-HR" w:eastAsia="en-US"/>
    </w:rPr>
  </w:style>
  <w:style w:type="paragraph" w:customStyle="1" w:styleId="a">
    <w:name w:val="a"/>
    <w:basedOn w:val="Normal"/>
    <w:next w:val="CommentText"/>
    <w:link w:val="KommentarerChar"/>
    <w:uiPriority w:val="99"/>
    <w:rsid w:val="00DD57B5"/>
    <w:pPr>
      <w:tabs>
        <w:tab w:val="left" w:pos="567"/>
      </w:tabs>
      <w:spacing w:line="260" w:lineRule="exact"/>
    </w:pPr>
    <w:rPr>
      <w:sz w:val="20"/>
      <w:szCs w:val="20"/>
      <w:lang w:val="hr-HR"/>
    </w:rPr>
  </w:style>
  <w:style w:type="character" w:customStyle="1" w:styleId="KommentarerChar">
    <w:name w:val="Kommentarer Char"/>
    <w:link w:val="a"/>
    <w:uiPriority w:val="99"/>
    <w:rsid w:val="00DD57B5"/>
    <w:rPr>
      <w:lang w:val="hr-HR" w:eastAsia="en-US"/>
    </w:rPr>
  </w:style>
  <w:style w:type="paragraph" w:customStyle="1" w:styleId="0">
    <w:name w:val="_0"/>
    <w:uiPriority w:val="99"/>
    <w:rsid w:val="00DD57B5"/>
    <w:pPr>
      <w:tabs>
        <w:tab w:val="left" w:pos="567"/>
      </w:tabs>
      <w:spacing w:line="260" w:lineRule="exact"/>
    </w:pPr>
    <w:rPr>
      <w:lang w:val="hr-HR" w:eastAsia="en-US"/>
    </w:rPr>
  </w:style>
  <w:style w:type="paragraph" w:customStyle="1" w:styleId="1">
    <w:name w:val="_1"/>
    <w:basedOn w:val="Normal"/>
    <w:next w:val="CommentText"/>
    <w:uiPriority w:val="99"/>
    <w:rsid w:val="00DD57B5"/>
    <w:pPr>
      <w:tabs>
        <w:tab w:val="left" w:pos="567"/>
      </w:tabs>
      <w:spacing w:line="260" w:lineRule="exact"/>
    </w:pPr>
    <w:rPr>
      <w:sz w:val="20"/>
      <w:szCs w:val="20"/>
      <w:lang w:val="hr-HR"/>
    </w:rPr>
  </w:style>
  <w:style w:type="paragraph" w:customStyle="1" w:styleId="2">
    <w:name w:val="_2"/>
    <w:basedOn w:val="Normal"/>
    <w:next w:val="CommentText"/>
    <w:uiPriority w:val="99"/>
    <w:rsid w:val="00DD57B5"/>
    <w:pPr>
      <w:tabs>
        <w:tab w:val="left" w:pos="567"/>
      </w:tabs>
      <w:spacing w:line="260" w:lineRule="exact"/>
    </w:pPr>
    <w:rPr>
      <w:sz w:val="20"/>
      <w:szCs w:val="20"/>
      <w:lang w:val="hr-HR"/>
    </w:rPr>
  </w:style>
  <w:style w:type="paragraph" w:customStyle="1" w:styleId="3">
    <w:name w:val="_3"/>
    <w:basedOn w:val="Normal"/>
    <w:next w:val="CommentText"/>
    <w:uiPriority w:val="99"/>
    <w:rsid w:val="00DD57B5"/>
    <w:pPr>
      <w:tabs>
        <w:tab w:val="left" w:pos="567"/>
      </w:tabs>
      <w:spacing w:line="260" w:lineRule="exact"/>
    </w:pPr>
    <w:rPr>
      <w:sz w:val="20"/>
      <w:szCs w:val="20"/>
      <w:lang w:val="hr-HR"/>
    </w:rPr>
  </w:style>
  <w:style w:type="character" w:customStyle="1" w:styleId="ilfuvd">
    <w:name w:val="ilfuvd"/>
    <w:rsid w:val="00DD57B5"/>
  </w:style>
  <w:style w:type="character" w:styleId="LineNumber">
    <w:name w:val="line number"/>
    <w:basedOn w:val="DefaultParagraphFont"/>
    <w:rsid w:val="00DD57B5"/>
  </w:style>
  <w:style w:type="paragraph" w:customStyle="1" w:styleId="TitleA">
    <w:name w:val="Title A"/>
    <w:basedOn w:val="Normal"/>
    <w:qFormat/>
    <w:rsid w:val="00DD57B5"/>
    <w:pPr>
      <w:tabs>
        <w:tab w:val="left" w:pos="567"/>
      </w:tabs>
      <w:jc w:val="center"/>
      <w:outlineLvl w:val="0"/>
    </w:pPr>
    <w:rPr>
      <w:b/>
      <w:sz w:val="22"/>
      <w:szCs w:val="22"/>
      <w:lang w:val="hr-HR"/>
    </w:rPr>
  </w:style>
  <w:style w:type="paragraph" w:customStyle="1" w:styleId="TitleB">
    <w:name w:val="Title B"/>
    <w:basedOn w:val="Normal"/>
    <w:qFormat/>
    <w:rsid w:val="00DD57B5"/>
    <w:pPr>
      <w:keepNext/>
      <w:tabs>
        <w:tab w:val="left" w:pos="567"/>
      </w:tabs>
    </w:pPr>
    <w:rPr>
      <w:b/>
      <w:sz w:val="22"/>
      <w:szCs w:val="20"/>
      <w:lang w:val="hr-HR"/>
    </w:rPr>
  </w:style>
  <w:style w:type="numbering" w:customStyle="1" w:styleId="NoList2">
    <w:name w:val="No List2"/>
    <w:next w:val="NoList"/>
    <w:uiPriority w:val="99"/>
    <w:semiHidden/>
    <w:unhideWhenUsed/>
    <w:rsid w:val="00DD57B5"/>
  </w:style>
  <w:style w:type="numbering" w:customStyle="1" w:styleId="NoList12">
    <w:name w:val="No List12"/>
    <w:next w:val="NoList"/>
    <w:uiPriority w:val="99"/>
    <w:semiHidden/>
    <w:unhideWhenUsed/>
    <w:rsid w:val="00DD57B5"/>
  </w:style>
  <w:style w:type="table" w:customStyle="1" w:styleId="TableGrid3">
    <w:name w:val="Table Grid3"/>
    <w:basedOn w:val="TableNormal"/>
    <w:next w:val="TableGrid"/>
    <w:uiPriority w:val="59"/>
    <w:rsid w:val="005950C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giflow-eforms.who-umc.org/me/mead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E1364-B601-4A2A-8455-A63A6FDD177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969F850-6D5E-4676-8902-A4D9FBBC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10883</Words>
  <Characters>71772</Characters>
  <Application>Microsoft Office Word</Application>
  <DocSecurity>0</DocSecurity>
  <Lines>598</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2024-11-19T10:01:00Z</dcterms:created>
  <dcterms:modified xsi:type="dcterms:W3CDTF">2025-02-19T09:56:00Z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2024-11-19T10:01:36Z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d8771e69-d407-4783-8be1-e8a1d321b6e6</vt:lpwstr>
  </property>
  <property fmtid="{D5CDD505-2E9C-101B-9397-08002B2CF9AE}" pid="8" name="MSIP_Label_e81acc0d-dcc4-4dc9-a2c5-be70b05a2fe6_ContentBits">
    <vt:lpwstr>0</vt:lpwstr>
  </property>
  <property fmtid="{D5CDD505-2E9C-101B-9397-08002B2CF9AE}" pid="10" name="_NewReviewCycle">
    <vt:lpwstr/>
  </property>
</Properties>
</file>