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B815E" w14:textId="77777777" w:rsidR="00E10882" w:rsidRPr="00BA0ABD" w:rsidRDefault="00E10882" w:rsidP="00E10882">
      <w:pPr>
        <w:jc w:val="center"/>
        <w:rPr>
          <w:szCs w:val="22"/>
          <w:lang w:val="sr-Latn-ME"/>
        </w:rPr>
      </w:pPr>
      <w:r w:rsidRPr="00BA0ABD">
        <w:rPr>
          <w:b/>
          <w:bCs/>
          <w:iCs/>
          <w:szCs w:val="22"/>
          <w:u w:val="single"/>
          <w:lang w:val="sr-Latn-ME"/>
        </w:rPr>
        <w:t>SAŽETAK KARAKTERISTIKA LIJEKA</w:t>
      </w:r>
    </w:p>
    <w:p w14:paraId="16FEA1FB" w14:textId="77777777" w:rsidR="00E10882" w:rsidRPr="00BA0ABD" w:rsidRDefault="00E10882" w:rsidP="006448F1">
      <w:pPr>
        <w:rPr>
          <w:szCs w:val="22"/>
          <w:lang w:val="sr-Latn-ME"/>
        </w:rPr>
      </w:pPr>
    </w:p>
    <w:p w14:paraId="4198E1D1" w14:textId="77777777" w:rsidR="00E10882" w:rsidRPr="00BA0ABD" w:rsidRDefault="00E10882" w:rsidP="006448F1">
      <w:pPr>
        <w:rPr>
          <w:szCs w:val="22"/>
          <w:lang w:val="sr-Latn-ME"/>
        </w:rPr>
      </w:pPr>
    </w:p>
    <w:p w14:paraId="211BDB48" w14:textId="77777777" w:rsidR="006448F1" w:rsidRPr="00BA0ABD" w:rsidRDefault="006448F1" w:rsidP="00E6286C">
      <w:pPr>
        <w:widowControl w:val="0"/>
        <w:jc w:val="both"/>
        <w:rPr>
          <w:b/>
          <w:bCs/>
          <w:szCs w:val="22"/>
          <w:lang w:val="sr-Latn-ME" w:eastAsia="hr-HR"/>
        </w:rPr>
      </w:pPr>
      <w:r w:rsidRPr="00BA0ABD">
        <w:rPr>
          <w:b/>
          <w:bCs/>
          <w:szCs w:val="22"/>
          <w:lang w:val="sr-Latn-ME"/>
        </w:rPr>
        <w:t>1.</w:t>
      </w:r>
      <w:r w:rsidRPr="00BA0ABD">
        <w:rPr>
          <w:b/>
          <w:bCs/>
          <w:szCs w:val="22"/>
          <w:lang w:val="sr-Latn-ME"/>
        </w:rPr>
        <w:tab/>
        <w:t>NAZIV LIJEKA</w:t>
      </w:r>
    </w:p>
    <w:p w14:paraId="44B81027" w14:textId="77777777" w:rsidR="006448F1" w:rsidRPr="00BA0ABD" w:rsidRDefault="006448F1" w:rsidP="00E6286C">
      <w:pPr>
        <w:widowControl w:val="0"/>
        <w:jc w:val="both"/>
        <w:rPr>
          <w:szCs w:val="22"/>
          <w:lang w:val="sr-Latn-ME" w:eastAsia="hr-HR"/>
        </w:rPr>
      </w:pPr>
    </w:p>
    <w:p w14:paraId="64508E71" w14:textId="5A7B91FF" w:rsidR="006448F1" w:rsidRPr="00BA0ABD" w:rsidRDefault="006448F1" w:rsidP="00E6286C">
      <w:pPr>
        <w:widowControl w:val="0"/>
        <w:jc w:val="both"/>
        <w:rPr>
          <w:bCs/>
          <w:szCs w:val="22"/>
          <w:lang w:val="sr-Latn-ME"/>
        </w:rPr>
      </w:pPr>
      <w:r w:rsidRPr="00BA0ABD">
        <w:rPr>
          <w:szCs w:val="22"/>
          <w:lang w:val="sr-Latn-ME"/>
        </w:rPr>
        <w:t>Amlessa</w:t>
      </w:r>
      <w:r w:rsidR="00D031CC" w:rsidRPr="00BA0ABD">
        <w:rPr>
          <w:szCs w:val="22"/>
          <w:lang w:val="sr-Latn-ME"/>
        </w:rPr>
        <w:t xml:space="preserve">, </w:t>
      </w:r>
      <w:r w:rsidRPr="00BA0ABD">
        <w:rPr>
          <w:szCs w:val="22"/>
          <w:lang w:val="sr-Latn-ME"/>
        </w:rPr>
        <w:t>4 mg + 5 mg</w:t>
      </w:r>
      <w:r w:rsidR="00D031CC" w:rsidRPr="00BA0ABD">
        <w:rPr>
          <w:szCs w:val="22"/>
          <w:lang w:val="sr-Latn-ME"/>
        </w:rPr>
        <w:t>,</w:t>
      </w:r>
      <w:r w:rsidRPr="00BA0ABD">
        <w:rPr>
          <w:bCs/>
          <w:szCs w:val="22"/>
          <w:lang w:val="sr-Latn-ME"/>
        </w:rPr>
        <w:t xml:space="preserve"> tablet</w:t>
      </w:r>
      <w:r w:rsidR="0019507B" w:rsidRPr="00BA0ABD">
        <w:rPr>
          <w:bCs/>
          <w:szCs w:val="22"/>
          <w:lang w:val="sr-Latn-ME"/>
        </w:rPr>
        <w:t>a</w:t>
      </w:r>
    </w:p>
    <w:p w14:paraId="017582EF" w14:textId="519CD05B" w:rsidR="006448F1" w:rsidRPr="00BA0ABD" w:rsidRDefault="006448F1" w:rsidP="00E6286C">
      <w:pPr>
        <w:widowControl w:val="0"/>
        <w:jc w:val="both"/>
        <w:rPr>
          <w:bCs/>
          <w:szCs w:val="22"/>
          <w:lang w:val="sr-Latn-ME"/>
        </w:rPr>
      </w:pPr>
      <w:r w:rsidRPr="00BA0ABD">
        <w:rPr>
          <w:szCs w:val="22"/>
          <w:lang w:val="sr-Latn-ME"/>
        </w:rPr>
        <w:t>Amlessa</w:t>
      </w:r>
      <w:r w:rsidR="00D031CC" w:rsidRPr="00BA0ABD">
        <w:rPr>
          <w:szCs w:val="22"/>
          <w:lang w:val="sr-Latn-ME"/>
        </w:rPr>
        <w:t xml:space="preserve">, </w:t>
      </w:r>
      <w:r w:rsidRPr="00BA0ABD">
        <w:rPr>
          <w:szCs w:val="22"/>
          <w:lang w:val="sr-Latn-ME"/>
        </w:rPr>
        <w:t>4 mg + 10 mg</w:t>
      </w:r>
      <w:r w:rsidR="00D031CC" w:rsidRPr="00BA0ABD">
        <w:rPr>
          <w:szCs w:val="22"/>
          <w:lang w:val="sr-Latn-ME"/>
        </w:rPr>
        <w:t>,</w:t>
      </w:r>
      <w:r w:rsidRPr="00BA0ABD">
        <w:rPr>
          <w:bCs/>
          <w:szCs w:val="22"/>
          <w:lang w:val="sr-Latn-ME"/>
        </w:rPr>
        <w:t xml:space="preserve"> tablet</w:t>
      </w:r>
      <w:r w:rsidR="0019507B" w:rsidRPr="00BA0ABD">
        <w:rPr>
          <w:bCs/>
          <w:szCs w:val="22"/>
          <w:lang w:val="sr-Latn-ME"/>
        </w:rPr>
        <w:t>a</w:t>
      </w:r>
    </w:p>
    <w:p w14:paraId="142CC44C" w14:textId="07F22268" w:rsidR="006448F1" w:rsidRPr="00BA0ABD" w:rsidRDefault="006448F1" w:rsidP="00E6286C">
      <w:pPr>
        <w:widowControl w:val="0"/>
        <w:jc w:val="both"/>
        <w:rPr>
          <w:bCs/>
          <w:szCs w:val="22"/>
          <w:lang w:val="sr-Latn-ME"/>
        </w:rPr>
      </w:pPr>
      <w:r w:rsidRPr="00BA0ABD">
        <w:rPr>
          <w:szCs w:val="22"/>
          <w:lang w:val="sr-Latn-ME"/>
        </w:rPr>
        <w:t>Amlessa</w:t>
      </w:r>
      <w:r w:rsidR="00D031CC" w:rsidRPr="00BA0ABD">
        <w:rPr>
          <w:szCs w:val="22"/>
          <w:lang w:val="sr-Latn-ME"/>
        </w:rPr>
        <w:t xml:space="preserve">, </w:t>
      </w:r>
      <w:r w:rsidRPr="00BA0ABD">
        <w:rPr>
          <w:szCs w:val="22"/>
          <w:lang w:val="sr-Latn-ME"/>
        </w:rPr>
        <w:t>8 mg + 5 mg</w:t>
      </w:r>
      <w:r w:rsidR="00D031CC" w:rsidRPr="00BA0ABD">
        <w:rPr>
          <w:szCs w:val="22"/>
          <w:lang w:val="sr-Latn-ME"/>
        </w:rPr>
        <w:t>,</w:t>
      </w:r>
      <w:r w:rsidRPr="00BA0ABD">
        <w:rPr>
          <w:bCs/>
          <w:szCs w:val="22"/>
          <w:lang w:val="sr-Latn-ME"/>
        </w:rPr>
        <w:t xml:space="preserve"> tablet</w:t>
      </w:r>
      <w:r w:rsidR="0019507B" w:rsidRPr="00BA0ABD">
        <w:rPr>
          <w:bCs/>
          <w:szCs w:val="22"/>
          <w:lang w:val="sr-Latn-ME"/>
        </w:rPr>
        <w:t>a</w:t>
      </w:r>
    </w:p>
    <w:p w14:paraId="1473574D" w14:textId="6F1EA01C" w:rsidR="006448F1" w:rsidRPr="00BA0ABD" w:rsidRDefault="006448F1" w:rsidP="00E6286C">
      <w:pPr>
        <w:widowControl w:val="0"/>
        <w:jc w:val="both"/>
        <w:rPr>
          <w:bCs/>
          <w:szCs w:val="22"/>
          <w:lang w:val="sr-Latn-ME"/>
        </w:rPr>
      </w:pPr>
      <w:r w:rsidRPr="00BA0ABD">
        <w:rPr>
          <w:szCs w:val="22"/>
          <w:lang w:val="sr-Latn-ME"/>
        </w:rPr>
        <w:t>Amlessa</w:t>
      </w:r>
      <w:r w:rsidR="00D031CC" w:rsidRPr="00BA0ABD">
        <w:rPr>
          <w:szCs w:val="22"/>
          <w:lang w:val="sr-Latn-ME"/>
        </w:rPr>
        <w:t xml:space="preserve">, </w:t>
      </w:r>
      <w:r w:rsidRPr="00BA0ABD">
        <w:rPr>
          <w:szCs w:val="22"/>
          <w:lang w:val="sr-Latn-ME"/>
        </w:rPr>
        <w:t>8 mg + 10 mg</w:t>
      </w:r>
      <w:r w:rsidR="00D031CC" w:rsidRPr="00BA0ABD">
        <w:rPr>
          <w:szCs w:val="22"/>
          <w:lang w:val="sr-Latn-ME"/>
        </w:rPr>
        <w:t>,</w:t>
      </w:r>
      <w:r w:rsidRPr="00BA0ABD">
        <w:rPr>
          <w:bCs/>
          <w:szCs w:val="22"/>
          <w:lang w:val="sr-Latn-ME"/>
        </w:rPr>
        <w:t xml:space="preserve"> tablet</w:t>
      </w:r>
      <w:r w:rsidR="0019507B" w:rsidRPr="00BA0ABD">
        <w:rPr>
          <w:bCs/>
          <w:szCs w:val="22"/>
          <w:lang w:val="sr-Latn-ME"/>
        </w:rPr>
        <w:t>a</w:t>
      </w:r>
    </w:p>
    <w:p w14:paraId="27E8F316" w14:textId="77777777" w:rsidR="006448F1" w:rsidRPr="00BA0ABD" w:rsidRDefault="006448F1" w:rsidP="00E6286C">
      <w:pPr>
        <w:widowControl w:val="0"/>
        <w:jc w:val="both"/>
        <w:rPr>
          <w:szCs w:val="22"/>
          <w:lang w:val="sr-Latn-ME" w:eastAsia="hr-HR"/>
        </w:rPr>
      </w:pPr>
    </w:p>
    <w:p w14:paraId="2EC2677A" w14:textId="77777777" w:rsidR="006448F1" w:rsidRPr="00BA0ABD" w:rsidRDefault="006448F1" w:rsidP="00E6286C">
      <w:pPr>
        <w:widowControl w:val="0"/>
        <w:jc w:val="both"/>
        <w:rPr>
          <w:szCs w:val="22"/>
          <w:lang w:val="sr-Latn-ME" w:eastAsia="hr-HR"/>
        </w:rPr>
      </w:pPr>
      <w:r w:rsidRPr="00BA0ABD">
        <w:rPr>
          <w:szCs w:val="22"/>
          <w:lang w:val="sr-Latn-ME" w:eastAsia="hr-HR"/>
        </w:rPr>
        <w:t>INN: perindopril, amlodipin</w:t>
      </w:r>
    </w:p>
    <w:p w14:paraId="7308724B" w14:textId="77777777" w:rsidR="006448F1" w:rsidRPr="00BA0ABD" w:rsidRDefault="006448F1" w:rsidP="00E6286C">
      <w:pPr>
        <w:widowControl w:val="0"/>
        <w:jc w:val="both"/>
        <w:rPr>
          <w:szCs w:val="22"/>
          <w:lang w:val="sr-Latn-ME" w:eastAsia="hr-HR"/>
        </w:rPr>
      </w:pPr>
    </w:p>
    <w:p w14:paraId="2615ADEE" w14:textId="77777777" w:rsidR="006448F1" w:rsidRPr="00BA0ABD" w:rsidRDefault="006448F1" w:rsidP="00E6286C">
      <w:pPr>
        <w:widowControl w:val="0"/>
        <w:jc w:val="both"/>
        <w:rPr>
          <w:szCs w:val="22"/>
          <w:lang w:val="sr-Latn-ME" w:eastAsia="hr-HR"/>
        </w:rPr>
      </w:pPr>
    </w:p>
    <w:p w14:paraId="28BE5D4D" w14:textId="77777777" w:rsidR="006448F1" w:rsidRPr="00BA0ABD" w:rsidRDefault="006448F1" w:rsidP="00E6286C">
      <w:pPr>
        <w:widowControl w:val="0"/>
        <w:jc w:val="both"/>
        <w:rPr>
          <w:b/>
          <w:bCs/>
          <w:szCs w:val="22"/>
          <w:lang w:val="sr-Latn-ME" w:eastAsia="hr-HR"/>
        </w:rPr>
      </w:pPr>
      <w:r w:rsidRPr="00BA0ABD">
        <w:rPr>
          <w:b/>
          <w:bCs/>
          <w:szCs w:val="22"/>
          <w:lang w:val="sr-Latn-ME"/>
        </w:rPr>
        <w:t>2.</w:t>
      </w:r>
      <w:r w:rsidRPr="00BA0ABD">
        <w:rPr>
          <w:b/>
          <w:bCs/>
          <w:szCs w:val="22"/>
          <w:lang w:val="sr-Latn-ME"/>
        </w:rPr>
        <w:tab/>
        <w:t>KVALITATIVNI I KVANTITATIVNI SASTAV</w:t>
      </w:r>
    </w:p>
    <w:p w14:paraId="2A0E24A5" w14:textId="77777777" w:rsidR="006448F1" w:rsidRPr="00BA0ABD" w:rsidRDefault="006448F1" w:rsidP="00E6286C">
      <w:pPr>
        <w:widowControl w:val="0"/>
        <w:jc w:val="both"/>
        <w:rPr>
          <w:szCs w:val="22"/>
          <w:lang w:val="sr-Latn-ME" w:eastAsia="hr-HR"/>
        </w:rPr>
      </w:pPr>
    </w:p>
    <w:p w14:paraId="7BA0A754" w14:textId="3EF9581E" w:rsidR="006448F1" w:rsidRPr="00BA0ABD" w:rsidRDefault="00034C61" w:rsidP="00E6286C">
      <w:pPr>
        <w:widowControl w:val="0"/>
        <w:jc w:val="both"/>
        <w:rPr>
          <w:szCs w:val="22"/>
          <w:lang w:val="sr-Latn-ME" w:eastAsia="hr-HR"/>
        </w:rPr>
      </w:pPr>
      <w:r w:rsidRPr="00BA0ABD">
        <w:rPr>
          <w:szCs w:val="22"/>
          <w:lang w:val="sr-Latn-ME" w:eastAsia="hr-HR"/>
        </w:rPr>
        <w:t>Svaka</w:t>
      </w:r>
      <w:r w:rsidR="006448F1" w:rsidRPr="00BA0ABD">
        <w:rPr>
          <w:szCs w:val="22"/>
          <w:lang w:val="sr-Latn-ME" w:eastAsia="hr-HR"/>
        </w:rPr>
        <w:t xml:space="preserve"> </w:t>
      </w:r>
      <w:r w:rsidR="006448F1" w:rsidRPr="00BA0ABD">
        <w:rPr>
          <w:bCs/>
          <w:szCs w:val="22"/>
          <w:lang w:val="sr-Latn-ME"/>
        </w:rPr>
        <w:t>tableta</w:t>
      </w:r>
      <w:r w:rsidR="006448F1" w:rsidRPr="00BA0ABD">
        <w:rPr>
          <w:szCs w:val="22"/>
          <w:lang w:val="sr-Latn-ME" w:eastAsia="hr-HR"/>
        </w:rPr>
        <w:t xml:space="preserve"> sadrži 4 mg perindopril </w:t>
      </w:r>
      <w:r w:rsidR="006448F1" w:rsidRPr="00BA0ABD">
        <w:rPr>
          <w:i/>
          <w:szCs w:val="22"/>
          <w:lang w:val="sr-Latn-ME" w:eastAsia="hr-HR"/>
        </w:rPr>
        <w:t>terc</w:t>
      </w:r>
      <w:r w:rsidR="006448F1" w:rsidRPr="00BA0ABD">
        <w:rPr>
          <w:szCs w:val="22"/>
          <w:lang w:val="sr-Latn-ME" w:eastAsia="hr-HR"/>
        </w:rPr>
        <w:t>-butilamina i 5 mg amlodipina u obliku amlodipin besilata.</w:t>
      </w:r>
    </w:p>
    <w:p w14:paraId="5D40361A" w14:textId="7EB64DBD" w:rsidR="006448F1" w:rsidRPr="00BA0ABD" w:rsidRDefault="00034C61" w:rsidP="00E6286C">
      <w:pPr>
        <w:widowControl w:val="0"/>
        <w:jc w:val="both"/>
        <w:rPr>
          <w:szCs w:val="22"/>
          <w:lang w:val="sr-Latn-ME" w:eastAsia="hr-HR"/>
        </w:rPr>
      </w:pPr>
      <w:r w:rsidRPr="00BA0ABD">
        <w:rPr>
          <w:szCs w:val="22"/>
          <w:lang w:val="sr-Latn-ME" w:eastAsia="hr-HR"/>
        </w:rPr>
        <w:t>Svaka</w:t>
      </w:r>
      <w:r w:rsidR="006448F1" w:rsidRPr="00BA0ABD">
        <w:rPr>
          <w:szCs w:val="22"/>
          <w:lang w:val="sr-Latn-ME" w:eastAsia="hr-HR"/>
        </w:rPr>
        <w:t xml:space="preserve"> </w:t>
      </w:r>
      <w:r w:rsidR="006448F1" w:rsidRPr="00BA0ABD">
        <w:rPr>
          <w:bCs/>
          <w:szCs w:val="22"/>
          <w:lang w:val="sr-Latn-ME"/>
        </w:rPr>
        <w:t>tableta</w:t>
      </w:r>
      <w:r w:rsidR="006448F1" w:rsidRPr="00BA0ABD">
        <w:rPr>
          <w:szCs w:val="22"/>
          <w:lang w:val="sr-Latn-ME" w:eastAsia="hr-HR"/>
        </w:rPr>
        <w:t xml:space="preserve"> sadrži 4 mg perindopril </w:t>
      </w:r>
      <w:r w:rsidR="006448F1" w:rsidRPr="00BA0ABD">
        <w:rPr>
          <w:i/>
          <w:szCs w:val="22"/>
          <w:lang w:val="sr-Latn-ME" w:eastAsia="hr-HR"/>
        </w:rPr>
        <w:t>terc</w:t>
      </w:r>
      <w:r w:rsidR="006448F1" w:rsidRPr="00BA0ABD">
        <w:rPr>
          <w:szCs w:val="22"/>
          <w:lang w:val="sr-Latn-ME" w:eastAsia="hr-HR"/>
        </w:rPr>
        <w:t>-butilamina i 10 mg amlodipina u obliku amlodipin besilata.</w:t>
      </w:r>
    </w:p>
    <w:p w14:paraId="03687591" w14:textId="32D13982" w:rsidR="006448F1" w:rsidRPr="00BA0ABD" w:rsidRDefault="00034C61" w:rsidP="00E6286C">
      <w:pPr>
        <w:widowControl w:val="0"/>
        <w:jc w:val="both"/>
        <w:rPr>
          <w:szCs w:val="22"/>
          <w:lang w:val="sr-Latn-ME" w:eastAsia="hr-HR"/>
        </w:rPr>
      </w:pPr>
      <w:r w:rsidRPr="00BA0ABD">
        <w:rPr>
          <w:szCs w:val="22"/>
          <w:lang w:val="sr-Latn-ME" w:eastAsia="hr-HR"/>
        </w:rPr>
        <w:t>Svaka</w:t>
      </w:r>
      <w:r w:rsidR="006448F1" w:rsidRPr="00BA0ABD">
        <w:rPr>
          <w:szCs w:val="22"/>
          <w:lang w:val="sr-Latn-ME" w:eastAsia="hr-HR"/>
        </w:rPr>
        <w:t xml:space="preserve"> </w:t>
      </w:r>
      <w:r w:rsidR="006448F1" w:rsidRPr="00BA0ABD">
        <w:rPr>
          <w:bCs/>
          <w:szCs w:val="22"/>
          <w:lang w:val="sr-Latn-ME"/>
        </w:rPr>
        <w:t>tableta</w:t>
      </w:r>
      <w:r w:rsidR="006448F1" w:rsidRPr="00BA0ABD">
        <w:rPr>
          <w:szCs w:val="22"/>
          <w:lang w:val="sr-Latn-ME" w:eastAsia="hr-HR"/>
        </w:rPr>
        <w:t xml:space="preserve"> sadrži 8 mg perindopril </w:t>
      </w:r>
      <w:r w:rsidR="006448F1" w:rsidRPr="00BA0ABD">
        <w:rPr>
          <w:i/>
          <w:szCs w:val="22"/>
          <w:lang w:val="sr-Latn-ME" w:eastAsia="hr-HR"/>
        </w:rPr>
        <w:t>terc</w:t>
      </w:r>
      <w:r w:rsidR="006448F1" w:rsidRPr="00BA0ABD">
        <w:rPr>
          <w:szCs w:val="22"/>
          <w:lang w:val="sr-Latn-ME" w:eastAsia="hr-HR"/>
        </w:rPr>
        <w:t>-butilamina i 5 mg amlodipina u obliku amlodipin besilata.</w:t>
      </w:r>
    </w:p>
    <w:p w14:paraId="5972E14A" w14:textId="1F97EECB" w:rsidR="006448F1" w:rsidRPr="00BA0ABD" w:rsidRDefault="00034C61" w:rsidP="00E6286C">
      <w:pPr>
        <w:widowControl w:val="0"/>
        <w:jc w:val="both"/>
        <w:rPr>
          <w:szCs w:val="22"/>
          <w:lang w:val="sr-Latn-ME" w:eastAsia="hr-HR"/>
        </w:rPr>
      </w:pPr>
      <w:r w:rsidRPr="00BA0ABD">
        <w:rPr>
          <w:szCs w:val="22"/>
          <w:lang w:val="sr-Latn-ME" w:eastAsia="hr-HR"/>
        </w:rPr>
        <w:t>Svaka</w:t>
      </w:r>
      <w:r w:rsidR="006448F1" w:rsidRPr="00BA0ABD">
        <w:rPr>
          <w:szCs w:val="22"/>
          <w:lang w:val="sr-Latn-ME" w:eastAsia="hr-HR"/>
        </w:rPr>
        <w:t xml:space="preserve"> </w:t>
      </w:r>
      <w:r w:rsidR="006448F1" w:rsidRPr="00BA0ABD">
        <w:rPr>
          <w:bCs/>
          <w:szCs w:val="22"/>
          <w:lang w:val="sr-Latn-ME"/>
        </w:rPr>
        <w:t>tableta</w:t>
      </w:r>
      <w:r w:rsidR="006448F1" w:rsidRPr="00BA0ABD">
        <w:rPr>
          <w:szCs w:val="22"/>
          <w:lang w:val="sr-Latn-ME" w:eastAsia="hr-HR"/>
        </w:rPr>
        <w:t xml:space="preserve"> sadrži 8 mg perindopril </w:t>
      </w:r>
      <w:r w:rsidR="006448F1" w:rsidRPr="00BA0ABD">
        <w:rPr>
          <w:i/>
          <w:szCs w:val="22"/>
          <w:lang w:val="sr-Latn-ME" w:eastAsia="hr-HR"/>
        </w:rPr>
        <w:t>terc</w:t>
      </w:r>
      <w:r w:rsidR="006448F1" w:rsidRPr="00BA0ABD">
        <w:rPr>
          <w:szCs w:val="22"/>
          <w:lang w:val="sr-Latn-ME" w:eastAsia="hr-HR"/>
        </w:rPr>
        <w:t>-butilamina i 10 mg amlodipina u obliku amlodipin besilata.</w:t>
      </w:r>
    </w:p>
    <w:p w14:paraId="2739B4C4" w14:textId="77777777" w:rsidR="006448F1" w:rsidRPr="00BA0ABD" w:rsidRDefault="006448F1" w:rsidP="00E6286C">
      <w:pPr>
        <w:widowControl w:val="0"/>
        <w:jc w:val="both"/>
        <w:rPr>
          <w:szCs w:val="22"/>
          <w:lang w:val="sr-Latn-ME" w:eastAsia="hr-HR"/>
        </w:rPr>
      </w:pPr>
    </w:p>
    <w:p w14:paraId="6BD897B8" w14:textId="77777777" w:rsidR="006448F1" w:rsidRPr="00BA0ABD" w:rsidRDefault="006448F1" w:rsidP="00E6286C">
      <w:pPr>
        <w:widowControl w:val="0"/>
        <w:jc w:val="both"/>
        <w:rPr>
          <w:szCs w:val="22"/>
          <w:lang w:val="sr-Latn-ME" w:eastAsia="hr-HR"/>
        </w:rPr>
      </w:pPr>
      <w:r w:rsidRPr="00BA0ABD">
        <w:rPr>
          <w:szCs w:val="22"/>
          <w:lang w:val="sr-Latn-ME" w:eastAsia="hr-HR"/>
        </w:rPr>
        <w:t xml:space="preserve">Za </w:t>
      </w:r>
      <w:r w:rsidR="00502C49" w:rsidRPr="00BA0ABD">
        <w:rPr>
          <w:szCs w:val="22"/>
          <w:lang w:val="sr-Latn-ME" w:eastAsia="hr-HR"/>
        </w:rPr>
        <w:t>spisak svih escipijenasa, pogledati dio</w:t>
      </w:r>
      <w:r w:rsidRPr="00BA0ABD">
        <w:rPr>
          <w:szCs w:val="22"/>
          <w:lang w:val="sr-Latn-ME" w:eastAsia="hr-HR"/>
        </w:rPr>
        <w:t xml:space="preserve"> 6.1.</w:t>
      </w:r>
    </w:p>
    <w:p w14:paraId="6F4169D9" w14:textId="77777777" w:rsidR="006448F1" w:rsidRPr="00BA0ABD" w:rsidRDefault="006448F1" w:rsidP="00E6286C">
      <w:pPr>
        <w:widowControl w:val="0"/>
        <w:jc w:val="both"/>
        <w:rPr>
          <w:szCs w:val="22"/>
          <w:lang w:val="sr-Latn-ME" w:eastAsia="hr-HR"/>
        </w:rPr>
      </w:pPr>
    </w:p>
    <w:p w14:paraId="3B869B59" w14:textId="77777777" w:rsidR="006448F1" w:rsidRPr="00BA0ABD" w:rsidRDefault="006448F1" w:rsidP="00E6286C">
      <w:pPr>
        <w:widowControl w:val="0"/>
        <w:jc w:val="both"/>
        <w:rPr>
          <w:szCs w:val="22"/>
          <w:lang w:val="sr-Latn-ME" w:eastAsia="hr-HR"/>
        </w:rPr>
      </w:pPr>
    </w:p>
    <w:p w14:paraId="3602865D" w14:textId="77777777" w:rsidR="006448F1" w:rsidRPr="00BA0ABD" w:rsidRDefault="006448F1" w:rsidP="00E6286C">
      <w:pPr>
        <w:widowControl w:val="0"/>
        <w:jc w:val="both"/>
        <w:rPr>
          <w:b/>
          <w:bCs/>
          <w:szCs w:val="22"/>
          <w:lang w:val="sr-Latn-ME" w:eastAsia="hr-HR"/>
        </w:rPr>
      </w:pPr>
      <w:r w:rsidRPr="00BA0ABD">
        <w:rPr>
          <w:b/>
          <w:bCs/>
          <w:szCs w:val="22"/>
          <w:lang w:val="sr-Latn-ME"/>
        </w:rPr>
        <w:t>3.</w:t>
      </w:r>
      <w:r w:rsidRPr="00BA0ABD">
        <w:rPr>
          <w:b/>
          <w:bCs/>
          <w:szCs w:val="22"/>
          <w:lang w:val="sr-Latn-ME"/>
        </w:rPr>
        <w:tab/>
        <w:t>FARMACEUTSKI OBLIK</w:t>
      </w:r>
    </w:p>
    <w:p w14:paraId="19E9803E" w14:textId="77777777" w:rsidR="006448F1" w:rsidRPr="00BA0ABD" w:rsidRDefault="006448F1" w:rsidP="00E6286C">
      <w:pPr>
        <w:widowControl w:val="0"/>
        <w:jc w:val="both"/>
        <w:rPr>
          <w:szCs w:val="22"/>
          <w:lang w:val="sr-Latn-ME" w:eastAsia="hr-HR"/>
        </w:rPr>
      </w:pPr>
    </w:p>
    <w:p w14:paraId="2DE997ED" w14:textId="77777777" w:rsidR="006448F1" w:rsidRPr="00BA0ABD" w:rsidRDefault="006448F1" w:rsidP="00E6286C">
      <w:pPr>
        <w:widowControl w:val="0"/>
        <w:jc w:val="both"/>
        <w:rPr>
          <w:szCs w:val="22"/>
          <w:lang w:val="sr-Latn-ME" w:eastAsia="hr-HR"/>
        </w:rPr>
      </w:pPr>
      <w:r w:rsidRPr="00BA0ABD">
        <w:rPr>
          <w:szCs w:val="22"/>
          <w:lang w:val="sr-Latn-ME"/>
        </w:rPr>
        <w:t>Tableta.</w:t>
      </w:r>
    </w:p>
    <w:p w14:paraId="75762AEC" w14:textId="77777777" w:rsidR="006448F1" w:rsidRPr="00BA0ABD" w:rsidRDefault="006448F1" w:rsidP="00E6286C">
      <w:pPr>
        <w:widowControl w:val="0"/>
        <w:jc w:val="both"/>
        <w:rPr>
          <w:szCs w:val="22"/>
          <w:lang w:val="sr-Latn-ME"/>
        </w:rPr>
      </w:pPr>
    </w:p>
    <w:p w14:paraId="5159990B" w14:textId="77777777" w:rsidR="006448F1" w:rsidRPr="00BA0ABD" w:rsidRDefault="006448F1" w:rsidP="00E6286C">
      <w:pPr>
        <w:widowControl w:val="0"/>
        <w:jc w:val="both"/>
        <w:rPr>
          <w:szCs w:val="22"/>
          <w:u w:val="single"/>
          <w:lang w:val="sr-Latn-ME"/>
        </w:rPr>
      </w:pPr>
      <w:r w:rsidRPr="00BA0ABD">
        <w:rPr>
          <w:szCs w:val="22"/>
          <w:u w:val="single"/>
          <w:lang w:val="sr-Latn-ME"/>
        </w:rPr>
        <w:t>Amlessa 4 mg + 5 mg</w:t>
      </w:r>
    </w:p>
    <w:p w14:paraId="755117D4" w14:textId="77777777" w:rsidR="006448F1" w:rsidRPr="00BA0ABD" w:rsidRDefault="006448F1" w:rsidP="00E6286C">
      <w:pPr>
        <w:widowControl w:val="0"/>
        <w:jc w:val="both"/>
        <w:rPr>
          <w:szCs w:val="22"/>
          <w:lang w:val="sr-Latn-ME"/>
        </w:rPr>
      </w:pPr>
      <w:r w:rsidRPr="00BA0ABD">
        <w:rPr>
          <w:szCs w:val="22"/>
          <w:lang w:val="sr-Latn-ME"/>
        </w:rPr>
        <w:t>Bijele do gotovo bijele, okrugle, blago bikonveksne tablete sa ukošenim ivicama.</w:t>
      </w:r>
    </w:p>
    <w:p w14:paraId="430C223E" w14:textId="77777777" w:rsidR="006448F1" w:rsidRPr="00BA0ABD" w:rsidRDefault="006448F1" w:rsidP="00E6286C">
      <w:pPr>
        <w:widowControl w:val="0"/>
        <w:jc w:val="both"/>
        <w:rPr>
          <w:szCs w:val="22"/>
          <w:lang w:val="sr-Latn-ME"/>
        </w:rPr>
      </w:pPr>
    </w:p>
    <w:p w14:paraId="438A72AC" w14:textId="77777777" w:rsidR="006448F1" w:rsidRPr="00BA0ABD" w:rsidRDefault="006448F1" w:rsidP="00E6286C">
      <w:pPr>
        <w:widowControl w:val="0"/>
        <w:jc w:val="both"/>
        <w:rPr>
          <w:szCs w:val="22"/>
          <w:u w:val="single"/>
          <w:lang w:val="sr-Latn-ME"/>
        </w:rPr>
      </w:pPr>
      <w:r w:rsidRPr="00BA0ABD">
        <w:rPr>
          <w:szCs w:val="22"/>
          <w:u w:val="single"/>
          <w:lang w:val="sr-Latn-ME"/>
        </w:rPr>
        <w:t>Amlessa 4 mg + 10 mg</w:t>
      </w:r>
    </w:p>
    <w:p w14:paraId="315E1BA2" w14:textId="22B0AEED" w:rsidR="006448F1" w:rsidRPr="00BA0ABD" w:rsidRDefault="006448F1" w:rsidP="00E6286C">
      <w:pPr>
        <w:widowControl w:val="0"/>
        <w:jc w:val="both"/>
        <w:rPr>
          <w:szCs w:val="22"/>
          <w:lang w:val="sr-Latn-ME"/>
        </w:rPr>
      </w:pPr>
      <w:r w:rsidRPr="00BA0ABD">
        <w:rPr>
          <w:szCs w:val="22"/>
          <w:lang w:val="sr-Latn-ME"/>
        </w:rPr>
        <w:t xml:space="preserve">Bijele do gotovo bijele, oblika kapsule, bikonveksne tablete sa podionom crtom sa jedne strane. Podiona crta nije namijenjena </w:t>
      </w:r>
      <w:r w:rsidR="000D470B" w:rsidRPr="00BA0ABD">
        <w:rPr>
          <w:szCs w:val="22"/>
          <w:lang w:val="sr-Latn-ME"/>
        </w:rPr>
        <w:t>za dijeljenje tablete na jednake doze</w:t>
      </w:r>
      <w:r w:rsidRPr="00BA0ABD">
        <w:rPr>
          <w:szCs w:val="22"/>
          <w:lang w:val="sr-Latn-ME"/>
        </w:rPr>
        <w:t>.</w:t>
      </w:r>
    </w:p>
    <w:p w14:paraId="0256E5F4" w14:textId="77777777" w:rsidR="006448F1" w:rsidRPr="00BA0ABD" w:rsidRDefault="006448F1" w:rsidP="00E6286C">
      <w:pPr>
        <w:widowControl w:val="0"/>
        <w:jc w:val="both"/>
        <w:rPr>
          <w:szCs w:val="22"/>
          <w:lang w:val="sr-Latn-ME"/>
        </w:rPr>
      </w:pPr>
    </w:p>
    <w:p w14:paraId="5AC07BC9" w14:textId="77777777" w:rsidR="006448F1" w:rsidRPr="00BA0ABD" w:rsidRDefault="006448F1" w:rsidP="00E6286C">
      <w:pPr>
        <w:widowControl w:val="0"/>
        <w:jc w:val="both"/>
        <w:rPr>
          <w:szCs w:val="22"/>
          <w:u w:val="single"/>
          <w:lang w:val="sr-Latn-ME"/>
        </w:rPr>
      </w:pPr>
      <w:r w:rsidRPr="00BA0ABD">
        <w:rPr>
          <w:szCs w:val="22"/>
          <w:u w:val="single"/>
          <w:lang w:val="sr-Latn-ME"/>
        </w:rPr>
        <w:t>Amlessa 8 mg + 5 mg</w:t>
      </w:r>
    </w:p>
    <w:p w14:paraId="2559A611" w14:textId="77777777" w:rsidR="006448F1" w:rsidRPr="00BA0ABD" w:rsidRDefault="006448F1" w:rsidP="00E6286C">
      <w:pPr>
        <w:widowControl w:val="0"/>
        <w:jc w:val="both"/>
        <w:rPr>
          <w:szCs w:val="22"/>
          <w:lang w:val="sr-Latn-ME"/>
        </w:rPr>
      </w:pPr>
      <w:r w:rsidRPr="00BA0ABD">
        <w:rPr>
          <w:szCs w:val="22"/>
          <w:lang w:val="sr-Latn-ME"/>
        </w:rPr>
        <w:t>Bijele do gotovo bijele, okrugle, bikonveksne tablete sa ukošenim ivicama.</w:t>
      </w:r>
    </w:p>
    <w:p w14:paraId="7B448EB2" w14:textId="77777777" w:rsidR="006448F1" w:rsidRPr="00BA0ABD" w:rsidRDefault="006448F1" w:rsidP="00E6286C">
      <w:pPr>
        <w:widowControl w:val="0"/>
        <w:jc w:val="both"/>
        <w:rPr>
          <w:szCs w:val="22"/>
          <w:lang w:val="sr-Latn-ME"/>
        </w:rPr>
      </w:pPr>
    </w:p>
    <w:p w14:paraId="10234F88" w14:textId="77777777" w:rsidR="006448F1" w:rsidRPr="00BA0ABD" w:rsidRDefault="006448F1" w:rsidP="00E6286C">
      <w:pPr>
        <w:widowControl w:val="0"/>
        <w:jc w:val="both"/>
        <w:rPr>
          <w:szCs w:val="22"/>
          <w:u w:val="single"/>
          <w:lang w:val="sr-Latn-ME"/>
        </w:rPr>
      </w:pPr>
      <w:r w:rsidRPr="00BA0ABD">
        <w:rPr>
          <w:szCs w:val="22"/>
          <w:u w:val="single"/>
          <w:lang w:val="sr-Latn-ME"/>
        </w:rPr>
        <w:t>Amlessa 8 mg + 10 mg</w:t>
      </w:r>
    </w:p>
    <w:p w14:paraId="35AEDA77" w14:textId="0E32D360" w:rsidR="006448F1" w:rsidRPr="00BA0ABD" w:rsidRDefault="006448F1" w:rsidP="00E6286C">
      <w:pPr>
        <w:widowControl w:val="0"/>
        <w:jc w:val="both"/>
        <w:rPr>
          <w:i/>
          <w:szCs w:val="22"/>
          <w:lang w:val="sr-Latn-ME"/>
        </w:rPr>
      </w:pPr>
      <w:r w:rsidRPr="00BA0ABD">
        <w:rPr>
          <w:szCs w:val="22"/>
          <w:lang w:val="sr-Latn-ME"/>
        </w:rPr>
        <w:t>Bijele do gotovo bijele, okrugle, bikonveksne tablete sa ukošenim ivicama i podionom crtom sa jedne strane. Tableta se može podijeliti na jednak</w:t>
      </w:r>
      <w:r w:rsidR="00DF0BA4" w:rsidRPr="00BA0ABD">
        <w:rPr>
          <w:szCs w:val="22"/>
          <w:lang w:val="sr-Latn-ME"/>
        </w:rPr>
        <w:t>e</w:t>
      </w:r>
      <w:r w:rsidRPr="00BA0ABD">
        <w:rPr>
          <w:szCs w:val="22"/>
          <w:lang w:val="sr-Latn-ME"/>
        </w:rPr>
        <w:t xml:space="preserve"> d</w:t>
      </w:r>
      <w:r w:rsidR="00DF0BA4" w:rsidRPr="00BA0ABD">
        <w:rPr>
          <w:szCs w:val="22"/>
          <w:lang w:val="sr-Latn-ME"/>
        </w:rPr>
        <w:t>oze</w:t>
      </w:r>
      <w:r w:rsidRPr="00BA0ABD">
        <w:rPr>
          <w:szCs w:val="22"/>
          <w:lang w:val="sr-Latn-ME"/>
        </w:rPr>
        <w:t>.</w:t>
      </w:r>
    </w:p>
    <w:p w14:paraId="0FFFDAB4" w14:textId="77777777" w:rsidR="006448F1" w:rsidRPr="00BA0ABD" w:rsidRDefault="006448F1" w:rsidP="00E6286C">
      <w:pPr>
        <w:widowControl w:val="0"/>
        <w:jc w:val="both"/>
        <w:rPr>
          <w:szCs w:val="22"/>
          <w:lang w:val="sr-Latn-ME" w:eastAsia="hr-HR"/>
        </w:rPr>
      </w:pPr>
    </w:p>
    <w:p w14:paraId="6575EC34" w14:textId="77777777" w:rsidR="00502C49" w:rsidRPr="00BA0ABD" w:rsidRDefault="00502C49" w:rsidP="00E6286C">
      <w:pPr>
        <w:widowControl w:val="0"/>
        <w:jc w:val="both"/>
        <w:rPr>
          <w:szCs w:val="22"/>
          <w:lang w:val="sr-Latn-ME" w:eastAsia="hr-HR"/>
        </w:rPr>
      </w:pPr>
    </w:p>
    <w:p w14:paraId="77F3654C" w14:textId="77777777" w:rsidR="006448F1" w:rsidRPr="00BA0ABD" w:rsidRDefault="006448F1" w:rsidP="00E6286C">
      <w:pPr>
        <w:widowControl w:val="0"/>
        <w:jc w:val="both"/>
        <w:rPr>
          <w:b/>
          <w:bCs/>
          <w:szCs w:val="22"/>
          <w:lang w:val="sr-Latn-ME"/>
        </w:rPr>
      </w:pPr>
      <w:r w:rsidRPr="00BA0ABD">
        <w:rPr>
          <w:b/>
          <w:bCs/>
          <w:szCs w:val="22"/>
          <w:lang w:val="sr-Latn-ME"/>
        </w:rPr>
        <w:t>4.</w:t>
      </w:r>
      <w:r w:rsidRPr="00BA0ABD">
        <w:rPr>
          <w:b/>
          <w:bCs/>
          <w:szCs w:val="22"/>
          <w:lang w:val="sr-Latn-ME"/>
        </w:rPr>
        <w:tab/>
        <w:t>KLINIČKI PODACI</w:t>
      </w:r>
    </w:p>
    <w:p w14:paraId="4F820FB7" w14:textId="77777777" w:rsidR="006448F1" w:rsidRPr="00BA0ABD" w:rsidRDefault="006448F1" w:rsidP="00E6286C">
      <w:pPr>
        <w:widowControl w:val="0"/>
        <w:jc w:val="both"/>
        <w:rPr>
          <w:bCs/>
          <w:szCs w:val="22"/>
          <w:lang w:val="sr-Latn-ME"/>
        </w:rPr>
      </w:pPr>
    </w:p>
    <w:p w14:paraId="4BA1CA1A" w14:textId="77777777" w:rsidR="006448F1" w:rsidRPr="00BA0ABD" w:rsidRDefault="006448F1" w:rsidP="00E6286C">
      <w:pPr>
        <w:widowControl w:val="0"/>
        <w:jc w:val="both"/>
        <w:rPr>
          <w:b/>
          <w:bCs/>
          <w:szCs w:val="22"/>
          <w:lang w:val="sr-Latn-ME" w:eastAsia="hr-HR"/>
        </w:rPr>
      </w:pPr>
      <w:r w:rsidRPr="00BA0ABD">
        <w:rPr>
          <w:b/>
          <w:bCs/>
          <w:szCs w:val="22"/>
          <w:lang w:val="sr-Latn-ME"/>
        </w:rPr>
        <w:t>4.1.</w:t>
      </w:r>
      <w:r w:rsidRPr="00BA0ABD">
        <w:rPr>
          <w:b/>
          <w:bCs/>
          <w:szCs w:val="22"/>
          <w:lang w:val="sr-Latn-ME"/>
        </w:rPr>
        <w:tab/>
        <w:t>Terapijske indikacije</w:t>
      </w:r>
    </w:p>
    <w:p w14:paraId="18D3337F" w14:textId="77777777" w:rsidR="006448F1" w:rsidRPr="00BA0ABD" w:rsidRDefault="006448F1" w:rsidP="00E6286C">
      <w:pPr>
        <w:widowControl w:val="0"/>
        <w:jc w:val="both"/>
        <w:rPr>
          <w:bCs/>
          <w:szCs w:val="22"/>
          <w:lang w:val="sr-Latn-ME" w:eastAsia="hr-HR"/>
        </w:rPr>
      </w:pPr>
    </w:p>
    <w:p w14:paraId="796B3FC3" w14:textId="77777777" w:rsidR="006448F1" w:rsidRPr="00BA0ABD" w:rsidRDefault="006448F1" w:rsidP="00E6286C">
      <w:pPr>
        <w:tabs>
          <w:tab w:val="decimal" w:pos="426"/>
          <w:tab w:val="decimal" w:pos="709"/>
        </w:tabs>
        <w:jc w:val="both"/>
        <w:rPr>
          <w:szCs w:val="22"/>
          <w:lang w:val="sr-Latn-ME" w:eastAsia="fr-FR"/>
        </w:rPr>
      </w:pPr>
      <w:r w:rsidRPr="00BA0ABD">
        <w:rPr>
          <w:szCs w:val="22"/>
          <w:lang w:val="sr-Latn-ME"/>
        </w:rPr>
        <w:t>Lijek Amlessa</w:t>
      </w:r>
      <w:r w:rsidRPr="00BA0ABD">
        <w:rPr>
          <w:szCs w:val="22"/>
          <w:lang w:val="sr-Latn-ME" w:eastAsia="fr-FR"/>
        </w:rPr>
        <w:t xml:space="preserve"> je indikovan kao supstituciona terapija za liječenje esencijalne hipertenzije i/ili stabilne koronarne arterijske bolesti kod pacijenata koji su prethodno kontrolisani pojedinačnom primjenom perindoprila i amlodipina koji se daju istovremeno i u istim dozama kao u kombinaciji.</w:t>
      </w:r>
    </w:p>
    <w:p w14:paraId="227A17A0" w14:textId="77777777" w:rsidR="00502C49" w:rsidRPr="00BA0ABD" w:rsidRDefault="00502C49" w:rsidP="00E6286C">
      <w:pPr>
        <w:widowControl w:val="0"/>
        <w:jc w:val="both"/>
        <w:rPr>
          <w:bCs/>
          <w:szCs w:val="22"/>
          <w:lang w:val="sr-Latn-ME" w:eastAsia="hr-HR"/>
        </w:rPr>
      </w:pPr>
    </w:p>
    <w:p w14:paraId="40E90B4C" w14:textId="77777777" w:rsidR="006448F1" w:rsidRPr="00BA0ABD" w:rsidRDefault="006448F1" w:rsidP="00E6286C">
      <w:pPr>
        <w:widowControl w:val="0"/>
        <w:jc w:val="both"/>
        <w:rPr>
          <w:b/>
          <w:bCs/>
          <w:szCs w:val="22"/>
          <w:lang w:val="sr-Latn-ME" w:eastAsia="hr-HR"/>
        </w:rPr>
      </w:pPr>
      <w:r w:rsidRPr="00BA0ABD">
        <w:rPr>
          <w:b/>
          <w:bCs/>
          <w:szCs w:val="22"/>
          <w:lang w:val="sr-Latn-ME"/>
        </w:rPr>
        <w:t>4.2.</w:t>
      </w:r>
      <w:r w:rsidRPr="00BA0ABD">
        <w:rPr>
          <w:b/>
          <w:bCs/>
          <w:szCs w:val="22"/>
          <w:lang w:val="sr-Latn-ME"/>
        </w:rPr>
        <w:tab/>
        <w:t>Doziranje i način primjene</w:t>
      </w:r>
    </w:p>
    <w:p w14:paraId="476348F6" w14:textId="77777777" w:rsidR="006448F1" w:rsidRPr="00BA0ABD" w:rsidRDefault="006448F1" w:rsidP="00E6286C">
      <w:pPr>
        <w:widowControl w:val="0"/>
        <w:jc w:val="both"/>
        <w:rPr>
          <w:szCs w:val="22"/>
          <w:lang w:val="sr-Latn-ME" w:eastAsia="hr-HR"/>
        </w:rPr>
      </w:pPr>
    </w:p>
    <w:p w14:paraId="46F2E3DA" w14:textId="77777777" w:rsidR="006448F1" w:rsidRPr="00BA0ABD" w:rsidRDefault="006448F1" w:rsidP="00E6286C">
      <w:pPr>
        <w:widowControl w:val="0"/>
        <w:jc w:val="both"/>
        <w:rPr>
          <w:szCs w:val="22"/>
          <w:u w:val="single"/>
          <w:lang w:val="sr-Latn-ME" w:eastAsia="hr-HR"/>
        </w:rPr>
      </w:pPr>
      <w:r w:rsidRPr="00BA0ABD">
        <w:rPr>
          <w:szCs w:val="22"/>
          <w:u w:val="single"/>
          <w:lang w:val="sr-Latn-ME" w:eastAsia="hr-HR"/>
        </w:rPr>
        <w:t>Doziranje</w:t>
      </w:r>
    </w:p>
    <w:p w14:paraId="6F1BFDE8" w14:textId="77777777" w:rsidR="006448F1" w:rsidRPr="00BA0ABD" w:rsidRDefault="006448F1" w:rsidP="00E6286C">
      <w:pPr>
        <w:widowControl w:val="0"/>
        <w:jc w:val="both"/>
        <w:rPr>
          <w:szCs w:val="22"/>
          <w:lang w:val="sr-Latn-ME" w:eastAsia="hr-HR"/>
        </w:rPr>
      </w:pPr>
    </w:p>
    <w:p w14:paraId="1FE893B6" w14:textId="77777777" w:rsidR="006448F1" w:rsidRPr="00BA0ABD" w:rsidRDefault="006448F1" w:rsidP="00E6286C">
      <w:pPr>
        <w:jc w:val="both"/>
        <w:rPr>
          <w:bCs/>
          <w:iCs/>
          <w:szCs w:val="22"/>
          <w:lang w:val="sr-Latn-ME"/>
        </w:rPr>
      </w:pPr>
      <w:bookmarkStart w:id="0" w:name="OLE_LINK1"/>
      <w:r w:rsidRPr="00BA0ABD">
        <w:rPr>
          <w:szCs w:val="22"/>
          <w:lang w:val="sr-Latn-ME"/>
        </w:rPr>
        <w:t>Jedna tableta dnevno kao jedna doza, najbolje je da se uzima ujutru i prije jela.</w:t>
      </w:r>
    </w:p>
    <w:p w14:paraId="38776C48" w14:textId="77777777" w:rsidR="006448F1" w:rsidRPr="00BA0ABD" w:rsidRDefault="006448F1" w:rsidP="00E6286C">
      <w:pPr>
        <w:pStyle w:val="EMEAEnBodyText"/>
        <w:tabs>
          <w:tab w:val="left" w:pos="567"/>
        </w:tabs>
        <w:spacing w:before="0" w:after="0"/>
        <w:rPr>
          <w:bCs/>
          <w:iCs/>
          <w:szCs w:val="22"/>
          <w:lang w:val="sr-Latn-ME"/>
        </w:rPr>
      </w:pPr>
    </w:p>
    <w:p w14:paraId="5881E4B7" w14:textId="77777777" w:rsidR="006448F1" w:rsidRPr="00BA0ABD" w:rsidRDefault="006448F1" w:rsidP="00E6286C">
      <w:pPr>
        <w:pStyle w:val="EMEAEnBodyText"/>
        <w:tabs>
          <w:tab w:val="left" w:pos="567"/>
        </w:tabs>
        <w:spacing w:before="0" w:after="0"/>
        <w:rPr>
          <w:bCs/>
          <w:iCs/>
          <w:szCs w:val="22"/>
          <w:lang w:val="sr-Latn-ME"/>
        </w:rPr>
      </w:pPr>
      <w:r w:rsidRPr="00BA0ABD">
        <w:rPr>
          <w:bCs/>
          <w:iCs/>
          <w:szCs w:val="22"/>
          <w:lang w:val="sr-Latn-ME"/>
        </w:rPr>
        <w:lastRenderedPageBreak/>
        <w:t>Kombinacija fiksnih doza nije pogodna kao početna terapija.</w:t>
      </w:r>
    </w:p>
    <w:p w14:paraId="0A30232A" w14:textId="77777777" w:rsidR="006448F1" w:rsidRPr="00BA0ABD" w:rsidRDefault="006448F1" w:rsidP="00E6286C">
      <w:pPr>
        <w:jc w:val="both"/>
        <w:rPr>
          <w:bCs/>
          <w:szCs w:val="22"/>
          <w:lang w:val="sr-Latn-ME"/>
        </w:rPr>
      </w:pPr>
    </w:p>
    <w:p w14:paraId="73C1BE33" w14:textId="77777777" w:rsidR="006448F1" w:rsidRPr="00BA0ABD" w:rsidRDefault="006448F1" w:rsidP="00E6286C">
      <w:pPr>
        <w:jc w:val="both"/>
        <w:rPr>
          <w:iCs/>
          <w:szCs w:val="22"/>
          <w:lang w:val="sr-Latn-ME"/>
        </w:rPr>
      </w:pPr>
      <w:r w:rsidRPr="00BA0ABD">
        <w:rPr>
          <w:bCs/>
          <w:szCs w:val="22"/>
          <w:lang w:val="sr-Latn-ME"/>
        </w:rPr>
        <w:t>Ukoliko je potrebno izmijeniti doziranje, može se promijeniti doza lijeka Amlessa ili se može razmotriti individualna titracija pojedinačnih ljekova iz kombinacije</w:t>
      </w:r>
      <w:r w:rsidRPr="00BA0ABD">
        <w:rPr>
          <w:szCs w:val="22"/>
          <w:lang w:val="sr-Latn-ME"/>
        </w:rPr>
        <w:t>.</w:t>
      </w:r>
    </w:p>
    <w:p w14:paraId="6AAA905A" w14:textId="77777777" w:rsidR="006448F1" w:rsidRPr="00BA0ABD" w:rsidRDefault="006448F1" w:rsidP="00E6286C">
      <w:pPr>
        <w:jc w:val="both"/>
        <w:rPr>
          <w:bCs/>
          <w:i/>
          <w:szCs w:val="22"/>
          <w:lang w:val="sr-Latn-ME"/>
        </w:rPr>
      </w:pPr>
    </w:p>
    <w:p w14:paraId="2C70C734" w14:textId="4EE3D015" w:rsidR="006448F1" w:rsidRPr="00BA0ABD" w:rsidRDefault="006448F1" w:rsidP="00E6286C">
      <w:pPr>
        <w:jc w:val="both"/>
        <w:rPr>
          <w:i/>
          <w:szCs w:val="22"/>
          <w:lang w:val="sr-Latn-ME"/>
        </w:rPr>
      </w:pPr>
      <w:r w:rsidRPr="00BA0ABD">
        <w:rPr>
          <w:bCs/>
          <w:i/>
          <w:szCs w:val="22"/>
          <w:lang w:val="sr-Latn-ME"/>
        </w:rPr>
        <w:t xml:space="preserve">Pacijenti sa oštećenom funkcijom bubrega i stariji pacijenti (vidjeti </w:t>
      </w:r>
      <w:r w:rsidR="00386EED" w:rsidRPr="00BA0ABD">
        <w:rPr>
          <w:bCs/>
          <w:i/>
          <w:szCs w:val="22"/>
          <w:lang w:val="sr-Latn-ME"/>
        </w:rPr>
        <w:t xml:space="preserve">djelove </w:t>
      </w:r>
      <w:r w:rsidRPr="00BA0ABD">
        <w:rPr>
          <w:bCs/>
          <w:i/>
          <w:szCs w:val="22"/>
          <w:lang w:val="sr-Latn-ME"/>
        </w:rPr>
        <w:t>4.4 i 5.2)</w:t>
      </w:r>
    </w:p>
    <w:p w14:paraId="7D96EF0D" w14:textId="77777777" w:rsidR="006448F1" w:rsidRPr="00BA0ABD" w:rsidRDefault="006448F1" w:rsidP="00E6286C">
      <w:pPr>
        <w:autoSpaceDE w:val="0"/>
        <w:autoSpaceDN w:val="0"/>
        <w:adjustRightInd w:val="0"/>
        <w:jc w:val="both"/>
        <w:rPr>
          <w:bCs/>
          <w:iCs/>
          <w:szCs w:val="22"/>
          <w:lang w:val="sr-Latn-ME"/>
        </w:rPr>
      </w:pPr>
      <w:r w:rsidRPr="00BA0ABD">
        <w:rPr>
          <w:szCs w:val="22"/>
          <w:lang w:val="sr-Latn-ME"/>
        </w:rPr>
        <w:t>Eliminacija perindoprilata je smanjena kod starijih pacijenata i pacijenata sa insuficijencijom bubrega. Dakle, uobičajena kontrola treba da obuhvati često praćenje kreatinina i kalijuma.</w:t>
      </w:r>
      <w:r w:rsidRPr="00BA0ABD">
        <w:rPr>
          <w:bCs/>
          <w:iCs/>
          <w:szCs w:val="22"/>
          <w:lang w:val="sr-Latn-ME"/>
        </w:rPr>
        <w:t xml:space="preserve"> </w:t>
      </w:r>
    </w:p>
    <w:p w14:paraId="225DCBC6" w14:textId="3E34D044" w:rsidR="006448F1" w:rsidRPr="00BA0ABD" w:rsidRDefault="006448F1" w:rsidP="00E6286C">
      <w:pPr>
        <w:autoSpaceDE w:val="0"/>
        <w:autoSpaceDN w:val="0"/>
        <w:adjustRightInd w:val="0"/>
        <w:jc w:val="both"/>
        <w:rPr>
          <w:bCs/>
          <w:iCs/>
          <w:szCs w:val="22"/>
          <w:lang w:val="sr-Latn-ME"/>
        </w:rPr>
      </w:pPr>
      <w:r w:rsidRPr="00BA0ABD">
        <w:rPr>
          <w:bCs/>
          <w:iCs/>
          <w:szCs w:val="22"/>
          <w:lang w:val="sr-Latn-ME"/>
        </w:rPr>
        <w:t xml:space="preserve">Primjena lijeka Amlessa nije pogodna za pacijente sa klirensom kreatinina &lt; 60 ml/min. Kod ovih pacijenata se preporučuje individualna titracija doze pojedinačnih komponenti. </w:t>
      </w:r>
    </w:p>
    <w:p w14:paraId="14A8D627" w14:textId="77777777" w:rsidR="00297801" w:rsidRPr="00BA0ABD" w:rsidRDefault="00297801" w:rsidP="00297801">
      <w:pPr>
        <w:tabs>
          <w:tab w:val="num" w:pos="1296"/>
        </w:tabs>
        <w:jc w:val="both"/>
        <w:outlineLvl w:val="6"/>
        <w:rPr>
          <w:bCs/>
          <w:i/>
          <w:iCs/>
          <w:szCs w:val="22"/>
          <w:lang w:val="sr-Latn-ME"/>
        </w:rPr>
      </w:pPr>
      <w:r w:rsidRPr="00BA0ABD">
        <w:rPr>
          <w:lang w:val="sr-Latn-ME"/>
        </w:rPr>
        <w:t>Amlodipin koji se koristi u sličnim dozama kod starijih i mlađih pacijenata podjednako se dobro toleriše. Standardni režimi doziranja se preporučuju za starije osobe, ali povećanje doze treba da se odvija pažljivo.</w:t>
      </w:r>
    </w:p>
    <w:p w14:paraId="035F1CC3" w14:textId="17B18EBF" w:rsidR="006448F1" w:rsidRPr="00BA0ABD" w:rsidRDefault="006448F1" w:rsidP="00E6286C">
      <w:pPr>
        <w:autoSpaceDE w:val="0"/>
        <w:autoSpaceDN w:val="0"/>
        <w:adjustRightInd w:val="0"/>
        <w:jc w:val="both"/>
        <w:rPr>
          <w:szCs w:val="22"/>
          <w:lang w:val="sr-Latn-ME"/>
        </w:rPr>
      </w:pPr>
      <w:r w:rsidRPr="00BA0ABD">
        <w:rPr>
          <w:bCs/>
          <w:iCs/>
          <w:szCs w:val="22"/>
          <w:lang w:val="sr-Latn-ME"/>
        </w:rPr>
        <w:t xml:space="preserve">Promjene koncentracija amlodipina u plazmi nijesu u korelaciji sa stepenom oštećenja bubrega. </w:t>
      </w:r>
      <w:r w:rsidR="00297801" w:rsidRPr="00BA0ABD">
        <w:rPr>
          <w:lang w:val="sr-Latn-ME"/>
        </w:rPr>
        <w:t>Amlodipin se ne dijalizuje.</w:t>
      </w:r>
    </w:p>
    <w:p w14:paraId="60EAFD16" w14:textId="6B8C8355" w:rsidR="00CD4E6D" w:rsidRPr="00BA0ABD" w:rsidRDefault="00CD4E6D" w:rsidP="00E6286C">
      <w:pPr>
        <w:tabs>
          <w:tab w:val="num" w:pos="1296"/>
        </w:tabs>
        <w:jc w:val="both"/>
        <w:outlineLvl w:val="6"/>
        <w:rPr>
          <w:bCs/>
          <w:i/>
          <w:iCs/>
          <w:szCs w:val="22"/>
          <w:lang w:val="sr-Latn-ME"/>
        </w:rPr>
      </w:pPr>
    </w:p>
    <w:p w14:paraId="72811AEF" w14:textId="14B2970A" w:rsidR="006448F1" w:rsidRPr="00BA0ABD" w:rsidRDefault="006448F1" w:rsidP="00E6286C">
      <w:pPr>
        <w:tabs>
          <w:tab w:val="num" w:pos="1296"/>
        </w:tabs>
        <w:jc w:val="both"/>
        <w:outlineLvl w:val="6"/>
        <w:rPr>
          <w:bCs/>
          <w:i/>
          <w:iCs/>
          <w:szCs w:val="22"/>
          <w:lang w:val="sr-Latn-ME"/>
        </w:rPr>
      </w:pPr>
      <w:r w:rsidRPr="00BA0ABD">
        <w:rPr>
          <w:bCs/>
          <w:i/>
          <w:iCs/>
          <w:szCs w:val="22"/>
          <w:lang w:val="sr-Latn-ME"/>
        </w:rPr>
        <w:t xml:space="preserve">Pacijenti sa oštećenom funkcijom jetre (vidjeti </w:t>
      </w:r>
      <w:r w:rsidR="00386EED" w:rsidRPr="00BA0ABD">
        <w:rPr>
          <w:bCs/>
          <w:i/>
          <w:iCs/>
          <w:szCs w:val="22"/>
          <w:lang w:val="sr-Latn-ME"/>
        </w:rPr>
        <w:t xml:space="preserve">djelove </w:t>
      </w:r>
      <w:r w:rsidRPr="00BA0ABD">
        <w:rPr>
          <w:bCs/>
          <w:i/>
          <w:iCs/>
          <w:szCs w:val="22"/>
          <w:lang w:val="sr-Latn-ME"/>
        </w:rPr>
        <w:t>4.4 i 5.2)</w:t>
      </w:r>
    </w:p>
    <w:p w14:paraId="5DF32F3E" w14:textId="77777777" w:rsidR="006448F1" w:rsidRPr="00BA0ABD" w:rsidRDefault="006448F1" w:rsidP="00E6286C">
      <w:pPr>
        <w:jc w:val="both"/>
        <w:rPr>
          <w:szCs w:val="22"/>
          <w:lang w:val="sr-Latn-ME"/>
        </w:rPr>
      </w:pPr>
      <w:r w:rsidRPr="00BA0ABD">
        <w:rPr>
          <w:szCs w:val="22"/>
          <w:lang w:val="sr-Latn-ME"/>
        </w:rPr>
        <w:t xml:space="preserve">Nije utvrđen dozni režim za pacijente sa oštećenom funkcijom jetre. Dakle, lijek Amlessa treba davati uz oprez. </w:t>
      </w:r>
    </w:p>
    <w:bookmarkEnd w:id="0"/>
    <w:p w14:paraId="5568576E" w14:textId="77777777" w:rsidR="006448F1" w:rsidRPr="00BA0ABD" w:rsidRDefault="006448F1" w:rsidP="00E6286C">
      <w:pPr>
        <w:jc w:val="both"/>
        <w:rPr>
          <w:i/>
          <w:szCs w:val="22"/>
          <w:lang w:val="sr-Latn-ME"/>
        </w:rPr>
      </w:pPr>
    </w:p>
    <w:p w14:paraId="1EEF051C" w14:textId="77777777" w:rsidR="006448F1" w:rsidRPr="00BA0ABD" w:rsidRDefault="006448F1" w:rsidP="00E6286C">
      <w:pPr>
        <w:jc w:val="both"/>
        <w:rPr>
          <w:i/>
          <w:szCs w:val="22"/>
          <w:lang w:val="sr-Latn-ME"/>
        </w:rPr>
      </w:pPr>
      <w:r w:rsidRPr="00BA0ABD">
        <w:rPr>
          <w:i/>
          <w:szCs w:val="22"/>
          <w:lang w:val="sr-Latn-ME"/>
        </w:rPr>
        <w:t>Djeca i adolescenti</w:t>
      </w:r>
    </w:p>
    <w:p w14:paraId="52A3B719" w14:textId="77777777" w:rsidR="006448F1" w:rsidRPr="00BA0ABD" w:rsidRDefault="006448F1" w:rsidP="00E6286C">
      <w:pPr>
        <w:autoSpaceDE w:val="0"/>
        <w:autoSpaceDN w:val="0"/>
        <w:adjustRightInd w:val="0"/>
        <w:jc w:val="both"/>
        <w:rPr>
          <w:szCs w:val="22"/>
          <w:lang w:val="sr-Latn-ME"/>
        </w:rPr>
      </w:pPr>
      <w:r w:rsidRPr="00BA0ABD">
        <w:rPr>
          <w:szCs w:val="22"/>
          <w:lang w:val="sr-Latn-ME"/>
        </w:rPr>
        <w:t>Lijek Amlessa ne smije se koristiti kod djece i adolescenata, jer u ovoj populaciji nije utvrđena efikasnost i bezbjednost perindoprila i amlodipina, pojedinačno ili u kombinaciji.</w:t>
      </w:r>
    </w:p>
    <w:p w14:paraId="6DB40F33" w14:textId="77777777" w:rsidR="006448F1" w:rsidRPr="00BA0ABD" w:rsidRDefault="006448F1" w:rsidP="00E6286C">
      <w:pPr>
        <w:autoSpaceDE w:val="0"/>
        <w:autoSpaceDN w:val="0"/>
        <w:adjustRightInd w:val="0"/>
        <w:jc w:val="both"/>
        <w:rPr>
          <w:b/>
          <w:szCs w:val="22"/>
          <w:lang w:val="sr-Latn-ME"/>
        </w:rPr>
      </w:pPr>
    </w:p>
    <w:p w14:paraId="2FB7FE8E" w14:textId="77777777" w:rsidR="006448F1" w:rsidRPr="00BA0ABD" w:rsidRDefault="006448F1" w:rsidP="00E6286C">
      <w:pPr>
        <w:autoSpaceDE w:val="0"/>
        <w:autoSpaceDN w:val="0"/>
        <w:adjustRightInd w:val="0"/>
        <w:jc w:val="both"/>
        <w:rPr>
          <w:b/>
          <w:szCs w:val="22"/>
          <w:lang w:val="sr-Latn-ME"/>
        </w:rPr>
      </w:pPr>
      <w:r w:rsidRPr="00BA0ABD">
        <w:rPr>
          <w:b/>
          <w:szCs w:val="22"/>
          <w:lang w:val="sr-Latn-ME"/>
        </w:rPr>
        <w:t>Način primjene</w:t>
      </w:r>
    </w:p>
    <w:p w14:paraId="40AD5E22" w14:textId="77777777" w:rsidR="006448F1" w:rsidRPr="00BA0ABD" w:rsidRDefault="006448F1" w:rsidP="00E6286C">
      <w:pPr>
        <w:jc w:val="both"/>
        <w:rPr>
          <w:szCs w:val="22"/>
          <w:lang w:val="sr-Latn-ME"/>
        </w:rPr>
      </w:pPr>
      <w:r w:rsidRPr="00BA0ABD">
        <w:rPr>
          <w:szCs w:val="22"/>
          <w:lang w:val="sr-Latn-ME"/>
        </w:rPr>
        <w:t>Lijek se uzima oralno.</w:t>
      </w:r>
    </w:p>
    <w:p w14:paraId="5601224E" w14:textId="77777777" w:rsidR="00502C49" w:rsidRPr="00BA0ABD" w:rsidRDefault="00502C49" w:rsidP="00E6286C">
      <w:pPr>
        <w:autoSpaceDE w:val="0"/>
        <w:autoSpaceDN w:val="0"/>
        <w:adjustRightInd w:val="0"/>
        <w:jc w:val="both"/>
        <w:rPr>
          <w:szCs w:val="22"/>
          <w:lang w:val="sr-Latn-ME"/>
        </w:rPr>
      </w:pPr>
    </w:p>
    <w:p w14:paraId="048DF005" w14:textId="77777777" w:rsidR="006448F1" w:rsidRPr="00BA0ABD" w:rsidRDefault="006448F1" w:rsidP="00E6286C">
      <w:pPr>
        <w:widowControl w:val="0"/>
        <w:jc w:val="both"/>
        <w:rPr>
          <w:b/>
          <w:bCs/>
          <w:szCs w:val="22"/>
          <w:lang w:val="sr-Latn-ME" w:eastAsia="hr-HR"/>
        </w:rPr>
      </w:pPr>
      <w:r w:rsidRPr="00BA0ABD">
        <w:rPr>
          <w:b/>
          <w:bCs/>
          <w:szCs w:val="22"/>
          <w:lang w:val="sr-Latn-ME"/>
        </w:rPr>
        <w:t>4.3.</w:t>
      </w:r>
      <w:r w:rsidRPr="00BA0ABD">
        <w:rPr>
          <w:b/>
          <w:bCs/>
          <w:szCs w:val="22"/>
          <w:lang w:val="sr-Latn-ME"/>
        </w:rPr>
        <w:tab/>
        <w:t>Kontraindikacije</w:t>
      </w:r>
    </w:p>
    <w:p w14:paraId="543D8F96" w14:textId="77777777" w:rsidR="006448F1" w:rsidRPr="00BA0ABD" w:rsidRDefault="006448F1" w:rsidP="00E6286C">
      <w:pPr>
        <w:widowControl w:val="0"/>
        <w:jc w:val="both"/>
        <w:rPr>
          <w:b/>
          <w:szCs w:val="22"/>
          <w:lang w:val="sr-Latn-ME" w:eastAsia="hr-HR"/>
        </w:rPr>
      </w:pPr>
    </w:p>
    <w:p w14:paraId="58BA47EE" w14:textId="6AC36D6C" w:rsidR="006448F1" w:rsidRPr="00BA0ABD" w:rsidRDefault="006448F1" w:rsidP="00E6286C">
      <w:pPr>
        <w:widowControl w:val="0"/>
        <w:jc w:val="both"/>
        <w:rPr>
          <w:szCs w:val="22"/>
          <w:lang w:val="sr-Latn-ME" w:eastAsia="hr-HR"/>
        </w:rPr>
      </w:pPr>
      <w:r w:rsidRPr="00BA0ABD">
        <w:rPr>
          <w:szCs w:val="22"/>
          <w:lang w:val="sr-Latn-ME" w:eastAsia="hr-HR"/>
        </w:rPr>
        <w:t xml:space="preserve">Preosjetljivost na aktivne supstance ili na bilo koju pomoćnu supstancu navedenu u </w:t>
      </w:r>
      <w:r w:rsidR="00386EED" w:rsidRPr="00BA0ABD">
        <w:rPr>
          <w:szCs w:val="22"/>
          <w:lang w:val="sr-Latn-ME" w:eastAsia="hr-HR"/>
        </w:rPr>
        <w:t xml:space="preserve">dijelu </w:t>
      </w:r>
      <w:r w:rsidRPr="00BA0ABD">
        <w:rPr>
          <w:szCs w:val="22"/>
          <w:lang w:val="sr-Latn-ME" w:eastAsia="hr-HR"/>
        </w:rPr>
        <w:t>6.1.</w:t>
      </w:r>
    </w:p>
    <w:p w14:paraId="7D665883" w14:textId="77777777" w:rsidR="006448F1" w:rsidRPr="00BA0ABD" w:rsidRDefault="006448F1" w:rsidP="00E6286C">
      <w:pPr>
        <w:pStyle w:val="Header"/>
        <w:tabs>
          <w:tab w:val="left" w:pos="284"/>
        </w:tabs>
        <w:jc w:val="both"/>
        <w:rPr>
          <w:rFonts w:ascii="Times New Roman" w:hAnsi="Times New Roman"/>
          <w:i/>
          <w:iCs/>
          <w:sz w:val="22"/>
          <w:szCs w:val="22"/>
          <w:lang w:val="sr-Latn-ME"/>
        </w:rPr>
      </w:pPr>
      <w:r w:rsidRPr="00BA0ABD">
        <w:rPr>
          <w:rFonts w:ascii="Times New Roman" w:hAnsi="Times New Roman"/>
          <w:i/>
          <w:iCs/>
          <w:sz w:val="22"/>
          <w:szCs w:val="22"/>
          <w:lang w:val="sr-Latn-ME"/>
        </w:rPr>
        <w:t>Vezano za perindopril:</w:t>
      </w:r>
    </w:p>
    <w:p w14:paraId="5A5E9EBC" w14:textId="77777777" w:rsidR="006448F1" w:rsidRPr="00BA0ABD" w:rsidRDefault="006448F1" w:rsidP="00E6286C">
      <w:pPr>
        <w:pStyle w:val="Header"/>
        <w:numPr>
          <w:ilvl w:val="0"/>
          <w:numId w:val="26"/>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Preosjetljivost na perindopril ili na bilo koji ACE inhibitor,</w:t>
      </w:r>
    </w:p>
    <w:p w14:paraId="7AFC89F4" w14:textId="77777777" w:rsidR="006448F1" w:rsidRPr="00BA0ABD" w:rsidRDefault="006448F1" w:rsidP="00E6286C">
      <w:pPr>
        <w:pStyle w:val="Header"/>
        <w:numPr>
          <w:ilvl w:val="0"/>
          <w:numId w:val="26"/>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Angioedem u anamnezi koji se dovodi u vezu sa prethodnom terapijom ACE inhibitorima,</w:t>
      </w:r>
    </w:p>
    <w:p w14:paraId="454558EA" w14:textId="77777777" w:rsidR="006448F1" w:rsidRPr="00BA0ABD" w:rsidRDefault="006448F1" w:rsidP="00E6286C">
      <w:pPr>
        <w:pStyle w:val="Header"/>
        <w:numPr>
          <w:ilvl w:val="0"/>
          <w:numId w:val="26"/>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Nasljedni ili idiopatski angioedem,</w:t>
      </w:r>
    </w:p>
    <w:p w14:paraId="1070EBD7" w14:textId="6649AFEF" w:rsidR="00851E88" w:rsidRPr="00BA0ABD" w:rsidRDefault="006448F1" w:rsidP="009F23C2">
      <w:pPr>
        <w:pStyle w:val="Header"/>
        <w:numPr>
          <w:ilvl w:val="0"/>
          <w:numId w:val="26"/>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 xml:space="preserve">Drugi i treći trimestar trudnoće (vidjeti </w:t>
      </w:r>
      <w:r w:rsidR="00386EED" w:rsidRPr="00BA0ABD">
        <w:rPr>
          <w:rFonts w:ascii="Times New Roman" w:hAnsi="Times New Roman"/>
          <w:sz w:val="22"/>
          <w:szCs w:val="22"/>
          <w:lang w:val="sr-Latn-ME"/>
        </w:rPr>
        <w:t xml:space="preserve">djelove </w:t>
      </w:r>
      <w:r w:rsidRPr="00BA0ABD">
        <w:rPr>
          <w:rFonts w:ascii="Times New Roman" w:hAnsi="Times New Roman"/>
          <w:sz w:val="22"/>
          <w:szCs w:val="22"/>
          <w:lang w:val="sr-Latn-ME"/>
        </w:rPr>
        <w:t>4.4 i 4.6)</w:t>
      </w:r>
      <w:r w:rsidR="00E27536" w:rsidRPr="00BA0ABD">
        <w:rPr>
          <w:rFonts w:ascii="Times New Roman" w:hAnsi="Times New Roman"/>
          <w:sz w:val="22"/>
          <w:szCs w:val="22"/>
          <w:lang w:val="sr-Latn-ME"/>
        </w:rPr>
        <w:t>,</w:t>
      </w:r>
    </w:p>
    <w:p w14:paraId="571460FC" w14:textId="33EF4CA6" w:rsidR="009D16B0" w:rsidRPr="00BA0ABD" w:rsidRDefault="009D16B0" w:rsidP="00E6286C">
      <w:pPr>
        <w:numPr>
          <w:ilvl w:val="0"/>
          <w:numId w:val="26"/>
        </w:numPr>
        <w:tabs>
          <w:tab w:val="clear" w:pos="567"/>
          <w:tab w:val="left" w:pos="284"/>
        </w:tabs>
        <w:spacing w:line="240" w:lineRule="auto"/>
        <w:jc w:val="both"/>
        <w:rPr>
          <w:szCs w:val="22"/>
          <w:lang w:val="sr-Latn-ME"/>
        </w:rPr>
      </w:pPr>
      <w:r w:rsidRPr="00BA0ABD">
        <w:rPr>
          <w:szCs w:val="22"/>
          <w:lang w:val="sr-Latn-ME"/>
        </w:rPr>
        <w:t>Istovremena upotreba lijeka Amlessa sa ljekovima koji sadrže aliskiren kod pacijenata sa dijabetes melitusom ili renalnim oštećenjem (GFR &lt; 60 ml/min/1,73 m</w:t>
      </w:r>
      <w:r w:rsidRPr="00BA0ABD">
        <w:rPr>
          <w:szCs w:val="22"/>
          <w:vertAlign w:val="superscript"/>
          <w:lang w:val="sr-Latn-ME"/>
        </w:rPr>
        <w:t>2</w:t>
      </w:r>
      <w:r w:rsidRPr="00BA0ABD">
        <w:rPr>
          <w:szCs w:val="22"/>
          <w:lang w:val="sr-Latn-ME"/>
        </w:rPr>
        <w:t xml:space="preserve">) (vidjeti </w:t>
      </w:r>
      <w:r w:rsidR="00386EED" w:rsidRPr="00BA0ABD">
        <w:rPr>
          <w:szCs w:val="22"/>
          <w:lang w:val="sr-Latn-ME"/>
        </w:rPr>
        <w:t xml:space="preserve">djelove </w:t>
      </w:r>
      <w:r w:rsidRPr="00BA0ABD">
        <w:rPr>
          <w:szCs w:val="22"/>
          <w:lang w:val="sr-Latn-ME"/>
        </w:rPr>
        <w:t>4.5 i 5.1)</w:t>
      </w:r>
      <w:r w:rsidR="00E27536" w:rsidRPr="00BA0ABD">
        <w:rPr>
          <w:szCs w:val="22"/>
          <w:lang w:val="sr-Latn-ME"/>
        </w:rPr>
        <w:t>,</w:t>
      </w:r>
    </w:p>
    <w:p w14:paraId="43D98122" w14:textId="70602E27" w:rsidR="009D16B0" w:rsidRPr="00BA0ABD" w:rsidRDefault="00E27536" w:rsidP="00E6286C">
      <w:pPr>
        <w:numPr>
          <w:ilvl w:val="0"/>
          <w:numId w:val="26"/>
        </w:numPr>
        <w:tabs>
          <w:tab w:val="clear" w:pos="567"/>
          <w:tab w:val="left" w:pos="284"/>
        </w:tabs>
        <w:spacing w:line="240" w:lineRule="auto"/>
        <w:jc w:val="both"/>
        <w:rPr>
          <w:szCs w:val="22"/>
          <w:lang w:val="sr-Latn-ME"/>
        </w:rPr>
      </w:pPr>
      <w:r w:rsidRPr="00BA0ABD">
        <w:rPr>
          <w:szCs w:val="22"/>
          <w:lang w:val="sr-Latn-ME"/>
        </w:rPr>
        <w:t xml:space="preserve">Istovremena upotreba sa </w:t>
      </w:r>
      <w:r w:rsidR="009D16B0" w:rsidRPr="00BA0ABD">
        <w:rPr>
          <w:szCs w:val="22"/>
          <w:lang w:val="sr-Latn-ME"/>
        </w:rPr>
        <w:t>sa</w:t>
      </w:r>
      <w:r w:rsidRPr="00BA0ABD">
        <w:rPr>
          <w:szCs w:val="22"/>
          <w:lang w:val="sr-Latn-ME"/>
        </w:rPr>
        <w:t>k</w:t>
      </w:r>
      <w:r w:rsidR="009D16B0" w:rsidRPr="00BA0ABD">
        <w:rPr>
          <w:szCs w:val="22"/>
          <w:lang w:val="sr-Latn-ME"/>
        </w:rPr>
        <w:t>ubitril/valsartan</w:t>
      </w:r>
      <w:r w:rsidRPr="00BA0ABD">
        <w:rPr>
          <w:szCs w:val="22"/>
          <w:lang w:val="sr-Latn-ME"/>
        </w:rPr>
        <w:t>om</w:t>
      </w:r>
      <w:r w:rsidR="007539AE" w:rsidRPr="00BA0ABD">
        <w:rPr>
          <w:szCs w:val="22"/>
          <w:lang w:val="sr-Latn-ME"/>
        </w:rPr>
        <w:t xml:space="preserve">. </w:t>
      </w:r>
      <w:r w:rsidR="00E41FFF" w:rsidRPr="00BA0ABD">
        <w:rPr>
          <w:lang w:val="sr-Latn-ME"/>
        </w:rPr>
        <w:t>P</w:t>
      </w:r>
      <w:r w:rsidR="007539AE" w:rsidRPr="00BA0ABD">
        <w:rPr>
          <w:szCs w:val="22"/>
          <w:lang w:val="sr-Latn-ME"/>
        </w:rPr>
        <w:t>rimjena Amlesse</w:t>
      </w:r>
      <w:r w:rsidR="007539AE" w:rsidRPr="00BA0ABD">
        <w:rPr>
          <w:lang w:val="sr-Latn-ME"/>
        </w:rPr>
        <w:t xml:space="preserve"> </w:t>
      </w:r>
      <w:r w:rsidR="00E41FFF" w:rsidRPr="00BA0ABD">
        <w:rPr>
          <w:lang w:val="sr-Latn-ME"/>
        </w:rPr>
        <w:t xml:space="preserve">se </w:t>
      </w:r>
      <w:r w:rsidR="007539AE" w:rsidRPr="00BA0ABD">
        <w:rPr>
          <w:lang w:val="sr-Latn-ME"/>
        </w:rPr>
        <w:t xml:space="preserve">smije započeti </w:t>
      </w:r>
      <w:r w:rsidR="00E41FFF" w:rsidRPr="00BA0ABD">
        <w:rPr>
          <w:lang w:val="sr-Latn-ME"/>
        </w:rPr>
        <w:t>tek nakon</w:t>
      </w:r>
      <w:r w:rsidR="007539AE" w:rsidRPr="00BA0ABD">
        <w:rPr>
          <w:lang w:val="sr-Latn-ME"/>
        </w:rPr>
        <w:t xml:space="preserve"> 36 sati </w:t>
      </w:r>
      <w:r w:rsidR="00E41FFF" w:rsidRPr="00BA0ABD">
        <w:rPr>
          <w:lang w:val="sr-Latn-ME"/>
        </w:rPr>
        <w:t xml:space="preserve">od posljednje doze sakubitrila/valsartana </w:t>
      </w:r>
      <w:r w:rsidR="009D16B0" w:rsidRPr="00BA0ABD">
        <w:rPr>
          <w:szCs w:val="22"/>
          <w:lang w:val="sr-Latn-ME"/>
        </w:rPr>
        <w:t>(</w:t>
      </w:r>
      <w:r w:rsidRPr="00BA0ABD">
        <w:rPr>
          <w:szCs w:val="22"/>
          <w:lang w:val="sr-Latn-ME"/>
        </w:rPr>
        <w:t xml:space="preserve">vidjeti </w:t>
      </w:r>
      <w:r w:rsidR="00386EED" w:rsidRPr="00BA0ABD">
        <w:rPr>
          <w:szCs w:val="22"/>
          <w:lang w:val="sr-Latn-ME"/>
        </w:rPr>
        <w:t xml:space="preserve">djelove </w:t>
      </w:r>
      <w:r w:rsidR="009D16B0" w:rsidRPr="00BA0ABD">
        <w:rPr>
          <w:szCs w:val="22"/>
          <w:lang w:val="sr-Latn-ME"/>
        </w:rPr>
        <w:t xml:space="preserve">4.4 </w:t>
      </w:r>
      <w:r w:rsidRPr="00BA0ABD">
        <w:rPr>
          <w:szCs w:val="22"/>
          <w:lang w:val="sr-Latn-ME"/>
        </w:rPr>
        <w:t>i</w:t>
      </w:r>
      <w:r w:rsidR="009D16B0" w:rsidRPr="00BA0ABD">
        <w:rPr>
          <w:szCs w:val="22"/>
          <w:lang w:val="sr-Latn-ME"/>
        </w:rPr>
        <w:t xml:space="preserve"> 4.5)</w:t>
      </w:r>
      <w:r w:rsidR="007539AE" w:rsidRPr="00BA0ABD">
        <w:rPr>
          <w:szCs w:val="22"/>
          <w:lang w:val="sr-Latn-ME"/>
        </w:rPr>
        <w:t>,</w:t>
      </w:r>
    </w:p>
    <w:p w14:paraId="0A3BCA2D" w14:textId="2A7A8237" w:rsidR="00E27536" w:rsidRPr="00BA0ABD" w:rsidRDefault="00E27536" w:rsidP="009F23C2">
      <w:pPr>
        <w:pStyle w:val="Header"/>
        <w:numPr>
          <w:ilvl w:val="0"/>
          <w:numId w:val="26"/>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 xml:space="preserve">Ekstrakorporealno liječenje kod kojeg krv dolazi u kontakt sa negativno naelektrisanim površinama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4.5),</w:t>
      </w:r>
    </w:p>
    <w:p w14:paraId="32C7C523" w14:textId="5873301F" w:rsidR="00E27536" w:rsidRPr="00BA0ABD" w:rsidRDefault="007539AE" w:rsidP="009F23C2">
      <w:pPr>
        <w:pStyle w:val="Header"/>
        <w:numPr>
          <w:ilvl w:val="0"/>
          <w:numId w:val="26"/>
        </w:numPr>
        <w:tabs>
          <w:tab w:val="clear" w:pos="567"/>
          <w:tab w:val="clear" w:pos="4153"/>
          <w:tab w:val="clear" w:pos="8306"/>
          <w:tab w:val="left" w:pos="284"/>
        </w:tabs>
        <w:spacing w:line="240" w:lineRule="auto"/>
        <w:jc w:val="both"/>
        <w:rPr>
          <w:szCs w:val="22"/>
          <w:lang w:val="sr-Latn-ME"/>
        </w:rPr>
      </w:pPr>
      <w:r w:rsidRPr="00BA0ABD">
        <w:rPr>
          <w:rFonts w:ascii="Times New Roman" w:hAnsi="Times New Roman"/>
          <w:sz w:val="22"/>
          <w:szCs w:val="22"/>
          <w:lang w:val="sr-Latn-ME"/>
        </w:rPr>
        <w:t>Z</w:t>
      </w:r>
      <w:r w:rsidR="00E27536" w:rsidRPr="00BA0ABD">
        <w:rPr>
          <w:rFonts w:ascii="Times New Roman" w:hAnsi="Times New Roman"/>
          <w:sz w:val="22"/>
          <w:szCs w:val="22"/>
          <w:lang w:val="sr-Latn-ME"/>
        </w:rPr>
        <w:t xml:space="preserve">načajna bilateralna stenoza bubrežne arterije ili stenoza arterije u jednom funkcionalnom bubregu (vidjeti </w:t>
      </w:r>
      <w:r w:rsidR="00386EED" w:rsidRPr="00BA0ABD">
        <w:rPr>
          <w:rFonts w:ascii="Times New Roman" w:hAnsi="Times New Roman"/>
          <w:sz w:val="22"/>
          <w:szCs w:val="22"/>
          <w:lang w:val="sr-Latn-ME"/>
        </w:rPr>
        <w:t xml:space="preserve">dio </w:t>
      </w:r>
      <w:r w:rsidR="00E27536" w:rsidRPr="00BA0ABD">
        <w:rPr>
          <w:rFonts w:ascii="Times New Roman" w:hAnsi="Times New Roman"/>
          <w:sz w:val="22"/>
          <w:szCs w:val="22"/>
          <w:lang w:val="sr-Latn-ME"/>
        </w:rPr>
        <w:t>4.4).</w:t>
      </w:r>
    </w:p>
    <w:p w14:paraId="34E2B0AC" w14:textId="77777777" w:rsidR="006448F1" w:rsidRPr="00BA0ABD" w:rsidRDefault="006448F1" w:rsidP="00E6286C">
      <w:pPr>
        <w:widowControl w:val="0"/>
        <w:autoSpaceDE w:val="0"/>
        <w:autoSpaceDN w:val="0"/>
        <w:adjustRightInd w:val="0"/>
        <w:jc w:val="both"/>
        <w:rPr>
          <w:i/>
          <w:iCs/>
          <w:szCs w:val="22"/>
          <w:lang w:val="sr-Latn-ME"/>
        </w:rPr>
      </w:pPr>
    </w:p>
    <w:p w14:paraId="77A091F8" w14:textId="77777777" w:rsidR="006448F1" w:rsidRPr="00BA0ABD" w:rsidRDefault="006448F1" w:rsidP="00E6286C">
      <w:pPr>
        <w:pStyle w:val="Header"/>
        <w:tabs>
          <w:tab w:val="left" w:pos="284"/>
        </w:tabs>
        <w:jc w:val="both"/>
        <w:rPr>
          <w:rFonts w:ascii="Times New Roman" w:hAnsi="Times New Roman"/>
          <w:i/>
          <w:iCs/>
          <w:sz w:val="22"/>
          <w:szCs w:val="22"/>
          <w:lang w:val="sr-Latn-ME"/>
        </w:rPr>
      </w:pPr>
      <w:r w:rsidRPr="00BA0ABD">
        <w:rPr>
          <w:rFonts w:ascii="Times New Roman" w:hAnsi="Times New Roman"/>
          <w:i/>
          <w:iCs/>
          <w:sz w:val="22"/>
          <w:szCs w:val="22"/>
          <w:lang w:val="sr-Latn-ME"/>
        </w:rPr>
        <w:t>Vezano za amlodipin:</w:t>
      </w:r>
    </w:p>
    <w:p w14:paraId="660CCEFA" w14:textId="77777777" w:rsidR="006448F1" w:rsidRPr="00BA0ABD" w:rsidRDefault="006448F1" w:rsidP="00E6286C">
      <w:pPr>
        <w:pStyle w:val="Header"/>
        <w:numPr>
          <w:ilvl w:val="0"/>
          <w:numId w:val="27"/>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Teška hipotenzija,</w:t>
      </w:r>
    </w:p>
    <w:p w14:paraId="146D3EA4" w14:textId="77777777" w:rsidR="006448F1" w:rsidRPr="00BA0ABD" w:rsidRDefault="006448F1" w:rsidP="00E6286C">
      <w:pPr>
        <w:pStyle w:val="Header"/>
        <w:numPr>
          <w:ilvl w:val="0"/>
          <w:numId w:val="27"/>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Preosjetljivost na amlodipin ili na bilo koji drugi dihidropiridin,</w:t>
      </w:r>
    </w:p>
    <w:p w14:paraId="3E08C9AF" w14:textId="77777777" w:rsidR="006448F1" w:rsidRPr="00BA0ABD" w:rsidRDefault="006448F1" w:rsidP="00E6286C">
      <w:pPr>
        <w:pStyle w:val="Header"/>
        <w:numPr>
          <w:ilvl w:val="0"/>
          <w:numId w:val="27"/>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Šok, uključujući i kardiogeni šok,</w:t>
      </w:r>
    </w:p>
    <w:p w14:paraId="722E0993" w14:textId="77777777" w:rsidR="006448F1" w:rsidRPr="00BA0ABD" w:rsidRDefault="006448F1" w:rsidP="00E6286C">
      <w:pPr>
        <w:pStyle w:val="Header"/>
        <w:numPr>
          <w:ilvl w:val="0"/>
          <w:numId w:val="27"/>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Opstrukcija izlaznog trakta lijevog ventrikula (npr. stenoza aorte visokog stepena),</w:t>
      </w:r>
    </w:p>
    <w:p w14:paraId="6B3245C9" w14:textId="77777777" w:rsidR="006448F1" w:rsidRPr="00BA0ABD" w:rsidRDefault="006448F1" w:rsidP="00E6286C">
      <w:pPr>
        <w:pStyle w:val="Header"/>
        <w:numPr>
          <w:ilvl w:val="0"/>
          <w:numId w:val="27"/>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 xml:space="preserve">Hemodinamski nestabilna srčana insuficijencija nakon akutnog infarkta miokarda. </w:t>
      </w:r>
    </w:p>
    <w:p w14:paraId="02AC13C1" w14:textId="77777777" w:rsidR="006448F1" w:rsidRPr="00BA0ABD" w:rsidRDefault="006448F1" w:rsidP="00E6286C">
      <w:pPr>
        <w:widowControl w:val="0"/>
        <w:autoSpaceDE w:val="0"/>
        <w:autoSpaceDN w:val="0"/>
        <w:adjustRightInd w:val="0"/>
        <w:jc w:val="both"/>
        <w:rPr>
          <w:i/>
          <w:iCs/>
          <w:szCs w:val="22"/>
          <w:lang w:val="sr-Latn-ME"/>
        </w:rPr>
      </w:pPr>
    </w:p>
    <w:p w14:paraId="1E7E7D9A" w14:textId="77777777" w:rsidR="006448F1" w:rsidRPr="00BA0ABD" w:rsidRDefault="006448F1" w:rsidP="00E6286C">
      <w:pPr>
        <w:pStyle w:val="Header"/>
        <w:tabs>
          <w:tab w:val="left" w:pos="284"/>
        </w:tabs>
        <w:jc w:val="both"/>
        <w:rPr>
          <w:rFonts w:ascii="Times New Roman" w:hAnsi="Times New Roman"/>
          <w:i/>
          <w:iCs/>
          <w:sz w:val="22"/>
          <w:szCs w:val="22"/>
          <w:lang w:val="sr-Latn-ME"/>
        </w:rPr>
      </w:pPr>
      <w:r w:rsidRPr="00BA0ABD">
        <w:rPr>
          <w:rFonts w:ascii="Times New Roman" w:hAnsi="Times New Roman"/>
          <w:i/>
          <w:iCs/>
          <w:sz w:val="22"/>
          <w:szCs w:val="22"/>
          <w:lang w:val="sr-Latn-ME"/>
        </w:rPr>
        <w:t>Vezano za lijek Amlessa:</w:t>
      </w:r>
    </w:p>
    <w:p w14:paraId="75A5300C"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Sve kontraindikacije koje se odnose na gore pomenute pojedinačne komponente važe i za fiksnu kombinaciju lijeka Amlessa:</w:t>
      </w:r>
    </w:p>
    <w:p w14:paraId="5D31288E" w14:textId="560A0115" w:rsidR="006448F1" w:rsidRPr="00BA0ABD" w:rsidRDefault="006448F1" w:rsidP="00E6286C">
      <w:pPr>
        <w:pStyle w:val="Header"/>
        <w:numPr>
          <w:ilvl w:val="0"/>
          <w:numId w:val="28"/>
        </w:numPr>
        <w:tabs>
          <w:tab w:val="clear" w:pos="567"/>
          <w:tab w:val="clear" w:pos="4153"/>
          <w:tab w:val="clear" w:pos="8306"/>
          <w:tab w:val="left" w:pos="284"/>
        </w:tabs>
        <w:spacing w:line="240" w:lineRule="auto"/>
        <w:jc w:val="both"/>
        <w:rPr>
          <w:rFonts w:ascii="Times New Roman" w:hAnsi="Times New Roman"/>
          <w:sz w:val="22"/>
          <w:szCs w:val="22"/>
          <w:lang w:val="sr-Latn-ME"/>
        </w:rPr>
      </w:pPr>
      <w:r w:rsidRPr="00BA0ABD">
        <w:rPr>
          <w:rFonts w:ascii="Times New Roman" w:hAnsi="Times New Roman"/>
          <w:sz w:val="22"/>
          <w:szCs w:val="22"/>
          <w:lang w:val="sr-Latn-ME"/>
        </w:rPr>
        <w:t xml:space="preserve">Preosjetljivost na bilo koju od pomoćnih supstanci navedenih u </w:t>
      </w:r>
      <w:r w:rsidR="00386EED" w:rsidRPr="00BA0ABD">
        <w:rPr>
          <w:rFonts w:ascii="Times New Roman" w:hAnsi="Times New Roman"/>
          <w:sz w:val="22"/>
          <w:szCs w:val="22"/>
          <w:lang w:val="sr-Latn-ME"/>
        </w:rPr>
        <w:t xml:space="preserve">dijelu </w:t>
      </w:r>
      <w:r w:rsidRPr="00BA0ABD">
        <w:rPr>
          <w:rFonts w:ascii="Times New Roman" w:hAnsi="Times New Roman"/>
          <w:sz w:val="22"/>
          <w:szCs w:val="22"/>
          <w:lang w:val="sr-Latn-ME"/>
        </w:rPr>
        <w:t>6.1.</w:t>
      </w:r>
    </w:p>
    <w:p w14:paraId="5732F921" w14:textId="77777777" w:rsidR="006448F1" w:rsidRPr="00BA0ABD" w:rsidRDefault="006448F1" w:rsidP="00E6286C">
      <w:pPr>
        <w:widowControl w:val="0"/>
        <w:jc w:val="both"/>
        <w:rPr>
          <w:b/>
          <w:szCs w:val="22"/>
          <w:lang w:val="sr-Latn-ME"/>
        </w:rPr>
      </w:pPr>
      <w:r w:rsidRPr="00BA0ABD">
        <w:rPr>
          <w:b/>
          <w:szCs w:val="22"/>
          <w:lang w:val="sr-Latn-ME"/>
        </w:rPr>
        <w:lastRenderedPageBreak/>
        <w:t>4.4.</w:t>
      </w:r>
      <w:r w:rsidRPr="00BA0ABD">
        <w:rPr>
          <w:b/>
          <w:szCs w:val="22"/>
          <w:lang w:val="sr-Latn-ME"/>
        </w:rPr>
        <w:tab/>
        <w:t>Posebna upozorenja i mjere opreza pri upotrebi lijeka</w:t>
      </w:r>
    </w:p>
    <w:p w14:paraId="598C4446" w14:textId="77777777" w:rsidR="006448F1" w:rsidRPr="00BA0ABD" w:rsidRDefault="006448F1" w:rsidP="00E6286C">
      <w:pPr>
        <w:widowControl w:val="0"/>
        <w:jc w:val="both"/>
        <w:rPr>
          <w:b/>
          <w:szCs w:val="22"/>
          <w:lang w:val="sr-Latn-ME"/>
        </w:rPr>
      </w:pPr>
    </w:p>
    <w:p w14:paraId="752410BC"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Sva upozorenja koja se odnose na dolje pomenute pojedinačne komponente važe i za fiksnu kombinaciju lijeka Amlessa.</w:t>
      </w:r>
    </w:p>
    <w:p w14:paraId="03A2FE4D"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1F028925" w14:textId="77777777" w:rsidR="006448F1" w:rsidRPr="00BA0ABD" w:rsidRDefault="006448F1" w:rsidP="00E6286C">
      <w:pPr>
        <w:pStyle w:val="Header"/>
        <w:tabs>
          <w:tab w:val="left" w:pos="284"/>
        </w:tabs>
        <w:jc w:val="both"/>
        <w:rPr>
          <w:rFonts w:ascii="Times New Roman" w:hAnsi="Times New Roman"/>
          <w:i/>
          <w:iCs/>
          <w:sz w:val="22"/>
          <w:szCs w:val="22"/>
          <w:u w:val="single"/>
          <w:lang w:val="sr-Latn-ME"/>
        </w:rPr>
      </w:pPr>
      <w:r w:rsidRPr="00BA0ABD">
        <w:rPr>
          <w:rFonts w:ascii="Times New Roman" w:hAnsi="Times New Roman"/>
          <w:i/>
          <w:iCs/>
          <w:sz w:val="22"/>
          <w:szCs w:val="22"/>
          <w:u w:val="single"/>
          <w:lang w:val="sr-Latn-ME"/>
        </w:rPr>
        <w:t>Vezano za perindopril</w:t>
      </w:r>
    </w:p>
    <w:p w14:paraId="3F541A9F" w14:textId="77777777" w:rsidR="006448F1" w:rsidRPr="00BA0ABD" w:rsidRDefault="006448F1" w:rsidP="00E6286C">
      <w:pPr>
        <w:pStyle w:val="Header"/>
        <w:tabs>
          <w:tab w:val="left" w:pos="284"/>
        </w:tabs>
        <w:jc w:val="both"/>
        <w:rPr>
          <w:rFonts w:ascii="Times New Roman" w:hAnsi="Times New Roman"/>
          <w:i/>
          <w:iCs/>
          <w:sz w:val="22"/>
          <w:szCs w:val="22"/>
          <w:u w:val="single"/>
          <w:lang w:val="sr-Latn-ME"/>
        </w:rPr>
      </w:pPr>
    </w:p>
    <w:p w14:paraId="188E18DC" w14:textId="77777777" w:rsidR="006448F1" w:rsidRPr="00BA0ABD" w:rsidRDefault="006448F1" w:rsidP="00E6286C">
      <w:pPr>
        <w:pStyle w:val="Header"/>
        <w:tabs>
          <w:tab w:val="left" w:pos="284"/>
        </w:tabs>
        <w:jc w:val="both"/>
        <w:rPr>
          <w:rFonts w:ascii="Times New Roman" w:hAnsi="Times New Roman"/>
          <w:i/>
          <w:iCs/>
          <w:sz w:val="22"/>
          <w:szCs w:val="22"/>
          <w:u w:val="single"/>
          <w:lang w:val="sr-Latn-ME"/>
        </w:rPr>
      </w:pPr>
      <w:r w:rsidRPr="00BA0ABD">
        <w:rPr>
          <w:rFonts w:ascii="Times New Roman" w:hAnsi="Times New Roman"/>
          <w:i/>
          <w:iCs/>
          <w:sz w:val="22"/>
          <w:szCs w:val="22"/>
          <w:u w:val="single"/>
          <w:lang w:val="sr-Latn-ME"/>
        </w:rPr>
        <w:t xml:space="preserve">Posebna upozorenja </w:t>
      </w:r>
    </w:p>
    <w:p w14:paraId="1E5C7442" w14:textId="77777777" w:rsidR="006448F1" w:rsidRPr="00BA0ABD" w:rsidRDefault="006448F1" w:rsidP="00E6286C">
      <w:pPr>
        <w:pStyle w:val="Header"/>
        <w:tabs>
          <w:tab w:val="left" w:pos="284"/>
        </w:tabs>
        <w:jc w:val="both"/>
        <w:rPr>
          <w:rFonts w:ascii="Times New Roman" w:hAnsi="Times New Roman"/>
          <w:i/>
          <w:iCs/>
          <w:sz w:val="22"/>
          <w:szCs w:val="22"/>
          <w:lang w:val="sr-Latn-ME"/>
        </w:rPr>
      </w:pPr>
    </w:p>
    <w:p w14:paraId="5BE4D4A0" w14:textId="77777777" w:rsidR="006448F1" w:rsidRPr="00BA0ABD" w:rsidRDefault="006448F1" w:rsidP="00E6286C">
      <w:pPr>
        <w:pStyle w:val="Header"/>
        <w:tabs>
          <w:tab w:val="left" w:pos="284"/>
        </w:tabs>
        <w:jc w:val="both"/>
        <w:rPr>
          <w:rFonts w:ascii="Times New Roman" w:hAnsi="Times New Roman"/>
          <w:i/>
          <w:iCs/>
          <w:sz w:val="22"/>
          <w:szCs w:val="22"/>
          <w:lang w:val="sr-Latn-ME"/>
        </w:rPr>
      </w:pPr>
      <w:r w:rsidRPr="00BA0ABD">
        <w:rPr>
          <w:rFonts w:ascii="Times New Roman" w:hAnsi="Times New Roman"/>
          <w:i/>
          <w:iCs/>
          <w:sz w:val="22"/>
          <w:szCs w:val="22"/>
          <w:lang w:val="sr-Latn-ME"/>
        </w:rPr>
        <w:t>Preosjetljivost/angioedem:</w:t>
      </w:r>
    </w:p>
    <w:p w14:paraId="74BDF75B" w14:textId="58D86B14"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Kod pacijenata liječenih ACE inhibitorima, uključujući i perindopril, rijetko je prijavljivan angioedem lica, ekstremiteta, usana, mukozne membrane, jezika, glotisa i/ili larinksa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4.8). On se može javiti u svako doba u toku terapije. U takvim slučajevima treba hitno prekinuti terapiju lijekom Amlessa</w:t>
      </w:r>
      <w:r w:rsidRPr="00BA0ABD">
        <w:rPr>
          <w:rFonts w:ascii="Times New Roman" w:hAnsi="Times New Roman"/>
          <w:sz w:val="22"/>
          <w:szCs w:val="22"/>
          <w:vertAlign w:val="superscript"/>
          <w:lang w:val="sr-Latn-ME"/>
        </w:rPr>
        <w:t>®</w:t>
      </w:r>
      <w:r w:rsidRPr="00BA0ABD">
        <w:rPr>
          <w:rFonts w:ascii="Times New Roman" w:hAnsi="Times New Roman"/>
          <w:sz w:val="22"/>
          <w:szCs w:val="22"/>
          <w:lang w:val="sr-Latn-ME"/>
        </w:rPr>
        <w:t xml:space="preserve"> i sprovesti odgovarajuće praćenje, koje traje sve dok ne dođe do potpunog povlačenja simptoma. U slučajevima u kojima je otok ograničen na lice i usne, ovo stanje se uglavnom povlači bez terapije, iako antihistaminici mogu biti veoma korisni za ublažavanje simptoma.</w:t>
      </w:r>
    </w:p>
    <w:p w14:paraId="36C75A37"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18DCC913"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Angioedem larinksa može biti smrtonosan. Kada edem zahvati jezik, glotis ili larinks, što će vjerovatno izazvati opstrukciju disajnog puta, treba odmah primijeniti hitnu terapiju, koja može uključiti primjenu adrenalina i/ili održavanje prohodnosti disajnih puteva pacijenta. Pacijent treba da bude pod pažljivim ljekarskim nadzorom sve dok ne dođe do potpunog i trajnog povlačenja simptoma.   </w:t>
      </w:r>
    </w:p>
    <w:p w14:paraId="691A9041"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3B1CE9DA" w14:textId="0190C00D"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Pacijenti sa angioedemom u anamnezi koji nije povezan sa terapijom ACE inhibitorima mogu biti izloženi povećanom riziku od angioedema kada dobijaju ACE inhibitor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4.3).</w:t>
      </w:r>
    </w:p>
    <w:p w14:paraId="5F441AAC"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52C02774" w14:textId="292467C6"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Kod pacijenata liječenih ACE inhibitorima rijetko je prijavljivan intestinalni angioedem. Ovi pacijenti su imali bol u abdomenu (sa mučninom ili povraćanjem ili bez njih); u nekim slučajevima nije bilo prethodnog facijalnog angioedema, a nivoi C-1 esteraze su bili normalni. Angioedem je otkriven postupcima koji su obuhvatali CT skener abdomena, ultrazvuk ili prilikom operacije, a simptomi bi se povlačili nakon ukidanja ACE inhibitora. Intestinalni angioedem treba uključiti u diferencijalnu dijagnozu pacijenata na ACE inhibitorima koji imaju bol u abdomenu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4.8).</w:t>
      </w:r>
    </w:p>
    <w:p w14:paraId="30B6675B" w14:textId="77777777" w:rsidR="00851E88" w:rsidRPr="00BA0ABD" w:rsidRDefault="00851E88" w:rsidP="00E6286C">
      <w:pPr>
        <w:pStyle w:val="Header"/>
        <w:tabs>
          <w:tab w:val="left" w:pos="284"/>
        </w:tabs>
        <w:jc w:val="both"/>
        <w:rPr>
          <w:rFonts w:ascii="Times New Roman" w:hAnsi="Times New Roman"/>
          <w:sz w:val="22"/>
          <w:szCs w:val="22"/>
          <w:lang w:val="sr-Latn-ME"/>
        </w:rPr>
      </w:pPr>
    </w:p>
    <w:p w14:paraId="60A7DC35" w14:textId="1408AD1F" w:rsidR="006448F1" w:rsidRPr="00BA0ABD" w:rsidRDefault="00511AB9" w:rsidP="00182452">
      <w:pPr>
        <w:pStyle w:val="Header"/>
        <w:tabs>
          <w:tab w:val="left" w:pos="284"/>
        </w:tabs>
        <w:jc w:val="both"/>
        <w:rPr>
          <w:szCs w:val="22"/>
          <w:lang w:val="sr-Latn-ME"/>
        </w:rPr>
      </w:pPr>
      <w:r w:rsidRPr="00BA0ABD">
        <w:rPr>
          <w:rFonts w:ascii="Times New Roman" w:hAnsi="Times New Roman"/>
          <w:sz w:val="22"/>
          <w:szCs w:val="22"/>
          <w:lang w:val="sr-Latn-ME"/>
        </w:rPr>
        <w:t xml:space="preserve">Istovremena primjena perindoprila sa sakubitril/valsartanom je kontraindikovana zbog povećanog rizika od nastanka angioedema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 xml:space="preserve">4.3). Sa primjenom sakubitril/valsartana se smije započeti tek 36 sati nakon uzimanja posljednje doze perindoprila. Ako se liječenje sakubitril/valsartanom prekida, sa liječenjem perindoprilom može se započeti tek 36 sati nakon posljednje doze sakubitril/valsartana (vidjeti </w:t>
      </w:r>
      <w:r w:rsidR="00386EED" w:rsidRPr="00BA0ABD">
        <w:rPr>
          <w:rFonts w:ascii="Times New Roman" w:hAnsi="Times New Roman"/>
          <w:sz w:val="22"/>
          <w:szCs w:val="22"/>
          <w:lang w:val="sr-Latn-ME"/>
        </w:rPr>
        <w:t xml:space="preserve">djelove </w:t>
      </w:r>
      <w:r w:rsidRPr="00BA0ABD">
        <w:rPr>
          <w:rFonts w:ascii="Times New Roman" w:hAnsi="Times New Roman"/>
          <w:sz w:val="22"/>
          <w:szCs w:val="22"/>
          <w:lang w:val="sr-Latn-ME"/>
        </w:rPr>
        <w:t xml:space="preserve">4.3 i 4.5). Istovremena primjena </w:t>
      </w:r>
      <w:r w:rsidR="00642408" w:rsidRPr="00BA0ABD">
        <w:rPr>
          <w:rFonts w:ascii="Times New Roman" w:hAnsi="Times New Roman"/>
          <w:sz w:val="22"/>
          <w:szCs w:val="22"/>
          <w:lang w:val="sr-Latn-ME"/>
        </w:rPr>
        <w:t>ACE inhibitora sa</w:t>
      </w:r>
      <w:r w:rsidRPr="00BA0ABD">
        <w:rPr>
          <w:rFonts w:ascii="Times New Roman" w:hAnsi="Times New Roman"/>
          <w:sz w:val="22"/>
          <w:szCs w:val="22"/>
          <w:lang w:val="sr-Latn-ME"/>
        </w:rPr>
        <w:t xml:space="preserve"> NEP inhibitor</w:t>
      </w:r>
      <w:r w:rsidR="00642408" w:rsidRPr="00BA0ABD">
        <w:rPr>
          <w:rFonts w:ascii="Times New Roman" w:hAnsi="Times New Roman"/>
          <w:sz w:val="22"/>
          <w:szCs w:val="22"/>
          <w:lang w:val="sr-Latn-ME"/>
        </w:rPr>
        <w:t>ima</w:t>
      </w:r>
      <w:r w:rsidRPr="00BA0ABD">
        <w:rPr>
          <w:rFonts w:ascii="Times New Roman" w:hAnsi="Times New Roman"/>
          <w:sz w:val="22"/>
          <w:szCs w:val="22"/>
          <w:lang w:val="sr-Latn-ME"/>
        </w:rPr>
        <w:t xml:space="preserve"> (npr. racekadotrila) i </w:t>
      </w:r>
      <w:r w:rsidR="00642408" w:rsidRPr="00BA0ABD">
        <w:rPr>
          <w:rFonts w:ascii="Times New Roman" w:hAnsi="Times New Roman"/>
          <w:sz w:val="22"/>
          <w:szCs w:val="22"/>
          <w:lang w:val="sr-Latn-ME"/>
        </w:rPr>
        <w:t xml:space="preserve">gliptinima (npr. linagliptin, saksagliptin, sitagliptin, vildagliptin) mogu dovesti do povećanog rizika od angioedema (npr. oticanje disajnih puteva ili jezika, sa ili bez respiratornog oštećenja) (videti dio 4.5). Treba biti oprezan pri uvođenju racekadotrila i gliptina (npr. linagliptin, saksagliptin, sitagliptin, vildagliptin)  kod pacijenata koji već uzimaju ACE inhibitor. </w:t>
      </w:r>
      <w:r w:rsidRPr="00BA0ABD">
        <w:rPr>
          <w:rFonts w:ascii="Times New Roman" w:hAnsi="Times New Roman"/>
          <w:sz w:val="22"/>
          <w:szCs w:val="22"/>
          <w:lang w:val="sr-Latn-ME"/>
        </w:rPr>
        <w:cr/>
      </w:r>
    </w:p>
    <w:p w14:paraId="22B7C867" w14:textId="77777777" w:rsidR="006448F1" w:rsidRPr="00BA0ABD" w:rsidRDefault="006448F1" w:rsidP="00E6286C">
      <w:pPr>
        <w:widowControl w:val="0"/>
        <w:autoSpaceDE w:val="0"/>
        <w:autoSpaceDN w:val="0"/>
        <w:adjustRightInd w:val="0"/>
        <w:jc w:val="both"/>
        <w:rPr>
          <w:i/>
          <w:szCs w:val="22"/>
          <w:lang w:val="sr-Latn-ME"/>
        </w:rPr>
      </w:pPr>
      <w:r w:rsidRPr="00BA0ABD">
        <w:rPr>
          <w:i/>
          <w:szCs w:val="22"/>
          <w:lang w:val="sr-Latn-ME"/>
        </w:rPr>
        <w:t>Istovremena primjena mTOR inhibitora (sirolimus, everolimus, temsirolimus):</w:t>
      </w:r>
    </w:p>
    <w:p w14:paraId="7F8FE783" w14:textId="2BE62CB8" w:rsidR="006448F1" w:rsidRPr="00BA0ABD" w:rsidRDefault="006448F1" w:rsidP="00E6286C">
      <w:pPr>
        <w:widowControl w:val="0"/>
        <w:autoSpaceDE w:val="0"/>
        <w:autoSpaceDN w:val="0"/>
        <w:adjustRightInd w:val="0"/>
        <w:jc w:val="both"/>
        <w:rPr>
          <w:szCs w:val="22"/>
          <w:lang w:val="sr-Latn-ME"/>
        </w:rPr>
      </w:pPr>
      <w:r w:rsidRPr="00BA0ABD">
        <w:rPr>
          <w:szCs w:val="22"/>
          <w:lang w:val="sr-Latn-ME"/>
        </w:rPr>
        <w:t xml:space="preserve">Pacijenti koji istovremeno uzimaju inhibitore mTOR imaju povećan rizik od pojave angioedema (oticanje disajnih puteva ili jezika, sa ili bez oštećenja respiratorne funkcije) (vidjeti </w:t>
      </w:r>
      <w:r w:rsidR="00386EED" w:rsidRPr="00BA0ABD">
        <w:rPr>
          <w:szCs w:val="22"/>
          <w:lang w:val="sr-Latn-ME"/>
        </w:rPr>
        <w:t xml:space="preserve">dio </w:t>
      </w:r>
      <w:r w:rsidRPr="00BA0ABD">
        <w:rPr>
          <w:szCs w:val="22"/>
          <w:lang w:val="sr-Latn-ME"/>
        </w:rPr>
        <w:t>4.5).</w:t>
      </w:r>
      <w:r w:rsidR="00642408" w:rsidRPr="00BA0ABD">
        <w:rPr>
          <w:szCs w:val="22"/>
          <w:lang w:val="sr-Latn-ME"/>
        </w:rPr>
        <w:t xml:space="preserve"> Treba biti oprezan pri uvođenju </w:t>
      </w:r>
      <w:r w:rsidR="00642408" w:rsidRPr="00BA0ABD">
        <w:rPr>
          <w:i/>
          <w:szCs w:val="22"/>
          <w:lang w:val="sr-Latn-ME"/>
        </w:rPr>
        <w:t>mTOR inhibitora</w:t>
      </w:r>
      <w:r w:rsidR="00642408" w:rsidRPr="00BA0ABD">
        <w:rPr>
          <w:szCs w:val="22"/>
          <w:lang w:val="sr-Latn-ME"/>
        </w:rPr>
        <w:t xml:space="preserve"> kod pacijenata koji već uzimaju ACE inhibitor.</w:t>
      </w:r>
    </w:p>
    <w:p w14:paraId="4EB19376" w14:textId="77777777" w:rsidR="006448F1" w:rsidRPr="00BA0ABD" w:rsidRDefault="006448F1" w:rsidP="00E6286C">
      <w:pPr>
        <w:widowControl w:val="0"/>
        <w:autoSpaceDE w:val="0"/>
        <w:autoSpaceDN w:val="0"/>
        <w:adjustRightInd w:val="0"/>
        <w:jc w:val="both"/>
        <w:rPr>
          <w:szCs w:val="22"/>
          <w:lang w:val="sr-Latn-ME"/>
        </w:rPr>
      </w:pPr>
    </w:p>
    <w:p w14:paraId="0D72EDE9" w14:textId="77777777" w:rsidR="006448F1" w:rsidRPr="00BA0ABD" w:rsidRDefault="006448F1" w:rsidP="00E6286C">
      <w:pPr>
        <w:widowControl w:val="0"/>
        <w:autoSpaceDE w:val="0"/>
        <w:autoSpaceDN w:val="0"/>
        <w:adjustRightInd w:val="0"/>
        <w:jc w:val="both"/>
        <w:rPr>
          <w:szCs w:val="22"/>
          <w:lang w:val="sr-Latn-ME"/>
        </w:rPr>
      </w:pPr>
      <w:r w:rsidRPr="00BA0ABD">
        <w:rPr>
          <w:i/>
          <w:iCs/>
          <w:szCs w:val="22"/>
          <w:lang w:val="sr-Latn-ME"/>
        </w:rPr>
        <w:t>Anafilaktoidne reakcije u toku afereze lipoproteina male gustine (LDL):</w:t>
      </w:r>
    </w:p>
    <w:p w14:paraId="0D1DC788"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Pacijenti koji su dobijali ACE inhibitore u toku afereze lipoproteina male gustine (LDL) dekstranom rijetko su imali anafilaktoidne reakcije opasne po život. Ove reakcije su izbjegnute privremenim ukidanjem terapije ACE inhibitorom prije svake afereze.</w:t>
      </w:r>
    </w:p>
    <w:p w14:paraId="4A7C759C"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23B8CD45" w14:textId="77777777" w:rsidR="006448F1" w:rsidRPr="00BA0ABD" w:rsidRDefault="006448F1" w:rsidP="00E6286C">
      <w:pPr>
        <w:pStyle w:val="Header"/>
        <w:tabs>
          <w:tab w:val="left" w:pos="284"/>
        </w:tabs>
        <w:jc w:val="both"/>
        <w:rPr>
          <w:rFonts w:ascii="Times New Roman" w:hAnsi="Times New Roman"/>
          <w:i/>
          <w:iCs/>
          <w:sz w:val="22"/>
          <w:szCs w:val="22"/>
          <w:lang w:val="sr-Latn-ME"/>
        </w:rPr>
      </w:pPr>
      <w:r w:rsidRPr="00BA0ABD">
        <w:rPr>
          <w:rFonts w:ascii="Times New Roman" w:hAnsi="Times New Roman"/>
          <w:i/>
          <w:iCs/>
          <w:sz w:val="22"/>
          <w:szCs w:val="22"/>
          <w:lang w:val="sr-Latn-ME"/>
        </w:rPr>
        <w:t xml:space="preserve">Anafilaktoidne reakcije u toku </w:t>
      </w:r>
      <w:r w:rsidRPr="00BA0ABD">
        <w:rPr>
          <w:rFonts w:ascii="Times New Roman" w:hAnsi="Times New Roman"/>
          <w:i/>
          <w:sz w:val="22"/>
          <w:szCs w:val="22"/>
          <w:lang w:val="sr-Latn-ME"/>
        </w:rPr>
        <w:t>desenzitizacije</w:t>
      </w:r>
      <w:r w:rsidRPr="00BA0ABD">
        <w:rPr>
          <w:rFonts w:ascii="Times New Roman" w:hAnsi="Times New Roman"/>
          <w:i/>
          <w:iCs/>
          <w:sz w:val="22"/>
          <w:szCs w:val="22"/>
          <w:lang w:val="sr-Latn-ME"/>
        </w:rPr>
        <w:t>:</w:t>
      </w:r>
    </w:p>
    <w:p w14:paraId="03A7A39E"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Pacijenti koji su dobijali ACE inhibitore u toku terapije desenzitizacije (npr. otrov opnokrilaca – osa, pčela) imali su anafilaktoidne reakcije. Ove reakcije su izbjegnute kod istih pacijenata kada bi se </w:t>
      </w:r>
      <w:r w:rsidRPr="00BA0ABD">
        <w:rPr>
          <w:rFonts w:ascii="Times New Roman" w:hAnsi="Times New Roman"/>
          <w:sz w:val="22"/>
          <w:szCs w:val="22"/>
          <w:lang w:val="sr-Latn-ME"/>
        </w:rPr>
        <w:lastRenderedPageBreak/>
        <w:t>privremeno ukidali ACE inhibitori, ali bi se ponovo javljale prilikom njihovog slučajnog ponovnog uvođenja.</w:t>
      </w:r>
    </w:p>
    <w:p w14:paraId="513C85D1" w14:textId="77777777" w:rsidR="006448F1" w:rsidRPr="00BA0ABD" w:rsidRDefault="006448F1" w:rsidP="00E6286C">
      <w:pPr>
        <w:widowControl w:val="0"/>
        <w:autoSpaceDE w:val="0"/>
        <w:autoSpaceDN w:val="0"/>
        <w:adjustRightInd w:val="0"/>
        <w:jc w:val="both"/>
        <w:rPr>
          <w:i/>
          <w:iCs/>
          <w:szCs w:val="22"/>
          <w:lang w:val="sr-Latn-ME"/>
        </w:rPr>
      </w:pPr>
    </w:p>
    <w:p w14:paraId="19E67D38" w14:textId="77777777" w:rsidR="006448F1" w:rsidRPr="00BA0ABD" w:rsidRDefault="006448F1" w:rsidP="00E6286C">
      <w:pPr>
        <w:pStyle w:val="Header"/>
        <w:tabs>
          <w:tab w:val="left" w:pos="284"/>
        </w:tabs>
        <w:jc w:val="both"/>
        <w:rPr>
          <w:rFonts w:ascii="Times New Roman" w:hAnsi="Times New Roman"/>
          <w:i/>
          <w:iCs/>
          <w:sz w:val="22"/>
          <w:szCs w:val="22"/>
          <w:lang w:val="sr-Latn-ME"/>
        </w:rPr>
      </w:pPr>
      <w:r w:rsidRPr="00BA0ABD">
        <w:rPr>
          <w:rFonts w:ascii="Times New Roman" w:hAnsi="Times New Roman"/>
          <w:i/>
          <w:iCs/>
          <w:sz w:val="22"/>
          <w:szCs w:val="22"/>
          <w:lang w:val="sr-Latn-ME"/>
        </w:rPr>
        <w:t>Neutropenija/agranulocitoza/trombocitopenija/anemija:</w:t>
      </w:r>
    </w:p>
    <w:p w14:paraId="3A5E7C1A"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Kod pacijenata koji su dobijali ACE inhibitore prijavljene su neutropenija/agranulocitoza, trombocitopenija i anemija. Neutropenija se rijetko javlja kod pacijenata sa normalnom funkcijom bubrega i bez drugih komplikujućih činilaca. Perindopril treba izuzetno oprezno koristiti kod pacijenata sa kolagenom vaskularnom bolešću, na terapiji imunosupresivima, koji se liječe alopurinolom ili prokainamidom, ili kombinacijom ovih faktora, posebno kod već postojećeg oštećenja bubrežne funkcije. Kod nekih pacijenata došlo je do ozbiljnih infekcija, koje u nekoliko slučajeva nijesu reagovale na intenzivnu antibiotsku terapiju. Ukoliko se kod ovakvih pacijenata koristi perindopril, savjetuje se periodično praćenje broja leukocita, a pacijentima treba reći da prijave svaki znak infekcije.</w:t>
      </w:r>
    </w:p>
    <w:p w14:paraId="55CBB21C" w14:textId="77777777" w:rsidR="00851E88" w:rsidRPr="00BA0ABD" w:rsidRDefault="00851E88" w:rsidP="00E6286C">
      <w:pPr>
        <w:pStyle w:val="Header"/>
        <w:tabs>
          <w:tab w:val="left" w:pos="284"/>
          <w:tab w:val="left" w:pos="1980"/>
        </w:tabs>
        <w:jc w:val="both"/>
        <w:rPr>
          <w:rFonts w:ascii="Times New Roman" w:hAnsi="Times New Roman"/>
          <w:sz w:val="22"/>
          <w:szCs w:val="22"/>
          <w:lang w:val="sr-Latn-ME"/>
        </w:rPr>
      </w:pPr>
    </w:p>
    <w:p w14:paraId="027CACA6" w14:textId="77777777" w:rsidR="00511AB9" w:rsidRPr="00BA0ABD" w:rsidRDefault="00511AB9" w:rsidP="00E6286C">
      <w:pPr>
        <w:pStyle w:val="Header"/>
        <w:tabs>
          <w:tab w:val="left" w:pos="284"/>
          <w:tab w:val="left" w:pos="1980"/>
        </w:tabs>
        <w:jc w:val="both"/>
        <w:rPr>
          <w:rFonts w:ascii="Times New Roman" w:hAnsi="Times New Roman"/>
          <w:i/>
          <w:sz w:val="22"/>
          <w:szCs w:val="22"/>
          <w:lang w:val="sr-Latn-ME"/>
        </w:rPr>
      </w:pPr>
      <w:r w:rsidRPr="00BA0ABD">
        <w:rPr>
          <w:rFonts w:ascii="Times New Roman" w:hAnsi="Times New Roman"/>
          <w:i/>
          <w:sz w:val="22"/>
          <w:szCs w:val="22"/>
          <w:lang w:val="sr-Latn-ME"/>
        </w:rPr>
        <w:t>Renovaskularna hipertenzija</w:t>
      </w:r>
    </w:p>
    <w:p w14:paraId="03F812EE" w14:textId="384E59FF" w:rsidR="00851E88" w:rsidRPr="00BA0ABD" w:rsidRDefault="00511AB9"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 xml:space="preserve">Kod nekih pacijenata sa bilateralnom stenozom bubrežne arterije ili stenozom arterije u jednom funkcionalnom bubregu pri liječenju ACE inhibitorima uočen je povećan rizik od nastanka hipotenzije i insuficijencije bubrega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4.3). Primjena diuretika može biti dodatni faktor rizika. Gubitak funkcije bubrega se može pojaviti uz samo male promjene kreatinina u serumu, čak i kod pacijenata sa jednostranom stenozom bubrežne arterije.</w:t>
      </w:r>
    </w:p>
    <w:p w14:paraId="5EFAF7E6" w14:textId="77777777" w:rsidR="00511AB9" w:rsidRPr="00BA0ABD" w:rsidRDefault="00511AB9" w:rsidP="00E6286C">
      <w:pPr>
        <w:pStyle w:val="Header"/>
        <w:tabs>
          <w:tab w:val="left" w:pos="284"/>
          <w:tab w:val="left" w:pos="1980"/>
        </w:tabs>
        <w:jc w:val="both"/>
        <w:rPr>
          <w:rFonts w:ascii="Times New Roman" w:hAnsi="Times New Roman"/>
          <w:sz w:val="22"/>
          <w:szCs w:val="22"/>
          <w:lang w:val="sr-Latn-ME"/>
        </w:rPr>
      </w:pPr>
    </w:p>
    <w:p w14:paraId="5D050F4E" w14:textId="77777777" w:rsidR="00511AB9" w:rsidRPr="00BA0ABD" w:rsidRDefault="00511AB9" w:rsidP="00E6286C">
      <w:pPr>
        <w:pStyle w:val="Header"/>
        <w:tabs>
          <w:tab w:val="left" w:pos="284"/>
          <w:tab w:val="left" w:pos="1980"/>
        </w:tabs>
        <w:jc w:val="both"/>
        <w:rPr>
          <w:rFonts w:ascii="Times New Roman" w:hAnsi="Times New Roman"/>
          <w:i/>
          <w:sz w:val="22"/>
          <w:szCs w:val="22"/>
          <w:lang w:val="sr-Latn-ME"/>
        </w:rPr>
      </w:pPr>
      <w:r w:rsidRPr="00BA0ABD">
        <w:rPr>
          <w:rFonts w:ascii="Times New Roman" w:hAnsi="Times New Roman"/>
          <w:i/>
          <w:sz w:val="22"/>
          <w:szCs w:val="22"/>
          <w:lang w:val="sr-Latn-ME"/>
        </w:rPr>
        <w:t xml:space="preserve">Primarni aldosteronizam </w:t>
      </w:r>
    </w:p>
    <w:p w14:paraId="26290F4F" w14:textId="77777777" w:rsidR="00511AB9" w:rsidRPr="00BA0ABD" w:rsidRDefault="00511AB9"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Pacijenti sa primarnim hiperaldosteronizmom obično neće reagovati na antihipertenzivne ljekove koji djeluju putem inhibicije renin-angiotenzin sistema. Stoga, primjena ovog lijeka se kod njih ne preporučuje.</w:t>
      </w:r>
    </w:p>
    <w:p w14:paraId="103D19BA" w14:textId="77777777" w:rsidR="006448F1" w:rsidRPr="00BA0ABD" w:rsidRDefault="006448F1" w:rsidP="00E6286C">
      <w:pPr>
        <w:widowControl w:val="0"/>
        <w:autoSpaceDE w:val="0"/>
        <w:autoSpaceDN w:val="0"/>
        <w:adjustRightInd w:val="0"/>
        <w:jc w:val="both"/>
        <w:rPr>
          <w:szCs w:val="22"/>
          <w:lang w:val="sr-Latn-ME"/>
        </w:rPr>
      </w:pPr>
    </w:p>
    <w:p w14:paraId="1310A7C0"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Trudnoća</w:t>
      </w:r>
    </w:p>
    <w:p w14:paraId="0100268D" w14:textId="30DF6C98"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 xml:space="preserve">Terapiju ACE inhibitorima ne treba koristiti  tokom trudnoće. Pacijentkinje koje planiraju trudnoću treba da pređu na alternativne antihipertenzivne terapije koje imaju utvrđen bezbjednosni profil za primjenu tokom trudnoće, osim ukoliko se ne smatra da je neophodno neprekidno koristiti ACE inhibitore. Kada se dijagnostikuje trudnoća, treba odmah prekinuti terapiju ACE inhibitorima i započeti sa alternativnom terapijom (vidjeti </w:t>
      </w:r>
      <w:r w:rsidR="00386EED" w:rsidRPr="00BA0ABD">
        <w:rPr>
          <w:rFonts w:ascii="Times New Roman" w:hAnsi="Times New Roman"/>
          <w:sz w:val="22"/>
          <w:szCs w:val="22"/>
          <w:lang w:val="sr-Latn-ME"/>
        </w:rPr>
        <w:t xml:space="preserve">djelove </w:t>
      </w:r>
      <w:r w:rsidRPr="00BA0ABD">
        <w:rPr>
          <w:rFonts w:ascii="Times New Roman" w:hAnsi="Times New Roman"/>
          <w:sz w:val="22"/>
          <w:szCs w:val="22"/>
          <w:lang w:val="sr-Latn-ME"/>
        </w:rPr>
        <w:t>4.3 i 4.6).</w:t>
      </w:r>
    </w:p>
    <w:p w14:paraId="7DD3B2BB" w14:textId="77777777" w:rsidR="006448F1" w:rsidRPr="00BA0ABD" w:rsidRDefault="006448F1" w:rsidP="00E6286C">
      <w:pPr>
        <w:tabs>
          <w:tab w:val="left" w:pos="284"/>
        </w:tabs>
        <w:jc w:val="both"/>
        <w:rPr>
          <w:i/>
          <w:szCs w:val="22"/>
          <w:lang w:val="sr-Latn-ME"/>
        </w:rPr>
      </w:pPr>
    </w:p>
    <w:p w14:paraId="3D7CA306" w14:textId="77777777" w:rsidR="006448F1" w:rsidRPr="00BA0ABD" w:rsidRDefault="006448F1" w:rsidP="00E6286C">
      <w:pPr>
        <w:tabs>
          <w:tab w:val="left" w:pos="284"/>
        </w:tabs>
        <w:jc w:val="both"/>
        <w:rPr>
          <w:i/>
          <w:szCs w:val="22"/>
          <w:lang w:val="sr-Latn-ME"/>
        </w:rPr>
      </w:pPr>
      <w:r w:rsidRPr="00BA0ABD">
        <w:rPr>
          <w:i/>
          <w:szCs w:val="22"/>
          <w:lang w:val="sr-Latn-ME"/>
        </w:rPr>
        <w:t>Dvostruka blokada renin-angiotenzin-aldosteron sistema (RAAS)</w:t>
      </w:r>
    </w:p>
    <w:p w14:paraId="7187028E" w14:textId="0655DEB6" w:rsidR="006448F1" w:rsidRPr="00BA0ABD" w:rsidRDefault="006448F1" w:rsidP="00E6286C">
      <w:pPr>
        <w:tabs>
          <w:tab w:val="left" w:pos="284"/>
        </w:tabs>
        <w:jc w:val="both"/>
        <w:rPr>
          <w:szCs w:val="22"/>
          <w:lang w:val="sr-Latn-ME"/>
        </w:rPr>
      </w:pPr>
      <w:r w:rsidRPr="00BA0ABD">
        <w:rPr>
          <w:szCs w:val="22"/>
          <w:lang w:val="sr-Latn-ME"/>
        </w:rPr>
        <w:t xml:space="preserve">Postoje dokazi da istovremena primjena ACE inhibitora, blokatora angiotenzin II receptora ili aliskirena povećava rizik od hipotenzije, hiperkalijemije i smanjene bubrežne funkcije (uključujući akutnu insuficijenciju bubrega). Dvostruka blokada RAAS-a kombinovanom primjenom ACE inhibitora, blokatora angiotenzin II receptora ili aliskirena se zato ne preporučuje (vidjeti </w:t>
      </w:r>
      <w:r w:rsidR="00386EED" w:rsidRPr="00BA0ABD">
        <w:rPr>
          <w:szCs w:val="22"/>
          <w:lang w:val="sr-Latn-ME"/>
        </w:rPr>
        <w:t xml:space="preserve">djelove </w:t>
      </w:r>
      <w:r w:rsidRPr="00BA0ABD">
        <w:rPr>
          <w:szCs w:val="22"/>
          <w:lang w:val="sr-Latn-ME"/>
        </w:rPr>
        <w:t>4.5 i 5.1).</w:t>
      </w:r>
    </w:p>
    <w:p w14:paraId="6379F892" w14:textId="77777777" w:rsidR="006448F1" w:rsidRPr="00BA0ABD" w:rsidRDefault="006448F1" w:rsidP="00E6286C">
      <w:pPr>
        <w:tabs>
          <w:tab w:val="left" w:pos="284"/>
        </w:tabs>
        <w:jc w:val="both"/>
        <w:rPr>
          <w:szCs w:val="22"/>
          <w:lang w:val="sr-Latn-ME"/>
        </w:rPr>
      </w:pPr>
      <w:r w:rsidRPr="00BA0ABD">
        <w:rPr>
          <w:szCs w:val="22"/>
          <w:lang w:val="sr-Latn-ME"/>
        </w:rPr>
        <w:t xml:space="preserve">Ako se terapija dvostrukom blokadom smatra apsolutno nužnom, smije se sprovoditi samo pod nadzorom ljekara specijaliste i uz pažljivo praćenje bubrežne funkcije, elektrolita i krvnog pritiska. </w:t>
      </w:r>
    </w:p>
    <w:p w14:paraId="5941E3F6" w14:textId="77777777" w:rsidR="006448F1" w:rsidRPr="00BA0ABD" w:rsidRDefault="006448F1" w:rsidP="00E6286C">
      <w:pPr>
        <w:tabs>
          <w:tab w:val="left" w:pos="284"/>
        </w:tabs>
        <w:jc w:val="both"/>
        <w:rPr>
          <w:szCs w:val="22"/>
          <w:lang w:val="sr-Latn-ME"/>
        </w:rPr>
      </w:pPr>
      <w:r w:rsidRPr="00BA0ABD">
        <w:rPr>
          <w:szCs w:val="22"/>
          <w:lang w:val="sr-Latn-ME"/>
        </w:rPr>
        <w:t>ACE inhibitori i blokatori angiotenzin II receptora se ne smiju primjenjivati istovremeno kod pacijenata sa dijabetičkom nefropatijom.</w:t>
      </w:r>
    </w:p>
    <w:p w14:paraId="4FD335EC" w14:textId="77777777" w:rsidR="006448F1" w:rsidRPr="00BA0ABD" w:rsidRDefault="006448F1" w:rsidP="00E6286C">
      <w:pPr>
        <w:widowControl w:val="0"/>
        <w:autoSpaceDE w:val="0"/>
        <w:autoSpaceDN w:val="0"/>
        <w:adjustRightInd w:val="0"/>
        <w:jc w:val="both"/>
        <w:rPr>
          <w:i/>
          <w:iCs/>
          <w:szCs w:val="22"/>
          <w:lang w:val="sr-Latn-ME"/>
        </w:rPr>
      </w:pPr>
    </w:p>
    <w:p w14:paraId="74C88B9A" w14:textId="77777777" w:rsidR="006448F1" w:rsidRPr="00BA0ABD" w:rsidRDefault="006448F1" w:rsidP="00E6286C">
      <w:pPr>
        <w:widowControl w:val="0"/>
        <w:autoSpaceDE w:val="0"/>
        <w:autoSpaceDN w:val="0"/>
        <w:adjustRightInd w:val="0"/>
        <w:jc w:val="both"/>
        <w:rPr>
          <w:i/>
          <w:iCs/>
          <w:szCs w:val="22"/>
          <w:u w:val="single"/>
          <w:lang w:val="sr-Latn-ME"/>
        </w:rPr>
      </w:pPr>
      <w:r w:rsidRPr="00BA0ABD">
        <w:rPr>
          <w:i/>
          <w:iCs/>
          <w:szCs w:val="22"/>
          <w:u w:val="single"/>
          <w:lang w:val="sr-Latn-ME"/>
        </w:rPr>
        <w:t>Mjere opreza</w:t>
      </w:r>
    </w:p>
    <w:p w14:paraId="4CA0903A" w14:textId="77777777" w:rsidR="006448F1" w:rsidRPr="00BA0ABD" w:rsidRDefault="006448F1" w:rsidP="00E6286C">
      <w:pPr>
        <w:widowControl w:val="0"/>
        <w:autoSpaceDE w:val="0"/>
        <w:autoSpaceDN w:val="0"/>
        <w:adjustRightInd w:val="0"/>
        <w:jc w:val="both"/>
        <w:rPr>
          <w:i/>
          <w:iCs/>
          <w:szCs w:val="22"/>
          <w:lang w:val="sr-Latn-ME"/>
        </w:rPr>
      </w:pPr>
    </w:p>
    <w:p w14:paraId="46C9CF85"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Hipotenzija:</w:t>
      </w:r>
    </w:p>
    <w:p w14:paraId="472B01F9" w14:textId="274D974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 xml:space="preserve">ACE inhibitori mogu izazvati pad krvnog pritiska. Simptomatska hipotenzija se rijetko viđa kod pacijenata sa nekomplikovanom hipertenzijom i veća je vjerovatnoća da će se javiti kod dehidriranih pacijenata, npr. sa diuretskom terapijom, ograničenim unosom soli, dijalizom, prolivom ili povraćanjem, ili koji imaju tešku hipotenziju zavisnu od renina (vidjeti </w:t>
      </w:r>
      <w:r w:rsidR="00386EED" w:rsidRPr="00BA0ABD">
        <w:rPr>
          <w:rFonts w:ascii="Times New Roman" w:hAnsi="Times New Roman"/>
          <w:sz w:val="22"/>
          <w:szCs w:val="22"/>
          <w:lang w:val="sr-Latn-ME"/>
        </w:rPr>
        <w:t xml:space="preserve">djelove </w:t>
      </w:r>
      <w:r w:rsidRPr="00BA0ABD">
        <w:rPr>
          <w:rFonts w:ascii="Times New Roman" w:hAnsi="Times New Roman"/>
          <w:sz w:val="22"/>
          <w:szCs w:val="22"/>
          <w:lang w:val="sr-Latn-ME"/>
        </w:rPr>
        <w:t>4.5 i 4.8). U toku terapije lijekom Amlessa kod pacijenata koji su izloženi velikom riziku od simptomatske hipotenzije treba pažljivo kontrolisati krvni pritisak, funkciju bubrega i kalijum u serumu.</w:t>
      </w:r>
    </w:p>
    <w:p w14:paraId="57F7936F"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Slično važi i za pacijente sa ishemijskim oboljenjem srca ili cerebrovaskularnim oboljenjem kod kojih bi značajniji pad krvnog pritiska mogao da dovede do infarkta miokarda ili cerebrovaskularnog ishemijskog događaja.</w:t>
      </w:r>
    </w:p>
    <w:p w14:paraId="4FDFEB54"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p>
    <w:p w14:paraId="5C53E5D5"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lastRenderedPageBreak/>
        <w:t xml:space="preserve">Ukoliko dođe do hipotenzije, pacijenta treba staviti u ležeći položaj i ako je potrebno dati intravensku infuziju rastvora natrijum hlorida 9 mg/ml (0,9%). Prolazna hipotenzivna reakcija ne predstavlja kontraindikaciju za dalje doze koje se obično mogu davati bez problema čim krvni pritisak poraste nakon povećanja intravaskularnog volumena.  </w:t>
      </w:r>
    </w:p>
    <w:p w14:paraId="19A500EF" w14:textId="77777777" w:rsidR="005A3AB2" w:rsidRPr="00BA0ABD" w:rsidRDefault="005A3AB2" w:rsidP="00E6286C">
      <w:pPr>
        <w:pStyle w:val="Header"/>
        <w:tabs>
          <w:tab w:val="left" w:pos="284"/>
          <w:tab w:val="left" w:pos="1980"/>
        </w:tabs>
        <w:jc w:val="both"/>
        <w:rPr>
          <w:rFonts w:ascii="Times New Roman" w:hAnsi="Times New Roman"/>
          <w:i/>
          <w:iCs/>
          <w:sz w:val="22"/>
          <w:szCs w:val="22"/>
          <w:lang w:val="sr-Latn-ME"/>
        </w:rPr>
      </w:pPr>
    </w:p>
    <w:p w14:paraId="6A21A185"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Stenoza aorte i mitralnog zaliska / hipertrofična kardiomiopatija:</w:t>
      </w:r>
    </w:p>
    <w:p w14:paraId="273E5D36"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 xml:space="preserve">Perindopril, kao i druge ACE inhibitore, treba davati uz oprez pacijentima sa stenozom mitralnog zaliska i opstrukcijom izlaza lijevog ventrikula, kao što je stenoza aorte ili </w:t>
      </w:r>
      <w:r w:rsidRPr="00BA0ABD">
        <w:rPr>
          <w:rFonts w:ascii="Times New Roman" w:hAnsi="Times New Roman"/>
          <w:iCs/>
          <w:sz w:val="22"/>
          <w:szCs w:val="22"/>
          <w:lang w:val="sr-Latn-ME"/>
        </w:rPr>
        <w:t>hipertrofična</w:t>
      </w:r>
      <w:r w:rsidRPr="00BA0ABD">
        <w:rPr>
          <w:rFonts w:ascii="Times New Roman" w:hAnsi="Times New Roman"/>
          <w:i/>
          <w:iCs/>
          <w:sz w:val="22"/>
          <w:szCs w:val="22"/>
          <w:lang w:val="sr-Latn-ME"/>
        </w:rPr>
        <w:t xml:space="preserve"> </w:t>
      </w:r>
      <w:r w:rsidRPr="00BA0ABD">
        <w:rPr>
          <w:rFonts w:ascii="Times New Roman" w:hAnsi="Times New Roman"/>
          <w:sz w:val="22"/>
          <w:szCs w:val="22"/>
          <w:lang w:val="sr-Latn-ME"/>
        </w:rPr>
        <w:t>kardiomiopatija.</w:t>
      </w:r>
    </w:p>
    <w:p w14:paraId="1E8A97B1"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p>
    <w:p w14:paraId="45EA282F"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Oštećenje funkcije bubrega:</w:t>
      </w:r>
    </w:p>
    <w:p w14:paraId="43146678" w14:textId="66B14A3E"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 xml:space="preserve">U slučajevima oštećenja bubrega (klirens kreatinina &lt; 60 ml/min) preporučuje se individualna titracija doze sa pojedinačnim komponentama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 xml:space="preserve">4.2). </w:t>
      </w:r>
    </w:p>
    <w:p w14:paraId="00ABE9CE" w14:textId="77777777" w:rsidR="006448F1" w:rsidRPr="00BA0ABD" w:rsidRDefault="006448F1" w:rsidP="00E6286C">
      <w:pPr>
        <w:widowControl w:val="0"/>
        <w:autoSpaceDE w:val="0"/>
        <w:autoSpaceDN w:val="0"/>
        <w:adjustRightInd w:val="0"/>
        <w:jc w:val="both"/>
        <w:rPr>
          <w:szCs w:val="22"/>
          <w:lang w:val="sr-Latn-ME"/>
        </w:rPr>
      </w:pPr>
    </w:p>
    <w:p w14:paraId="5E354000" w14:textId="3A7A295B"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 xml:space="preserve">Rutinsko praćenje kalijuma i kreatinina predstavlja dio uobičajene ljekarske prakse kod pacijenata sa oštećenjem bubrega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4.8).</w:t>
      </w:r>
    </w:p>
    <w:p w14:paraId="3BE53ABC"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Kod nekih pacijenata sa bilateralnom stenozom bubrežne arterije ili stenoze arterije jednog bubrega koji su liječeni ACE inhibitorima uočeno je povećanje uree i kreatinina u serumu, koje je obično reverzibilno po prekidu terapije. Veća je vjerovatnoća da se to desi pacijentima sa insuficijencijom bubrega. Ukoliko postoji i renovaskularna hipertenzija, postoji povećan rizik od ozbiljne hipotenzije i insuficijencije bubrega. Neki pacijenti sa hipertenzijom bez vidljivog postojećeg vaskularnog oboljenja bubrega imali su obično manja i prolazna povećanja uree u krvi i kreatinina u serumu, naročito kada se perindopril davao istovremeno sa diuretikom. Veća je vjerovatnoća da će do toga doći kod pacijenata sa već postojećim oštećenjem bubrega.</w:t>
      </w:r>
    </w:p>
    <w:p w14:paraId="640B1177" w14:textId="77777777" w:rsidR="006448F1" w:rsidRPr="00BA0ABD" w:rsidRDefault="006448F1" w:rsidP="00E6286C">
      <w:pPr>
        <w:widowControl w:val="0"/>
        <w:autoSpaceDE w:val="0"/>
        <w:autoSpaceDN w:val="0"/>
        <w:adjustRightInd w:val="0"/>
        <w:jc w:val="both"/>
        <w:rPr>
          <w:i/>
          <w:iCs/>
          <w:szCs w:val="22"/>
          <w:lang w:val="sr-Latn-ME"/>
        </w:rPr>
      </w:pPr>
    </w:p>
    <w:p w14:paraId="17A9F3E6"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Oštećenje funkcije jetre:</w:t>
      </w:r>
    </w:p>
    <w:p w14:paraId="6DFE8715" w14:textId="7B91530F"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 xml:space="preserve">ACE inhibitori su rijetko bili udruženi sa sindromom koji počinje holestatskom žuticom i napreduje do galopirajuće nekroze jetre i (ponekad) smrti. Mehanizam ovog sindroma nije poznat. Pacijenti koji dobijaju ACE inhibitore koji dobiju žuticu ili znatna povećanja enzima jetre treba da prekinu uzimanje ACE inhibitora i treba ih podvrgnuti odgovarajućoj kontroli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4.8).</w:t>
      </w:r>
    </w:p>
    <w:p w14:paraId="58912A3D"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p>
    <w:p w14:paraId="540E3881"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Rasa:</w:t>
      </w:r>
    </w:p>
    <w:p w14:paraId="409A9E9B"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ACE inhibitori uzrokuju veću stopu angioedema kod pacijenata crne rase nego kod pacijenata pripadnika drugih rasa.</w:t>
      </w:r>
    </w:p>
    <w:p w14:paraId="06C36FD0"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Perindopril, kao i drugi ACE inhibitori, može biti manje efikasan u snižavanju krvnog pritiska kod ljudi crne rase nego kod drugih rasa, vjerovatno zbog veće prevalence stanja niskog renina kod crne populacije koja ima hipertenziju.</w:t>
      </w:r>
    </w:p>
    <w:p w14:paraId="12A52754"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p>
    <w:p w14:paraId="64E26DCC"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Kašalj:</w:t>
      </w:r>
    </w:p>
    <w:p w14:paraId="5D9B125C"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Prilikom upotrebe ACE inhibitora prijavljivan je kašalj. Karakteristično je da je taj kašalj neproduktivan, uporan i da se povlači po ukidanju terapije. Kašalj izazvan ACE inhibitorima treba smatrati dijelom diferencijalne dijagnoze kašlja.</w:t>
      </w:r>
    </w:p>
    <w:p w14:paraId="211C38CD" w14:textId="77777777" w:rsidR="006448F1" w:rsidRPr="00BA0ABD" w:rsidRDefault="006448F1" w:rsidP="00E6286C">
      <w:pPr>
        <w:widowControl w:val="0"/>
        <w:autoSpaceDE w:val="0"/>
        <w:autoSpaceDN w:val="0"/>
        <w:adjustRightInd w:val="0"/>
        <w:jc w:val="both"/>
        <w:rPr>
          <w:i/>
          <w:iCs/>
          <w:szCs w:val="22"/>
          <w:lang w:val="sr-Latn-ME"/>
        </w:rPr>
      </w:pPr>
    </w:p>
    <w:p w14:paraId="52BBE118"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Operacija/Anestezija:</w:t>
      </w:r>
    </w:p>
    <w:p w14:paraId="0CB740A5"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Lijek Amlessa može da blokira formiranje angiotenzina II zbog kompenzatornog oslobađanja renina kod pacijenata koji se podvrgavaju većem hirurškom zahvatu ili u toku anestezije agensima koji izazivaju hipotenziju. Terapiju treba prekinuti jedan dan prije operacije. Ukoliko se javi hipotenzija i smatra se da je posljedica ovog mehanizma, može se regulisati povećanjem volumena.</w:t>
      </w:r>
    </w:p>
    <w:p w14:paraId="6D37B522" w14:textId="77777777" w:rsidR="006448F1" w:rsidRPr="00BA0ABD" w:rsidRDefault="006448F1" w:rsidP="00E6286C">
      <w:pPr>
        <w:widowControl w:val="0"/>
        <w:autoSpaceDE w:val="0"/>
        <w:autoSpaceDN w:val="0"/>
        <w:adjustRightInd w:val="0"/>
        <w:jc w:val="both"/>
        <w:rPr>
          <w:i/>
          <w:iCs/>
          <w:szCs w:val="22"/>
          <w:lang w:val="sr-Latn-ME"/>
        </w:rPr>
      </w:pPr>
    </w:p>
    <w:p w14:paraId="0D2CC63A"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Hiperkalijemija:</w:t>
      </w:r>
    </w:p>
    <w:p w14:paraId="09BD4FB4" w14:textId="6E65521B" w:rsidR="00A553EB" w:rsidRPr="00BA0ABD" w:rsidRDefault="00A553EB" w:rsidP="00E6286C">
      <w:pPr>
        <w:widowControl w:val="0"/>
        <w:autoSpaceDE w:val="0"/>
        <w:autoSpaceDN w:val="0"/>
        <w:adjustRightInd w:val="0"/>
        <w:jc w:val="both"/>
        <w:rPr>
          <w:szCs w:val="22"/>
          <w:lang w:val="sr-Latn-ME"/>
        </w:rPr>
      </w:pPr>
      <w:r w:rsidRPr="00BA0ABD">
        <w:rPr>
          <w:szCs w:val="22"/>
          <w:lang w:val="sr-Latn-ME"/>
        </w:rPr>
        <w:t>Porast serumske koncentracije kalijuma zabilježen je kod nekih pacijenata koji su liječeni ACE inhibitorima, uključujući perindopril. Faktori rizika za razvoj hiperkalijemije uključuju: renalnu insuficijenciju, pogoršanje renalne funkcije, starosnu dob (&gt; 70 godina), diabetes mellitus, interkurentne događaje, posebno dehidrataciju, akutn</w:t>
      </w:r>
      <w:r w:rsidR="00A812C9" w:rsidRPr="00BA0ABD">
        <w:rPr>
          <w:szCs w:val="22"/>
          <w:lang w:val="sr-Latn-ME"/>
        </w:rPr>
        <w:t>u</w:t>
      </w:r>
      <w:r w:rsidRPr="00BA0ABD">
        <w:rPr>
          <w:szCs w:val="22"/>
          <w:lang w:val="sr-Latn-ME"/>
        </w:rPr>
        <w:t xml:space="preserve"> srčan</w:t>
      </w:r>
      <w:r w:rsidR="00A812C9" w:rsidRPr="00BA0ABD">
        <w:rPr>
          <w:szCs w:val="22"/>
          <w:lang w:val="sr-Latn-ME"/>
        </w:rPr>
        <w:t>u</w:t>
      </w:r>
      <w:r w:rsidRPr="00BA0ABD">
        <w:rPr>
          <w:szCs w:val="22"/>
          <w:lang w:val="sr-Latn-ME"/>
        </w:rPr>
        <w:t xml:space="preserve"> </w:t>
      </w:r>
      <w:r w:rsidR="00A812C9" w:rsidRPr="00BA0ABD">
        <w:rPr>
          <w:szCs w:val="22"/>
          <w:lang w:val="sr-Latn-ME"/>
        </w:rPr>
        <w:t>insuficijenciju</w:t>
      </w:r>
      <w:r w:rsidRPr="00BA0ABD">
        <w:rPr>
          <w:szCs w:val="22"/>
          <w:lang w:val="sr-Latn-ME"/>
        </w:rPr>
        <w:t xml:space="preserve">, metaboličku acidozu, istovremeno uzimanje diuretika koji štede kalijum (npr. spironolakton, eplerenon, triamteren i amilorid), uzimanje suplemenata kalijuma ili zamjena za so koje sadrže kalijum; rizik postoji i kod pacijenata koji uzimaju druge ljekove povezane sa porastom nivoa serumskog kalijuma (npr. heparin, kotrimoksazol, takođe </w:t>
      </w:r>
      <w:r w:rsidRPr="00BA0ABD">
        <w:rPr>
          <w:szCs w:val="22"/>
          <w:lang w:val="sr-Latn-ME"/>
        </w:rPr>
        <w:lastRenderedPageBreak/>
        <w:t xml:space="preserve">poznat i kao trimetoprim/sulfametoksazol). Primjena suplemenata kalijuma, diuretika koji štede kalijum ili zamjena za so koji sadrže kalijum može uzrokovati značajan porast serumske koncentracije kalijuma, naročito kod pacijenata sa oštećenom funkcijom bubrega. Hiperkalijemija može uzrokovati ozbiljne, ponekad i fatalne aritmije. U slučaju da se istovremena primjena perindoprila sa gore navedenim agensima smatra </w:t>
      </w:r>
      <w:r w:rsidR="003844EF" w:rsidRPr="00BA0ABD">
        <w:rPr>
          <w:szCs w:val="22"/>
          <w:lang w:val="sr-Latn-ME"/>
        </w:rPr>
        <w:t>priklad</w:t>
      </w:r>
      <w:r w:rsidRPr="00BA0ABD">
        <w:rPr>
          <w:szCs w:val="22"/>
          <w:lang w:val="sr-Latn-ME"/>
        </w:rPr>
        <w:t>nom, preporučuje se oprez</w:t>
      </w:r>
      <w:r w:rsidR="00A812C9" w:rsidRPr="00BA0ABD">
        <w:rPr>
          <w:szCs w:val="22"/>
          <w:lang w:val="sr-Latn-ME"/>
        </w:rPr>
        <w:t>,</w:t>
      </w:r>
      <w:r w:rsidRPr="00BA0ABD">
        <w:rPr>
          <w:szCs w:val="22"/>
          <w:lang w:val="sr-Latn-ME"/>
        </w:rPr>
        <w:t xml:space="preserve"> kao i redovno praćenje nivoa serumskog kalijuma (vidjeti </w:t>
      </w:r>
      <w:r w:rsidR="00386EED" w:rsidRPr="00BA0ABD">
        <w:rPr>
          <w:szCs w:val="22"/>
          <w:lang w:val="sr-Latn-ME"/>
        </w:rPr>
        <w:t xml:space="preserve">dio </w:t>
      </w:r>
      <w:r w:rsidRPr="00BA0ABD">
        <w:rPr>
          <w:szCs w:val="22"/>
          <w:lang w:val="sr-Latn-ME"/>
        </w:rPr>
        <w:t>4.5).</w:t>
      </w:r>
    </w:p>
    <w:p w14:paraId="3EA75B72" w14:textId="77777777" w:rsidR="006448F1" w:rsidRPr="00BA0ABD" w:rsidRDefault="006448F1" w:rsidP="00E6286C">
      <w:pPr>
        <w:widowControl w:val="0"/>
        <w:autoSpaceDE w:val="0"/>
        <w:autoSpaceDN w:val="0"/>
        <w:adjustRightInd w:val="0"/>
        <w:jc w:val="both"/>
        <w:rPr>
          <w:i/>
          <w:iCs/>
          <w:szCs w:val="22"/>
          <w:lang w:val="sr-Latn-ME"/>
        </w:rPr>
      </w:pPr>
    </w:p>
    <w:p w14:paraId="356C00F4"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Dijabetičari:</w:t>
      </w:r>
    </w:p>
    <w:p w14:paraId="0B6D50A2" w14:textId="400BCCF2"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 xml:space="preserve">U toku prvog mjeseca terapije ACE inhibitorom kod dijabetičara koji se liječe oralnim antidijabeticima ili insulinom treba pažljivo kontrolisati glikemiju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4.5).</w:t>
      </w:r>
    </w:p>
    <w:p w14:paraId="0E7C6CB7" w14:textId="77777777" w:rsidR="00FF56BE" w:rsidRPr="00BA0ABD" w:rsidRDefault="00FF56BE" w:rsidP="00E6286C">
      <w:pPr>
        <w:pStyle w:val="Header"/>
        <w:tabs>
          <w:tab w:val="left" w:pos="284"/>
          <w:tab w:val="left" w:pos="1980"/>
        </w:tabs>
        <w:jc w:val="both"/>
        <w:rPr>
          <w:rFonts w:ascii="Times New Roman" w:hAnsi="Times New Roman"/>
          <w:sz w:val="22"/>
          <w:szCs w:val="22"/>
          <w:lang w:val="sr-Latn-ME"/>
        </w:rPr>
      </w:pPr>
    </w:p>
    <w:p w14:paraId="7BBB0EF8" w14:textId="77777777" w:rsidR="006448F1" w:rsidRPr="00BA0ABD" w:rsidRDefault="006448F1" w:rsidP="00E6286C">
      <w:pPr>
        <w:pStyle w:val="Header"/>
        <w:tabs>
          <w:tab w:val="left" w:pos="284"/>
          <w:tab w:val="left" w:pos="1980"/>
        </w:tabs>
        <w:jc w:val="both"/>
        <w:rPr>
          <w:rFonts w:ascii="Times New Roman" w:hAnsi="Times New Roman"/>
          <w:i/>
          <w:iCs/>
          <w:sz w:val="22"/>
          <w:szCs w:val="22"/>
          <w:u w:val="single"/>
          <w:lang w:val="sr-Latn-ME"/>
        </w:rPr>
      </w:pPr>
      <w:r w:rsidRPr="00BA0ABD">
        <w:rPr>
          <w:rFonts w:ascii="Times New Roman" w:hAnsi="Times New Roman"/>
          <w:i/>
          <w:iCs/>
          <w:sz w:val="22"/>
          <w:szCs w:val="22"/>
          <w:u w:val="single"/>
          <w:lang w:val="sr-Latn-ME"/>
        </w:rPr>
        <w:t>Vezano za amlodipin:</w:t>
      </w:r>
    </w:p>
    <w:p w14:paraId="523A422B" w14:textId="77777777" w:rsidR="006448F1" w:rsidRPr="00BA0ABD" w:rsidRDefault="006448F1" w:rsidP="00E6286C">
      <w:pPr>
        <w:widowControl w:val="0"/>
        <w:autoSpaceDE w:val="0"/>
        <w:autoSpaceDN w:val="0"/>
        <w:adjustRightInd w:val="0"/>
        <w:jc w:val="both"/>
        <w:rPr>
          <w:i/>
          <w:iCs/>
          <w:szCs w:val="22"/>
          <w:lang w:val="sr-Latn-ME"/>
        </w:rPr>
      </w:pPr>
    </w:p>
    <w:p w14:paraId="2009520D" w14:textId="77777777" w:rsidR="006448F1" w:rsidRPr="00BA0ABD" w:rsidRDefault="006448F1" w:rsidP="00E6286C">
      <w:pPr>
        <w:widowControl w:val="0"/>
        <w:autoSpaceDE w:val="0"/>
        <w:autoSpaceDN w:val="0"/>
        <w:adjustRightInd w:val="0"/>
        <w:jc w:val="both"/>
        <w:rPr>
          <w:i/>
          <w:iCs/>
          <w:szCs w:val="22"/>
          <w:u w:val="single"/>
          <w:lang w:val="sr-Latn-ME"/>
        </w:rPr>
      </w:pPr>
      <w:r w:rsidRPr="00BA0ABD">
        <w:rPr>
          <w:i/>
          <w:iCs/>
          <w:szCs w:val="22"/>
          <w:u w:val="single"/>
          <w:lang w:val="sr-Latn-ME"/>
        </w:rPr>
        <w:t>Mjere opreza</w:t>
      </w:r>
    </w:p>
    <w:p w14:paraId="209D7BD1" w14:textId="77777777" w:rsidR="009D16B0" w:rsidRPr="00BA0ABD" w:rsidRDefault="006D510B" w:rsidP="00E6286C">
      <w:pPr>
        <w:widowControl w:val="0"/>
        <w:autoSpaceDE w:val="0"/>
        <w:autoSpaceDN w:val="0"/>
        <w:adjustRightInd w:val="0"/>
        <w:jc w:val="both"/>
        <w:rPr>
          <w:iCs/>
          <w:szCs w:val="22"/>
          <w:lang w:val="sr-Latn-ME"/>
        </w:rPr>
      </w:pPr>
      <w:r w:rsidRPr="00BA0ABD">
        <w:rPr>
          <w:iCs/>
          <w:szCs w:val="22"/>
          <w:lang w:val="sr-Latn-ME"/>
        </w:rPr>
        <w:t>Bezbjednost i efikasnost amlodipina kod hipertenzivne krize nije utvrđena</w:t>
      </w:r>
      <w:r w:rsidR="009D16B0" w:rsidRPr="00BA0ABD">
        <w:rPr>
          <w:iCs/>
          <w:szCs w:val="22"/>
          <w:lang w:val="sr-Latn-ME"/>
        </w:rPr>
        <w:t>.</w:t>
      </w:r>
    </w:p>
    <w:p w14:paraId="54A3B227" w14:textId="77777777" w:rsidR="006448F1" w:rsidRPr="00BA0ABD" w:rsidRDefault="006448F1" w:rsidP="00E6286C">
      <w:pPr>
        <w:widowControl w:val="0"/>
        <w:autoSpaceDE w:val="0"/>
        <w:autoSpaceDN w:val="0"/>
        <w:adjustRightInd w:val="0"/>
        <w:jc w:val="both"/>
        <w:rPr>
          <w:i/>
          <w:iCs/>
          <w:szCs w:val="22"/>
          <w:lang w:val="sr-Latn-ME"/>
        </w:rPr>
      </w:pPr>
    </w:p>
    <w:p w14:paraId="26F668F9" w14:textId="77777777" w:rsidR="006448F1" w:rsidRPr="00BA0ABD" w:rsidRDefault="006448F1" w:rsidP="00E6286C">
      <w:pPr>
        <w:pStyle w:val="Header"/>
        <w:tabs>
          <w:tab w:val="left" w:pos="284"/>
          <w:tab w:val="left" w:pos="1980"/>
        </w:tabs>
        <w:jc w:val="both"/>
        <w:rPr>
          <w:rFonts w:ascii="Times New Roman" w:hAnsi="Times New Roman"/>
          <w:i/>
          <w:iCs/>
          <w:sz w:val="22"/>
          <w:szCs w:val="22"/>
          <w:lang w:val="sr-Latn-ME"/>
        </w:rPr>
      </w:pPr>
      <w:r w:rsidRPr="00BA0ABD">
        <w:rPr>
          <w:rFonts w:ascii="Times New Roman" w:hAnsi="Times New Roman"/>
          <w:i/>
          <w:iCs/>
          <w:sz w:val="22"/>
          <w:szCs w:val="22"/>
          <w:lang w:val="sr-Latn-ME"/>
        </w:rPr>
        <w:t>Pacijenti sa srčanom insuficijencijom:</w:t>
      </w:r>
    </w:p>
    <w:p w14:paraId="5625D406" w14:textId="77777777"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Pacijente sa srčanom insuficijencijom treba liječiti uz oprez.</w:t>
      </w:r>
    </w:p>
    <w:p w14:paraId="0443D388" w14:textId="1FC23290" w:rsidR="006448F1" w:rsidRPr="00BA0ABD" w:rsidRDefault="006448F1" w:rsidP="00E6286C">
      <w:pPr>
        <w:widowControl w:val="0"/>
        <w:autoSpaceDE w:val="0"/>
        <w:autoSpaceDN w:val="0"/>
        <w:adjustRightInd w:val="0"/>
        <w:jc w:val="both"/>
        <w:rPr>
          <w:szCs w:val="22"/>
          <w:lang w:val="sr-Latn-ME"/>
        </w:rPr>
      </w:pPr>
      <w:r w:rsidRPr="00BA0ABD">
        <w:rPr>
          <w:szCs w:val="22"/>
          <w:lang w:val="sr-Latn-ME"/>
        </w:rPr>
        <w:t xml:space="preserve">U dugotrajnim, placebo kontrolisanim studijama kod pacijenata sa teškom srčanom insuficijencijom (NYHA klase III i IV) prijavljena je veća incidencija pulmonarnog edema kod pacijenata koji su primali amlodipin nego kod onih koji su primali placebo, iako nije bilo značajne razlike u incidenciji pogoršanja srčane insuficijencije u poređenju sa placebom (vidjeti </w:t>
      </w:r>
      <w:r w:rsidR="00386EED" w:rsidRPr="00BA0ABD">
        <w:rPr>
          <w:szCs w:val="22"/>
          <w:lang w:val="sr-Latn-ME"/>
        </w:rPr>
        <w:t xml:space="preserve">dio </w:t>
      </w:r>
      <w:r w:rsidRPr="00BA0ABD">
        <w:rPr>
          <w:szCs w:val="22"/>
          <w:lang w:val="sr-Latn-ME"/>
        </w:rPr>
        <w:t>5.1). Blokatore kalcijumovih kanala, uključujući i amlodipin, treba primjenjivati s oprezom kod pacijenata sa kongestivnom srčanom insuficijencijom, s obzirom na to da mogu povećati rizik od budućih kardiovaskularnih događaja i smrti.</w:t>
      </w:r>
    </w:p>
    <w:p w14:paraId="3916CAB8" w14:textId="77777777" w:rsidR="00851E88" w:rsidRPr="00BA0ABD" w:rsidRDefault="00851E88" w:rsidP="00E6286C">
      <w:pPr>
        <w:widowControl w:val="0"/>
        <w:autoSpaceDE w:val="0"/>
        <w:autoSpaceDN w:val="0"/>
        <w:adjustRightInd w:val="0"/>
        <w:jc w:val="both"/>
        <w:rPr>
          <w:szCs w:val="22"/>
          <w:lang w:val="sr-Latn-ME"/>
        </w:rPr>
      </w:pPr>
    </w:p>
    <w:p w14:paraId="3A6BC52B" w14:textId="77777777" w:rsidR="009D16B0" w:rsidRPr="00BA0ABD" w:rsidRDefault="009D16B0" w:rsidP="00E6286C">
      <w:pPr>
        <w:widowControl w:val="0"/>
        <w:autoSpaceDE w:val="0"/>
        <w:autoSpaceDN w:val="0"/>
        <w:adjustRightInd w:val="0"/>
        <w:jc w:val="both"/>
        <w:rPr>
          <w:i/>
          <w:iCs/>
          <w:szCs w:val="22"/>
          <w:lang w:val="sr-Latn-ME"/>
        </w:rPr>
      </w:pPr>
      <w:r w:rsidRPr="00BA0ABD">
        <w:rPr>
          <w:i/>
          <w:iCs/>
          <w:szCs w:val="22"/>
          <w:lang w:val="sr-Latn-ME"/>
        </w:rPr>
        <w:t>Pacijenti sa oštećenjem funkcije jetre:</w:t>
      </w:r>
    </w:p>
    <w:p w14:paraId="5377D1AB" w14:textId="77777777" w:rsidR="009D16B0" w:rsidRPr="00BA0ABD" w:rsidRDefault="009D16B0" w:rsidP="00E6286C">
      <w:pPr>
        <w:jc w:val="both"/>
        <w:rPr>
          <w:szCs w:val="22"/>
          <w:lang w:val="sr-Latn-ME"/>
        </w:rPr>
      </w:pPr>
      <w:r w:rsidRPr="00BA0ABD">
        <w:rPr>
          <w:szCs w:val="22"/>
          <w:lang w:val="sr-Latn-ME"/>
        </w:rPr>
        <w:t xml:space="preserve">Kod pacijenata sa oštećenom funkcijom jetre, poluvrijeme eliminacije amlodipina je produženo, kao što je slučaj kod svih blokatora kalcijumovih kanala. Stoga, kod ovih pacijenata lijek treba primijeniti uz oprez i pažljivo praćenje enzima jetre. </w:t>
      </w:r>
      <w:r w:rsidR="002D03B7" w:rsidRPr="00BA0ABD">
        <w:rPr>
          <w:szCs w:val="22"/>
          <w:lang w:val="sr-Latn-ME"/>
        </w:rPr>
        <w:t>Kod pacijenata sa teškim oštećenjem funkcije jetre može biti potrebna spora titracija doze i pažljivo praćenje.</w:t>
      </w:r>
    </w:p>
    <w:p w14:paraId="36B37F2A" w14:textId="77777777" w:rsidR="009D16B0" w:rsidRPr="00BA0ABD" w:rsidRDefault="009D16B0" w:rsidP="00E6286C">
      <w:pPr>
        <w:widowControl w:val="0"/>
        <w:autoSpaceDE w:val="0"/>
        <w:autoSpaceDN w:val="0"/>
        <w:adjustRightInd w:val="0"/>
        <w:jc w:val="both"/>
        <w:rPr>
          <w:i/>
          <w:iCs/>
          <w:szCs w:val="22"/>
          <w:lang w:val="sr-Latn-ME"/>
        </w:rPr>
      </w:pPr>
    </w:p>
    <w:p w14:paraId="1F223345" w14:textId="77777777" w:rsidR="00851E88" w:rsidRPr="00BA0ABD" w:rsidRDefault="002D03B7" w:rsidP="00E6286C">
      <w:pPr>
        <w:widowControl w:val="0"/>
        <w:autoSpaceDE w:val="0"/>
        <w:autoSpaceDN w:val="0"/>
        <w:adjustRightInd w:val="0"/>
        <w:jc w:val="both"/>
        <w:rPr>
          <w:i/>
          <w:szCs w:val="22"/>
          <w:lang w:val="sr-Latn-ME"/>
        </w:rPr>
      </w:pPr>
      <w:r w:rsidRPr="00BA0ABD">
        <w:rPr>
          <w:i/>
          <w:szCs w:val="22"/>
          <w:lang w:val="sr-Latn-ME"/>
        </w:rPr>
        <w:t>Primjena kod starijih osoba</w:t>
      </w:r>
      <w:r w:rsidR="00851E88" w:rsidRPr="00BA0ABD">
        <w:rPr>
          <w:i/>
          <w:szCs w:val="22"/>
          <w:lang w:val="sr-Latn-ME"/>
        </w:rPr>
        <w:t>:</w:t>
      </w:r>
    </w:p>
    <w:p w14:paraId="7E159CB4" w14:textId="2B8EACE8" w:rsidR="006D510B" w:rsidRPr="00BA0ABD" w:rsidRDefault="006D510B" w:rsidP="00E6286C">
      <w:pPr>
        <w:widowControl w:val="0"/>
        <w:autoSpaceDE w:val="0"/>
        <w:autoSpaceDN w:val="0"/>
        <w:adjustRightInd w:val="0"/>
        <w:jc w:val="both"/>
        <w:rPr>
          <w:szCs w:val="22"/>
          <w:lang w:val="sr-Latn-ME"/>
        </w:rPr>
      </w:pPr>
      <w:r w:rsidRPr="00BA0ABD">
        <w:rPr>
          <w:szCs w:val="22"/>
          <w:lang w:val="sr-Latn-ME"/>
        </w:rPr>
        <w:t xml:space="preserve">Prilikom povećanja doze kod starijih </w:t>
      </w:r>
      <w:r w:rsidR="002D03B7" w:rsidRPr="00BA0ABD">
        <w:rPr>
          <w:szCs w:val="22"/>
          <w:lang w:val="sr-Latn-ME"/>
        </w:rPr>
        <w:t>pacijenata</w:t>
      </w:r>
      <w:r w:rsidRPr="00BA0ABD">
        <w:rPr>
          <w:szCs w:val="22"/>
          <w:lang w:val="sr-Latn-ME"/>
        </w:rPr>
        <w:t xml:space="preserve"> neophodan je oprez (vidjeti </w:t>
      </w:r>
      <w:r w:rsidR="00386EED" w:rsidRPr="00BA0ABD">
        <w:rPr>
          <w:szCs w:val="22"/>
          <w:lang w:val="sr-Latn-ME"/>
        </w:rPr>
        <w:t xml:space="preserve">djelove </w:t>
      </w:r>
      <w:r w:rsidRPr="00BA0ABD">
        <w:rPr>
          <w:szCs w:val="22"/>
          <w:lang w:val="sr-Latn-ME"/>
        </w:rPr>
        <w:t>4.2 i 5.2).</w:t>
      </w:r>
    </w:p>
    <w:p w14:paraId="1E299FE7" w14:textId="77777777" w:rsidR="00851E88" w:rsidRPr="00BA0ABD" w:rsidRDefault="00851E88" w:rsidP="00E6286C">
      <w:pPr>
        <w:widowControl w:val="0"/>
        <w:autoSpaceDE w:val="0"/>
        <w:autoSpaceDN w:val="0"/>
        <w:adjustRightInd w:val="0"/>
        <w:jc w:val="both"/>
        <w:rPr>
          <w:szCs w:val="22"/>
          <w:lang w:val="sr-Latn-ME"/>
        </w:rPr>
      </w:pPr>
    </w:p>
    <w:p w14:paraId="3DE813CB" w14:textId="77777777" w:rsidR="002D03B7" w:rsidRPr="00BA0ABD" w:rsidRDefault="002D03B7" w:rsidP="00E6286C">
      <w:pPr>
        <w:widowControl w:val="0"/>
        <w:autoSpaceDE w:val="0"/>
        <w:autoSpaceDN w:val="0"/>
        <w:adjustRightInd w:val="0"/>
        <w:jc w:val="both"/>
        <w:rPr>
          <w:i/>
          <w:szCs w:val="22"/>
          <w:lang w:val="sr-Latn-ME"/>
        </w:rPr>
      </w:pPr>
      <w:r w:rsidRPr="00BA0ABD">
        <w:rPr>
          <w:i/>
          <w:szCs w:val="22"/>
          <w:lang w:val="sr-Latn-ME"/>
        </w:rPr>
        <w:t xml:space="preserve">Primjena kod oštećenja funkcije bubrega: </w:t>
      </w:r>
    </w:p>
    <w:p w14:paraId="0B4C3967" w14:textId="77777777" w:rsidR="002D03B7" w:rsidRPr="00BA0ABD" w:rsidRDefault="002D03B7" w:rsidP="00E6286C">
      <w:pPr>
        <w:widowControl w:val="0"/>
        <w:autoSpaceDE w:val="0"/>
        <w:autoSpaceDN w:val="0"/>
        <w:adjustRightInd w:val="0"/>
        <w:jc w:val="both"/>
        <w:rPr>
          <w:szCs w:val="22"/>
          <w:lang w:val="sr-Latn-ME"/>
        </w:rPr>
      </w:pPr>
      <w:r w:rsidRPr="00BA0ABD">
        <w:rPr>
          <w:szCs w:val="22"/>
          <w:lang w:val="sr-Latn-ME"/>
        </w:rPr>
        <w:t>Amlodipin se kod ovih pacijenata može primijeniti u normalnim dozama. Promjene koncentracije amlodipina u plazmi nisu povezane sa stepenom oštećenja bubrega. Amlodipin se ne može ukloniti dijalizom.</w:t>
      </w:r>
    </w:p>
    <w:p w14:paraId="0642D20E" w14:textId="77777777" w:rsidR="006448F1" w:rsidRPr="00BA0ABD" w:rsidRDefault="006448F1" w:rsidP="00E6286C">
      <w:pPr>
        <w:widowControl w:val="0"/>
        <w:autoSpaceDE w:val="0"/>
        <w:autoSpaceDN w:val="0"/>
        <w:adjustRightInd w:val="0"/>
        <w:jc w:val="both"/>
        <w:rPr>
          <w:i/>
          <w:iCs/>
          <w:szCs w:val="22"/>
          <w:lang w:val="sr-Latn-ME"/>
        </w:rPr>
      </w:pPr>
    </w:p>
    <w:p w14:paraId="4C8107F3" w14:textId="77777777" w:rsidR="006448F1" w:rsidRPr="00BA0ABD" w:rsidRDefault="006448F1" w:rsidP="00E6286C">
      <w:pPr>
        <w:widowControl w:val="0"/>
        <w:autoSpaceDE w:val="0"/>
        <w:autoSpaceDN w:val="0"/>
        <w:adjustRightInd w:val="0"/>
        <w:jc w:val="both"/>
        <w:rPr>
          <w:i/>
          <w:iCs/>
          <w:szCs w:val="22"/>
          <w:lang w:val="sr-Latn-ME"/>
        </w:rPr>
      </w:pPr>
      <w:r w:rsidRPr="00BA0ABD">
        <w:rPr>
          <w:i/>
          <w:iCs/>
          <w:szCs w:val="22"/>
          <w:lang w:val="sr-Latn-ME"/>
        </w:rPr>
        <w:t xml:space="preserve">Vezano za lijek </w:t>
      </w:r>
      <w:r w:rsidRPr="00BA0ABD">
        <w:rPr>
          <w:i/>
          <w:szCs w:val="22"/>
          <w:lang w:val="sr-Latn-ME"/>
        </w:rPr>
        <w:t>Amlessa</w:t>
      </w:r>
    </w:p>
    <w:p w14:paraId="0D1ADD35" w14:textId="77777777" w:rsidR="006448F1" w:rsidRPr="00BA0ABD" w:rsidRDefault="006448F1" w:rsidP="00E6286C">
      <w:pPr>
        <w:widowControl w:val="0"/>
        <w:autoSpaceDE w:val="0"/>
        <w:autoSpaceDN w:val="0"/>
        <w:adjustRightInd w:val="0"/>
        <w:jc w:val="both"/>
        <w:rPr>
          <w:i/>
          <w:iCs/>
          <w:szCs w:val="22"/>
          <w:u w:val="single"/>
          <w:lang w:val="sr-Latn-ME"/>
        </w:rPr>
      </w:pPr>
    </w:p>
    <w:p w14:paraId="5AA4EB41" w14:textId="77777777" w:rsidR="006448F1" w:rsidRPr="00BA0ABD" w:rsidRDefault="006448F1" w:rsidP="00E6286C">
      <w:pPr>
        <w:widowControl w:val="0"/>
        <w:autoSpaceDE w:val="0"/>
        <w:autoSpaceDN w:val="0"/>
        <w:adjustRightInd w:val="0"/>
        <w:jc w:val="both"/>
        <w:rPr>
          <w:i/>
          <w:iCs/>
          <w:szCs w:val="22"/>
          <w:u w:val="single"/>
          <w:lang w:val="sr-Latn-ME"/>
        </w:rPr>
      </w:pPr>
      <w:r w:rsidRPr="00BA0ABD">
        <w:rPr>
          <w:i/>
          <w:iCs/>
          <w:szCs w:val="22"/>
          <w:u w:val="single"/>
          <w:lang w:val="sr-Latn-ME"/>
        </w:rPr>
        <w:t>Mjere opreza</w:t>
      </w:r>
    </w:p>
    <w:p w14:paraId="03E214E1" w14:textId="77777777" w:rsidR="006448F1" w:rsidRPr="00BA0ABD" w:rsidRDefault="006448F1" w:rsidP="00E6286C">
      <w:pPr>
        <w:widowControl w:val="0"/>
        <w:autoSpaceDE w:val="0"/>
        <w:autoSpaceDN w:val="0"/>
        <w:adjustRightInd w:val="0"/>
        <w:jc w:val="both"/>
        <w:rPr>
          <w:i/>
          <w:iCs/>
          <w:szCs w:val="22"/>
          <w:lang w:val="sr-Latn-ME"/>
        </w:rPr>
      </w:pPr>
    </w:p>
    <w:p w14:paraId="13479D4F" w14:textId="77777777" w:rsidR="006448F1" w:rsidRPr="00BA0ABD" w:rsidRDefault="006448F1" w:rsidP="00E6286C">
      <w:pPr>
        <w:widowControl w:val="0"/>
        <w:autoSpaceDE w:val="0"/>
        <w:autoSpaceDN w:val="0"/>
        <w:adjustRightInd w:val="0"/>
        <w:jc w:val="both"/>
        <w:rPr>
          <w:i/>
          <w:iCs/>
          <w:szCs w:val="22"/>
          <w:lang w:val="sr-Latn-ME"/>
        </w:rPr>
      </w:pPr>
      <w:r w:rsidRPr="00BA0ABD">
        <w:rPr>
          <w:i/>
          <w:iCs/>
          <w:szCs w:val="22"/>
          <w:lang w:val="sr-Latn-ME"/>
        </w:rPr>
        <w:t>Interakcije</w:t>
      </w:r>
    </w:p>
    <w:p w14:paraId="3D6AA190" w14:textId="1B8C10FB" w:rsidR="006448F1" w:rsidRPr="00BA0ABD" w:rsidRDefault="006448F1" w:rsidP="00E6286C">
      <w:pPr>
        <w:pStyle w:val="Header"/>
        <w:tabs>
          <w:tab w:val="left" w:pos="284"/>
          <w:tab w:val="left" w:pos="1980"/>
        </w:tabs>
        <w:jc w:val="both"/>
        <w:rPr>
          <w:rFonts w:ascii="Times New Roman" w:hAnsi="Times New Roman"/>
          <w:sz w:val="22"/>
          <w:szCs w:val="22"/>
          <w:lang w:val="sr-Latn-ME"/>
        </w:rPr>
      </w:pPr>
      <w:r w:rsidRPr="00BA0ABD">
        <w:rPr>
          <w:rFonts w:ascii="Times New Roman" w:hAnsi="Times New Roman"/>
          <w:sz w:val="22"/>
          <w:szCs w:val="22"/>
          <w:lang w:val="sr-Latn-ME"/>
        </w:rPr>
        <w:t xml:space="preserve">Ne preporučuje se konkomitantna primjena lijeka Amlessa sa litijumom, diureticima koji štede kalijum ili suplementima kalijuma, ili dantrolenom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4.5).</w:t>
      </w:r>
    </w:p>
    <w:p w14:paraId="3EC4DE30" w14:textId="77777777" w:rsidR="007D5C2F" w:rsidRPr="00BA0ABD" w:rsidRDefault="007D5C2F" w:rsidP="00E6286C">
      <w:pPr>
        <w:pStyle w:val="Header"/>
        <w:tabs>
          <w:tab w:val="left" w:pos="284"/>
          <w:tab w:val="left" w:pos="1980"/>
        </w:tabs>
        <w:jc w:val="both"/>
        <w:rPr>
          <w:rFonts w:ascii="Times New Roman" w:hAnsi="Times New Roman"/>
          <w:sz w:val="22"/>
          <w:szCs w:val="22"/>
          <w:lang w:val="sr-Latn-ME"/>
        </w:rPr>
      </w:pPr>
    </w:p>
    <w:p w14:paraId="218CBF37" w14:textId="77777777" w:rsidR="00CB3FD1" w:rsidRPr="00BA0ABD" w:rsidRDefault="00CB3FD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Natrijum</w:t>
      </w:r>
    </w:p>
    <w:p w14:paraId="2F906A69" w14:textId="77777777" w:rsidR="00CB3FD1" w:rsidRPr="00BA0ABD" w:rsidRDefault="00CB3FD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Ovaj l</w:t>
      </w:r>
      <w:r w:rsidR="00762892" w:rsidRPr="00BA0ABD">
        <w:rPr>
          <w:rFonts w:ascii="Times New Roman" w:hAnsi="Times New Roman"/>
          <w:sz w:val="22"/>
          <w:szCs w:val="22"/>
          <w:lang w:val="sr-Latn-ME"/>
        </w:rPr>
        <w:t>ij</w:t>
      </w:r>
      <w:r w:rsidRPr="00BA0ABD">
        <w:rPr>
          <w:rFonts w:ascii="Times New Roman" w:hAnsi="Times New Roman"/>
          <w:sz w:val="22"/>
          <w:szCs w:val="22"/>
          <w:lang w:val="sr-Latn-ME"/>
        </w:rPr>
        <w:t>ek sadrži manje od 1 mmol (23 mg) natrijuma po dozi, to jest suštinski je "bez natrijuma".</w:t>
      </w:r>
    </w:p>
    <w:p w14:paraId="524F1848" w14:textId="77777777" w:rsidR="005A3AB2" w:rsidRPr="00BA0ABD" w:rsidRDefault="005A3AB2" w:rsidP="00E6286C">
      <w:pPr>
        <w:widowControl w:val="0"/>
        <w:jc w:val="both"/>
        <w:rPr>
          <w:b/>
          <w:szCs w:val="22"/>
          <w:lang w:val="sr-Latn-ME"/>
        </w:rPr>
      </w:pPr>
    </w:p>
    <w:p w14:paraId="3F636FB4" w14:textId="77777777" w:rsidR="006448F1" w:rsidRPr="00BA0ABD" w:rsidRDefault="006448F1" w:rsidP="00E6286C">
      <w:pPr>
        <w:widowControl w:val="0"/>
        <w:jc w:val="both"/>
        <w:rPr>
          <w:b/>
          <w:szCs w:val="22"/>
          <w:lang w:val="sr-Latn-ME"/>
        </w:rPr>
      </w:pPr>
      <w:r w:rsidRPr="00BA0ABD">
        <w:rPr>
          <w:b/>
          <w:szCs w:val="22"/>
          <w:lang w:val="sr-Latn-ME"/>
        </w:rPr>
        <w:t>4.5.</w:t>
      </w:r>
      <w:r w:rsidRPr="00BA0ABD">
        <w:rPr>
          <w:b/>
          <w:szCs w:val="22"/>
          <w:lang w:val="sr-Latn-ME"/>
        </w:rPr>
        <w:tab/>
        <w:t>Interakcije sa drugim ljekovima i druge vrste interakcija</w:t>
      </w:r>
    </w:p>
    <w:p w14:paraId="64C1154B" w14:textId="77777777" w:rsidR="006448F1" w:rsidRPr="00BA0ABD" w:rsidRDefault="006448F1" w:rsidP="00E6286C">
      <w:pPr>
        <w:widowControl w:val="0"/>
        <w:jc w:val="both"/>
        <w:rPr>
          <w:b/>
          <w:szCs w:val="22"/>
          <w:lang w:val="sr-Latn-ME"/>
        </w:rPr>
      </w:pPr>
    </w:p>
    <w:p w14:paraId="5E5AD455" w14:textId="77777777" w:rsidR="006448F1" w:rsidRPr="00BA0ABD" w:rsidRDefault="006448F1" w:rsidP="00E6286C">
      <w:pPr>
        <w:widowControl w:val="0"/>
        <w:autoSpaceDE w:val="0"/>
        <w:autoSpaceDN w:val="0"/>
        <w:adjustRightInd w:val="0"/>
        <w:jc w:val="both"/>
        <w:rPr>
          <w:i/>
          <w:iCs/>
          <w:szCs w:val="22"/>
          <w:lang w:val="sr-Latn-ME"/>
        </w:rPr>
      </w:pPr>
      <w:r w:rsidRPr="00BA0ABD">
        <w:rPr>
          <w:i/>
          <w:iCs/>
          <w:szCs w:val="22"/>
          <w:lang w:val="sr-Latn-ME"/>
        </w:rPr>
        <w:t>Vezano za perindopril</w:t>
      </w:r>
    </w:p>
    <w:p w14:paraId="5D90A4E8" w14:textId="677438B6" w:rsidR="006448F1" w:rsidRPr="00BA0ABD" w:rsidRDefault="006448F1" w:rsidP="00E6286C">
      <w:pPr>
        <w:tabs>
          <w:tab w:val="center" w:pos="4536"/>
          <w:tab w:val="right" w:pos="9072"/>
        </w:tabs>
        <w:jc w:val="both"/>
        <w:rPr>
          <w:bCs/>
          <w:szCs w:val="22"/>
          <w:lang w:val="sr-Latn-ME"/>
        </w:rPr>
      </w:pPr>
      <w:r w:rsidRPr="00BA0ABD">
        <w:rPr>
          <w:bCs/>
          <w:szCs w:val="22"/>
          <w:lang w:val="sr-Latn-ME"/>
        </w:rPr>
        <w:t xml:space="preserve">Podaci iz kliničkih ispitivanja su pokazali da je dvostruka blokada renin-angiotenzin-aldosteron sistema (RAAS) kombinovanom primjenom ACE inhibitora, blokatora angiotenzin II receptora ili aliskirena povezana s većom učestalošću neželjenih događaja kao što su hipotenzija, hiperkalijemija i smanjena </w:t>
      </w:r>
      <w:r w:rsidRPr="00BA0ABD">
        <w:rPr>
          <w:bCs/>
          <w:szCs w:val="22"/>
          <w:lang w:val="sr-Latn-ME"/>
        </w:rPr>
        <w:lastRenderedPageBreak/>
        <w:t xml:space="preserve">bubrežna funkcija (uključujući akutnu bubrežnu insuficijenciju) u poređenju s primjenom samo jednog lijeka koji djeluje na RAAS (vidjeti </w:t>
      </w:r>
      <w:r w:rsidR="00386EED" w:rsidRPr="00BA0ABD">
        <w:rPr>
          <w:bCs/>
          <w:szCs w:val="22"/>
          <w:lang w:val="sr-Latn-ME"/>
        </w:rPr>
        <w:t xml:space="preserve">djelove </w:t>
      </w:r>
      <w:r w:rsidRPr="00BA0ABD">
        <w:rPr>
          <w:bCs/>
          <w:szCs w:val="22"/>
          <w:lang w:val="sr-Latn-ME"/>
        </w:rPr>
        <w:t>4.3, 4.4 i 5.1).</w:t>
      </w:r>
    </w:p>
    <w:p w14:paraId="328AC4A5" w14:textId="77777777" w:rsidR="00182452" w:rsidRPr="00BA0ABD" w:rsidRDefault="00182452" w:rsidP="00182452">
      <w:pPr>
        <w:widowControl w:val="0"/>
        <w:autoSpaceDE w:val="0"/>
        <w:autoSpaceDN w:val="0"/>
        <w:adjustRightInd w:val="0"/>
        <w:jc w:val="both"/>
        <w:rPr>
          <w:i/>
          <w:color w:val="FF0000"/>
          <w:szCs w:val="22"/>
          <w:lang w:val="sr-Latn-ME"/>
        </w:rPr>
      </w:pPr>
    </w:p>
    <w:p w14:paraId="3BB732CB" w14:textId="73F81C03" w:rsidR="00182452" w:rsidRPr="00BA0ABD" w:rsidRDefault="00182452" w:rsidP="00182452">
      <w:pPr>
        <w:widowControl w:val="0"/>
        <w:autoSpaceDE w:val="0"/>
        <w:autoSpaceDN w:val="0"/>
        <w:adjustRightInd w:val="0"/>
        <w:jc w:val="both"/>
        <w:rPr>
          <w:i/>
          <w:szCs w:val="22"/>
          <w:lang w:val="sr-Latn-ME"/>
        </w:rPr>
      </w:pPr>
      <w:r w:rsidRPr="00BA0ABD">
        <w:rPr>
          <w:i/>
          <w:szCs w:val="22"/>
          <w:lang w:val="sr-Latn-ME"/>
        </w:rPr>
        <w:t>Ljekovi koji  povećavaju rizik od nastanka angioedema</w:t>
      </w:r>
    </w:p>
    <w:p w14:paraId="78A97C08" w14:textId="631C71B3" w:rsidR="00182452" w:rsidRPr="00BA0ABD" w:rsidRDefault="00182452" w:rsidP="00E6286C">
      <w:pPr>
        <w:tabs>
          <w:tab w:val="center" w:pos="4536"/>
          <w:tab w:val="right" w:pos="9072"/>
        </w:tabs>
        <w:jc w:val="both"/>
        <w:rPr>
          <w:bCs/>
          <w:szCs w:val="22"/>
          <w:lang w:val="sr-Latn-ME"/>
        </w:rPr>
      </w:pPr>
      <w:r w:rsidRPr="00BA0ABD">
        <w:rPr>
          <w:lang w:val="sr-Latn-ME"/>
        </w:rPr>
        <w:t>Istovremena primjena ACE inhibitora sa sakubitrilom/valsartanom je kontraindikovana jer to povećava rizik od angioedema (videti djelove 4.3 i 4.4). Sa liječenjem sakubitril/valsartanom se ne smije započeti tek 36 sati nakon uzimanja poslednje doze perindoprila. Sa primjenom perindoprila smije se započeti tek 36 sati nakon uzimanja posljednje doze sakubitril/valsartana (vidjeti djelove 4.3 i 4.4). Istovremena primjena ACE inhibitora sa racekadotrilom, mTOR inhibitorima (npr. sirolimus, everolimus, temsirolimus) i gliptinima (npr. linagliptin, saksagliptin, sitagliptin, vildagliptin) može dovesti do povećanog rizika od angioedema (videti dio 4.4).</w:t>
      </w:r>
    </w:p>
    <w:p w14:paraId="111344EE" w14:textId="77777777" w:rsidR="006448F1" w:rsidRPr="00BA0ABD" w:rsidRDefault="006448F1" w:rsidP="00E6286C">
      <w:pPr>
        <w:pStyle w:val="Header"/>
        <w:tabs>
          <w:tab w:val="left" w:pos="284"/>
        </w:tabs>
        <w:jc w:val="both"/>
        <w:rPr>
          <w:rFonts w:ascii="Times New Roman" w:hAnsi="Times New Roman"/>
          <w:iCs/>
          <w:sz w:val="22"/>
          <w:szCs w:val="22"/>
          <w:u w:val="single"/>
          <w:lang w:val="sr-Latn-ME" w:eastAsia="sl-SI"/>
        </w:rPr>
      </w:pPr>
    </w:p>
    <w:p w14:paraId="2B482079" w14:textId="560C46D3" w:rsidR="00F90100" w:rsidRPr="00BA0ABD" w:rsidRDefault="00F90100" w:rsidP="00E6286C">
      <w:pPr>
        <w:tabs>
          <w:tab w:val="clear" w:pos="567"/>
        </w:tabs>
        <w:autoSpaceDE w:val="0"/>
        <w:autoSpaceDN w:val="0"/>
        <w:adjustRightInd w:val="0"/>
        <w:spacing w:line="240" w:lineRule="auto"/>
        <w:jc w:val="both"/>
        <w:rPr>
          <w:rFonts w:eastAsia="SimSun"/>
          <w:i/>
          <w:iCs/>
          <w:color w:val="000000"/>
          <w:szCs w:val="22"/>
          <w:lang w:val="sr-Latn-ME" w:eastAsia="sr-Latn-RS"/>
        </w:rPr>
      </w:pPr>
      <w:r w:rsidRPr="00BA0ABD">
        <w:rPr>
          <w:rFonts w:eastAsia="SimSun"/>
          <w:i/>
          <w:iCs/>
          <w:color w:val="000000"/>
          <w:szCs w:val="22"/>
          <w:lang w:val="sr-Latn-ME" w:eastAsia="sr-Latn-RS"/>
        </w:rPr>
        <w:t>L</w:t>
      </w:r>
      <w:r w:rsidR="002B759F" w:rsidRPr="00BA0ABD">
        <w:rPr>
          <w:rFonts w:eastAsia="SimSun"/>
          <w:i/>
          <w:iCs/>
          <w:color w:val="000000"/>
          <w:szCs w:val="22"/>
          <w:lang w:val="sr-Latn-ME" w:eastAsia="sr-Latn-RS"/>
        </w:rPr>
        <w:t>jekovi koji uzrokuju hiperkalijemiju</w:t>
      </w:r>
      <w:r w:rsidRPr="00BA0ABD">
        <w:rPr>
          <w:rFonts w:eastAsia="SimSun"/>
          <w:i/>
          <w:iCs/>
          <w:color w:val="000000"/>
          <w:szCs w:val="22"/>
          <w:lang w:val="sr-Latn-ME" w:eastAsia="sr-Latn-RS"/>
        </w:rPr>
        <w:t>:</w:t>
      </w:r>
    </w:p>
    <w:p w14:paraId="09129CC6" w14:textId="77777777" w:rsidR="002B759F" w:rsidRPr="00BA0ABD" w:rsidRDefault="002B759F"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iCs/>
          <w:color w:val="000000"/>
          <w:szCs w:val="22"/>
          <w:lang w:val="sr-Latn-ME" w:eastAsia="sr-Latn-RS"/>
        </w:rPr>
        <w:t xml:space="preserve"> </w:t>
      </w:r>
    </w:p>
    <w:p w14:paraId="2A15111A" w14:textId="527CDC30" w:rsidR="002B759F" w:rsidRPr="00BA0ABD" w:rsidRDefault="002B759F" w:rsidP="00E6286C">
      <w:pPr>
        <w:widowControl w:val="0"/>
        <w:autoSpaceDE w:val="0"/>
        <w:autoSpaceDN w:val="0"/>
        <w:adjustRightInd w:val="0"/>
        <w:jc w:val="both"/>
        <w:rPr>
          <w:szCs w:val="22"/>
          <w:lang w:val="sr-Latn-ME"/>
        </w:rPr>
      </w:pPr>
      <w:r w:rsidRPr="00BA0ABD">
        <w:rPr>
          <w:rFonts w:eastAsia="SimSun"/>
          <w:color w:val="000000"/>
          <w:szCs w:val="22"/>
          <w:lang w:val="sr-Latn-ME" w:eastAsia="sr-Latn-RS"/>
        </w:rPr>
        <w:t>N</w:t>
      </w:r>
      <w:r w:rsidR="00F90100" w:rsidRPr="00BA0ABD">
        <w:rPr>
          <w:rFonts w:eastAsia="SimSun"/>
          <w:color w:val="000000"/>
          <w:szCs w:val="22"/>
          <w:lang w:val="sr-Latn-ME" w:eastAsia="sr-Latn-RS"/>
        </w:rPr>
        <w:t>eki l</w:t>
      </w:r>
      <w:r w:rsidRPr="00BA0ABD">
        <w:rPr>
          <w:rFonts w:eastAsia="SimSun"/>
          <w:color w:val="000000"/>
          <w:szCs w:val="22"/>
          <w:lang w:val="sr-Latn-ME" w:eastAsia="sr-Latn-RS"/>
        </w:rPr>
        <w:t>jeko</w:t>
      </w:r>
      <w:r w:rsidR="00F90100" w:rsidRPr="00BA0ABD">
        <w:rPr>
          <w:rFonts w:eastAsia="SimSun"/>
          <w:color w:val="000000"/>
          <w:szCs w:val="22"/>
          <w:lang w:val="sr-Latn-ME" w:eastAsia="sr-Latn-RS"/>
        </w:rPr>
        <w:t>vi ili terapijske klase mogu povećati</w:t>
      </w:r>
      <w:r w:rsidRPr="00BA0ABD">
        <w:rPr>
          <w:rFonts w:eastAsia="SimSun"/>
          <w:color w:val="000000"/>
          <w:szCs w:val="22"/>
          <w:lang w:val="sr-Latn-ME" w:eastAsia="sr-Latn-RS"/>
        </w:rPr>
        <w:t xml:space="preserve"> pojavu hiperkalijemije: aliskiren, soli kalij</w:t>
      </w:r>
      <w:r w:rsidR="00F90100" w:rsidRPr="00BA0ABD">
        <w:rPr>
          <w:rFonts w:eastAsia="SimSun"/>
          <w:color w:val="000000"/>
          <w:szCs w:val="22"/>
          <w:lang w:val="sr-Latn-ME" w:eastAsia="sr-Latn-RS"/>
        </w:rPr>
        <w:t>um</w:t>
      </w:r>
      <w:r w:rsidRPr="00BA0ABD">
        <w:rPr>
          <w:rFonts w:eastAsia="SimSun"/>
          <w:color w:val="000000"/>
          <w:szCs w:val="22"/>
          <w:lang w:val="sr-Latn-ME" w:eastAsia="sr-Latn-RS"/>
        </w:rPr>
        <w:t>a, diuretici koji štede kalij</w:t>
      </w:r>
      <w:r w:rsidR="00F90100" w:rsidRPr="00BA0ABD">
        <w:rPr>
          <w:rFonts w:eastAsia="SimSun"/>
          <w:color w:val="000000"/>
          <w:szCs w:val="22"/>
          <w:lang w:val="sr-Latn-ME" w:eastAsia="sr-Latn-RS"/>
        </w:rPr>
        <w:t>um</w:t>
      </w:r>
      <w:r w:rsidR="00FF56BE" w:rsidRPr="00BA0ABD">
        <w:rPr>
          <w:rFonts w:eastAsia="SimSun"/>
          <w:color w:val="000000"/>
          <w:szCs w:val="22"/>
          <w:lang w:val="sr-Latn-ME" w:eastAsia="sr-Latn-RS"/>
        </w:rPr>
        <w:t xml:space="preserve"> (npr. </w:t>
      </w:r>
      <w:r w:rsidR="003003C0" w:rsidRPr="00BA0ABD">
        <w:rPr>
          <w:rFonts w:eastAsia="SimSun"/>
          <w:color w:val="000000"/>
          <w:szCs w:val="22"/>
          <w:lang w:val="sr-Latn-ME" w:eastAsia="sr-Latn-RS"/>
        </w:rPr>
        <w:t>s</w:t>
      </w:r>
      <w:r w:rsidR="00FF56BE" w:rsidRPr="00BA0ABD">
        <w:rPr>
          <w:rFonts w:eastAsia="SimSun"/>
          <w:color w:val="000000"/>
          <w:szCs w:val="22"/>
          <w:lang w:val="sr-Latn-ME" w:eastAsia="sr-Latn-RS"/>
        </w:rPr>
        <w:t>pironolakton, triamteren ili amilorid)</w:t>
      </w:r>
      <w:r w:rsidRPr="00BA0ABD">
        <w:rPr>
          <w:rFonts w:eastAsia="SimSun"/>
          <w:color w:val="000000"/>
          <w:szCs w:val="22"/>
          <w:lang w:val="sr-Latn-ME" w:eastAsia="sr-Latn-RS"/>
        </w:rPr>
        <w:t xml:space="preserve">, ACE inhibitori, antagonisti angiotenzin II receptora, </w:t>
      </w:r>
      <w:r w:rsidR="00F90100" w:rsidRPr="00BA0ABD">
        <w:rPr>
          <w:rFonts w:eastAsia="SimSun"/>
          <w:color w:val="000000"/>
          <w:szCs w:val="22"/>
          <w:lang w:val="sr-Latn-ME" w:eastAsia="sr-Latn-RS"/>
        </w:rPr>
        <w:t>NSAIL</w:t>
      </w:r>
      <w:r w:rsidRPr="00BA0ABD">
        <w:rPr>
          <w:rFonts w:eastAsia="SimSun"/>
          <w:color w:val="000000"/>
          <w:szCs w:val="22"/>
          <w:lang w:val="sr-Latn-ME" w:eastAsia="sr-Latn-RS"/>
        </w:rPr>
        <w:t>, heparini, imunosupresivi poput ciklosporina ili takrolimusa, trimetoprim</w:t>
      </w:r>
      <w:r w:rsidR="00F90100" w:rsidRPr="00BA0ABD">
        <w:rPr>
          <w:rFonts w:eastAsia="SimSun"/>
          <w:color w:val="000000"/>
          <w:szCs w:val="22"/>
          <w:lang w:val="sr-Latn-ME" w:eastAsia="sr-Latn-RS"/>
        </w:rPr>
        <w:t xml:space="preserve"> i fiksne doz</w:t>
      </w:r>
      <w:r w:rsidR="00861476" w:rsidRPr="00BA0ABD">
        <w:rPr>
          <w:rFonts w:eastAsia="SimSun"/>
          <w:color w:val="000000"/>
          <w:szCs w:val="22"/>
          <w:lang w:val="sr-Latn-ME" w:eastAsia="sr-Latn-RS"/>
        </w:rPr>
        <w:t>ne kombinacije sa sulfa</w:t>
      </w:r>
      <w:r w:rsidR="00F90100" w:rsidRPr="00BA0ABD">
        <w:rPr>
          <w:rFonts w:eastAsia="SimSun"/>
          <w:color w:val="000000"/>
          <w:szCs w:val="22"/>
          <w:lang w:val="sr-Latn-ME" w:eastAsia="sr-Latn-RS"/>
        </w:rPr>
        <w:t xml:space="preserve">metoksazolom (kotrimoksazol). Kombinovanje ovih ljekova povećava rizik od </w:t>
      </w:r>
      <w:r w:rsidRPr="00BA0ABD">
        <w:rPr>
          <w:rFonts w:eastAsia="SimSun"/>
          <w:color w:val="000000"/>
          <w:szCs w:val="22"/>
          <w:lang w:val="sr-Latn-ME" w:eastAsia="sr-Latn-RS"/>
        </w:rPr>
        <w:t>nastanka hiperkalijemije.</w:t>
      </w:r>
      <w:r w:rsidR="00FF56BE" w:rsidRPr="00BA0ABD">
        <w:rPr>
          <w:rFonts w:eastAsia="SimSun"/>
          <w:color w:val="000000"/>
          <w:szCs w:val="22"/>
          <w:lang w:val="sr-Latn-ME" w:eastAsia="sr-Latn-RS"/>
        </w:rPr>
        <w:t xml:space="preserve"> Z</w:t>
      </w:r>
      <w:r w:rsidR="00774FB8" w:rsidRPr="00BA0ABD">
        <w:rPr>
          <w:rFonts w:eastAsia="SimSun"/>
          <w:color w:val="000000"/>
          <w:szCs w:val="22"/>
          <w:lang w:val="sr-Latn-ME" w:eastAsia="sr-Latn-RS"/>
        </w:rPr>
        <w:t>bog toga kombinovanje navedenih ljekova sa Amlessom nije preporučljivo. Ako je indikovana istovremena primjena, neophodno ih je koristi sa oprezom i uz često</w:t>
      </w:r>
      <w:r w:rsidR="003003C0" w:rsidRPr="00BA0ABD">
        <w:rPr>
          <w:rFonts w:eastAsia="SimSun"/>
          <w:color w:val="000000"/>
          <w:szCs w:val="22"/>
          <w:lang w:val="sr-Latn-ME" w:eastAsia="sr-Latn-RS"/>
        </w:rPr>
        <w:t xml:space="preserve"> praćenje</w:t>
      </w:r>
      <w:r w:rsidR="00774FB8" w:rsidRPr="00BA0ABD">
        <w:rPr>
          <w:rFonts w:eastAsia="SimSun"/>
          <w:color w:val="000000"/>
          <w:szCs w:val="22"/>
          <w:lang w:val="sr-Latn-ME" w:eastAsia="sr-Latn-RS"/>
        </w:rPr>
        <w:t xml:space="preserve"> kalijuma u serumu.</w:t>
      </w:r>
    </w:p>
    <w:p w14:paraId="053DDCA1" w14:textId="77777777" w:rsidR="001070CA" w:rsidRPr="00BA0ABD" w:rsidRDefault="001070CA" w:rsidP="00E6286C">
      <w:pPr>
        <w:widowControl w:val="0"/>
        <w:autoSpaceDE w:val="0"/>
        <w:autoSpaceDN w:val="0"/>
        <w:adjustRightInd w:val="0"/>
        <w:jc w:val="both"/>
        <w:rPr>
          <w:szCs w:val="22"/>
          <w:lang w:val="sr-Latn-ME"/>
        </w:rPr>
      </w:pPr>
    </w:p>
    <w:p w14:paraId="3145B939" w14:textId="3D80BD78" w:rsidR="001070CA" w:rsidRPr="00BA0ABD" w:rsidRDefault="002B759F" w:rsidP="00E6286C">
      <w:pPr>
        <w:widowControl w:val="0"/>
        <w:autoSpaceDE w:val="0"/>
        <w:autoSpaceDN w:val="0"/>
        <w:adjustRightInd w:val="0"/>
        <w:jc w:val="both"/>
        <w:rPr>
          <w:i/>
          <w:szCs w:val="22"/>
          <w:u w:val="single"/>
          <w:lang w:val="sr-Latn-ME"/>
        </w:rPr>
      </w:pPr>
      <w:r w:rsidRPr="00BA0ABD">
        <w:rPr>
          <w:i/>
          <w:szCs w:val="22"/>
          <w:u w:val="single"/>
          <w:lang w:val="sr-Latn-ME"/>
        </w:rPr>
        <w:t xml:space="preserve">Istovremena primjena je kontraindikovana </w:t>
      </w:r>
      <w:r w:rsidR="001070CA" w:rsidRPr="00BA0ABD">
        <w:rPr>
          <w:i/>
          <w:szCs w:val="22"/>
          <w:u w:val="single"/>
          <w:lang w:val="sr-Latn-ME"/>
        </w:rPr>
        <w:t>(</w:t>
      </w:r>
      <w:r w:rsidRPr="00BA0ABD">
        <w:rPr>
          <w:i/>
          <w:szCs w:val="22"/>
          <w:u w:val="single"/>
          <w:lang w:val="sr-Latn-ME"/>
        </w:rPr>
        <w:t xml:space="preserve">vidjeti </w:t>
      </w:r>
      <w:r w:rsidR="00386EED" w:rsidRPr="00BA0ABD">
        <w:rPr>
          <w:i/>
          <w:szCs w:val="22"/>
          <w:u w:val="single"/>
          <w:lang w:val="sr-Latn-ME"/>
        </w:rPr>
        <w:t xml:space="preserve">dio </w:t>
      </w:r>
      <w:r w:rsidR="001070CA" w:rsidRPr="00BA0ABD">
        <w:rPr>
          <w:i/>
          <w:szCs w:val="22"/>
          <w:u w:val="single"/>
          <w:lang w:val="sr-Latn-ME"/>
        </w:rPr>
        <w:t xml:space="preserve">4.3): </w:t>
      </w:r>
    </w:p>
    <w:p w14:paraId="5ADF840A" w14:textId="77777777" w:rsidR="001070CA" w:rsidRPr="00BA0ABD" w:rsidRDefault="001070CA" w:rsidP="00E6286C">
      <w:pPr>
        <w:widowControl w:val="0"/>
        <w:autoSpaceDE w:val="0"/>
        <w:autoSpaceDN w:val="0"/>
        <w:adjustRightInd w:val="0"/>
        <w:jc w:val="both"/>
        <w:rPr>
          <w:i/>
          <w:szCs w:val="22"/>
          <w:lang w:val="sr-Latn-ME"/>
        </w:rPr>
      </w:pPr>
    </w:p>
    <w:p w14:paraId="4BD966A6" w14:textId="77777777" w:rsidR="001070CA" w:rsidRPr="00BA0ABD" w:rsidRDefault="001070CA" w:rsidP="00E6286C">
      <w:pPr>
        <w:widowControl w:val="0"/>
        <w:autoSpaceDE w:val="0"/>
        <w:autoSpaceDN w:val="0"/>
        <w:adjustRightInd w:val="0"/>
        <w:jc w:val="both"/>
        <w:rPr>
          <w:i/>
          <w:szCs w:val="22"/>
          <w:lang w:val="sr-Latn-ME"/>
        </w:rPr>
      </w:pPr>
      <w:r w:rsidRPr="00BA0ABD">
        <w:rPr>
          <w:i/>
          <w:szCs w:val="22"/>
          <w:lang w:val="sr-Latn-ME"/>
        </w:rPr>
        <w:t xml:space="preserve">Aliskiren: </w:t>
      </w:r>
    </w:p>
    <w:p w14:paraId="6E43C12C" w14:textId="77777777" w:rsidR="001070CA" w:rsidRPr="00BA0ABD" w:rsidRDefault="001070CA" w:rsidP="00E6286C">
      <w:pPr>
        <w:widowControl w:val="0"/>
        <w:autoSpaceDE w:val="0"/>
        <w:autoSpaceDN w:val="0"/>
        <w:adjustRightInd w:val="0"/>
        <w:jc w:val="both"/>
        <w:rPr>
          <w:szCs w:val="22"/>
          <w:lang w:val="sr-Latn-ME"/>
        </w:rPr>
      </w:pPr>
    </w:p>
    <w:p w14:paraId="3856B124" w14:textId="77777777" w:rsidR="002B759F" w:rsidRPr="00BA0ABD" w:rsidRDefault="002B759F" w:rsidP="00E6286C">
      <w:pPr>
        <w:widowControl w:val="0"/>
        <w:autoSpaceDE w:val="0"/>
        <w:autoSpaceDN w:val="0"/>
        <w:adjustRightInd w:val="0"/>
        <w:jc w:val="both"/>
        <w:rPr>
          <w:szCs w:val="22"/>
          <w:lang w:val="sr-Latn-ME"/>
        </w:rPr>
      </w:pPr>
      <w:r w:rsidRPr="00BA0ABD">
        <w:rPr>
          <w:szCs w:val="22"/>
          <w:lang w:val="sr-Latn-ME"/>
        </w:rPr>
        <w:t xml:space="preserve">Kod </w:t>
      </w:r>
      <w:r w:rsidR="00F90100" w:rsidRPr="00BA0ABD">
        <w:rPr>
          <w:szCs w:val="22"/>
          <w:lang w:val="sr-Latn-ME"/>
        </w:rPr>
        <w:t xml:space="preserve">pacijenata </w:t>
      </w:r>
      <w:r w:rsidRPr="00BA0ABD">
        <w:rPr>
          <w:szCs w:val="22"/>
          <w:lang w:val="sr-Latn-ME"/>
        </w:rPr>
        <w:t>s</w:t>
      </w:r>
      <w:r w:rsidR="00F90100" w:rsidRPr="00BA0ABD">
        <w:rPr>
          <w:szCs w:val="22"/>
          <w:lang w:val="sr-Latn-ME"/>
        </w:rPr>
        <w:t>a</w:t>
      </w:r>
      <w:r w:rsidRPr="00BA0ABD">
        <w:rPr>
          <w:szCs w:val="22"/>
          <w:lang w:val="sr-Latn-ME"/>
        </w:rPr>
        <w:t xml:space="preserve"> dijabetesom ili s</w:t>
      </w:r>
      <w:r w:rsidR="00F90100" w:rsidRPr="00BA0ABD">
        <w:rPr>
          <w:szCs w:val="22"/>
          <w:lang w:val="sr-Latn-ME"/>
        </w:rPr>
        <w:t>a</w:t>
      </w:r>
      <w:r w:rsidRPr="00BA0ABD">
        <w:rPr>
          <w:szCs w:val="22"/>
          <w:lang w:val="sr-Latn-ME"/>
        </w:rPr>
        <w:t xml:space="preserve"> oštećenjem bubrega poveć</w:t>
      </w:r>
      <w:r w:rsidR="00F90100" w:rsidRPr="00BA0ABD">
        <w:rPr>
          <w:szCs w:val="22"/>
          <w:lang w:val="sr-Latn-ME"/>
        </w:rPr>
        <w:t>an je</w:t>
      </w:r>
      <w:r w:rsidRPr="00BA0ABD">
        <w:rPr>
          <w:szCs w:val="22"/>
          <w:lang w:val="sr-Latn-ME"/>
        </w:rPr>
        <w:t xml:space="preserve"> rizik </w:t>
      </w:r>
      <w:r w:rsidR="00F90100" w:rsidRPr="00BA0ABD">
        <w:rPr>
          <w:szCs w:val="22"/>
          <w:lang w:val="sr-Latn-ME"/>
        </w:rPr>
        <w:t xml:space="preserve">od </w:t>
      </w:r>
      <w:r w:rsidRPr="00BA0ABD">
        <w:rPr>
          <w:szCs w:val="22"/>
          <w:lang w:val="sr-Latn-ME"/>
        </w:rPr>
        <w:t xml:space="preserve">nastanka hiperkalijemije, pogoršanja funkcije </w:t>
      </w:r>
      <w:r w:rsidR="00F90100" w:rsidRPr="00BA0ABD">
        <w:rPr>
          <w:szCs w:val="22"/>
          <w:lang w:val="sr-Latn-ME"/>
        </w:rPr>
        <w:t xml:space="preserve">bubrega kao i kardiovaskularnog morbiditeta </w:t>
      </w:r>
      <w:r w:rsidRPr="00BA0ABD">
        <w:rPr>
          <w:szCs w:val="22"/>
          <w:lang w:val="sr-Latn-ME"/>
        </w:rPr>
        <w:t>i smrtnosti.</w:t>
      </w:r>
    </w:p>
    <w:p w14:paraId="70D68B2A" w14:textId="77777777" w:rsidR="001070CA" w:rsidRPr="00BA0ABD" w:rsidRDefault="001070CA" w:rsidP="00E6286C">
      <w:pPr>
        <w:widowControl w:val="0"/>
        <w:autoSpaceDE w:val="0"/>
        <w:autoSpaceDN w:val="0"/>
        <w:adjustRightInd w:val="0"/>
        <w:jc w:val="both"/>
        <w:rPr>
          <w:szCs w:val="22"/>
          <w:lang w:val="sr-Latn-ME"/>
        </w:rPr>
      </w:pPr>
    </w:p>
    <w:p w14:paraId="71A5C955" w14:textId="77777777" w:rsidR="001070CA" w:rsidRPr="00BA0ABD" w:rsidRDefault="001070CA" w:rsidP="00E6286C">
      <w:pPr>
        <w:widowControl w:val="0"/>
        <w:autoSpaceDE w:val="0"/>
        <w:autoSpaceDN w:val="0"/>
        <w:adjustRightInd w:val="0"/>
        <w:jc w:val="both"/>
        <w:rPr>
          <w:i/>
          <w:szCs w:val="22"/>
          <w:lang w:val="sr-Latn-ME"/>
        </w:rPr>
      </w:pPr>
      <w:r w:rsidRPr="00BA0ABD">
        <w:rPr>
          <w:i/>
          <w:szCs w:val="22"/>
          <w:lang w:val="sr-Latn-ME"/>
        </w:rPr>
        <w:t>E</w:t>
      </w:r>
      <w:r w:rsidR="00F90100" w:rsidRPr="00BA0ABD">
        <w:rPr>
          <w:i/>
          <w:szCs w:val="22"/>
          <w:lang w:val="sr-Latn-ME"/>
        </w:rPr>
        <w:t>ks</w:t>
      </w:r>
      <w:r w:rsidRPr="00BA0ABD">
        <w:rPr>
          <w:i/>
          <w:szCs w:val="22"/>
          <w:lang w:val="sr-Latn-ME"/>
        </w:rPr>
        <w:t>tra</w:t>
      </w:r>
      <w:r w:rsidR="00F90100" w:rsidRPr="00BA0ABD">
        <w:rPr>
          <w:i/>
          <w:szCs w:val="22"/>
          <w:lang w:val="sr-Latn-ME"/>
        </w:rPr>
        <w:t>k</w:t>
      </w:r>
      <w:r w:rsidRPr="00BA0ABD">
        <w:rPr>
          <w:i/>
          <w:szCs w:val="22"/>
          <w:lang w:val="sr-Latn-ME"/>
        </w:rPr>
        <w:t>orporeal</w:t>
      </w:r>
      <w:r w:rsidR="00F90100" w:rsidRPr="00BA0ABD">
        <w:rPr>
          <w:i/>
          <w:szCs w:val="22"/>
          <w:lang w:val="sr-Latn-ME"/>
        </w:rPr>
        <w:t>no</w:t>
      </w:r>
      <w:r w:rsidRPr="00BA0ABD">
        <w:rPr>
          <w:i/>
          <w:szCs w:val="22"/>
          <w:lang w:val="sr-Latn-ME"/>
        </w:rPr>
        <w:t xml:space="preserve"> </w:t>
      </w:r>
      <w:r w:rsidR="00F90100" w:rsidRPr="00BA0ABD">
        <w:rPr>
          <w:i/>
          <w:szCs w:val="22"/>
          <w:lang w:val="sr-Latn-ME"/>
        </w:rPr>
        <w:t>liječenje</w:t>
      </w:r>
      <w:r w:rsidRPr="00BA0ABD">
        <w:rPr>
          <w:i/>
          <w:szCs w:val="22"/>
          <w:lang w:val="sr-Latn-ME"/>
        </w:rPr>
        <w:t xml:space="preserve">: </w:t>
      </w:r>
    </w:p>
    <w:p w14:paraId="0029C47C" w14:textId="609AC4DC" w:rsidR="002B759F" w:rsidRPr="00BA0ABD" w:rsidRDefault="00F90100" w:rsidP="00E6286C">
      <w:pPr>
        <w:widowControl w:val="0"/>
        <w:autoSpaceDE w:val="0"/>
        <w:autoSpaceDN w:val="0"/>
        <w:adjustRightInd w:val="0"/>
        <w:jc w:val="both"/>
        <w:rPr>
          <w:szCs w:val="22"/>
          <w:lang w:val="sr-Latn-ME"/>
        </w:rPr>
      </w:pPr>
      <w:r w:rsidRPr="00BA0ABD">
        <w:rPr>
          <w:szCs w:val="22"/>
          <w:lang w:val="sr-Latn-ME"/>
        </w:rPr>
        <w:t>Ekstrakorporealno</w:t>
      </w:r>
      <w:r w:rsidR="002B759F" w:rsidRPr="00BA0ABD">
        <w:rPr>
          <w:szCs w:val="22"/>
          <w:lang w:val="sr-Latn-ME"/>
        </w:rPr>
        <w:t xml:space="preserve"> liječenje kod kojeg krv dolazi u kontakt s</w:t>
      </w:r>
      <w:r w:rsidRPr="00BA0ABD">
        <w:rPr>
          <w:szCs w:val="22"/>
          <w:lang w:val="sr-Latn-ME"/>
        </w:rPr>
        <w:t>a</w:t>
      </w:r>
      <w:r w:rsidR="002B759F" w:rsidRPr="00BA0ABD">
        <w:rPr>
          <w:szCs w:val="22"/>
          <w:lang w:val="sr-Latn-ME"/>
        </w:rPr>
        <w:t xml:space="preserve"> negativno na</w:t>
      </w:r>
      <w:r w:rsidRPr="00BA0ABD">
        <w:rPr>
          <w:szCs w:val="22"/>
          <w:lang w:val="sr-Latn-ME"/>
        </w:rPr>
        <w:t>elektrisanim</w:t>
      </w:r>
      <w:r w:rsidR="002B759F" w:rsidRPr="00BA0ABD">
        <w:rPr>
          <w:szCs w:val="22"/>
          <w:lang w:val="sr-Latn-ME"/>
        </w:rPr>
        <w:t xml:space="preserve"> površinama</w:t>
      </w:r>
      <w:r w:rsidRPr="00BA0ABD">
        <w:rPr>
          <w:szCs w:val="22"/>
          <w:lang w:val="sr-Latn-ME"/>
        </w:rPr>
        <w:t>,</w:t>
      </w:r>
      <w:r w:rsidR="002B759F" w:rsidRPr="00BA0ABD">
        <w:rPr>
          <w:szCs w:val="22"/>
          <w:lang w:val="sr-Latn-ME"/>
        </w:rPr>
        <w:t xml:space="preserve"> kao kod dijalize ili hemofiltracije s</w:t>
      </w:r>
      <w:r w:rsidRPr="00BA0ABD">
        <w:rPr>
          <w:szCs w:val="22"/>
          <w:lang w:val="sr-Latn-ME"/>
        </w:rPr>
        <w:t>a</w:t>
      </w:r>
      <w:r w:rsidR="002B759F" w:rsidRPr="00BA0ABD">
        <w:rPr>
          <w:szCs w:val="22"/>
          <w:lang w:val="sr-Latn-ME"/>
        </w:rPr>
        <w:t xml:space="preserve"> odre</w:t>
      </w:r>
      <w:r w:rsidRPr="00BA0ABD">
        <w:rPr>
          <w:szCs w:val="22"/>
          <w:lang w:val="sr-Latn-ME"/>
        </w:rPr>
        <w:t>đ</w:t>
      </w:r>
      <w:r w:rsidR="002B759F" w:rsidRPr="00BA0ABD">
        <w:rPr>
          <w:szCs w:val="22"/>
          <w:lang w:val="sr-Latn-ME"/>
        </w:rPr>
        <w:t>enim membranama visoke protočnosti (npr.</w:t>
      </w:r>
      <w:r w:rsidRPr="00BA0ABD">
        <w:rPr>
          <w:szCs w:val="22"/>
          <w:lang w:val="sr-Latn-ME"/>
        </w:rPr>
        <w:t xml:space="preserve"> poliakrilonitrilne membrane) i afereze</w:t>
      </w:r>
      <w:r w:rsidR="002B759F" w:rsidRPr="00BA0ABD">
        <w:rPr>
          <w:szCs w:val="22"/>
          <w:lang w:val="sr-Latn-ME"/>
        </w:rPr>
        <w:t xml:space="preserve"> lipoproteina niske gust</w:t>
      </w:r>
      <w:r w:rsidR="006F27AA" w:rsidRPr="00BA0ABD">
        <w:rPr>
          <w:szCs w:val="22"/>
          <w:lang w:val="sr-Latn-ME"/>
        </w:rPr>
        <w:t>in</w:t>
      </w:r>
      <w:r w:rsidR="002B759F" w:rsidRPr="00BA0ABD">
        <w:rPr>
          <w:szCs w:val="22"/>
          <w:lang w:val="sr-Latn-ME"/>
        </w:rPr>
        <w:t>e s</w:t>
      </w:r>
      <w:r w:rsidRPr="00BA0ABD">
        <w:rPr>
          <w:szCs w:val="22"/>
          <w:lang w:val="sr-Latn-ME"/>
        </w:rPr>
        <w:t>a</w:t>
      </w:r>
      <w:r w:rsidR="002B759F" w:rsidRPr="00BA0ABD">
        <w:rPr>
          <w:szCs w:val="22"/>
          <w:lang w:val="sr-Latn-ME"/>
        </w:rPr>
        <w:t xml:space="preserve"> dekstran sulfatom</w:t>
      </w:r>
      <w:r w:rsidRPr="00BA0ABD">
        <w:rPr>
          <w:szCs w:val="22"/>
          <w:lang w:val="sr-Latn-ME"/>
        </w:rPr>
        <w:t>,</w:t>
      </w:r>
      <w:r w:rsidR="002B759F" w:rsidRPr="00BA0ABD">
        <w:rPr>
          <w:szCs w:val="22"/>
          <w:lang w:val="sr-Latn-ME"/>
        </w:rPr>
        <w:t xml:space="preserve"> kontraindi</w:t>
      </w:r>
      <w:r w:rsidRPr="00BA0ABD">
        <w:rPr>
          <w:szCs w:val="22"/>
          <w:lang w:val="sr-Latn-ME"/>
        </w:rPr>
        <w:t>kovano je</w:t>
      </w:r>
      <w:r w:rsidR="002B759F" w:rsidRPr="00BA0ABD">
        <w:rPr>
          <w:szCs w:val="22"/>
          <w:lang w:val="sr-Latn-ME"/>
        </w:rPr>
        <w:t xml:space="preserve"> zbog povećanog rizika od teških anaf</w:t>
      </w:r>
      <w:r w:rsidRPr="00BA0ABD">
        <w:rPr>
          <w:szCs w:val="22"/>
          <w:lang w:val="sr-Latn-ME"/>
        </w:rPr>
        <w:t xml:space="preserve">ilaktoidnih reakcija (vidjeti </w:t>
      </w:r>
      <w:r w:rsidR="00386EED" w:rsidRPr="00BA0ABD">
        <w:rPr>
          <w:szCs w:val="22"/>
          <w:lang w:val="sr-Latn-ME"/>
        </w:rPr>
        <w:t xml:space="preserve">dio </w:t>
      </w:r>
      <w:r w:rsidRPr="00BA0ABD">
        <w:rPr>
          <w:szCs w:val="22"/>
          <w:lang w:val="sr-Latn-ME"/>
        </w:rPr>
        <w:t xml:space="preserve">4.3). </w:t>
      </w:r>
      <w:r w:rsidR="002B759F" w:rsidRPr="00BA0ABD">
        <w:rPr>
          <w:szCs w:val="22"/>
          <w:lang w:val="sr-Latn-ME"/>
        </w:rPr>
        <w:t xml:space="preserve">Ukoliko je potrebno takvo liječenje, treba uzeti </w:t>
      </w:r>
      <w:r w:rsidRPr="00BA0ABD">
        <w:rPr>
          <w:szCs w:val="22"/>
          <w:lang w:val="sr-Latn-ME"/>
        </w:rPr>
        <w:t xml:space="preserve">u obzir </w:t>
      </w:r>
      <w:r w:rsidR="002B759F" w:rsidRPr="00BA0ABD">
        <w:rPr>
          <w:szCs w:val="22"/>
          <w:lang w:val="sr-Latn-ME"/>
        </w:rPr>
        <w:t>mogućnost primjene drugačijeg tip</w:t>
      </w:r>
      <w:r w:rsidRPr="00BA0ABD">
        <w:rPr>
          <w:szCs w:val="22"/>
          <w:lang w:val="sr-Latn-ME"/>
        </w:rPr>
        <w:t>a membrane za dijalizu ili neke druge klase</w:t>
      </w:r>
      <w:r w:rsidR="002B759F" w:rsidRPr="00BA0ABD">
        <w:rPr>
          <w:szCs w:val="22"/>
          <w:lang w:val="sr-Latn-ME"/>
        </w:rPr>
        <w:t xml:space="preserve"> antihipertenziva.</w:t>
      </w:r>
    </w:p>
    <w:p w14:paraId="2E315806" w14:textId="77777777" w:rsidR="001070CA" w:rsidRPr="00BA0ABD" w:rsidRDefault="001070CA" w:rsidP="00E6286C">
      <w:pPr>
        <w:widowControl w:val="0"/>
        <w:autoSpaceDE w:val="0"/>
        <w:autoSpaceDN w:val="0"/>
        <w:adjustRightInd w:val="0"/>
        <w:jc w:val="both"/>
        <w:rPr>
          <w:szCs w:val="22"/>
          <w:lang w:val="sr-Latn-ME"/>
        </w:rPr>
      </w:pPr>
    </w:p>
    <w:p w14:paraId="360AADD4" w14:textId="2A5A5575" w:rsidR="001070CA" w:rsidRPr="00BA0ABD" w:rsidRDefault="002B759F" w:rsidP="00E6286C">
      <w:pPr>
        <w:widowControl w:val="0"/>
        <w:autoSpaceDE w:val="0"/>
        <w:autoSpaceDN w:val="0"/>
        <w:adjustRightInd w:val="0"/>
        <w:jc w:val="both"/>
        <w:rPr>
          <w:i/>
          <w:szCs w:val="22"/>
          <w:u w:val="single"/>
          <w:lang w:val="sr-Latn-ME"/>
        </w:rPr>
      </w:pPr>
      <w:r w:rsidRPr="00BA0ABD">
        <w:rPr>
          <w:i/>
          <w:szCs w:val="22"/>
          <w:u w:val="single"/>
          <w:lang w:val="sr-Latn-ME"/>
        </w:rPr>
        <w:t>Istovremena primjena se ne preporučuje</w:t>
      </w:r>
      <w:r w:rsidR="001070CA" w:rsidRPr="00BA0ABD">
        <w:rPr>
          <w:i/>
          <w:szCs w:val="22"/>
          <w:u w:val="single"/>
          <w:lang w:val="sr-Latn-ME"/>
        </w:rPr>
        <w:t xml:space="preserve"> (</w:t>
      </w:r>
      <w:r w:rsidRPr="00BA0ABD">
        <w:rPr>
          <w:i/>
          <w:szCs w:val="22"/>
          <w:u w:val="single"/>
          <w:lang w:val="sr-Latn-ME"/>
        </w:rPr>
        <w:t xml:space="preserve">vidjeti </w:t>
      </w:r>
      <w:r w:rsidR="00386EED" w:rsidRPr="00BA0ABD">
        <w:rPr>
          <w:i/>
          <w:szCs w:val="22"/>
          <w:u w:val="single"/>
          <w:lang w:val="sr-Latn-ME"/>
        </w:rPr>
        <w:t xml:space="preserve">dio </w:t>
      </w:r>
      <w:r w:rsidR="001070CA" w:rsidRPr="00BA0ABD">
        <w:rPr>
          <w:i/>
          <w:szCs w:val="22"/>
          <w:u w:val="single"/>
          <w:lang w:val="sr-Latn-ME"/>
        </w:rPr>
        <w:t>4.4):</w:t>
      </w:r>
    </w:p>
    <w:p w14:paraId="52BB7B13" w14:textId="77777777" w:rsidR="001070CA" w:rsidRPr="00BA0ABD" w:rsidRDefault="001070CA" w:rsidP="00E6286C">
      <w:pPr>
        <w:widowControl w:val="0"/>
        <w:autoSpaceDE w:val="0"/>
        <w:autoSpaceDN w:val="0"/>
        <w:adjustRightInd w:val="0"/>
        <w:jc w:val="both"/>
        <w:rPr>
          <w:szCs w:val="22"/>
          <w:lang w:val="sr-Latn-ME"/>
        </w:rPr>
      </w:pPr>
    </w:p>
    <w:p w14:paraId="7D6D78AA" w14:textId="77777777" w:rsidR="001070CA" w:rsidRPr="00BA0ABD" w:rsidRDefault="001070CA" w:rsidP="00E6286C">
      <w:pPr>
        <w:widowControl w:val="0"/>
        <w:autoSpaceDE w:val="0"/>
        <w:autoSpaceDN w:val="0"/>
        <w:adjustRightInd w:val="0"/>
        <w:jc w:val="both"/>
        <w:rPr>
          <w:i/>
          <w:szCs w:val="22"/>
          <w:lang w:val="sr-Latn-ME"/>
        </w:rPr>
      </w:pPr>
      <w:r w:rsidRPr="00BA0ABD">
        <w:rPr>
          <w:i/>
          <w:szCs w:val="22"/>
          <w:lang w:val="sr-Latn-ME"/>
        </w:rPr>
        <w:t>Aliskiren:</w:t>
      </w:r>
    </w:p>
    <w:p w14:paraId="6BBB201F" w14:textId="77777777" w:rsidR="002B759F" w:rsidRPr="00BA0ABD" w:rsidRDefault="002B759F" w:rsidP="00E6286C">
      <w:pPr>
        <w:widowControl w:val="0"/>
        <w:autoSpaceDE w:val="0"/>
        <w:autoSpaceDN w:val="0"/>
        <w:adjustRightInd w:val="0"/>
        <w:jc w:val="both"/>
        <w:rPr>
          <w:szCs w:val="22"/>
          <w:lang w:val="sr-Latn-ME"/>
        </w:rPr>
      </w:pPr>
      <w:r w:rsidRPr="00BA0ABD">
        <w:rPr>
          <w:szCs w:val="22"/>
          <w:lang w:val="sr-Latn-ME"/>
        </w:rPr>
        <w:t xml:space="preserve">Kod </w:t>
      </w:r>
      <w:r w:rsidR="00F90100" w:rsidRPr="00BA0ABD">
        <w:rPr>
          <w:szCs w:val="22"/>
          <w:lang w:val="sr-Latn-ME"/>
        </w:rPr>
        <w:t>pacijenata,</w:t>
      </w:r>
      <w:r w:rsidRPr="00BA0ABD">
        <w:rPr>
          <w:szCs w:val="22"/>
          <w:lang w:val="sr-Latn-ME"/>
        </w:rPr>
        <w:t xml:space="preserve"> </w:t>
      </w:r>
      <w:r w:rsidR="00F90100" w:rsidRPr="00BA0ABD">
        <w:rPr>
          <w:szCs w:val="22"/>
          <w:lang w:val="sr-Latn-ME"/>
        </w:rPr>
        <w:t>izuzev kod</w:t>
      </w:r>
      <w:r w:rsidRPr="00BA0ABD">
        <w:rPr>
          <w:szCs w:val="22"/>
          <w:lang w:val="sr-Latn-ME"/>
        </w:rPr>
        <w:t xml:space="preserve"> onih s</w:t>
      </w:r>
      <w:r w:rsidR="00F90100" w:rsidRPr="00BA0ABD">
        <w:rPr>
          <w:szCs w:val="22"/>
          <w:lang w:val="sr-Latn-ME"/>
        </w:rPr>
        <w:t>a</w:t>
      </w:r>
      <w:r w:rsidRPr="00BA0ABD">
        <w:rPr>
          <w:szCs w:val="22"/>
          <w:lang w:val="sr-Latn-ME"/>
        </w:rPr>
        <w:t xml:space="preserve"> dijabetesom ili s</w:t>
      </w:r>
      <w:r w:rsidR="00F90100" w:rsidRPr="00BA0ABD">
        <w:rPr>
          <w:szCs w:val="22"/>
          <w:lang w:val="sr-Latn-ME"/>
        </w:rPr>
        <w:t>a</w:t>
      </w:r>
      <w:r w:rsidRPr="00BA0ABD">
        <w:rPr>
          <w:szCs w:val="22"/>
          <w:lang w:val="sr-Latn-ME"/>
        </w:rPr>
        <w:t xml:space="preserve"> oštećenjem funkcije bubrega, </w:t>
      </w:r>
      <w:r w:rsidR="00F90100" w:rsidRPr="00BA0ABD">
        <w:rPr>
          <w:szCs w:val="22"/>
          <w:lang w:val="sr-Latn-ME"/>
        </w:rPr>
        <w:t xml:space="preserve">se </w:t>
      </w:r>
      <w:r w:rsidRPr="00BA0ABD">
        <w:rPr>
          <w:szCs w:val="22"/>
          <w:lang w:val="sr-Latn-ME"/>
        </w:rPr>
        <w:t>poveć</w:t>
      </w:r>
      <w:r w:rsidR="00F90100" w:rsidRPr="00BA0ABD">
        <w:rPr>
          <w:szCs w:val="22"/>
          <w:lang w:val="sr-Latn-ME"/>
        </w:rPr>
        <w:t>ava</w:t>
      </w:r>
      <w:r w:rsidRPr="00BA0ABD">
        <w:rPr>
          <w:szCs w:val="22"/>
          <w:lang w:val="sr-Latn-ME"/>
        </w:rPr>
        <w:t xml:space="preserve"> rizik</w:t>
      </w:r>
      <w:r w:rsidR="00F90100" w:rsidRPr="00BA0ABD">
        <w:rPr>
          <w:szCs w:val="22"/>
          <w:lang w:val="sr-Latn-ME"/>
        </w:rPr>
        <w:t xml:space="preserve"> od</w:t>
      </w:r>
      <w:r w:rsidRPr="00BA0ABD">
        <w:rPr>
          <w:szCs w:val="22"/>
          <w:lang w:val="sr-Latn-ME"/>
        </w:rPr>
        <w:t xml:space="preserve"> nastanka hiperkalijemije, pogoršanja funkcije bubrega</w:t>
      </w:r>
      <w:r w:rsidR="003A7D02" w:rsidRPr="00BA0ABD">
        <w:rPr>
          <w:szCs w:val="22"/>
          <w:lang w:val="sr-Latn-ME"/>
        </w:rPr>
        <w:t>,</w:t>
      </w:r>
      <w:r w:rsidRPr="00BA0ABD">
        <w:rPr>
          <w:szCs w:val="22"/>
          <w:lang w:val="sr-Latn-ME"/>
        </w:rPr>
        <w:t xml:space="preserve"> kao i kardiovaskularnog </w:t>
      </w:r>
      <w:r w:rsidR="00F90100" w:rsidRPr="00BA0ABD">
        <w:rPr>
          <w:szCs w:val="22"/>
          <w:lang w:val="sr-Latn-ME"/>
        </w:rPr>
        <w:t xml:space="preserve">morbiditeta </w:t>
      </w:r>
      <w:r w:rsidRPr="00BA0ABD">
        <w:rPr>
          <w:szCs w:val="22"/>
          <w:lang w:val="sr-Latn-ME"/>
        </w:rPr>
        <w:t>i smrtnosti</w:t>
      </w:r>
      <w:r w:rsidR="00F90100" w:rsidRPr="00BA0ABD">
        <w:rPr>
          <w:szCs w:val="22"/>
          <w:lang w:val="sr-Latn-ME"/>
        </w:rPr>
        <w:t>.</w:t>
      </w:r>
    </w:p>
    <w:p w14:paraId="04CC239A" w14:textId="77777777" w:rsidR="001070CA" w:rsidRPr="00BA0ABD" w:rsidRDefault="001070CA" w:rsidP="00E6286C">
      <w:pPr>
        <w:widowControl w:val="0"/>
        <w:autoSpaceDE w:val="0"/>
        <w:autoSpaceDN w:val="0"/>
        <w:adjustRightInd w:val="0"/>
        <w:jc w:val="both"/>
        <w:rPr>
          <w:i/>
          <w:iCs/>
          <w:szCs w:val="22"/>
          <w:u w:val="single"/>
          <w:lang w:val="sr-Latn-ME"/>
        </w:rPr>
      </w:pPr>
    </w:p>
    <w:p w14:paraId="267E726F" w14:textId="77777777" w:rsidR="002B759F" w:rsidRPr="00BA0ABD" w:rsidRDefault="002B759F"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iCs/>
          <w:color w:val="000000"/>
          <w:szCs w:val="22"/>
          <w:lang w:val="sr-Latn-ME" w:eastAsia="sr-Latn-RS"/>
        </w:rPr>
        <w:t>Isto</w:t>
      </w:r>
      <w:r w:rsidR="00F90100" w:rsidRPr="00BA0ABD">
        <w:rPr>
          <w:rFonts w:eastAsia="SimSun"/>
          <w:i/>
          <w:iCs/>
          <w:color w:val="000000"/>
          <w:szCs w:val="22"/>
          <w:lang w:val="sr-Latn-ME" w:eastAsia="sr-Latn-RS"/>
        </w:rPr>
        <w:t>vreme</w:t>
      </w:r>
      <w:r w:rsidRPr="00BA0ABD">
        <w:rPr>
          <w:rFonts w:eastAsia="SimSun"/>
          <w:i/>
          <w:iCs/>
          <w:color w:val="000000"/>
          <w:szCs w:val="22"/>
          <w:lang w:val="sr-Latn-ME" w:eastAsia="sr-Latn-RS"/>
        </w:rPr>
        <w:t>na primjena ACE inhibitora i blokatora angiotenzinskih receptora</w:t>
      </w:r>
      <w:r w:rsidR="00063BF3" w:rsidRPr="00BA0ABD">
        <w:rPr>
          <w:rFonts w:eastAsia="SimSun"/>
          <w:i/>
          <w:iCs/>
          <w:color w:val="000000"/>
          <w:szCs w:val="22"/>
          <w:lang w:val="sr-Latn-ME" w:eastAsia="sr-Latn-RS"/>
        </w:rPr>
        <w:t>:</w:t>
      </w:r>
      <w:r w:rsidRPr="00BA0ABD">
        <w:rPr>
          <w:rFonts w:eastAsia="SimSun"/>
          <w:i/>
          <w:iCs/>
          <w:color w:val="000000"/>
          <w:szCs w:val="22"/>
          <w:lang w:val="sr-Latn-ME" w:eastAsia="sr-Latn-RS"/>
        </w:rPr>
        <w:t xml:space="preserve"> </w:t>
      </w:r>
    </w:p>
    <w:p w14:paraId="5BF8DB99" w14:textId="668D3EEC" w:rsidR="002B759F" w:rsidRPr="00BA0ABD" w:rsidRDefault="002B759F" w:rsidP="00E6286C">
      <w:pPr>
        <w:widowControl w:val="0"/>
        <w:autoSpaceDE w:val="0"/>
        <w:autoSpaceDN w:val="0"/>
        <w:adjustRightInd w:val="0"/>
        <w:jc w:val="both"/>
        <w:rPr>
          <w:iCs/>
          <w:szCs w:val="22"/>
          <w:lang w:val="sr-Latn-ME"/>
        </w:rPr>
      </w:pPr>
      <w:r w:rsidRPr="00BA0ABD">
        <w:rPr>
          <w:rFonts w:eastAsia="SimSun"/>
          <w:color w:val="000000"/>
          <w:szCs w:val="22"/>
          <w:lang w:val="sr-Latn-ME" w:eastAsia="sr-Latn-RS"/>
        </w:rPr>
        <w:t>U literaturi je prijavljeno da je isto</w:t>
      </w:r>
      <w:r w:rsidR="00F90100" w:rsidRPr="00BA0ABD">
        <w:rPr>
          <w:rFonts w:eastAsia="SimSun"/>
          <w:color w:val="000000"/>
          <w:szCs w:val="22"/>
          <w:lang w:val="sr-Latn-ME" w:eastAsia="sr-Latn-RS"/>
        </w:rPr>
        <w:t>vremena</w:t>
      </w:r>
      <w:r w:rsidRPr="00BA0ABD">
        <w:rPr>
          <w:rFonts w:eastAsia="SimSun"/>
          <w:color w:val="000000"/>
          <w:szCs w:val="22"/>
          <w:lang w:val="sr-Latn-ME" w:eastAsia="sr-Latn-RS"/>
        </w:rPr>
        <w:t xml:space="preserve"> primjena ACE inhibitora i blokatora angiotenzinskih receptora kod </w:t>
      </w:r>
      <w:r w:rsidR="00F90100" w:rsidRPr="00BA0ABD">
        <w:rPr>
          <w:rFonts w:eastAsia="SimSun"/>
          <w:color w:val="000000"/>
          <w:szCs w:val="22"/>
          <w:lang w:val="sr-Latn-ME" w:eastAsia="sr-Latn-RS"/>
        </w:rPr>
        <w:t xml:space="preserve">pacijenata </w:t>
      </w:r>
      <w:r w:rsidRPr="00BA0ABD">
        <w:rPr>
          <w:rFonts w:eastAsia="SimSun"/>
          <w:color w:val="000000"/>
          <w:szCs w:val="22"/>
          <w:lang w:val="sr-Latn-ME" w:eastAsia="sr-Latn-RS"/>
        </w:rPr>
        <w:t>s</w:t>
      </w:r>
      <w:r w:rsidR="00F90100" w:rsidRPr="00BA0ABD">
        <w:rPr>
          <w:rFonts w:eastAsia="SimSun"/>
          <w:color w:val="000000"/>
          <w:szCs w:val="22"/>
          <w:lang w:val="sr-Latn-ME" w:eastAsia="sr-Latn-RS"/>
        </w:rPr>
        <w:t>a</w:t>
      </w:r>
      <w:r w:rsidRPr="00BA0ABD">
        <w:rPr>
          <w:rFonts w:eastAsia="SimSun"/>
          <w:color w:val="000000"/>
          <w:szCs w:val="22"/>
          <w:lang w:val="sr-Latn-ME" w:eastAsia="sr-Latn-RS"/>
        </w:rPr>
        <w:t xml:space="preserve"> aterosklerotskom bolešću, </w:t>
      </w:r>
      <w:r w:rsidR="00657A75" w:rsidRPr="00BA0ABD">
        <w:rPr>
          <w:rFonts w:eastAsia="SimSun"/>
          <w:color w:val="000000"/>
          <w:szCs w:val="22"/>
          <w:lang w:val="sr-Latn-ME" w:eastAsia="sr-Latn-RS"/>
        </w:rPr>
        <w:t>insuficijencijom</w:t>
      </w:r>
      <w:r w:rsidRPr="00BA0ABD">
        <w:rPr>
          <w:rFonts w:eastAsia="SimSun"/>
          <w:color w:val="000000"/>
          <w:szCs w:val="22"/>
          <w:lang w:val="sr-Latn-ME" w:eastAsia="sr-Latn-RS"/>
        </w:rPr>
        <w:t xml:space="preserve"> srca ili dijabetesom s</w:t>
      </w:r>
      <w:r w:rsidR="00F90100" w:rsidRPr="00BA0ABD">
        <w:rPr>
          <w:rFonts w:eastAsia="SimSun"/>
          <w:color w:val="000000"/>
          <w:szCs w:val="22"/>
          <w:lang w:val="sr-Latn-ME" w:eastAsia="sr-Latn-RS"/>
        </w:rPr>
        <w:t>a</w:t>
      </w:r>
      <w:r w:rsidRPr="00BA0ABD">
        <w:rPr>
          <w:rFonts w:eastAsia="SimSun"/>
          <w:color w:val="000000"/>
          <w:szCs w:val="22"/>
          <w:lang w:val="sr-Latn-ME" w:eastAsia="sr-Latn-RS"/>
        </w:rPr>
        <w:t xml:space="preserve"> oštećenjem krajnjih organa povezana s</w:t>
      </w:r>
      <w:r w:rsidR="00F90100" w:rsidRPr="00BA0ABD">
        <w:rPr>
          <w:rFonts w:eastAsia="SimSun"/>
          <w:color w:val="000000"/>
          <w:szCs w:val="22"/>
          <w:lang w:val="sr-Latn-ME" w:eastAsia="sr-Latn-RS"/>
        </w:rPr>
        <w:t>a</w:t>
      </w:r>
      <w:r w:rsidRPr="00BA0ABD">
        <w:rPr>
          <w:rFonts w:eastAsia="SimSun"/>
          <w:color w:val="000000"/>
          <w:szCs w:val="22"/>
          <w:lang w:val="sr-Latn-ME" w:eastAsia="sr-Latn-RS"/>
        </w:rPr>
        <w:t xml:space="preserve"> </w:t>
      </w:r>
      <w:r w:rsidR="00F90100" w:rsidRPr="00BA0ABD">
        <w:rPr>
          <w:rFonts w:eastAsia="SimSun"/>
          <w:color w:val="000000"/>
          <w:szCs w:val="22"/>
          <w:lang w:val="sr-Latn-ME" w:eastAsia="sr-Latn-RS"/>
        </w:rPr>
        <w:t xml:space="preserve">učestalijom </w:t>
      </w:r>
      <w:r w:rsidRPr="00BA0ABD">
        <w:rPr>
          <w:rFonts w:eastAsia="SimSun"/>
          <w:color w:val="000000"/>
          <w:szCs w:val="22"/>
          <w:lang w:val="sr-Latn-ME" w:eastAsia="sr-Latn-RS"/>
        </w:rPr>
        <w:t xml:space="preserve">pojavom hipotenzije, sinkope, hiperkalijemije i pogoršanjem funkcije bubrega (uključujući </w:t>
      </w:r>
      <w:r w:rsidR="00F90100" w:rsidRPr="00BA0ABD">
        <w:rPr>
          <w:rFonts w:eastAsia="SimSun"/>
          <w:color w:val="000000"/>
          <w:szCs w:val="22"/>
          <w:lang w:val="sr-Latn-ME" w:eastAsia="sr-Latn-RS"/>
        </w:rPr>
        <w:t>i akutn</w:t>
      </w:r>
      <w:r w:rsidR="00657A75" w:rsidRPr="00BA0ABD">
        <w:rPr>
          <w:rFonts w:eastAsia="SimSun"/>
          <w:color w:val="000000"/>
          <w:szCs w:val="22"/>
          <w:lang w:val="sr-Latn-ME" w:eastAsia="sr-Latn-RS"/>
        </w:rPr>
        <w:t>u insuficijenciju</w:t>
      </w:r>
      <w:r w:rsidR="00F90100" w:rsidRPr="00BA0ABD">
        <w:rPr>
          <w:rFonts w:eastAsia="SimSun"/>
          <w:color w:val="000000"/>
          <w:szCs w:val="22"/>
          <w:lang w:val="sr-Latn-ME" w:eastAsia="sr-Latn-RS"/>
        </w:rPr>
        <w:t xml:space="preserve"> bubrega) u </w:t>
      </w:r>
      <w:r w:rsidRPr="00BA0ABD">
        <w:rPr>
          <w:rFonts w:eastAsia="SimSun"/>
          <w:color w:val="000000"/>
          <w:szCs w:val="22"/>
          <w:lang w:val="sr-Latn-ME" w:eastAsia="sr-Latn-RS"/>
        </w:rPr>
        <w:t>pore</w:t>
      </w:r>
      <w:r w:rsidR="00F90100" w:rsidRPr="00BA0ABD">
        <w:rPr>
          <w:rFonts w:eastAsia="SimSun"/>
          <w:color w:val="000000"/>
          <w:szCs w:val="22"/>
          <w:lang w:val="sr-Latn-ME" w:eastAsia="sr-Latn-RS"/>
        </w:rPr>
        <w:t>đenju</w:t>
      </w:r>
      <w:r w:rsidRPr="00BA0ABD">
        <w:rPr>
          <w:rFonts w:eastAsia="SimSun"/>
          <w:color w:val="000000"/>
          <w:szCs w:val="22"/>
          <w:lang w:val="sr-Latn-ME" w:eastAsia="sr-Latn-RS"/>
        </w:rPr>
        <w:t xml:space="preserve"> sa </w:t>
      </w:r>
      <w:r w:rsidR="00F90100" w:rsidRPr="00BA0ABD">
        <w:rPr>
          <w:rFonts w:eastAsia="SimSun"/>
          <w:color w:val="000000"/>
          <w:szCs w:val="22"/>
          <w:lang w:val="sr-Latn-ME" w:eastAsia="sr-Latn-RS"/>
        </w:rPr>
        <w:t>pojedinačnom</w:t>
      </w:r>
      <w:r w:rsidRPr="00BA0ABD">
        <w:rPr>
          <w:rFonts w:eastAsia="SimSun"/>
          <w:color w:val="000000"/>
          <w:szCs w:val="22"/>
          <w:lang w:val="sr-Latn-ME" w:eastAsia="sr-Latn-RS"/>
        </w:rPr>
        <w:t xml:space="preserve"> primjeno</w:t>
      </w:r>
      <w:r w:rsidR="00063BF3" w:rsidRPr="00BA0ABD">
        <w:rPr>
          <w:rFonts w:eastAsia="SimSun"/>
          <w:color w:val="000000"/>
          <w:szCs w:val="22"/>
          <w:lang w:val="sr-Latn-ME" w:eastAsia="sr-Latn-RS"/>
        </w:rPr>
        <w:t>m lijeka koji uti</w:t>
      </w:r>
      <w:r w:rsidRPr="00BA0ABD">
        <w:rPr>
          <w:rFonts w:eastAsia="SimSun"/>
          <w:color w:val="000000"/>
          <w:szCs w:val="22"/>
          <w:lang w:val="sr-Latn-ME" w:eastAsia="sr-Latn-RS"/>
        </w:rPr>
        <w:t>č</w:t>
      </w:r>
      <w:r w:rsidR="00063BF3" w:rsidRPr="00BA0ABD">
        <w:rPr>
          <w:rFonts w:eastAsia="SimSun"/>
          <w:color w:val="000000"/>
          <w:szCs w:val="22"/>
          <w:lang w:val="sr-Latn-ME" w:eastAsia="sr-Latn-RS"/>
        </w:rPr>
        <w:t xml:space="preserve">e na </w:t>
      </w:r>
      <w:r w:rsidRPr="00BA0ABD">
        <w:rPr>
          <w:rFonts w:eastAsia="SimSun"/>
          <w:color w:val="000000"/>
          <w:szCs w:val="22"/>
          <w:lang w:val="sr-Latn-ME" w:eastAsia="sr-Latn-RS"/>
        </w:rPr>
        <w:t>renin-angiotenzin-aldosteron</w:t>
      </w:r>
      <w:r w:rsidR="00063BF3" w:rsidRPr="00BA0ABD">
        <w:rPr>
          <w:rFonts w:eastAsia="SimSun"/>
          <w:color w:val="000000"/>
          <w:szCs w:val="22"/>
          <w:lang w:val="sr-Latn-ME" w:eastAsia="sr-Latn-RS"/>
        </w:rPr>
        <w:t xml:space="preserve"> sistem. Dvostruku blokadu (npr. istovremenu primjenu</w:t>
      </w:r>
      <w:r w:rsidRPr="00BA0ABD">
        <w:rPr>
          <w:rFonts w:eastAsia="SimSun"/>
          <w:color w:val="000000"/>
          <w:szCs w:val="22"/>
          <w:lang w:val="sr-Latn-ME" w:eastAsia="sr-Latn-RS"/>
        </w:rPr>
        <w:t xml:space="preserve"> ACE inhibitora s</w:t>
      </w:r>
      <w:r w:rsidR="00063BF3" w:rsidRPr="00BA0ABD">
        <w:rPr>
          <w:rFonts w:eastAsia="SimSun"/>
          <w:color w:val="000000"/>
          <w:szCs w:val="22"/>
          <w:lang w:val="sr-Latn-ME" w:eastAsia="sr-Latn-RS"/>
        </w:rPr>
        <w:t xml:space="preserve">a blokatorima angiotenzin II receptora) treba </w:t>
      </w:r>
      <w:r w:rsidRPr="00BA0ABD">
        <w:rPr>
          <w:rFonts w:eastAsia="SimSun"/>
          <w:color w:val="000000"/>
          <w:szCs w:val="22"/>
          <w:lang w:val="sr-Latn-ME" w:eastAsia="sr-Latn-RS"/>
        </w:rPr>
        <w:t>ograničiti na pojedinačne slučajeve s</w:t>
      </w:r>
      <w:r w:rsidR="00063BF3" w:rsidRPr="00BA0ABD">
        <w:rPr>
          <w:rFonts w:eastAsia="SimSun"/>
          <w:color w:val="000000"/>
          <w:szCs w:val="22"/>
          <w:lang w:val="sr-Latn-ME" w:eastAsia="sr-Latn-RS"/>
        </w:rPr>
        <w:t>a</w:t>
      </w:r>
      <w:r w:rsidRPr="00BA0ABD">
        <w:rPr>
          <w:rFonts w:eastAsia="SimSun"/>
          <w:color w:val="000000"/>
          <w:szCs w:val="22"/>
          <w:lang w:val="sr-Latn-ME" w:eastAsia="sr-Latn-RS"/>
        </w:rPr>
        <w:t xml:space="preserve"> pomnim praćenjem bubre</w:t>
      </w:r>
      <w:r w:rsidR="00063BF3" w:rsidRPr="00BA0ABD">
        <w:rPr>
          <w:rFonts w:eastAsia="SimSun"/>
          <w:color w:val="000000"/>
          <w:szCs w:val="22"/>
          <w:lang w:val="sr-Latn-ME" w:eastAsia="sr-Latn-RS"/>
        </w:rPr>
        <w:t>ž</w:t>
      </w:r>
      <w:r w:rsidRPr="00BA0ABD">
        <w:rPr>
          <w:rFonts w:eastAsia="SimSun"/>
          <w:color w:val="000000"/>
          <w:szCs w:val="22"/>
          <w:lang w:val="sr-Latn-ME" w:eastAsia="sr-Latn-RS"/>
        </w:rPr>
        <w:t xml:space="preserve">ne funkcije, </w:t>
      </w:r>
      <w:r w:rsidR="00063BF3" w:rsidRPr="00BA0ABD">
        <w:rPr>
          <w:rFonts w:eastAsia="SimSun"/>
          <w:color w:val="000000"/>
          <w:szCs w:val="22"/>
          <w:lang w:val="sr-Latn-ME" w:eastAsia="sr-Latn-RS"/>
        </w:rPr>
        <w:t xml:space="preserve">nivoa </w:t>
      </w:r>
      <w:r w:rsidRPr="00BA0ABD">
        <w:rPr>
          <w:rFonts w:eastAsia="SimSun"/>
          <w:color w:val="000000"/>
          <w:szCs w:val="22"/>
          <w:lang w:val="sr-Latn-ME" w:eastAsia="sr-Latn-RS"/>
        </w:rPr>
        <w:t>kalij</w:t>
      </w:r>
      <w:r w:rsidR="00063BF3" w:rsidRPr="00BA0ABD">
        <w:rPr>
          <w:rFonts w:eastAsia="SimSun"/>
          <w:color w:val="000000"/>
          <w:szCs w:val="22"/>
          <w:lang w:val="sr-Latn-ME" w:eastAsia="sr-Latn-RS"/>
        </w:rPr>
        <w:t>um</w:t>
      </w:r>
      <w:r w:rsidRPr="00BA0ABD">
        <w:rPr>
          <w:rFonts w:eastAsia="SimSun"/>
          <w:color w:val="000000"/>
          <w:szCs w:val="22"/>
          <w:lang w:val="sr-Latn-ME" w:eastAsia="sr-Latn-RS"/>
        </w:rPr>
        <w:t xml:space="preserve">a </w:t>
      </w:r>
      <w:r w:rsidR="00063BF3" w:rsidRPr="00BA0ABD">
        <w:rPr>
          <w:rFonts w:eastAsia="SimSun"/>
          <w:color w:val="000000"/>
          <w:szCs w:val="22"/>
          <w:lang w:val="sr-Latn-ME" w:eastAsia="sr-Latn-RS"/>
        </w:rPr>
        <w:t>i krvnog pritiska</w:t>
      </w:r>
      <w:r w:rsidRPr="00BA0ABD">
        <w:rPr>
          <w:rFonts w:eastAsia="SimSun"/>
          <w:color w:val="000000"/>
          <w:szCs w:val="22"/>
          <w:lang w:val="sr-Latn-ME" w:eastAsia="sr-Latn-RS"/>
        </w:rPr>
        <w:t>.</w:t>
      </w:r>
    </w:p>
    <w:p w14:paraId="750D5D29" w14:textId="77777777" w:rsidR="001070CA" w:rsidRPr="00BA0ABD" w:rsidRDefault="001070CA" w:rsidP="00E6286C">
      <w:pPr>
        <w:widowControl w:val="0"/>
        <w:autoSpaceDE w:val="0"/>
        <w:autoSpaceDN w:val="0"/>
        <w:adjustRightInd w:val="0"/>
        <w:jc w:val="both"/>
        <w:rPr>
          <w:i/>
          <w:iCs/>
          <w:szCs w:val="22"/>
          <w:lang w:val="sr-Latn-ME"/>
        </w:rPr>
      </w:pPr>
    </w:p>
    <w:p w14:paraId="1CBBF345" w14:textId="77777777" w:rsidR="001070CA" w:rsidRPr="00BA0ABD" w:rsidRDefault="001070CA" w:rsidP="00E6286C">
      <w:pPr>
        <w:widowControl w:val="0"/>
        <w:autoSpaceDE w:val="0"/>
        <w:autoSpaceDN w:val="0"/>
        <w:adjustRightInd w:val="0"/>
        <w:jc w:val="both"/>
        <w:rPr>
          <w:i/>
          <w:iCs/>
          <w:szCs w:val="22"/>
          <w:lang w:val="sr-Latn-ME"/>
        </w:rPr>
      </w:pPr>
      <w:r w:rsidRPr="00BA0ABD">
        <w:rPr>
          <w:i/>
          <w:iCs/>
          <w:szCs w:val="22"/>
          <w:lang w:val="sr-Latn-ME"/>
        </w:rPr>
        <w:t>Estramustin:</w:t>
      </w:r>
    </w:p>
    <w:p w14:paraId="71705DD4" w14:textId="77777777" w:rsidR="002B759F" w:rsidRPr="00BA0ABD" w:rsidRDefault="002B759F" w:rsidP="00E6286C">
      <w:pPr>
        <w:widowControl w:val="0"/>
        <w:autoSpaceDE w:val="0"/>
        <w:autoSpaceDN w:val="0"/>
        <w:adjustRightInd w:val="0"/>
        <w:jc w:val="both"/>
        <w:rPr>
          <w:szCs w:val="22"/>
          <w:lang w:val="sr-Latn-ME"/>
        </w:rPr>
      </w:pPr>
      <w:r w:rsidRPr="00BA0ABD">
        <w:rPr>
          <w:szCs w:val="22"/>
          <w:lang w:val="sr-Latn-ME"/>
        </w:rPr>
        <w:t>Povećan je rizik</w:t>
      </w:r>
      <w:r w:rsidR="00063BF3" w:rsidRPr="00BA0ABD">
        <w:rPr>
          <w:szCs w:val="22"/>
          <w:lang w:val="sr-Latn-ME"/>
        </w:rPr>
        <w:t xml:space="preserve"> od</w:t>
      </w:r>
      <w:r w:rsidRPr="00BA0ABD">
        <w:rPr>
          <w:szCs w:val="22"/>
          <w:lang w:val="sr-Latn-ME"/>
        </w:rPr>
        <w:t xml:space="preserve"> nastanka </w:t>
      </w:r>
      <w:r w:rsidR="00063BF3" w:rsidRPr="00BA0ABD">
        <w:rPr>
          <w:szCs w:val="22"/>
          <w:lang w:val="sr-Latn-ME"/>
        </w:rPr>
        <w:t>neželjenih dejstava</w:t>
      </w:r>
      <w:r w:rsidRPr="00BA0ABD">
        <w:rPr>
          <w:szCs w:val="22"/>
          <w:lang w:val="sr-Latn-ME"/>
        </w:rPr>
        <w:t xml:space="preserve"> kao što je angioneurotski edem (angioedem).</w:t>
      </w:r>
    </w:p>
    <w:p w14:paraId="7ECC7DF4" w14:textId="77777777" w:rsidR="001070CA" w:rsidRPr="00BA0ABD" w:rsidRDefault="001070CA" w:rsidP="00E6286C">
      <w:pPr>
        <w:widowControl w:val="0"/>
        <w:autoSpaceDE w:val="0"/>
        <w:autoSpaceDN w:val="0"/>
        <w:adjustRightInd w:val="0"/>
        <w:jc w:val="both"/>
        <w:rPr>
          <w:szCs w:val="22"/>
          <w:lang w:val="sr-Latn-ME"/>
        </w:rPr>
      </w:pPr>
    </w:p>
    <w:p w14:paraId="0609083C" w14:textId="77777777" w:rsidR="001070CA" w:rsidRPr="00BA0ABD" w:rsidRDefault="002B759F" w:rsidP="00E6286C">
      <w:pPr>
        <w:widowControl w:val="0"/>
        <w:autoSpaceDE w:val="0"/>
        <w:autoSpaceDN w:val="0"/>
        <w:adjustRightInd w:val="0"/>
        <w:jc w:val="both"/>
        <w:rPr>
          <w:i/>
          <w:szCs w:val="22"/>
          <w:lang w:val="sr-Latn-ME"/>
        </w:rPr>
      </w:pPr>
      <w:r w:rsidRPr="00BA0ABD">
        <w:rPr>
          <w:i/>
          <w:szCs w:val="22"/>
          <w:lang w:val="sr-Latn-ME"/>
        </w:rPr>
        <w:lastRenderedPageBreak/>
        <w:t>K</w:t>
      </w:r>
      <w:r w:rsidR="001070CA" w:rsidRPr="00BA0ABD">
        <w:rPr>
          <w:i/>
          <w:szCs w:val="22"/>
          <w:lang w:val="sr-Latn-ME"/>
        </w:rPr>
        <w:t>otrimo</w:t>
      </w:r>
      <w:r w:rsidRPr="00BA0ABD">
        <w:rPr>
          <w:i/>
          <w:szCs w:val="22"/>
          <w:lang w:val="sr-Latn-ME"/>
        </w:rPr>
        <w:t>ks</w:t>
      </w:r>
      <w:r w:rsidR="001070CA" w:rsidRPr="00BA0ABD">
        <w:rPr>
          <w:i/>
          <w:szCs w:val="22"/>
          <w:lang w:val="sr-Latn-ME"/>
        </w:rPr>
        <w:t>azol (trimetoprim/sulfameto</w:t>
      </w:r>
      <w:r w:rsidRPr="00BA0ABD">
        <w:rPr>
          <w:i/>
          <w:szCs w:val="22"/>
          <w:lang w:val="sr-Latn-ME"/>
        </w:rPr>
        <w:t>ks</w:t>
      </w:r>
      <w:r w:rsidR="001070CA" w:rsidRPr="00BA0ABD">
        <w:rPr>
          <w:i/>
          <w:szCs w:val="22"/>
          <w:lang w:val="sr-Latn-ME"/>
        </w:rPr>
        <w:t>azol):</w:t>
      </w:r>
    </w:p>
    <w:p w14:paraId="238D8C63" w14:textId="31E3FD6B" w:rsidR="002B759F" w:rsidRPr="00BA0ABD" w:rsidRDefault="00063BF3" w:rsidP="00E6286C">
      <w:pPr>
        <w:widowControl w:val="0"/>
        <w:autoSpaceDE w:val="0"/>
        <w:autoSpaceDN w:val="0"/>
        <w:adjustRightInd w:val="0"/>
        <w:jc w:val="both"/>
        <w:rPr>
          <w:szCs w:val="22"/>
          <w:lang w:val="sr-Latn-ME"/>
        </w:rPr>
      </w:pPr>
      <w:r w:rsidRPr="00BA0ABD">
        <w:rPr>
          <w:szCs w:val="22"/>
          <w:lang w:val="sr-Latn-ME"/>
        </w:rPr>
        <w:t xml:space="preserve">Pacijenti </w:t>
      </w:r>
      <w:r w:rsidR="002B759F" w:rsidRPr="00BA0ABD">
        <w:rPr>
          <w:szCs w:val="22"/>
          <w:lang w:val="sr-Latn-ME"/>
        </w:rPr>
        <w:t>koji isto</w:t>
      </w:r>
      <w:r w:rsidRPr="00BA0ABD">
        <w:rPr>
          <w:szCs w:val="22"/>
          <w:lang w:val="sr-Latn-ME"/>
        </w:rPr>
        <w:t>vreme</w:t>
      </w:r>
      <w:r w:rsidR="002B759F" w:rsidRPr="00BA0ABD">
        <w:rPr>
          <w:szCs w:val="22"/>
          <w:lang w:val="sr-Latn-ME"/>
        </w:rPr>
        <w:t xml:space="preserve">no uzimaju kotrimoksazol (trimetoprim/sulfametoksazol) </w:t>
      </w:r>
      <w:r w:rsidRPr="00BA0ABD">
        <w:rPr>
          <w:szCs w:val="22"/>
          <w:lang w:val="sr-Latn-ME"/>
        </w:rPr>
        <w:t>mogu imati</w:t>
      </w:r>
      <w:r w:rsidR="002B759F" w:rsidRPr="00BA0ABD">
        <w:rPr>
          <w:szCs w:val="22"/>
          <w:lang w:val="sr-Latn-ME"/>
        </w:rPr>
        <w:t xml:space="preserve"> poveć</w:t>
      </w:r>
      <w:r w:rsidRPr="00BA0ABD">
        <w:rPr>
          <w:szCs w:val="22"/>
          <w:lang w:val="sr-Latn-ME"/>
        </w:rPr>
        <w:t>an</w:t>
      </w:r>
      <w:r w:rsidR="002B759F" w:rsidRPr="00BA0ABD">
        <w:rPr>
          <w:szCs w:val="22"/>
          <w:lang w:val="sr-Latn-ME"/>
        </w:rPr>
        <w:t xml:space="preserve"> rizi</w:t>
      </w:r>
      <w:r w:rsidRPr="00BA0ABD">
        <w:rPr>
          <w:szCs w:val="22"/>
          <w:lang w:val="sr-Latn-ME"/>
        </w:rPr>
        <w:t>k od nastan</w:t>
      </w:r>
      <w:r w:rsidR="002B759F" w:rsidRPr="00BA0ABD">
        <w:rPr>
          <w:szCs w:val="22"/>
          <w:lang w:val="sr-Latn-ME"/>
        </w:rPr>
        <w:t>k</w:t>
      </w:r>
      <w:r w:rsidRPr="00BA0ABD">
        <w:rPr>
          <w:szCs w:val="22"/>
          <w:lang w:val="sr-Latn-ME"/>
        </w:rPr>
        <w:t xml:space="preserve">a hiperkalijemije (vidjeti </w:t>
      </w:r>
      <w:r w:rsidR="00386EED" w:rsidRPr="00BA0ABD">
        <w:rPr>
          <w:szCs w:val="22"/>
          <w:lang w:val="sr-Latn-ME"/>
        </w:rPr>
        <w:t xml:space="preserve">dio </w:t>
      </w:r>
      <w:r w:rsidR="002B759F" w:rsidRPr="00BA0ABD">
        <w:rPr>
          <w:szCs w:val="22"/>
          <w:lang w:val="sr-Latn-ME"/>
        </w:rPr>
        <w:t>4.4).</w:t>
      </w:r>
    </w:p>
    <w:p w14:paraId="084F7A59" w14:textId="77777777" w:rsidR="001070CA" w:rsidRPr="00BA0ABD" w:rsidRDefault="001070CA" w:rsidP="00E6286C">
      <w:pPr>
        <w:widowControl w:val="0"/>
        <w:autoSpaceDE w:val="0"/>
        <w:autoSpaceDN w:val="0"/>
        <w:adjustRightInd w:val="0"/>
        <w:jc w:val="both"/>
        <w:rPr>
          <w:szCs w:val="22"/>
          <w:lang w:val="sr-Latn-ME"/>
        </w:rPr>
      </w:pPr>
    </w:p>
    <w:p w14:paraId="6C156DA3" w14:textId="77777777" w:rsidR="002B759F" w:rsidRPr="00BA0ABD" w:rsidRDefault="002B759F"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iCs/>
          <w:color w:val="000000"/>
          <w:szCs w:val="22"/>
          <w:lang w:val="sr-Latn-ME" w:eastAsia="sr-Latn-RS"/>
        </w:rPr>
        <w:t>Diuretici koji štede kalij</w:t>
      </w:r>
      <w:r w:rsidR="00FB1950" w:rsidRPr="00BA0ABD">
        <w:rPr>
          <w:rFonts w:eastAsia="SimSun"/>
          <w:i/>
          <w:iCs/>
          <w:color w:val="000000"/>
          <w:szCs w:val="22"/>
          <w:lang w:val="sr-Latn-ME" w:eastAsia="sr-Latn-RS"/>
        </w:rPr>
        <w:t>um</w:t>
      </w:r>
      <w:r w:rsidRPr="00BA0ABD">
        <w:rPr>
          <w:rFonts w:eastAsia="SimSun"/>
          <w:i/>
          <w:iCs/>
          <w:color w:val="000000"/>
          <w:szCs w:val="22"/>
          <w:lang w:val="sr-Latn-ME" w:eastAsia="sr-Latn-RS"/>
        </w:rPr>
        <w:t xml:space="preserve"> (npr. triamteren, amilorid), soli kalij</w:t>
      </w:r>
      <w:r w:rsidR="00FB1950" w:rsidRPr="00BA0ABD">
        <w:rPr>
          <w:rFonts w:eastAsia="SimSun"/>
          <w:i/>
          <w:iCs/>
          <w:color w:val="000000"/>
          <w:szCs w:val="22"/>
          <w:lang w:val="sr-Latn-ME" w:eastAsia="sr-Latn-RS"/>
        </w:rPr>
        <w:t>um</w:t>
      </w:r>
      <w:r w:rsidRPr="00BA0ABD">
        <w:rPr>
          <w:rFonts w:eastAsia="SimSun"/>
          <w:i/>
          <w:iCs/>
          <w:color w:val="000000"/>
          <w:szCs w:val="22"/>
          <w:lang w:val="sr-Latn-ME" w:eastAsia="sr-Latn-RS"/>
        </w:rPr>
        <w:t>a</w:t>
      </w:r>
      <w:r w:rsidR="00FB1950" w:rsidRPr="00BA0ABD">
        <w:rPr>
          <w:rFonts w:eastAsia="SimSun"/>
          <w:i/>
          <w:iCs/>
          <w:color w:val="000000"/>
          <w:szCs w:val="22"/>
          <w:lang w:val="sr-Latn-ME" w:eastAsia="sr-Latn-RS"/>
        </w:rPr>
        <w:t>:</w:t>
      </w:r>
      <w:r w:rsidRPr="00BA0ABD">
        <w:rPr>
          <w:rFonts w:eastAsia="SimSun"/>
          <w:i/>
          <w:iCs/>
          <w:color w:val="000000"/>
          <w:szCs w:val="22"/>
          <w:lang w:val="sr-Latn-ME" w:eastAsia="sr-Latn-RS"/>
        </w:rPr>
        <w:t xml:space="preserve"> </w:t>
      </w:r>
    </w:p>
    <w:p w14:paraId="0D1C0718" w14:textId="127DD05C" w:rsidR="002B759F" w:rsidRPr="00BA0ABD" w:rsidRDefault="00FB1950" w:rsidP="009F23C2">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color w:val="000000"/>
          <w:szCs w:val="22"/>
          <w:lang w:val="sr-Latn-ME" w:eastAsia="sr-Latn-RS"/>
        </w:rPr>
        <w:t>Hiperkalijemija (moguće životno ugrož</w:t>
      </w:r>
      <w:r w:rsidR="002B759F" w:rsidRPr="00BA0ABD">
        <w:rPr>
          <w:rFonts w:eastAsia="SimSun"/>
          <w:color w:val="000000"/>
          <w:szCs w:val="22"/>
          <w:lang w:val="sr-Latn-ME" w:eastAsia="sr-Latn-RS"/>
        </w:rPr>
        <w:t xml:space="preserve">avajuća), </w:t>
      </w:r>
      <w:r w:rsidRPr="00BA0ABD">
        <w:rPr>
          <w:rFonts w:eastAsia="SimSun"/>
          <w:color w:val="000000"/>
          <w:szCs w:val="22"/>
          <w:lang w:val="sr-Latn-ME" w:eastAsia="sr-Latn-RS"/>
        </w:rPr>
        <w:t xml:space="preserve">naročito </w:t>
      </w:r>
      <w:r w:rsidR="002B759F" w:rsidRPr="00BA0ABD">
        <w:rPr>
          <w:rFonts w:eastAsia="SimSun"/>
          <w:color w:val="000000"/>
          <w:szCs w:val="22"/>
          <w:lang w:val="sr-Latn-ME" w:eastAsia="sr-Latn-RS"/>
        </w:rPr>
        <w:t>povezana sa oštećenjem funkcije bubrega (</w:t>
      </w:r>
      <w:r w:rsidRPr="00BA0ABD">
        <w:rPr>
          <w:rFonts w:eastAsia="SimSun"/>
          <w:color w:val="000000"/>
          <w:szCs w:val="22"/>
          <w:lang w:val="sr-Latn-ME" w:eastAsia="sr-Latn-RS"/>
        </w:rPr>
        <w:t xml:space="preserve">aditivni </w:t>
      </w:r>
      <w:r w:rsidR="002B759F" w:rsidRPr="00BA0ABD">
        <w:rPr>
          <w:rFonts w:eastAsia="SimSun"/>
          <w:color w:val="000000"/>
          <w:szCs w:val="22"/>
          <w:lang w:val="sr-Latn-ME" w:eastAsia="sr-Latn-RS"/>
        </w:rPr>
        <w:t>hiperkal</w:t>
      </w:r>
      <w:r w:rsidRPr="00BA0ABD">
        <w:rPr>
          <w:rFonts w:eastAsia="SimSun"/>
          <w:color w:val="000000"/>
          <w:szCs w:val="22"/>
          <w:lang w:val="sr-Latn-ME" w:eastAsia="sr-Latn-RS"/>
        </w:rPr>
        <w:t>ijemijski efekat</w:t>
      </w:r>
      <w:r w:rsidR="002B759F" w:rsidRPr="00BA0ABD">
        <w:rPr>
          <w:rFonts w:eastAsia="SimSun"/>
          <w:color w:val="000000"/>
          <w:szCs w:val="22"/>
          <w:lang w:val="sr-Latn-ME" w:eastAsia="sr-Latn-RS"/>
        </w:rPr>
        <w:t>). Ne preporučuje se isto</w:t>
      </w:r>
      <w:r w:rsidRPr="00BA0ABD">
        <w:rPr>
          <w:rFonts w:eastAsia="SimSun"/>
          <w:color w:val="000000"/>
          <w:szCs w:val="22"/>
          <w:lang w:val="sr-Latn-ME" w:eastAsia="sr-Latn-RS"/>
        </w:rPr>
        <w:t>vreme</w:t>
      </w:r>
      <w:r w:rsidR="002B759F" w:rsidRPr="00BA0ABD">
        <w:rPr>
          <w:rFonts w:eastAsia="SimSun"/>
          <w:color w:val="000000"/>
          <w:szCs w:val="22"/>
          <w:lang w:val="sr-Latn-ME" w:eastAsia="sr-Latn-RS"/>
        </w:rPr>
        <w:t>na primjena perindoprila s</w:t>
      </w:r>
      <w:r w:rsidRPr="00BA0ABD">
        <w:rPr>
          <w:rFonts w:eastAsia="SimSun"/>
          <w:color w:val="000000"/>
          <w:szCs w:val="22"/>
          <w:lang w:val="sr-Latn-ME" w:eastAsia="sr-Latn-RS"/>
        </w:rPr>
        <w:t xml:space="preserve">a gore navedenim ljekovima (vidjeti </w:t>
      </w:r>
      <w:r w:rsidR="00386EED" w:rsidRPr="00BA0ABD">
        <w:rPr>
          <w:rFonts w:eastAsia="SimSun"/>
          <w:color w:val="000000"/>
          <w:szCs w:val="22"/>
          <w:lang w:val="sr-Latn-ME" w:eastAsia="sr-Latn-RS"/>
        </w:rPr>
        <w:t xml:space="preserve">dio </w:t>
      </w:r>
      <w:r w:rsidRPr="00BA0ABD">
        <w:rPr>
          <w:rFonts w:eastAsia="SimSun"/>
          <w:color w:val="000000"/>
          <w:szCs w:val="22"/>
          <w:lang w:val="sr-Latn-ME" w:eastAsia="sr-Latn-RS"/>
        </w:rPr>
        <w:t>4.4). U</w:t>
      </w:r>
      <w:r w:rsidR="002B759F" w:rsidRPr="00BA0ABD">
        <w:rPr>
          <w:rFonts w:eastAsia="SimSun"/>
          <w:color w:val="000000"/>
          <w:szCs w:val="22"/>
          <w:lang w:val="sr-Latn-ME" w:eastAsia="sr-Latn-RS"/>
        </w:rPr>
        <w:t>koliko je isto</w:t>
      </w:r>
      <w:r w:rsidRPr="00BA0ABD">
        <w:rPr>
          <w:rFonts w:eastAsia="SimSun"/>
          <w:color w:val="000000"/>
          <w:szCs w:val="22"/>
          <w:lang w:val="sr-Latn-ME" w:eastAsia="sr-Latn-RS"/>
        </w:rPr>
        <w:t>vreme</w:t>
      </w:r>
      <w:r w:rsidR="002B759F" w:rsidRPr="00BA0ABD">
        <w:rPr>
          <w:rFonts w:eastAsia="SimSun"/>
          <w:color w:val="000000"/>
          <w:szCs w:val="22"/>
          <w:lang w:val="sr-Latn-ME" w:eastAsia="sr-Latn-RS"/>
        </w:rPr>
        <w:t xml:space="preserve">na primjena </w:t>
      </w:r>
      <w:r w:rsidRPr="00BA0ABD">
        <w:rPr>
          <w:rFonts w:eastAsia="SimSun"/>
          <w:color w:val="000000"/>
          <w:szCs w:val="22"/>
          <w:lang w:val="sr-Latn-ME" w:eastAsia="sr-Latn-RS"/>
        </w:rPr>
        <w:t>ipak neophodn</w:t>
      </w:r>
      <w:r w:rsidR="002B759F" w:rsidRPr="00BA0ABD">
        <w:rPr>
          <w:rFonts w:eastAsia="SimSun"/>
          <w:color w:val="000000"/>
          <w:szCs w:val="22"/>
          <w:lang w:val="sr-Latn-ME" w:eastAsia="sr-Latn-RS"/>
        </w:rPr>
        <w:t>a, moraju se primijeniti uz oprez i s</w:t>
      </w:r>
      <w:r w:rsidRPr="00BA0ABD">
        <w:rPr>
          <w:rFonts w:eastAsia="SimSun"/>
          <w:color w:val="000000"/>
          <w:szCs w:val="22"/>
          <w:lang w:val="sr-Latn-ME" w:eastAsia="sr-Latn-RS"/>
        </w:rPr>
        <w:t xml:space="preserve">a čestim kontrolisanjem </w:t>
      </w:r>
      <w:r w:rsidR="002B759F" w:rsidRPr="00BA0ABD">
        <w:rPr>
          <w:rFonts w:eastAsia="SimSun"/>
          <w:color w:val="000000"/>
          <w:szCs w:val="22"/>
          <w:lang w:val="sr-Latn-ME" w:eastAsia="sr-Latn-RS"/>
        </w:rPr>
        <w:t>vrijednosti serumskog kalij</w:t>
      </w:r>
      <w:r w:rsidRPr="00BA0ABD">
        <w:rPr>
          <w:rFonts w:eastAsia="SimSun"/>
          <w:color w:val="000000"/>
          <w:szCs w:val="22"/>
          <w:lang w:val="sr-Latn-ME" w:eastAsia="sr-Latn-RS"/>
        </w:rPr>
        <w:t>um</w:t>
      </w:r>
      <w:r w:rsidR="002B759F" w:rsidRPr="00BA0ABD">
        <w:rPr>
          <w:rFonts w:eastAsia="SimSun"/>
          <w:color w:val="000000"/>
          <w:szCs w:val="22"/>
          <w:lang w:val="sr-Latn-ME" w:eastAsia="sr-Latn-RS"/>
        </w:rPr>
        <w:t>a. Za primjenu sp</w:t>
      </w:r>
      <w:r w:rsidRPr="00BA0ABD">
        <w:rPr>
          <w:rFonts w:eastAsia="SimSun"/>
          <w:color w:val="000000"/>
          <w:szCs w:val="22"/>
          <w:lang w:val="sr-Latn-ME" w:eastAsia="sr-Latn-RS"/>
        </w:rPr>
        <w:t xml:space="preserve">ironolaktona kod </w:t>
      </w:r>
      <w:r w:rsidR="00657A75" w:rsidRPr="00BA0ABD">
        <w:rPr>
          <w:rFonts w:eastAsia="SimSun"/>
          <w:color w:val="000000"/>
          <w:szCs w:val="22"/>
          <w:lang w:val="sr-Latn-ME" w:eastAsia="sr-Latn-RS"/>
        </w:rPr>
        <w:t>insuficijencije</w:t>
      </w:r>
      <w:r w:rsidRPr="00BA0ABD">
        <w:rPr>
          <w:rFonts w:eastAsia="SimSun"/>
          <w:color w:val="000000"/>
          <w:szCs w:val="22"/>
          <w:lang w:val="sr-Latn-ME" w:eastAsia="sr-Latn-RS"/>
        </w:rPr>
        <w:t xml:space="preserve"> srca</w:t>
      </w:r>
      <w:r w:rsidR="002B759F" w:rsidRPr="00BA0ABD">
        <w:rPr>
          <w:rFonts w:eastAsia="SimSun"/>
          <w:color w:val="000000"/>
          <w:szCs w:val="22"/>
          <w:lang w:val="sr-Latn-ME" w:eastAsia="sr-Latn-RS"/>
        </w:rPr>
        <w:t xml:space="preserve"> vidjeti </w:t>
      </w:r>
      <w:r w:rsidRPr="00BA0ABD">
        <w:rPr>
          <w:rFonts w:eastAsia="SimSun"/>
          <w:color w:val="000000"/>
          <w:szCs w:val="22"/>
          <w:lang w:val="sr-Latn-ME" w:eastAsia="sr-Latn-RS"/>
        </w:rPr>
        <w:t>ispod</w:t>
      </w:r>
      <w:r w:rsidR="002B759F" w:rsidRPr="00BA0ABD">
        <w:rPr>
          <w:rFonts w:eastAsia="SimSun"/>
          <w:color w:val="000000"/>
          <w:szCs w:val="22"/>
          <w:lang w:val="sr-Latn-ME" w:eastAsia="sr-Latn-RS"/>
        </w:rPr>
        <w:t xml:space="preserve">. </w:t>
      </w:r>
    </w:p>
    <w:p w14:paraId="0748E762" w14:textId="77777777" w:rsidR="00D46805" w:rsidRPr="00BA0ABD" w:rsidRDefault="00D46805" w:rsidP="00E6286C">
      <w:pPr>
        <w:widowControl w:val="0"/>
        <w:autoSpaceDE w:val="0"/>
        <w:autoSpaceDN w:val="0"/>
        <w:adjustRightInd w:val="0"/>
        <w:jc w:val="both"/>
        <w:rPr>
          <w:i/>
          <w:iCs/>
          <w:szCs w:val="22"/>
          <w:lang w:val="sr-Latn-ME"/>
        </w:rPr>
      </w:pPr>
    </w:p>
    <w:p w14:paraId="12E14EE8" w14:textId="77777777" w:rsidR="001070CA" w:rsidRPr="00BA0ABD" w:rsidRDefault="001070CA" w:rsidP="00E6286C">
      <w:pPr>
        <w:widowControl w:val="0"/>
        <w:autoSpaceDE w:val="0"/>
        <w:autoSpaceDN w:val="0"/>
        <w:adjustRightInd w:val="0"/>
        <w:jc w:val="both"/>
        <w:rPr>
          <w:i/>
          <w:iCs/>
          <w:szCs w:val="22"/>
          <w:lang w:val="sr-Latn-ME"/>
        </w:rPr>
      </w:pPr>
      <w:r w:rsidRPr="00BA0ABD">
        <w:rPr>
          <w:i/>
          <w:iCs/>
          <w:szCs w:val="22"/>
          <w:lang w:val="sr-Latn-ME"/>
        </w:rPr>
        <w:t>Liti</w:t>
      </w:r>
      <w:r w:rsidR="002B759F" w:rsidRPr="00BA0ABD">
        <w:rPr>
          <w:i/>
          <w:iCs/>
          <w:szCs w:val="22"/>
          <w:lang w:val="sr-Latn-ME"/>
        </w:rPr>
        <w:t>j</w:t>
      </w:r>
      <w:r w:rsidRPr="00BA0ABD">
        <w:rPr>
          <w:i/>
          <w:iCs/>
          <w:szCs w:val="22"/>
          <w:lang w:val="sr-Latn-ME"/>
        </w:rPr>
        <w:t>um:</w:t>
      </w:r>
    </w:p>
    <w:p w14:paraId="689CC583" w14:textId="79D681FD" w:rsidR="001070CA" w:rsidRPr="00BA0ABD" w:rsidRDefault="00FB1950" w:rsidP="00E6286C">
      <w:pPr>
        <w:widowControl w:val="0"/>
        <w:autoSpaceDE w:val="0"/>
        <w:autoSpaceDN w:val="0"/>
        <w:adjustRightInd w:val="0"/>
        <w:jc w:val="both"/>
        <w:rPr>
          <w:szCs w:val="22"/>
          <w:lang w:val="sr-Latn-ME"/>
        </w:rPr>
      </w:pPr>
      <w:r w:rsidRPr="00BA0ABD">
        <w:rPr>
          <w:szCs w:val="22"/>
          <w:lang w:val="sr-Latn-ME"/>
        </w:rPr>
        <w:t>Prijavljeni su reverzibilni porast</w:t>
      </w:r>
      <w:r w:rsidR="002B759F" w:rsidRPr="00BA0ABD">
        <w:rPr>
          <w:szCs w:val="22"/>
          <w:lang w:val="sr-Latn-ME"/>
        </w:rPr>
        <w:t xml:space="preserve"> koncentracije serumskog litij</w:t>
      </w:r>
      <w:r w:rsidRPr="00BA0ABD">
        <w:rPr>
          <w:szCs w:val="22"/>
          <w:lang w:val="sr-Latn-ME"/>
        </w:rPr>
        <w:t>uma i pojava</w:t>
      </w:r>
      <w:r w:rsidR="002B759F" w:rsidRPr="00BA0ABD">
        <w:rPr>
          <w:szCs w:val="22"/>
          <w:lang w:val="sr-Latn-ME"/>
        </w:rPr>
        <w:t xml:space="preserve"> toksičnosti</w:t>
      </w:r>
      <w:r w:rsidRPr="00BA0ABD">
        <w:rPr>
          <w:szCs w:val="22"/>
          <w:lang w:val="sr-Latn-ME"/>
        </w:rPr>
        <w:t xml:space="preserve"> (ozbiljne neurotoksičnosti)</w:t>
      </w:r>
      <w:r w:rsidR="002B759F" w:rsidRPr="00BA0ABD">
        <w:rPr>
          <w:szCs w:val="22"/>
          <w:lang w:val="sr-Latn-ME"/>
        </w:rPr>
        <w:t xml:space="preserve"> pri isto</w:t>
      </w:r>
      <w:r w:rsidRPr="00BA0ABD">
        <w:rPr>
          <w:szCs w:val="22"/>
          <w:lang w:val="sr-Latn-ME"/>
        </w:rPr>
        <w:t>vremeno</w:t>
      </w:r>
      <w:r w:rsidR="002B759F" w:rsidRPr="00BA0ABD">
        <w:rPr>
          <w:szCs w:val="22"/>
          <w:lang w:val="sr-Latn-ME"/>
        </w:rPr>
        <w:t>j primjeni litij</w:t>
      </w:r>
      <w:r w:rsidRPr="00BA0ABD">
        <w:rPr>
          <w:szCs w:val="22"/>
          <w:lang w:val="sr-Latn-ME"/>
        </w:rPr>
        <w:t>um</w:t>
      </w:r>
      <w:r w:rsidR="002B759F" w:rsidRPr="00BA0ABD">
        <w:rPr>
          <w:szCs w:val="22"/>
          <w:lang w:val="sr-Latn-ME"/>
        </w:rPr>
        <w:t xml:space="preserve">a i ACE inhibitora. </w:t>
      </w:r>
      <w:r w:rsidRPr="00BA0ABD">
        <w:rPr>
          <w:szCs w:val="22"/>
          <w:lang w:val="sr-Latn-ME"/>
        </w:rPr>
        <w:t xml:space="preserve">Kombinovanje perindoprila </w:t>
      </w:r>
      <w:r w:rsidR="002B759F" w:rsidRPr="00BA0ABD">
        <w:rPr>
          <w:szCs w:val="22"/>
          <w:lang w:val="sr-Latn-ME"/>
        </w:rPr>
        <w:t>s</w:t>
      </w:r>
      <w:r w:rsidRPr="00BA0ABD">
        <w:rPr>
          <w:szCs w:val="22"/>
          <w:lang w:val="sr-Latn-ME"/>
        </w:rPr>
        <w:t>a</w:t>
      </w:r>
      <w:r w:rsidR="002B759F" w:rsidRPr="00BA0ABD">
        <w:rPr>
          <w:szCs w:val="22"/>
          <w:lang w:val="sr-Latn-ME"/>
        </w:rPr>
        <w:t xml:space="preserve"> litij</w:t>
      </w:r>
      <w:r w:rsidRPr="00BA0ABD">
        <w:rPr>
          <w:szCs w:val="22"/>
          <w:lang w:val="sr-Latn-ME"/>
        </w:rPr>
        <w:t>umo</w:t>
      </w:r>
      <w:r w:rsidR="002B759F" w:rsidRPr="00BA0ABD">
        <w:rPr>
          <w:szCs w:val="22"/>
          <w:lang w:val="sr-Latn-ME"/>
        </w:rPr>
        <w:t>m se ne preporuč</w:t>
      </w:r>
      <w:r w:rsidRPr="00BA0ABD">
        <w:rPr>
          <w:szCs w:val="22"/>
          <w:lang w:val="sr-Latn-ME"/>
        </w:rPr>
        <w:t>uje. Ukoliko se</w:t>
      </w:r>
      <w:r w:rsidR="002B759F" w:rsidRPr="00BA0ABD">
        <w:rPr>
          <w:szCs w:val="22"/>
          <w:lang w:val="sr-Latn-ME"/>
        </w:rPr>
        <w:t xml:space="preserve"> poka</w:t>
      </w:r>
      <w:r w:rsidRPr="00BA0ABD">
        <w:rPr>
          <w:szCs w:val="22"/>
          <w:lang w:val="sr-Latn-ME"/>
        </w:rPr>
        <w:t>že</w:t>
      </w:r>
      <w:r w:rsidR="002B759F" w:rsidRPr="00BA0ABD">
        <w:rPr>
          <w:szCs w:val="22"/>
          <w:lang w:val="sr-Latn-ME"/>
        </w:rPr>
        <w:t xml:space="preserve"> </w:t>
      </w:r>
      <w:r w:rsidRPr="00BA0ABD">
        <w:rPr>
          <w:szCs w:val="22"/>
          <w:lang w:val="sr-Latn-ME"/>
        </w:rPr>
        <w:t>da je ta kombinacija neophodna</w:t>
      </w:r>
      <w:r w:rsidR="002B759F" w:rsidRPr="00BA0ABD">
        <w:rPr>
          <w:szCs w:val="22"/>
          <w:lang w:val="sr-Latn-ME"/>
        </w:rPr>
        <w:t>, potrebno je pomno pratiti</w:t>
      </w:r>
      <w:r w:rsidRPr="00BA0ABD">
        <w:rPr>
          <w:szCs w:val="22"/>
          <w:lang w:val="sr-Latn-ME"/>
        </w:rPr>
        <w:t xml:space="preserve"> nivo</w:t>
      </w:r>
      <w:r w:rsidR="002B759F" w:rsidRPr="00BA0ABD">
        <w:rPr>
          <w:szCs w:val="22"/>
          <w:lang w:val="sr-Latn-ME"/>
        </w:rPr>
        <w:t xml:space="preserve"> serumskog litij</w:t>
      </w:r>
      <w:r w:rsidRPr="00BA0ABD">
        <w:rPr>
          <w:szCs w:val="22"/>
          <w:lang w:val="sr-Latn-ME"/>
        </w:rPr>
        <w:t xml:space="preserve">uma (vidjeti </w:t>
      </w:r>
      <w:r w:rsidR="00386EED" w:rsidRPr="00BA0ABD">
        <w:rPr>
          <w:szCs w:val="22"/>
          <w:lang w:val="sr-Latn-ME"/>
        </w:rPr>
        <w:t xml:space="preserve">dio </w:t>
      </w:r>
      <w:r w:rsidR="002B759F" w:rsidRPr="00BA0ABD">
        <w:rPr>
          <w:szCs w:val="22"/>
          <w:lang w:val="sr-Latn-ME"/>
        </w:rPr>
        <w:t>4.4).</w:t>
      </w:r>
    </w:p>
    <w:p w14:paraId="61522B5F" w14:textId="77777777" w:rsidR="002B759F" w:rsidRPr="00BA0ABD" w:rsidRDefault="002B759F" w:rsidP="00E6286C">
      <w:pPr>
        <w:widowControl w:val="0"/>
        <w:autoSpaceDE w:val="0"/>
        <w:autoSpaceDN w:val="0"/>
        <w:adjustRightInd w:val="0"/>
        <w:jc w:val="both"/>
        <w:rPr>
          <w:i/>
          <w:iCs/>
          <w:szCs w:val="22"/>
          <w:u w:val="single"/>
          <w:lang w:val="sr-Latn-ME"/>
        </w:rPr>
      </w:pPr>
    </w:p>
    <w:p w14:paraId="2856D439" w14:textId="77777777" w:rsidR="001070CA" w:rsidRPr="00BA0ABD" w:rsidRDefault="002B759F" w:rsidP="00E6286C">
      <w:pPr>
        <w:widowControl w:val="0"/>
        <w:autoSpaceDE w:val="0"/>
        <w:autoSpaceDN w:val="0"/>
        <w:adjustRightInd w:val="0"/>
        <w:jc w:val="both"/>
        <w:rPr>
          <w:i/>
          <w:iCs/>
          <w:szCs w:val="22"/>
          <w:u w:val="single"/>
          <w:lang w:val="sr-Latn-ME"/>
        </w:rPr>
      </w:pPr>
      <w:r w:rsidRPr="00BA0ABD">
        <w:rPr>
          <w:i/>
          <w:iCs/>
          <w:szCs w:val="22"/>
          <w:u w:val="single"/>
          <w:lang w:val="sr-Latn-ME"/>
        </w:rPr>
        <w:t>Istovremena primjena koja zahtijeva poseban oprez</w:t>
      </w:r>
      <w:r w:rsidR="001070CA" w:rsidRPr="00BA0ABD">
        <w:rPr>
          <w:i/>
          <w:iCs/>
          <w:szCs w:val="22"/>
          <w:u w:val="single"/>
          <w:lang w:val="sr-Latn-ME"/>
        </w:rPr>
        <w:t>:</w:t>
      </w:r>
    </w:p>
    <w:p w14:paraId="26185A16" w14:textId="77777777" w:rsidR="001070CA" w:rsidRPr="00BA0ABD" w:rsidRDefault="001070CA" w:rsidP="00E6286C">
      <w:pPr>
        <w:widowControl w:val="0"/>
        <w:autoSpaceDE w:val="0"/>
        <w:autoSpaceDN w:val="0"/>
        <w:adjustRightInd w:val="0"/>
        <w:jc w:val="both"/>
        <w:rPr>
          <w:i/>
          <w:iCs/>
          <w:szCs w:val="22"/>
          <w:lang w:val="sr-Latn-ME"/>
        </w:rPr>
      </w:pPr>
    </w:p>
    <w:p w14:paraId="0F44CD7F" w14:textId="77777777" w:rsidR="002B759F" w:rsidRPr="00BA0ABD" w:rsidRDefault="002B759F" w:rsidP="00E6286C">
      <w:pPr>
        <w:tabs>
          <w:tab w:val="clear" w:pos="567"/>
        </w:tabs>
        <w:autoSpaceDE w:val="0"/>
        <w:autoSpaceDN w:val="0"/>
        <w:adjustRightInd w:val="0"/>
        <w:spacing w:line="240" w:lineRule="auto"/>
        <w:jc w:val="both"/>
        <w:rPr>
          <w:rFonts w:eastAsia="SimSun"/>
          <w:i/>
          <w:iCs/>
          <w:color w:val="000000"/>
          <w:szCs w:val="22"/>
          <w:lang w:val="sr-Latn-ME" w:eastAsia="sr-Latn-RS"/>
        </w:rPr>
      </w:pPr>
      <w:r w:rsidRPr="00BA0ABD">
        <w:rPr>
          <w:rFonts w:eastAsia="SimSun"/>
          <w:i/>
          <w:iCs/>
          <w:color w:val="000000"/>
          <w:szCs w:val="22"/>
          <w:lang w:val="sr-Latn-ME" w:eastAsia="sr-Latn-RS"/>
        </w:rPr>
        <w:t>Anti</w:t>
      </w:r>
      <w:r w:rsidR="00657A75" w:rsidRPr="00BA0ABD">
        <w:rPr>
          <w:rFonts w:eastAsia="SimSun"/>
          <w:i/>
          <w:iCs/>
          <w:color w:val="000000"/>
          <w:szCs w:val="22"/>
          <w:lang w:val="sr-Latn-ME" w:eastAsia="sr-Latn-RS"/>
        </w:rPr>
        <w:t>dij</w:t>
      </w:r>
      <w:r w:rsidRPr="00BA0ABD">
        <w:rPr>
          <w:rFonts w:eastAsia="SimSun"/>
          <w:i/>
          <w:iCs/>
          <w:color w:val="000000"/>
          <w:szCs w:val="22"/>
          <w:lang w:val="sr-Latn-ME" w:eastAsia="sr-Latn-RS"/>
        </w:rPr>
        <w:t>abetici (in</w:t>
      </w:r>
      <w:r w:rsidR="00E80237" w:rsidRPr="00BA0ABD">
        <w:rPr>
          <w:rFonts w:eastAsia="SimSun"/>
          <w:i/>
          <w:iCs/>
          <w:color w:val="000000"/>
          <w:szCs w:val="22"/>
          <w:lang w:val="sr-Latn-ME" w:eastAsia="sr-Latn-RS"/>
        </w:rPr>
        <w:t>s</w:t>
      </w:r>
      <w:r w:rsidRPr="00BA0ABD">
        <w:rPr>
          <w:rFonts w:eastAsia="SimSun"/>
          <w:i/>
          <w:iCs/>
          <w:color w:val="000000"/>
          <w:szCs w:val="22"/>
          <w:lang w:val="sr-Latn-ME" w:eastAsia="sr-Latn-RS"/>
        </w:rPr>
        <w:t xml:space="preserve">ulini, </w:t>
      </w:r>
      <w:r w:rsidR="00E80237" w:rsidRPr="00BA0ABD">
        <w:rPr>
          <w:rFonts w:eastAsia="SimSun"/>
          <w:i/>
          <w:iCs/>
          <w:color w:val="000000"/>
          <w:szCs w:val="22"/>
          <w:lang w:val="sr-Latn-ME" w:eastAsia="sr-Latn-RS"/>
        </w:rPr>
        <w:t>oralni hipoglikemijski l</w:t>
      </w:r>
      <w:r w:rsidRPr="00BA0ABD">
        <w:rPr>
          <w:rFonts w:eastAsia="SimSun"/>
          <w:i/>
          <w:iCs/>
          <w:color w:val="000000"/>
          <w:szCs w:val="22"/>
          <w:lang w:val="sr-Latn-ME" w:eastAsia="sr-Latn-RS"/>
        </w:rPr>
        <w:t>jekovi)</w:t>
      </w:r>
      <w:r w:rsidR="00E80237" w:rsidRPr="00BA0ABD">
        <w:rPr>
          <w:rFonts w:eastAsia="SimSun"/>
          <w:i/>
          <w:iCs/>
          <w:color w:val="000000"/>
          <w:szCs w:val="22"/>
          <w:lang w:val="sr-Latn-ME" w:eastAsia="sr-Latn-RS"/>
        </w:rPr>
        <w:t>:</w:t>
      </w:r>
      <w:r w:rsidRPr="00BA0ABD">
        <w:rPr>
          <w:rFonts w:eastAsia="SimSun"/>
          <w:i/>
          <w:iCs/>
          <w:color w:val="000000"/>
          <w:szCs w:val="22"/>
          <w:lang w:val="sr-Latn-ME" w:eastAsia="sr-Latn-RS"/>
        </w:rPr>
        <w:t xml:space="preserve"> </w:t>
      </w:r>
    </w:p>
    <w:p w14:paraId="5D8C29E5" w14:textId="77777777" w:rsidR="002B759F" w:rsidRPr="00BA0ABD" w:rsidRDefault="002B759F" w:rsidP="00E6286C">
      <w:pPr>
        <w:widowControl w:val="0"/>
        <w:autoSpaceDE w:val="0"/>
        <w:autoSpaceDN w:val="0"/>
        <w:adjustRightInd w:val="0"/>
        <w:jc w:val="both"/>
        <w:rPr>
          <w:rFonts w:eastAsia="SimSun"/>
          <w:color w:val="000000"/>
          <w:szCs w:val="22"/>
          <w:lang w:val="sr-Latn-ME" w:eastAsia="sr-Latn-RS"/>
        </w:rPr>
      </w:pPr>
      <w:r w:rsidRPr="00BA0ABD">
        <w:rPr>
          <w:rFonts w:eastAsia="SimSun"/>
          <w:color w:val="000000"/>
          <w:szCs w:val="22"/>
          <w:lang w:val="sr-Latn-ME" w:eastAsia="sr-Latn-RS"/>
        </w:rPr>
        <w:t xml:space="preserve">Epidemiološka ispitivanja </w:t>
      </w:r>
      <w:r w:rsidR="00E80237" w:rsidRPr="00BA0ABD">
        <w:rPr>
          <w:rFonts w:eastAsia="SimSun"/>
          <w:color w:val="000000"/>
          <w:szCs w:val="22"/>
          <w:lang w:val="sr-Latn-ME" w:eastAsia="sr-Latn-RS"/>
        </w:rPr>
        <w:t xml:space="preserve">ukazuju na to </w:t>
      </w:r>
      <w:r w:rsidRPr="00BA0ABD">
        <w:rPr>
          <w:rFonts w:eastAsia="SimSun"/>
          <w:color w:val="000000"/>
          <w:szCs w:val="22"/>
          <w:lang w:val="sr-Latn-ME" w:eastAsia="sr-Latn-RS"/>
        </w:rPr>
        <w:t>da se pri isto</w:t>
      </w:r>
      <w:r w:rsidR="00E80237" w:rsidRPr="00BA0ABD">
        <w:rPr>
          <w:rFonts w:eastAsia="SimSun"/>
          <w:color w:val="000000"/>
          <w:szCs w:val="22"/>
          <w:lang w:val="sr-Latn-ME" w:eastAsia="sr-Latn-RS"/>
        </w:rPr>
        <w:t>vremen</w:t>
      </w:r>
      <w:r w:rsidRPr="00BA0ABD">
        <w:rPr>
          <w:rFonts w:eastAsia="SimSun"/>
          <w:color w:val="000000"/>
          <w:szCs w:val="22"/>
          <w:lang w:val="sr-Latn-ME" w:eastAsia="sr-Latn-RS"/>
        </w:rPr>
        <w:t>oj primjeni ACE inhibitora s</w:t>
      </w:r>
      <w:r w:rsidR="00E80237" w:rsidRPr="00BA0ABD">
        <w:rPr>
          <w:rFonts w:eastAsia="SimSun"/>
          <w:color w:val="000000"/>
          <w:szCs w:val="22"/>
          <w:lang w:val="sr-Latn-ME" w:eastAsia="sr-Latn-RS"/>
        </w:rPr>
        <w:t>a antidijabeticima (insulini, oralni hipoglikemijski l</w:t>
      </w:r>
      <w:r w:rsidRPr="00BA0ABD">
        <w:rPr>
          <w:rFonts w:eastAsia="SimSun"/>
          <w:color w:val="000000"/>
          <w:szCs w:val="22"/>
          <w:lang w:val="sr-Latn-ME" w:eastAsia="sr-Latn-RS"/>
        </w:rPr>
        <w:t>jekovi) mo</w:t>
      </w:r>
      <w:r w:rsidR="00E80237" w:rsidRPr="00BA0ABD">
        <w:rPr>
          <w:rFonts w:eastAsia="SimSun"/>
          <w:color w:val="000000"/>
          <w:szCs w:val="22"/>
          <w:lang w:val="sr-Latn-ME" w:eastAsia="sr-Latn-RS"/>
        </w:rPr>
        <w:t>ž</w:t>
      </w:r>
      <w:r w:rsidRPr="00BA0ABD">
        <w:rPr>
          <w:rFonts w:eastAsia="SimSun"/>
          <w:color w:val="000000"/>
          <w:szCs w:val="22"/>
          <w:lang w:val="sr-Latn-ME" w:eastAsia="sr-Latn-RS"/>
        </w:rPr>
        <w:t xml:space="preserve">e pojačati </w:t>
      </w:r>
      <w:r w:rsidR="00E80237" w:rsidRPr="00BA0ABD">
        <w:rPr>
          <w:rFonts w:eastAsia="SimSun"/>
          <w:color w:val="000000"/>
          <w:szCs w:val="22"/>
          <w:lang w:val="sr-Latn-ME" w:eastAsia="sr-Latn-RS"/>
        </w:rPr>
        <w:t xml:space="preserve">efekat </w:t>
      </w:r>
      <w:r w:rsidRPr="00BA0ABD">
        <w:rPr>
          <w:rFonts w:eastAsia="SimSun"/>
          <w:color w:val="000000"/>
          <w:szCs w:val="22"/>
          <w:lang w:val="sr-Latn-ME" w:eastAsia="sr-Latn-RS"/>
        </w:rPr>
        <w:t>sni</w:t>
      </w:r>
      <w:r w:rsidR="00E80237" w:rsidRPr="00BA0ABD">
        <w:rPr>
          <w:rFonts w:eastAsia="SimSun"/>
          <w:color w:val="000000"/>
          <w:szCs w:val="22"/>
          <w:lang w:val="sr-Latn-ME" w:eastAsia="sr-Latn-RS"/>
        </w:rPr>
        <w:t>ž</w:t>
      </w:r>
      <w:r w:rsidR="00155813" w:rsidRPr="00BA0ABD">
        <w:rPr>
          <w:rFonts w:eastAsia="SimSun"/>
          <w:color w:val="000000"/>
          <w:szCs w:val="22"/>
          <w:lang w:val="sr-Latn-ME" w:eastAsia="sr-Latn-RS"/>
        </w:rPr>
        <w:t>enja</w:t>
      </w:r>
      <w:r w:rsidRPr="00BA0ABD">
        <w:rPr>
          <w:rFonts w:eastAsia="SimSun"/>
          <w:color w:val="000000"/>
          <w:szCs w:val="22"/>
          <w:lang w:val="sr-Latn-ME" w:eastAsia="sr-Latn-RS"/>
        </w:rPr>
        <w:t xml:space="preserve"> </w:t>
      </w:r>
      <w:r w:rsidR="00E80237" w:rsidRPr="00BA0ABD">
        <w:rPr>
          <w:rFonts w:eastAsia="SimSun"/>
          <w:color w:val="000000"/>
          <w:szCs w:val="22"/>
          <w:lang w:val="sr-Latn-ME" w:eastAsia="sr-Latn-RS"/>
        </w:rPr>
        <w:t>nivoa</w:t>
      </w:r>
      <w:r w:rsidRPr="00BA0ABD">
        <w:rPr>
          <w:rFonts w:eastAsia="SimSun"/>
          <w:color w:val="000000"/>
          <w:szCs w:val="22"/>
          <w:lang w:val="sr-Latn-ME" w:eastAsia="sr-Latn-RS"/>
        </w:rPr>
        <w:t xml:space="preserve"> glukoze</w:t>
      </w:r>
      <w:r w:rsidR="00E80237" w:rsidRPr="00BA0ABD">
        <w:rPr>
          <w:rFonts w:eastAsia="SimSun"/>
          <w:color w:val="000000"/>
          <w:szCs w:val="22"/>
          <w:lang w:val="sr-Latn-ME" w:eastAsia="sr-Latn-RS"/>
        </w:rPr>
        <w:t xml:space="preserve"> u krvi uz </w:t>
      </w:r>
      <w:r w:rsidR="00155813" w:rsidRPr="00BA0ABD">
        <w:rPr>
          <w:rFonts w:eastAsia="SimSun"/>
          <w:color w:val="000000"/>
          <w:szCs w:val="22"/>
          <w:lang w:val="sr-Latn-ME" w:eastAsia="sr-Latn-RS"/>
        </w:rPr>
        <w:t xml:space="preserve">povećanje </w:t>
      </w:r>
      <w:r w:rsidR="00E80237" w:rsidRPr="00BA0ABD">
        <w:rPr>
          <w:rFonts w:eastAsia="SimSun"/>
          <w:color w:val="000000"/>
          <w:szCs w:val="22"/>
          <w:lang w:val="sr-Latn-ME" w:eastAsia="sr-Latn-RS"/>
        </w:rPr>
        <w:t>rizik</w:t>
      </w:r>
      <w:r w:rsidR="00155813" w:rsidRPr="00BA0ABD">
        <w:rPr>
          <w:rFonts w:eastAsia="SimSun"/>
          <w:color w:val="000000"/>
          <w:szCs w:val="22"/>
          <w:lang w:val="sr-Latn-ME" w:eastAsia="sr-Latn-RS"/>
        </w:rPr>
        <w:t>a</w:t>
      </w:r>
      <w:r w:rsidR="00E80237" w:rsidRPr="00BA0ABD">
        <w:rPr>
          <w:rFonts w:eastAsia="SimSun"/>
          <w:color w:val="000000"/>
          <w:szCs w:val="22"/>
          <w:lang w:val="sr-Latn-ME" w:eastAsia="sr-Latn-RS"/>
        </w:rPr>
        <w:t xml:space="preserve"> od hipoglikemije</w:t>
      </w:r>
      <w:r w:rsidRPr="00BA0ABD">
        <w:rPr>
          <w:rFonts w:eastAsia="SimSun"/>
          <w:color w:val="000000"/>
          <w:szCs w:val="22"/>
          <w:lang w:val="sr-Latn-ME" w:eastAsia="sr-Latn-RS"/>
        </w:rPr>
        <w:t>. Čini se da je ta pojava vjero</w:t>
      </w:r>
      <w:r w:rsidR="00155813" w:rsidRPr="00BA0ABD">
        <w:rPr>
          <w:rFonts w:eastAsia="SimSun"/>
          <w:color w:val="000000"/>
          <w:szCs w:val="22"/>
          <w:lang w:val="sr-Latn-ME" w:eastAsia="sr-Latn-RS"/>
        </w:rPr>
        <w:t>v</w:t>
      </w:r>
      <w:r w:rsidRPr="00BA0ABD">
        <w:rPr>
          <w:rFonts w:eastAsia="SimSun"/>
          <w:color w:val="000000"/>
          <w:szCs w:val="22"/>
          <w:lang w:val="sr-Latn-ME" w:eastAsia="sr-Latn-RS"/>
        </w:rPr>
        <w:t xml:space="preserve">atnija u prvim </w:t>
      </w:r>
      <w:r w:rsidR="00155813" w:rsidRPr="00BA0ABD">
        <w:rPr>
          <w:rFonts w:eastAsia="SimSun"/>
          <w:color w:val="000000"/>
          <w:szCs w:val="22"/>
          <w:lang w:val="sr-Latn-ME" w:eastAsia="sr-Latn-RS"/>
        </w:rPr>
        <w:t xml:space="preserve">nedjeljama </w:t>
      </w:r>
      <w:r w:rsidR="007F49F0" w:rsidRPr="00BA0ABD">
        <w:rPr>
          <w:rFonts w:eastAsia="SimSun"/>
          <w:color w:val="000000"/>
          <w:szCs w:val="22"/>
          <w:lang w:val="sr-Latn-ME" w:eastAsia="sr-Latn-RS"/>
        </w:rPr>
        <w:t>u</w:t>
      </w:r>
      <w:r w:rsidRPr="00BA0ABD">
        <w:rPr>
          <w:rFonts w:eastAsia="SimSun"/>
          <w:color w:val="000000"/>
          <w:szCs w:val="22"/>
          <w:lang w:val="sr-Latn-ME" w:eastAsia="sr-Latn-RS"/>
        </w:rPr>
        <w:t>zima</w:t>
      </w:r>
      <w:r w:rsidR="007F49F0" w:rsidRPr="00BA0ABD">
        <w:rPr>
          <w:rFonts w:eastAsia="SimSun"/>
          <w:color w:val="000000"/>
          <w:szCs w:val="22"/>
          <w:lang w:val="sr-Latn-ME" w:eastAsia="sr-Latn-RS"/>
        </w:rPr>
        <w:t>nja kombinacije tih lijekova i kod</w:t>
      </w:r>
      <w:r w:rsidRPr="00BA0ABD">
        <w:rPr>
          <w:rFonts w:eastAsia="SimSun"/>
          <w:color w:val="000000"/>
          <w:szCs w:val="22"/>
          <w:lang w:val="sr-Latn-ME" w:eastAsia="sr-Latn-RS"/>
        </w:rPr>
        <w:t xml:space="preserve"> </w:t>
      </w:r>
      <w:r w:rsidR="007F49F0" w:rsidRPr="00BA0ABD">
        <w:rPr>
          <w:rFonts w:eastAsia="SimSun"/>
          <w:color w:val="000000"/>
          <w:szCs w:val="22"/>
          <w:lang w:val="sr-Latn-ME" w:eastAsia="sr-Latn-RS"/>
        </w:rPr>
        <w:t xml:space="preserve">pacijenata </w:t>
      </w:r>
      <w:r w:rsidRPr="00BA0ABD">
        <w:rPr>
          <w:rFonts w:eastAsia="SimSun"/>
          <w:color w:val="000000"/>
          <w:szCs w:val="22"/>
          <w:lang w:val="sr-Latn-ME" w:eastAsia="sr-Latn-RS"/>
        </w:rPr>
        <w:t>s</w:t>
      </w:r>
      <w:r w:rsidR="007F49F0" w:rsidRPr="00BA0ABD">
        <w:rPr>
          <w:rFonts w:eastAsia="SimSun"/>
          <w:color w:val="000000"/>
          <w:szCs w:val="22"/>
          <w:lang w:val="sr-Latn-ME" w:eastAsia="sr-Latn-RS"/>
        </w:rPr>
        <w:t>a</w:t>
      </w:r>
      <w:r w:rsidRPr="00BA0ABD">
        <w:rPr>
          <w:rFonts w:eastAsia="SimSun"/>
          <w:color w:val="000000"/>
          <w:szCs w:val="22"/>
          <w:lang w:val="sr-Latn-ME" w:eastAsia="sr-Latn-RS"/>
        </w:rPr>
        <w:t xml:space="preserve"> oštećenom funkcijom bubrega.</w:t>
      </w:r>
    </w:p>
    <w:p w14:paraId="65302F33" w14:textId="77777777" w:rsidR="001070CA" w:rsidRPr="00BA0ABD" w:rsidRDefault="001070CA" w:rsidP="00E6286C">
      <w:pPr>
        <w:widowControl w:val="0"/>
        <w:autoSpaceDE w:val="0"/>
        <w:autoSpaceDN w:val="0"/>
        <w:adjustRightInd w:val="0"/>
        <w:jc w:val="both"/>
        <w:rPr>
          <w:i/>
          <w:iCs/>
          <w:szCs w:val="22"/>
          <w:lang w:val="sr-Latn-ME"/>
        </w:rPr>
      </w:pPr>
    </w:p>
    <w:p w14:paraId="048F9EC8" w14:textId="77777777" w:rsidR="002B759F" w:rsidRPr="00BA0ABD" w:rsidRDefault="002B759F"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iCs/>
          <w:color w:val="000000"/>
          <w:szCs w:val="22"/>
          <w:lang w:val="sr-Latn-ME" w:eastAsia="sr-Latn-RS"/>
        </w:rPr>
        <w:t>Diuretici koji ne štede kalij</w:t>
      </w:r>
      <w:r w:rsidR="007F49F0" w:rsidRPr="00BA0ABD">
        <w:rPr>
          <w:rFonts w:eastAsia="SimSun"/>
          <w:i/>
          <w:iCs/>
          <w:color w:val="000000"/>
          <w:szCs w:val="22"/>
          <w:lang w:val="sr-Latn-ME" w:eastAsia="sr-Latn-RS"/>
        </w:rPr>
        <w:t>um:</w:t>
      </w:r>
      <w:r w:rsidRPr="00BA0ABD">
        <w:rPr>
          <w:rFonts w:eastAsia="SimSun"/>
          <w:i/>
          <w:iCs/>
          <w:color w:val="000000"/>
          <w:szCs w:val="22"/>
          <w:lang w:val="sr-Latn-ME" w:eastAsia="sr-Latn-RS"/>
        </w:rPr>
        <w:t xml:space="preserve"> </w:t>
      </w:r>
    </w:p>
    <w:p w14:paraId="14CB1DAD" w14:textId="77777777" w:rsidR="002B759F" w:rsidRPr="00BA0ABD" w:rsidRDefault="007F49F0"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color w:val="000000"/>
          <w:szCs w:val="22"/>
          <w:lang w:val="sr-Latn-ME" w:eastAsia="sr-Latn-RS"/>
        </w:rPr>
        <w:t>Kod pacijenata</w:t>
      </w:r>
      <w:r w:rsidR="002B759F" w:rsidRPr="00BA0ABD">
        <w:rPr>
          <w:rFonts w:eastAsia="SimSun"/>
          <w:color w:val="000000"/>
          <w:szCs w:val="22"/>
          <w:lang w:val="sr-Latn-ME" w:eastAsia="sr-Latn-RS"/>
        </w:rPr>
        <w:t xml:space="preserve"> koji uzimaju diuretike, </w:t>
      </w:r>
      <w:r w:rsidRPr="00BA0ABD">
        <w:rPr>
          <w:rFonts w:eastAsia="SimSun"/>
          <w:color w:val="000000"/>
          <w:szCs w:val="22"/>
          <w:lang w:val="sr-Latn-ME" w:eastAsia="sr-Latn-RS"/>
        </w:rPr>
        <w:t>naročito</w:t>
      </w:r>
      <w:r w:rsidR="002B759F" w:rsidRPr="00BA0ABD">
        <w:rPr>
          <w:rFonts w:eastAsia="SimSun"/>
          <w:color w:val="000000"/>
          <w:szCs w:val="22"/>
          <w:lang w:val="sr-Latn-ME" w:eastAsia="sr-Latn-RS"/>
        </w:rPr>
        <w:t xml:space="preserve"> </w:t>
      </w:r>
      <w:r w:rsidRPr="00BA0ABD">
        <w:rPr>
          <w:rFonts w:eastAsia="SimSun"/>
          <w:color w:val="000000"/>
          <w:szCs w:val="22"/>
          <w:lang w:val="sr-Latn-ME" w:eastAsia="sr-Latn-RS"/>
        </w:rPr>
        <w:t>kod</w:t>
      </w:r>
      <w:r w:rsidR="002B759F" w:rsidRPr="00BA0ABD">
        <w:rPr>
          <w:rFonts w:eastAsia="SimSun"/>
          <w:color w:val="000000"/>
          <w:szCs w:val="22"/>
          <w:lang w:val="sr-Latn-ME" w:eastAsia="sr-Latn-RS"/>
        </w:rPr>
        <w:t xml:space="preserve"> onih s</w:t>
      </w:r>
      <w:r w:rsidRPr="00BA0ABD">
        <w:rPr>
          <w:rFonts w:eastAsia="SimSun"/>
          <w:color w:val="000000"/>
          <w:szCs w:val="22"/>
          <w:lang w:val="sr-Latn-ME" w:eastAsia="sr-Latn-RS"/>
        </w:rPr>
        <w:t>a nedovoljnim</w:t>
      </w:r>
      <w:r w:rsidR="002B759F" w:rsidRPr="00BA0ABD">
        <w:rPr>
          <w:rFonts w:eastAsia="SimSun"/>
          <w:color w:val="000000"/>
          <w:szCs w:val="22"/>
          <w:lang w:val="sr-Latn-ME" w:eastAsia="sr-Latn-RS"/>
        </w:rPr>
        <w:t xml:space="preserve"> volumenom i/ili nedostatkom soli, krvni </w:t>
      </w:r>
      <w:r w:rsidRPr="00BA0ABD">
        <w:rPr>
          <w:rFonts w:eastAsia="SimSun"/>
          <w:color w:val="000000"/>
          <w:szCs w:val="22"/>
          <w:lang w:val="sr-Latn-ME" w:eastAsia="sr-Latn-RS"/>
        </w:rPr>
        <w:t>pritisak se</w:t>
      </w:r>
      <w:r w:rsidR="002B759F" w:rsidRPr="00BA0ABD">
        <w:rPr>
          <w:rFonts w:eastAsia="SimSun"/>
          <w:color w:val="000000"/>
          <w:szCs w:val="22"/>
          <w:lang w:val="sr-Latn-ME" w:eastAsia="sr-Latn-RS"/>
        </w:rPr>
        <w:t xml:space="preserve"> na počet</w:t>
      </w:r>
      <w:r w:rsidRPr="00BA0ABD">
        <w:rPr>
          <w:rFonts w:eastAsia="SimSun"/>
          <w:color w:val="000000"/>
          <w:szCs w:val="22"/>
          <w:lang w:val="sr-Latn-ME" w:eastAsia="sr-Latn-RS"/>
        </w:rPr>
        <w:t>ku liječenja ACE inhibitorom mož</w:t>
      </w:r>
      <w:r w:rsidR="002B759F" w:rsidRPr="00BA0ABD">
        <w:rPr>
          <w:rFonts w:eastAsia="SimSun"/>
          <w:color w:val="000000"/>
          <w:szCs w:val="22"/>
          <w:lang w:val="sr-Latn-ME" w:eastAsia="sr-Latn-RS"/>
        </w:rPr>
        <w:t xml:space="preserve">e prekomjerno sniziti. Mogućnost </w:t>
      </w:r>
    </w:p>
    <w:p w14:paraId="4F3E201B" w14:textId="77777777" w:rsidR="003A7D02" w:rsidRPr="00BA0ABD" w:rsidRDefault="002B759F" w:rsidP="00E6286C">
      <w:pPr>
        <w:widowControl w:val="0"/>
        <w:autoSpaceDE w:val="0"/>
        <w:autoSpaceDN w:val="0"/>
        <w:adjustRightInd w:val="0"/>
        <w:jc w:val="both"/>
        <w:rPr>
          <w:szCs w:val="22"/>
          <w:lang w:val="sr-Latn-ME"/>
        </w:rPr>
      </w:pPr>
      <w:r w:rsidRPr="00BA0ABD">
        <w:rPr>
          <w:rFonts w:eastAsia="SimSun"/>
          <w:color w:val="000000"/>
          <w:szCs w:val="22"/>
          <w:lang w:val="sr-Latn-ME" w:eastAsia="sr-Latn-RS"/>
        </w:rPr>
        <w:t>hipotenzi</w:t>
      </w:r>
      <w:r w:rsidR="003A7D02" w:rsidRPr="00BA0ABD">
        <w:rPr>
          <w:rFonts w:eastAsia="SimSun"/>
          <w:color w:val="000000"/>
          <w:szCs w:val="22"/>
          <w:lang w:val="sr-Latn-ME" w:eastAsia="sr-Latn-RS"/>
        </w:rPr>
        <w:t>vn</w:t>
      </w:r>
      <w:r w:rsidRPr="00BA0ABD">
        <w:rPr>
          <w:rFonts w:eastAsia="SimSun"/>
          <w:color w:val="000000"/>
          <w:szCs w:val="22"/>
          <w:lang w:val="sr-Latn-ME" w:eastAsia="sr-Latn-RS"/>
        </w:rPr>
        <w:t xml:space="preserve">og </w:t>
      </w:r>
      <w:r w:rsidR="007F49F0" w:rsidRPr="00BA0ABD">
        <w:rPr>
          <w:rFonts w:eastAsia="SimSun"/>
          <w:color w:val="000000"/>
          <w:szCs w:val="22"/>
          <w:lang w:val="sr-Latn-ME" w:eastAsia="sr-Latn-RS"/>
        </w:rPr>
        <w:t>efekta mož</w:t>
      </w:r>
      <w:r w:rsidRPr="00BA0ABD">
        <w:rPr>
          <w:rFonts w:eastAsia="SimSun"/>
          <w:color w:val="000000"/>
          <w:szCs w:val="22"/>
          <w:lang w:val="sr-Latn-ME" w:eastAsia="sr-Latn-RS"/>
        </w:rPr>
        <w:t xml:space="preserve">e se smanjiti obustavom diuretika, povećanjem volumena ili povećanim unosom soli prije početka primjene niskih doza perindoprila koje se potom povećavaju. </w:t>
      </w:r>
    </w:p>
    <w:p w14:paraId="1D6296BC" w14:textId="77777777" w:rsidR="003A7D02" w:rsidRPr="00BA0ABD" w:rsidRDefault="003A7D02" w:rsidP="00E6286C">
      <w:pPr>
        <w:widowControl w:val="0"/>
        <w:autoSpaceDE w:val="0"/>
        <w:autoSpaceDN w:val="0"/>
        <w:adjustRightInd w:val="0"/>
        <w:jc w:val="both"/>
        <w:rPr>
          <w:rFonts w:eastAsia="SimSun"/>
          <w:i/>
          <w:color w:val="000000"/>
          <w:szCs w:val="22"/>
          <w:lang w:val="sr-Latn-ME" w:eastAsia="sr-Latn-RS"/>
        </w:rPr>
      </w:pPr>
    </w:p>
    <w:p w14:paraId="6A3D657D" w14:textId="77777777" w:rsidR="001070CA" w:rsidRPr="00BA0ABD" w:rsidRDefault="007F49F0" w:rsidP="00E6286C">
      <w:pPr>
        <w:widowControl w:val="0"/>
        <w:autoSpaceDE w:val="0"/>
        <w:autoSpaceDN w:val="0"/>
        <w:adjustRightInd w:val="0"/>
        <w:jc w:val="both"/>
        <w:rPr>
          <w:szCs w:val="22"/>
          <w:lang w:val="sr-Latn-ME"/>
        </w:rPr>
      </w:pPr>
      <w:r w:rsidRPr="00BA0ABD">
        <w:rPr>
          <w:rFonts w:eastAsia="SimSun"/>
          <w:i/>
          <w:color w:val="000000"/>
          <w:szCs w:val="22"/>
          <w:lang w:val="sr-Latn-ME" w:eastAsia="sr-Latn-RS"/>
        </w:rPr>
        <w:t>Kod arterijske</w:t>
      </w:r>
      <w:r w:rsidR="002B759F" w:rsidRPr="00BA0ABD">
        <w:rPr>
          <w:rFonts w:eastAsia="SimSun"/>
          <w:i/>
          <w:color w:val="000000"/>
          <w:szCs w:val="22"/>
          <w:lang w:val="sr-Latn-ME" w:eastAsia="sr-Latn-RS"/>
        </w:rPr>
        <w:t xml:space="preserve"> hipertenzij</w:t>
      </w:r>
      <w:r w:rsidRPr="00BA0ABD">
        <w:rPr>
          <w:rFonts w:eastAsia="SimSun"/>
          <w:i/>
          <w:color w:val="000000"/>
          <w:szCs w:val="22"/>
          <w:lang w:val="sr-Latn-ME" w:eastAsia="sr-Latn-RS"/>
        </w:rPr>
        <w:t>e</w:t>
      </w:r>
      <w:r w:rsidR="002B759F" w:rsidRPr="00BA0ABD">
        <w:rPr>
          <w:rFonts w:eastAsia="SimSun"/>
          <w:color w:val="000000"/>
          <w:szCs w:val="22"/>
          <w:lang w:val="sr-Latn-ME" w:eastAsia="sr-Latn-RS"/>
        </w:rPr>
        <w:t>, kada postoji mogućnost da je prethodno liječenje diuretikom uzrokovalo nedostatak volumena i/ili nedostatak soli, liječenje diuretikom mora se obustaviti prije započinjanja liječenja ACE inhibitor</w:t>
      </w:r>
      <w:r w:rsidRPr="00BA0ABD">
        <w:rPr>
          <w:rFonts w:eastAsia="SimSun"/>
          <w:color w:val="000000"/>
          <w:szCs w:val="22"/>
          <w:lang w:val="sr-Latn-ME" w:eastAsia="sr-Latn-RS"/>
        </w:rPr>
        <w:t>om, nakon čega se u terapiju mož</w:t>
      </w:r>
      <w:r w:rsidR="002B759F" w:rsidRPr="00BA0ABD">
        <w:rPr>
          <w:rFonts w:eastAsia="SimSun"/>
          <w:color w:val="000000"/>
          <w:szCs w:val="22"/>
          <w:lang w:val="sr-Latn-ME" w:eastAsia="sr-Latn-RS"/>
        </w:rPr>
        <w:t>e ponovno uvesti diuretik koji ne štedi kalij</w:t>
      </w:r>
      <w:r w:rsidRPr="00BA0ABD">
        <w:rPr>
          <w:rFonts w:eastAsia="SimSun"/>
          <w:color w:val="000000"/>
          <w:szCs w:val="22"/>
          <w:lang w:val="sr-Latn-ME" w:eastAsia="sr-Latn-RS"/>
        </w:rPr>
        <w:t xml:space="preserve">um </w:t>
      </w:r>
      <w:r w:rsidR="002B759F" w:rsidRPr="00BA0ABD">
        <w:rPr>
          <w:rFonts w:eastAsia="SimSun"/>
          <w:color w:val="000000"/>
          <w:szCs w:val="22"/>
          <w:lang w:val="sr-Latn-ME" w:eastAsia="sr-Latn-RS"/>
        </w:rPr>
        <w:t>ili se liječen</w:t>
      </w:r>
      <w:r w:rsidRPr="00BA0ABD">
        <w:rPr>
          <w:rFonts w:eastAsia="SimSun"/>
          <w:color w:val="000000"/>
          <w:szCs w:val="22"/>
          <w:lang w:val="sr-Latn-ME" w:eastAsia="sr-Latn-RS"/>
        </w:rPr>
        <w:t>je ACE inhibitorom mora započeti niž</w:t>
      </w:r>
      <w:r w:rsidR="002B759F" w:rsidRPr="00BA0ABD">
        <w:rPr>
          <w:rFonts w:eastAsia="SimSun"/>
          <w:color w:val="000000"/>
          <w:szCs w:val="22"/>
          <w:lang w:val="sr-Latn-ME" w:eastAsia="sr-Latn-RS"/>
        </w:rPr>
        <w:t>om dozom</w:t>
      </w:r>
      <w:r w:rsidRPr="00BA0ABD">
        <w:rPr>
          <w:rFonts w:eastAsia="SimSun"/>
          <w:color w:val="000000"/>
          <w:szCs w:val="22"/>
          <w:lang w:val="sr-Latn-ME" w:eastAsia="sr-Latn-RS"/>
        </w:rPr>
        <w:t xml:space="preserve"> lijeka koju treba postupno pov</w:t>
      </w:r>
      <w:r w:rsidR="002B759F" w:rsidRPr="00BA0ABD">
        <w:rPr>
          <w:rFonts w:eastAsia="SimSun"/>
          <w:color w:val="000000"/>
          <w:szCs w:val="22"/>
          <w:lang w:val="sr-Latn-ME" w:eastAsia="sr-Latn-RS"/>
        </w:rPr>
        <w:t>e</w:t>
      </w:r>
      <w:r w:rsidRPr="00BA0ABD">
        <w:rPr>
          <w:rFonts w:eastAsia="SimSun"/>
          <w:color w:val="000000"/>
          <w:szCs w:val="22"/>
          <w:lang w:val="sr-Latn-ME" w:eastAsia="sr-Latn-RS"/>
        </w:rPr>
        <w:t>ćavati</w:t>
      </w:r>
      <w:r w:rsidR="002B759F" w:rsidRPr="00BA0ABD">
        <w:rPr>
          <w:rFonts w:eastAsia="SimSun"/>
          <w:color w:val="000000"/>
          <w:szCs w:val="22"/>
          <w:lang w:val="sr-Latn-ME" w:eastAsia="sr-Latn-RS"/>
        </w:rPr>
        <w:t xml:space="preserve">. </w:t>
      </w:r>
    </w:p>
    <w:p w14:paraId="506B5948" w14:textId="77777777" w:rsidR="003A7D02" w:rsidRPr="00BA0ABD" w:rsidRDefault="003A7D02" w:rsidP="00E6286C">
      <w:pPr>
        <w:tabs>
          <w:tab w:val="clear" w:pos="567"/>
        </w:tabs>
        <w:autoSpaceDE w:val="0"/>
        <w:autoSpaceDN w:val="0"/>
        <w:adjustRightInd w:val="0"/>
        <w:spacing w:line="240" w:lineRule="auto"/>
        <w:jc w:val="both"/>
        <w:rPr>
          <w:i/>
          <w:szCs w:val="22"/>
          <w:lang w:val="sr-Latn-ME"/>
        </w:rPr>
      </w:pPr>
    </w:p>
    <w:p w14:paraId="414CF613" w14:textId="77777777" w:rsidR="002B759F" w:rsidRPr="00BA0ABD" w:rsidRDefault="00B33C7D"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color w:val="000000"/>
          <w:szCs w:val="22"/>
          <w:lang w:val="sr-Latn-ME" w:eastAsia="sr-Latn-RS"/>
        </w:rPr>
        <w:t>Kod liječenja</w:t>
      </w:r>
      <w:r w:rsidR="002B759F" w:rsidRPr="00BA0ABD">
        <w:rPr>
          <w:rFonts w:eastAsia="SimSun"/>
          <w:i/>
          <w:color w:val="000000"/>
          <w:szCs w:val="22"/>
          <w:lang w:val="sr-Latn-ME" w:eastAsia="sr-Latn-RS"/>
        </w:rPr>
        <w:t xml:space="preserve"> </w:t>
      </w:r>
      <w:r w:rsidRPr="00BA0ABD">
        <w:rPr>
          <w:rFonts w:eastAsia="SimSun"/>
          <w:i/>
          <w:color w:val="000000"/>
          <w:szCs w:val="22"/>
          <w:lang w:val="sr-Latn-ME" w:eastAsia="sr-Latn-RS"/>
        </w:rPr>
        <w:t xml:space="preserve">kongestivne srčane insuficijencije </w:t>
      </w:r>
      <w:r w:rsidR="002B759F" w:rsidRPr="00BA0ABD">
        <w:rPr>
          <w:rFonts w:eastAsia="SimSun"/>
          <w:i/>
          <w:color w:val="000000"/>
          <w:szCs w:val="22"/>
          <w:lang w:val="sr-Latn-ME" w:eastAsia="sr-Latn-RS"/>
        </w:rPr>
        <w:t>pomoću diuretika</w:t>
      </w:r>
      <w:r w:rsidR="002B759F" w:rsidRPr="00BA0ABD">
        <w:rPr>
          <w:rFonts w:eastAsia="SimSun"/>
          <w:color w:val="000000"/>
          <w:szCs w:val="22"/>
          <w:lang w:val="sr-Latn-ME" w:eastAsia="sr-Latn-RS"/>
        </w:rPr>
        <w:t xml:space="preserve">, liječenje </w:t>
      </w:r>
      <w:r w:rsidRPr="00BA0ABD">
        <w:rPr>
          <w:rFonts w:eastAsia="SimSun"/>
          <w:color w:val="000000"/>
          <w:szCs w:val="22"/>
          <w:lang w:val="sr-Latn-ME" w:eastAsia="sr-Latn-RS"/>
        </w:rPr>
        <w:t>ACE inhibitorom treba započeti sa</w:t>
      </w:r>
      <w:r w:rsidR="002B759F" w:rsidRPr="00BA0ABD">
        <w:rPr>
          <w:rFonts w:eastAsia="SimSun"/>
          <w:color w:val="000000"/>
          <w:szCs w:val="22"/>
          <w:lang w:val="sr-Latn-ME" w:eastAsia="sr-Latn-RS"/>
        </w:rPr>
        <w:t xml:space="preserve"> v</w:t>
      </w:r>
      <w:r w:rsidR="00B30010" w:rsidRPr="00BA0ABD">
        <w:rPr>
          <w:rFonts w:eastAsia="SimSun"/>
          <w:color w:val="000000"/>
          <w:szCs w:val="22"/>
          <w:lang w:val="sr-Latn-ME" w:eastAsia="sr-Latn-RS"/>
        </w:rPr>
        <w:t>eoma</w:t>
      </w:r>
      <w:r w:rsidR="002B759F" w:rsidRPr="00BA0ABD">
        <w:rPr>
          <w:rFonts w:eastAsia="SimSun"/>
          <w:color w:val="000000"/>
          <w:szCs w:val="22"/>
          <w:lang w:val="sr-Latn-ME" w:eastAsia="sr-Latn-RS"/>
        </w:rPr>
        <w:t xml:space="preserve"> nisko</w:t>
      </w:r>
      <w:r w:rsidRPr="00BA0ABD">
        <w:rPr>
          <w:rFonts w:eastAsia="SimSun"/>
          <w:color w:val="000000"/>
          <w:szCs w:val="22"/>
          <w:lang w:val="sr-Latn-ME" w:eastAsia="sr-Latn-RS"/>
        </w:rPr>
        <w:t>m</w:t>
      </w:r>
      <w:r w:rsidR="002B759F" w:rsidRPr="00BA0ABD">
        <w:rPr>
          <w:rFonts w:eastAsia="SimSun"/>
          <w:color w:val="000000"/>
          <w:szCs w:val="22"/>
          <w:lang w:val="sr-Latn-ME" w:eastAsia="sr-Latn-RS"/>
        </w:rPr>
        <w:t xml:space="preserve"> doz</w:t>
      </w:r>
      <w:r w:rsidRPr="00BA0ABD">
        <w:rPr>
          <w:rFonts w:eastAsia="SimSun"/>
          <w:color w:val="000000"/>
          <w:szCs w:val="22"/>
          <w:lang w:val="sr-Latn-ME" w:eastAsia="sr-Latn-RS"/>
        </w:rPr>
        <w:t>om</w:t>
      </w:r>
      <w:r w:rsidR="002B759F" w:rsidRPr="00BA0ABD">
        <w:rPr>
          <w:rFonts w:eastAsia="SimSun"/>
          <w:color w:val="000000"/>
          <w:szCs w:val="22"/>
          <w:lang w:val="sr-Latn-ME" w:eastAsia="sr-Latn-RS"/>
        </w:rPr>
        <w:t>, po mogućnosti nakon smanjenja doze diuretika koji ne štedi kalij</w:t>
      </w:r>
      <w:r w:rsidRPr="00BA0ABD">
        <w:rPr>
          <w:rFonts w:eastAsia="SimSun"/>
          <w:color w:val="000000"/>
          <w:szCs w:val="22"/>
          <w:lang w:val="sr-Latn-ME" w:eastAsia="sr-Latn-RS"/>
        </w:rPr>
        <w:t>um</w:t>
      </w:r>
      <w:r w:rsidR="002B759F" w:rsidRPr="00BA0ABD">
        <w:rPr>
          <w:rFonts w:eastAsia="SimSun"/>
          <w:color w:val="000000"/>
          <w:szCs w:val="22"/>
          <w:lang w:val="sr-Latn-ME" w:eastAsia="sr-Latn-RS"/>
        </w:rPr>
        <w:t xml:space="preserve">. </w:t>
      </w:r>
    </w:p>
    <w:p w14:paraId="4089055A" w14:textId="77777777" w:rsidR="001070CA" w:rsidRPr="00BA0ABD" w:rsidRDefault="001070CA" w:rsidP="00E6286C">
      <w:pPr>
        <w:widowControl w:val="0"/>
        <w:autoSpaceDE w:val="0"/>
        <w:autoSpaceDN w:val="0"/>
        <w:adjustRightInd w:val="0"/>
        <w:jc w:val="both"/>
        <w:rPr>
          <w:szCs w:val="22"/>
          <w:lang w:val="sr-Latn-ME"/>
        </w:rPr>
      </w:pPr>
    </w:p>
    <w:p w14:paraId="639F2E5A" w14:textId="77777777" w:rsidR="002B759F" w:rsidRPr="00BA0ABD" w:rsidRDefault="002B759F" w:rsidP="00E6286C">
      <w:pPr>
        <w:widowControl w:val="0"/>
        <w:autoSpaceDE w:val="0"/>
        <w:autoSpaceDN w:val="0"/>
        <w:adjustRightInd w:val="0"/>
        <w:jc w:val="both"/>
        <w:rPr>
          <w:szCs w:val="22"/>
          <w:lang w:val="sr-Latn-ME"/>
        </w:rPr>
      </w:pPr>
      <w:r w:rsidRPr="00BA0ABD">
        <w:rPr>
          <w:rFonts w:eastAsia="SimSun"/>
          <w:color w:val="000000"/>
          <w:szCs w:val="22"/>
          <w:lang w:val="sr-Latn-ME" w:eastAsia="sr-Latn-RS"/>
        </w:rPr>
        <w:t xml:space="preserve">Kod svih </w:t>
      </w:r>
      <w:r w:rsidR="00B33C7D" w:rsidRPr="00BA0ABD">
        <w:rPr>
          <w:rFonts w:eastAsia="SimSun"/>
          <w:color w:val="000000"/>
          <w:szCs w:val="22"/>
          <w:lang w:val="sr-Latn-ME" w:eastAsia="sr-Latn-RS"/>
        </w:rPr>
        <w:t>pacijenata, to</w:t>
      </w:r>
      <w:r w:rsidRPr="00BA0ABD">
        <w:rPr>
          <w:rFonts w:eastAsia="SimSun"/>
          <w:color w:val="000000"/>
          <w:szCs w:val="22"/>
          <w:lang w:val="sr-Latn-ME" w:eastAsia="sr-Latn-RS"/>
        </w:rPr>
        <w:t xml:space="preserve">kom prvih nekoliko </w:t>
      </w:r>
      <w:r w:rsidR="00B33C7D" w:rsidRPr="00BA0ABD">
        <w:rPr>
          <w:rFonts w:eastAsia="SimSun"/>
          <w:color w:val="000000"/>
          <w:szCs w:val="22"/>
          <w:lang w:val="sr-Latn-ME" w:eastAsia="sr-Latn-RS"/>
        </w:rPr>
        <w:t xml:space="preserve">nedjelja </w:t>
      </w:r>
      <w:r w:rsidRPr="00BA0ABD">
        <w:rPr>
          <w:rFonts w:eastAsia="SimSun"/>
          <w:color w:val="000000"/>
          <w:szCs w:val="22"/>
          <w:lang w:val="sr-Latn-ME" w:eastAsia="sr-Latn-RS"/>
        </w:rPr>
        <w:t>liječenja ACE inhibitorom mora</w:t>
      </w:r>
      <w:r w:rsidR="00B33C7D" w:rsidRPr="00BA0ABD">
        <w:rPr>
          <w:rFonts w:eastAsia="SimSun"/>
          <w:color w:val="000000"/>
          <w:szCs w:val="22"/>
          <w:lang w:val="sr-Latn-ME" w:eastAsia="sr-Latn-RS"/>
        </w:rPr>
        <w:t xml:space="preserve"> da se prati</w:t>
      </w:r>
      <w:r w:rsidRPr="00BA0ABD">
        <w:rPr>
          <w:rFonts w:eastAsia="SimSun"/>
          <w:color w:val="000000"/>
          <w:szCs w:val="22"/>
          <w:lang w:val="sr-Latn-ME" w:eastAsia="sr-Latn-RS"/>
        </w:rPr>
        <w:t xml:space="preserve"> funkcija bubrega (</w:t>
      </w:r>
      <w:r w:rsidR="00B33C7D" w:rsidRPr="00BA0ABD">
        <w:rPr>
          <w:rFonts w:eastAsia="SimSun"/>
          <w:color w:val="000000"/>
          <w:szCs w:val="22"/>
          <w:lang w:val="sr-Latn-ME" w:eastAsia="sr-Latn-RS"/>
        </w:rPr>
        <w:t xml:space="preserve">nivo </w:t>
      </w:r>
      <w:r w:rsidRPr="00BA0ABD">
        <w:rPr>
          <w:rFonts w:eastAsia="SimSun"/>
          <w:color w:val="000000"/>
          <w:szCs w:val="22"/>
          <w:lang w:val="sr-Latn-ME" w:eastAsia="sr-Latn-RS"/>
        </w:rPr>
        <w:t>kreatin</w:t>
      </w:r>
      <w:r w:rsidR="00B33C7D" w:rsidRPr="00BA0ABD">
        <w:rPr>
          <w:rFonts w:eastAsia="SimSun"/>
          <w:color w:val="000000"/>
          <w:szCs w:val="22"/>
          <w:lang w:val="sr-Latn-ME" w:eastAsia="sr-Latn-RS"/>
        </w:rPr>
        <w:t>in</w:t>
      </w:r>
      <w:r w:rsidRPr="00BA0ABD">
        <w:rPr>
          <w:rFonts w:eastAsia="SimSun"/>
          <w:color w:val="000000"/>
          <w:szCs w:val="22"/>
          <w:lang w:val="sr-Latn-ME" w:eastAsia="sr-Latn-RS"/>
        </w:rPr>
        <w:t>a).</w:t>
      </w:r>
    </w:p>
    <w:p w14:paraId="6CC218AC" w14:textId="77777777" w:rsidR="001070CA" w:rsidRPr="00BA0ABD" w:rsidRDefault="001070CA" w:rsidP="00E6286C">
      <w:pPr>
        <w:widowControl w:val="0"/>
        <w:autoSpaceDE w:val="0"/>
        <w:autoSpaceDN w:val="0"/>
        <w:adjustRightInd w:val="0"/>
        <w:jc w:val="both"/>
        <w:rPr>
          <w:szCs w:val="22"/>
          <w:lang w:val="sr-Latn-ME"/>
        </w:rPr>
      </w:pPr>
    </w:p>
    <w:p w14:paraId="6D39607D" w14:textId="77777777" w:rsidR="001523E4" w:rsidRPr="00BA0ABD" w:rsidRDefault="001523E4"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iCs/>
          <w:color w:val="000000"/>
          <w:szCs w:val="22"/>
          <w:lang w:val="sr-Latn-ME" w:eastAsia="sr-Latn-RS"/>
        </w:rPr>
        <w:t>Diuretici koji štede kalij</w:t>
      </w:r>
      <w:r w:rsidR="006F7918" w:rsidRPr="00BA0ABD">
        <w:rPr>
          <w:rFonts w:eastAsia="SimSun"/>
          <w:i/>
          <w:iCs/>
          <w:color w:val="000000"/>
          <w:szCs w:val="22"/>
          <w:lang w:val="sr-Latn-ME" w:eastAsia="sr-Latn-RS"/>
        </w:rPr>
        <w:t>um</w:t>
      </w:r>
      <w:r w:rsidRPr="00BA0ABD">
        <w:rPr>
          <w:rFonts w:eastAsia="SimSun"/>
          <w:i/>
          <w:iCs/>
          <w:color w:val="000000"/>
          <w:szCs w:val="22"/>
          <w:lang w:val="sr-Latn-ME" w:eastAsia="sr-Latn-RS"/>
        </w:rPr>
        <w:t xml:space="preserve"> (eplerenon, spironolakton) </w:t>
      </w:r>
    </w:p>
    <w:p w14:paraId="4D378BBA" w14:textId="77777777" w:rsidR="001523E4" w:rsidRPr="00BA0ABD" w:rsidRDefault="001523E4" w:rsidP="00E6286C">
      <w:pPr>
        <w:widowControl w:val="0"/>
        <w:autoSpaceDE w:val="0"/>
        <w:autoSpaceDN w:val="0"/>
        <w:adjustRightInd w:val="0"/>
        <w:jc w:val="both"/>
        <w:rPr>
          <w:szCs w:val="22"/>
          <w:lang w:val="sr-Latn-ME"/>
        </w:rPr>
      </w:pPr>
      <w:r w:rsidRPr="00BA0ABD">
        <w:rPr>
          <w:rFonts w:eastAsia="SimSun"/>
          <w:color w:val="000000"/>
          <w:szCs w:val="22"/>
          <w:lang w:val="sr-Latn-ME" w:eastAsia="sr-Latn-RS"/>
        </w:rPr>
        <w:t>Sa eplerenonom ili spironolaktonom pri dozama izme</w:t>
      </w:r>
      <w:r w:rsidR="006F7918" w:rsidRPr="00BA0ABD">
        <w:rPr>
          <w:rFonts w:eastAsia="SimSun"/>
          <w:color w:val="000000"/>
          <w:szCs w:val="22"/>
          <w:lang w:val="sr-Latn-ME" w:eastAsia="sr-Latn-RS"/>
        </w:rPr>
        <w:t>đ</w:t>
      </w:r>
      <w:r w:rsidRPr="00BA0ABD">
        <w:rPr>
          <w:rFonts w:eastAsia="SimSun"/>
          <w:color w:val="000000"/>
          <w:szCs w:val="22"/>
          <w:lang w:val="sr-Latn-ME" w:eastAsia="sr-Latn-RS"/>
        </w:rPr>
        <w:t>u 12,5 mg i 50 mg dnevno i s</w:t>
      </w:r>
      <w:r w:rsidR="006F7918" w:rsidRPr="00BA0ABD">
        <w:rPr>
          <w:rFonts w:eastAsia="SimSun"/>
          <w:color w:val="000000"/>
          <w:szCs w:val="22"/>
          <w:lang w:val="sr-Latn-ME" w:eastAsia="sr-Latn-RS"/>
        </w:rPr>
        <w:t>a</w:t>
      </w:r>
      <w:r w:rsidRPr="00BA0ABD">
        <w:rPr>
          <w:rFonts w:eastAsia="SimSun"/>
          <w:color w:val="000000"/>
          <w:szCs w:val="22"/>
          <w:lang w:val="sr-Latn-ME" w:eastAsia="sr-Latn-RS"/>
        </w:rPr>
        <w:t xml:space="preserve"> niskim dozama ACE inhibitora</w:t>
      </w:r>
      <w:r w:rsidR="006F7918" w:rsidRPr="00BA0ABD">
        <w:rPr>
          <w:rFonts w:eastAsia="SimSun"/>
          <w:color w:val="000000"/>
          <w:szCs w:val="22"/>
          <w:lang w:val="sr-Latn-ME" w:eastAsia="sr-Latn-RS"/>
        </w:rPr>
        <w:t>:</w:t>
      </w:r>
    </w:p>
    <w:p w14:paraId="66F84332" w14:textId="77777777" w:rsidR="001070CA" w:rsidRPr="00BA0ABD" w:rsidRDefault="001070CA" w:rsidP="00E6286C">
      <w:pPr>
        <w:widowControl w:val="0"/>
        <w:autoSpaceDE w:val="0"/>
        <w:autoSpaceDN w:val="0"/>
        <w:adjustRightInd w:val="0"/>
        <w:jc w:val="both"/>
        <w:rPr>
          <w:szCs w:val="22"/>
          <w:lang w:val="sr-Latn-ME"/>
        </w:rPr>
      </w:pPr>
    </w:p>
    <w:p w14:paraId="5D36D331" w14:textId="77777777" w:rsidR="00FC0B4B" w:rsidRPr="00BA0ABD" w:rsidRDefault="00FC0B4B" w:rsidP="00E6286C">
      <w:pPr>
        <w:widowControl w:val="0"/>
        <w:autoSpaceDE w:val="0"/>
        <w:autoSpaceDN w:val="0"/>
        <w:adjustRightInd w:val="0"/>
        <w:jc w:val="both"/>
        <w:rPr>
          <w:szCs w:val="22"/>
          <w:lang w:val="sr-Latn-ME"/>
        </w:rPr>
      </w:pPr>
      <w:r w:rsidRPr="00BA0ABD">
        <w:rPr>
          <w:szCs w:val="22"/>
          <w:lang w:val="sr-Latn-ME"/>
        </w:rPr>
        <w:t>U lije</w:t>
      </w:r>
      <w:r w:rsidR="003014C7" w:rsidRPr="00BA0ABD">
        <w:rPr>
          <w:szCs w:val="22"/>
          <w:lang w:val="sr-Latn-ME"/>
        </w:rPr>
        <w:t xml:space="preserve">čenju srčane insuficijencije </w:t>
      </w:r>
      <w:r w:rsidRPr="00BA0ABD">
        <w:rPr>
          <w:szCs w:val="22"/>
          <w:lang w:val="sr-Latn-ME"/>
        </w:rPr>
        <w:t>II</w:t>
      </w:r>
      <w:r w:rsidR="003014C7" w:rsidRPr="00BA0ABD">
        <w:rPr>
          <w:szCs w:val="22"/>
          <w:lang w:val="sr-Latn-ME"/>
        </w:rPr>
        <w:t>-</w:t>
      </w:r>
      <w:r w:rsidRPr="00BA0ABD">
        <w:rPr>
          <w:szCs w:val="22"/>
          <w:lang w:val="sr-Latn-ME"/>
        </w:rPr>
        <w:t>IV</w:t>
      </w:r>
      <w:r w:rsidR="003014C7" w:rsidRPr="00BA0ABD">
        <w:rPr>
          <w:szCs w:val="22"/>
          <w:lang w:val="sr-Latn-ME"/>
        </w:rPr>
        <w:t xml:space="preserve"> klase</w:t>
      </w:r>
      <w:r w:rsidRPr="00BA0ABD">
        <w:rPr>
          <w:szCs w:val="22"/>
          <w:lang w:val="sr-Latn-ME"/>
        </w:rPr>
        <w:t xml:space="preserve"> (NYHA) s</w:t>
      </w:r>
      <w:r w:rsidR="003014C7" w:rsidRPr="00BA0ABD">
        <w:rPr>
          <w:szCs w:val="22"/>
          <w:lang w:val="sr-Latn-ME"/>
        </w:rPr>
        <w:t>a</w:t>
      </w:r>
      <w:r w:rsidRPr="00BA0ABD">
        <w:rPr>
          <w:szCs w:val="22"/>
          <w:lang w:val="sr-Latn-ME"/>
        </w:rPr>
        <w:t xml:space="preserve"> ejekci</w:t>
      </w:r>
      <w:r w:rsidR="003014C7" w:rsidRPr="00BA0ABD">
        <w:rPr>
          <w:szCs w:val="22"/>
          <w:lang w:val="sr-Latn-ME"/>
        </w:rPr>
        <w:t>onom</w:t>
      </w:r>
      <w:r w:rsidRPr="00BA0ABD">
        <w:rPr>
          <w:szCs w:val="22"/>
          <w:lang w:val="sr-Latn-ME"/>
        </w:rPr>
        <w:t xml:space="preserve"> frakcijom &lt;40% kod </w:t>
      </w:r>
      <w:r w:rsidR="003014C7" w:rsidRPr="00BA0ABD">
        <w:rPr>
          <w:szCs w:val="22"/>
          <w:lang w:val="sr-Latn-ME"/>
        </w:rPr>
        <w:t>pacijenata</w:t>
      </w:r>
      <w:r w:rsidRPr="00BA0ABD">
        <w:rPr>
          <w:szCs w:val="22"/>
          <w:lang w:val="sr-Latn-ME"/>
        </w:rPr>
        <w:t xml:space="preserve"> </w:t>
      </w:r>
      <w:r w:rsidR="003014C7" w:rsidRPr="00BA0ABD">
        <w:rPr>
          <w:szCs w:val="22"/>
          <w:lang w:val="sr-Latn-ME"/>
        </w:rPr>
        <w:t>prehodno</w:t>
      </w:r>
      <w:r w:rsidRPr="00BA0ABD">
        <w:rPr>
          <w:szCs w:val="22"/>
          <w:lang w:val="sr-Latn-ME"/>
        </w:rPr>
        <w:t xml:space="preserve"> liječenih ACE inhibitorim</w:t>
      </w:r>
      <w:r w:rsidR="003014C7" w:rsidRPr="00BA0ABD">
        <w:rPr>
          <w:szCs w:val="22"/>
          <w:lang w:val="sr-Latn-ME"/>
        </w:rPr>
        <w:t>a i diureticima Henleove petlje</w:t>
      </w:r>
      <w:r w:rsidRPr="00BA0ABD">
        <w:rPr>
          <w:szCs w:val="22"/>
          <w:lang w:val="sr-Latn-ME"/>
        </w:rPr>
        <w:t xml:space="preserve"> pov</w:t>
      </w:r>
      <w:r w:rsidR="003014C7" w:rsidRPr="00BA0ABD">
        <w:rPr>
          <w:szCs w:val="22"/>
          <w:lang w:val="sr-Latn-ME"/>
        </w:rPr>
        <w:t>eća</w:t>
      </w:r>
      <w:r w:rsidRPr="00BA0ABD">
        <w:rPr>
          <w:szCs w:val="22"/>
          <w:lang w:val="sr-Latn-ME"/>
        </w:rPr>
        <w:t>n je rizik</w:t>
      </w:r>
      <w:r w:rsidR="003014C7" w:rsidRPr="00BA0ABD">
        <w:rPr>
          <w:szCs w:val="22"/>
          <w:lang w:val="sr-Latn-ME"/>
        </w:rPr>
        <w:t xml:space="preserve"> od</w:t>
      </w:r>
      <w:r w:rsidRPr="00BA0ABD">
        <w:rPr>
          <w:szCs w:val="22"/>
          <w:lang w:val="sr-Latn-ME"/>
        </w:rPr>
        <w:t xml:space="preserve"> nastanka hiperkalijemije, potencijalno smrtonosne, </w:t>
      </w:r>
      <w:r w:rsidR="003014C7" w:rsidRPr="00BA0ABD">
        <w:rPr>
          <w:szCs w:val="22"/>
          <w:lang w:val="sr-Latn-ME"/>
        </w:rPr>
        <w:t>naročito</w:t>
      </w:r>
      <w:r w:rsidRPr="00BA0ABD">
        <w:rPr>
          <w:szCs w:val="22"/>
          <w:lang w:val="sr-Latn-ME"/>
        </w:rPr>
        <w:t xml:space="preserve"> </w:t>
      </w:r>
      <w:r w:rsidR="003014C7" w:rsidRPr="00BA0ABD">
        <w:rPr>
          <w:szCs w:val="22"/>
          <w:lang w:val="sr-Latn-ME"/>
        </w:rPr>
        <w:t>u slučaju nepridržavanja</w:t>
      </w:r>
      <w:r w:rsidRPr="00BA0ABD">
        <w:rPr>
          <w:szCs w:val="22"/>
          <w:lang w:val="sr-Latn-ME"/>
        </w:rPr>
        <w:t xml:space="preserve"> pre</w:t>
      </w:r>
      <w:r w:rsidR="003014C7" w:rsidRPr="00BA0ABD">
        <w:rPr>
          <w:szCs w:val="22"/>
          <w:lang w:val="sr-Latn-ME"/>
        </w:rPr>
        <w:t xml:space="preserve">poruka vezanih </w:t>
      </w:r>
      <w:r w:rsidRPr="00BA0ABD">
        <w:rPr>
          <w:szCs w:val="22"/>
          <w:lang w:val="sr-Latn-ME"/>
        </w:rPr>
        <w:t>z</w:t>
      </w:r>
      <w:r w:rsidR="003014C7" w:rsidRPr="00BA0ABD">
        <w:rPr>
          <w:szCs w:val="22"/>
          <w:lang w:val="sr-Latn-ME"/>
        </w:rPr>
        <w:t>a propisivanje ove kombinacije l</w:t>
      </w:r>
      <w:r w:rsidRPr="00BA0ABD">
        <w:rPr>
          <w:szCs w:val="22"/>
          <w:lang w:val="sr-Latn-ME"/>
        </w:rPr>
        <w:t>jekova.</w:t>
      </w:r>
    </w:p>
    <w:p w14:paraId="1B50EC93" w14:textId="77777777" w:rsidR="001070CA" w:rsidRPr="00BA0ABD" w:rsidRDefault="001070CA" w:rsidP="00E6286C">
      <w:pPr>
        <w:widowControl w:val="0"/>
        <w:autoSpaceDE w:val="0"/>
        <w:autoSpaceDN w:val="0"/>
        <w:adjustRightInd w:val="0"/>
        <w:jc w:val="both"/>
        <w:rPr>
          <w:szCs w:val="22"/>
          <w:lang w:val="sr-Latn-ME"/>
        </w:rPr>
      </w:pPr>
    </w:p>
    <w:p w14:paraId="0A907ADA" w14:textId="77777777" w:rsidR="00FC0B4B" w:rsidRPr="00BA0ABD" w:rsidRDefault="00FC0B4B" w:rsidP="009F23C2">
      <w:pPr>
        <w:tabs>
          <w:tab w:val="clear" w:pos="567"/>
        </w:tabs>
        <w:autoSpaceDE w:val="0"/>
        <w:autoSpaceDN w:val="0"/>
        <w:adjustRightInd w:val="0"/>
        <w:spacing w:line="240" w:lineRule="auto"/>
        <w:jc w:val="both"/>
        <w:rPr>
          <w:szCs w:val="22"/>
          <w:lang w:val="sr-Latn-ME"/>
        </w:rPr>
      </w:pPr>
      <w:r w:rsidRPr="00BA0ABD">
        <w:rPr>
          <w:rFonts w:eastAsia="SimSun"/>
          <w:color w:val="000000"/>
          <w:szCs w:val="22"/>
          <w:lang w:val="sr-Latn-ME" w:eastAsia="sr-Latn-RS"/>
        </w:rPr>
        <w:t xml:space="preserve">Prije početka liječenja </w:t>
      </w:r>
      <w:r w:rsidR="003014C7" w:rsidRPr="00BA0ABD">
        <w:rPr>
          <w:rFonts w:eastAsia="SimSun"/>
          <w:color w:val="000000"/>
          <w:szCs w:val="22"/>
          <w:lang w:val="sr-Latn-ME" w:eastAsia="sr-Latn-RS"/>
        </w:rPr>
        <w:t xml:space="preserve">ovom kombinacijom </w:t>
      </w:r>
      <w:r w:rsidRPr="00BA0ABD">
        <w:rPr>
          <w:rFonts w:eastAsia="SimSun"/>
          <w:color w:val="000000"/>
          <w:szCs w:val="22"/>
          <w:lang w:val="sr-Latn-ME" w:eastAsia="sr-Latn-RS"/>
        </w:rPr>
        <w:t xml:space="preserve">treba provjeriti </w:t>
      </w:r>
      <w:r w:rsidR="003014C7" w:rsidRPr="00BA0ABD">
        <w:rPr>
          <w:rFonts w:eastAsia="SimSun"/>
          <w:color w:val="000000"/>
          <w:szCs w:val="22"/>
          <w:lang w:val="sr-Latn-ME" w:eastAsia="sr-Latn-RS"/>
        </w:rPr>
        <w:t xml:space="preserve">da li postoje </w:t>
      </w:r>
      <w:r w:rsidRPr="00BA0ABD">
        <w:rPr>
          <w:rFonts w:eastAsia="SimSun"/>
          <w:color w:val="000000"/>
          <w:szCs w:val="22"/>
          <w:lang w:val="sr-Latn-ME" w:eastAsia="sr-Latn-RS"/>
        </w:rPr>
        <w:t xml:space="preserve">hiperkalijemija i oštećenje funkcije bubrega. </w:t>
      </w:r>
    </w:p>
    <w:p w14:paraId="63C5C08E" w14:textId="77777777" w:rsidR="00FC0B4B" w:rsidRPr="00BA0ABD" w:rsidRDefault="00FC0B4B" w:rsidP="00E6286C">
      <w:pPr>
        <w:tabs>
          <w:tab w:val="clear" w:pos="567"/>
        </w:tabs>
        <w:autoSpaceDE w:val="0"/>
        <w:autoSpaceDN w:val="0"/>
        <w:adjustRightInd w:val="0"/>
        <w:spacing w:line="240" w:lineRule="auto"/>
        <w:jc w:val="both"/>
        <w:rPr>
          <w:rFonts w:eastAsia="SimSun"/>
          <w:color w:val="000000"/>
          <w:szCs w:val="22"/>
          <w:lang w:val="sr-Latn-ME" w:eastAsia="sr-Latn-RS"/>
        </w:rPr>
      </w:pPr>
    </w:p>
    <w:p w14:paraId="3478ECBD" w14:textId="77777777" w:rsidR="00FC0B4B" w:rsidRPr="00BA0ABD" w:rsidRDefault="00FC0B4B" w:rsidP="00E6286C">
      <w:pPr>
        <w:widowControl w:val="0"/>
        <w:autoSpaceDE w:val="0"/>
        <w:autoSpaceDN w:val="0"/>
        <w:adjustRightInd w:val="0"/>
        <w:jc w:val="both"/>
        <w:rPr>
          <w:szCs w:val="22"/>
          <w:lang w:val="sr-Latn-ME"/>
        </w:rPr>
      </w:pPr>
      <w:r w:rsidRPr="00BA0ABD">
        <w:rPr>
          <w:rFonts w:eastAsia="SimSun"/>
          <w:color w:val="000000"/>
          <w:szCs w:val="22"/>
          <w:lang w:val="sr-Latn-ME" w:eastAsia="sr-Latn-RS"/>
        </w:rPr>
        <w:t xml:space="preserve">Preporučuje se </w:t>
      </w:r>
      <w:r w:rsidR="003014C7" w:rsidRPr="00BA0ABD">
        <w:rPr>
          <w:rFonts w:eastAsia="SimSun"/>
          <w:color w:val="000000"/>
          <w:szCs w:val="22"/>
          <w:lang w:val="sr-Latn-ME" w:eastAsia="sr-Latn-RS"/>
        </w:rPr>
        <w:t>pažljivo praćenje kalijemije i kreatin</w:t>
      </w:r>
      <w:r w:rsidR="003F3CC0" w:rsidRPr="00BA0ABD">
        <w:rPr>
          <w:rFonts w:eastAsia="SimSun"/>
          <w:color w:val="000000"/>
          <w:szCs w:val="22"/>
          <w:lang w:val="sr-Latn-ME" w:eastAsia="sr-Latn-RS"/>
        </w:rPr>
        <w:t xml:space="preserve">emije </w:t>
      </w:r>
      <w:r w:rsidRPr="00BA0ABD">
        <w:rPr>
          <w:rFonts w:eastAsia="SimSun"/>
          <w:color w:val="000000"/>
          <w:szCs w:val="22"/>
          <w:lang w:val="sr-Latn-ME" w:eastAsia="sr-Latn-RS"/>
        </w:rPr>
        <w:t>u p</w:t>
      </w:r>
      <w:r w:rsidR="003F3CC0" w:rsidRPr="00BA0ABD">
        <w:rPr>
          <w:rFonts w:eastAsia="SimSun"/>
          <w:color w:val="000000"/>
          <w:szCs w:val="22"/>
          <w:lang w:val="sr-Latn-ME" w:eastAsia="sr-Latn-RS"/>
        </w:rPr>
        <w:t>rvom mjesecu liječenja jednom nedjelj</w:t>
      </w:r>
      <w:r w:rsidRPr="00BA0ABD">
        <w:rPr>
          <w:rFonts w:eastAsia="SimSun"/>
          <w:color w:val="000000"/>
          <w:szCs w:val="22"/>
          <w:lang w:val="sr-Latn-ME" w:eastAsia="sr-Latn-RS"/>
        </w:rPr>
        <w:t>no, a nakon toga jednom mjesečno.</w:t>
      </w:r>
    </w:p>
    <w:p w14:paraId="240679F3" w14:textId="77777777" w:rsidR="001070CA" w:rsidRPr="00BA0ABD" w:rsidRDefault="001070CA" w:rsidP="00E6286C">
      <w:pPr>
        <w:widowControl w:val="0"/>
        <w:autoSpaceDE w:val="0"/>
        <w:autoSpaceDN w:val="0"/>
        <w:adjustRightInd w:val="0"/>
        <w:jc w:val="both"/>
        <w:rPr>
          <w:i/>
          <w:szCs w:val="22"/>
          <w:lang w:val="sr-Latn-ME"/>
        </w:rPr>
      </w:pPr>
      <w:r w:rsidRPr="00BA0ABD">
        <w:rPr>
          <w:i/>
          <w:szCs w:val="22"/>
          <w:lang w:val="sr-Latn-ME"/>
        </w:rPr>
        <w:lastRenderedPageBreak/>
        <w:t>Race</w:t>
      </w:r>
      <w:r w:rsidR="00FC0B4B" w:rsidRPr="00BA0ABD">
        <w:rPr>
          <w:i/>
          <w:szCs w:val="22"/>
          <w:lang w:val="sr-Latn-ME"/>
        </w:rPr>
        <w:t>k</w:t>
      </w:r>
      <w:r w:rsidRPr="00BA0ABD">
        <w:rPr>
          <w:i/>
          <w:szCs w:val="22"/>
          <w:lang w:val="sr-Latn-ME"/>
        </w:rPr>
        <w:t>adotril:</w:t>
      </w:r>
    </w:p>
    <w:p w14:paraId="27811959" w14:textId="77777777" w:rsidR="00FC0B4B" w:rsidRPr="00BA0ABD" w:rsidRDefault="00FC0B4B" w:rsidP="00E6286C">
      <w:pPr>
        <w:widowControl w:val="0"/>
        <w:autoSpaceDE w:val="0"/>
        <w:autoSpaceDN w:val="0"/>
        <w:adjustRightInd w:val="0"/>
        <w:jc w:val="both"/>
        <w:rPr>
          <w:szCs w:val="22"/>
          <w:lang w:val="sr-Latn-ME"/>
        </w:rPr>
      </w:pPr>
      <w:r w:rsidRPr="00BA0ABD">
        <w:rPr>
          <w:szCs w:val="22"/>
          <w:lang w:val="sr-Latn-ME"/>
        </w:rPr>
        <w:t xml:space="preserve">Poznato je da ACE inhibitori (npr. perindopril) </w:t>
      </w:r>
      <w:r w:rsidR="004D3DEC" w:rsidRPr="00BA0ABD">
        <w:rPr>
          <w:szCs w:val="22"/>
          <w:lang w:val="sr-Latn-ME"/>
        </w:rPr>
        <w:t>mogu izazvati angioedem. Ovaj</w:t>
      </w:r>
      <w:r w:rsidRPr="00BA0ABD">
        <w:rPr>
          <w:szCs w:val="22"/>
          <w:lang w:val="sr-Latn-ME"/>
        </w:rPr>
        <w:t xml:space="preserve"> rizik</w:t>
      </w:r>
      <w:r w:rsidR="004D3DEC" w:rsidRPr="00BA0ABD">
        <w:rPr>
          <w:szCs w:val="22"/>
          <w:lang w:val="sr-Latn-ME"/>
        </w:rPr>
        <w:t xml:space="preserve"> se mož</w:t>
      </w:r>
      <w:r w:rsidRPr="00BA0ABD">
        <w:rPr>
          <w:szCs w:val="22"/>
          <w:lang w:val="sr-Latn-ME"/>
        </w:rPr>
        <w:t>e povećati uz isto</w:t>
      </w:r>
      <w:r w:rsidR="004D3DEC" w:rsidRPr="00BA0ABD">
        <w:rPr>
          <w:szCs w:val="22"/>
          <w:lang w:val="sr-Latn-ME"/>
        </w:rPr>
        <w:t>vreme</w:t>
      </w:r>
      <w:r w:rsidRPr="00BA0ABD">
        <w:rPr>
          <w:szCs w:val="22"/>
          <w:lang w:val="sr-Latn-ME"/>
        </w:rPr>
        <w:t>nu primjenu s</w:t>
      </w:r>
      <w:r w:rsidR="004D3DEC" w:rsidRPr="00BA0ABD">
        <w:rPr>
          <w:szCs w:val="22"/>
          <w:lang w:val="sr-Latn-ME"/>
        </w:rPr>
        <w:t>a</w:t>
      </w:r>
      <w:r w:rsidRPr="00BA0ABD">
        <w:rPr>
          <w:szCs w:val="22"/>
          <w:lang w:val="sr-Latn-ME"/>
        </w:rPr>
        <w:t xml:space="preserve"> racekadotr</w:t>
      </w:r>
      <w:r w:rsidR="004D3DEC" w:rsidRPr="00BA0ABD">
        <w:rPr>
          <w:szCs w:val="22"/>
          <w:lang w:val="sr-Latn-ME"/>
        </w:rPr>
        <w:t>ilom (lijek za liječenje akutne dijareje</w:t>
      </w:r>
      <w:r w:rsidRPr="00BA0ABD">
        <w:rPr>
          <w:szCs w:val="22"/>
          <w:lang w:val="sr-Latn-ME"/>
        </w:rPr>
        <w:t>).</w:t>
      </w:r>
    </w:p>
    <w:p w14:paraId="1EB63C68" w14:textId="77777777" w:rsidR="001070CA" w:rsidRPr="00BA0ABD" w:rsidRDefault="001070CA" w:rsidP="00E6286C">
      <w:pPr>
        <w:widowControl w:val="0"/>
        <w:autoSpaceDE w:val="0"/>
        <w:autoSpaceDN w:val="0"/>
        <w:adjustRightInd w:val="0"/>
        <w:jc w:val="both"/>
        <w:rPr>
          <w:szCs w:val="22"/>
          <w:lang w:val="sr-Latn-ME"/>
        </w:rPr>
      </w:pPr>
    </w:p>
    <w:p w14:paraId="503829C9" w14:textId="77777777" w:rsidR="001070CA" w:rsidRPr="00BA0ABD" w:rsidRDefault="001070CA" w:rsidP="00E6286C">
      <w:pPr>
        <w:widowControl w:val="0"/>
        <w:autoSpaceDE w:val="0"/>
        <w:autoSpaceDN w:val="0"/>
        <w:adjustRightInd w:val="0"/>
        <w:jc w:val="both"/>
        <w:rPr>
          <w:i/>
          <w:szCs w:val="22"/>
          <w:lang w:val="sr-Latn-ME"/>
        </w:rPr>
      </w:pPr>
      <w:r w:rsidRPr="00BA0ABD">
        <w:rPr>
          <w:i/>
          <w:szCs w:val="22"/>
          <w:lang w:val="sr-Latn-ME"/>
        </w:rPr>
        <w:t>mTOR inhibitor</w:t>
      </w:r>
      <w:r w:rsidR="00FC0B4B" w:rsidRPr="00BA0ABD">
        <w:rPr>
          <w:i/>
          <w:szCs w:val="22"/>
          <w:lang w:val="sr-Latn-ME"/>
        </w:rPr>
        <w:t>i</w:t>
      </w:r>
      <w:r w:rsidRPr="00BA0ABD">
        <w:rPr>
          <w:i/>
          <w:szCs w:val="22"/>
          <w:lang w:val="sr-Latn-ME"/>
        </w:rPr>
        <w:t xml:space="preserve"> (e.g. sirolimus, everolimus, temsirolimus):</w:t>
      </w:r>
    </w:p>
    <w:p w14:paraId="15A7F337" w14:textId="52B4E11B" w:rsidR="00FC0B4B" w:rsidRPr="00BA0ABD" w:rsidRDefault="004D3DEC" w:rsidP="00E6286C">
      <w:pPr>
        <w:widowControl w:val="0"/>
        <w:autoSpaceDE w:val="0"/>
        <w:autoSpaceDN w:val="0"/>
        <w:adjustRightInd w:val="0"/>
        <w:jc w:val="both"/>
        <w:rPr>
          <w:szCs w:val="22"/>
          <w:lang w:val="sr-Latn-ME"/>
        </w:rPr>
      </w:pPr>
      <w:r w:rsidRPr="00BA0ABD">
        <w:rPr>
          <w:szCs w:val="22"/>
          <w:lang w:val="sr-Latn-ME"/>
        </w:rPr>
        <w:t>Pacijenti</w:t>
      </w:r>
      <w:r w:rsidR="00FC0B4B" w:rsidRPr="00BA0ABD">
        <w:rPr>
          <w:szCs w:val="22"/>
          <w:lang w:val="sr-Latn-ME"/>
        </w:rPr>
        <w:t xml:space="preserve"> koji isto</w:t>
      </w:r>
      <w:r w:rsidRPr="00BA0ABD">
        <w:rPr>
          <w:szCs w:val="22"/>
          <w:lang w:val="sr-Latn-ME"/>
        </w:rPr>
        <w:t>vreme</w:t>
      </w:r>
      <w:r w:rsidR="00FC0B4B" w:rsidRPr="00BA0ABD">
        <w:rPr>
          <w:szCs w:val="22"/>
          <w:lang w:val="sr-Latn-ME"/>
        </w:rPr>
        <w:t xml:space="preserve">no </w:t>
      </w:r>
      <w:r w:rsidRPr="00BA0ABD">
        <w:rPr>
          <w:szCs w:val="22"/>
          <w:lang w:val="sr-Latn-ME"/>
        </w:rPr>
        <w:t xml:space="preserve">primaju </w:t>
      </w:r>
      <w:r w:rsidR="00FC0B4B" w:rsidRPr="00BA0ABD">
        <w:rPr>
          <w:szCs w:val="22"/>
          <w:lang w:val="sr-Latn-ME"/>
        </w:rPr>
        <w:t xml:space="preserve">terapiju </w:t>
      </w:r>
      <w:r w:rsidR="00E0790D" w:rsidRPr="00BA0ABD">
        <w:rPr>
          <w:szCs w:val="22"/>
          <w:lang w:val="sr-Latn-ME"/>
        </w:rPr>
        <w:t xml:space="preserve">mTOR inhibitorima </w:t>
      </w:r>
      <w:r w:rsidR="00FC0B4B" w:rsidRPr="00BA0ABD">
        <w:rPr>
          <w:szCs w:val="22"/>
          <w:lang w:val="sr-Latn-ME"/>
        </w:rPr>
        <w:t xml:space="preserve">mogu imati povećan rizik </w:t>
      </w:r>
      <w:r w:rsidRPr="00BA0ABD">
        <w:rPr>
          <w:szCs w:val="22"/>
          <w:lang w:val="sr-Latn-ME"/>
        </w:rPr>
        <w:t>od nastan</w:t>
      </w:r>
      <w:r w:rsidR="00FC0B4B" w:rsidRPr="00BA0ABD">
        <w:rPr>
          <w:szCs w:val="22"/>
          <w:lang w:val="sr-Latn-ME"/>
        </w:rPr>
        <w:t>k</w:t>
      </w:r>
      <w:r w:rsidRPr="00BA0ABD">
        <w:rPr>
          <w:szCs w:val="22"/>
          <w:lang w:val="sr-Latn-ME"/>
        </w:rPr>
        <w:t xml:space="preserve">a angioedema (vidjeti </w:t>
      </w:r>
      <w:r w:rsidR="00386EED" w:rsidRPr="00BA0ABD">
        <w:rPr>
          <w:szCs w:val="22"/>
          <w:lang w:val="sr-Latn-ME"/>
        </w:rPr>
        <w:t xml:space="preserve">dio </w:t>
      </w:r>
      <w:r w:rsidR="00FC0B4B" w:rsidRPr="00BA0ABD">
        <w:rPr>
          <w:szCs w:val="22"/>
          <w:lang w:val="sr-Latn-ME"/>
        </w:rPr>
        <w:t>4.4).</w:t>
      </w:r>
    </w:p>
    <w:p w14:paraId="672A4DBC" w14:textId="77777777" w:rsidR="001070CA" w:rsidRPr="00BA0ABD" w:rsidRDefault="001070CA" w:rsidP="00E6286C">
      <w:pPr>
        <w:widowControl w:val="0"/>
        <w:autoSpaceDE w:val="0"/>
        <w:autoSpaceDN w:val="0"/>
        <w:adjustRightInd w:val="0"/>
        <w:jc w:val="both"/>
        <w:rPr>
          <w:i/>
          <w:iCs/>
          <w:szCs w:val="22"/>
          <w:lang w:val="sr-Latn-ME"/>
        </w:rPr>
      </w:pPr>
    </w:p>
    <w:p w14:paraId="5CF50D72" w14:textId="77777777" w:rsidR="00FC0B4B" w:rsidRPr="00BA0ABD" w:rsidRDefault="00FC0B4B" w:rsidP="00E6286C">
      <w:pPr>
        <w:tabs>
          <w:tab w:val="clear" w:pos="567"/>
        </w:tabs>
        <w:autoSpaceDE w:val="0"/>
        <w:autoSpaceDN w:val="0"/>
        <w:adjustRightInd w:val="0"/>
        <w:spacing w:line="240" w:lineRule="auto"/>
        <w:jc w:val="both"/>
        <w:rPr>
          <w:rFonts w:eastAsia="SimSun"/>
          <w:szCs w:val="22"/>
          <w:lang w:val="sr-Latn-ME" w:eastAsia="sr-Latn-RS"/>
        </w:rPr>
      </w:pPr>
      <w:r w:rsidRPr="00BA0ABD">
        <w:rPr>
          <w:rFonts w:eastAsia="SimSun"/>
          <w:i/>
          <w:iCs/>
          <w:szCs w:val="22"/>
          <w:lang w:val="sr-Latn-ME" w:eastAsia="sr-Latn-RS"/>
        </w:rPr>
        <w:t xml:space="preserve">Nesteroidni </w:t>
      </w:r>
      <w:r w:rsidR="004D3DEC" w:rsidRPr="00BA0ABD">
        <w:rPr>
          <w:rFonts w:eastAsia="SimSun"/>
          <w:i/>
          <w:iCs/>
          <w:szCs w:val="22"/>
          <w:lang w:val="sr-Latn-ME" w:eastAsia="sr-Latn-RS"/>
        </w:rPr>
        <w:t>antiinflamatorni ljekovi (NSAIL</w:t>
      </w:r>
      <w:r w:rsidRPr="00BA0ABD">
        <w:rPr>
          <w:rFonts w:eastAsia="SimSun"/>
          <w:i/>
          <w:iCs/>
          <w:szCs w:val="22"/>
          <w:lang w:val="sr-Latn-ME" w:eastAsia="sr-Latn-RS"/>
        </w:rPr>
        <w:t>)</w:t>
      </w:r>
      <w:r w:rsidR="005C0CC9" w:rsidRPr="00BA0ABD">
        <w:rPr>
          <w:rFonts w:eastAsia="SimSun"/>
          <w:i/>
          <w:iCs/>
          <w:szCs w:val="22"/>
          <w:lang w:val="sr-Latn-ME" w:eastAsia="sr-Latn-RS"/>
        </w:rPr>
        <w:t>,</w:t>
      </w:r>
      <w:r w:rsidRPr="00BA0ABD">
        <w:rPr>
          <w:rFonts w:eastAsia="SimSun"/>
          <w:i/>
          <w:iCs/>
          <w:szCs w:val="22"/>
          <w:lang w:val="sr-Latn-ME" w:eastAsia="sr-Latn-RS"/>
        </w:rPr>
        <w:t xml:space="preserve"> uključujući acetilsalicilnu kiselinu </w:t>
      </w:r>
      <w:r w:rsidR="004D3DEC" w:rsidRPr="00BA0ABD">
        <w:rPr>
          <w:szCs w:val="22"/>
          <w:lang w:val="sr-Latn-ME"/>
        </w:rPr>
        <w:t xml:space="preserve">≥ </w:t>
      </w:r>
      <w:r w:rsidRPr="00BA0ABD">
        <w:rPr>
          <w:rFonts w:eastAsia="SimSun"/>
          <w:i/>
          <w:iCs/>
          <w:szCs w:val="22"/>
          <w:lang w:val="sr-Latn-ME" w:eastAsia="sr-Latn-RS"/>
        </w:rPr>
        <w:t>3 g/dan</w:t>
      </w:r>
      <w:r w:rsidR="004D3DEC" w:rsidRPr="00BA0ABD">
        <w:rPr>
          <w:rFonts w:eastAsia="SimSun"/>
          <w:i/>
          <w:iCs/>
          <w:szCs w:val="22"/>
          <w:lang w:val="sr-Latn-ME" w:eastAsia="sr-Latn-RS"/>
        </w:rPr>
        <w:t>:</w:t>
      </w:r>
      <w:r w:rsidRPr="00BA0ABD">
        <w:rPr>
          <w:rFonts w:eastAsia="SimSun"/>
          <w:i/>
          <w:iCs/>
          <w:szCs w:val="22"/>
          <w:lang w:val="sr-Latn-ME" w:eastAsia="sr-Latn-RS"/>
        </w:rPr>
        <w:t xml:space="preserve"> </w:t>
      </w:r>
    </w:p>
    <w:p w14:paraId="4011BAB0" w14:textId="77777777" w:rsidR="00FC0B4B" w:rsidRPr="00BA0ABD" w:rsidRDefault="00FC0B4B" w:rsidP="00E6286C">
      <w:pPr>
        <w:widowControl w:val="0"/>
        <w:autoSpaceDE w:val="0"/>
        <w:autoSpaceDN w:val="0"/>
        <w:adjustRightInd w:val="0"/>
        <w:jc w:val="both"/>
        <w:rPr>
          <w:szCs w:val="22"/>
          <w:lang w:val="sr-Latn-ME"/>
        </w:rPr>
      </w:pPr>
      <w:r w:rsidRPr="00BA0ABD">
        <w:rPr>
          <w:rFonts w:eastAsia="SimSun"/>
          <w:szCs w:val="22"/>
          <w:lang w:val="sr-Latn-ME" w:eastAsia="sr-Latn-RS"/>
        </w:rPr>
        <w:t>Isto</w:t>
      </w:r>
      <w:r w:rsidR="004D3DEC" w:rsidRPr="00BA0ABD">
        <w:rPr>
          <w:rFonts w:eastAsia="SimSun"/>
          <w:szCs w:val="22"/>
          <w:lang w:val="sr-Latn-ME" w:eastAsia="sr-Latn-RS"/>
        </w:rPr>
        <w:t xml:space="preserve">vremena primjena ACE </w:t>
      </w:r>
      <w:r w:rsidRPr="00BA0ABD">
        <w:rPr>
          <w:rFonts w:eastAsia="SimSun"/>
          <w:szCs w:val="22"/>
          <w:lang w:val="sr-Latn-ME" w:eastAsia="sr-Latn-RS"/>
        </w:rPr>
        <w:t>inhibitora s</w:t>
      </w:r>
      <w:r w:rsidR="004D3DEC" w:rsidRPr="00BA0ABD">
        <w:rPr>
          <w:rFonts w:eastAsia="SimSun"/>
          <w:szCs w:val="22"/>
          <w:lang w:val="sr-Latn-ME" w:eastAsia="sr-Latn-RS"/>
        </w:rPr>
        <w:t>a</w:t>
      </w:r>
      <w:r w:rsidRPr="00BA0ABD">
        <w:rPr>
          <w:rFonts w:eastAsia="SimSun"/>
          <w:szCs w:val="22"/>
          <w:lang w:val="sr-Latn-ME" w:eastAsia="sr-Latn-RS"/>
        </w:rPr>
        <w:t xml:space="preserve"> nesteroidnim </w:t>
      </w:r>
      <w:r w:rsidR="004D3DEC" w:rsidRPr="00BA0ABD">
        <w:rPr>
          <w:rFonts w:eastAsia="SimSun"/>
          <w:szCs w:val="22"/>
          <w:lang w:val="sr-Latn-ME" w:eastAsia="sr-Latn-RS"/>
        </w:rPr>
        <w:t>antiinflamatornim ljekovima (npr. acetilsalicil</w:t>
      </w:r>
      <w:r w:rsidRPr="00BA0ABD">
        <w:rPr>
          <w:rFonts w:eastAsia="SimSun"/>
          <w:szCs w:val="22"/>
          <w:lang w:val="sr-Latn-ME" w:eastAsia="sr-Latn-RS"/>
        </w:rPr>
        <w:t xml:space="preserve">na kiselina pri </w:t>
      </w:r>
      <w:r w:rsidR="004D3DEC" w:rsidRPr="00BA0ABD">
        <w:rPr>
          <w:rFonts w:eastAsia="SimSun"/>
          <w:szCs w:val="22"/>
          <w:lang w:val="sr-Latn-ME" w:eastAsia="sr-Latn-RS"/>
        </w:rPr>
        <w:t>antiinflamatornim dozama, COX-2 inhibitori, kao i</w:t>
      </w:r>
      <w:r w:rsidRPr="00BA0ABD">
        <w:rPr>
          <w:rFonts w:eastAsia="SimSun"/>
          <w:szCs w:val="22"/>
          <w:lang w:val="sr-Latn-ME" w:eastAsia="sr-Latn-RS"/>
        </w:rPr>
        <w:t xml:space="preserve"> nesele</w:t>
      </w:r>
      <w:r w:rsidR="004D3DEC" w:rsidRPr="00BA0ABD">
        <w:rPr>
          <w:rFonts w:eastAsia="SimSun"/>
          <w:szCs w:val="22"/>
          <w:lang w:val="sr-Latn-ME" w:eastAsia="sr-Latn-RS"/>
        </w:rPr>
        <w:t>ktivni NSAIL) mož</w:t>
      </w:r>
      <w:r w:rsidRPr="00BA0ABD">
        <w:rPr>
          <w:rFonts w:eastAsia="SimSun"/>
          <w:szCs w:val="22"/>
          <w:lang w:val="sr-Latn-ME" w:eastAsia="sr-Latn-RS"/>
        </w:rPr>
        <w:t xml:space="preserve">e dovesti do slabljenja </w:t>
      </w:r>
      <w:r w:rsidR="004D3DEC" w:rsidRPr="00BA0ABD">
        <w:rPr>
          <w:rFonts w:eastAsia="SimSun"/>
          <w:szCs w:val="22"/>
          <w:lang w:val="sr-Latn-ME" w:eastAsia="sr-Latn-RS"/>
        </w:rPr>
        <w:t xml:space="preserve">antihipertenzivnog dejstva. Konkomitantna primjena ACE </w:t>
      </w:r>
      <w:r w:rsidRPr="00BA0ABD">
        <w:rPr>
          <w:rFonts w:eastAsia="SimSun"/>
          <w:szCs w:val="22"/>
          <w:lang w:val="sr-Latn-ME" w:eastAsia="sr-Latn-RS"/>
        </w:rPr>
        <w:t xml:space="preserve">inhibitora i </w:t>
      </w:r>
      <w:r w:rsidR="004D3DEC" w:rsidRPr="00BA0ABD">
        <w:rPr>
          <w:rFonts w:eastAsia="SimSun"/>
          <w:szCs w:val="22"/>
          <w:lang w:val="sr-Latn-ME" w:eastAsia="sr-Latn-RS"/>
        </w:rPr>
        <w:t xml:space="preserve">NSAIL </w:t>
      </w:r>
      <w:r w:rsidRPr="00BA0ABD">
        <w:rPr>
          <w:rFonts w:eastAsia="SimSun"/>
          <w:szCs w:val="22"/>
          <w:lang w:val="sr-Latn-ME" w:eastAsia="sr-Latn-RS"/>
        </w:rPr>
        <w:t>dovodi do poveć</w:t>
      </w:r>
      <w:r w:rsidR="004D3DEC" w:rsidRPr="00BA0ABD">
        <w:rPr>
          <w:rFonts w:eastAsia="SimSun"/>
          <w:szCs w:val="22"/>
          <w:lang w:val="sr-Latn-ME" w:eastAsia="sr-Latn-RS"/>
        </w:rPr>
        <w:t>anog rizika od pogoršanja bubrež</w:t>
      </w:r>
      <w:r w:rsidRPr="00BA0ABD">
        <w:rPr>
          <w:rFonts w:eastAsia="SimSun"/>
          <w:szCs w:val="22"/>
          <w:lang w:val="sr-Latn-ME" w:eastAsia="sr-Latn-RS"/>
        </w:rPr>
        <w:t xml:space="preserve">ne funkcije, uključujući i </w:t>
      </w:r>
      <w:r w:rsidR="004D3DEC" w:rsidRPr="00BA0ABD">
        <w:rPr>
          <w:rFonts w:eastAsia="SimSun"/>
          <w:szCs w:val="22"/>
          <w:lang w:val="sr-Latn-ME" w:eastAsia="sr-Latn-RS"/>
        </w:rPr>
        <w:t xml:space="preserve">mogući </w:t>
      </w:r>
      <w:r w:rsidRPr="00BA0ABD">
        <w:rPr>
          <w:rFonts w:eastAsia="SimSun"/>
          <w:szCs w:val="22"/>
          <w:lang w:val="sr-Latn-ME" w:eastAsia="sr-Latn-RS"/>
        </w:rPr>
        <w:t>na</w:t>
      </w:r>
      <w:r w:rsidR="004D3DEC" w:rsidRPr="00BA0ABD">
        <w:rPr>
          <w:rFonts w:eastAsia="SimSun"/>
          <w:szCs w:val="22"/>
          <w:lang w:val="sr-Latn-ME" w:eastAsia="sr-Latn-RS"/>
        </w:rPr>
        <w:t>stanak akutne bubrežne insuficijencije i</w:t>
      </w:r>
      <w:r w:rsidRPr="00BA0ABD">
        <w:rPr>
          <w:rFonts w:eastAsia="SimSun"/>
          <w:szCs w:val="22"/>
          <w:lang w:val="sr-Latn-ME" w:eastAsia="sr-Latn-RS"/>
        </w:rPr>
        <w:t xml:space="preserve"> porasta </w:t>
      </w:r>
      <w:r w:rsidR="004D3DEC" w:rsidRPr="00BA0ABD">
        <w:rPr>
          <w:rFonts w:eastAsia="SimSun"/>
          <w:szCs w:val="22"/>
          <w:lang w:val="sr-Latn-ME" w:eastAsia="sr-Latn-RS"/>
        </w:rPr>
        <w:t>nivoa kalijuma u serumu</w:t>
      </w:r>
      <w:r w:rsidRPr="00BA0ABD">
        <w:rPr>
          <w:rFonts w:eastAsia="SimSun"/>
          <w:szCs w:val="22"/>
          <w:lang w:val="sr-Latn-ME" w:eastAsia="sr-Latn-RS"/>
        </w:rPr>
        <w:t xml:space="preserve">, </w:t>
      </w:r>
      <w:r w:rsidR="004D3DEC" w:rsidRPr="00BA0ABD">
        <w:rPr>
          <w:rFonts w:eastAsia="SimSun"/>
          <w:szCs w:val="22"/>
          <w:lang w:val="sr-Latn-ME" w:eastAsia="sr-Latn-RS"/>
        </w:rPr>
        <w:t>naročito</w:t>
      </w:r>
      <w:r w:rsidRPr="00BA0ABD">
        <w:rPr>
          <w:rFonts w:eastAsia="SimSun"/>
          <w:szCs w:val="22"/>
          <w:lang w:val="sr-Latn-ME" w:eastAsia="sr-Latn-RS"/>
        </w:rPr>
        <w:t xml:space="preserve"> kod </w:t>
      </w:r>
      <w:r w:rsidR="004D3DEC" w:rsidRPr="00BA0ABD">
        <w:rPr>
          <w:rFonts w:eastAsia="SimSun"/>
          <w:szCs w:val="22"/>
          <w:lang w:val="sr-Latn-ME" w:eastAsia="sr-Latn-RS"/>
        </w:rPr>
        <w:t>pacijenata</w:t>
      </w:r>
      <w:r w:rsidRPr="00BA0ABD">
        <w:rPr>
          <w:rFonts w:eastAsia="SimSun"/>
          <w:szCs w:val="22"/>
          <w:lang w:val="sr-Latn-ME" w:eastAsia="sr-Latn-RS"/>
        </w:rPr>
        <w:t xml:space="preserve"> s</w:t>
      </w:r>
      <w:r w:rsidR="004D3DEC" w:rsidRPr="00BA0ABD">
        <w:rPr>
          <w:rFonts w:eastAsia="SimSun"/>
          <w:szCs w:val="22"/>
          <w:lang w:val="sr-Latn-ME" w:eastAsia="sr-Latn-RS"/>
        </w:rPr>
        <w:t>a</w:t>
      </w:r>
      <w:r w:rsidRPr="00BA0ABD">
        <w:rPr>
          <w:rFonts w:eastAsia="SimSun"/>
          <w:szCs w:val="22"/>
          <w:lang w:val="sr-Latn-ME" w:eastAsia="sr-Latn-RS"/>
        </w:rPr>
        <w:t xml:space="preserve"> postojećom slabom funkcijom bubr</w:t>
      </w:r>
      <w:r w:rsidR="004D3DEC" w:rsidRPr="00BA0ABD">
        <w:rPr>
          <w:rFonts w:eastAsia="SimSun"/>
          <w:szCs w:val="22"/>
          <w:lang w:val="sr-Latn-ME" w:eastAsia="sr-Latn-RS"/>
        </w:rPr>
        <w:t>ega. Ovu kombinaciju treba prim</w:t>
      </w:r>
      <w:r w:rsidRPr="00BA0ABD">
        <w:rPr>
          <w:rFonts w:eastAsia="SimSun"/>
          <w:szCs w:val="22"/>
          <w:lang w:val="sr-Latn-ME" w:eastAsia="sr-Latn-RS"/>
        </w:rPr>
        <w:t>jen</w:t>
      </w:r>
      <w:r w:rsidR="004D3DEC" w:rsidRPr="00BA0ABD">
        <w:rPr>
          <w:rFonts w:eastAsia="SimSun"/>
          <w:szCs w:val="22"/>
          <w:lang w:val="sr-Latn-ME" w:eastAsia="sr-Latn-RS"/>
        </w:rPr>
        <w:t>j</w:t>
      </w:r>
      <w:r w:rsidRPr="00BA0ABD">
        <w:rPr>
          <w:rFonts w:eastAsia="SimSun"/>
          <w:szCs w:val="22"/>
          <w:lang w:val="sr-Latn-ME" w:eastAsia="sr-Latn-RS"/>
        </w:rPr>
        <w:t>i</w:t>
      </w:r>
      <w:r w:rsidR="004D3DEC" w:rsidRPr="00BA0ABD">
        <w:rPr>
          <w:rFonts w:eastAsia="SimSun"/>
          <w:szCs w:val="22"/>
          <w:lang w:val="sr-Latn-ME" w:eastAsia="sr-Latn-RS"/>
        </w:rPr>
        <w:t>va</w:t>
      </w:r>
      <w:r w:rsidRPr="00BA0ABD">
        <w:rPr>
          <w:rFonts w:eastAsia="SimSun"/>
          <w:szCs w:val="22"/>
          <w:lang w:val="sr-Latn-ME" w:eastAsia="sr-Latn-RS"/>
        </w:rPr>
        <w:t>ti s</w:t>
      </w:r>
      <w:r w:rsidR="004D3DEC" w:rsidRPr="00BA0ABD">
        <w:rPr>
          <w:rFonts w:eastAsia="SimSun"/>
          <w:szCs w:val="22"/>
          <w:lang w:val="sr-Latn-ME" w:eastAsia="sr-Latn-RS"/>
        </w:rPr>
        <w:t>a</w:t>
      </w:r>
      <w:r w:rsidRPr="00BA0ABD">
        <w:rPr>
          <w:rFonts w:eastAsia="SimSun"/>
          <w:szCs w:val="22"/>
          <w:lang w:val="sr-Latn-ME" w:eastAsia="sr-Latn-RS"/>
        </w:rPr>
        <w:t xml:space="preserve"> oprezom, </w:t>
      </w:r>
      <w:r w:rsidR="004D3DEC" w:rsidRPr="00BA0ABD">
        <w:rPr>
          <w:rFonts w:eastAsia="SimSun"/>
          <w:szCs w:val="22"/>
          <w:lang w:val="sr-Latn-ME" w:eastAsia="sr-Latn-RS"/>
        </w:rPr>
        <w:t xml:space="preserve">naročito </w:t>
      </w:r>
      <w:r w:rsidRPr="00BA0ABD">
        <w:rPr>
          <w:rFonts w:eastAsia="SimSun"/>
          <w:szCs w:val="22"/>
          <w:lang w:val="sr-Latn-ME" w:eastAsia="sr-Latn-RS"/>
        </w:rPr>
        <w:t xml:space="preserve">kod starijih </w:t>
      </w:r>
      <w:r w:rsidR="004D3DEC" w:rsidRPr="00BA0ABD">
        <w:rPr>
          <w:rFonts w:eastAsia="SimSun"/>
          <w:szCs w:val="22"/>
          <w:lang w:val="sr-Latn-ME" w:eastAsia="sr-Latn-RS"/>
        </w:rPr>
        <w:t>osoba</w:t>
      </w:r>
      <w:r w:rsidRPr="00BA0ABD">
        <w:rPr>
          <w:rFonts w:eastAsia="SimSun"/>
          <w:szCs w:val="22"/>
          <w:lang w:val="sr-Latn-ME" w:eastAsia="sr-Latn-RS"/>
        </w:rPr>
        <w:t xml:space="preserve">. </w:t>
      </w:r>
      <w:r w:rsidR="004D3DEC" w:rsidRPr="00BA0ABD">
        <w:rPr>
          <w:rFonts w:eastAsia="SimSun"/>
          <w:szCs w:val="22"/>
          <w:lang w:val="sr-Latn-ME" w:eastAsia="sr-Latn-RS"/>
        </w:rPr>
        <w:t>Pacijente</w:t>
      </w:r>
      <w:r w:rsidRPr="00BA0ABD">
        <w:rPr>
          <w:rFonts w:eastAsia="SimSun"/>
          <w:szCs w:val="22"/>
          <w:lang w:val="sr-Latn-ME" w:eastAsia="sr-Latn-RS"/>
        </w:rPr>
        <w:t xml:space="preserve"> treba </w:t>
      </w:r>
      <w:r w:rsidR="004D3DEC" w:rsidRPr="00BA0ABD">
        <w:rPr>
          <w:rFonts w:eastAsia="SimSun"/>
          <w:szCs w:val="22"/>
          <w:lang w:val="sr-Latn-ME" w:eastAsia="sr-Latn-RS"/>
        </w:rPr>
        <w:t>adekvatno</w:t>
      </w:r>
      <w:r w:rsidRPr="00BA0ABD">
        <w:rPr>
          <w:rFonts w:eastAsia="SimSun"/>
          <w:szCs w:val="22"/>
          <w:lang w:val="sr-Latn-ME" w:eastAsia="sr-Latn-RS"/>
        </w:rPr>
        <w:t xml:space="preserve"> hidrirati </w:t>
      </w:r>
      <w:r w:rsidR="004D3DEC" w:rsidRPr="00BA0ABD">
        <w:rPr>
          <w:rFonts w:eastAsia="SimSun"/>
          <w:szCs w:val="22"/>
          <w:lang w:val="sr-Latn-ME" w:eastAsia="sr-Latn-RS"/>
        </w:rPr>
        <w:t>i potrebno je da se</w:t>
      </w:r>
      <w:r w:rsidRPr="00BA0ABD">
        <w:rPr>
          <w:rFonts w:eastAsia="SimSun"/>
          <w:szCs w:val="22"/>
          <w:lang w:val="sr-Latn-ME" w:eastAsia="sr-Latn-RS"/>
        </w:rPr>
        <w:t xml:space="preserve"> raz</w:t>
      </w:r>
      <w:r w:rsidR="004D3DEC" w:rsidRPr="00BA0ABD">
        <w:rPr>
          <w:rFonts w:eastAsia="SimSun"/>
          <w:szCs w:val="22"/>
          <w:lang w:val="sr-Latn-ME" w:eastAsia="sr-Latn-RS"/>
        </w:rPr>
        <w:t>motri mogućnost praćenja bubrež</w:t>
      </w:r>
      <w:r w:rsidRPr="00BA0ABD">
        <w:rPr>
          <w:rFonts w:eastAsia="SimSun"/>
          <w:szCs w:val="22"/>
          <w:lang w:val="sr-Latn-ME" w:eastAsia="sr-Latn-RS"/>
        </w:rPr>
        <w:t>ne funkcije nakon početka konkomit</w:t>
      </w:r>
      <w:r w:rsidR="004D3DEC" w:rsidRPr="00BA0ABD">
        <w:rPr>
          <w:rFonts w:eastAsia="SimSun"/>
          <w:szCs w:val="22"/>
          <w:lang w:val="sr-Latn-ME" w:eastAsia="sr-Latn-RS"/>
        </w:rPr>
        <w:t>antne terapije i periodično to</w:t>
      </w:r>
      <w:r w:rsidRPr="00BA0ABD">
        <w:rPr>
          <w:rFonts w:eastAsia="SimSun"/>
          <w:szCs w:val="22"/>
          <w:lang w:val="sr-Latn-ME" w:eastAsia="sr-Latn-RS"/>
        </w:rPr>
        <w:t>kom liječenja.</w:t>
      </w:r>
    </w:p>
    <w:p w14:paraId="0333B77A" w14:textId="77777777" w:rsidR="001070CA" w:rsidRPr="00BA0ABD" w:rsidRDefault="001070CA" w:rsidP="00E6286C">
      <w:pPr>
        <w:widowControl w:val="0"/>
        <w:autoSpaceDE w:val="0"/>
        <w:autoSpaceDN w:val="0"/>
        <w:adjustRightInd w:val="0"/>
        <w:jc w:val="both"/>
        <w:rPr>
          <w:szCs w:val="22"/>
          <w:lang w:val="sr-Latn-ME"/>
        </w:rPr>
      </w:pPr>
    </w:p>
    <w:p w14:paraId="72126602" w14:textId="77777777" w:rsidR="001070CA" w:rsidRPr="00BA0ABD" w:rsidRDefault="00FC0B4B" w:rsidP="00E6286C">
      <w:pPr>
        <w:widowControl w:val="0"/>
        <w:autoSpaceDE w:val="0"/>
        <w:autoSpaceDN w:val="0"/>
        <w:adjustRightInd w:val="0"/>
        <w:jc w:val="both"/>
        <w:rPr>
          <w:i/>
          <w:szCs w:val="22"/>
          <w:u w:val="single"/>
          <w:lang w:val="sr-Latn-ME"/>
        </w:rPr>
      </w:pPr>
      <w:r w:rsidRPr="00BA0ABD">
        <w:rPr>
          <w:i/>
          <w:szCs w:val="22"/>
          <w:u w:val="single"/>
          <w:lang w:val="sr-Latn-ME"/>
        </w:rPr>
        <w:t>Istovremena primjena koja zahtijeva određeni oprez</w:t>
      </w:r>
      <w:r w:rsidR="001070CA" w:rsidRPr="00BA0ABD">
        <w:rPr>
          <w:i/>
          <w:szCs w:val="22"/>
          <w:u w:val="single"/>
          <w:lang w:val="sr-Latn-ME"/>
        </w:rPr>
        <w:t xml:space="preserve">: </w:t>
      </w:r>
    </w:p>
    <w:p w14:paraId="46E05EC1" w14:textId="77777777" w:rsidR="001070CA" w:rsidRPr="00BA0ABD" w:rsidRDefault="001070CA" w:rsidP="00E6286C">
      <w:pPr>
        <w:widowControl w:val="0"/>
        <w:autoSpaceDE w:val="0"/>
        <w:autoSpaceDN w:val="0"/>
        <w:adjustRightInd w:val="0"/>
        <w:jc w:val="both"/>
        <w:rPr>
          <w:szCs w:val="22"/>
          <w:lang w:val="sr-Latn-ME"/>
        </w:rPr>
      </w:pPr>
    </w:p>
    <w:p w14:paraId="289FDE9E" w14:textId="77777777" w:rsidR="00FC0B4B" w:rsidRPr="00BA0ABD" w:rsidRDefault="00FC0B4B" w:rsidP="00E6286C">
      <w:pPr>
        <w:tabs>
          <w:tab w:val="clear" w:pos="567"/>
        </w:tabs>
        <w:autoSpaceDE w:val="0"/>
        <w:autoSpaceDN w:val="0"/>
        <w:adjustRightInd w:val="0"/>
        <w:spacing w:line="240" w:lineRule="auto"/>
        <w:jc w:val="both"/>
        <w:rPr>
          <w:rFonts w:eastAsia="SimSun"/>
          <w:szCs w:val="22"/>
          <w:lang w:val="sr-Latn-ME" w:eastAsia="sr-Latn-RS"/>
        </w:rPr>
      </w:pPr>
      <w:r w:rsidRPr="00BA0ABD">
        <w:rPr>
          <w:rFonts w:eastAsia="SimSun"/>
          <w:i/>
          <w:iCs/>
          <w:szCs w:val="22"/>
          <w:lang w:val="sr-Latn-ME" w:eastAsia="sr-Latn-RS"/>
        </w:rPr>
        <w:t xml:space="preserve">Gliptini (linagliptin, saksagliptin, sitagliptin, vildagliptin) </w:t>
      </w:r>
    </w:p>
    <w:p w14:paraId="182C1856" w14:textId="77777777" w:rsidR="005C0CC9" w:rsidRPr="00BA0ABD" w:rsidRDefault="004D3DEC" w:rsidP="00E6286C">
      <w:pPr>
        <w:tabs>
          <w:tab w:val="clear" w:pos="567"/>
        </w:tabs>
        <w:autoSpaceDE w:val="0"/>
        <w:autoSpaceDN w:val="0"/>
        <w:adjustRightInd w:val="0"/>
        <w:spacing w:line="240" w:lineRule="auto"/>
        <w:jc w:val="both"/>
        <w:rPr>
          <w:rFonts w:eastAsia="SimSun"/>
          <w:szCs w:val="22"/>
          <w:lang w:val="sr-Latn-ME" w:eastAsia="sr-Latn-RS"/>
        </w:rPr>
      </w:pPr>
      <w:r w:rsidRPr="00BA0ABD">
        <w:rPr>
          <w:rFonts w:eastAsia="SimSun"/>
          <w:szCs w:val="22"/>
          <w:lang w:val="sr-Latn-ME" w:eastAsia="sr-Latn-RS"/>
        </w:rPr>
        <w:t>Poveća</w:t>
      </w:r>
      <w:r w:rsidR="00FC0B4B" w:rsidRPr="00BA0ABD">
        <w:rPr>
          <w:rFonts w:eastAsia="SimSun"/>
          <w:szCs w:val="22"/>
          <w:lang w:val="sr-Latn-ME" w:eastAsia="sr-Latn-RS"/>
        </w:rPr>
        <w:t>n rizik od nastanka angioedema, zbog smanjene aktivnosti dipeptidil peptidaze (DPP-IV),</w:t>
      </w:r>
      <w:r w:rsidRPr="00BA0ABD">
        <w:rPr>
          <w:rFonts w:eastAsia="SimSun"/>
          <w:szCs w:val="22"/>
          <w:lang w:val="sr-Latn-ME" w:eastAsia="sr-Latn-RS"/>
        </w:rPr>
        <w:t xml:space="preserve"> kod pacijenata koji</w:t>
      </w:r>
      <w:r w:rsidR="00FC0B4B" w:rsidRPr="00BA0ABD">
        <w:rPr>
          <w:rFonts w:eastAsia="SimSun"/>
          <w:szCs w:val="22"/>
          <w:lang w:val="sr-Latn-ME" w:eastAsia="sr-Latn-RS"/>
        </w:rPr>
        <w:t xml:space="preserve"> isto</w:t>
      </w:r>
      <w:r w:rsidRPr="00BA0ABD">
        <w:rPr>
          <w:rFonts w:eastAsia="SimSun"/>
          <w:szCs w:val="22"/>
          <w:lang w:val="sr-Latn-ME" w:eastAsia="sr-Latn-RS"/>
        </w:rPr>
        <w:t>vremeno</w:t>
      </w:r>
      <w:r w:rsidR="00FC0B4B" w:rsidRPr="00BA0ABD">
        <w:rPr>
          <w:rFonts w:eastAsia="SimSun"/>
          <w:szCs w:val="22"/>
          <w:lang w:val="sr-Latn-ME" w:eastAsia="sr-Latn-RS"/>
        </w:rPr>
        <w:t xml:space="preserve"> prim</w:t>
      </w:r>
      <w:r w:rsidRPr="00BA0ABD">
        <w:rPr>
          <w:rFonts w:eastAsia="SimSun"/>
          <w:szCs w:val="22"/>
          <w:lang w:val="sr-Latn-ME" w:eastAsia="sr-Latn-RS"/>
        </w:rPr>
        <w:t>a</w:t>
      </w:r>
      <w:r w:rsidR="00FC0B4B" w:rsidRPr="00BA0ABD">
        <w:rPr>
          <w:rFonts w:eastAsia="SimSun"/>
          <w:szCs w:val="22"/>
          <w:lang w:val="sr-Latn-ME" w:eastAsia="sr-Latn-RS"/>
        </w:rPr>
        <w:t xml:space="preserve">ju </w:t>
      </w:r>
      <w:r w:rsidRPr="00BA0ABD">
        <w:rPr>
          <w:rFonts w:eastAsia="SimSun"/>
          <w:szCs w:val="22"/>
          <w:lang w:val="sr-Latn-ME" w:eastAsia="sr-Latn-RS"/>
        </w:rPr>
        <w:t>ACE inhibitore</w:t>
      </w:r>
      <w:r w:rsidR="00FC0B4B" w:rsidRPr="00BA0ABD">
        <w:rPr>
          <w:rFonts w:eastAsia="SimSun"/>
          <w:szCs w:val="22"/>
          <w:lang w:val="sr-Latn-ME" w:eastAsia="sr-Latn-RS"/>
        </w:rPr>
        <w:t>.</w:t>
      </w:r>
    </w:p>
    <w:p w14:paraId="6EAE52E9" w14:textId="77777777" w:rsidR="00FC0B4B" w:rsidRPr="00BA0ABD" w:rsidRDefault="00FC0B4B" w:rsidP="00E6286C">
      <w:pPr>
        <w:tabs>
          <w:tab w:val="clear" w:pos="567"/>
        </w:tabs>
        <w:autoSpaceDE w:val="0"/>
        <w:autoSpaceDN w:val="0"/>
        <w:adjustRightInd w:val="0"/>
        <w:spacing w:line="240" w:lineRule="auto"/>
        <w:jc w:val="both"/>
        <w:rPr>
          <w:rFonts w:eastAsia="SimSun"/>
          <w:szCs w:val="22"/>
          <w:lang w:val="sr-Latn-ME" w:eastAsia="sr-Latn-RS"/>
        </w:rPr>
      </w:pPr>
      <w:r w:rsidRPr="00BA0ABD">
        <w:rPr>
          <w:rFonts w:eastAsia="SimSun"/>
          <w:szCs w:val="22"/>
          <w:lang w:val="sr-Latn-ME" w:eastAsia="sr-Latn-RS"/>
        </w:rPr>
        <w:t xml:space="preserve"> </w:t>
      </w:r>
    </w:p>
    <w:p w14:paraId="30AFB346" w14:textId="77777777" w:rsidR="00FC0B4B" w:rsidRPr="00BA0ABD" w:rsidRDefault="00FC0B4B"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iCs/>
          <w:color w:val="000000"/>
          <w:szCs w:val="22"/>
          <w:lang w:val="sr-Latn-ME" w:eastAsia="sr-Latn-RS"/>
        </w:rPr>
        <w:t xml:space="preserve">Simpatomimetici </w:t>
      </w:r>
    </w:p>
    <w:p w14:paraId="5F7D5D5E" w14:textId="77777777" w:rsidR="00FC0B4B" w:rsidRPr="00BA0ABD" w:rsidRDefault="00FC0B4B"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color w:val="000000"/>
          <w:szCs w:val="22"/>
          <w:lang w:val="sr-Latn-ME" w:eastAsia="sr-Latn-RS"/>
        </w:rPr>
        <w:t>Simpatomimetici mogu s</w:t>
      </w:r>
      <w:r w:rsidR="004D3DEC" w:rsidRPr="00BA0ABD">
        <w:rPr>
          <w:rFonts w:eastAsia="SimSun"/>
          <w:color w:val="000000"/>
          <w:szCs w:val="22"/>
          <w:lang w:val="sr-Latn-ME" w:eastAsia="sr-Latn-RS"/>
        </w:rPr>
        <w:t>manjiti antihipertenzivno dejstvo</w:t>
      </w:r>
      <w:r w:rsidRPr="00BA0ABD">
        <w:rPr>
          <w:rFonts w:eastAsia="SimSun"/>
          <w:color w:val="000000"/>
          <w:szCs w:val="22"/>
          <w:lang w:val="sr-Latn-ME" w:eastAsia="sr-Latn-RS"/>
        </w:rPr>
        <w:t xml:space="preserve"> ACE inhibitora. </w:t>
      </w:r>
    </w:p>
    <w:p w14:paraId="6773D04A" w14:textId="77777777" w:rsidR="001070CA" w:rsidRPr="00BA0ABD" w:rsidRDefault="001070CA" w:rsidP="00E6286C">
      <w:pPr>
        <w:widowControl w:val="0"/>
        <w:autoSpaceDE w:val="0"/>
        <w:autoSpaceDN w:val="0"/>
        <w:adjustRightInd w:val="0"/>
        <w:jc w:val="both"/>
        <w:rPr>
          <w:i/>
          <w:iCs/>
          <w:szCs w:val="22"/>
          <w:lang w:val="sr-Latn-ME"/>
        </w:rPr>
      </w:pPr>
    </w:p>
    <w:p w14:paraId="610A8B5C" w14:textId="77777777" w:rsidR="00FC0B4B" w:rsidRPr="00BA0ABD" w:rsidRDefault="00FC0B4B"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iCs/>
          <w:color w:val="000000"/>
          <w:szCs w:val="22"/>
          <w:lang w:val="sr-Latn-ME" w:eastAsia="sr-Latn-RS"/>
        </w:rPr>
        <w:t>Soli zlata</w:t>
      </w:r>
      <w:r w:rsidR="004D3DEC" w:rsidRPr="00BA0ABD">
        <w:rPr>
          <w:rFonts w:eastAsia="SimSun"/>
          <w:i/>
          <w:iCs/>
          <w:color w:val="000000"/>
          <w:szCs w:val="22"/>
          <w:lang w:val="sr-Latn-ME" w:eastAsia="sr-Latn-RS"/>
        </w:rPr>
        <w:t>:</w:t>
      </w:r>
      <w:r w:rsidRPr="00BA0ABD">
        <w:rPr>
          <w:rFonts w:eastAsia="SimSun"/>
          <w:i/>
          <w:iCs/>
          <w:color w:val="000000"/>
          <w:szCs w:val="22"/>
          <w:lang w:val="sr-Latn-ME" w:eastAsia="sr-Latn-RS"/>
        </w:rPr>
        <w:t xml:space="preserve"> </w:t>
      </w:r>
    </w:p>
    <w:p w14:paraId="6C913883" w14:textId="77777777" w:rsidR="00FC0B4B" w:rsidRPr="00BA0ABD" w:rsidRDefault="00FC0B4B" w:rsidP="00E6286C">
      <w:pPr>
        <w:widowControl w:val="0"/>
        <w:autoSpaceDE w:val="0"/>
        <w:autoSpaceDN w:val="0"/>
        <w:adjustRightInd w:val="0"/>
        <w:jc w:val="both"/>
        <w:rPr>
          <w:i/>
          <w:iCs/>
          <w:szCs w:val="22"/>
          <w:lang w:val="sr-Latn-ME"/>
        </w:rPr>
      </w:pPr>
      <w:r w:rsidRPr="00BA0ABD">
        <w:rPr>
          <w:rFonts w:eastAsia="SimSun"/>
          <w:color w:val="000000"/>
          <w:szCs w:val="22"/>
          <w:lang w:val="sr-Latn-ME" w:eastAsia="sr-Latn-RS"/>
        </w:rPr>
        <w:t xml:space="preserve">Nitroidne reakcije (simptomi uključuju crvenilo lica uz osjećaj vrućine, mučninu, povraćanje i </w:t>
      </w:r>
      <w:r w:rsidR="004D3DEC" w:rsidRPr="00BA0ABD">
        <w:rPr>
          <w:rFonts w:eastAsia="SimSun"/>
          <w:color w:val="000000"/>
          <w:szCs w:val="22"/>
          <w:lang w:val="sr-Latn-ME" w:eastAsia="sr-Latn-RS"/>
        </w:rPr>
        <w:t>hipotenziju) rijetko su zabiljež</w:t>
      </w:r>
      <w:r w:rsidRPr="00BA0ABD">
        <w:rPr>
          <w:rFonts w:eastAsia="SimSun"/>
          <w:color w:val="000000"/>
          <w:szCs w:val="22"/>
          <w:lang w:val="sr-Latn-ME" w:eastAsia="sr-Latn-RS"/>
        </w:rPr>
        <w:t>ene pri isto</w:t>
      </w:r>
      <w:r w:rsidR="004D3DEC" w:rsidRPr="00BA0ABD">
        <w:rPr>
          <w:rFonts w:eastAsia="SimSun"/>
          <w:color w:val="000000"/>
          <w:szCs w:val="22"/>
          <w:lang w:val="sr-Latn-ME" w:eastAsia="sr-Latn-RS"/>
        </w:rPr>
        <w:t>vreme</w:t>
      </w:r>
      <w:r w:rsidRPr="00BA0ABD">
        <w:rPr>
          <w:rFonts w:eastAsia="SimSun"/>
          <w:color w:val="000000"/>
          <w:szCs w:val="22"/>
          <w:lang w:val="sr-Latn-ME" w:eastAsia="sr-Latn-RS"/>
        </w:rPr>
        <w:t>noj primjeni parenteralnih soli zlata (natrij</w:t>
      </w:r>
      <w:r w:rsidR="004D3DEC" w:rsidRPr="00BA0ABD">
        <w:rPr>
          <w:rFonts w:eastAsia="SimSun"/>
          <w:color w:val="000000"/>
          <w:szCs w:val="22"/>
          <w:lang w:val="sr-Latn-ME" w:eastAsia="sr-Latn-RS"/>
        </w:rPr>
        <w:t>um</w:t>
      </w:r>
      <w:r w:rsidRPr="00BA0ABD">
        <w:rPr>
          <w:rFonts w:eastAsia="SimSun"/>
          <w:color w:val="000000"/>
          <w:szCs w:val="22"/>
          <w:lang w:val="sr-Latn-ME" w:eastAsia="sr-Latn-RS"/>
        </w:rPr>
        <w:t xml:space="preserve"> aurotiomal</w:t>
      </w:r>
      <w:r w:rsidR="004D3DEC" w:rsidRPr="00BA0ABD">
        <w:rPr>
          <w:rFonts w:eastAsia="SimSun"/>
          <w:color w:val="000000"/>
          <w:szCs w:val="22"/>
          <w:lang w:val="sr-Latn-ME" w:eastAsia="sr-Latn-RS"/>
        </w:rPr>
        <w:t xml:space="preserve">at) i ACE </w:t>
      </w:r>
      <w:r w:rsidRPr="00BA0ABD">
        <w:rPr>
          <w:rFonts w:eastAsia="SimSun"/>
          <w:color w:val="000000"/>
          <w:szCs w:val="22"/>
          <w:lang w:val="sr-Latn-ME" w:eastAsia="sr-Latn-RS"/>
        </w:rPr>
        <w:t>inhibi</w:t>
      </w:r>
      <w:r w:rsidR="004D3DEC" w:rsidRPr="00BA0ABD">
        <w:rPr>
          <w:rFonts w:eastAsia="SimSun"/>
          <w:color w:val="000000"/>
          <w:szCs w:val="22"/>
          <w:lang w:val="sr-Latn-ME" w:eastAsia="sr-Latn-RS"/>
        </w:rPr>
        <w:t>tora, uključujući i perindopril</w:t>
      </w:r>
      <w:r w:rsidRPr="00BA0ABD">
        <w:rPr>
          <w:rFonts w:eastAsia="SimSun"/>
          <w:color w:val="000000"/>
          <w:szCs w:val="22"/>
          <w:lang w:val="sr-Latn-ME" w:eastAsia="sr-Latn-RS"/>
        </w:rPr>
        <w:t>.</w:t>
      </w:r>
    </w:p>
    <w:p w14:paraId="1A31EF9B" w14:textId="77777777" w:rsidR="001070CA" w:rsidRPr="00BA0ABD" w:rsidRDefault="001070CA" w:rsidP="00E6286C">
      <w:pPr>
        <w:widowControl w:val="0"/>
        <w:autoSpaceDE w:val="0"/>
        <w:autoSpaceDN w:val="0"/>
        <w:adjustRightInd w:val="0"/>
        <w:jc w:val="both"/>
        <w:rPr>
          <w:i/>
          <w:iCs/>
          <w:szCs w:val="22"/>
          <w:lang w:val="sr-Latn-ME"/>
        </w:rPr>
      </w:pPr>
    </w:p>
    <w:p w14:paraId="08C1C416" w14:textId="77777777" w:rsidR="001070CA" w:rsidRPr="00BA0ABD" w:rsidRDefault="00FC0B4B" w:rsidP="00E6286C">
      <w:pPr>
        <w:widowControl w:val="0"/>
        <w:autoSpaceDE w:val="0"/>
        <w:autoSpaceDN w:val="0"/>
        <w:adjustRightInd w:val="0"/>
        <w:jc w:val="both"/>
        <w:rPr>
          <w:i/>
          <w:iCs/>
          <w:szCs w:val="22"/>
          <w:lang w:val="sr-Latn-ME"/>
        </w:rPr>
      </w:pPr>
      <w:r w:rsidRPr="00BA0ABD">
        <w:rPr>
          <w:i/>
          <w:iCs/>
          <w:szCs w:val="22"/>
          <w:lang w:val="sr-Latn-ME"/>
        </w:rPr>
        <w:t>Povezano sa amlodipinom</w:t>
      </w:r>
    </w:p>
    <w:p w14:paraId="0C8C2B01" w14:textId="77777777" w:rsidR="001070CA" w:rsidRPr="00BA0ABD" w:rsidRDefault="001070CA" w:rsidP="00E6286C">
      <w:pPr>
        <w:widowControl w:val="0"/>
        <w:autoSpaceDE w:val="0"/>
        <w:autoSpaceDN w:val="0"/>
        <w:adjustRightInd w:val="0"/>
        <w:jc w:val="both"/>
        <w:rPr>
          <w:i/>
          <w:iCs/>
          <w:szCs w:val="22"/>
          <w:lang w:val="sr-Latn-ME"/>
        </w:rPr>
      </w:pPr>
    </w:p>
    <w:p w14:paraId="785A82E0" w14:textId="77777777" w:rsidR="001070CA" w:rsidRPr="00BA0ABD" w:rsidRDefault="00FC0B4B" w:rsidP="00E6286C">
      <w:pPr>
        <w:widowControl w:val="0"/>
        <w:autoSpaceDE w:val="0"/>
        <w:autoSpaceDN w:val="0"/>
        <w:adjustRightInd w:val="0"/>
        <w:jc w:val="both"/>
        <w:rPr>
          <w:i/>
          <w:iCs/>
          <w:szCs w:val="22"/>
          <w:u w:val="single"/>
          <w:lang w:val="sr-Latn-ME"/>
        </w:rPr>
      </w:pPr>
      <w:r w:rsidRPr="00BA0ABD">
        <w:rPr>
          <w:i/>
          <w:iCs/>
          <w:szCs w:val="22"/>
          <w:u w:val="single"/>
          <w:lang w:val="sr-Latn-ME"/>
        </w:rPr>
        <w:t>Istovremena primjena koja se ne preporučuje</w:t>
      </w:r>
      <w:r w:rsidR="001070CA" w:rsidRPr="00BA0ABD">
        <w:rPr>
          <w:i/>
          <w:iCs/>
          <w:szCs w:val="22"/>
          <w:u w:val="single"/>
          <w:lang w:val="sr-Latn-ME"/>
        </w:rPr>
        <w:t>:</w:t>
      </w:r>
    </w:p>
    <w:p w14:paraId="435BD073" w14:textId="77777777" w:rsidR="001070CA" w:rsidRPr="00BA0ABD" w:rsidRDefault="001070CA" w:rsidP="00E6286C">
      <w:pPr>
        <w:widowControl w:val="0"/>
        <w:autoSpaceDE w:val="0"/>
        <w:autoSpaceDN w:val="0"/>
        <w:adjustRightInd w:val="0"/>
        <w:jc w:val="both"/>
        <w:rPr>
          <w:i/>
          <w:iCs/>
          <w:szCs w:val="22"/>
          <w:lang w:val="sr-Latn-ME"/>
        </w:rPr>
      </w:pPr>
    </w:p>
    <w:p w14:paraId="34589608" w14:textId="77777777" w:rsidR="00FC0B4B" w:rsidRPr="00BA0ABD" w:rsidRDefault="00FC0B4B" w:rsidP="00E6286C">
      <w:pPr>
        <w:widowControl w:val="0"/>
        <w:autoSpaceDE w:val="0"/>
        <w:autoSpaceDN w:val="0"/>
        <w:adjustRightInd w:val="0"/>
        <w:jc w:val="both"/>
        <w:rPr>
          <w:iCs/>
          <w:szCs w:val="22"/>
          <w:lang w:val="sr-Latn-ME"/>
        </w:rPr>
      </w:pPr>
      <w:r w:rsidRPr="00BA0ABD">
        <w:rPr>
          <w:i/>
          <w:szCs w:val="22"/>
          <w:lang w:val="sr-Latn-ME"/>
        </w:rPr>
        <w:t>Dantrolen (infuzija):</w:t>
      </w:r>
      <w:r w:rsidRPr="00BA0ABD">
        <w:rPr>
          <w:szCs w:val="22"/>
          <w:lang w:val="sr-Latn-ME"/>
        </w:rPr>
        <w:t xml:space="preserve"> </w:t>
      </w:r>
      <w:r w:rsidR="004D3DEC" w:rsidRPr="00BA0ABD">
        <w:rPr>
          <w:szCs w:val="22"/>
          <w:lang w:val="sr-Latn-ME"/>
        </w:rPr>
        <w:t>Kod životinja je zabiljež</w:t>
      </w:r>
      <w:r w:rsidRPr="00BA0ABD">
        <w:rPr>
          <w:szCs w:val="22"/>
          <w:lang w:val="sr-Latn-ME"/>
        </w:rPr>
        <w:t>ena fatalna ventrikularna fibrilacija i kardiovaskularni kolaps povezani s</w:t>
      </w:r>
      <w:r w:rsidR="004D3DEC" w:rsidRPr="00BA0ABD">
        <w:rPr>
          <w:szCs w:val="22"/>
          <w:lang w:val="sr-Latn-ME"/>
        </w:rPr>
        <w:t>a</w:t>
      </w:r>
      <w:r w:rsidRPr="00BA0ABD">
        <w:rPr>
          <w:szCs w:val="22"/>
          <w:lang w:val="sr-Latn-ME"/>
        </w:rPr>
        <w:t xml:space="preserve"> hiperkalijemijom nakon primjene verapamila i intravenoznog dantrolena. Zbog rizika od nastanka hiperkalijemije, preporučuje se izbjegavanje isto</w:t>
      </w:r>
      <w:r w:rsidR="004D3DEC" w:rsidRPr="00BA0ABD">
        <w:rPr>
          <w:szCs w:val="22"/>
          <w:lang w:val="sr-Latn-ME"/>
        </w:rPr>
        <w:t>vremen</w:t>
      </w:r>
      <w:r w:rsidRPr="00BA0ABD">
        <w:rPr>
          <w:szCs w:val="22"/>
          <w:lang w:val="sr-Latn-ME"/>
        </w:rPr>
        <w:t>e primjene blokatora kalcij</w:t>
      </w:r>
      <w:r w:rsidR="004D3DEC" w:rsidRPr="00BA0ABD">
        <w:rPr>
          <w:szCs w:val="22"/>
          <w:lang w:val="sr-Latn-ME"/>
        </w:rPr>
        <w:t>umo</w:t>
      </w:r>
      <w:r w:rsidRPr="00BA0ABD">
        <w:rPr>
          <w:szCs w:val="22"/>
          <w:lang w:val="sr-Latn-ME"/>
        </w:rPr>
        <w:t xml:space="preserve">vih kanala kao što je amlodipin kod </w:t>
      </w:r>
      <w:r w:rsidR="004D3DEC" w:rsidRPr="00BA0ABD">
        <w:rPr>
          <w:szCs w:val="22"/>
          <w:lang w:val="sr-Latn-ME"/>
        </w:rPr>
        <w:t>pacijenata podlož</w:t>
      </w:r>
      <w:r w:rsidRPr="00BA0ABD">
        <w:rPr>
          <w:szCs w:val="22"/>
          <w:lang w:val="sr-Latn-ME"/>
        </w:rPr>
        <w:t>nih malignoj hipertermiji i kod liječenja maligne hipertermije.</w:t>
      </w:r>
    </w:p>
    <w:p w14:paraId="45808AF8" w14:textId="77777777" w:rsidR="001070CA" w:rsidRPr="00BA0ABD" w:rsidRDefault="001070CA" w:rsidP="00E6286C">
      <w:pPr>
        <w:widowControl w:val="0"/>
        <w:autoSpaceDE w:val="0"/>
        <w:autoSpaceDN w:val="0"/>
        <w:adjustRightInd w:val="0"/>
        <w:jc w:val="both"/>
        <w:rPr>
          <w:i/>
          <w:iCs/>
          <w:szCs w:val="22"/>
          <w:lang w:val="sr-Latn-ME"/>
        </w:rPr>
      </w:pPr>
    </w:p>
    <w:p w14:paraId="6F6032AB" w14:textId="77777777" w:rsidR="001070CA" w:rsidRPr="00BA0ABD" w:rsidRDefault="00FC0B4B" w:rsidP="00E6286C">
      <w:pPr>
        <w:widowControl w:val="0"/>
        <w:autoSpaceDE w:val="0"/>
        <w:autoSpaceDN w:val="0"/>
        <w:adjustRightInd w:val="0"/>
        <w:jc w:val="both"/>
        <w:rPr>
          <w:i/>
          <w:iCs/>
          <w:szCs w:val="22"/>
          <w:u w:val="single"/>
          <w:lang w:val="sr-Latn-ME"/>
        </w:rPr>
      </w:pPr>
      <w:r w:rsidRPr="00BA0ABD">
        <w:rPr>
          <w:i/>
          <w:iCs/>
          <w:szCs w:val="22"/>
          <w:u w:val="single"/>
          <w:lang w:val="sr-Latn-ME"/>
        </w:rPr>
        <w:t>Istovremena primjena koja zahtijeva poseban oprez</w:t>
      </w:r>
      <w:r w:rsidR="001070CA" w:rsidRPr="00BA0ABD">
        <w:rPr>
          <w:i/>
          <w:iCs/>
          <w:szCs w:val="22"/>
          <w:u w:val="single"/>
          <w:lang w:val="sr-Latn-ME"/>
        </w:rPr>
        <w:t>:</w:t>
      </w:r>
    </w:p>
    <w:p w14:paraId="5884BD82" w14:textId="77777777" w:rsidR="001070CA" w:rsidRPr="00BA0ABD" w:rsidRDefault="001070CA" w:rsidP="00E6286C">
      <w:pPr>
        <w:widowControl w:val="0"/>
        <w:jc w:val="both"/>
        <w:rPr>
          <w:i/>
          <w:szCs w:val="22"/>
          <w:lang w:val="sr-Latn-ME"/>
        </w:rPr>
      </w:pPr>
    </w:p>
    <w:p w14:paraId="776719F0" w14:textId="77777777" w:rsidR="00FC0B4B" w:rsidRPr="00BA0ABD" w:rsidRDefault="004D3DEC"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iCs/>
          <w:color w:val="000000"/>
          <w:szCs w:val="22"/>
          <w:lang w:val="sr-Latn-ME" w:eastAsia="sr-Latn-RS"/>
        </w:rPr>
        <w:t>L</w:t>
      </w:r>
      <w:r w:rsidR="00FC0B4B" w:rsidRPr="00BA0ABD">
        <w:rPr>
          <w:rFonts w:eastAsia="SimSun"/>
          <w:i/>
          <w:iCs/>
          <w:color w:val="000000"/>
          <w:szCs w:val="22"/>
          <w:lang w:val="sr-Latn-ME" w:eastAsia="sr-Latn-RS"/>
        </w:rPr>
        <w:t>jekovi koji indu</w:t>
      </w:r>
      <w:r w:rsidRPr="00BA0ABD">
        <w:rPr>
          <w:rFonts w:eastAsia="SimSun"/>
          <w:i/>
          <w:iCs/>
          <w:color w:val="000000"/>
          <w:szCs w:val="22"/>
          <w:lang w:val="sr-Latn-ME" w:eastAsia="sr-Latn-RS"/>
        </w:rPr>
        <w:t>ku</w:t>
      </w:r>
      <w:r w:rsidR="00FC0B4B" w:rsidRPr="00BA0ABD">
        <w:rPr>
          <w:rFonts w:eastAsia="SimSun"/>
          <w:i/>
          <w:iCs/>
          <w:color w:val="000000"/>
          <w:szCs w:val="22"/>
          <w:lang w:val="sr-Latn-ME" w:eastAsia="sr-Latn-RS"/>
        </w:rPr>
        <w:t xml:space="preserve">ju CYP3A4: </w:t>
      </w:r>
      <w:r w:rsidR="00FC0B4B" w:rsidRPr="00BA0ABD">
        <w:rPr>
          <w:rFonts w:eastAsia="SimSun"/>
          <w:color w:val="000000"/>
          <w:szCs w:val="22"/>
          <w:lang w:val="sr-Latn-ME" w:eastAsia="sr-Latn-RS"/>
        </w:rPr>
        <w:t>Pri isto</w:t>
      </w:r>
      <w:r w:rsidRPr="00BA0ABD">
        <w:rPr>
          <w:rFonts w:eastAsia="SimSun"/>
          <w:color w:val="000000"/>
          <w:szCs w:val="22"/>
          <w:lang w:val="sr-Latn-ME" w:eastAsia="sr-Latn-RS"/>
        </w:rPr>
        <w:t>vreme</w:t>
      </w:r>
      <w:r w:rsidR="00FC0B4B" w:rsidRPr="00BA0ABD">
        <w:rPr>
          <w:rFonts w:eastAsia="SimSun"/>
          <w:color w:val="000000"/>
          <w:szCs w:val="22"/>
          <w:lang w:val="sr-Latn-ME" w:eastAsia="sr-Latn-RS"/>
        </w:rPr>
        <w:t>noj pri</w:t>
      </w:r>
      <w:r w:rsidRPr="00BA0ABD">
        <w:rPr>
          <w:rFonts w:eastAsia="SimSun"/>
          <w:color w:val="000000"/>
          <w:szCs w:val="22"/>
          <w:lang w:val="sr-Latn-ME" w:eastAsia="sr-Latn-RS"/>
        </w:rPr>
        <w:t>mjeni poznatih induktora CYP3A4</w:t>
      </w:r>
      <w:r w:rsidR="00FC0B4B" w:rsidRPr="00BA0ABD">
        <w:rPr>
          <w:rFonts w:eastAsia="SimSun"/>
          <w:color w:val="000000"/>
          <w:szCs w:val="22"/>
          <w:lang w:val="sr-Latn-ME" w:eastAsia="sr-Latn-RS"/>
        </w:rPr>
        <w:t xml:space="preserve"> konce</w:t>
      </w:r>
      <w:r w:rsidRPr="00BA0ABD">
        <w:rPr>
          <w:rFonts w:eastAsia="SimSun"/>
          <w:color w:val="000000"/>
          <w:szCs w:val="22"/>
          <w:lang w:val="sr-Latn-ME" w:eastAsia="sr-Latn-RS"/>
        </w:rPr>
        <w:t>ntracija amlodipina u plazmi mož</w:t>
      </w:r>
      <w:r w:rsidR="00FC0B4B" w:rsidRPr="00BA0ABD">
        <w:rPr>
          <w:rFonts w:eastAsia="SimSun"/>
          <w:color w:val="000000"/>
          <w:szCs w:val="22"/>
          <w:lang w:val="sr-Latn-ME" w:eastAsia="sr-Latn-RS"/>
        </w:rPr>
        <w:t xml:space="preserve">e se razlikovati. Stoga je potrebno pratiti krvni </w:t>
      </w:r>
      <w:r w:rsidRPr="00BA0ABD">
        <w:rPr>
          <w:rFonts w:eastAsia="SimSun"/>
          <w:color w:val="000000"/>
          <w:szCs w:val="22"/>
          <w:lang w:val="sr-Latn-ME" w:eastAsia="sr-Latn-RS"/>
        </w:rPr>
        <w:t>pritisak i razmotriti prilagođavanje doze to</w:t>
      </w:r>
      <w:r w:rsidR="00FC0B4B" w:rsidRPr="00BA0ABD">
        <w:rPr>
          <w:rFonts w:eastAsia="SimSun"/>
          <w:color w:val="000000"/>
          <w:szCs w:val="22"/>
          <w:lang w:val="sr-Latn-ME" w:eastAsia="sr-Latn-RS"/>
        </w:rPr>
        <w:t>kom i nakon isto</w:t>
      </w:r>
      <w:r w:rsidRPr="00BA0ABD">
        <w:rPr>
          <w:rFonts w:eastAsia="SimSun"/>
          <w:color w:val="000000"/>
          <w:szCs w:val="22"/>
          <w:lang w:val="sr-Latn-ME" w:eastAsia="sr-Latn-RS"/>
        </w:rPr>
        <w:t>vreme</w:t>
      </w:r>
      <w:r w:rsidR="00FC0B4B" w:rsidRPr="00BA0ABD">
        <w:rPr>
          <w:rFonts w:eastAsia="SimSun"/>
          <w:color w:val="000000"/>
          <w:szCs w:val="22"/>
          <w:lang w:val="sr-Latn-ME" w:eastAsia="sr-Latn-RS"/>
        </w:rPr>
        <w:t xml:space="preserve">nog liječenja, </w:t>
      </w:r>
      <w:r w:rsidRPr="00BA0ABD">
        <w:rPr>
          <w:rFonts w:eastAsia="SimSun"/>
          <w:color w:val="000000"/>
          <w:szCs w:val="22"/>
          <w:lang w:val="sr-Latn-ME" w:eastAsia="sr-Latn-RS"/>
        </w:rPr>
        <w:t>naročito</w:t>
      </w:r>
      <w:r w:rsidR="00FC0B4B" w:rsidRPr="00BA0ABD">
        <w:rPr>
          <w:rFonts w:eastAsia="SimSun"/>
          <w:color w:val="000000"/>
          <w:szCs w:val="22"/>
          <w:lang w:val="sr-Latn-ME" w:eastAsia="sr-Latn-RS"/>
        </w:rPr>
        <w:t xml:space="preserve"> s</w:t>
      </w:r>
      <w:r w:rsidRPr="00BA0ABD">
        <w:rPr>
          <w:rFonts w:eastAsia="SimSun"/>
          <w:color w:val="000000"/>
          <w:szCs w:val="22"/>
          <w:lang w:val="sr-Latn-ME" w:eastAsia="sr-Latn-RS"/>
        </w:rPr>
        <w:t>a</w:t>
      </w:r>
      <w:r w:rsidR="00FC0B4B" w:rsidRPr="00BA0ABD">
        <w:rPr>
          <w:rFonts w:eastAsia="SimSun"/>
          <w:color w:val="000000"/>
          <w:szCs w:val="22"/>
          <w:lang w:val="sr-Latn-ME" w:eastAsia="sr-Latn-RS"/>
        </w:rPr>
        <w:t xml:space="preserve"> jakim induktorima CYP3A4 (npr. rifampicin, </w:t>
      </w:r>
      <w:r w:rsidR="00FC0B4B" w:rsidRPr="00BA0ABD">
        <w:rPr>
          <w:rFonts w:eastAsia="SimSun"/>
          <w:i/>
          <w:iCs/>
          <w:color w:val="000000"/>
          <w:szCs w:val="22"/>
          <w:lang w:val="sr-Latn-ME" w:eastAsia="sr-Latn-RS"/>
        </w:rPr>
        <w:t>Hypericum perforatum</w:t>
      </w:r>
      <w:r w:rsidR="00FC0B4B" w:rsidRPr="00BA0ABD">
        <w:rPr>
          <w:rFonts w:eastAsia="SimSun"/>
          <w:color w:val="000000"/>
          <w:szCs w:val="22"/>
          <w:lang w:val="sr-Latn-ME" w:eastAsia="sr-Latn-RS"/>
        </w:rPr>
        <w:t xml:space="preserve">). </w:t>
      </w:r>
    </w:p>
    <w:p w14:paraId="495AF3BD" w14:textId="77777777" w:rsidR="001070CA" w:rsidRPr="00BA0ABD" w:rsidRDefault="001070CA" w:rsidP="00E6286C">
      <w:pPr>
        <w:widowControl w:val="0"/>
        <w:jc w:val="both"/>
        <w:rPr>
          <w:szCs w:val="22"/>
          <w:lang w:val="sr-Latn-ME"/>
        </w:rPr>
      </w:pPr>
    </w:p>
    <w:p w14:paraId="414574B3" w14:textId="77777777" w:rsidR="001070CA" w:rsidRPr="00BA0ABD" w:rsidRDefault="004D3DEC" w:rsidP="00E6286C">
      <w:pPr>
        <w:widowControl w:val="0"/>
        <w:autoSpaceDE w:val="0"/>
        <w:autoSpaceDN w:val="0"/>
        <w:adjustRightInd w:val="0"/>
        <w:jc w:val="both"/>
        <w:rPr>
          <w:szCs w:val="22"/>
          <w:lang w:val="sr-Latn-ME"/>
        </w:rPr>
      </w:pPr>
      <w:r w:rsidRPr="00BA0ABD">
        <w:rPr>
          <w:rFonts w:eastAsia="SimSun"/>
          <w:i/>
          <w:iCs/>
          <w:color w:val="000000"/>
          <w:szCs w:val="22"/>
          <w:lang w:val="sr-Latn-ME" w:eastAsia="sr-Latn-RS"/>
        </w:rPr>
        <w:t>L</w:t>
      </w:r>
      <w:r w:rsidR="00FC0B4B" w:rsidRPr="00BA0ABD">
        <w:rPr>
          <w:rFonts w:eastAsia="SimSun"/>
          <w:i/>
          <w:iCs/>
          <w:color w:val="000000"/>
          <w:szCs w:val="22"/>
          <w:lang w:val="sr-Latn-ME" w:eastAsia="sr-Latn-RS"/>
        </w:rPr>
        <w:t xml:space="preserve">jekovi koji inhibiraju CYP3A4: </w:t>
      </w:r>
      <w:r w:rsidR="00FC0B4B" w:rsidRPr="00BA0ABD">
        <w:rPr>
          <w:rFonts w:eastAsia="SimSun"/>
          <w:color w:val="000000"/>
          <w:szCs w:val="22"/>
          <w:lang w:val="sr-Latn-ME" w:eastAsia="sr-Latn-RS"/>
        </w:rPr>
        <w:t>Isto</w:t>
      </w:r>
      <w:r w:rsidRPr="00BA0ABD">
        <w:rPr>
          <w:rFonts w:eastAsia="SimSun"/>
          <w:color w:val="000000"/>
          <w:szCs w:val="22"/>
          <w:lang w:val="sr-Latn-ME" w:eastAsia="sr-Latn-RS"/>
        </w:rPr>
        <w:t>vreme</w:t>
      </w:r>
      <w:r w:rsidR="00FC0B4B" w:rsidRPr="00BA0ABD">
        <w:rPr>
          <w:rFonts w:eastAsia="SimSun"/>
          <w:color w:val="000000"/>
          <w:szCs w:val="22"/>
          <w:lang w:val="sr-Latn-ME" w:eastAsia="sr-Latn-RS"/>
        </w:rPr>
        <w:t>na primjena amlodipina s</w:t>
      </w:r>
      <w:r w:rsidRPr="00BA0ABD">
        <w:rPr>
          <w:rFonts w:eastAsia="SimSun"/>
          <w:color w:val="000000"/>
          <w:szCs w:val="22"/>
          <w:lang w:val="sr-Latn-ME" w:eastAsia="sr-Latn-RS"/>
        </w:rPr>
        <w:t>a</w:t>
      </w:r>
      <w:r w:rsidR="00FC0B4B" w:rsidRPr="00BA0ABD">
        <w:rPr>
          <w:rFonts w:eastAsia="SimSun"/>
          <w:color w:val="000000"/>
          <w:szCs w:val="22"/>
          <w:lang w:val="sr-Latn-ME" w:eastAsia="sr-Latn-RS"/>
        </w:rPr>
        <w:t xml:space="preserve"> jakim ili umjerenim inhibitorima CYP3A4 (inhibit</w:t>
      </w:r>
      <w:r w:rsidR="00E023A8" w:rsidRPr="00BA0ABD">
        <w:rPr>
          <w:rFonts w:eastAsia="SimSun"/>
          <w:color w:val="000000"/>
          <w:szCs w:val="22"/>
          <w:lang w:val="sr-Latn-ME" w:eastAsia="sr-Latn-RS"/>
        </w:rPr>
        <w:t>ori proteaze, azolni antimikotici</w:t>
      </w:r>
      <w:r w:rsidR="00FC0B4B" w:rsidRPr="00BA0ABD">
        <w:rPr>
          <w:rFonts w:eastAsia="SimSun"/>
          <w:color w:val="000000"/>
          <w:szCs w:val="22"/>
          <w:lang w:val="sr-Latn-ME" w:eastAsia="sr-Latn-RS"/>
        </w:rPr>
        <w:t>, makrolidi kao npr. eritromicin ili klaritromicin, verapamil ili diltiazem</w:t>
      </w:r>
      <w:r w:rsidRPr="00BA0ABD">
        <w:rPr>
          <w:rFonts w:eastAsia="SimSun"/>
          <w:color w:val="000000"/>
          <w:szCs w:val="22"/>
          <w:lang w:val="sr-Latn-ME" w:eastAsia="sr-Latn-RS"/>
        </w:rPr>
        <w:t>) mogu dovesti do povećane izlož</w:t>
      </w:r>
      <w:r w:rsidR="00FC0B4B" w:rsidRPr="00BA0ABD">
        <w:rPr>
          <w:rFonts w:eastAsia="SimSun"/>
          <w:color w:val="000000"/>
          <w:szCs w:val="22"/>
          <w:lang w:val="sr-Latn-ME" w:eastAsia="sr-Latn-RS"/>
        </w:rPr>
        <w:t xml:space="preserve">enosti amlodipinu. Klinički značaj ovih </w:t>
      </w:r>
      <w:r w:rsidRPr="00BA0ABD">
        <w:rPr>
          <w:rFonts w:eastAsia="SimSun"/>
          <w:color w:val="000000"/>
          <w:szCs w:val="22"/>
          <w:lang w:val="sr-Latn-ME" w:eastAsia="sr-Latn-RS"/>
        </w:rPr>
        <w:t>farmakokinetičkih varijacija mož</w:t>
      </w:r>
      <w:r w:rsidR="00FC0B4B" w:rsidRPr="00BA0ABD">
        <w:rPr>
          <w:rFonts w:eastAsia="SimSun"/>
          <w:color w:val="000000"/>
          <w:szCs w:val="22"/>
          <w:lang w:val="sr-Latn-ME" w:eastAsia="sr-Latn-RS"/>
        </w:rPr>
        <w:t>e biti više naglašen u starijoj</w:t>
      </w:r>
      <w:r w:rsidR="00FE7B3D" w:rsidRPr="00BA0ABD">
        <w:rPr>
          <w:rFonts w:eastAsia="SimSun"/>
          <w:color w:val="000000"/>
          <w:szCs w:val="22"/>
          <w:lang w:val="sr-Latn-ME" w:eastAsia="sr-Latn-RS"/>
        </w:rPr>
        <w:t xml:space="preserve"> populaciji. Zbog toga mož</w:t>
      </w:r>
      <w:r w:rsidR="00D004DA" w:rsidRPr="00BA0ABD">
        <w:rPr>
          <w:rFonts w:eastAsia="SimSun"/>
          <w:color w:val="000000"/>
          <w:szCs w:val="22"/>
          <w:lang w:val="sr-Latn-ME" w:eastAsia="sr-Latn-RS"/>
        </w:rPr>
        <w:t xml:space="preserve">e biti neophodno </w:t>
      </w:r>
      <w:r w:rsidR="00FE7B3D" w:rsidRPr="00BA0ABD">
        <w:rPr>
          <w:rFonts w:eastAsia="SimSun"/>
          <w:color w:val="000000"/>
          <w:szCs w:val="22"/>
          <w:lang w:val="sr-Latn-ME" w:eastAsia="sr-Latn-RS"/>
        </w:rPr>
        <w:t>kliničko praćenje i prilagođavanje</w:t>
      </w:r>
      <w:r w:rsidR="00FC0B4B" w:rsidRPr="00BA0ABD">
        <w:rPr>
          <w:rFonts w:eastAsia="SimSun"/>
          <w:color w:val="000000"/>
          <w:szCs w:val="22"/>
          <w:lang w:val="sr-Latn-ME" w:eastAsia="sr-Latn-RS"/>
        </w:rPr>
        <w:t xml:space="preserve"> doze. </w:t>
      </w:r>
    </w:p>
    <w:p w14:paraId="209AC51B" w14:textId="2F45ABF2" w:rsidR="000656B2" w:rsidRPr="00BA0ABD" w:rsidRDefault="000656B2" w:rsidP="00E6286C">
      <w:pPr>
        <w:widowControl w:val="0"/>
        <w:autoSpaceDE w:val="0"/>
        <w:autoSpaceDN w:val="0"/>
        <w:adjustRightInd w:val="0"/>
        <w:jc w:val="both"/>
        <w:rPr>
          <w:szCs w:val="22"/>
          <w:lang w:val="sr-Latn-ME"/>
        </w:rPr>
      </w:pPr>
    </w:p>
    <w:p w14:paraId="1EE237D4" w14:textId="77777777" w:rsidR="000D470B" w:rsidRPr="00BA0ABD" w:rsidRDefault="000D470B" w:rsidP="00E6286C">
      <w:pPr>
        <w:widowControl w:val="0"/>
        <w:autoSpaceDE w:val="0"/>
        <w:autoSpaceDN w:val="0"/>
        <w:adjustRightInd w:val="0"/>
        <w:jc w:val="both"/>
        <w:rPr>
          <w:szCs w:val="22"/>
          <w:lang w:val="sr-Latn-ME"/>
        </w:rPr>
      </w:pPr>
    </w:p>
    <w:p w14:paraId="6C885A9F" w14:textId="77777777" w:rsidR="00FC0B4B" w:rsidRPr="00BA0ABD" w:rsidRDefault="00FC0B4B" w:rsidP="00E6286C">
      <w:pPr>
        <w:widowControl w:val="0"/>
        <w:autoSpaceDE w:val="0"/>
        <w:autoSpaceDN w:val="0"/>
        <w:adjustRightInd w:val="0"/>
        <w:jc w:val="both"/>
        <w:rPr>
          <w:szCs w:val="22"/>
          <w:lang w:val="sr-Latn-ME"/>
        </w:rPr>
      </w:pPr>
      <w:r w:rsidRPr="00BA0ABD">
        <w:rPr>
          <w:rFonts w:eastAsia="SimSun"/>
          <w:color w:val="000000"/>
          <w:szCs w:val="22"/>
          <w:lang w:val="sr-Latn-ME" w:eastAsia="sr-Latn-RS"/>
        </w:rPr>
        <w:lastRenderedPageBreak/>
        <w:t xml:space="preserve">Povećan je rizik od nastanka hipotenzije kod </w:t>
      </w:r>
      <w:r w:rsidR="00FE7B3D" w:rsidRPr="00BA0ABD">
        <w:rPr>
          <w:rFonts w:eastAsia="SimSun"/>
          <w:color w:val="000000"/>
          <w:szCs w:val="22"/>
          <w:lang w:val="sr-Latn-ME" w:eastAsia="sr-Latn-RS"/>
        </w:rPr>
        <w:t>pacijenata</w:t>
      </w:r>
      <w:r w:rsidRPr="00BA0ABD">
        <w:rPr>
          <w:rFonts w:eastAsia="SimSun"/>
          <w:color w:val="000000"/>
          <w:szCs w:val="22"/>
          <w:lang w:val="sr-Latn-ME" w:eastAsia="sr-Latn-RS"/>
        </w:rPr>
        <w:t xml:space="preserve"> koji isto</w:t>
      </w:r>
      <w:r w:rsidR="00FE7B3D" w:rsidRPr="00BA0ABD">
        <w:rPr>
          <w:rFonts w:eastAsia="SimSun"/>
          <w:color w:val="000000"/>
          <w:szCs w:val="22"/>
          <w:lang w:val="sr-Latn-ME" w:eastAsia="sr-Latn-RS"/>
        </w:rPr>
        <w:t>vremeno</w:t>
      </w:r>
      <w:r w:rsidRPr="00BA0ABD">
        <w:rPr>
          <w:rFonts w:eastAsia="SimSun"/>
          <w:color w:val="000000"/>
          <w:szCs w:val="22"/>
          <w:lang w:val="sr-Latn-ME" w:eastAsia="sr-Latn-RS"/>
        </w:rPr>
        <w:t xml:space="preserve"> uzimaju klaritromicin s</w:t>
      </w:r>
      <w:r w:rsidR="00FE7B3D" w:rsidRPr="00BA0ABD">
        <w:rPr>
          <w:rFonts w:eastAsia="SimSun"/>
          <w:color w:val="000000"/>
          <w:szCs w:val="22"/>
          <w:lang w:val="sr-Latn-ME" w:eastAsia="sr-Latn-RS"/>
        </w:rPr>
        <w:t>a amlodipinom. Preporučuje se paž</w:t>
      </w:r>
      <w:r w:rsidRPr="00BA0ABD">
        <w:rPr>
          <w:rFonts w:eastAsia="SimSun"/>
          <w:color w:val="000000"/>
          <w:szCs w:val="22"/>
          <w:lang w:val="sr-Latn-ME" w:eastAsia="sr-Latn-RS"/>
        </w:rPr>
        <w:t xml:space="preserve">ljivo praćenje </w:t>
      </w:r>
      <w:r w:rsidR="00FE7B3D" w:rsidRPr="00BA0ABD">
        <w:rPr>
          <w:rFonts w:eastAsia="SimSun"/>
          <w:color w:val="000000"/>
          <w:szCs w:val="22"/>
          <w:lang w:val="sr-Latn-ME" w:eastAsia="sr-Latn-RS"/>
        </w:rPr>
        <w:t>pacijenata</w:t>
      </w:r>
      <w:r w:rsidRPr="00BA0ABD">
        <w:rPr>
          <w:rFonts w:eastAsia="SimSun"/>
          <w:color w:val="000000"/>
          <w:szCs w:val="22"/>
          <w:lang w:val="sr-Latn-ME" w:eastAsia="sr-Latn-RS"/>
        </w:rPr>
        <w:t xml:space="preserve"> kod isto</w:t>
      </w:r>
      <w:r w:rsidR="00FE7B3D" w:rsidRPr="00BA0ABD">
        <w:rPr>
          <w:rFonts w:eastAsia="SimSun"/>
          <w:color w:val="000000"/>
          <w:szCs w:val="22"/>
          <w:lang w:val="sr-Latn-ME" w:eastAsia="sr-Latn-RS"/>
        </w:rPr>
        <w:t>vreme</w:t>
      </w:r>
      <w:r w:rsidRPr="00BA0ABD">
        <w:rPr>
          <w:rFonts w:eastAsia="SimSun"/>
          <w:color w:val="000000"/>
          <w:szCs w:val="22"/>
          <w:lang w:val="sr-Latn-ME" w:eastAsia="sr-Latn-RS"/>
        </w:rPr>
        <w:t>ne primjene amlodipina s</w:t>
      </w:r>
      <w:r w:rsidR="00FE7B3D" w:rsidRPr="00BA0ABD">
        <w:rPr>
          <w:rFonts w:eastAsia="SimSun"/>
          <w:color w:val="000000"/>
          <w:szCs w:val="22"/>
          <w:lang w:val="sr-Latn-ME" w:eastAsia="sr-Latn-RS"/>
        </w:rPr>
        <w:t>a</w:t>
      </w:r>
      <w:r w:rsidRPr="00BA0ABD">
        <w:rPr>
          <w:rFonts w:eastAsia="SimSun"/>
          <w:color w:val="000000"/>
          <w:szCs w:val="22"/>
          <w:lang w:val="sr-Latn-ME" w:eastAsia="sr-Latn-RS"/>
        </w:rPr>
        <w:t xml:space="preserve"> klaritromicinom.</w:t>
      </w:r>
    </w:p>
    <w:p w14:paraId="7B17ADFE" w14:textId="77777777" w:rsidR="001C2D11" w:rsidRPr="00BA0ABD" w:rsidRDefault="001C2D11" w:rsidP="00E6286C">
      <w:pPr>
        <w:widowControl w:val="0"/>
        <w:jc w:val="both"/>
        <w:rPr>
          <w:i/>
          <w:iCs/>
          <w:szCs w:val="22"/>
          <w:u w:val="single"/>
          <w:lang w:val="sr-Latn-ME"/>
        </w:rPr>
      </w:pPr>
    </w:p>
    <w:p w14:paraId="46098058" w14:textId="505CBC4B" w:rsidR="001070CA" w:rsidRPr="00BA0ABD" w:rsidRDefault="0097256F" w:rsidP="00E6286C">
      <w:pPr>
        <w:widowControl w:val="0"/>
        <w:jc w:val="both"/>
        <w:rPr>
          <w:i/>
          <w:iCs/>
          <w:szCs w:val="22"/>
          <w:u w:val="single"/>
          <w:lang w:val="sr-Latn-ME"/>
        </w:rPr>
      </w:pPr>
      <w:r w:rsidRPr="00BA0ABD">
        <w:rPr>
          <w:i/>
          <w:iCs/>
          <w:szCs w:val="22"/>
          <w:u w:val="single"/>
          <w:lang w:val="sr-Latn-ME"/>
        </w:rPr>
        <w:t>Istovrem</w:t>
      </w:r>
      <w:r w:rsidR="001C2D11" w:rsidRPr="00BA0ABD">
        <w:rPr>
          <w:i/>
          <w:iCs/>
          <w:szCs w:val="22"/>
          <w:u w:val="single"/>
          <w:lang w:val="sr-Latn-ME"/>
        </w:rPr>
        <w:t>e</w:t>
      </w:r>
      <w:r w:rsidRPr="00BA0ABD">
        <w:rPr>
          <w:i/>
          <w:iCs/>
          <w:szCs w:val="22"/>
          <w:u w:val="single"/>
          <w:lang w:val="sr-Latn-ME"/>
        </w:rPr>
        <w:t>na primjena koju treba uzeti u obzir</w:t>
      </w:r>
      <w:r w:rsidR="001070CA" w:rsidRPr="00BA0ABD">
        <w:rPr>
          <w:i/>
          <w:iCs/>
          <w:szCs w:val="22"/>
          <w:u w:val="single"/>
          <w:lang w:val="sr-Latn-ME"/>
        </w:rPr>
        <w:t>:</w:t>
      </w:r>
    </w:p>
    <w:p w14:paraId="758D9019" w14:textId="77777777" w:rsidR="001070CA" w:rsidRPr="00BA0ABD" w:rsidRDefault="001070CA" w:rsidP="00E6286C">
      <w:pPr>
        <w:widowControl w:val="0"/>
        <w:autoSpaceDE w:val="0"/>
        <w:autoSpaceDN w:val="0"/>
        <w:adjustRightInd w:val="0"/>
        <w:jc w:val="both"/>
        <w:rPr>
          <w:szCs w:val="22"/>
          <w:lang w:val="sr-Latn-ME"/>
        </w:rPr>
      </w:pPr>
    </w:p>
    <w:p w14:paraId="52DE1102" w14:textId="77777777" w:rsidR="001070CA" w:rsidRPr="00BA0ABD" w:rsidRDefault="00FE7B3D" w:rsidP="00E6286C">
      <w:pPr>
        <w:widowControl w:val="0"/>
        <w:jc w:val="both"/>
        <w:rPr>
          <w:iCs/>
          <w:szCs w:val="22"/>
          <w:lang w:val="sr-Latn-ME"/>
        </w:rPr>
      </w:pPr>
      <w:r w:rsidRPr="00BA0ABD">
        <w:rPr>
          <w:rFonts w:eastAsia="SimSun"/>
          <w:color w:val="000000"/>
          <w:szCs w:val="22"/>
          <w:lang w:val="sr-Latn-ME" w:eastAsia="sr-Latn-RS"/>
        </w:rPr>
        <w:t>Efekat amlodipina na sniž</w:t>
      </w:r>
      <w:r w:rsidR="0097256F" w:rsidRPr="00BA0ABD">
        <w:rPr>
          <w:rFonts w:eastAsia="SimSun"/>
          <w:color w:val="000000"/>
          <w:szCs w:val="22"/>
          <w:lang w:val="sr-Latn-ME" w:eastAsia="sr-Latn-RS"/>
        </w:rPr>
        <w:t xml:space="preserve">enje krvnog </w:t>
      </w:r>
      <w:r w:rsidRPr="00BA0ABD">
        <w:rPr>
          <w:rFonts w:eastAsia="SimSun"/>
          <w:color w:val="000000"/>
          <w:szCs w:val="22"/>
          <w:lang w:val="sr-Latn-ME" w:eastAsia="sr-Latn-RS"/>
        </w:rPr>
        <w:t>pritiska je aditivan efektu drugih l</w:t>
      </w:r>
      <w:r w:rsidR="0097256F" w:rsidRPr="00BA0ABD">
        <w:rPr>
          <w:rFonts w:eastAsia="SimSun"/>
          <w:color w:val="000000"/>
          <w:szCs w:val="22"/>
          <w:lang w:val="sr-Latn-ME" w:eastAsia="sr-Latn-RS"/>
        </w:rPr>
        <w:t>jekova s</w:t>
      </w:r>
      <w:r w:rsidRPr="00BA0ABD">
        <w:rPr>
          <w:rFonts w:eastAsia="SimSun"/>
          <w:color w:val="000000"/>
          <w:szCs w:val="22"/>
          <w:lang w:val="sr-Latn-ME" w:eastAsia="sr-Latn-RS"/>
        </w:rPr>
        <w:t>a</w:t>
      </w:r>
      <w:r w:rsidR="0097256F" w:rsidRPr="00BA0ABD">
        <w:rPr>
          <w:rFonts w:eastAsia="SimSun"/>
          <w:color w:val="000000"/>
          <w:szCs w:val="22"/>
          <w:lang w:val="sr-Latn-ME" w:eastAsia="sr-Latn-RS"/>
        </w:rPr>
        <w:t xml:space="preserve"> antihipertenzivnim djelovanjem. </w:t>
      </w:r>
    </w:p>
    <w:p w14:paraId="2C3F525E" w14:textId="77777777" w:rsidR="000656B2" w:rsidRPr="00BA0ABD" w:rsidRDefault="000656B2" w:rsidP="00E6286C">
      <w:pPr>
        <w:tabs>
          <w:tab w:val="clear" w:pos="567"/>
        </w:tabs>
        <w:autoSpaceDE w:val="0"/>
        <w:autoSpaceDN w:val="0"/>
        <w:adjustRightInd w:val="0"/>
        <w:spacing w:line="240" w:lineRule="auto"/>
        <w:jc w:val="both"/>
        <w:rPr>
          <w:i/>
          <w:szCs w:val="22"/>
          <w:lang w:val="sr-Latn-ME"/>
        </w:rPr>
      </w:pPr>
    </w:p>
    <w:p w14:paraId="1447B56B" w14:textId="77777777" w:rsidR="0097256F" w:rsidRPr="00BA0ABD" w:rsidRDefault="0097256F"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iCs/>
          <w:color w:val="000000"/>
          <w:szCs w:val="22"/>
          <w:lang w:val="sr-Latn-ME" w:eastAsia="sr-Latn-RS"/>
        </w:rPr>
        <w:t>Takrolimus</w:t>
      </w:r>
      <w:r w:rsidR="00FE7B3D" w:rsidRPr="00BA0ABD">
        <w:rPr>
          <w:rFonts w:eastAsia="SimSun"/>
          <w:i/>
          <w:iCs/>
          <w:color w:val="000000"/>
          <w:szCs w:val="22"/>
          <w:lang w:val="sr-Latn-ME" w:eastAsia="sr-Latn-RS"/>
        </w:rPr>
        <w:t>:</w:t>
      </w:r>
      <w:r w:rsidR="00FE7B3D" w:rsidRPr="00BA0ABD">
        <w:rPr>
          <w:rFonts w:eastAsia="SimSun"/>
          <w:color w:val="000000"/>
          <w:szCs w:val="22"/>
          <w:lang w:val="sr-Latn-ME" w:eastAsia="sr-Latn-RS"/>
        </w:rPr>
        <w:t>Postoji rizik od povišenog</w:t>
      </w:r>
      <w:r w:rsidRPr="00BA0ABD">
        <w:rPr>
          <w:rFonts w:eastAsia="SimSun"/>
          <w:color w:val="000000"/>
          <w:szCs w:val="22"/>
          <w:lang w:val="sr-Latn-ME" w:eastAsia="sr-Latn-RS"/>
        </w:rPr>
        <w:t xml:space="preserve"> </w:t>
      </w:r>
      <w:r w:rsidR="00FE7B3D" w:rsidRPr="00BA0ABD">
        <w:rPr>
          <w:rFonts w:eastAsia="SimSun"/>
          <w:color w:val="000000"/>
          <w:szCs w:val="22"/>
          <w:lang w:val="sr-Latn-ME" w:eastAsia="sr-Latn-RS"/>
        </w:rPr>
        <w:t>nivoa</w:t>
      </w:r>
      <w:r w:rsidRPr="00BA0ABD">
        <w:rPr>
          <w:rFonts w:eastAsia="SimSun"/>
          <w:color w:val="000000"/>
          <w:szCs w:val="22"/>
          <w:lang w:val="sr-Latn-ME" w:eastAsia="sr-Latn-RS"/>
        </w:rPr>
        <w:t xml:space="preserve"> takrolimusa u krvi kada se primjenjuje zajedno s</w:t>
      </w:r>
      <w:r w:rsidR="00FE7B3D" w:rsidRPr="00BA0ABD">
        <w:rPr>
          <w:rFonts w:eastAsia="SimSun"/>
          <w:color w:val="000000"/>
          <w:szCs w:val="22"/>
          <w:lang w:val="sr-Latn-ME" w:eastAsia="sr-Latn-RS"/>
        </w:rPr>
        <w:t>a</w:t>
      </w:r>
      <w:r w:rsidRPr="00BA0ABD">
        <w:rPr>
          <w:rFonts w:eastAsia="SimSun"/>
          <w:color w:val="000000"/>
          <w:szCs w:val="22"/>
          <w:lang w:val="sr-Latn-ME" w:eastAsia="sr-Latn-RS"/>
        </w:rPr>
        <w:t xml:space="preserve"> amlodipinom. Kako bi se izbjegla tok</w:t>
      </w:r>
      <w:r w:rsidR="000656B2" w:rsidRPr="00BA0ABD">
        <w:rPr>
          <w:rFonts w:eastAsia="SimSun"/>
          <w:color w:val="000000"/>
          <w:szCs w:val="22"/>
          <w:lang w:val="sr-Latn-ME" w:eastAsia="sr-Latn-RS"/>
        </w:rPr>
        <w:t>sičnost takrolimusa</w:t>
      </w:r>
      <w:r w:rsidRPr="00BA0ABD">
        <w:rPr>
          <w:rFonts w:eastAsia="SimSun"/>
          <w:color w:val="000000"/>
          <w:szCs w:val="22"/>
          <w:lang w:val="sr-Latn-ME" w:eastAsia="sr-Latn-RS"/>
        </w:rPr>
        <w:t xml:space="preserve"> kod isto</w:t>
      </w:r>
      <w:r w:rsidR="00FE7B3D" w:rsidRPr="00BA0ABD">
        <w:rPr>
          <w:rFonts w:eastAsia="SimSun"/>
          <w:color w:val="000000"/>
          <w:szCs w:val="22"/>
          <w:lang w:val="sr-Latn-ME" w:eastAsia="sr-Latn-RS"/>
        </w:rPr>
        <w:t>vreme</w:t>
      </w:r>
      <w:r w:rsidRPr="00BA0ABD">
        <w:rPr>
          <w:rFonts w:eastAsia="SimSun"/>
          <w:color w:val="000000"/>
          <w:szCs w:val="22"/>
          <w:lang w:val="sr-Latn-ME" w:eastAsia="sr-Latn-RS"/>
        </w:rPr>
        <w:t>ne primjene s</w:t>
      </w:r>
      <w:r w:rsidR="00FE7B3D" w:rsidRPr="00BA0ABD">
        <w:rPr>
          <w:rFonts w:eastAsia="SimSun"/>
          <w:color w:val="000000"/>
          <w:szCs w:val="22"/>
          <w:lang w:val="sr-Latn-ME" w:eastAsia="sr-Latn-RS"/>
        </w:rPr>
        <w:t>a</w:t>
      </w:r>
      <w:r w:rsidRPr="00BA0ABD">
        <w:rPr>
          <w:rFonts w:eastAsia="SimSun"/>
          <w:color w:val="000000"/>
          <w:szCs w:val="22"/>
          <w:lang w:val="sr-Latn-ME" w:eastAsia="sr-Latn-RS"/>
        </w:rPr>
        <w:t xml:space="preserve"> amlodip</w:t>
      </w:r>
      <w:r w:rsidR="000656B2" w:rsidRPr="00BA0ABD">
        <w:rPr>
          <w:rFonts w:eastAsia="SimSun"/>
          <w:color w:val="000000"/>
          <w:szCs w:val="22"/>
          <w:lang w:val="sr-Latn-ME" w:eastAsia="sr-Latn-RS"/>
        </w:rPr>
        <w:t>inom</w:t>
      </w:r>
      <w:r w:rsidR="00FE7B3D" w:rsidRPr="00BA0ABD">
        <w:rPr>
          <w:rFonts w:eastAsia="SimSun"/>
          <w:color w:val="000000"/>
          <w:szCs w:val="22"/>
          <w:lang w:val="sr-Latn-ME" w:eastAsia="sr-Latn-RS"/>
        </w:rPr>
        <w:t xml:space="preserve"> potrebno je pratiti nivo</w:t>
      </w:r>
      <w:r w:rsidRPr="00BA0ABD">
        <w:rPr>
          <w:rFonts w:eastAsia="SimSun"/>
          <w:color w:val="000000"/>
          <w:szCs w:val="22"/>
          <w:lang w:val="sr-Latn-ME" w:eastAsia="sr-Latn-RS"/>
        </w:rPr>
        <w:t xml:space="preserve"> takrolimusa u krvi i ako je potrebno prilagoditi dozu takrolimusa. </w:t>
      </w:r>
    </w:p>
    <w:p w14:paraId="1E079879" w14:textId="77777777" w:rsidR="00E076E8" w:rsidRPr="00BA0ABD" w:rsidRDefault="00E076E8" w:rsidP="00E6286C">
      <w:pPr>
        <w:widowControl w:val="0"/>
        <w:autoSpaceDE w:val="0"/>
        <w:autoSpaceDN w:val="0"/>
        <w:adjustRightInd w:val="0"/>
        <w:jc w:val="both"/>
        <w:rPr>
          <w:szCs w:val="22"/>
          <w:lang w:val="sr-Latn-ME"/>
        </w:rPr>
      </w:pPr>
    </w:p>
    <w:p w14:paraId="24712231" w14:textId="77777777" w:rsidR="0097256F" w:rsidRPr="00BA0ABD" w:rsidRDefault="0097256F" w:rsidP="00E6286C">
      <w:pPr>
        <w:tabs>
          <w:tab w:val="clear" w:pos="567"/>
        </w:tabs>
        <w:autoSpaceDE w:val="0"/>
        <w:autoSpaceDN w:val="0"/>
        <w:adjustRightInd w:val="0"/>
        <w:spacing w:line="240" w:lineRule="auto"/>
        <w:jc w:val="both"/>
        <w:rPr>
          <w:rFonts w:eastAsia="SimSun"/>
          <w:color w:val="000000"/>
          <w:szCs w:val="22"/>
          <w:lang w:val="sr-Latn-ME" w:eastAsia="sr-Latn-RS"/>
        </w:rPr>
      </w:pPr>
      <w:r w:rsidRPr="00BA0ABD">
        <w:rPr>
          <w:rFonts w:eastAsia="SimSun"/>
          <w:i/>
          <w:iCs/>
          <w:color w:val="000000"/>
          <w:szCs w:val="22"/>
          <w:lang w:val="sr-Latn-ME" w:eastAsia="sr-Latn-RS"/>
        </w:rPr>
        <w:t>Inhibito</w:t>
      </w:r>
      <w:r w:rsidR="003B5999" w:rsidRPr="00BA0ABD">
        <w:rPr>
          <w:rFonts w:eastAsia="SimSun"/>
          <w:i/>
          <w:iCs/>
          <w:color w:val="000000"/>
          <w:szCs w:val="22"/>
          <w:lang w:val="sr-Latn-ME" w:eastAsia="sr-Latn-RS"/>
        </w:rPr>
        <w:t xml:space="preserve">ri ciljne molekule rapamicina kod </w:t>
      </w:r>
      <w:r w:rsidRPr="00BA0ABD">
        <w:rPr>
          <w:rFonts w:eastAsia="SimSun"/>
          <w:i/>
          <w:iCs/>
          <w:color w:val="000000"/>
          <w:szCs w:val="22"/>
          <w:lang w:val="sr-Latn-ME" w:eastAsia="sr-Latn-RS"/>
        </w:rPr>
        <w:t>sisa</w:t>
      </w:r>
      <w:r w:rsidR="003B5999" w:rsidRPr="00BA0ABD">
        <w:rPr>
          <w:rFonts w:eastAsia="SimSun"/>
          <w:i/>
          <w:iCs/>
          <w:color w:val="000000"/>
          <w:szCs w:val="22"/>
          <w:lang w:val="sr-Latn-ME" w:eastAsia="sr-Latn-RS"/>
        </w:rPr>
        <w:t>r</w:t>
      </w:r>
      <w:r w:rsidRPr="00BA0ABD">
        <w:rPr>
          <w:rFonts w:eastAsia="SimSun"/>
          <w:i/>
          <w:iCs/>
          <w:color w:val="000000"/>
          <w:szCs w:val="22"/>
          <w:lang w:val="sr-Latn-ME" w:eastAsia="sr-Latn-RS"/>
        </w:rPr>
        <w:t xml:space="preserve">a (mTOR): </w:t>
      </w:r>
      <w:r w:rsidR="003B5999" w:rsidRPr="00BA0ABD">
        <w:rPr>
          <w:rFonts w:eastAsia="SimSun"/>
          <w:color w:val="000000"/>
          <w:szCs w:val="22"/>
          <w:lang w:val="sr-Latn-ME" w:eastAsia="sr-Latn-RS"/>
        </w:rPr>
        <w:t>mTOR inhibitori</w:t>
      </w:r>
      <w:r w:rsidRPr="00BA0ABD">
        <w:rPr>
          <w:rFonts w:eastAsia="SimSun"/>
          <w:color w:val="000000"/>
          <w:szCs w:val="22"/>
          <w:lang w:val="sr-Latn-ME" w:eastAsia="sr-Latn-RS"/>
        </w:rPr>
        <w:t>, kao što su sirolimus, temsirolimus i everolimus, supstrati su CYP3A. Amlod</w:t>
      </w:r>
      <w:r w:rsidR="003B5999" w:rsidRPr="00BA0ABD">
        <w:rPr>
          <w:rFonts w:eastAsia="SimSun"/>
          <w:color w:val="000000"/>
          <w:szCs w:val="22"/>
          <w:lang w:val="sr-Latn-ME" w:eastAsia="sr-Latn-RS"/>
        </w:rPr>
        <w:t>ipin je slab inhibitor CYP3A. Pri</w:t>
      </w:r>
      <w:r w:rsidRPr="00BA0ABD">
        <w:rPr>
          <w:rFonts w:eastAsia="SimSun"/>
          <w:color w:val="000000"/>
          <w:szCs w:val="22"/>
          <w:lang w:val="sr-Latn-ME" w:eastAsia="sr-Latn-RS"/>
        </w:rPr>
        <w:t xml:space="preserve"> isto</w:t>
      </w:r>
      <w:r w:rsidR="003B5999" w:rsidRPr="00BA0ABD">
        <w:rPr>
          <w:rFonts w:eastAsia="SimSun"/>
          <w:color w:val="000000"/>
          <w:szCs w:val="22"/>
          <w:lang w:val="sr-Latn-ME" w:eastAsia="sr-Latn-RS"/>
        </w:rPr>
        <w:t>vremenoj primjeni mTOR inhibitora amlodipin može povećati izlož</w:t>
      </w:r>
      <w:r w:rsidRPr="00BA0ABD">
        <w:rPr>
          <w:rFonts w:eastAsia="SimSun"/>
          <w:color w:val="000000"/>
          <w:szCs w:val="22"/>
          <w:lang w:val="sr-Latn-ME" w:eastAsia="sr-Latn-RS"/>
        </w:rPr>
        <w:t xml:space="preserve">enost </w:t>
      </w:r>
      <w:r w:rsidR="003B5999" w:rsidRPr="00BA0ABD">
        <w:rPr>
          <w:rFonts w:eastAsia="SimSun"/>
          <w:color w:val="000000"/>
          <w:szCs w:val="22"/>
          <w:lang w:val="sr-Latn-ME" w:eastAsia="sr-Latn-RS"/>
        </w:rPr>
        <w:t>mTOR inhibitorima</w:t>
      </w:r>
      <w:r w:rsidRPr="00BA0ABD">
        <w:rPr>
          <w:rFonts w:eastAsia="SimSun"/>
          <w:color w:val="000000"/>
          <w:szCs w:val="22"/>
          <w:lang w:val="sr-Latn-ME" w:eastAsia="sr-Latn-RS"/>
        </w:rPr>
        <w:t xml:space="preserve">. </w:t>
      </w:r>
    </w:p>
    <w:p w14:paraId="2339692D" w14:textId="77777777" w:rsidR="001070CA" w:rsidRPr="00BA0ABD" w:rsidRDefault="001070CA" w:rsidP="00E6286C">
      <w:pPr>
        <w:widowControl w:val="0"/>
        <w:autoSpaceDE w:val="0"/>
        <w:autoSpaceDN w:val="0"/>
        <w:adjustRightInd w:val="0"/>
        <w:jc w:val="both"/>
        <w:rPr>
          <w:szCs w:val="22"/>
          <w:lang w:val="sr-Latn-ME"/>
        </w:rPr>
      </w:pPr>
    </w:p>
    <w:p w14:paraId="6C849FBD" w14:textId="77777777" w:rsidR="0097256F" w:rsidRPr="00BA0ABD" w:rsidRDefault="0097256F" w:rsidP="009F23C2">
      <w:pPr>
        <w:tabs>
          <w:tab w:val="clear" w:pos="567"/>
        </w:tabs>
        <w:autoSpaceDE w:val="0"/>
        <w:autoSpaceDN w:val="0"/>
        <w:adjustRightInd w:val="0"/>
        <w:spacing w:line="240" w:lineRule="auto"/>
        <w:jc w:val="both"/>
        <w:rPr>
          <w:iCs/>
          <w:szCs w:val="22"/>
          <w:lang w:val="sr-Latn-ME"/>
        </w:rPr>
      </w:pPr>
      <w:r w:rsidRPr="00BA0ABD">
        <w:rPr>
          <w:rFonts w:eastAsia="SimSun"/>
          <w:i/>
          <w:iCs/>
          <w:color w:val="000000"/>
          <w:szCs w:val="22"/>
          <w:lang w:val="sr-Latn-ME" w:eastAsia="sr-Latn-RS"/>
        </w:rPr>
        <w:t>Ciklosporin</w:t>
      </w:r>
      <w:r w:rsidR="008E1021" w:rsidRPr="00BA0ABD">
        <w:rPr>
          <w:rFonts w:eastAsia="SimSun"/>
          <w:i/>
          <w:iCs/>
          <w:color w:val="000000"/>
          <w:szCs w:val="22"/>
          <w:lang w:val="sr-Latn-ME" w:eastAsia="sr-Latn-RS"/>
        </w:rPr>
        <w:t>:</w:t>
      </w:r>
      <w:r w:rsidRPr="00BA0ABD">
        <w:rPr>
          <w:rFonts w:eastAsia="SimSun"/>
          <w:i/>
          <w:iCs/>
          <w:color w:val="000000"/>
          <w:szCs w:val="22"/>
          <w:lang w:val="sr-Latn-ME" w:eastAsia="sr-Latn-RS"/>
        </w:rPr>
        <w:t xml:space="preserve"> </w:t>
      </w:r>
      <w:r w:rsidRPr="00BA0ABD">
        <w:rPr>
          <w:rFonts w:eastAsia="SimSun"/>
          <w:color w:val="000000"/>
          <w:szCs w:val="22"/>
          <w:lang w:val="sr-Latn-ME" w:eastAsia="sr-Latn-RS"/>
        </w:rPr>
        <w:t xml:space="preserve">Nisu </w:t>
      </w:r>
      <w:r w:rsidR="008E1021" w:rsidRPr="00BA0ABD">
        <w:rPr>
          <w:rFonts w:eastAsia="SimSun"/>
          <w:color w:val="000000"/>
          <w:szCs w:val="22"/>
          <w:lang w:val="sr-Latn-ME" w:eastAsia="sr-Latn-RS"/>
        </w:rPr>
        <w:t>s</w:t>
      </w:r>
      <w:r w:rsidRPr="00BA0ABD">
        <w:rPr>
          <w:rFonts w:eastAsia="SimSun"/>
          <w:color w:val="000000"/>
          <w:szCs w:val="22"/>
          <w:lang w:val="sr-Latn-ME" w:eastAsia="sr-Latn-RS"/>
        </w:rPr>
        <w:t>provedena ispitivanja interak</w:t>
      </w:r>
      <w:r w:rsidR="008E1021" w:rsidRPr="00BA0ABD">
        <w:rPr>
          <w:rFonts w:eastAsia="SimSun"/>
          <w:color w:val="000000"/>
          <w:szCs w:val="22"/>
          <w:lang w:val="sr-Latn-ME" w:eastAsia="sr-Latn-RS"/>
        </w:rPr>
        <w:t>cija ciklosporina i amlodipina kod</w:t>
      </w:r>
      <w:r w:rsidRPr="00BA0ABD">
        <w:rPr>
          <w:rFonts w:eastAsia="SimSun"/>
          <w:color w:val="000000"/>
          <w:szCs w:val="22"/>
          <w:lang w:val="sr-Latn-ME" w:eastAsia="sr-Latn-RS"/>
        </w:rPr>
        <w:t xml:space="preserve"> zdravih dobrovoljaca ili </w:t>
      </w:r>
      <w:r w:rsidR="008E1021" w:rsidRPr="00BA0ABD">
        <w:rPr>
          <w:rFonts w:eastAsia="SimSun"/>
          <w:color w:val="000000"/>
          <w:szCs w:val="22"/>
          <w:lang w:val="sr-Latn-ME" w:eastAsia="sr-Latn-RS"/>
        </w:rPr>
        <w:t>na drugim populacijama o</w:t>
      </w:r>
      <w:r w:rsidRPr="00BA0ABD">
        <w:rPr>
          <w:rFonts w:eastAsia="SimSun"/>
          <w:color w:val="000000"/>
          <w:szCs w:val="22"/>
          <w:lang w:val="sr-Latn-ME" w:eastAsia="sr-Latn-RS"/>
        </w:rPr>
        <w:t xml:space="preserve">sim </w:t>
      </w:r>
      <w:r w:rsidR="008E1021" w:rsidRPr="00BA0ABD">
        <w:rPr>
          <w:rFonts w:eastAsia="SimSun"/>
          <w:color w:val="000000"/>
          <w:szCs w:val="22"/>
          <w:lang w:val="sr-Latn-ME" w:eastAsia="sr-Latn-RS"/>
        </w:rPr>
        <w:t>kod pacijenata</w:t>
      </w:r>
      <w:r w:rsidRPr="00BA0ABD">
        <w:rPr>
          <w:rFonts w:eastAsia="SimSun"/>
          <w:color w:val="000000"/>
          <w:szCs w:val="22"/>
          <w:lang w:val="sr-Latn-ME" w:eastAsia="sr-Latn-RS"/>
        </w:rPr>
        <w:t xml:space="preserve"> s</w:t>
      </w:r>
      <w:r w:rsidR="008E1021" w:rsidRPr="00BA0ABD">
        <w:rPr>
          <w:rFonts w:eastAsia="SimSun"/>
          <w:color w:val="000000"/>
          <w:szCs w:val="22"/>
          <w:lang w:val="sr-Latn-ME" w:eastAsia="sr-Latn-RS"/>
        </w:rPr>
        <w:t>a</w:t>
      </w:r>
      <w:r w:rsidRPr="00BA0ABD">
        <w:rPr>
          <w:rFonts w:eastAsia="SimSun"/>
          <w:color w:val="000000"/>
          <w:szCs w:val="22"/>
          <w:lang w:val="sr-Latn-ME" w:eastAsia="sr-Latn-RS"/>
        </w:rPr>
        <w:t xml:space="preserve"> transplantacijom bubrega</w:t>
      </w:r>
      <w:r w:rsidR="008E1021" w:rsidRPr="00BA0ABD">
        <w:rPr>
          <w:rFonts w:eastAsia="SimSun"/>
          <w:color w:val="000000"/>
          <w:szCs w:val="22"/>
          <w:lang w:val="sr-Latn-ME" w:eastAsia="sr-Latn-RS"/>
        </w:rPr>
        <w:t>, kod kojih je zapaženo varijabilno povećanje najniž</w:t>
      </w:r>
      <w:r w:rsidRPr="00BA0ABD">
        <w:rPr>
          <w:rFonts w:eastAsia="SimSun"/>
          <w:color w:val="000000"/>
          <w:szCs w:val="22"/>
          <w:lang w:val="sr-Latn-ME" w:eastAsia="sr-Latn-RS"/>
        </w:rPr>
        <w:t xml:space="preserve">e koncentracije (prosječno 0% - 40%) ciklosporina. Potrebno je razmotriti praćenje </w:t>
      </w:r>
      <w:r w:rsidR="008E1021" w:rsidRPr="00BA0ABD">
        <w:rPr>
          <w:rFonts w:eastAsia="SimSun"/>
          <w:color w:val="000000"/>
          <w:szCs w:val="22"/>
          <w:lang w:val="sr-Latn-ME" w:eastAsia="sr-Latn-RS"/>
        </w:rPr>
        <w:t xml:space="preserve">nivoa </w:t>
      </w:r>
      <w:r w:rsidRPr="00BA0ABD">
        <w:rPr>
          <w:rFonts w:eastAsia="SimSun"/>
          <w:color w:val="000000"/>
          <w:szCs w:val="22"/>
          <w:lang w:val="sr-Latn-ME" w:eastAsia="sr-Latn-RS"/>
        </w:rPr>
        <w:t xml:space="preserve">ciklosporina </w:t>
      </w:r>
      <w:r w:rsidR="008E1021" w:rsidRPr="00BA0ABD">
        <w:rPr>
          <w:rFonts w:eastAsia="SimSun"/>
          <w:color w:val="000000"/>
          <w:szCs w:val="22"/>
          <w:lang w:val="sr-Latn-ME" w:eastAsia="sr-Latn-RS"/>
        </w:rPr>
        <w:t>kod pacijenata</w:t>
      </w:r>
      <w:r w:rsidRPr="00BA0ABD">
        <w:rPr>
          <w:rFonts w:eastAsia="SimSun"/>
          <w:color w:val="000000"/>
          <w:szCs w:val="22"/>
          <w:lang w:val="sr-Latn-ME" w:eastAsia="sr-Latn-RS"/>
        </w:rPr>
        <w:t xml:space="preserve"> s</w:t>
      </w:r>
      <w:r w:rsidR="008E1021" w:rsidRPr="00BA0ABD">
        <w:rPr>
          <w:rFonts w:eastAsia="SimSun"/>
          <w:color w:val="000000"/>
          <w:szCs w:val="22"/>
          <w:lang w:val="sr-Latn-ME" w:eastAsia="sr-Latn-RS"/>
        </w:rPr>
        <w:t>a</w:t>
      </w:r>
      <w:r w:rsidRPr="00BA0ABD">
        <w:rPr>
          <w:rFonts w:eastAsia="SimSun"/>
          <w:color w:val="000000"/>
          <w:szCs w:val="22"/>
          <w:lang w:val="sr-Latn-ME" w:eastAsia="sr-Latn-RS"/>
        </w:rPr>
        <w:t xml:space="preserve"> transplantacijom bubrega koji primaj</w:t>
      </w:r>
      <w:r w:rsidR="008E1021" w:rsidRPr="00BA0ABD">
        <w:rPr>
          <w:rFonts w:eastAsia="SimSun"/>
          <w:color w:val="000000"/>
          <w:szCs w:val="22"/>
          <w:lang w:val="sr-Latn-ME" w:eastAsia="sr-Latn-RS"/>
        </w:rPr>
        <w:t>u amlodipin i</w:t>
      </w:r>
      <w:r w:rsidRPr="00BA0ABD">
        <w:rPr>
          <w:rFonts w:eastAsia="SimSun"/>
          <w:color w:val="000000"/>
          <w:szCs w:val="22"/>
          <w:lang w:val="sr-Latn-ME" w:eastAsia="sr-Latn-RS"/>
        </w:rPr>
        <w:t xml:space="preserve"> smanjiti</w:t>
      </w:r>
      <w:r w:rsidR="00D030DE" w:rsidRPr="00BA0ABD">
        <w:rPr>
          <w:rFonts w:eastAsia="SimSun"/>
          <w:color w:val="000000"/>
          <w:szCs w:val="22"/>
          <w:lang w:val="sr-Latn-ME" w:eastAsia="sr-Latn-RS"/>
        </w:rPr>
        <w:t xml:space="preserve"> dozu ciklosporina</w:t>
      </w:r>
      <w:r w:rsidR="008E1021" w:rsidRPr="00BA0ABD">
        <w:rPr>
          <w:rFonts w:eastAsia="SimSun"/>
          <w:color w:val="000000"/>
          <w:szCs w:val="22"/>
          <w:lang w:val="sr-Latn-ME" w:eastAsia="sr-Latn-RS"/>
        </w:rPr>
        <w:t xml:space="preserve"> ukoliko je potrebno</w:t>
      </w:r>
      <w:r w:rsidR="00D030DE" w:rsidRPr="00BA0ABD">
        <w:rPr>
          <w:rFonts w:eastAsia="SimSun"/>
          <w:color w:val="000000"/>
          <w:szCs w:val="22"/>
          <w:lang w:val="sr-Latn-ME" w:eastAsia="sr-Latn-RS"/>
        </w:rPr>
        <w:t>.</w:t>
      </w:r>
    </w:p>
    <w:p w14:paraId="36F0FEEF" w14:textId="77777777" w:rsidR="001070CA" w:rsidRPr="00BA0ABD" w:rsidRDefault="001070CA" w:rsidP="00E6286C">
      <w:pPr>
        <w:widowControl w:val="0"/>
        <w:autoSpaceDE w:val="0"/>
        <w:autoSpaceDN w:val="0"/>
        <w:adjustRightInd w:val="0"/>
        <w:jc w:val="both"/>
        <w:rPr>
          <w:i/>
          <w:iCs/>
          <w:szCs w:val="22"/>
          <w:lang w:val="sr-Latn-ME"/>
        </w:rPr>
      </w:pPr>
    </w:p>
    <w:p w14:paraId="5670F89B" w14:textId="77777777" w:rsidR="00661094" w:rsidRPr="00BA0ABD" w:rsidRDefault="00D030DE" w:rsidP="00E6286C">
      <w:pPr>
        <w:widowControl w:val="0"/>
        <w:jc w:val="both"/>
        <w:rPr>
          <w:rFonts w:eastAsia="SimSun"/>
          <w:szCs w:val="22"/>
          <w:lang w:val="sr-Latn-ME" w:eastAsia="sr-Latn-RS"/>
        </w:rPr>
      </w:pPr>
      <w:r w:rsidRPr="00BA0ABD">
        <w:rPr>
          <w:rFonts w:eastAsia="SimSun"/>
          <w:i/>
          <w:iCs/>
          <w:szCs w:val="22"/>
          <w:lang w:val="sr-Latn-ME" w:eastAsia="sr-Latn-RS"/>
        </w:rPr>
        <w:t xml:space="preserve">Simvastatin: </w:t>
      </w:r>
      <w:r w:rsidRPr="00BA0ABD">
        <w:rPr>
          <w:rFonts w:eastAsia="SimSun"/>
          <w:szCs w:val="22"/>
          <w:lang w:val="sr-Latn-ME" w:eastAsia="sr-Latn-RS"/>
        </w:rPr>
        <w:t>Isto</w:t>
      </w:r>
      <w:r w:rsidR="008E1021" w:rsidRPr="00BA0ABD">
        <w:rPr>
          <w:rFonts w:eastAsia="SimSun"/>
          <w:szCs w:val="22"/>
          <w:lang w:val="sr-Latn-ME" w:eastAsia="sr-Latn-RS"/>
        </w:rPr>
        <w:t>vreme</w:t>
      </w:r>
      <w:r w:rsidRPr="00BA0ABD">
        <w:rPr>
          <w:rFonts w:eastAsia="SimSun"/>
          <w:szCs w:val="22"/>
          <w:lang w:val="sr-Latn-ME" w:eastAsia="sr-Latn-RS"/>
        </w:rPr>
        <w:t xml:space="preserve">na primjena </w:t>
      </w:r>
      <w:r w:rsidR="008E1021" w:rsidRPr="00BA0ABD">
        <w:rPr>
          <w:rFonts w:eastAsia="SimSun"/>
          <w:szCs w:val="22"/>
          <w:lang w:val="sr-Latn-ME" w:eastAsia="sr-Latn-RS"/>
        </w:rPr>
        <w:t xml:space="preserve">ponovljenih doza od 10 mg amlodipina sa </w:t>
      </w:r>
      <w:r w:rsidRPr="00BA0ABD">
        <w:rPr>
          <w:rFonts w:eastAsia="SimSun"/>
          <w:szCs w:val="22"/>
          <w:lang w:val="sr-Latn-ME" w:eastAsia="sr-Latn-RS"/>
        </w:rPr>
        <w:t>80 mg simvastatina dovel</w:t>
      </w:r>
      <w:r w:rsidR="008E1021" w:rsidRPr="00BA0ABD">
        <w:rPr>
          <w:rFonts w:eastAsia="SimSun"/>
          <w:szCs w:val="22"/>
          <w:lang w:val="sr-Latn-ME" w:eastAsia="sr-Latn-RS"/>
        </w:rPr>
        <w:t>a je do 77%-tnog povećanja izlož</w:t>
      </w:r>
      <w:r w:rsidRPr="00BA0ABD">
        <w:rPr>
          <w:rFonts w:eastAsia="SimSun"/>
          <w:szCs w:val="22"/>
          <w:lang w:val="sr-Latn-ME" w:eastAsia="sr-Latn-RS"/>
        </w:rPr>
        <w:t xml:space="preserve">enosti simvastatinu, u odnosu na simvastatin kao monoterapiju. </w:t>
      </w:r>
    </w:p>
    <w:p w14:paraId="46FE2DB9" w14:textId="77777777" w:rsidR="001070CA" w:rsidRPr="00BA0ABD" w:rsidRDefault="008E1021" w:rsidP="00E6286C">
      <w:pPr>
        <w:widowControl w:val="0"/>
        <w:jc w:val="both"/>
        <w:rPr>
          <w:iCs/>
          <w:szCs w:val="22"/>
          <w:lang w:val="sr-Latn-ME"/>
        </w:rPr>
      </w:pPr>
      <w:r w:rsidRPr="00BA0ABD">
        <w:rPr>
          <w:rFonts w:eastAsia="SimSun"/>
          <w:szCs w:val="22"/>
          <w:lang w:val="sr-Latn-ME" w:eastAsia="sr-Latn-RS"/>
        </w:rPr>
        <w:t>Kod pacijenata koji uzimaju amlodipin</w:t>
      </w:r>
      <w:r w:rsidR="00D030DE" w:rsidRPr="00BA0ABD">
        <w:rPr>
          <w:rFonts w:eastAsia="SimSun"/>
          <w:szCs w:val="22"/>
          <w:lang w:val="sr-Latn-ME" w:eastAsia="sr-Latn-RS"/>
        </w:rPr>
        <w:t xml:space="preserve"> dozu simvastatina treba ograničiti na 20 mg</w:t>
      </w:r>
      <w:r w:rsidRPr="00BA0ABD">
        <w:rPr>
          <w:rFonts w:eastAsia="SimSun"/>
          <w:szCs w:val="22"/>
          <w:lang w:val="sr-Latn-ME" w:eastAsia="sr-Latn-RS"/>
        </w:rPr>
        <w:t xml:space="preserve"> dnevno</w:t>
      </w:r>
      <w:r w:rsidR="00D030DE" w:rsidRPr="00BA0ABD">
        <w:rPr>
          <w:rFonts w:eastAsia="SimSun"/>
          <w:szCs w:val="22"/>
          <w:lang w:val="sr-Latn-ME" w:eastAsia="sr-Latn-RS"/>
        </w:rPr>
        <w:t xml:space="preserve">. </w:t>
      </w:r>
    </w:p>
    <w:p w14:paraId="202CDCC3" w14:textId="77777777" w:rsidR="00661094" w:rsidRPr="00BA0ABD" w:rsidRDefault="00661094" w:rsidP="009F23C2">
      <w:pPr>
        <w:tabs>
          <w:tab w:val="clear" w:pos="567"/>
        </w:tabs>
        <w:autoSpaceDE w:val="0"/>
        <w:autoSpaceDN w:val="0"/>
        <w:adjustRightInd w:val="0"/>
        <w:spacing w:line="240" w:lineRule="auto"/>
        <w:jc w:val="both"/>
        <w:rPr>
          <w:i/>
          <w:iCs/>
          <w:szCs w:val="22"/>
          <w:u w:val="single"/>
          <w:lang w:val="sr-Latn-ME"/>
        </w:rPr>
      </w:pPr>
    </w:p>
    <w:p w14:paraId="741DF469" w14:textId="77777777" w:rsidR="001070CA" w:rsidRPr="00BA0ABD" w:rsidRDefault="00D030DE" w:rsidP="009F23C2">
      <w:pPr>
        <w:tabs>
          <w:tab w:val="clear" w:pos="567"/>
        </w:tabs>
        <w:autoSpaceDE w:val="0"/>
        <w:autoSpaceDN w:val="0"/>
        <w:adjustRightInd w:val="0"/>
        <w:spacing w:line="240" w:lineRule="auto"/>
        <w:jc w:val="both"/>
        <w:rPr>
          <w:i/>
          <w:iCs/>
          <w:szCs w:val="22"/>
          <w:u w:val="single"/>
          <w:lang w:val="sr-Latn-ME"/>
        </w:rPr>
      </w:pPr>
      <w:r w:rsidRPr="00BA0ABD">
        <w:rPr>
          <w:rFonts w:eastAsia="SimSun"/>
          <w:i/>
          <w:iCs/>
          <w:color w:val="000000"/>
          <w:szCs w:val="22"/>
          <w:lang w:val="sr-Latn-ME" w:eastAsia="sr-Latn-RS"/>
        </w:rPr>
        <w:t xml:space="preserve">Ostale kombinacije </w:t>
      </w:r>
    </w:p>
    <w:p w14:paraId="3C365C9A" w14:textId="77777777" w:rsidR="001070CA" w:rsidRPr="00BA0ABD" w:rsidRDefault="001070CA" w:rsidP="00E6286C">
      <w:pPr>
        <w:widowControl w:val="0"/>
        <w:jc w:val="both"/>
        <w:rPr>
          <w:iCs/>
          <w:szCs w:val="22"/>
          <w:lang w:val="sr-Latn-ME"/>
        </w:rPr>
      </w:pPr>
    </w:p>
    <w:p w14:paraId="0C8B4E8C" w14:textId="77777777" w:rsidR="00D030DE" w:rsidRPr="00BA0ABD" w:rsidRDefault="00D030DE" w:rsidP="00E6286C">
      <w:pPr>
        <w:widowControl w:val="0"/>
        <w:jc w:val="both"/>
        <w:rPr>
          <w:iCs/>
          <w:szCs w:val="22"/>
          <w:lang w:val="sr-Latn-ME"/>
        </w:rPr>
      </w:pPr>
      <w:r w:rsidRPr="00BA0ABD">
        <w:rPr>
          <w:rFonts w:eastAsia="SimSun"/>
          <w:color w:val="000000"/>
          <w:szCs w:val="22"/>
          <w:lang w:val="sr-Latn-ME" w:eastAsia="sr-Latn-RS"/>
        </w:rPr>
        <w:t>U klin</w:t>
      </w:r>
      <w:r w:rsidR="00661094" w:rsidRPr="00BA0ABD">
        <w:rPr>
          <w:rFonts w:eastAsia="SimSun"/>
          <w:color w:val="000000"/>
          <w:szCs w:val="22"/>
          <w:lang w:val="sr-Latn-ME" w:eastAsia="sr-Latn-RS"/>
        </w:rPr>
        <w:t>ičkim ispitivanjima interakcija</w:t>
      </w:r>
      <w:r w:rsidR="003F457D" w:rsidRPr="00BA0ABD">
        <w:rPr>
          <w:rFonts w:eastAsia="SimSun"/>
          <w:color w:val="000000"/>
          <w:szCs w:val="22"/>
          <w:lang w:val="sr-Latn-ME" w:eastAsia="sr-Latn-RS"/>
        </w:rPr>
        <w:t>,</w:t>
      </w:r>
      <w:r w:rsidRPr="00BA0ABD">
        <w:rPr>
          <w:rFonts w:eastAsia="SimSun"/>
          <w:color w:val="000000"/>
          <w:szCs w:val="22"/>
          <w:lang w:val="sr-Latn-ME" w:eastAsia="sr-Latn-RS"/>
        </w:rPr>
        <w:t xml:space="preserve"> amlodipin nije </w:t>
      </w:r>
      <w:r w:rsidR="003F2685" w:rsidRPr="00BA0ABD">
        <w:rPr>
          <w:rFonts w:eastAsia="SimSun"/>
          <w:color w:val="000000"/>
          <w:szCs w:val="22"/>
          <w:lang w:val="sr-Latn-ME" w:eastAsia="sr-Latn-RS"/>
        </w:rPr>
        <w:t>uticao</w:t>
      </w:r>
      <w:r w:rsidRPr="00BA0ABD">
        <w:rPr>
          <w:rFonts w:eastAsia="SimSun"/>
          <w:color w:val="000000"/>
          <w:szCs w:val="22"/>
          <w:lang w:val="sr-Latn-ME" w:eastAsia="sr-Latn-RS"/>
        </w:rPr>
        <w:t xml:space="preserve"> na farmakokinetiku atorvastatina, digoksina ili varfarina.</w:t>
      </w:r>
    </w:p>
    <w:p w14:paraId="57511917" w14:textId="77777777" w:rsidR="001070CA" w:rsidRPr="00BA0ABD" w:rsidRDefault="001070CA" w:rsidP="00E6286C">
      <w:pPr>
        <w:widowControl w:val="0"/>
        <w:jc w:val="both"/>
        <w:rPr>
          <w:iCs/>
          <w:szCs w:val="22"/>
          <w:lang w:val="sr-Latn-ME"/>
        </w:rPr>
      </w:pPr>
    </w:p>
    <w:p w14:paraId="5D3C6517" w14:textId="77777777" w:rsidR="00EC02E9" w:rsidRPr="00BA0ABD" w:rsidRDefault="00EC02E9" w:rsidP="00E6286C">
      <w:pPr>
        <w:widowControl w:val="0"/>
        <w:jc w:val="both"/>
        <w:rPr>
          <w:iCs/>
          <w:szCs w:val="22"/>
          <w:lang w:val="sr-Latn-ME"/>
        </w:rPr>
      </w:pPr>
      <w:r w:rsidRPr="00BA0ABD">
        <w:rPr>
          <w:rFonts w:eastAsia="SimSun"/>
          <w:color w:val="000000"/>
          <w:szCs w:val="22"/>
          <w:lang w:val="sr-Latn-ME" w:eastAsia="sr-Latn-RS"/>
        </w:rPr>
        <w:t>Primjena amlodipina sa grejp</w:t>
      </w:r>
      <w:r w:rsidR="003F2685" w:rsidRPr="00BA0ABD">
        <w:rPr>
          <w:rFonts w:eastAsia="SimSun"/>
          <w:color w:val="000000"/>
          <w:szCs w:val="22"/>
          <w:lang w:val="sr-Latn-ME" w:eastAsia="sr-Latn-RS"/>
        </w:rPr>
        <w:t>frut</w:t>
      </w:r>
      <w:r w:rsidRPr="00BA0ABD">
        <w:rPr>
          <w:rFonts w:eastAsia="SimSun"/>
          <w:color w:val="000000"/>
          <w:szCs w:val="22"/>
          <w:lang w:val="sr-Latn-ME" w:eastAsia="sr-Latn-RS"/>
        </w:rPr>
        <w:t>om ili sokom od grejp</w:t>
      </w:r>
      <w:r w:rsidR="003F2685" w:rsidRPr="00BA0ABD">
        <w:rPr>
          <w:rFonts w:eastAsia="SimSun"/>
          <w:color w:val="000000"/>
          <w:szCs w:val="22"/>
          <w:lang w:val="sr-Latn-ME" w:eastAsia="sr-Latn-RS"/>
        </w:rPr>
        <w:t>frut</w:t>
      </w:r>
      <w:r w:rsidRPr="00BA0ABD">
        <w:rPr>
          <w:rFonts w:eastAsia="SimSun"/>
          <w:color w:val="000000"/>
          <w:szCs w:val="22"/>
          <w:lang w:val="sr-Latn-ME" w:eastAsia="sr-Latn-RS"/>
        </w:rPr>
        <w:t>a s</w:t>
      </w:r>
      <w:r w:rsidR="003F2685" w:rsidRPr="00BA0ABD">
        <w:rPr>
          <w:rFonts w:eastAsia="SimSun"/>
          <w:color w:val="000000"/>
          <w:szCs w:val="22"/>
          <w:lang w:val="sr-Latn-ME" w:eastAsia="sr-Latn-RS"/>
        </w:rPr>
        <w:t>e ne preporučuje jer bioraspoloživost mož</w:t>
      </w:r>
      <w:r w:rsidRPr="00BA0ABD">
        <w:rPr>
          <w:rFonts w:eastAsia="SimSun"/>
          <w:color w:val="000000"/>
          <w:szCs w:val="22"/>
          <w:lang w:val="sr-Latn-ME" w:eastAsia="sr-Latn-RS"/>
        </w:rPr>
        <w:t xml:space="preserve">e biti povećana </w:t>
      </w:r>
      <w:r w:rsidR="003F2685" w:rsidRPr="00BA0ABD">
        <w:rPr>
          <w:rFonts w:eastAsia="SimSun"/>
          <w:color w:val="000000"/>
          <w:szCs w:val="22"/>
          <w:lang w:val="sr-Latn-ME" w:eastAsia="sr-Latn-RS"/>
        </w:rPr>
        <w:t>kod</w:t>
      </w:r>
      <w:r w:rsidRPr="00BA0ABD">
        <w:rPr>
          <w:rFonts w:eastAsia="SimSun"/>
          <w:color w:val="000000"/>
          <w:szCs w:val="22"/>
          <w:lang w:val="sr-Latn-ME" w:eastAsia="sr-Latn-RS"/>
        </w:rPr>
        <w:t xml:space="preserve"> nekih </w:t>
      </w:r>
      <w:r w:rsidR="003F2685" w:rsidRPr="00BA0ABD">
        <w:rPr>
          <w:rFonts w:eastAsia="SimSun"/>
          <w:color w:val="000000"/>
          <w:szCs w:val="22"/>
          <w:lang w:val="sr-Latn-ME" w:eastAsia="sr-Latn-RS"/>
        </w:rPr>
        <w:t>pacijenata,</w:t>
      </w:r>
      <w:r w:rsidRPr="00BA0ABD">
        <w:rPr>
          <w:rFonts w:eastAsia="SimSun"/>
          <w:color w:val="000000"/>
          <w:szCs w:val="22"/>
          <w:lang w:val="sr-Latn-ME" w:eastAsia="sr-Latn-RS"/>
        </w:rPr>
        <w:t xml:space="preserve"> što ima za posljedicu pojačani antihipertenzivni </w:t>
      </w:r>
      <w:r w:rsidR="003F2685" w:rsidRPr="00BA0ABD">
        <w:rPr>
          <w:rFonts w:eastAsia="SimSun"/>
          <w:color w:val="000000"/>
          <w:szCs w:val="22"/>
          <w:lang w:val="sr-Latn-ME" w:eastAsia="sr-Latn-RS"/>
        </w:rPr>
        <w:t>efekat</w:t>
      </w:r>
      <w:r w:rsidRPr="00BA0ABD">
        <w:rPr>
          <w:rFonts w:eastAsia="SimSun"/>
          <w:color w:val="000000"/>
          <w:szCs w:val="22"/>
          <w:lang w:val="sr-Latn-ME" w:eastAsia="sr-Latn-RS"/>
        </w:rPr>
        <w:t>.</w:t>
      </w:r>
    </w:p>
    <w:p w14:paraId="70FF061C" w14:textId="77777777" w:rsidR="001070CA" w:rsidRPr="00BA0ABD" w:rsidRDefault="001070CA" w:rsidP="00E6286C">
      <w:pPr>
        <w:widowControl w:val="0"/>
        <w:jc w:val="both"/>
        <w:rPr>
          <w:iCs/>
          <w:szCs w:val="22"/>
          <w:lang w:val="sr-Latn-ME"/>
        </w:rPr>
      </w:pPr>
    </w:p>
    <w:p w14:paraId="029A4973" w14:textId="77777777" w:rsidR="001070CA" w:rsidRPr="00BA0ABD" w:rsidRDefault="00EC02E9" w:rsidP="00E6286C">
      <w:pPr>
        <w:widowControl w:val="0"/>
        <w:jc w:val="both"/>
        <w:rPr>
          <w:i/>
          <w:iCs/>
          <w:szCs w:val="22"/>
          <w:lang w:val="sr-Latn-ME"/>
        </w:rPr>
      </w:pPr>
      <w:r w:rsidRPr="00BA0ABD">
        <w:rPr>
          <w:i/>
          <w:iCs/>
          <w:szCs w:val="22"/>
          <w:lang w:val="sr-Latn-ME"/>
        </w:rPr>
        <w:t>Povezano sa lijekom Amlessa</w:t>
      </w:r>
      <w:r w:rsidR="001070CA" w:rsidRPr="00BA0ABD">
        <w:rPr>
          <w:i/>
          <w:iCs/>
          <w:szCs w:val="22"/>
          <w:lang w:val="sr-Latn-ME"/>
        </w:rPr>
        <w:t>:</w:t>
      </w:r>
    </w:p>
    <w:p w14:paraId="74007C31" w14:textId="77777777" w:rsidR="001070CA" w:rsidRPr="00BA0ABD" w:rsidRDefault="001070CA" w:rsidP="00E6286C">
      <w:pPr>
        <w:widowControl w:val="0"/>
        <w:jc w:val="both"/>
        <w:rPr>
          <w:iCs/>
          <w:szCs w:val="22"/>
          <w:lang w:val="sr-Latn-ME"/>
        </w:rPr>
      </w:pPr>
    </w:p>
    <w:p w14:paraId="51A96594" w14:textId="77777777" w:rsidR="001070CA" w:rsidRPr="00BA0ABD" w:rsidRDefault="00EC02E9" w:rsidP="00E6286C">
      <w:pPr>
        <w:widowControl w:val="0"/>
        <w:jc w:val="both"/>
        <w:rPr>
          <w:i/>
          <w:iCs/>
          <w:szCs w:val="22"/>
          <w:u w:val="single"/>
          <w:lang w:val="sr-Latn-ME"/>
        </w:rPr>
      </w:pPr>
      <w:r w:rsidRPr="00BA0ABD">
        <w:rPr>
          <w:i/>
          <w:iCs/>
          <w:szCs w:val="22"/>
          <w:u w:val="single"/>
          <w:lang w:val="sr-Latn-ME"/>
        </w:rPr>
        <w:t>Istovremena primjena koja zahtijeva poseban oprez</w:t>
      </w:r>
      <w:r w:rsidR="001070CA" w:rsidRPr="00BA0ABD">
        <w:rPr>
          <w:i/>
          <w:iCs/>
          <w:szCs w:val="22"/>
          <w:u w:val="single"/>
          <w:lang w:val="sr-Latn-ME"/>
        </w:rPr>
        <w:t>:</w:t>
      </w:r>
    </w:p>
    <w:p w14:paraId="6AAAC065" w14:textId="77777777" w:rsidR="001070CA" w:rsidRPr="00BA0ABD" w:rsidRDefault="001070CA" w:rsidP="00E6286C">
      <w:pPr>
        <w:widowControl w:val="0"/>
        <w:jc w:val="both"/>
        <w:rPr>
          <w:iCs/>
          <w:szCs w:val="22"/>
          <w:lang w:val="sr-Latn-ME"/>
        </w:rPr>
      </w:pPr>
    </w:p>
    <w:p w14:paraId="33A3D688" w14:textId="77777777" w:rsidR="001070CA" w:rsidRPr="00BA0ABD" w:rsidRDefault="001070CA" w:rsidP="009F23C2">
      <w:pPr>
        <w:pStyle w:val="Default"/>
        <w:jc w:val="both"/>
        <w:rPr>
          <w:iCs/>
          <w:szCs w:val="22"/>
          <w:lang w:val="sr-Latn-ME"/>
        </w:rPr>
      </w:pPr>
      <w:r w:rsidRPr="00BA0ABD">
        <w:rPr>
          <w:i/>
          <w:iCs/>
          <w:sz w:val="22"/>
          <w:szCs w:val="22"/>
          <w:lang w:val="sr-Latn-ME"/>
        </w:rPr>
        <w:t>Ba</w:t>
      </w:r>
      <w:r w:rsidR="003F2685" w:rsidRPr="00BA0ABD">
        <w:rPr>
          <w:i/>
          <w:iCs/>
          <w:sz w:val="22"/>
          <w:szCs w:val="22"/>
          <w:lang w:val="sr-Latn-ME"/>
        </w:rPr>
        <w:t>k</w:t>
      </w:r>
      <w:r w:rsidRPr="00BA0ABD">
        <w:rPr>
          <w:i/>
          <w:iCs/>
          <w:sz w:val="22"/>
          <w:szCs w:val="22"/>
          <w:lang w:val="sr-Latn-ME"/>
        </w:rPr>
        <w:t>lofen:</w:t>
      </w:r>
      <w:r w:rsidRPr="00BA0ABD">
        <w:rPr>
          <w:iCs/>
          <w:sz w:val="22"/>
          <w:szCs w:val="22"/>
          <w:lang w:val="sr-Latn-ME"/>
        </w:rPr>
        <w:t xml:space="preserve"> </w:t>
      </w:r>
      <w:r w:rsidR="00EC02E9" w:rsidRPr="00BA0ABD">
        <w:rPr>
          <w:rFonts w:eastAsia="SimSun"/>
          <w:sz w:val="22"/>
          <w:szCs w:val="22"/>
          <w:lang w:val="sr-Latn-ME" w:eastAsia="sr-Latn-RS"/>
        </w:rPr>
        <w:t xml:space="preserve">Pojačan antihipertenzivni </w:t>
      </w:r>
      <w:r w:rsidR="003F2685" w:rsidRPr="00BA0ABD">
        <w:rPr>
          <w:rFonts w:eastAsia="SimSun"/>
          <w:sz w:val="22"/>
          <w:szCs w:val="22"/>
          <w:lang w:val="sr-Latn-ME" w:eastAsia="sr-Latn-RS"/>
        </w:rPr>
        <w:t>efekat</w:t>
      </w:r>
      <w:r w:rsidR="00EC02E9" w:rsidRPr="00BA0ABD">
        <w:rPr>
          <w:rFonts w:eastAsia="SimSun"/>
          <w:sz w:val="22"/>
          <w:szCs w:val="22"/>
          <w:lang w:val="sr-Latn-ME" w:eastAsia="sr-Latn-RS"/>
        </w:rPr>
        <w:t xml:space="preserve">. Pratiti vrijednost krvnog </w:t>
      </w:r>
      <w:r w:rsidR="003F2685" w:rsidRPr="00BA0ABD">
        <w:rPr>
          <w:rFonts w:eastAsia="SimSun"/>
          <w:sz w:val="22"/>
          <w:szCs w:val="22"/>
          <w:lang w:val="sr-Latn-ME" w:eastAsia="sr-Latn-RS"/>
        </w:rPr>
        <w:t>pritis</w:t>
      </w:r>
      <w:r w:rsidR="00EC02E9" w:rsidRPr="00BA0ABD">
        <w:rPr>
          <w:rFonts w:eastAsia="SimSun"/>
          <w:sz w:val="22"/>
          <w:szCs w:val="22"/>
          <w:lang w:val="sr-Latn-ME" w:eastAsia="sr-Latn-RS"/>
        </w:rPr>
        <w:t xml:space="preserve">ka i </w:t>
      </w:r>
      <w:r w:rsidR="003F2685" w:rsidRPr="00BA0ABD">
        <w:rPr>
          <w:rFonts w:eastAsia="SimSun"/>
          <w:sz w:val="22"/>
          <w:szCs w:val="22"/>
          <w:lang w:val="sr-Latn-ME" w:eastAsia="sr-Latn-RS"/>
        </w:rPr>
        <w:t>prilagodi</w:t>
      </w:r>
      <w:r w:rsidR="00EC02E9" w:rsidRPr="00BA0ABD">
        <w:rPr>
          <w:rFonts w:eastAsia="SimSun"/>
          <w:sz w:val="22"/>
          <w:szCs w:val="22"/>
          <w:lang w:val="sr-Latn-ME" w:eastAsia="sr-Latn-RS"/>
        </w:rPr>
        <w:t>ti dozu antihipertenziva ukoliko je potrebno.</w:t>
      </w:r>
    </w:p>
    <w:p w14:paraId="2F69F234" w14:textId="77777777" w:rsidR="001070CA" w:rsidRPr="00BA0ABD" w:rsidRDefault="001070CA" w:rsidP="00E6286C">
      <w:pPr>
        <w:widowControl w:val="0"/>
        <w:jc w:val="both"/>
        <w:rPr>
          <w:iCs/>
          <w:szCs w:val="22"/>
          <w:lang w:val="sr-Latn-ME"/>
        </w:rPr>
      </w:pPr>
    </w:p>
    <w:p w14:paraId="0E7D83B8" w14:textId="77777777" w:rsidR="001070CA" w:rsidRPr="00BA0ABD" w:rsidRDefault="00EC02E9" w:rsidP="00E6286C">
      <w:pPr>
        <w:widowControl w:val="0"/>
        <w:jc w:val="both"/>
        <w:rPr>
          <w:i/>
          <w:iCs/>
          <w:szCs w:val="22"/>
          <w:u w:val="single"/>
          <w:lang w:val="sr-Latn-ME"/>
        </w:rPr>
      </w:pPr>
      <w:r w:rsidRPr="00BA0ABD">
        <w:rPr>
          <w:i/>
          <w:iCs/>
          <w:szCs w:val="22"/>
          <w:u w:val="single"/>
          <w:lang w:val="sr-Latn-ME"/>
        </w:rPr>
        <w:t>Istovremena primjena koju treba uzeti u obzir</w:t>
      </w:r>
      <w:r w:rsidR="001070CA" w:rsidRPr="00BA0ABD">
        <w:rPr>
          <w:i/>
          <w:iCs/>
          <w:szCs w:val="22"/>
          <w:u w:val="single"/>
          <w:lang w:val="sr-Latn-ME"/>
        </w:rPr>
        <w:t>:</w:t>
      </w:r>
    </w:p>
    <w:p w14:paraId="0032E09F" w14:textId="77777777" w:rsidR="001070CA" w:rsidRPr="00BA0ABD" w:rsidRDefault="001070CA" w:rsidP="00E6286C">
      <w:pPr>
        <w:widowControl w:val="0"/>
        <w:jc w:val="both"/>
        <w:rPr>
          <w:iCs/>
          <w:szCs w:val="22"/>
          <w:lang w:val="sr-Latn-ME"/>
        </w:rPr>
      </w:pPr>
    </w:p>
    <w:p w14:paraId="3ADFDEC5" w14:textId="77777777" w:rsidR="00EC02E9" w:rsidRPr="00BA0ABD" w:rsidRDefault="00EC02E9" w:rsidP="009F23C2">
      <w:pPr>
        <w:widowControl w:val="0"/>
        <w:numPr>
          <w:ilvl w:val="0"/>
          <w:numId w:val="30"/>
        </w:numPr>
        <w:spacing w:line="240" w:lineRule="auto"/>
        <w:ind w:left="567" w:hanging="567"/>
        <w:jc w:val="both"/>
        <w:rPr>
          <w:iCs/>
          <w:szCs w:val="22"/>
          <w:lang w:val="sr-Latn-ME"/>
        </w:rPr>
      </w:pPr>
      <w:r w:rsidRPr="00BA0ABD">
        <w:rPr>
          <w:iCs/>
          <w:szCs w:val="22"/>
          <w:lang w:val="sr-Latn-ME"/>
        </w:rPr>
        <w:t>Antihipertenzivni ljekovi (npr. beta blokatori) i vazodilatatori</w:t>
      </w:r>
      <w:r w:rsidR="000A3514" w:rsidRPr="00BA0ABD">
        <w:rPr>
          <w:iCs/>
          <w:szCs w:val="22"/>
          <w:lang w:val="sr-Latn-ME"/>
        </w:rPr>
        <w:t>:</w:t>
      </w:r>
      <w:r w:rsidRPr="00BA0ABD">
        <w:rPr>
          <w:iCs/>
          <w:szCs w:val="22"/>
          <w:lang w:val="sr-Latn-ME"/>
        </w:rPr>
        <w:t xml:space="preserve"> </w:t>
      </w:r>
    </w:p>
    <w:p w14:paraId="39720F73" w14:textId="77777777" w:rsidR="001070CA" w:rsidRPr="00BA0ABD" w:rsidRDefault="00E622DB" w:rsidP="00E6286C">
      <w:pPr>
        <w:pStyle w:val="ListParagraph"/>
        <w:rPr>
          <w:iCs/>
          <w:szCs w:val="22"/>
          <w:lang w:val="sr-Latn-ME"/>
        </w:rPr>
      </w:pPr>
      <w:r w:rsidRPr="00BA0ABD">
        <w:rPr>
          <w:iCs/>
          <w:szCs w:val="22"/>
          <w:lang w:val="sr-Latn-ME"/>
        </w:rPr>
        <w:t>i</w:t>
      </w:r>
      <w:r w:rsidR="000A3514" w:rsidRPr="00BA0ABD">
        <w:rPr>
          <w:iCs/>
          <w:szCs w:val="22"/>
          <w:lang w:val="sr-Latn-ME"/>
        </w:rPr>
        <w:t>stovremena primjena ovih ljekova može pojačati antihipertenzivne efekte</w:t>
      </w:r>
      <w:r w:rsidR="00EC02E9" w:rsidRPr="00BA0ABD">
        <w:rPr>
          <w:iCs/>
          <w:szCs w:val="22"/>
          <w:lang w:val="sr-Latn-ME"/>
        </w:rPr>
        <w:t xml:space="preserve"> per</w:t>
      </w:r>
      <w:r w:rsidR="000A3514" w:rsidRPr="00BA0ABD">
        <w:rPr>
          <w:iCs/>
          <w:szCs w:val="22"/>
          <w:lang w:val="sr-Latn-ME"/>
        </w:rPr>
        <w:t>indoprila i amlodipina. Istovremen</w:t>
      </w:r>
      <w:r w:rsidR="00EC02E9" w:rsidRPr="00BA0ABD">
        <w:rPr>
          <w:iCs/>
          <w:szCs w:val="22"/>
          <w:lang w:val="sr-Latn-ME"/>
        </w:rPr>
        <w:t>a primjena s</w:t>
      </w:r>
      <w:r w:rsidR="000A3514" w:rsidRPr="00BA0ABD">
        <w:rPr>
          <w:iCs/>
          <w:szCs w:val="22"/>
          <w:lang w:val="sr-Latn-ME"/>
        </w:rPr>
        <w:t>a nitroglicerinom i drugim</w:t>
      </w:r>
      <w:r w:rsidR="00EC02E9" w:rsidRPr="00BA0ABD">
        <w:rPr>
          <w:iCs/>
          <w:szCs w:val="22"/>
          <w:lang w:val="sr-Latn-ME"/>
        </w:rPr>
        <w:t xml:space="preserve"> nitrat</w:t>
      </w:r>
      <w:r w:rsidR="000A3514" w:rsidRPr="00BA0ABD">
        <w:rPr>
          <w:iCs/>
          <w:szCs w:val="22"/>
          <w:lang w:val="sr-Latn-ME"/>
        </w:rPr>
        <w:t>im</w:t>
      </w:r>
      <w:r w:rsidR="00EC02E9" w:rsidRPr="00BA0ABD">
        <w:rPr>
          <w:iCs/>
          <w:szCs w:val="22"/>
          <w:lang w:val="sr-Latn-ME"/>
        </w:rPr>
        <w:t>a ili vazodilatator</w:t>
      </w:r>
      <w:r w:rsidR="000A3514" w:rsidRPr="00BA0ABD">
        <w:rPr>
          <w:iCs/>
          <w:szCs w:val="22"/>
          <w:lang w:val="sr-Latn-ME"/>
        </w:rPr>
        <w:t>ima može</w:t>
      </w:r>
      <w:r w:rsidR="00EC02E9" w:rsidRPr="00BA0ABD">
        <w:rPr>
          <w:iCs/>
          <w:szCs w:val="22"/>
          <w:lang w:val="sr-Latn-ME"/>
        </w:rPr>
        <w:t xml:space="preserve"> još jače sniziti vrijednosti krvnog </w:t>
      </w:r>
      <w:r w:rsidR="000A3514" w:rsidRPr="00BA0ABD">
        <w:rPr>
          <w:iCs/>
          <w:szCs w:val="22"/>
          <w:lang w:val="sr-Latn-ME"/>
        </w:rPr>
        <w:t>pritisk</w:t>
      </w:r>
      <w:r w:rsidR="00EC02E9" w:rsidRPr="00BA0ABD">
        <w:rPr>
          <w:iCs/>
          <w:szCs w:val="22"/>
          <w:lang w:val="sr-Latn-ME"/>
        </w:rPr>
        <w:t>a,</w:t>
      </w:r>
      <w:r w:rsidR="000A3514" w:rsidRPr="00BA0ABD">
        <w:rPr>
          <w:iCs/>
          <w:szCs w:val="22"/>
          <w:lang w:val="sr-Latn-ME"/>
        </w:rPr>
        <w:t xml:space="preserve"> pa shodno tome</w:t>
      </w:r>
      <w:r w:rsidR="00EC02E9" w:rsidRPr="00BA0ABD">
        <w:rPr>
          <w:iCs/>
          <w:szCs w:val="22"/>
          <w:lang w:val="sr-Latn-ME"/>
        </w:rPr>
        <w:t xml:space="preserve"> </w:t>
      </w:r>
      <w:r w:rsidR="000A3514" w:rsidRPr="00BA0ABD">
        <w:rPr>
          <w:iCs/>
          <w:szCs w:val="22"/>
          <w:lang w:val="sr-Latn-ME"/>
        </w:rPr>
        <w:t xml:space="preserve">ovu kombinaciju </w:t>
      </w:r>
      <w:r w:rsidR="00EC02E9" w:rsidRPr="00BA0ABD">
        <w:rPr>
          <w:iCs/>
          <w:szCs w:val="22"/>
          <w:lang w:val="sr-Latn-ME"/>
        </w:rPr>
        <w:t xml:space="preserve">treba </w:t>
      </w:r>
      <w:r w:rsidR="000A3514" w:rsidRPr="00BA0ABD">
        <w:rPr>
          <w:iCs/>
          <w:szCs w:val="22"/>
          <w:lang w:val="sr-Latn-ME"/>
        </w:rPr>
        <w:t>primjenjivati sa</w:t>
      </w:r>
      <w:r w:rsidR="00EC02E9" w:rsidRPr="00BA0ABD">
        <w:rPr>
          <w:iCs/>
          <w:szCs w:val="22"/>
          <w:lang w:val="sr-Latn-ME"/>
        </w:rPr>
        <w:t xml:space="preserve"> oprezo</w:t>
      </w:r>
      <w:r w:rsidR="000A3514" w:rsidRPr="00BA0ABD">
        <w:rPr>
          <w:iCs/>
          <w:szCs w:val="22"/>
          <w:lang w:val="sr-Latn-ME"/>
        </w:rPr>
        <w:t>m</w:t>
      </w:r>
      <w:r w:rsidR="00EC02E9" w:rsidRPr="00BA0ABD">
        <w:rPr>
          <w:iCs/>
          <w:szCs w:val="22"/>
          <w:lang w:val="sr-Latn-ME"/>
        </w:rPr>
        <w:t>.</w:t>
      </w:r>
    </w:p>
    <w:p w14:paraId="67C77582" w14:textId="77777777" w:rsidR="00D46805" w:rsidRPr="00BA0ABD" w:rsidRDefault="00D46805" w:rsidP="00E6286C">
      <w:pPr>
        <w:pStyle w:val="ListParagraph"/>
        <w:rPr>
          <w:iCs/>
          <w:szCs w:val="22"/>
          <w:lang w:val="sr-Latn-ME"/>
        </w:rPr>
      </w:pPr>
    </w:p>
    <w:p w14:paraId="69F3E80C" w14:textId="77777777" w:rsidR="000A3514" w:rsidRPr="00BA0ABD" w:rsidRDefault="000A3514" w:rsidP="00E6286C">
      <w:pPr>
        <w:widowControl w:val="0"/>
        <w:numPr>
          <w:ilvl w:val="0"/>
          <w:numId w:val="30"/>
        </w:numPr>
        <w:spacing w:line="240" w:lineRule="auto"/>
        <w:jc w:val="both"/>
        <w:rPr>
          <w:iCs/>
          <w:szCs w:val="22"/>
          <w:lang w:val="sr-Latn-ME"/>
        </w:rPr>
      </w:pPr>
      <w:r w:rsidRPr="00BA0ABD">
        <w:rPr>
          <w:iCs/>
          <w:szCs w:val="22"/>
          <w:lang w:val="sr-Latn-ME"/>
        </w:rPr>
        <w:t>Kortikosteroidi, tetrakoz</w:t>
      </w:r>
      <w:r w:rsidR="00EC02E9" w:rsidRPr="00BA0ABD">
        <w:rPr>
          <w:iCs/>
          <w:szCs w:val="22"/>
          <w:lang w:val="sr-Latn-ME"/>
        </w:rPr>
        <w:t>aktid</w:t>
      </w:r>
      <w:r w:rsidRPr="00BA0ABD">
        <w:rPr>
          <w:iCs/>
          <w:szCs w:val="22"/>
          <w:lang w:val="sr-Latn-ME"/>
        </w:rPr>
        <w:t xml:space="preserve">: </w:t>
      </w:r>
    </w:p>
    <w:p w14:paraId="4D19FCCF" w14:textId="77777777" w:rsidR="001070CA" w:rsidRPr="00BA0ABD" w:rsidRDefault="000A3514" w:rsidP="009F23C2">
      <w:pPr>
        <w:widowControl w:val="0"/>
        <w:spacing w:line="240" w:lineRule="auto"/>
        <w:ind w:left="720"/>
        <w:jc w:val="both"/>
        <w:rPr>
          <w:iCs/>
          <w:szCs w:val="22"/>
          <w:lang w:val="sr-Latn-ME"/>
        </w:rPr>
      </w:pPr>
      <w:r w:rsidRPr="00BA0ABD">
        <w:rPr>
          <w:iCs/>
          <w:szCs w:val="22"/>
          <w:lang w:val="sr-Latn-ME"/>
        </w:rPr>
        <w:t xml:space="preserve"> s</w:t>
      </w:r>
      <w:r w:rsidR="00EC02E9" w:rsidRPr="00BA0ABD">
        <w:rPr>
          <w:iCs/>
          <w:szCs w:val="22"/>
          <w:lang w:val="sr-Latn-ME"/>
        </w:rPr>
        <w:t xml:space="preserve">manjenje antihipertenzivnog </w:t>
      </w:r>
      <w:r w:rsidRPr="00BA0ABD">
        <w:rPr>
          <w:iCs/>
          <w:szCs w:val="22"/>
          <w:lang w:val="sr-Latn-ME"/>
        </w:rPr>
        <w:t>dejstva (zadrž</w:t>
      </w:r>
      <w:r w:rsidR="00EC02E9" w:rsidRPr="00BA0ABD">
        <w:rPr>
          <w:iCs/>
          <w:szCs w:val="22"/>
          <w:lang w:val="sr-Latn-ME"/>
        </w:rPr>
        <w:t>avanje vode i soli zbog primjene korikosteroida).</w:t>
      </w:r>
    </w:p>
    <w:p w14:paraId="790472FA" w14:textId="77777777" w:rsidR="001070CA" w:rsidRPr="00BA0ABD" w:rsidRDefault="001070CA" w:rsidP="00E6286C">
      <w:pPr>
        <w:widowControl w:val="0"/>
        <w:jc w:val="both"/>
        <w:rPr>
          <w:iCs/>
          <w:szCs w:val="22"/>
          <w:lang w:val="sr-Latn-ME"/>
        </w:rPr>
      </w:pPr>
    </w:p>
    <w:p w14:paraId="3ABBE299" w14:textId="77777777" w:rsidR="00EC02E9" w:rsidRPr="00BA0ABD" w:rsidRDefault="00EC02E9" w:rsidP="00E6286C">
      <w:pPr>
        <w:widowControl w:val="0"/>
        <w:numPr>
          <w:ilvl w:val="0"/>
          <w:numId w:val="30"/>
        </w:numPr>
        <w:spacing w:line="240" w:lineRule="auto"/>
        <w:jc w:val="both"/>
        <w:rPr>
          <w:iCs/>
          <w:szCs w:val="22"/>
          <w:lang w:val="sr-Latn-ME"/>
        </w:rPr>
      </w:pPr>
      <w:r w:rsidRPr="00BA0ABD">
        <w:rPr>
          <w:iCs/>
          <w:szCs w:val="22"/>
          <w:lang w:val="sr-Latn-ME"/>
        </w:rPr>
        <w:t>Alfa-blokatori (prazosin, alfuzosin, doksazosin, tamsulosin, terazosin)</w:t>
      </w:r>
      <w:r w:rsidR="00E622DB" w:rsidRPr="00BA0ABD">
        <w:rPr>
          <w:iCs/>
          <w:szCs w:val="22"/>
          <w:lang w:val="sr-Latn-ME"/>
        </w:rPr>
        <w:t>:</w:t>
      </w:r>
      <w:r w:rsidRPr="00BA0ABD">
        <w:rPr>
          <w:iCs/>
          <w:szCs w:val="22"/>
          <w:lang w:val="sr-Latn-ME"/>
        </w:rPr>
        <w:t xml:space="preserve"> </w:t>
      </w:r>
    </w:p>
    <w:p w14:paraId="54F0D222" w14:textId="77777777" w:rsidR="001070CA" w:rsidRPr="00BA0ABD" w:rsidRDefault="00E622DB" w:rsidP="009F23C2">
      <w:pPr>
        <w:widowControl w:val="0"/>
        <w:spacing w:line="240" w:lineRule="auto"/>
        <w:ind w:left="720"/>
        <w:jc w:val="both"/>
        <w:rPr>
          <w:iCs/>
          <w:szCs w:val="22"/>
          <w:lang w:val="sr-Latn-ME"/>
        </w:rPr>
      </w:pPr>
      <w:r w:rsidRPr="00BA0ABD">
        <w:rPr>
          <w:iCs/>
          <w:szCs w:val="22"/>
          <w:lang w:val="sr-Latn-ME"/>
        </w:rPr>
        <w:t>p</w:t>
      </w:r>
      <w:r w:rsidR="00EC02E9" w:rsidRPr="00BA0ABD">
        <w:rPr>
          <w:iCs/>
          <w:szCs w:val="22"/>
          <w:lang w:val="sr-Latn-ME"/>
        </w:rPr>
        <w:t xml:space="preserve">ojačan antihipertenzivni </w:t>
      </w:r>
      <w:r w:rsidRPr="00BA0ABD">
        <w:rPr>
          <w:iCs/>
          <w:szCs w:val="22"/>
          <w:lang w:val="sr-Latn-ME"/>
        </w:rPr>
        <w:t>efekat</w:t>
      </w:r>
      <w:r w:rsidR="00EC02E9" w:rsidRPr="00BA0ABD">
        <w:rPr>
          <w:iCs/>
          <w:szCs w:val="22"/>
          <w:lang w:val="sr-Latn-ME"/>
        </w:rPr>
        <w:t xml:space="preserve"> i povećan rizik od ortostatske hipotenzije.</w:t>
      </w:r>
    </w:p>
    <w:p w14:paraId="35BA584A" w14:textId="77777777" w:rsidR="00EC02E9" w:rsidRPr="00BA0ABD" w:rsidRDefault="00EC02E9" w:rsidP="009F23C2">
      <w:pPr>
        <w:widowControl w:val="0"/>
        <w:spacing w:line="240" w:lineRule="auto"/>
        <w:jc w:val="both"/>
        <w:rPr>
          <w:iCs/>
          <w:szCs w:val="22"/>
          <w:lang w:val="sr-Latn-ME"/>
        </w:rPr>
      </w:pPr>
    </w:p>
    <w:p w14:paraId="48D9E4FA" w14:textId="77777777" w:rsidR="00E622DB" w:rsidRPr="00BA0ABD" w:rsidRDefault="00EC02E9" w:rsidP="00E6286C">
      <w:pPr>
        <w:widowControl w:val="0"/>
        <w:numPr>
          <w:ilvl w:val="0"/>
          <w:numId w:val="30"/>
        </w:numPr>
        <w:spacing w:line="240" w:lineRule="auto"/>
        <w:jc w:val="both"/>
        <w:rPr>
          <w:iCs/>
          <w:szCs w:val="22"/>
          <w:lang w:val="sr-Latn-ME"/>
        </w:rPr>
      </w:pPr>
      <w:r w:rsidRPr="00BA0ABD">
        <w:rPr>
          <w:iCs/>
          <w:szCs w:val="22"/>
          <w:lang w:val="sr-Latn-ME"/>
        </w:rPr>
        <w:lastRenderedPageBreak/>
        <w:t>Amifostin</w:t>
      </w:r>
      <w:r w:rsidR="00E622DB" w:rsidRPr="00BA0ABD">
        <w:rPr>
          <w:iCs/>
          <w:szCs w:val="22"/>
          <w:lang w:val="sr-Latn-ME"/>
        </w:rPr>
        <w:t>:</w:t>
      </w:r>
      <w:r w:rsidRPr="00BA0ABD">
        <w:rPr>
          <w:iCs/>
          <w:szCs w:val="22"/>
          <w:lang w:val="sr-Latn-ME"/>
        </w:rPr>
        <w:t xml:space="preserve"> </w:t>
      </w:r>
    </w:p>
    <w:p w14:paraId="6A321958" w14:textId="77777777" w:rsidR="001070CA" w:rsidRPr="00BA0ABD" w:rsidRDefault="00E622DB" w:rsidP="009F23C2">
      <w:pPr>
        <w:widowControl w:val="0"/>
        <w:spacing w:line="240" w:lineRule="auto"/>
        <w:ind w:left="720"/>
        <w:jc w:val="both"/>
        <w:rPr>
          <w:iCs/>
          <w:szCs w:val="22"/>
          <w:lang w:val="sr-Latn-ME"/>
        </w:rPr>
      </w:pPr>
      <w:r w:rsidRPr="00BA0ABD">
        <w:rPr>
          <w:iCs/>
          <w:szCs w:val="22"/>
          <w:lang w:val="sr-Latn-ME"/>
        </w:rPr>
        <w:t>mož</w:t>
      </w:r>
      <w:r w:rsidR="00EC02E9" w:rsidRPr="00BA0ABD">
        <w:rPr>
          <w:iCs/>
          <w:szCs w:val="22"/>
          <w:lang w:val="sr-Latn-ME"/>
        </w:rPr>
        <w:t xml:space="preserve">e pojačati antihipertenzivni </w:t>
      </w:r>
      <w:r w:rsidRPr="00BA0ABD">
        <w:rPr>
          <w:iCs/>
          <w:szCs w:val="22"/>
          <w:lang w:val="sr-Latn-ME"/>
        </w:rPr>
        <w:t>efekat</w:t>
      </w:r>
      <w:r w:rsidR="00EC02E9" w:rsidRPr="00BA0ABD">
        <w:rPr>
          <w:iCs/>
          <w:szCs w:val="22"/>
          <w:lang w:val="sr-Latn-ME"/>
        </w:rPr>
        <w:t xml:space="preserve"> amlodipina.</w:t>
      </w:r>
    </w:p>
    <w:p w14:paraId="1F032C99" w14:textId="77777777" w:rsidR="001070CA" w:rsidRPr="00BA0ABD" w:rsidRDefault="001070CA" w:rsidP="00E6286C">
      <w:pPr>
        <w:widowControl w:val="0"/>
        <w:jc w:val="both"/>
        <w:rPr>
          <w:iCs/>
          <w:szCs w:val="22"/>
          <w:lang w:val="sr-Latn-ME"/>
        </w:rPr>
      </w:pPr>
    </w:p>
    <w:p w14:paraId="57D2A513" w14:textId="77777777" w:rsidR="00EC02E9" w:rsidRPr="00BA0ABD" w:rsidRDefault="00EC02E9" w:rsidP="009F23C2">
      <w:pPr>
        <w:widowControl w:val="0"/>
        <w:numPr>
          <w:ilvl w:val="0"/>
          <w:numId w:val="30"/>
        </w:numPr>
        <w:spacing w:line="240" w:lineRule="auto"/>
        <w:ind w:left="567" w:hanging="567"/>
        <w:jc w:val="both"/>
        <w:rPr>
          <w:iCs/>
          <w:szCs w:val="22"/>
          <w:lang w:val="sr-Latn-ME"/>
        </w:rPr>
      </w:pPr>
      <w:r w:rsidRPr="00BA0ABD">
        <w:rPr>
          <w:rFonts w:eastAsia="SimSun"/>
          <w:iCs/>
          <w:color w:val="000000"/>
          <w:szCs w:val="22"/>
          <w:lang w:val="sr-Latn-ME" w:eastAsia="sr-Latn-RS"/>
        </w:rPr>
        <w:t>Triciklički antidepresivi/antipsihotici/anestetici</w:t>
      </w:r>
      <w:r w:rsidR="00E622DB" w:rsidRPr="00BA0ABD">
        <w:rPr>
          <w:rFonts w:eastAsia="SimSun"/>
          <w:iCs/>
          <w:color w:val="000000"/>
          <w:szCs w:val="22"/>
          <w:lang w:val="sr-Latn-ME" w:eastAsia="sr-Latn-RS"/>
        </w:rPr>
        <w:t>:</w:t>
      </w:r>
      <w:r w:rsidRPr="00BA0ABD">
        <w:rPr>
          <w:rFonts w:eastAsia="SimSun"/>
          <w:i/>
          <w:iCs/>
          <w:color w:val="000000"/>
          <w:szCs w:val="22"/>
          <w:lang w:val="sr-Latn-ME" w:eastAsia="sr-Latn-RS"/>
        </w:rPr>
        <w:t xml:space="preserve"> </w:t>
      </w:r>
    </w:p>
    <w:p w14:paraId="4713AC48" w14:textId="77777777" w:rsidR="00EC02E9" w:rsidRPr="00BA0ABD" w:rsidRDefault="00E622DB" w:rsidP="009F23C2">
      <w:pPr>
        <w:widowControl w:val="0"/>
        <w:spacing w:line="240" w:lineRule="auto"/>
        <w:ind w:left="567"/>
        <w:jc w:val="both"/>
        <w:rPr>
          <w:iCs/>
          <w:szCs w:val="22"/>
          <w:lang w:val="sr-Latn-ME"/>
        </w:rPr>
      </w:pPr>
      <w:r w:rsidRPr="00BA0ABD">
        <w:rPr>
          <w:rFonts w:eastAsia="SimSun"/>
          <w:color w:val="000000"/>
          <w:szCs w:val="22"/>
          <w:lang w:val="sr-Latn-ME" w:eastAsia="sr-Latn-RS"/>
        </w:rPr>
        <w:t xml:space="preserve">    p</w:t>
      </w:r>
      <w:r w:rsidR="00EC02E9" w:rsidRPr="00BA0ABD">
        <w:rPr>
          <w:rFonts w:eastAsia="SimSun"/>
          <w:color w:val="000000"/>
          <w:szCs w:val="22"/>
          <w:lang w:val="sr-Latn-ME" w:eastAsia="sr-Latn-RS"/>
        </w:rPr>
        <w:t xml:space="preserve">ojačan antihipertenzivni </w:t>
      </w:r>
      <w:r w:rsidRPr="00BA0ABD">
        <w:rPr>
          <w:rFonts w:eastAsia="SimSun"/>
          <w:color w:val="000000"/>
          <w:szCs w:val="22"/>
          <w:lang w:val="sr-Latn-ME" w:eastAsia="sr-Latn-RS"/>
        </w:rPr>
        <w:t>efekat</w:t>
      </w:r>
      <w:r w:rsidR="00EC02E9" w:rsidRPr="00BA0ABD">
        <w:rPr>
          <w:rFonts w:eastAsia="SimSun"/>
          <w:color w:val="000000"/>
          <w:szCs w:val="22"/>
          <w:lang w:val="sr-Latn-ME" w:eastAsia="sr-Latn-RS"/>
        </w:rPr>
        <w:t xml:space="preserve"> i povećan rizik od ortostatske hipotenzije</w:t>
      </w:r>
      <w:r w:rsidR="0047707C" w:rsidRPr="00BA0ABD">
        <w:rPr>
          <w:rFonts w:eastAsia="SimSun"/>
          <w:color w:val="000000"/>
          <w:szCs w:val="22"/>
          <w:lang w:val="sr-Latn-ME" w:eastAsia="sr-Latn-RS"/>
        </w:rPr>
        <w:t>.</w:t>
      </w:r>
    </w:p>
    <w:p w14:paraId="20408A97" w14:textId="77777777" w:rsidR="006448F1" w:rsidRPr="00BA0ABD" w:rsidRDefault="006448F1" w:rsidP="00E6286C">
      <w:pPr>
        <w:widowControl w:val="0"/>
        <w:jc w:val="both"/>
        <w:rPr>
          <w:b/>
          <w:szCs w:val="22"/>
          <w:lang w:val="sr-Latn-ME"/>
        </w:rPr>
      </w:pPr>
    </w:p>
    <w:p w14:paraId="6711956D" w14:textId="77777777" w:rsidR="006448F1" w:rsidRPr="00BA0ABD" w:rsidRDefault="006448F1" w:rsidP="00E6286C">
      <w:pPr>
        <w:widowControl w:val="0"/>
        <w:jc w:val="both"/>
        <w:rPr>
          <w:b/>
          <w:szCs w:val="22"/>
          <w:lang w:val="sr-Latn-ME"/>
        </w:rPr>
      </w:pPr>
      <w:r w:rsidRPr="00BA0ABD">
        <w:rPr>
          <w:b/>
          <w:szCs w:val="22"/>
          <w:lang w:val="sr-Latn-ME"/>
        </w:rPr>
        <w:t>4.6.</w:t>
      </w:r>
      <w:r w:rsidRPr="00BA0ABD">
        <w:rPr>
          <w:b/>
          <w:szCs w:val="22"/>
          <w:lang w:val="sr-Latn-ME"/>
        </w:rPr>
        <w:tab/>
        <w:t>P</w:t>
      </w:r>
      <w:r w:rsidR="005A3AB2" w:rsidRPr="00BA0ABD">
        <w:rPr>
          <w:b/>
          <w:szCs w:val="22"/>
          <w:lang w:val="sr-Latn-ME"/>
        </w:rPr>
        <w:t>lodnost,</w:t>
      </w:r>
      <w:r w:rsidRPr="00BA0ABD">
        <w:rPr>
          <w:b/>
          <w:szCs w:val="22"/>
          <w:lang w:val="sr-Latn-ME"/>
        </w:rPr>
        <w:t xml:space="preserve"> trudnoć</w:t>
      </w:r>
      <w:r w:rsidR="005A3AB2" w:rsidRPr="00BA0ABD">
        <w:rPr>
          <w:b/>
          <w:szCs w:val="22"/>
          <w:lang w:val="sr-Latn-ME"/>
        </w:rPr>
        <w:t>a</w:t>
      </w:r>
      <w:r w:rsidRPr="00BA0ABD">
        <w:rPr>
          <w:b/>
          <w:szCs w:val="22"/>
          <w:lang w:val="sr-Latn-ME"/>
        </w:rPr>
        <w:t xml:space="preserve"> i dojenj</w:t>
      </w:r>
      <w:r w:rsidR="005A3AB2" w:rsidRPr="00BA0ABD">
        <w:rPr>
          <w:b/>
          <w:szCs w:val="22"/>
          <w:lang w:val="sr-Latn-ME"/>
        </w:rPr>
        <w:t>e</w:t>
      </w:r>
    </w:p>
    <w:p w14:paraId="289E56E2" w14:textId="77777777" w:rsidR="006448F1" w:rsidRPr="00BA0ABD" w:rsidRDefault="006448F1" w:rsidP="00E6286C">
      <w:pPr>
        <w:widowControl w:val="0"/>
        <w:jc w:val="both"/>
        <w:rPr>
          <w:b/>
          <w:szCs w:val="22"/>
          <w:lang w:val="sr-Latn-ME"/>
        </w:rPr>
      </w:pPr>
    </w:p>
    <w:p w14:paraId="5D77DF3C" w14:textId="77777777" w:rsidR="002D03B7" w:rsidRPr="00BA0ABD" w:rsidRDefault="002D03B7" w:rsidP="00E6286C">
      <w:pPr>
        <w:widowControl w:val="0"/>
        <w:autoSpaceDE w:val="0"/>
        <w:autoSpaceDN w:val="0"/>
        <w:adjustRightInd w:val="0"/>
        <w:jc w:val="both"/>
        <w:rPr>
          <w:szCs w:val="22"/>
          <w:lang w:val="sr-Latn-ME"/>
        </w:rPr>
      </w:pPr>
      <w:r w:rsidRPr="00BA0ABD">
        <w:rPr>
          <w:szCs w:val="22"/>
          <w:lang w:val="sr-Latn-ME"/>
        </w:rPr>
        <w:t>Uzimajući u obzir djelovanje pojedinačnih komponenti ove kombinacije na trudnoću i dojenje:</w:t>
      </w:r>
    </w:p>
    <w:p w14:paraId="5ABBF768" w14:textId="77777777" w:rsidR="002D03B7" w:rsidRPr="00BA0ABD" w:rsidRDefault="002D03B7" w:rsidP="00E6286C">
      <w:pPr>
        <w:widowControl w:val="0"/>
        <w:autoSpaceDE w:val="0"/>
        <w:autoSpaceDN w:val="0"/>
        <w:adjustRightInd w:val="0"/>
        <w:jc w:val="both"/>
        <w:rPr>
          <w:szCs w:val="22"/>
          <w:lang w:val="sr-Latn-ME"/>
        </w:rPr>
      </w:pPr>
    </w:p>
    <w:p w14:paraId="780F3F39" w14:textId="77777777" w:rsidR="002D03B7" w:rsidRPr="00BA0ABD" w:rsidRDefault="002D03B7" w:rsidP="00E6286C">
      <w:pPr>
        <w:widowControl w:val="0"/>
        <w:autoSpaceDE w:val="0"/>
        <w:autoSpaceDN w:val="0"/>
        <w:adjustRightInd w:val="0"/>
        <w:jc w:val="both"/>
        <w:rPr>
          <w:szCs w:val="22"/>
          <w:lang w:val="sr-Latn-ME"/>
        </w:rPr>
      </w:pPr>
      <w:r w:rsidRPr="00BA0ABD">
        <w:rPr>
          <w:szCs w:val="22"/>
          <w:lang w:val="sr-Latn-ME"/>
        </w:rPr>
        <w:t>Lijek Amlessa se ne preporučuje tokom prvog trimestra trudnoće. Primjena lijeka Amlessa je kontraindikovana tokom drugog i trećeg trimestra trudnoće</w:t>
      </w:r>
      <w:r w:rsidR="003F457D" w:rsidRPr="00BA0ABD">
        <w:rPr>
          <w:szCs w:val="22"/>
          <w:lang w:val="sr-Latn-ME"/>
        </w:rPr>
        <w:t>.</w:t>
      </w:r>
      <w:r w:rsidRPr="00BA0ABD">
        <w:rPr>
          <w:szCs w:val="22"/>
          <w:lang w:val="sr-Latn-ME"/>
        </w:rPr>
        <w:t xml:space="preserve"> </w:t>
      </w:r>
    </w:p>
    <w:p w14:paraId="7BF963DE" w14:textId="77777777" w:rsidR="002D03B7" w:rsidRPr="00BA0ABD" w:rsidRDefault="002D03B7" w:rsidP="00E6286C">
      <w:pPr>
        <w:widowControl w:val="0"/>
        <w:autoSpaceDE w:val="0"/>
        <w:autoSpaceDN w:val="0"/>
        <w:adjustRightInd w:val="0"/>
        <w:jc w:val="both"/>
        <w:rPr>
          <w:szCs w:val="22"/>
          <w:lang w:val="sr-Latn-ME"/>
        </w:rPr>
      </w:pPr>
    </w:p>
    <w:p w14:paraId="297926B9" w14:textId="77777777" w:rsidR="00713FEA" w:rsidRPr="00BA0ABD" w:rsidRDefault="002D03B7" w:rsidP="00E6286C">
      <w:pPr>
        <w:widowControl w:val="0"/>
        <w:autoSpaceDE w:val="0"/>
        <w:autoSpaceDN w:val="0"/>
        <w:adjustRightInd w:val="0"/>
        <w:jc w:val="both"/>
        <w:rPr>
          <w:i/>
          <w:iCs/>
          <w:szCs w:val="22"/>
          <w:u w:val="single"/>
          <w:lang w:val="sr-Latn-ME"/>
        </w:rPr>
      </w:pPr>
      <w:r w:rsidRPr="00BA0ABD">
        <w:rPr>
          <w:szCs w:val="22"/>
          <w:lang w:val="sr-Latn-ME"/>
        </w:rPr>
        <w:t>Lijek Amlessa se ne preporučuje tokom dojenja. Potrebno je stoga donijeti odluku da li prekinuti dojenje ili terapiju lijekom Amlessa uzimajući u obzir važnost ove terapije za majku.</w:t>
      </w:r>
    </w:p>
    <w:p w14:paraId="27CF506A" w14:textId="77777777" w:rsidR="002D03B7" w:rsidRPr="00BA0ABD" w:rsidRDefault="002D03B7" w:rsidP="00E6286C">
      <w:pPr>
        <w:widowControl w:val="0"/>
        <w:autoSpaceDE w:val="0"/>
        <w:autoSpaceDN w:val="0"/>
        <w:adjustRightInd w:val="0"/>
        <w:jc w:val="both"/>
        <w:rPr>
          <w:i/>
          <w:iCs/>
          <w:szCs w:val="22"/>
          <w:u w:val="single"/>
          <w:lang w:val="sr-Latn-ME"/>
        </w:rPr>
      </w:pPr>
    </w:p>
    <w:p w14:paraId="574CB7BE" w14:textId="77777777" w:rsidR="006448F1" w:rsidRPr="00BA0ABD" w:rsidRDefault="006448F1" w:rsidP="00E6286C">
      <w:pPr>
        <w:widowControl w:val="0"/>
        <w:autoSpaceDE w:val="0"/>
        <w:autoSpaceDN w:val="0"/>
        <w:adjustRightInd w:val="0"/>
        <w:jc w:val="both"/>
        <w:rPr>
          <w:i/>
          <w:iCs/>
          <w:szCs w:val="22"/>
          <w:u w:val="single"/>
          <w:lang w:val="sr-Latn-ME"/>
        </w:rPr>
      </w:pPr>
      <w:r w:rsidRPr="00BA0ABD">
        <w:rPr>
          <w:i/>
          <w:iCs/>
          <w:szCs w:val="22"/>
          <w:u w:val="single"/>
          <w:lang w:val="sr-Latn-ME"/>
        </w:rPr>
        <w:t>Trudnoća:</w:t>
      </w:r>
    </w:p>
    <w:p w14:paraId="3531C792" w14:textId="77777777" w:rsidR="006448F1" w:rsidRPr="00BA0ABD" w:rsidRDefault="006448F1" w:rsidP="00E6286C">
      <w:pPr>
        <w:widowControl w:val="0"/>
        <w:autoSpaceDE w:val="0"/>
        <w:autoSpaceDN w:val="0"/>
        <w:adjustRightInd w:val="0"/>
        <w:jc w:val="both"/>
        <w:rPr>
          <w:szCs w:val="22"/>
          <w:lang w:val="sr-Latn-ME"/>
        </w:rPr>
      </w:pPr>
    </w:p>
    <w:p w14:paraId="51C1F3D2" w14:textId="77777777" w:rsidR="006448F1" w:rsidRPr="00BA0ABD" w:rsidRDefault="006448F1" w:rsidP="00E6286C">
      <w:pPr>
        <w:widowControl w:val="0"/>
        <w:autoSpaceDE w:val="0"/>
        <w:autoSpaceDN w:val="0"/>
        <w:adjustRightInd w:val="0"/>
        <w:jc w:val="both"/>
        <w:rPr>
          <w:i/>
          <w:szCs w:val="22"/>
          <w:lang w:val="sr-Latn-ME"/>
        </w:rPr>
      </w:pPr>
      <w:r w:rsidRPr="00BA0ABD">
        <w:rPr>
          <w:i/>
          <w:szCs w:val="22"/>
          <w:lang w:val="sr-Latn-ME"/>
        </w:rPr>
        <w:t>Vezano za perindopril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448F1" w:rsidRPr="00BA0ABD" w14:paraId="3D1797E2" w14:textId="77777777" w:rsidTr="007A40B1">
        <w:trPr>
          <w:trHeight w:val="488"/>
        </w:trPr>
        <w:tc>
          <w:tcPr>
            <w:tcW w:w="9211" w:type="dxa"/>
            <w:shd w:val="clear" w:color="auto" w:fill="auto"/>
          </w:tcPr>
          <w:p w14:paraId="18B39995" w14:textId="65D3107E" w:rsidR="006448F1" w:rsidRPr="00BA0ABD" w:rsidRDefault="006448F1" w:rsidP="007A40B1">
            <w:pPr>
              <w:widowControl w:val="0"/>
              <w:autoSpaceDE w:val="0"/>
              <w:autoSpaceDN w:val="0"/>
              <w:adjustRightInd w:val="0"/>
              <w:jc w:val="both"/>
              <w:rPr>
                <w:b/>
                <w:szCs w:val="22"/>
                <w:lang w:val="sr-Latn-ME"/>
              </w:rPr>
            </w:pPr>
            <w:r w:rsidRPr="00BA0ABD">
              <w:rPr>
                <w:b/>
                <w:szCs w:val="22"/>
                <w:lang w:val="sr-Latn-ME"/>
              </w:rPr>
              <w:t xml:space="preserve">Primjena ACE inhibitora se ne preporučuje u toku prvog trimestra trudnoće (vidjeti </w:t>
            </w:r>
            <w:r w:rsidR="00386EED" w:rsidRPr="00BA0ABD">
              <w:rPr>
                <w:b/>
                <w:szCs w:val="22"/>
                <w:lang w:val="sr-Latn-ME"/>
              </w:rPr>
              <w:t xml:space="preserve">dio </w:t>
            </w:r>
            <w:r w:rsidRPr="00BA0ABD">
              <w:rPr>
                <w:b/>
                <w:szCs w:val="22"/>
                <w:lang w:val="sr-Latn-ME"/>
              </w:rPr>
              <w:t xml:space="preserve">4.4). Upotreba lijeka Amlessa je kontraindikovana u toku drugog i trećeg trimestra trudnoće (vidjeti </w:t>
            </w:r>
            <w:r w:rsidR="00386EED" w:rsidRPr="00BA0ABD">
              <w:rPr>
                <w:b/>
                <w:szCs w:val="22"/>
                <w:lang w:val="sr-Latn-ME"/>
              </w:rPr>
              <w:t xml:space="preserve">djelove </w:t>
            </w:r>
            <w:r w:rsidRPr="00BA0ABD">
              <w:rPr>
                <w:b/>
                <w:szCs w:val="22"/>
                <w:lang w:val="sr-Latn-ME"/>
              </w:rPr>
              <w:t>4.3 i 4.4).</w:t>
            </w:r>
          </w:p>
        </w:tc>
      </w:tr>
    </w:tbl>
    <w:p w14:paraId="4D2AA021" w14:textId="77777777" w:rsidR="006448F1" w:rsidRPr="00BA0ABD" w:rsidRDefault="006448F1" w:rsidP="00E6286C">
      <w:pPr>
        <w:widowControl w:val="0"/>
        <w:autoSpaceDE w:val="0"/>
        <w:autoSpaceDN w:val="0"/>
        <w:adjustRightInd w:val="0"/>
        <w:jc w:val="both"/>
        <w:rPr>
          <w:i/>
          <w:szCs w:val="22"/>
          <w:lang w:val="sr-Latn-ME"/>
        </w:rPr>
      </w:pPr>
    </w:p>
    <w:p w14:paraId="774DE275"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Epidemiološki dokazi o riziku od teratogenosti po izlaganju ACE inhibitorima u toku prvog trimestra trudnoće nijesu bili ubjedljivi; međutim, ne može se isključiti blago uvećanje rizika. Pacijentkinje koje planiraju trudnoću treba da pređu na alternativnu antihipertenzivnu terapiju za koju je potvrđena bezbjednost primjene u trudnoći, osim ukoliko se ne smatra da je neophodno neprekidno koristiti ACE inhibitore. Kada se dijagnostikuje trudnoća, odmah treba prekinuti terapiju ACE inhibitorima i, ako je potrebno, započeti alternativnu terapiju.</w:t>
      </w:r>
    </w:p>
    <w:p w14:paraId="01F5A5DB" w14:textId="68D81624"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Zna se da izloženost terapiji ACE inhibitorima u toku drugog i trećeg trimestra može da izazove fetotoksičnost kod ljudi (smanjena funkcija bubrega, oligohidramnios, poremećaj osifikacije lobanje) i neonatalnu toksičnost (insuficijencija bubrega, hipotenzija, hiperkalijemija)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5.3).</w:t>
      </w:r>
    </w:p>
    <w:p w14:paraId="47E88612"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Ukoliko je do izlaganja ACE inhibitorima došlo od drugog trimestra trudnoće, preporučuje se ultrazvučna provjera funkcije bubrega i lobanje.</w:t>
      </w:r>
    </w:p>
    <w:p w14:paraId="3E6C2D45" w14:textId="44D64203"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Odojčad čije su majke uzimale ACE inhibitore treba pažljivo pratiti zbog hipotenzije (vidjeti </w:t>
      </w:r>
      <w:r w:rsidR="00386EED" w:rsidRPr="00BA0ABD">
        <w:rPr>
          <w:rFonts w:ascii="Times New Roman" w:hAnsi="Times New Roman"/>
          <w:sz w:val="22"/>
          <w:szCs w:val="22"/>
          <w:lang w:val="sr-Latn-ME"/>
        </w:rPr>
        <w:t xml:space="preserve">djelove </w:t>
      </w:r>
      <w:r w:rsidRPr="00BA0ABD">
        <w:rPr>
          <w:rFonts w:ascii="Times New Roman" w:hAnsi="Times New Roman"/>
          <w:sz w:val="22"/>
          <w:szCs w:val="22"/>
          <w:lang w:val="sr-Latn-ME"/>
        </w:rPr>
        <w:t>4.3 i 4.4).</w:t>
      </w:r>
    </w:p>
    <w:p w14:paraId="57117A8B" w14:textId="77777777" w:rsidR="006448F1" w:rsidRPr="00BA0ABD" w:rsidRDefault="006448F1" w:rsidP="00E6286C">
      <w:pPr>
        <w:pStyle w:val="Header"/>
        <w:tabs>
          <w:tab w:val="left" w:pos="284"/>
        </w:tabs>
        <w:jc w:val="both"/>
        <w:rPr>
          <w:rFonts w:ascii="Times New Roman" w:hAnsi="Times New Roman"/>
          <w:sz w:val="22"/>
          <w:szCs w:val="22"/>
          <w:u w:val="single"/>
          <w:lang w:val="sr-Latn-ME"/>
        </w:rPr>
      </w:pPr>
    </w:p>
    <w:p w14:paraId="54971577"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Vezano za amlodipin</w:t>
      </w:r>
    </w:p>
    <w:p w14:paraId="431F5072" w14:textId="77777777" w:rsidR="006448F1" w:rsidRPr="00BA0ABD" w:rsidRDefault="006448F1" w:rsidP="00E6286C">
      <w:pPr>
        <w:jc w:val="both"/>
        <w:rPr>
          <w:szCs w:val="22"/>
          <w:lang w:val="sr-Latn-ME"/>
        </w:rPr>
      </w:pPr>
      <w:r w:rsidRPr="00BA0ABD">
        <w:rPr>
          <w:szCs w:val="22"/>
          <w:lang w:val="sr-Latn-ME"/>
        </w:rPr>
        <w:t>Bezbjednost amlodipina u trudnoći nije utvrđena kod ljudi.</w:t>
      </w:r>
    </w:p>
    <w:p w14:paraId="235DF391"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eastAsia="sl-SI"/>
        </w:rPr>
        <w:t xml:space="preserve">Studije reproduktivnosti na pacovima nisu pokazale vidljiva toksična dejstva osim odložen i produžen porođaj pri dozama približno 50 puta većim od maksimalnih preporučenih doza za ljude. </w:t>
      </w:r>
      <w:r w:rsidRPr="00BA0ABD">
        <w:rPr>
          <w:rFonts w:ascii="Times New Roman" w:hAnsi="Times New Roman"/>
          <w:sz w:val="22"/>
          <w:szCs w:val="22"/>
          <w:lang w:val="sr-Latn-ME"/>
        </w:rPr>
        <w:t>Upotreba u trudnoći se preporučuje samo ako ne postoji bezbjednija alternativa i ako sama bolest predstavlja veću opasnost za majku i fetus.</w:t>
      </w:r>
    </w:p>
    <w:p w14:paraId="6655C675" w14:textId="77777777" w:rsidR="006448F1" w:rsidRPr="00BA0ABD" w:rsidRDefault="006448F1" w:rsidP="00E6286C">
      <w:pPr>
        <w:widowControl w:val="0"/>
        <w:autoSpaceDE w:val="0"/>
        <w:autoSpaceDN w:val="0"/>
        <w:adjustRightInd w:val="0"/>
        <w:jc w:val="both"/>
        <w:rPr>
          <w:i/>
          <w:iCs/>
          <w:szCs w:val="22"/>
          <w:lang w:val="sr-Latn-ME"/>
        </w:rPr>
      </w:pPr>
    </w:p>
    <w:p w14:paraId="03AB6CF8" w14:textId="77777777" w:rsidR="006448F1" w:rsidRPr="00BA0ABD" w:rsidRDefault="006448F1" w:rsidP="00E6286C">
      <w:pPr>
        <w:widowControl w:val="0"/>
        <w:autoSpaceDE w:val="0"/>
        <w:autoSpaceDN w:val="0"/>
        <w:adjustRightInd w:val="0"/>
        <w:jc w:val="both"/>
        <w:rPr>
          <w:i/>
          <w:iCs/>
          <w:szCs w:val="22"/>
          <w:u w:val="single"/>
          <w:lang w:val="sr-Latn-ME"/>
        </w:rPr>
      </w:pPr>
      <w:r w:rsidRPr="00BA0ABD">
        <w:rPr>
          <w:i/>
          <w:iCs/>
          <w:szCs w:val="22"/>
          <w:u w:val="single"/>
          <w:lang w:val="sr-Latn-ME"/>
        </w:rPr>
        <w:t>Dojenje:</w:t>
      </w:r>
    </w:p>
    <w:p w14:paraId="6280203C" w14:textId="77777777" w:rsidR="006448F1" w:rsidRPr="00BA0ABD" w:rsidRDefault="006448F1" w:rsidP="00E6286C">
      <w:pPr>
        <w:widowControl w:val="0"/>
        <w:autoSpaceDE w:val="0"/>
        <w:autoSpaceDN w:val="0"/>
        <w:adjustRightInd w:val="0"/>
        <w:jc w:val="both"/>
        <w:rPr>
          <w:i/>
          <w:szCs w:val="22"/>
          <w:lang w:val="sr-Latn-ME"/>
        </w:rPr>
      </w:pPr>
    </w:p>
    <w:p w14:paraId="68619C33"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Vezano za perindopril</w:t>
      </w:r>
    </w:p>
    <w:p w14:paraId="03B23AC8"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S obzirom da informacije u vezi bezbjedne upotrebe perindoprila tokom dojenja nijesu dostupne, perindopril se ne preporučuje tokom dojenja, već se preporučuje alternativna terapija ljekovima sa bolje utvrđenim bezbjednosnim profilom, naročito tokom dojenja novorođenčeta ili prijevremeno rođenih beba.</w:t>
      </w:r>
    </w:p>
    <w:p w14:paraId="6785AD7F"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0E5DCCBD" w14:textId="319B0AB5"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Vezano za amlodipin</w:t>
      </w:r>
    </w:p>
    <w:p w14:paraId="3F841BD8" w14:textId="77777777" w:rsidR="00411319" w:rsidRPr="00BA0ABD" w:rsidRDefault="00411319"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Amlodipin se izlučuje u mlijeko. </w:t>
      </w:r>
      <w:r w:rsidR="00E31201" w:rsidRPr="00BA0ABD">
        <w:rPr>
          <w:rFonts w:ascii="Times New Roman" w:hAnsi="Times New Roman"/>
          <w:sz w:val="22"/>
          <w:szCs w:val="22"/>
          <w:lang w:val="sr-Latn-ME"/>
        </w:rPr>
        <w:t>Procenat</w:t>
      </w:r>
      <w:r w:rsidRPr="00BA0ABD">
        <w:rPr>
          <w:rFonts w:ascii="Times New Roman" w:hAnsi="Times New Roman"/>
          <w:sz w:val="22"/>
          <w:szCs w:val="22"/>
          <w:lang w:val="sr-Latn-ME"/>
        </w:rPr>
        <w:t xml:space="preserve"> majčine doze koju prim</w:t>
      </w:r>
      <w:r w:rsidR="002E10C5" w:rsidRPr="00BA0ABD">
        <w:rPr>
          <w:rFonts w:ascii="Times New Roman" w:hAnsi="Times New Roman"/>
          <w:sz w:val="22"/>
          <w:szCs w:val="22"/>
          <w:lang w:val="sr-Latn-ME"/>
        </w:rPr>
        <w:t>i odojče</w:t>
      </w:r>
      <w:r w:rsidRPr="00BA0ABD">
        <w:rPr>
          <w:rFonts w:ascii="Times New Roman" w:hAnsi="Times New Roman"/>
          <w:sz w:val="22"/>
          <w:szCs w:val="22"/>
          <w:lang w:val="sr-Latn-ME"/>
        </w:rPr>
        <w:t xml:space="preserve"> </w:t>
      </w:r>
      <w:r w:rsidR="00E31201" w:rsidRPr="00BA0ABD">
        <w:rPr>
          <w:rFonts w:ascii="Times New Roman" w:hAnsi="Times New Roman"/>
          <w:sz w:val="22"/>
          <w:szCs w:val="22"/>
          <w:lang w:val="sr-Latn-ME"/>
        </w:rPr>
        <w:t>procijenjeno je u interkvartilnom</w:t>
      </w:r>
      <w:r w:rsidRPr="00BA0ABD">
        <w:rPr>
          <w:rFonts w:ascii="Times New Roman" w:hAnsi="Times New Roman"/>
          <w:sz w:val="22"/>
          <w:szCs w:val="22"/>
          <w:lang w:val="sr-Latn-ME"/>
        </w:rPr>
        <w:t xml:space="preserve"> raspon</w:t>
      </w:r>
      <w:r w:rsidR="00451590" w:rsidRPr="00BA0ABD">
        <w:rPr>
          <w:rFonts w:ascii="Times New Roman" w:hAnsi="Times New Roman"/>
          <w:sz w:val="22"/>
          <w:szCs w:val="22"/>
          <w:lang w:val="sr-Latn-ME"/>
        </w:rPr>
        <w:t>u</w:t>
      </w:r>
      <w:r w:rsidRPr="00BA0ABD">
        <w:rPr>
          <w:rFonts w:ascii="Times New Roman" w:hAnsi="Times New Roman"/>
          <w:sz w:val="22"/>
          <w:szCs w:val="22"/>
          <w:lang w:val="sr-Latn-ME"/>
        </w:rPr>
        <w:t xml:space="preserve"> </w:t>
      </w:r>
      <w:r w:rsidR="00E31201" w:rsidRPr="00BA0ABD">
        <w:rPr>
          <w:rFonts w:ascii="Times New Roman" w:hAnsi="Times New Roman"/>
          <w:sz w:val="22"/>
          <w:szCs w:val="22"/>
          <w:lang w:val="sr-Latn-ME"/>
        </w:rPr>
        <w:t>od 3</w:t>
      </w:r>
      <w:r w:rsidR="00451590" w:rsidRPr="00BA0ABD">
        <w:rPr>
          <w:rFonts w:ascii="Times New Roman" w:hAnsi="Times New Roman"/>
          <w:sz w:val="22"/>
          <w:szCs w:val="22"/>
          <w:lang w:val="sr-Latn-ME"/>
        </w:rPr>
        <w:t>%</w:t>
      </w:r>
      <w:r w:rsidR="00E31201" w:rsidRPr="00BA0ABD">
        <w:rPr>
          <w:rFonts w:ascii="Times New Roman" w:hAnsi="Times New Roman"/>
          <w:sz w:val="22"/>
          <w:szCs w:val="22"/>
          <w:lang w:val="sr-Latn-ME"/>
        </w:rPr>
        <w:t xml:space="preserve"> do 7</w:t>
      </w:r>
      <w:r w:rsidR="00451590" w:rsidRPr="00BA0ABD">
        <w:rPr>
          <w:rFonts w:ascii="Times New Roman" w:hAnsi="Times New Roman"/>
          <w:sz w:val="22"/>
          <w:szCs w:val="22"/>
          <w:lang w:val="sr-Latn-ME"/>
        </w:rPr>
        <w:t>%, uz maksimum od 15</w:t>
      </w:r>
      <w:r w:rsidRPr="00BA0ABD">
        <w:rPr>
          <w:rFonts w:ascii="Times New Roman" w:hAnsi="Times New Roman"/>
          <w:sz w:val="22"/>
          <w:szCs w:val="22"/>
          <w:lang w:val="sr-Latn-ME"/>
        </w:rPr>
        <w:t xml:space="preserve">%. </w:t>
      </w:r>
      <w:r w:rsidR="00E31201" w:rsidRPr="00BA0ABD">
        <w:rPr>
          <w:rFonts w:ascii="Times New Roman" w:hAnsi="Times New Roman"/>
          <w:sz w:val="22"/>
          <w:szCs w:val="22"/>
          <w:lang w:val="sr-Latn-ME"/>
        </w:rPr>
        <w:t>Efekat</w:t>
      </w:r>
      <w:r w:rsidRPr="00BA0ABD">
        <w:rPr>
          <w:rFonts w:ascii="Times New Roman" w:hAnsi="Times New Roman"/>
          <w:sz w:val="22"/>
          <w:szCs w:val="22"/>
          <w:lang w:val="sr-Latn-ME"/>
        </w:rPr>
        <w:t xml:space="preserve"> amlodipina na dojenčad nije </w:t>
      </w:r>
      <w:r w:rsidRPr="00BA0ABD">
        <w:rPr>
          <w:rFonts w:ascii="Times New Roman" w:hAnsi="Times New Roman"/>
          <w:sz w:val="22"/>
          <w:szCs w:val="22"/>
          <w:lang w:val="sr-Latn-ME"/>
        </w:rPr>
        <w:lastRenderedPageBreak/>
        <w:t xml:space="preserve">poznat. Prilikom donošenja odluke o </w:t>
      </w:r>
      <w:r w:rsidR="00E31201" w:rsidRPr="00BA0ABD">
        <w:rPr>
          <w:rFonts w:ascii="Times New Roman" w:hAnsi="Times New Roman"/>
          <w:sz w:val="22"/>
          <w:szCs w:val="22"/>
          <w:lang w:val="sr-Latn-ME"/>
        </w:rPr>
        <w:t>nastavku/</w:t>
      </w:r>
      <w:r w:rsidRPr="00BA0ABD">
        <w:rPr>
          <w:rFonts w:ascii="Times New Roman" w:hAnsi="Times New Roman"/>
          <w:sz w:val="22"/>
          <w:szCs w:val="22"/>
          <w:lang w:val="sr-Latn-ME"/>
        </w:rPr>
        <w:t>prestanku do</w:t>
      </w:r>
      <w:r w:rsidR="00E31201" w:rsidRPr="00BA0ABD">
        <w:rPr>
          <w:rFonts w:ascii="Times New Roman" w:hAnsi="Times New Roman"/>
          <w:sz w:val="22"/>
          <w:szCs w:val="22"/>
          <w:lang w:val="sr-Latn-ME"/>
        </w:rPr>
        <w:t xml:space="preserve">jenja ili nastavku/prestanku liječenja </w:t>
      </w:r>
      <w:r w:rsidRPr="00BA0ABD">
        <w:rPr>
          <w:rFonts w:ascii="Times New Roman" w:hAnsi="Times New Roman"/>
          <w:sz w:val="22"/>
          <w:szCs w:val="22"/>
          <w:lang w:val="sr-Latn-ME"/>
        </w:rPr>
        <w:t>amlodipinom treba u</w:t>
      </w:r>
      <w:r w:rsidR="00E31201" w:rsidRPr="00BA0ABD">
        <w:rPr>
          <w:rFonts w:ascii="Times New Roman" w:hAnsi="Times New Roman"/>
          <w:sz w:val="22"/>
          <w:szCs w:val="22"/>
          <w:lang w:val="sr-Latn-ME"/>
        </w:rPr>
        <w:t>zeti u obzir dobrobit dojenja po</w:t>
      </w:r>
      <w:r w:rsidRPr="00BA0ABD">
        <w:rPr>
          <w:rFonts w:ascii="Times New Roman" w:hAnsi="Times New Roman"/>
          <w:sz w:val="22"/>
          <w:szCs w:val="22"/>
          <w:lang w:val="sr-Latn-ME"/>
        </w:rPr>
        <w:t xml:space="preserve"> dijete i d</w:t>
      </w:r>
      <w:r w:rsidR="00E31201" w:rsidRPr="00BA0ABD">
        <w:rPr>
          <w:rFonts w:ascii="Times New Roman" w:hAnsi="Times New Roman"/>
          <w:sz w:val="22"/>
          <w:szCs w:val="22"/>
          <w:lang w:val="sr-Latn-ME"/>
        </w:rPr>
        <w:t>obrobit liječenja amlodipinom po</w:t>
      </w:r>
      <w:r w:rsidRPr="00BA0ABD">
        <w:rPr>
          <w:rFonts w:ascii="Times New Roman" w:hAnsi="Times New Roman"/>
          <w:sz w:val="22"/>
          <w:szCs w:val="22"/>
          <w:lang w:val="sr-Latn-ME"/>
        </w:rPr>
        <w:t xml:space="preserve"> majku. </w:t>
      </w:r>
    </w:p>
    <w:p w14:paraId="4A2CF540" w14:textId="77777777" w:rsidR="00F164CA" w:rsidRPr="00BA0ABD" w:rsidRDefault="00F164CA" w:rsidP="009F23C2">
      <w:pPr>
        <w:pStyle w:val="Header"/>
        <w:jc w:val="both"/>
        <w:rPr>
          <w:i/>
          <w:iCs/>
          <w:szCs w:val="22"/>
          <w:lang w:val="sr-Latn-ME"/>
        </w:rPr>
      </w:pPr>
    </w:p>
    <w:p w14:paraId="39C9728A" w14:textId="77777777" w:rsidR="00E31201" w:rsidRPr="00BA0ABD" w:rsidRDefault="00E3120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 xml:space="preserve">Plodnost: </w:t>
      </w:r>
    </w:p>
    <w:p w14:paraId="003BED41" w14:textId="77777777" w:rsidR="00E31201" w:rsidRPr="00BA0ABD" w:rsidRDefault="00E31201" w:rsidP="00E6286C">
      <w:pPr>
        <w:pStyle w:val="Header"/>
        <w:tabs>
          <w:tab w:val="left" w:pos="284"/>
        </w:tabs>
        <w:jc w:val="both"/>
        <w:rPr>
          <w:rFonts w:ascii="Times New Roman" w:hAnsi="Times New Roman"/>
          <w:sz w:val="22"/>
          <w:szCs w:val="22"/>
          <w:lang w:val="sr-Latn-ME"/>
        </w:rPr>
      </w:pPr>
    </w:p>
    <w:p w14:paraId="16099747" w14:textId="77777777" w:rsidR="00E31201" w:rsidRPr="00BA0ABD" w:rsidRDefault="00E3120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 xml:space="preserve">Povezano sa perindoprilom </w:t>
      </w:r>
    </w:p>
    <w:p w14:paraId="08FD4F45" w14:textId="77777777" w:rsidR="00E31201" w:rsidRPr="00BA0ABD" w:rsidRDefault="00E3120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Nema efekata na reproduktivnu sposobnost ili plodnost. </w:t>
      </w:r>
    </w:p>
    <w:p w14:paraId="78D6CF0E" w14:textId="77777777" w:rsidR="00E31201" w:rsidRPr="00BA0ABD" w:rsidRDefault="00E31201" w:rsidP="00E6286C">
      <w:pPr>
        <w:pStyle w:val="Header"/>
        <w:tabs>
          <w:tab w:val="left" w:pos="284"/>
        </w:tabs>
        <w:jc w:val="both"/>
        <w:rPr>
          <w:rFonts w:ascii="Times New Roman" w:hAnsi="Times New Roman"/>
          <w:sz w:val="22"/>
          <w:szCs w:val="22"/>
          <w:lang w:val="sr-Latn-ME"/>
        </w:rPr>
      </w:pPr>
    </w:p>
    <w:p w14:paraId="63D238F0" w14:textId="77777777" w:rsidR="00E31201" w:rsidRPr="00BA0ABD" w:rsidRDefault="00E3120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 xml:space="preserve">Povezano sa amlodipinom </w:t>
      </w:r>
    </w:p>
    <w:p w14:paraId="12DF2DFA" w14:textId="27EA51FB" w:rsidR="00E31201" w:rsidRPr="00BA0ABD" w:rsidRDefault="00E3120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Kod nekih pacijenata liječenih blokatorima kalcijumovih kanala zabilježene su reverzibilne biohemijske promjene u glavi spermatozoida. Nema dovoljno kliničkih pod</w:t>
      </w:r>
      <w:r w:rsidR="002E10C5" w:rsidRPr="00BA0ABD">
        <w:rPr>
          <w:rFonts w:ascii="Times New Roman" w:hAnsi="Times New Roman"/>
          <w:sz w:val="22"/>
          <w:szCs w:val="22"/>
          <w:lang w:val="sr-Latn-ME"/>
        </w:rPr>
        <w:t>a</w:t>
      </w:r>
      <w:r w:rsidRPr="00BA0ABD">
        <w:rPr>
          <w:rFonts w:ascii="Times New Roman" w:hAnsi="Times New Roman"/>
          <w:sz w:val="22"/>
          <w:szCs w:val="22"/>
          <w:lang w:val="sr-Latn-ME"/>
        </w:rPr>
        <w:t xml:space="preserve">taka vezano za potencijalni efekat amlodipina na plodnost. U jednoj studiji na </w:t>
      </w:r>
      <w:r w:rsidR="006A77BF" w:rsidRPr="00BA0ABD">
        <w:rPr>
          <w:rFonts w:ascii="Times New Roman" w:hAnsi="Times New Roman"/>
          <w:sz w:val="22"/>
          <w:szCs w:val="22"/>
          <w:lang w:val="sr-Latn-ME"/>
        </w:rPr>
        <w:t>pacovima zabilježeni su než</w:t>
      </w:r>
      <w:r w:rsidRPr="00BA0ABD">
        <w:rPr>
          <w:rFonts w:ascii="Times New Roman" w:hAnsi="Times New Roman"/>
          <w:sz w:val="22"/>
          <w:szCs w:val="22"/>
          <w:lang w:val="sr-Latn-ME"/>
        </w:rPr>
        <w:t xml:space="preserve">eljeni </w:t>
      </w:r>
      <w:r w:rsidR="006A77BF" w:rsidRPr="00BA0ABD">
        <w:rPr>
          <w:rFonts w:ascii="Times New Roman" w:hAnsi="Times New Roman"/>
          <w:sz w:val="22"/>
          <w:szCs w:val="22"/>
          <w:lang w:val="sr-Latn-ME"/>
        </w:rPr>
        <w:t xml:space="preserve">efekti na plodnost kod mužjaka (vidjeti </w:t>
      </w:r>
      <w:r w:rsidR="00386EED" w:rsidRPr="00BA0ABD">
        <w:rPr>
          <w:rFonts w:ascii="Times New Roman" w:hAnsi="Times New Roman"/>
          <w:sz w:val="22"/>
          <w:szCs w:val="22"/>
          <w:lang w:val="sr-Latn-ME"/>
        </w:rPr>
        <w:t xml:space="preserve">dio </w:t>
      </w:r>
      <w:r w:rsidRPr="00BA0ABD">
        <w:rPr>
          <w:rFonts w:ascii="Times New Roman" w:hAnsi="Times New Roman"/>
          <w:sz w:val="22"/>
          <w:szCs w:val="22"/>
          <w:lang w:val="sr-Latn-ME"/>
        </w:rPr>
        <w:t>5.3).</w:t>
      </w:r>
    </w:p>
    <w:p w14:paraId="16F37AAF" w14:textId="77777777" w:rsidR="005A3AB2" w:rsidRPr="00BA0ABD" w:rsidRDefault="005A3AB2" w:rsidP="00E6286C">
      <w:pPr>
        <w:widowControl w:val="0"/>
        <w:jc w:val="both"/>
        <w:rPr>
          <w:b/>
          <w:szCs w:val="22"/>
          <w:lang w:val="sr-Latn-ME"/>
        </w:rPr>
      </w:pPr>
    </w:p>
    <w:p w14:paraId="15B63B28" w14:textId="77777777" w:rsidR="006448F1" w:rsidRPr="00BA0ABD" w:rsidRDefault="006448F1" w:rsidP="00E6286C">
      <w:pPr>
        <w:widowControl w:val="0"/>
        <w:jc w:val="both"/>
        <w:rPr>
          <w:b/>
          <w:szCs w:val="22"/>
          <w:lang w:val="sr-Latn-ME"/>
        </w:rPr>
      </w:pPr>
      <w:r w:rsidRPr="00BA0ABD">
        <w:rPr>
          <w:b/>
          <w:szCs w:val="22"/>
          <w:lang w:val="sr-Latn-ME"/>
        </w:rPr>
        <w:t>4.7.</w:t>
      </w:r>
      <w:r w:rsidRPr="00BA0ABD">
        <w:rPr>
          <w:b/>
          <w:szCs w:val="22"/>
          <w:lang w:val="sr-Latn-ME"/>
        </w:rPr>
        <w:tab/>
      </w:r>
      <w:r w:rsidRPr="00BA0ABD">
        <w:rPr>
          <w:b/>
          <w:bCs/>
          <w:szCs w:val="22"/>
          <w:lang w:val="sr-Latn-ME" w:eastAsia="ar-SA"/>
        </w:rPr>
        <w:t>Uticaj na sposobnost upravljanja vozilima i rukovanj</w:t>
      </w:r>
      <w:r w:rsidR="005A3AB2" w:rsidRPr="00BA0ABD">
        <w:rPr>
          <w:b/>
          <w:bCs/>
          <w:szCs w:val="22"/>
          <w:lang w:val="sr-Latn-ME" w:eastAsia="ar-SA"/>
        </w:rPr>
        <w:t>e</w:t>
      </w:r>
      <w:r w:rsidRPr="00BA0ABD">
        <w:rPr>
          <w:b/>
          <w:bCs/>
          <w:szCs w:val="22"/>
          <w:lang w:val="sr-Latn-ME" w:eastAsia="ar-SA"/>
        </w:rPr>
        <w:t xml:space="preserve"> mašinama</w:t>
      </w:r>
    </w:p>
    <w:p w14:paraId="0B082E1F" w14:textId="77777777" w:rsidR="006448F1" w:rsidRPr="00BA0ABD" w:rsidRDefault="006448F1" w:rsidP="00E6286C">
      <w:pPr>
        <w:widowControl w:val="0"/>
        <w:jc w:val="both"/>
        <w:rPr>
          <w:b/>
          <w:szCs w:val="22"/>
          <w:lang w:val="sr-Latn-ME"/>
        </w:rPr>
      </w:pPr>
    </w:p>
    <w:p w14:paraId="53DE24C4" w14:textId="1E66ECEF" w:rsidR="006448F1" w:rsidRPr="00BA0ABD" w:rsidRDefault="006448F1" w:rsidP="00E6286C">
      <w:pPr>
        <w:tabs>
          <w:tab w:val="left" w:pos="284"/>
        </w:tabs>
        <w:jc w:val="both"/>
        <w:rPr>
          <w:szCs w:val="22"/>
          <w:lang w:val="sr-Latn-ME"/>
        </w:rPr>
      </w:pPr>
      <w:r w:rsidRPr="00BA0ABD">
        <w:rPr>
          <w:szCs w:val="22"/>
          <w:lang w:val="sr-Latn-ME"/>
        </w:rPr>
        <w:t>Nijesu sprovođene studije o uticaju lijeka Amlessa na sposobnost upravljanja motornim vozilima i rukovanja mašinama. Prilikom upravljanja motornim vozilima ili rukovanjem mašinama potrebno je uzeti u obzir mogućnost povremene pojave vrtoglavice ili umora.</w:t>
      </w:r>
    </w:p>
    <w:p w14:paraId="0C355450" w14:textId="77777777" w:rsidR="006448F1" w:rsidRPr="00BA0ABD" w:rsidRDefault="006448F1" w:rsidP="00E6286C">
      <w:pPr>
        <w:widowControl w:val="0"/>
        <w:jc w:val="both"/>
        <w:rPr>
          <w:b/>
          <w:szCs w:val="22"/>
          <w:lang w:val="sr-Latn-ME"/>
        </w:rPr>
      </w:pPr>
    </w:p>
    <w:p w14:paraId="74F0441F" w14:textId="77777777" w:rsidR="006448F1" w:rsidRPr="00BA0ABD" w:rsidRDefault="006448F1" w:rsidP="00E6286C">
      <w:pPr>
        <w:widowControl w:val="0"/>
        <w:jc w:val="both"/>
        <w:rPr>
          <w:b/>
          <w:szCs w:val="22"/>
          <w:lang w:val="sr-Latn-ME"/>
        </w:rPr>
      </w:pPr>
      <w:r w:rsidRPr="00BA0ABD">
        <w:rPr>
          <w:b/>
          <w:szCs w:val="22"/>
          <w:lang w:val="sr-Latn-ME"/>
        </w:rPr>
        <w:t>4.8.</w:t>
      </w:r>
      <w:r w:rsidRPr="00BA0ABD">
        <w:rPr>
          <w:b/>
          <w:szCs w:val="22"/>
          <w:lang w:val="sr-Latn-ME"/>
        </w:rPr>
        <w:tab/>
      </w:r>
      <w:r w:rsidRPr="00BA0ABD">
        <w:rPr>
          <w:b/>
          <w:bCs/>
          <w:szCs w:val="22"/>
          <w:lang w:val="sr-Latn-ME"/>
        </w:rPr>
        <w:t>Neželjena dejstva</w:t>
      </w:r>
    </w:p>
    <w:p w14:paraId="407248E8" w14:textId="77777777" w:rsidR="006448F1" w:rsidRPr="00BA0ABD" w:rsidRDefault="006448F1" w:rsidP="00E6286C">
      <w:pPr>
        <w:widowControl w:val="0"/>
        <w:jc w:val="both"/>
        <w:rPr>
          <w:b/>
          <w:szCs w:val="22"/>
          <w:lang w:val="sr-Latn-ME"/>
        </w:rPr>
      </w:pPr>
    </w:p>
    <w:p w14:paraId="7B63B8A1" w14:textId="77777777" w:rsidR="00F164CA" w:rsidRPr="00BA0ABD" w:rsidRDefault="00F164CA" w:rsidP="00E6286C">
      <w:pPr>
        <w:widowControl w:val="0"/>
        <w:autoSpaceDE w:val="0"/>
        <w:autoSpaceDN w:val="0"/>
        <w:adjustRightInd w:val="0"/>
        <w:jc w:val="both"/>
        <w:rPr>
          <w:szCs w:val="22"/>
          <w:u w:val="single"/>
          <w:lang w:val="sr-Latn-ME"/>
        </w:rPr>
      </w:pPr>
      <w:r w:rsidRPr="00BA0ABD">
        <w:rPr>
          <w:szCs w:val="22"/>
          <w:u w:val="single"/>
          <w:lang w:val="sr-Latn-ME"/>
        </w:rPr>
        <w:t xml:space="preserve">a. </w:t>
      </w:r>
      <w:r w:rsidR="00A27A18" w:rsidRPr="00BA0ABD">
        <w:rPr>
          <w:szCs w:val="22"/>
          <w:u w:val="single"/>
          <w:lang w:val="sr-Latn-ME"/>
        </w:rPr>
        <w:t>Sažetak bezbjednosnog profila</w:t>
      </w:r>
    </w:p>
    <w:p w14:paraId="3BAEFC36" w14:textId="77777777" w:rsidR="00F164CA" w:rsidRPr="00BA0ABD" w:rsidRDefault="00F164CA" w:rsidP="00E6286C">
      <w:pPr>
        <w:widowControl w:val="0"/>
        <w:autoSpaceDE w:val="0"/>
        <w:autoSpaceDN w:val="0"/>
        <w:adjustRightInd w:val="0"/>
        <w:jc w:val="both"/>
        <w:rPr>
          <w:szCs w:val="22"/>
          <w:lang w:val="sr-Latn-ME"/>
        </w:rPr>
      </w:pPr>
    </w:p>
    <w:p w14:paraId="430E8A0B" w14:textId="77777777" w:rsidR="00A27A18" w:rsidRPr="00BA0ABD" w:rsidRDefault="00A27A18" w:rsidP="00E6286C">
      <w:pPr>
        <w:widowControl w:val="0"/>
        <w:autoSpaceDE w:val="0"/>
        <w:autoSpaceDN w:val="0"/>
        <w:adjustRightInd w:val="0"/>
        <w:jc w:val="both"/>
        <w:rPr>
          <w:szCs w:val="22"/>
          <w:lang w:val="sr-Latn-ME"/>
        </w:rPr>
      </w:pPr>
      <w:r w:rsidRPr="00BA0ABD">
        <w:rPr>
          <w:szCs w:val="22"/>
          <w:lang w:val="sr-Latn-ME"/>
        </w:rPr>
        <w:t xml:space="preserve">Najčešće neželjene reakcije prijavljene za </w:t>
      </w:r>
      <w:r w:rsidR="00773AD8" w:rsidRPr="00BA0ABD">
        <w:rPr>
          <w:szCs w:val="22"/>
          <w:lang w:val="sr-Latn-ME"/>
        </w:rPr>
        <w:t xml:space="preserve">pojedinačno primijenjen </w:t>
      </w:r>
      <w:r w:rsidRPr="00BA0ABD">
        <w:rPr>
          <w:szCs w:val="22"/>
          <w:lang w:val="sr-Latn-ME"/>
        </w:rPr>
        <w:t xml:space="preserve">perindopril i amlodipin su: edem, somnolencija, vrtoglavica, glavobolja (naročito na početku liječenja), disgeuzija, parestezija, poremećaji vida (uključujući diplopiju), tinitus, vrtoglavica, palpitacije, crvenilo uz osjećaj vrućine, hipotenzija (i efekti koji su posljedica hipotenzije), dispneja, kašalj, bolovi u abdomenu, mučnina, povraćanje, dispepsija, promjene u </w:t>
      </w:r>
      <w:r w:rsidR="00773AD8" w:rsidRPr="00BA0ABD">
        <w:rPr>
          <w:szCs w:val="22"/>
          <w:lang w:val="sr-Latn-ME"/>
        </w:rPr>
        <w:t xml:space="preserve">motilitetu </w:t>
      </w:r>
      <w:r w:rsidRPr="00BA0ABD">
        <w:rPr>
          <w:szCs w:val="22"/>
          <w:lang w:val="sr-Latn-ME"/>
        </w:rPr>
        <w:t>crijeva, dijareja, konstipacija, pruritus, osip, egzantema, oticanje zglobova (oticanje članaka), spazam mišića, umor, astenija.</w:t>
      </w:r>
    </w:p>
    <w:p w14:paraId="1FD2AD74" w14:textId="77777777" w:rsidR="00F164CA" w:rsidRPr="00BA0ABD" w:rsidRDefault="00F164CA" w:rsidP="00E6286C">
      <w:pPr>
        <w:widowControl w:val="0"/>
        <w:autoSpaceDE w:val="0"/>
        <w:autoSpaceDN w:val="0"/>
        <w:adjustRightInd w:val="0"/>
        <w:jc w:val="both"/>
        <w:rPr>
          <w:szCs w:val="22"/>
          <w:lang w:val="sr-Latn-ME"/>
        </w:rPr>
      </w:pPr>
    </w:p>
    <w:p w14:paraId="7054EC5E" w14:textId="6357CCA5" w:rsidR="00F164CA" w:rsidRPr="00BA0ABD" w:rsidRDefault="00F164CA" w:rsidP="00E6286C">
      <w:pPr>
        <w:widowControl w:val="0"/>
        <w:autoSpaceDE w:val="0"/>
        <w:autoSpaceDN w:val="0"/>
        <w:adjustRightInd w:val="0"/>
        <w:jc w:val="both"/>
        <w:rPr>
          <w:szCs w:val="22"/>
          <w:u w:val="single"/>
          <w:lang w:val="sr-Latn-ME"/>
        </w:rPr>
      </w:pPr>
      <w:r w:rsidRPr="00BA0ABD">
        <w:rPr>
          <w:szCs w:val="22"/>
          <w:u w:val="single"/>
          <w:lang w:val="sr-Latn-ME"/>
        </w:rPr>
        <w:t xml:space="preserve">b. </w:t>
      </w:r>
      <w:r w:rsidR="00A27A18" w:rsidRPr="00BA0ABD">
        <w:rPr>
          <w:szCs w:val="22"/>
          <w:u w:val="single"/>
          <w:lang w:val="sr-Latn-ME"/>
        </w:rPr>
        <w:t xml:space="preserve">Tabelarni prikaz neželjenih </w:t>
      </w:r>
      <w:r w:rsidR="002A5564" w:rsidRPr="00BA0ABD">
        <w:rPr>
          <w:szCs w:val="22"/>
          <w:u w:val="single"/>
          <w:lang w:val="sr-Latn-ME"/>
        </w:rPr>
        <w:t>dejstava</w:t>
      </w:r>
      <w:r w:rsidRPr="00BA0ABD">
        <w:rPr>
          <w:szCs w:val="22"/>
          <w:u w:val="single"/>
          <w:lang w:val="sr-Latn-ME"/>
        </w:rPr>
        <w:t>:</w:t>
      </w:r>
    </w:p>
    <w:p w14:paraId="04FCB8F4" w14:textId="77777777" w:rsidR="00F164CA" w:rsidRPr="00BA0ABD" w:rsidRDefault="00F164CA" w:rsidP="00E6286C">
      <w:pPr>
        <w:widowControl w:val="0"/>
        <w:autoSpaceDE w:val="0"/>
        <w:autoSpaceDN w:val="0"/>
        <w:adjustRightInd w:val="0"/>
        <w:jc w:val="both"/>
        <w:rPr>
          <w:szCs w:val="22"/>
          <w:lang w:val="sr-Latn-ME"/>
        </w:rPr>
      </w:pPr>
    </w:p>
    <w:p w14:paraId="6E502435" w14:textId="178D6679" w:rsidR="00F164CA" w:rsidRPr="00BA0ABD" w:rsidRDefault="002A5564" w:rsidP="00E6286C">
      <w:pPr>
        <w:widowControl w:val="0"/>
        <w:autoSpaceDE w:val="0"/>
        <w:autoSpaceDN w:val="0"/>
        <w:adjustRightInd w:val="0"/>
        <w:jc w:val="both"/>
        <w:rPr>
          <w:szCs w:val="22"/>
          <w:lang w:val="sr-Latn-ME"/>
        </w:rPr>
      </w:pPr>
      <w:r w:rsidRPr="00BA0ABD">
        <w:rPr>
          <w:szCs w:val="22"/>
          <w:lang w:val="sr-Latn-ME"/>
        </w:rPr>
        <w:t xml:space="preserve">Navedena neželjena dejstva uočena </w:t>
      </w:r>
      <w:r w:rsidR="00A27A18" w:rsidRPr="00BA0ABD">
        <w:rPr>
          <w:szCs w:val="22"/>
          <w:lang w:val="sr-Latn-ME"/>
        </w:rPr>
        <w:t xml:space="preserve">su tokom liječenja </w:t>
      </w:r>
      <w:r w:rsidR="00671E6A" w:rsidRPr="00BA0ABD">
        <w:rPr>
          <w:szCs w:val="22"/>
          <w:lang w:val="sr-Latn-ME"/>
        </w:rPr>
        <w:t xml:space="preserve">pojedinačno </w:t>
      </w:r>
      <w:r w:rsidR="00A27A18" w:rsidRPr="00BA0ABD">
        <w:rPr>
          <w:szCs w:val="22"/>
          <w:lang w:val="sr-Latn-ME"/>
        </w:rPr>
        <w:t>perindoprilom ili amlodipinom</w:t>
      </w:r>
      <w:r w:rsidR="00671E6A" w:rsidRPr="00BA0ABD">
        <w:rPr>
          <w:szCs w:val="22"/>
          <w:lang w:val="sr-Latn-ME"/>
        </w:rPr>
        <w:t xml:space="preserve"> i klasifikovane su</w:t>
      </w:r>
      <w:r w:rsidR="00A27A18" w:rsidRPr="00BA0ABD">
        <w:rPr>
          <w:szCs w:val="22"/>
          <w:lang w:val="sr-Latn-ME"/>
        </w:rPr>
        <w:t xml:space="preserve"> u skladu sa</w:t>
      </w:r>
      <w:r w:rsidR="00773AD8" w:rsidRPr="00BA0ABD">
        <w:rPr>
          <w:szCs w:val="22"/>
          <w:lang w:val="sr-Latn-ME"/>
        </w:rPr>
        <w:t xml:space="preserve"> MedDRA sistemom </w:t>
      </w:r>
      <w:r w:rsidR="00A27A18" w:rsidRPr="00BA0ABD">
        <w:rPr>
          <w:szCs w:val="22"/>
          <w:lang w:val="sr-Latn-ME"/>
        </w:rPr>
        <w:t>pr</w:t>
      </w:r>
      <w:r w:rsidR="00773AD8" w:rsidRPr="00BA0ABD">
        <w:rPr>
          <w:szCs w:val="22"/>
          <w:lang w:val="sr-Latn-ME"/>
        </w:rPr>
        <w:t>e</w:t>
      </w:r>
      <w:r w:rsidR="00A27A18" w:rsidRPr="00BA0ABD">
        <w:rPr>
          <w:szCs w:val="22"/>
          <w:lang w:val="sr-Latn-ME"/>
        </w:rPr>
        <w:t>m</w:t>
      </w:r>
      <w:r w:rsidR="00773AD8" w:rsidRPr="00BA0ABD">
        <w:rPr>
          <w:szCs w:val="22"/>
          <w:lang w:val="sr-Latn-ME"/>
        </w:rPr>
        <w:t>a</w:t>
      </w:r>
      <w:r w:rsidR="00A27A18" w:rsidRPr="00BA0ABD">
        <w:rPr>
          <w:szCs w:val="22"/>
          <w:lang w:val="sr-Latn-ME"/>
        </w:rPr>
        <w:t xml:space="preserve"> sistem</w:t>
      </w:r>
      <w:r w:rsidR="00773AD8" w:rsidRPr="00BA0ABD">
        <w:rPr>
          <w:szCs w:val="22"/>
          <w:lang w:val="sr-Latn-ME"/>
        </w:rPr>
        <w:t>im</w:t>
      </w:r>
      <w:r w:rsidR="00A27A18" w:rsidRPr="00BA0ABD">
        <w:rPr>
          <w:szCs w:val="22"/>
          <w:lang w:val="sr-Latn-ME"/>
        </w:rPr>
        <w:t>a organa ili učestalosti</w:t>
      </w:r>
      <w:r w:rsidR="00671E6A" w:rsidRPr="00BA0ABD">
        <w:rPr>
          <w:szCs w:val="22"/>
          <w:lang w:val="sr-Latn-ME"/>
        </w:rPr>
        <w:t xml:space="preserve"> na</w:t>
      </w:r>
      <w:r w:rsidR="00F164CA" w:rsidRPr="00BA0ABD">
        <w:rPr>
          <w:szCs w:val="22"/>
          <w:lang w:val="sr-Latn-ME"/>
        </w:rPr>
        <w:t>:</w:t>
      </w:r>
    </w:p>
    <w:p w14:paraId="1389EE9B" w14:textId="77777777" w:rsidR="00F164CA" w:rsidRPr="00BA0ABD" w:rsidRDefault="00F164CA" w:rsidP="00E6286C">
      <w:pPr>
        <w:widowControl w:val="0"/>
        <w:numPr>
          <w:ilvl w:val="0"/>
          <w:numId w:val="31"/>
        </w:numPr>
        <w:spacing w:line="240" w:lineRule="auto"/>
        <w:jc w:val="both"/>
        <w:rPr>
          <w:szCs w:val="22"/>
          <w:lang w:val="sr-Latn-ME"/>
        </w:rPr>
      </w:pPr>
      <w:r w:rsidRPr="00BA0ABD">
        <w:rPr>
          <w:noProof/>
          <w:szCs w:val="22"/>
          <w:lang w:val="sr-Latn-ME"/>
        </w:rPr>
        <w:t>Ve</w:t>
      </w:r>
      <w:r w:rsidR="00671E6A" w:rsidRPr="00BA0ABD">
        <w:rPr>
          <w:noProof/>
          <w:szCs w:val="22"/>
          <w:lang w:val="sr-Latn-ME"/>
        </w:rPr>
        <w:t>oma česta</w:t>
      </w:r>
      <w:r w:rsidRPr="00BA0ABD">
        <w:rPr>
          <w:noProof/>
          <w:szCs w:val="22"/>
          <w:lang w:val="sr-Latn-ME"/>
        </w:rPr>
        <w:t xml:space="preserve"> (</w:t>
      </w:r>
      <w:r w:rsidRPr="00BA0ABD">
        <w:rPr>
          <w:noProof/>
          <w:szCs w:val="22"/>
          <w:lang w:val="sr-Latn-ME"/>
        </w:rPr>
        <w:sym w:font="Symbol" w:char="F0B3"/>
      </w:r>
      <w:r w:rsidRPr="00BA0ABD">
        <w:rPr>
          <w:noProof/>
          <w:szCs w:val="22"/>
          <w:lang w:val="sr-Latn-ME"/>
        </w:rPr>
        <w:t>1/10)</w:t>
      </w:r>
    </w:p>
    <w:p w14:paraId="2D9372C5" w14:textId="77777777" w:rsidR="00F164CA" w:rsidRPr="00BA0ABD" w:rsidRDefault="00A27A18" w:rsidP="00E6286C">
      <w:pPr>
        <w:widowControl w:val="0"/>
        <w:numPr>
          <w:ilvl w:val="0"/>
          <w:numId w:val="31"/>
        </w:numPr>
        <w:spacing w:line="240" w:lineRule="auto"/>
        <w:jc w:val="both"/>
        <w:rPr>
          <w:noProof/>
          <w:szCs w:val="22"/>
          <w:lang w:val="sr-Latn-ME"/>
        </w:rPr>
      </w:pPr>
      <w:r w:rsidRPr="00BA0ABD">
        <w:rPr>
          <w:noProof/>
          <w:szCs w:val="22"/>
          <w:lang w:val="sr-Latn-ME"/>
        </w:rPr>
        <w:t>Česta</w:t>
      </w:r>
      <w:r w:rsidR="00F164CA" w:rsidRPr="00BA0ABD">
        <w:rPr>
          <w:noProof/>
          <w:szCs w:val="22"/>
          <w:lang w:val="sr-Latn-ME"/>
        </w:rPr>
        <w:t xml:space="preserve"> (</w:t>
      </w:r>
      <w:r w:rsidR="00F164CA" w:rsidRPr="00BA0ABD">
        <w:rPr>
          <w:noProof/>
          <w:szCs w:val="22"/>
          <w:lang w:val="sr-Latn-ME"/>
        </w:rPr>
        <w:sym w:font="Symbol" w:char="F0B3"/>
      </w:r>
      <w:r w:rsidR="00F164CA" w:rsidRPr="00BA0ABD">
        <w:rPr>
          <w:noProof/>
          <w:szCs w:val="22"/>
          <w:lang w:val="sr-Latn-ME"/>
        </w:rPr>
        <w:t>1/100 to &lt;1/10)</w:t>
      </w:r>
    </w:p>
    <w:p w14:paraId="0CA6CDD4" w14:textId="77777777" w:rsidR="00F164CA" w:rsidRPr="00BA0ABD" w:rsidRDefault="00A27A18" w:rsidP="00E6286C">
      <w:pPr>
        <w:widowControl w:val="0"/>
        <w:numPr>
          <w:ilvl w:val="0"/>
          <w:numId w:val="31"/>
        </w:numPr>
        <w:spacing w:line="240" w:lineRule="auto"/>
        <w:jc w:val="both"/>
        <w:rPr>
          <w:noProof/>
          <w:szCs w:val="22"/>
          <w:lang w:val="sr-Latn-ME"/>
        </w:rPr>
      </w:pPr>
      <w:r w:rsidRPr="00BA0ABD">
        <w:rPr>
          <w:noProof/>
          <w:szCs w:val="22"/>
          <w:lang w:val="sr-Latn-ME"/>
        </w:rPr>
        <w:t>Povremena</w:t>
      </w:r>
      <w:r w:rsidR="00F164CA" w:rsidRPr="00BA0ABD">
        <w:rPr>
          <w:noProof/>
          <w:szCs w:val="22"/>
          <w:lang w:val="sr-Latn-ME"/>
        </w:rPr>
        <w:t xml:space="preserve"> (</w:t>
      </w:r>
      <w:r w:rsidR="00F164CA" w:rsidRPr="00BA0ABD">
        <w:rPr>
          <w:noProof/>
          <w:szCs w:val="22"/>
          <w:lang w:val="sr-Latn-ME"/>
        </w:rPr>
        <w:sym w:font="Symbol" w:char="F0B3"/>
      </w:r>
      <w:r w:rsidR="00F164CA" w:rsidRPr="00BA0ABD">
        <w:rPr>
          <w:noProof/>
          <w:szCs w:val="22"/>
          <w:lang w:val="sr-Latn-ME"/>
        </w:rPr>
        <w:t>1/1,000 to &lt;1/100)</w:t>
      </w:r>
    </w:p>
    <w:p w14:paraId="763304D2" w14:textId="77777777" w:rsidR="00F164CA" w:rsidRPr="00BA0ABD" w:rsidRDefault="00F164CA" w:rsidP="00E6286C">
      <w:pPr>
        <w:widowControl w:val="0"/>
        <w:numPr>
          <w:ilvl w:val="0"/>
          <w:numId w:val="31"/>
        </w:numPr>
        <w:spacing w:line="240" w:lineRule="auto"/>
        <w:jc w:val="both"/>
        <w:rPr>
          <w:noProof/>
          <w:szCs w:val="22"/>
          <w:lang w:val="sr-Latn-ME"/>
        </w:rPr>
      </w:pPr>
      <w:r w:rsidRPr="00BA0ABD">
        <w:rPr>
          <w:noProof/>
          <w:szCs w:val="22"/>
          <w:lang w:val="sr-Latn-ME"/>
        </w:rPr>
        <w:t>R</w:t>
      </w:r>
      <w:r w:rsidR="00A27A18" w:rsidRPr="00BA0ABD">
        <w:rPr>
          <w:noProof/>
          <w:szCs w:val="22"/>
          <w:lang w:val="sr-Latn-ME"/>
        </w:rPr>
        <w:t>ijetka</w:t>
      </w:r>
      <w:r w:rsidRPr="00BA0ABD">
        <w:rPr>
          <w:noProof/>
          <w:szCs w:val="22"/>
          <w:lang w:val="sr-Latn-ME"/>
        </w:rPr>
        <w:t xml:space="preserve"> (</w:t>
      </w:r>
      <w:r w:rsidRPr="00BA0ABD">
        <w:rPr>
          <w:noProof/>
          <w:szCs w:val="22"/>
          <w:lang w:val="sr-Latn-ME"/>
        </w:rPr>
        <w:sym w:font="Symbol" w:char="F0B3"/>
      </w:r>
      <w:r w:rsidRPr="00BA0ABD">
        <w:rPr>
          <w:noProof/>
          <w:szCs w:val="22"/>
          <w:lang w:val="sr-Latn-ME"/>
        </w:rPr>
        <w:t>1/10,000 to &lt;1/1,000)</w:t>
      </w:r>
    </w:p>
    <w:p w14:paraId="1E4CDF15" w14:textId="77777777" w:rsidR="00F164CA" w:rsidRPr="00BA0ABD" w:rsidRDefault="00F164CA" w:rsidP="00E6286C">
      <w:pPr>
        <w:widowControl w:val="0"/>
        <w:numPr>
          <w:ilvl w:val="0"/>
          <w:numId w:val="31"/>
        </w:numPr>
        <w:spacing w:line="240" w:lineRule="auto"/>
        <w:jc w:val="both"/>
        <w:rPr>
          <w:noProof/>
          <w:szCs w:val="22"/>
          <w:lang w:val="sr-Latn-ME"/>
        </w:rPr>
      </w:pPr>
      <w:r w:rsidRPr="00BA0ABD">
        <w:rPr>
          <w:noProof/>
          <w:szCs w:val="22"/>
          <w:lang w:val="sr-Latn-ME"/>
        </w:rPr>
        <w:t>Ve</w:t>
      </w:r>
      <w:r w:rsidR="00A27A18" w:rsidRPr="00BA0ABD">
        <w:rPr>
          <w:noProof/>
          <w:szCs w:val="22"/>
          <w:lang w:val="sr-Latn-ME"/>
        </w:rPr>
        <w:t>oma rijetka</w:t>
      </w:r>
      <w:r w:rsidRPr="00BA0ABD">
        <w:rPr>
          <w:noProof/>
          <w:szCs w:val="22"/>
          <w:lang w:val="sr-Latn-ME"/>
        </w:rPr>
        <w:t xml:space="preserve"> (&lt;1/10,000)</w:t>
      </w:r>
    </w:p>
    <w:p w14:paraId="0616E699" w14:textId="77777777" w:rsidR="00F164CA" w:rsidRPr="00BA0ABD" w:rsidRDefault="00A27A18" w:rsidP="00E6286C">
      <w:pPr>
        <w:widowControl w:val="0"/>
        <w:numPr>
          <w:ilvl w:val="0"/>
          <w:numId w:val="31"/>
        </w:numPr>
        <w:spacing w:line="240" w:lineRule="auto"/>
        <w:jc w:val="both"/>
        <w:rPr>
          <w:noProof/>
          <w:szCs w:val="22"/>
          <w:lang w:val="sr-Latn-ME"/>
        </w:rPr>
      </w:pPr>
      <w:r w:rsidRPr="00BA0ABD">
        <w:rPr>
          <w:noProof/>
          <w:szCs w:val="22"/>
          <w:lang w:val="sr-Latn-ME"/>
        </w:rPr>
        <w:t>Nepoznata</w:t>
      </w:r>
      <w:r w:rsidR="00F164CA" w:rsidRPr="00BA0ABD">
        <w:rPr>
          <w:noProof/>
          <w:szCs w:val="22"/>
          <w:lang w:val="sr-Latn-ME"/>
        </w:rPr>
        <w:t xml:space="preserve"> (</w:t>
      </w:r>
      <w:r w:rsidRPr="00BA0ABD">
        <w:rPr>
          <w:noProof/>
          <w:szCs w:val="22"/>
          <w:lang w:val="sr-Latn-ME"/>
        </w:rPr>
        <w:t>učestalost se ne može utvrditi na osnovu dostupnih podataka</w:t>
      </w:r>
      <w:r w:rsidR="00F164CA" w:rsidRPr="00BA0ABD">
        <w:rPr>
          <w:noProof/>
          <w:szCs w:val="22"/>
          <w:lang w:val="sr-Latn-ME"/>
        </w:rPr>
        <w:t>)</w:t>
      </w:r>
    </w:p>
    <w:p w14:paraId="37993760" w14:textId="77777777" w:rsidR="00F164CA" w:rsidRPr="00BA0ABD" w:rsidRDefault="00F164CA" w:rsidP="00E6286C">
      <w:pPr>
        <w:widowControl w:val="0"/>
        <w:jc w:val="both"/>
        <w:rPr>
          <w:noProof/>
          <w:szCs w:val="22"/>
          <w:lang w:val="sr-Latn-ME"/>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3285"/>
        <w:gridCol w:w="2300"/>
        <w:gridCol w:w="2300"/>
      </w:tblGrid>
      <w:tr w:rsidR="00F164CA" w:rsidRPr="00BA0ABD" w14:paraId="54CF21DB" w14:textId="77777777" w:rsidTr="00B630F3">
        <w:tc>
          <w:tcPr>
            <w:tcW w:w="2135" w:type="dxa"/>
            <w:vMerge w:val="restart"/>
            <w:shd w:val="clear" w:color="auto" w:fill="auto"/>
          </w:tcPr>
          <w:p w14:paraId="0BEE35C5" w14:textId="77777777" w:rsidR="00F164CA" w:rsidRPr="00BA0ABD" w:rsidRDefault="00F164CA" w:rsidP="00E6286C">
            <w:pPr>
              <w:widowControl w:val="0"/>
              <w:autoSpaceDE w:val="0"/>
              <w:autoSpaceDN w:val="0"/>
              <w:adjustRightInd w:val="0"/>
              <w:rPr>
                <w:b/>
                <w:bCs/>
                <w:szCs w:val="22"/>
                <w:lang w:val="sr-Latn-ME"/>
              </w:rPr>
            </w:pPr>
            <w:r w:rsidRPr="00BA0ABD">
              <w:rPr>
                <w:b/>
                <w:bCs/>
                <w:szCs w:val="22"/>
                <w:lang w:val="sr-Latn-ME"/>
              </w:rPr>
              <w:t>MedDRA</w:t>
            </w:r>
          </w:p>
          <w:p w14:paraId="4C917C84" w14:textId="77777777" w:rsidR="00F164CA" w:rsidRPr="00BA0ABD" w:rsidRDefault="00671E6A" w:rsidP="009F23C2">
            <w:pPr>
              <w:widowControl w:val="0"/>
              <w:autoSpaceDE w:val="0"/>
              <w:autoSpaceDN w:val="0"/>
              <w:adjustRightInd w:val="0"/>
              <w:rPr>
                <w:b/>
                <w:bCs/>
                <w:szCs w:val="22"/>
                <w:lang w:val="sr-Latn-ME"/>
              </w:rPr>
            </w:pPr>
            <w:r w:rsidRPr="00BA0ABD">
              <w:rPr>
                <w:b/>
                <w:bCs/>
                <w:szCs w:val="22"/>
                <w:lang w:val="sr-Latn-ME"/>
              </w:rPr>
              <w:t>sistem</w:t>
            </w:r>
            <w:r w:rsidR="00F164CA" w:rsidRPr="00BA0ABD">
              <w:rPr>
                <w:b/>
                <w:bCs/>
                <w:szCs w:val="22"/>
                <w:lang w:val="sr-Latn-ME"/>
              </w:rPr>
              <w:t xml:space="preserve"> </w:t>
            </w:r>
            <w:r w:rsidRPr="00BA0ABD">
              <w:rPr>
                <w:b/>
                <w:bCs/>
                <w:szCs w:val="22"/>
                <w:lang w:val="sr-Latn-ME"/>
              </w:rPr>
              <w:t>o</w:t>
            </w:r>
            <w:r w:rsidR="00F164CA" w:rsidRPr="00BA0ABD">
              <w:rPr>
                <w:b/>
                <w:bCs/>
                <w:szCs w:val="22"/>
                <w:lang w:val="sr-Latn-ME"/>
              </w:rPr>
              <w:t>rgan</w:t>
            </w:r>
            <w:r w:rsidRPr="00BA0ABD">
              <w:rPr>
                <w:b/>
                <w:bCs/>
                <w:szCs w:val="22"/>
                <w:lang w:val="sr-Latn-ME"/>
              </w:rPr>
              <w:t>a</w:t>
            </w:r>
          </w:p>
        </w:tc>
        <w:tc>
          <w:tcPr>
            <w:tcW w:w="3285" w:type="dxa"/>
            <w:vMerge w:val="restart"/>
          </w:tcPr>
          <w:p w14:paraId="0462A567" w14:textId="77777777" w:rsidR="00F164CA" w:rsidRPr="00BA0ABD" w:rsidRDefault="00671E6A" w:rsidP="00E6286C">
            <w:pPr>
              <w:widowControl w:val="0"/>
              <w:autoSpaceDE w:val="0"/>
              <w:autoSpaceDN w:val="0"/>
              <w:adjustRightInd w:val="0"/>
              <w:rPr>
                <w:b/>
                <w:bCs/>
                <w:szCs w:val="22"/>
                <w:lang w:val="sr-Latn-ME"/>
              </w:rPr>
            </w:pPr>
            <w:r w:rsidRPr="00BA0ABD">
              <w:rPr>
                <w:b/>
                <w:bCs/>
                <w:szCs w:val="22"/>
                <w:lang w:val="sr-Latn-ME"/>
              </w:rPr>
              <w:t>Neželjena dejstva</w:t>
            </w:r>
          </w:p>
          <w:p w14:paraId="577024E7" w14:textId="77777777" w:rsidR="00F164CA" w:rsidRPr="00BA0ABD" w:rsidRDefault="00F164CA" w:rsidP="00E6286C">
            <w:pPr>
              <w:widowControl w:val="0"/>
              <w:autoSpaceDE w:val="0"/>
              <w:autoSpaceDN w:val="0"/>
              <w:adjustRightInd w:val="0"/>
              <w:rPr>
                <w:szCs w:val="22"/>
                <w:lang w:val="sr-Latn-ME"/>
              </w:rPr>
            </w:pPr>
          </w:p>
        </w:tc>
        <w:tc>
          <w:tcPr>
            <w:tcW w:w="0" w:type="auto"/>
            <w:gridSpan w:val="2"/>
          </w:tcPr>
          <w:p w14:paraId="04448C83" w14:textId="77777777" w:rsidR="00F164CA" w:rsidRPr="00BA0ABD" w:rsidRDefault="00671E6A" w:rsidP="00E6286C">
            <w:pPr>
              <w:widowControl w:val="0"/>
              <w:jc w:val="center"/>
              <w:rPr>
                <w:szCs w:val="22"/>
                <w:lang w:val="sr-Latn-ME"/>
              </w:rPr>
            </w:pPr>
            <w:r w:rsidRPr="00BA0ABD">
              <w:rPr>
                <w:b/>
                <w:bCs/>
                <w:szCs w:val="22"/>
                <w:lang w:val="sr-Latn-ME"/>
              </w:rPr>
              <w:t>Učestalost</w:t>
            </w:r>
          </w:p>
        </w:tc>
      </w:tr>
      <w:tr w:rsidR="00F164CA" w:rsidRPr="00BA0ABD" w14:paraId="4AABCFBC" w14:textId="77777777" w:rsidTr="00B630F3">
        <w:tc>
          <w:tcPr>
            <w:tcW w:w="2135" w:type="dxa"/>
            <w:vMerge/>
            <w:shd w:val="clear" w:color="auto" w:fill="auto"/>
          </w:tcPr>
          <w:p w14:paraId="2952A51A" w14:textId="77777777" w:rsidR="00F164CA" w:rsidRPr="00BA0ABD" w:rsidRDefault="00F164CA" w:rsidP="00E6286C">
            <w:pPr>
              <w:widowControl w:val="0"/>
              <w:tabs>
                <w:tab w:val="center" w:pos="4536"/>
                <w:tab w:val="right" w:pos="9072"/>
              </w:tabs>
              <w:rPr>
                <w:noProof/>
                <w:szCs w:val="22"/>
                <w:lang w:val="sr-Latn-ME"/>
              </w:rPr>
            </w:pPr>
          </w:p>
        </w:tc>
        <w:tc>
          <w:tcPr>
            <w:tcW w:w="3285" w:type="dxa"/>
            <w:vMerge/>
          </w:tcPr>
          <w:p w14:paraId="6294A86A" w14:textId="77777777" w:rsidR="00F164CA" w:rsidRPr="00BA0ABD" w:rsidRDefault="00F164CA" w:rsidP="00E6286C">
            <w:pPr>
              <w:widowControl w:val="0"/>
              <w:rPr>
                <w:szCs w:val="22"/>
                <w:lang w:val="sr-Latn-ME"/>
              </w:rPr>
            </w:pPr>
          </w:p>
        </w:tc>
        <w:tc>
          <w:tcPr>
            <w:tcW w:w="0" w:type="auto"/>
          </w:tcPr>
          <w:p w14:paraId="7C0DDFC4" w14:textId="77777777" w:rsidR="00F164CA" w:rsidRPr="00BA0ABD" w:rsidRDefault="00F164CA" w:rsidP="00E6286C">
            <w:pPr>
              <w:widowControl w:val="0"/>
              <w:jc w:val="center"/>
              <w:rPr>
                <w:szCs w:val="22"/>
                <w:lang w:val="sr-Latn-ME"/>
              </w:rPr>
            </w:pPr>
            <w:r w:rsidRPr="00BA0ABD">
              <w:rPr>
                <w:b/>
                <w:bCs/>
                <w:szCs w:val="22"/>
                <w:lang w:val="sr-Latn-ME"/>
              </w:rPr>
              <w:t>Amlodipin</w:t>
            </w:r>
          </w:p>
        </w:tc>
        <w:tc>
          <w:tcPr>
            <w:tcW w:w="0" w:type="auto"/>
          </w:tcPr>
          <w:p w14:paraId="3B4E6CAC" w14:textId="77777777" w:rsidR="00F164CA" w:rsidRPr="00BA0ABD" w:rsidRDefault="00F164CA" w:rsidP="00E6286C">
            <w:pPr>
              <w:widowControl w:val="0"/>
              <w:autoSpaceDE w:val="0"/>
              <w:autoSpaceDN w:val="0"/>
              <w:adjustRightInd w:val="0"/>
              <w:jc w:val="center"/>
              <w:rPr>
                <w:b/>
                <w:bCs/>
                <w:szCs w:val="22"/>
                <w:lang w:val="sr-Latn-ME"/>
              </w:rPr>
            </w:pPr>
            <w:r w:rsidRPr="00BA0ABD">
              <w:rPr>
                <w:b/>
                <w:bCs/>
                <w:szCs w:val="22"/>
                <w:lang w:val="sr-Latn-ME"/>
              </w:rPr>
              <w:t>Perindopril</w:t>
            </w:r>
          </w:p>
        </w:tc>
      </w:tr>
      <w:tr w:rsidR="00F164CA" w:rsidRPr="00BA0ABD" w14:paraId="0491F991" w14:textId="77777777" w:rsidTr="00B630F3">
        <w:tc>
          <w:tcPr>
            <w:tcW w:w="2135" w:type="dxa"/>
            <w:shd w:val="clear" w:color="auto" w:fill="auto"/>
          </w:tcPr>
          <w:p w14:paraId="3C4D438D" w14:textId="77777777" w:rsidR="00F164CA" w:rsidRPr="00BA0ABD" w:rsidRDefault="00F164CA" w:rsidP="00E6286C">
            <w:pPr>
              <w:widowControl w:val="0"/>
              <w:rPr>
                <w:noProof/>
                <w:szCs w:val="22"/>
                <w:lang w:val="sr-Latn-ME"/>
              </w:rPr>
            </w:pPr>
            <w:r w:rsidRPr="00BA0ABD">
              <w:rPr>
                <w:noProof/>
                <w:szCs w:val="22"/>
                <w:lang w:val="sr-Latn-ME"/>
              </w:rPr>
              <w:t>Infe</w:t>
            </w:r>
            <w:r w:rsidR="005E0520" w:rsidRPr="00BA0ABD">
              <w:rPr>
                <w:noProof/>
                <w:szCs w:val="22"/>
                <w:lang w:val="sr-Latn-ME"/>
              </w:rPr>
              <w:t>kcije</w:t>
            </w:r>
            <w:r w:rsidRPr="00BA0ABD">
              <w:rPr>
                <w:noProof/>
                <w:szCs w:val="22"/>
                <w:lang w:val="sr-Latn-ME"/>
              </w:rPr>
              <w:t xml:space="preserve"> </w:t>
            </w:r>
            <w:r w:rsidR="005E0520" w:rsidRPr="00BA0ABD">
              <w:rPr>
                <w:noProof/>
                <w:szCs w:val="22"/>
                <w:lang w:val="sr-Latn-ME"/>
              </w:rPr>
              <w:t>i</w:t>
            </w:r>
            <w:r w:rsidRPr="00BA0ABD">
              <w:rPr>
                <w:noProof/>
                <w:szCs w:val="22"/>
                <w:lang w:val="sr-Latn-ME"/>
              </w:rPr>
              <w:t xml:space="preserve"> infesta</w:t>
            </w:r>
            <w:r w:rsidR="005E0520" w:rsidRPr="00BA0ABD">
              <w:rPr>
                <w:noProof/>
                <w:szCs w:val="22"/>
                <w:lang w:val="sr-Latn-ME"/>
              </w:rPr>
              <w:t>cije</w:t>
            </w:r>
          </w:p>
        </w:tc>
        <w:tc>
          <w:tcPr>
            <w:tcW w:w="3285" w:type="dxa"/>
          </w:tcPr>
          <w:p w14:paraId="7B255368" w14:textId="77777777" w:rsidR="00F164CA" w:rsidRPr="00BA0ABD" w:rsidRDefault="00F164CA" w:rsidP="00E6286C">
            <w:pPr>
              <w:widowControl w:val="0"/>
              <w:rPr>
                <w:szCs w:val="22"/>
                <w:lang w:val="sr-Latn-ME"/>
              </w:rPr>
            </w:pPr>
            <w:r w:rsidRPr="00BA0ABD">
              <w:rPr>
                <w:szCs w:val="22"/>
                <w:lang w:val="sr-Latn-ME"/>
              </w:rPr>
              <w:t>Rinitis</w:t>
            </w:r>
          </w:p>
        </w:tc>
        <w:tc>
          <w:tcPr>
            <w:tcW w:w="0" w:type="auto"/>
          </w:tcPr>
          <w:p w14:paraId="61FDBF28"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5E9B3D77" w14:textId="77777777" w:rsidR="00F164CA" w:rsidRPr="00BA0ABD" w:rsidRDefault="00671E6A" w:rsidP="00E6286C">
            <w:pPr>
              <w:widowControl w:val="0"/>
              <w:jc w:val="center"/>
              <w:rPr>
                <w:szCs w:val="22"/>
                <w:lang w:val="sr-Latn-ME"/>
              </w:rPr>
            </w:pPr>
            <w:r w:rsidRPr="00BA0ABD">
              <w:rPr>
                <w:szCs w:val="22"/>
                <w:lang w:val="sr-Latn-ME"/>
              </w:rPr>
              <w:t>Veoma rijetka</w:t>
            </w:r>
          </w:p>
        </w:tc>
      </w:tr>
      <w:tr w:rsidR="00F164CA" w:rsidRPr="00BA0ABD" w14:paraId="0BD908DA" w14:textId="77777777" w:rsidTr="00B630F3">
        <w:tc>
          <w:tcPr>
            <w:tcW w:w="2135" w:type="dxa"/>
            <w:vMerge w:val="restart"/>
            <w:shd w:val="clear" w:color="auto" w:fill="auto"/>
          </w:tcPr>
          <w:p w14:paraId="6F1FE266" w14:textId="77777777" w:rsidR="00F164CA" w:rsidRPr="00BA0ABD" w:rsidRDefault="005E0520" w:rsidP="00E6286C">
            <w:pPr>
              <w:widowControl w:val="0"/>
              <w:rPr>
                <w:noProof/>
                <w:szCs w:val="22"/>
                <w:lang w:val="sr-Latn-ME"/>
              </w:rPr>
            </w:pPr>
            <w:r w:rsidRPr="00BA0ABD">
              <w:rPr>
                <w:noProof/>
                <w:szCs w:val="22"/>
                <w:lang w:val="sr-Latn-ME"/>
              </w:rPr>
              <w:t>Poremećaji krvi i limfnog sistema</w:t>
            </w:r>
          </w:p>
        </w:tc>
        <w:tc>
          <w:tcPr>
            <w:tcW w:w="3285" w:type="dxa"/>
          </w:tcPr>
          <w:p w14:paraId="353D6222" w14:textId="77777777" w:rsidR="00F164CA" w:rsidRPr="00BA0ABD" w:rsidRDefault="00F164CA" w:rsidP="00E6286C">
            <w:pPr>
              <w:widowControl w:val="0"/>
              <w:rPr>
                <w:szCs w:val="22"/>
                <w:lang w:val="sr-Latn-ME"/>
              </w:rPr>
            </w:pPr>
            <w:r w:rsidRPr="00BA0ABD">
              <w:rPr>
                <w:szCs w:val="22"/>
                <w:lang w:val="sr-Latn-ME"/>
              </w:rPr>
              <w:t>Eo</w:t>
            </w:r>
            <w:r w:rsidR="005E0520" w:rsidRPr="00BA0ABD">
              <w:rPr>
                <w:szCs w:val="22"/>
                <w:lang w:val="sr-Latn-ME"/>
              </w:rPr>
              <w:t>z</w:t>
            </w:r>
            <w:r w:rsidRPr="00BA0ABD">
              <w:rPr>
                <w:szCs w:val="22"/>
                <w:lang w:val="sr-Latn-ME"/>
              </w:rPr>
              <w:t>ino</w:t>
            </w:r>
            <w:r w:rsidR="005E0520" w:rsidRPr="00BA0ABD">
              <w:rPr>
                <w:szCs w:val="22"/>
                <w:lang w:val="sr-Latn-ME"/>
              </w:rPr>
              <w:t>f</w:t>
            </w:r>
            <w:r w:rsidRPr="00BA0ABD">
              <w:rPr>
                <w:szCs w:val="22"/>
                <w:lang w:val="sr-Latn-ME"/>
              </w:rPr>
              <w:t>ili</w:t>
            </w:r>
            <w:r w:rsidR="005E0520" w:rsidRPr="00BA0ABD">
              <w:rPr>
                <w:szCs w:val="22"/>
                <w:lang w:val="sr-Latn-ME"/>
              </w:rPr>
              <w:t>j</w:t>
            </w:r>
            <w:r w:rsidRPr="00BA0ABD">
              <w:rPr>
                <w:szCs w:val="22"/>
                <w:lang w:val="sr-Latn-ME"/>
              </w:rPr>
              <w:t>a</w:t>
            </w:r>
          </w:p>
        </w:tc>
        <w:tc>
          <w:tcPr>
            <w:tcW w:w="0" w:type="auto"/>
          </w:tcPr>
          <w:p w14:paraId="0EEA8E97"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576D0155"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47E669F7" w14:textId="77777777" w:rsidTr="00B630F3">
        <w:tc>
          <w:tcPr>
            <w:tcW w:w="2135" w:type="dxa"/>
            <w:vMerge/>
            <w:shd w:val="clear" w:color="auto" w:fill="auto"/>
          </w:tcPr>
          <w:p w14:paraId="2035470C" w14:textId="77777777" w:rsidR="00F164CA" w:rsidRPr="00BA0ABD" w:rsidRDefault="00F164CA" w:rsidP="00E6286C">
            <w:pPr>
              <w:widowControl w:val="0"/>
              <w:rPr>
                <w:noProof/>
                <w:szCs w:val="22"/>
                <w:lang w:val="sr-Latn-ME"/>
              </w:rPr>
            </w:pPr>
          </w:p>
        </w:tc>
        <w:tc>
          <w:tcPr>
            <w:tcW w:w="3285" w:type="dxa"/>
          </w:tcPr>
          <w:p w14:paraId="36F36583" w14:textId="26A0EBC0" w:rsidR="00F164CA" w:rsidRPr="00BA0ABD" w:rsidRDefault="00F164CA" w:rsidP="00182452">
            <w:pPr>
              <w:widowControl w:val="0"/>
              <w:rPr>
                <w:szCs w:val="22"/>
                <w:lang w:val="sr-Latn-ME"/>
              </w:rPr>
            </w:pPr>
            <w:r w:rsidRPr="00BA0ABD">
              <w:rPr>
                <w:szCs w:val="22"/>
                <w:lang w:val="sr-Latn-ME"/>
              </w:rPr>
              <w:t>Leu</w:t>
            </w:r>
            <w:r w:rsidR="005E0520" w:rsidRPr="00BA0ABD">
              <w:rPr>
                <w:szCs w:val="22"/>
                <w:lang w:val="sr-Latn-ME"/>
              </w:rPr>
              <w:t>k</w:t>
            </w:r>
            <w:r w:rsidRPr="00BA0ABD">
              <w:rPr>
                <w:szCs w:val="22"/>
                <w:lang w:val="sr-Latn-ME"/>
              </w:rPr>
              <w:t>openi</w:t>
            </w:r>
            <w:r w:rsidR="005E0520" w:rsidRPr="00BA0ABD">
              <w:rPr>
                <w:szCs w:val="22"/>
                <w:lang w:val="sr-Latn-ME"/>
              </w:rPr>
              <w:t>j</w:t>
            </w:r>
            <w:r w:rsidRPr="00BA0ABD">
              <w:rPr>
                <w:szCs w:val="22"/>
                <w:lang w:val="sr-Latn-ME"/>
              </w:rPr>
              <w:t>a/neutropeni</w:t>
            </w:r>
            <w:r w:rsidR="005E0520" w:rsidRPr="00BA0ABD">
              <w:rPr>
                <w:szCs w:val="22"/>
                <w:lang w:val="sr-Latn-ME"/>
              </w:rPr>
              <w:t>j</w:t>
            </w:r>
            <w:r w:rsidRPr="00BA0ABD">
              <w:rPr>
                <w:szCs w:val="22"/>
                <w:lang w:val="sr-Latn-ME"/>
              </w:rPr>
              <w:t>a (</w:t>
            </w:r>
            <w:r w:rsidR="005E0520" w:rsidRPr="00BA0ABD">
              <w:rPr>
                <w:szCs w:val="22"/>
                <w:lang w:val="sr-Latn-ME"/>
              </w:rPr>
              <w:t xml:space="preserve">vidjeti </w:t>
            </w:r>
            <w:r w:rsidR="00386EED" w:rsidRPr="00BA0ABD">
              <w:rPr>
                <w:szCs w:val="22"/>
                <w:lang w:val="sr-Latn-ME"/>
              </w:rPr>
              <w:t xml:space="preserve">dio </w:t>
            </w:r>
            <w:r w:rsidRPr="00BA0ABD">
              <w:rPr>
                <w:szCs w:val="22"/>
                <w:lang w:val="sr-Latn-ME"/>
              </w:rPr>
              <w:t>4.4)</w:t>
            </w:r>
          </w:p>
        </w:tc>
        <w:tc>
          <w:tcPr>
            <w:tcW w:w="0" w:type="auto"/>
          </w:tcPr>
          <w:p w14:paraId="328A1760" w14:textId="77777777" w:rsidR="00F164CA" w:rsidRPr="00BA0ABD" w:rsidRDefault="00671E6A" w:rsidP="00E6286C">
            <w:pPr>
              <w:widowControl w:val="0"/>
              <w:jc w:val="center"/>
              <w:rPr>
                <w:szCs w:val="22"/>
                <w:lang w:val="sr-Latn-ME"/>
              </w:rPr>
            </w:pPr>
            <w:r w:rsidRPr="00BA0ABD">
              <w:rPr>
                <w:szCs w:val="22"/>
                <w:lang w:val="sr-Latn-ME"/>
              </w:rPr>
              <w:t>Veoma rijetka</w:t>
            </w:r>
          </w:p>
        </w:tc>
        <w:tc>
          <w:tcPr>
            <w:tcW w:w="0" w:type="auto"/>
          </w:tcPr>
          <w:p w14:paraId="76AF8DF8" w14:textId="77777777" w:rsidR="00F164CA" w:rsidRPr="00BA0ABD" w:rsidRDefault="00671E6A" w:rsidP="00E6286C">
            <w:pPr>
              <w:widowControl w:val="0"/>
              <w:jc w:val="center"/>
              <w:rPr>
                <w:szCs w:val="22"/>
                <w:lang w:val="sr-Latn-ME"/>
              </w:rPr>
            </w:pPr>
            <w:r w:rsidRPr="00BA0ABD">
              <w:rPr>
                <w:szCs w:val="22"/>
                <w:lang w:val="sr-Latn-ME"/>
              </w:rPr>
              <w:t>Veoma rijetka</w:t>
            </w:r>
          </w:p>
        </w:tc>
      </w:tr>
      <w:tr w:rsidR="00F164CA" w:rsidRPr="00BA0ABD" w14:paraId="7053C8D1" w14:textId="77777777" w:rsidTr="00B630F3">
        <w:tc>
          <w:tcPr>
            <w:tcW w:w="2135" w:type="dxa"/>
            <w:vMerge/>
            <w:shd w:val="clear" w:color="auto" w:fill="auto"/>
          </w:tcPr>
          <w:p w14:paraId="6D7C00C5" w14:textId="77777777" w:rsidR="00F164CA" w:rsidRPr="00BA0ABD" w:rsidRDefault="00F164CA" w:rsidP="00E6286C">
            <w:pPr>
              <w:widowControl w:val="0"/>
              <w:rPr>
                <w:noProof/>
                <w:szCs w:val="22"/>
                <w:lang w:val="sr-Latn-ME"/>
              </w:rPr>
            </w:pPr>
          </w:p>
        </w:tc>
        <w:tc>
          <w:tcPr>
            <w:tcW w:w="3285" w:type="dxa"/>
          </w:tcPr>
          <w:p w14:paraId="49366FD1" w14:textId="0680FCA5" w:rsidR="00F164CA" w:rsidRPr="00BA0ABD" w:rsidRDefault="00F164CA" w:rsidP="00E6286C">
            <w:pPr>
              <w:widowControl w:val="0"/>
              <w:rPr>
                <w:szCs w:val="22"/>
                <w:lang w:val="sr-Latn-ME"/>
              </w:rPr>
            </w:pPr>
            <w:r w:rsidRPr="00BA0ABD">
              <w:rPr>
                <w:szCs w:val="22"/>
                <w:lang w:val="sr-Latn-ME"/>
              </w:rPr>
              <w:t>Agranuloc</w:t>
            </w:r>
            <w:r w:rsidR="005E0520" w:rsidRPr="00BA0ABD">
              <w:rPr>
                <w:szCs w:val="22"/>
                <w:lang w:val="sr-Latn-ME"/>
              </w:rPr>
              <w:t>i</w:t>
            </w:r>
            <w:r w:rsidRPr="00BA0ABD">
              <w:rPr>
                <w:szCs w:val="22"/>
                <w:lang w:val="sr-Latn-ME"/>
              </w:rPr>
              <w:t>to</w:t>
            </w:r>
            <w:r w:rsidR="005E0520" w:rsidRPr="00BA0ABD">
              <w:rPr>
                <w:szCs w:val="22"/>
                <w:lang w:val="sr-Latn-ME"/>
              </w:rPr>
              <w:t>za</w:t>
            </w:r>
            <w:r w:rsidRPr="00BA0ABD">
              <w:rPr>
                <w:szCs w:val="22"/>
                <w:lang w:val="sr-Latn-ME"/>
              </w:rPr>
              <w:t xml:space="preserve"> </w:t>
            </w:r>
            <w:r w:rsidR="005E0520" w:rsidRPr="00BA0ABD">
              <w:rPr>
                <w:szCs w:val="22"/>
                <w:lang w:val="sr-Latn-ME"/>
              </w:rPr>
              <w:t>ili</w:t>
            </w:r>
            <w:r w:rsidRPr="00BA0ABD">
              <w:rPr>
                <w:szCs w:val="22"/>
                <w:lang w:val="sr-Latn-ME"/>
              </w:rPr>
              <w:t xml:space="preserve"> panc</w:t>
            </w:r>
            <w:r w:rsidR="005E0520" w:rsidRPr="00BA0ABD">
              <w:rPr>
                <w:szCs w:val="22"/>
                <w:lang w:val="sr-Latn-ME"/>
              </w:rPr>
              <w:t>i</w:t>
            </w:r>
            <w:r w:rsidRPr="00BA0ABD">
              <w:rPr>
                <w:szCs w:val="22"/>
                <w:lang w:val="sr-Latn-ME"/>
              </w:rPr>
              <w:t>topeni</w:t>
            </w:r>
            <w:r w:rsidR="005E0520" w:rsidRPr="00BA0ABD">
              <w:rPr>
                <w:szCs w:val="22"/>
                <w:lang w:val="sr-Latn-ME"/>
              </w:rPr>
              <w:t>j</w:t>
            </w:r>
            <w:r w:rsidRPr="00BA0ABD">
              <w:rPr>
                <w:szCs w:val="22"/>
                <w:lang w:val="sr-Latn-ME"/>
              </w:rPr>
              <w:t>a (</w:t>
            </w:r>
            <w:r w:rsidR="005E0520" w:rsidRPr="00BA0ABD">
              <w:rPr>
                <w:szCs w:val="22"/>
                <w:lang w:val="sr-Latn-ME"/>
              </w:rPr>
              <w:t xml:space="preserve">vidjeti </w:t>
            </w:r>
            <w:r w:rsidR="00386EED" w:rsidRPr="00BA0ABD">
              <w:rPr>
                <w:szCs w:val="22"/>
                <w:lang w:val="sr-Latn-ME"/>
              </w:rPr>
              <w:t>dio</w:t>
            </w:r>
            <w:r w:rsidR="005E0520" w:rsidRPr="00BA0ABD">
              <w:rPr>
                <w:szCs w:val="22"/>
                <w:lang w:val="sr-Latn-ME"/>
              </w:rPr>
              <w:t xml:space="preserve"> </w:t>
            </w:r>
            <w:r w:rsidRPr="00BA0ABD">
              <w:rPr>
                <w:szCs w:val="22"/>
                <w:lang w:val="sr-Latn-ME"/>
              </w:rPr>
              <w:t>4.4)</w:t>
            </w:r>
          </w:p>
        </w:tc>
        <w:tc>
          <w:tcPr>
            <w:tcW w:w="0" w:type="auto"/>
          </w:tcPr>
          <w:p w14:paraId="486C6E48"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02CF9355" w14:textId="77777777" w:rsidR="00F164CA" w:rsidRPr="00BA0ABD" w:rsidRDefault="00671E6A" w:rsidP="00E6286C">
            <w:pPr>
              <w:widowControl w:val="0"/>
              <w:jc w:val="center"/>
              <w:rPr>
                <w:szCs w:val="22"/>
                <w:lang w:val="sr-Latn-ME"/>
              </w:rPr>
            </w:pPr>
            <w:r w:rsidRPr="00BA0ABD">
              <w:rPr>
                <w:szCs w:val="22"/>
                <w:lang w:val="sr-Latn-ME"/>
              </w:rPr>
              <w:t>Veoma rijetka</w:t>
            </w:r>
          </w:p>
        </w:tc>
      </w:tr>
      <w:tr w:rsidR="00F164CA" w:rsidRPr="00BA0ABD" w14:paraId="024CF2DB" w14:textId="77777777" w:rsidTr="00B630F3">
        <w:tc>
          <w:tcPr>
            <w:tcW w:w="2135" w:type="dxa"/>
            <w:vMerge/>
            <w:shd w:val="clear" w:color="auto" w:fill="auto"/>
          </w:tcPr>
          <w:p w14:paraId="594BE8D2" w14:textId="77777777" w:rsidR="00F164CA" w:rsidRPr="00BA0ABD" w:rsidRDefault="00F164CA" w:rsidP="00E6286C">
            <w:pPr>
              <w:widowControl w:val="0"/>
              <w:rPr>
                <w:noProof/>
                <w:szCs w:val="22"/>
                <w:lang w:val="sr-Latn-ME"/>
              </w:rPr>
            </w:pPr>
          </w:p>
        </w:tc>
        <w:tc>
          <w:tcPr>
            <w:tcW w:w="3285" w:type="dxa"/>
          </w:tcPr>
          <w:p w14:paraId="502FAA9D" w14:textId="1D68FBE4" w:rsidR="00F164CA" w:rsidRPr="00BA0ABD" w:rsidRDefault="00F164CA" w:rsidP="00E6286C">
            <w:pPr>
              <w:widowControl w:val="0"/>
              <w:rPr>
                <w:szCs w:val="22"/>
                <w:lang w:val="sr-Latn-ME"/>
              </w:rPr>
            </w:pPr>
            <w:r w:rsidRPr="00BA0ABD">
              <w:rPr>
                <w:szCs w:val="22"/>
                <w:lang w:val="sr-Latn-ME"/>
              </w:rPr>
              <w:t>Tromboc</w:t>
            </w:r>
            <w:r w:rsidR="005E0520" w:rsidRPr="00BA0ABD">
              <w:rPr>
                <w:szCs w:val="22"/>
                <w:lang w:val="sr-Latn-ME"/>
              </w:rPr>
              <w:t>i</w:t>
            </w:r>
            <w:r w:rsidRPr="00BA0ABD">
              <w:rPr>
                <w:szCs w:val="22"/>
                <w:lang w:val="sr-Latn-ME"/>
              </w:rPr>
              <w:t>topeni</w:t>
            </w:r>
            <w:r w:rsidR="005E0520" w:rsidRPr="00BA0ABD">
              <w:rPr>
                <w:szCs w:val="22"/>
                <w:lang w:val="sr-Latn-ME"/>
              </w:rPr>
              <w:t>j</w:t>
            </w:r>
            <w:r w:rsidRPr="00BA0ABD">
              <w:rPr>
                <w:szCs w:val="22"/>
                <w:lang w:val="sr-Latn-ME"/>
              </w:rPr>
              <w:t>a (</w:t>
            </w:r>
            <w:r w:rsidR="005E0520" w:rsidRPr="00BA0ABD">
              <w:rPr>
                <w:szCs w:val="22"/>
                <w:lang w:val="sr-Latn-ME"/>
              </w:rPr>
              <w:t xml:space="preserve">vidjeti </w:t>
            </w:r>
            <w:r w:rsidR="00386EED" w:rsidRPr="00BA0ABD">
              <w:rPr>
                <w:szCs w:val="22"/>
                <w:lang w:val="sr-Latn-ME"/>
              </w:rPr>
              <w:t>dio</w:t>
            </w:r>
            <w:r w:rsidR="005E0520" w:rsidRPr="00BA0ABD">
              <w:rPr>
                <w:szCs w:val="22"/>
                <w:lang w:val="sr-Latn-ME"/>
              </w:rPr>
              <w:t xml:space="preserve"> </w:t>
            </w:r>
            <w:r w:rsidRPr="00BA0ABD">
              <w:rPr>
                <w:szCs w:val="22"/>
                <w:lang w:val="sr-Latn-ME"/>
              </w:rPr>
              <w:t>4.4)</w:t>
            </w:r>
          </w:p>
        </w:tc>
        <w:tc>
          <w:tcPr>
            <w:tcW w:w="0" w:type="auto"/>
          </w:tcPr>
          <w:p w14:paraId="4FB11935" w14:textId="77777777" w:rsidR="00F164CA" w:rsidRPr="00BA0ABD" w:rsidRDefault="00671E6A" w:rsidP="00E6286C">
            <w:pPr>
              <w:widowControl w:val="0"/>
              <w:jc w:val="center"/>
              <w:rPr>
                <w:szCs w:val="22"/>
                <w:lang w:val="sr-Latn-ME"/>
              </w:rPr>
            </w:pPr>
            <w:r w:rsidRPr="00BA0ABD">
              <w:rPr>
                <w:szCs w:val="22"/>
                <w:lang w:val="sr-Latn-ME"/>
              </w:rPr>
              <w:t>Veoma rijetka</w:t>
            </w:r>
          </w:p>
        </w:tc>
        <w:tc>
          <w:tcPr>
            <w:tcW w:w="0" w:type="auto"/>
          </w:tcPr>
          <w:p w14:paraId="5820EDBB" w14:textId="77777777" w:rsidR="00F164CA" w:rsidRPr="00BA0ABD" w:rsidRDefault="00671E6A" w:rsidP="00E6286C">
            <w:pPr>
              <w:widowControl w:val="0"/>
              <w:jc w:val="center"/>
              <w:rPr>
                <w:szCs w:val="22"/>
                <w:lang w:val="sr-Latn-ME"/>
              </w:rPr>
            </w:pPr>
            <w:r w:rsidRPr="00BA0ABD">
              <w:rPr>
                <w:szCs w:val="22"/>
                <w:lang w:val="sr-Latn-ME"/>
              </w:rPr>
              <w:t>Veoma rijetka</w:t>
            </w:r>
          </w:p>
        </w:tc>
      </w:tr>
      <w:tr w:rsidR="00F164CA" w:rsidRPr="00BA0ABD" w14:paraId="48C60322" w14:textId="77777777" w:rsidTr="00B630F3">
        <w:tc>
          <w:tcPr>
            <w:tcW w:w="2135" w:type="dxa"/>
            <w:vMerge/>
            <w:shd w:val="clear" w:color="auto" w:fill="auto"/>
          </w:tcPr>
          <w:p w14:paraId="5D0D7FD1" w14:textId="77777777" w:rsidR="00F164CA" w:rsidRPr="00BA0ABD" w:rsidRDefault="00F164CA" w:rsidP="00E6286C">
            <w:pPr>
              <w:widowControl w:val="0"/>
              <w:rPr>
                <w:noProof/>
                <w:szCs w:val="22"/>
                <w:lang w:val="sr-Latn-ME"/>
              </w:rPr>
            </w:pPr>
          </w:p>
        </w:tc>
        <w:tc>
          <w:tcPr>
            <w:tcW w:w="3285" w:type="dxa"/>
          </w:tcPr>
          <w:p w14:paraId="69ED60F9" w14:textId="5F942B46" w:rsidR="00F164CA" w:rsidRPr="00BA0ABD" w:rsidRDefault="00F164CA" w:rsidP="00E6286C">
            <w:pPr>
              <w:widowControl w:val="0"/>
              <w:autoSpaceDE w:val="0"/>
              <w:autoSpaceDN w:val="0"/>
              <w:adjustRightInd w:val="0"/>
              <w:rPr>
                <w:szCs w:val="22"/>
                <w:lang w:val="sr-Latn-ME"/>
              </w:rPr>
            </w:pPr>
            <w:r w:rsidRPr="00BA0ABD">
              <w:rPr>
                <w:szCs w:val="22"/>
                <w:lang w:val="sr-Latn-ME"/>
              </w:rPr>
              <w:t>Hemol</w:t>
            </w:r>
            <w:r w:rsidR="005E0520" w:rsidRPr="00BA0ABD">
              <w:rPr>
                <w:szCs w:val="22"/>
                <w:lang w:val="sr-Latn-ME"/>
              </w:rPr>
              <w:t>i</w:t>
            </w:r>
            <w:r w:rsidRPr="00BA0ABD">
              <w:rPr>
                <w:szCs w:val="22"/>
                <w:lang w:val="sr-Latn-ME"/>
              </w:rPr>
              <w:t>ti</w:t>
            </w:r>
            <w:r w:rsidR="005E0520" w:rsidRPr="00BA0ABD">
              <w:rPr>
                <w:szCs w:val="22"/>
                <w:lang w:val="sr-Latn-ME"/>
              </w:rPr>
              <w:t>čka</w:t>
            </w:r>
            <w:r w:rsidRPr="00BA0ABD">
              <w:rPr>
                <w:szCs w:val="22"/>
                <w:lang w:val="sr-Latn-ME"/>
              </w:rPr>
              <w:t xml:space="preserve"> anemi</w:t>
            </w:r>
            <w:r w:rsidR="005E0520" w:rsidRPr="00BA0ABD">
              <w:rPr>
                <w:szCs w:val="22"/>
                <w:lang w:val="sr-Latn-ME"/>
              </w:rPr>
              <w:t>j</w:t>
            </w:r>
            <w:r w:rsidRPr="00BA0ABD">
              <w:rPr>
                <w:szCs w:val="22"/>
                <w:lang w:val="sr-Latn-ME"/>
              </w:rPr>
              <w:t xml:space="preserve">a </w:t>
            </w:r>
            <w:r w:rsidR="005E0520" w:rsidRPr="00BA0ABD">
              <w:rPr>
                <w:szCs w:val="22"/>
                <w:lang w:val="sr-Latn-ME"/>
              </w:rPr>
              <w:t xml:space="preserve">kod </w:t>
            </w:r>
            <w:r w:rsidRPr="00BA0ABD">
              <w:rPr>
                <w:szCs w:val="22"/>
                <w:lang w:val="sr-Latn-ME"/>
              </w:rPr>
              <w:t>pa</w:t>
            </w:r>
            <w:r w:rsidR="005E0520" w:rsidRPr="00BA0ABD">
              <w:rPr>
                <w:szCs w:val="22"/>
                <w:lang w:val="sr-Latn-ME"/>
              </w:rPr>
              <w:t>c</w:t>
            </w:r>
            <w:r w:rsidRPr="00BA0ABD">
              <w:rPr>
                <w:szCs w:val="22"/>
                <w:lang w:val="sr-Latn-ME"/>
              </w:rPr>
              <w:t>i</w:t>
            </w:r>
            <w:r w:rsidR="005E0520" w:rsidRPr="00BA0ABD">
              <w:rPr>
                <w:szCs w:val="22"/>
                <w:lang w:val="sr-Latn-ME"/>
              </w:rPr>
              <w:t>j</w:t>
            </w:r>
            <w:r w:rsidRPr="00BA0ABD">
              <w:rPr>
                <w:szCs w:val="22"/>
                <w:lang w:val="sr-Latn-ME"/>
              </w:rPr>
              <w:t>en</w:t>
            </w:r>
            <w:r w:rsidR="005E0520" w:rsidRPr="00BA0ABD">
              <w:rPr>
                <w:szCs w:val="22"/>
                <w:lang w:val="sr-Latn-ME"/>
              </w:rPr>
              <w:t>a</w:t>
            </w:r>
            <w:r w:rsidRPr="00BA0ABD">
              <w:rPr>
                <w:szCs w:val="22"/>
                <w:lang w:val="sr-Latn-ME"/>
              </w:rPr>
              <w:t>t</w:t>
            </w:r>
            <w:r w:rsidR="005E0520" w:rsidRPr="00BA0ABD">
              <w:rPr>
                <w:szCs w:val="22"/>
                <w:lang w:val="sr-Latn-ME"/>
              </w:rPr>
              <w:t>a</w:t>
            </w:r>
            <w:r w:rsidRPr="00BA0ABD">
              <w:rPr>
                <w:szCs w:val="22"/>
                <w:lang w:val="sr-Latn-ME"/>
              </w:rPr>
              <w:t xml:space="preserve"> </w:t>
            </w:r>
            <w:r w:rsidR="005E0520" w:rsidRPr="00BA0ABD">
              <w:rPr>
                <w:szCs w:val="22"/>
                <w:lang w:val="sr-Latn-ME"/>
              </w:rPr>
              <w:t>sa</w:t>
            </w:r>
            <w:r w:rsidRPr="00BA0ABD">
              <w:rPr>
                <w:szCs w:val="22"/>
                <w:lang w:val="sr-Latn-ME"/>
              </w:rPr>
              <w:t xml:space="preserve"> </w:t>
            </w:r>
            <w:r w:rsidR="005E0520" w:rsidRPr="00BA0ABD">
              <w:rPr>
                <w:szCs w:val="22"/>
                <w:lang w:val="sr-Latn-ME"/>
              </w:rPr>
              <w:t>k</w:t>
            </w:r>
            <w:r w:rsidRPr="00BA0ABD">
              <w:rPr>
                <w:szCs w:val="22"/>
                <w:lang w:val="sr-Latn-ME"/>
              </w:rPr>
              <w:t>ongenital</w:t>
            </w:r>
            <w:r w:rsidR="009C72B2" w:rsidRPr="00BA0ABD">
              <w:rPr>
                <w:szCs w:val="22"/>
                <w:lang w:val="sr-Latn-ME"/>
              </w:rPr>
              <w:t>nim</w:t>
            </w:r>
            <w:r w:rsidRPr="00BA0ABD">
              <w:rPr>
                <w:szCs w:val="22"/>
                <w:lang w:val="sr-Latn-ME"/>
              </w:rPr>
              <w:t xml:space="preserve"> defici</w:t>
            </w:r>
            <w:r w:rsidR="009C72B2" w:rsidRPr="00BA0ABD">
              <w:rPr>
                <w:szCs w:val="22"/>
                <w:lang w:val="sr-Latn-ME"/>
              </w:rPr>
              <w:t>tom</w:t>
            </w:r>
            <w:r w:rsidRPr="00BA0ABD">
              <w:rPr>
                <w:szCs w:val="22"/>
                <w:lang w:val="sr-Latn-ME"/>
              </w:rPr>
              <w:t xml:space="preserve"> G</w:t>
            </w:r>
            <w:r w:rsidRPr="00BA0ABD">
              <w:rPr>
                <w:szCs w:val="22"/>
                <w:lang w:val="sr-Latn-ME"/>
              </w:rPr>
              <w:noBreakHyphen/>
              <w:t>6PDH (</w:t>
            </w:r>
            <w:r w:rsidR="009C72B2" w:rsidRPr="00BA0ABD">
              <w:rPr>
                <w:szCs w:val="22"/>
                <w:lang w:val="sr-Latn-ME"/>
              </w:rPr>
              <w:t xml:space="preserve">vidjeti </w:t>
            </w:r>
            <w:r w:rsidR="00386EED" w:rsidRPr="00BA0ABD">
              <w:rPr>
                <w:szCs w:val="22"/>
                <w:lang w:val="sr-Latn-ME"/>
              </w:rPr>
              <w:t>dio</w:t>
            </w:r>
            <w:r w:rsidR="009C72B2" w:rsidRPr="00BA0ABD">
              <w:rPr>
                <w:szCs w:val="22"/>
                <w:lang w:val="sr-Latn-ME"/>
              </w:rPr>
              <w:t xml:space="preserve"> </w:t>
            </w:r>
            <w:r w:rsidRPr="00BA0ABD">
              <w:rPr>
                <w:szCs w:val="22"/>
                <w:lang w:val="sr-Latn-ME"/>
              </w:rPr>
              <w:t>4.4)</w:t>
            </w:r>
          </w:p>
        </w:tc>
        <w:tc>
          <w:tcPr>
            <w:tcW w:w="0" w:type="auto"/>
          </w:tcPr>
          <w:p w14:paraId="52AE1E73"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7CD3147D" w14:textId="77777777" w:rsidR="00F164CA" w:rsidRPr="00BA0ABD" w:rsidRDefault="00671E6A" w:rsidP="00E6286C">
            <w:pPr>
              <w:widowControl w:val="0"/>
              <w:jc w:val="center"/>
              <w:rPr>
                <w:szCs w:val="22"/>
                <w:lang w:val="sr-Latn-ME"/>
              </w:rPr>
            </w:pPr>
            <w:r w:rsidRPr="00BA0ABD">
              <w:rPr>
                <w:szCs w:val="22"/>
                <w:lang w:val="sr-Latn-ME"/>
              </w:rPr>
              <w:t>Veoma rijetka</w:t>
            </w:r>
          </w:p>
        </w:tc>
      </w:tr>
      <w:tr w:rsidR="00F164CA" w:rsidRPr="00BA0ABD" w14:paraId="72ABB09F" w14:textId="77777777" w:rsidTr="00B630F3">
        <w:tc>
          <w:tcPr>
            <w:tcW w:w="2135" w:type="dxa"/>
            <w:shd w:val="clear" w:color="auto" w:fill="auto"/>
          </w:tcPr>
          <w:p w14:paraId="6F7315C7" w14:textId="77777777" w:rsidR="00F164CA" w:rsidRPr="00BA0ABD" w:rsidRDefault="00995AC8" w:rsidP="00E6286C">
            <w:pPr>
              <w:widowControl w:val="0"/>
              <w:rPr>
                <w:szCs w:val="22"/>
                <w:lang w:val="sr-Latn-ME"/>
              </w:rPr>
            </w:pPr>
            <w:r w:rsidRPr="00BA0ABD">
              <w:rPr>
                <w:noProof/>
                <w:szCs w:val="22"/>
                <w:lang w:val="sr-Latn-ME"/>
              </w:rPr>
              <w:lastRenderedPageBreak/>
              <w:t>Poremećaji imunog sistema</w:t>
            </w:r>
          </w:p>
        </w:tc>
        <w:tc>
          <w:tcPr>
            <w:tcW w:w="3285" w:type="dxa"/>
          </w:tcPr>
          <w:p w14:paraId="2D1758BF" w14:textId="77777777" w:rsidR="00F164CA" w:rsidRPr="00BA0ABD" w:rsidRDefault="00F164CA" w:rsidP="00E6286C">
            <w:pPr>
              <w:widowControl w:val="0"/>
              <w:rPr>
                <w:szCs w:val="22"/>
                <w:lang w:val="sr-Latn-ME"/>
              </w:rPr>
            </w:pPr>
            <w:r w:rsidRPr="00BA0ABD">
              <w:rPr>
                <w:szCs w:val="22"/>
                <w:lang w:val="sr-Latn-ME"/>
              </w:rPr>
              <w:t>H</w:t>
            </w:r>
            <w:r w:rsidR="00995AC8" w:rsidRPr="00BA0ABD">
              <w:rPr>
                <w:szCs w:val="22"/>
                <w:lang w:val="sr-Latn-ME"/>
              </w:rPr>
              <w:t>i</w:t>
            </w:r>
            <w:r w:rsidRPr="00BA0ABD">
              <w:rPr>
                <w:szCs w:val="22"/>
                <w:lang w:val="sr-Latn-ME"/>
              </w:rPr>
              <w:t>persen</w:t>
            </w:r>
            <w:r w:rsidR="00995AC8" w:rsidRPr="00BA0ABD">
              <w:rPr>
                <w:szCs w:val="22"/>
                <w:lang w:val="sr-Latn-ME"/>
              </w:rPr>
              <w:t>z</w:t>
            </w:r>
            <w:r w:rsidRPr="00BA0ABD">
              <w:rPr>
                <w:szCs w:val="22"/>
                <w:lang w:val="sr-Latn-ME"/>
              </w:rPr>
              <w:t>itiv</w:t>
            </w:r>
            <w:r w:rsidR="00995AC8" w:rsidRPr="00BA0ABD">
              <w:rPr>
                <w:szCs w:val="22"/>
                <w:lang w:val="sr-Latn-ME"/>
              </w:rPr>
              <w:t>nost</w:t>
            </w:r>
          </w:p>
        </w:tc>
        <w:tc>
          <w:tcPr>
            <w:tcW w:w="0" w:type="auto"/>
          </w:tcPr>
          <w:p w14:paraId="73B46F20" w14:textId="77777777" w:rsidR="00F164CA" w:rsidRPr="00BA0ABD" w:rsidRDefault="00671E6A" w:rsidP="00E6286C">
            <w:pPr>
              <w:widowControl w:val="0"/>
              <w:jc w:val="center"/>
              <w:rPr>
                <w:szCs w:val="22"/>
                <w:lang w:val="sr-Latn-ME"/>
              </w:rPr>
            </w:pPr>
            <w:r w:rsidRPr="00BA0ABD">
              <w:rPr>
                <w:szCs w:val="22"/>
                <w:lang w:val="sr-Latn-ME"/>
              </w:rPr>
              <w:t>Veoma rijetka</w:t>
            </w:r>
          </w:p>
        </w:tc>
        <w:tc>
          <w:tcPr>
            <w:tcW w:w="0" w:type="auto"/>
          </w:tcPr>
          <w:p w14:paraId="6C18135C" w14:textId="77777777" w:rsidR="00F164CA" w:rsidRPr="00BA0ABD" w:rsidRDefault="00671E6A" w:rsidP="00E6286C">
            <w:pPr>
              <w:widowControl w:val="0"/>
              <w:jc w:val="center"/>
              <w:rPr>
                <w:szCs w:val="22"/>
                <w:lang w:val="sr-Latn-ME"/>
              </w:rPr>
            </w:pPr>
            <w:r w:rsidRPr="00BA0ABD">
              <w:rPr>
                <w:szCs w:val="22"/>
                <w:lang w:val="sr-Latn-ME"/>
              </w:rPr>
              <w:t>Povremena</w:t>
            </w:r>
          </w:p>
        </w:tc>
      </w:tr>
      <w:tr w:rsidR="00D16429" w:rsidRPr="00BA0ABD" w14:paraId="70406225" w14:textId="77777777" w:rsidTr="00B630F3">
        <w:tc>
          <w:tcPr>
            <w:tcW w:w="2135" w:type="dxa"/>
            <w:shd w:val="clear" w:color="auto" w:fill="auto"/>
          </w:tcPr>
          <w:p w14:paraId="3FA3BBDF" w14:textId="77777777" w:rsidR="00D16429" w:rsidRPr="00BA0ABD" w:rsidRDefault="00953A8E" w:rsidP="00E6286C">
            <w:pPr>
              <w:widowControl w:val="0"/>
              <w:rPr>
                <w:noProof/>
                <w:szCs w:val="22"/>
                <w:lang w:val="sr-Latn-ME"/>
              </w:rPr>
            </w:pPr>
            <w:r w:rsidRPr="00BA0ABD">
              <w:rPr>
                <w:noProof/>
                <w:szCs w:val="22"/>
                <w:lang w:val="sr-Latn-ME"/>
              </w:rPr>
              <w:t>Poremećaji endokrinog sistema</w:t>
            </w:r>
          </w:p>
        </w:tc>
        <w:tc>
          <w:tcPr>
            <w:tcW w:w="3285" w:type="dxa"/>
          </w:tcPr>
          <w:p w14:paraId="076B3A73" w14:textId="77777777" w:rsidR="00D94116" w:rsidRPr="00BA0ABD" w:rsidRDefault="00D94116" w:rsidP="00D94116">
            <w:pPr>
              <w:widowControl w:val="0"/>
              <w:rPr>
                <w:szCs w:val="22"/>
                <w:lang w:val="sr-Latn-ME"/>
              </w:rPr>
            </w:pPr>
            <w:r w:rsidRPr="00BA0ABD">
              <w:rPr>
                <w:szCs w:val="22"/>
                <w:lang w:val="sr-Latn-ME"/>
              </w:rPr>
              <w:t>Sindrom neodgovarajućeg izlučivanja</w:t>
            </w:r>
          </w:p>
          <w:p w14:paraId="37ADF87D" w14:textId="77777777" w:rsidR="00D16429" w:rsidRPr="00BA0ABD" w:rsidRDefault="00D94116" w:rsidP="00D94116">
            <w:pPr>
              <w:widowControl w:val="0"/>
              <w:rPr>
                <w:szCs w:val="22"/>
                <w:lang w:val="sr-Latn-ME"/>
              </w:rPr>
            </w:pPr>
            <w:r w:rsidRPr="00BA0ABD">
              <w:rPr>
                <w:szCs w:val="22"/>
                <w:lang w:val="sr-Latn-ME"/>
              </w:rPr>
              <w:t>antidiuretskog hormona (SIADH)</w:t>
            </w:r>
          </w:p>
        </w:tc>
        <w:tc>
          <w:tcPr>
            <w:tcW w:w="0" w:type="auto"/>
          </w:tcPr>
          <w:p w14:paraId="28229B6B" w14:textId="77777777" w:rsidR="00D16429" w:rsidRPr="00BA0ABD" w:rsidRDefault="00D16429" w:rsidP="00E6286C">
            <w:pPr>
              <w:widowControl w:val="0"/>
              <w:jc w:val="center"/>
              <w:rPr>
                <w:szCs w:val="22"/>
                <w:lang w:val="sr-Latn-ME"/>
              </w:rPr>
            </w:pPr>
            <w:r w:rsidRPr="00BA0ABD">
              <w:rPr>
                <w:szCs w:val="22"/>
                <w:lang w:val="sr-Latn-ME"/>
              </w:rPr>
              <w:t>-</w:t>
            </w:r>
          </w:p>
        </w:tc>
        <w:tc>
          <w:tcPr>
            <w:tcW w:w="0" w:type="auto"/>
          </w:tcPr>
          <w:p w14:paraId="52B120B3" w14:textId="77777777" w:rsidR="00D16429" w:rsidRPr="00BA0ABD" w:rsidRDefault="00D16429" w:rsidP="00E6286C">
            <w:pPr>
              <w:widowControl w:val="0"/>
              <w:jc w:val="center"/>
              <w:rPr>
                <w:szCs w:val="22"/>
                <w:lang w:val="sr-Latn-ME"/>
              </w:rPr>
            </w:pPr>
            <w:r w:rsidRPr="00BA0ABD">
              <w:rPr>
                <w:szCs w:val="22"/>
                <w:lang w:val="sr-Latn-ME"/>
              </w:rPr>
              <w:t>Rijetka</w:t>
            </w:r>
          </w:p>
        </w:tc>
      </w:tr>
      <w:tr w:rsidR="00F164CA" w:rsidRPr="00BA0ABD" w14:paraId="648E4A1F" w14:textId="77777777" w:rsidTr="00B630F3">
        <w:tc>
          <w:tcPr>
            <w:tcW w:w="2135" w:type="dxa"/>
            <w:vMerge w:val="restart"/>
            <w:shd w:val="clear" w:color="auto" w:fill="auto"/>
          </w:tcPr>
          <w:p w14:paraId="71020D97" w14:textId="77777777" w:rsidR="00F164CA" w:rsidRPr="00BA0ABD" w:rsidRDefault="00995AC8" w:rsidP="00E6286C">
            <w:pPr>
              <w:widowControl w:val="0"/>
              <w:tabs>
                <w:tab w:val="center" w:pos="4536"/>
                <w:tab w:val="right" w:pos="9072"/>
              </w:tabs>
              <w:rPr>
                <w:noProof/>
                <w:szCs w:val="22"/>
                <w:lang w:val="sr-Latn-ME"/>
              </w:rPr>
            </w:pPr>
            <w:r w:rsidRPr="00BA0ABD">
              <w:rPr>
                <w:noProof/>
                <w:szCs w:val="22"/>
                <w:lang w:val="sr-Latn-ME"/>
              </w:rPr>
              <w:t>Poremećaji metabolizma i ishrane</w:t>
            </w:r>
          </w:p>
        </w:tc>
        <w:tc>
          <w:tcPr>
            <w:tcW w:w="3285" w:type="dxa"/>
          </w:tcPr>
          <w:p w14:paraId="76D04646" w14:textId="524D0747" w:rsidR="00F164CA" w:rsidRPr="00BA0ABD" w:rsidRDefault="00F164CA" w:rsidP="00182452">
            <w:pPr>
              <w:widowControl w:val="0"/>
              <w:rPr>
                <w:szCs w:val="22"/>
                <w:lang w:val="sr-Latn-ME"/>
              </w:rPr>
            </w:pPr>
            <w:r w:rsidRPr="00BA0ABD">
              <w:rPr>
                <w:szCs w:val="22"/>
                <w:lang w:val="sr-Latn-ME"/>
              </w:rPr>
              <w:t>H</w:t>
            </w:r>
            <w:r w:rsidR="00995AC8" w:rsidRPr="00BA0ABD">
              <w:rPr>
                <w:szCs w:val="22"/>
                <w:lang w:val="sr-Latn-ME"/>
              </w:rPr>
              <w:t>i</w:t>
            </w:r>
            <w:r w:rsidRPr="00BA0ABD">
              <w:rPr>
                <w:szCs w:val="22"/>
                <w:lang w:val="sr-Latn-ME"/>
              </w:rPr>
              <w:t>pogl</w:t>
            </w:r>
            <w:r w:rsidR="00995AC8" w:rsidRPr="00BA0ABD">
              <w:rPr>
                <w:szCs w:val="22"/>
                <w:lang w:val="sr-Latn-ME"/>
              </w:rPr>
              <w:t>ik</w:t>
            </w:r>
            <w:r w:rsidRPr="00BA0ABD">
              <w:rPr>
                <w:szCs w:val="22"/>
                <w:lang w:val="sr-Latn-ME"/>
              </w:rPr>
              <w:t>emi</w:t>
            </w:r>
            <w:r w:rsidR="00995AC8" w:rsidRPr="00BA0ABD">
              <w:rPr>
                <w:szCs w:val="22"/>
                <w:lang w:val="sr-Latn-ME"/>
              </w:rPr>
              <w:t>j</w:t>
            </w:r>
            <w:r w:rsidRPr="00BA0ABD">
              <w:rPr>
                <w:szCs w:val="22"/>
                <w:lang w:val="sr-Latn-ME"/>
              </w:rPr>
              <w:t>a (</w:t>
            </w:r>
            <w:r w:rsidR="00995AC8" w:rsidRPr="00BA0ABD">
              <w:rPr>
                <w:szCs w:val="22"/>
                <w:lang w:val="sr-Latn-ME"/>
              </w:rPr>
              <w:t xml:space="preserve">vidjeti </w:t>
            </w:r>
            <w:r w:rsidR="00386EED" w:rsidRPr="00BA0ABD">
              <w:rPr>
                <w:szCs w:val="22"/>
                <w:lang w:val="sr-Latn-ME"/>
              </w:rPr>
              <w:t xml:space="preserve">djelove </w:t>
            </w:r>
            <w:r w:rsidRPr="00BA0ABD">
              <w:rPr>
                <w:szCs w:val="22"/>
                <w:lang w:val="sr-Latn-ME"/>
              </w:rPr>
              <w:t xml:space="preserve">4.4 </w:t>
            </w:r>
            <w:r w:rsidR="00995AC8" w:rsidRPr="00BA0ABD">
              <w:rPr>
                <w:szCs w:val="22"/>
                <w:lang w:val="sr-Latn-ME"/>
              </w:rPr>
              <w:t>i</w:t>
            </w:r>
            <w:r w:rsidRPr="00BA0ABD">
              <w:rPr>
                <w:szCs w:val="22"/>
                <w:lang w:val="sr-Latn-ME"/>
              </w:rPr>
              <w:t xml:space="preserve"> 4.5)</w:t>
            </w:r>
          </w:p>
        </w:tc>
        <w:tc>
          <w:tcPr>
            <w:tcW w:w="0" w:type="auto"/>
          </w:tcPr>
          <w:p w14:paraId="2F24E557"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357F0276"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399E824F" w14:textId="77777777" w:rsidTr="00B630F3">
        <w:tc>
          <w:tcPr>
            <w:tcW w:w="2135" w:type="dxa"/>
            <w:vMerge/>
            <w:shd w:val="clear" w:color="auto" w:fill="auto"/>
          </w:tcPr>
          <w:p w14:paraId="41BE7E9F" w14:textId="77777777" w:rsidR="00F164CA" w:rsidRPr="00BA0ABD" w:rsidRDefault="00F164CA" w:rsidP="00E6286C">
            <w:pPr>
              <w:widowControl w:val="0"/>
              <w:rPr>
                <w:szCs w:val="22"/>
                <w:lang w:val="sr-Latn-ME"/>
              </w:rPr>
            </w:pPr>
          </w:p>
        </w:tc>
        <w:tc>
          <w:tcPr>
            <w:tcW w:w="3285" w:type="dxa"/>
          </w:tcPr>
          <w:p w14:paraId="440C812A" w14:textId="701D0961" w:rsidR="00F164CA" w:rsidRPr="00BA0ABD" w:rsidRDefault="00F164CA" w:rsidP="00E6286C">
            <w:pPr>
              <w:widowControl w:val="0"/>
              <w:rPr>
                <w:szCs w:val="22"/>
                <w:lang w:val="sr-Latn-ME"/>
              </w:rPr>
            </w:pPr>
            <w:r w:rsidRPr="00BA0ABD">
              <w:rPr>
                <w:szCs w:val="22"/>
                <w:lang w:val="sr-Latn-ME"/>
              </w:rPr>
              <w:t>H</w:t>
            </w:r>
            <w:r w:rsidR="00995AC8" w:rsidRPr="00BA0ABD">
              <w:rPr>
                <w:szCs w:val="22"/>
                <w:lang w:val="sr-Latn-ME"/>
              </w:rPr>
              <w:t>i</w:t>
            </w:r>
            <w:r w:rsidRPr="00BA0ABD">
              <w:rPr>
                <w:szCs w:val="22"/>
                <w:lang w:val="sr-Latn-ME"/>
              </w:rPr>
              <w:t>perkal</w:t>
            </w:r>
            <w:r w:rsidR="00995AC8" w:rsidRPr="00BA0ABD">
              <w:rPr>
                <w:szCs w:val="22"/>
                <w:lang w:val="sr-Latn-ME"/>
              </w:rPr>
              <w:t>ij</w:t>
            </w:r>
            <w:r w:rsidRPr="00BA0ABD">
              <w:rPr>
                <w:szCs w:val="22"/>
                <w:lang w:val="sr-Latn-ME"/>
              </w:rPr>
              <w:t>emi</w:t>
            </w:r>
            <w:r w:rsidR="00995AC8" w:rsidRPr="00BA0ABD">
              <w:rPr>
                <w:szCs w:val="22"/>
                <w:lang w:val="sr-Latn-ME"/>
              </w:rPr>
              <w:t>j</w:t>
            </w:r>
            <w:r w:rsidRPr="00BA0ABD">
              <w:rPr>
                <w:szCs w:val="22"/>
                <w:lang w:val="sr-Latn-ME"/>
              </w:rPr>
              <w:t>a, rever</w:t>
            </w:r>
            <w:r w:rsidR="00995AC8" w:rsidRPr="00BA0ABD">
              <w:rPr>
                <w:szCs w:val="22"/>
                <w:lang w:val="sr-Latn-ME"/>
              </w:rPr>
              <w:t>z</w:t>
            </w:r>
            <w:r w:rsidRPr="00BA0ABD">
              <w:rPr>
                <w:szCs w:val="22"/>
                <w:lang w:val="sr-Latn-ME"/>
              </w:rPr>
              <w:t>ib</w:t>
            </w:r>
            <w:r w:rsidR="00B7112F" w:rsidRPr="00BA0ABD">
              <w:rPr>
                <w:szCs w:val="22"/>
                <w:lang w:val="sr-Latn-ME"/>
              </w:rPr>
              <w:t>i</w:t>
            </w:r>
            <w:r w:rsidRPr="00BA0ABD">
              <w:rPr>
                <w:szCs w:val="22"/>
                <w:lang w:val="sr-Latn-ME"/>
              </w:rPr>
              <w:t>l</w:t>
            </w:r>
            <w:r w:rsidR="00995AC8" w:rsidRPr="00BA0ABD">
              <w:rPr>
                <w:szCs w:val="22"/>
                <w:lang w:val="sr-Latn-ME"/>
              </w:rPr>
              <w:t>na</w:t>
            </w:r>
            <w:r w:rsidRPr="00BA0ABD">
              <w:rPr>
                <w:szCs w:val="22"/>
                <w:lang w:val="sr-Latn-ME"/>
              </w:rPr>
              <w:t xml:space="preserve"> </w:t>
            </w:r>
            <w:r w:rsidR="00995AC8" w:rsidRPr="00BA0ABD">
              <w:rPr>
                <w:szCs w:val="22"/>
                <w:lang w:val="sr-Latn-ME"/>
              </w:rPr>
              <w:t>po obustavi liječenja</w:t>
            </w:r>
            <w:r w:rsidRPr="00BA0ABD">
              <w:rPr>
                <w:szCs w:val="22"/>
                <w:lang w:val="sr-Latn-ME"/>
              </w:rPr>
              <w:t xml:space="preserve"> (</w:t>
            </w:r>
            <w:r w:rsidR="00995AC8" w:rsidRPr="00BA0ABD">
              <w:rPr>
                <w:szCs w:val="22"/>
                <w:lang w:val="sr-Latn-ME"/>
              </w:rPr>
              <w:t xml:space="preserve">vidjeti </w:t>
            </w:r>
            <w:r w:rsidR="00386EED" w:rsidRPr="00BA0ABD">
              <w:rPr>
                <w:szCs w:val="22"/>
                <w:lang w:val="sr-Latn-ME"/>
              </w:rPr>
              <w:t>dio</w:t>
            </w:r>
            <w:r w:rsidR="00995AC8" w:rsidRPr="00BA0ABD">
              <w:rPr>
                <w:szCs w:val="22"/>
                <w:lang w:val="sr-Latn-ME"/>
              </w:rPr>
              <w:t xml:space="preserve"> </w:t>
            </w:r>
            <w:r w:rsidRPr="00BA0ABD">
              <w:rPr>
                <w:szCs w:val="22"/>
                <w:lang w:val="sr-Latn-ME"/>
              </w:rPr>
              <w:t>4.4)</w:t>
            </w:r>
          </w:p>
        </w:tc>
        <w:tc>
          <w:tcPr>
            <w:tcW w:w="0" w:type="auto"/>
          </w:tcPr>
          <w:p w14:paraId="2EC3F536"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2EA2E100"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4BA1E1AF" w14:textId="77777777" w:rsidTr="00B630F3">
        <w:tc>
          <w:tcPr>
            <w:tcW w:w="2135" w:type="dxa"/>
            <w:vMerge/>
            <w:shd w:val="clear" w:color="auto" w:fill="auto"/>
          </w:tcPr>
          <w:p w14:paraId="10F9EB37" w14:textId="77777777" w:rsidR="00F164CA" w:rsidRPr="00BA0ABD" w:rsidRDefault="00F164CA" w:rsidP="00E6286C">
            <w:pPr>
              <w:widowControl w:val="0"/>
              <w:rPr>
                <w:szCs w:val="22"/>
                <w:lang w:val="sr-Latn-ME"/>
              </w:rPr>
            </w:pPr>
          </w:p>
        </w:tc>
        <w:tc>
          <w:tcPr>
            <w:tcW w:w="3285" w:type="dxa"/>
          </w:tcPr>
          <w:p w14:paraId="5EC160A4" w14:textId="77777777" w:rsidR="00F164CA" w:rsidRPr="00BA0ABD" w:rsidRDefault="00F164CA" w:rsidP="00E6286C">
            <w:pPr>
              <w:widowControl w:val="0"/>
              <w:rPr>
                <w:szCs w:val="22"/>
                <w:lang w:val="sr-Latn-ME"/>
              </w:rPr>
            </w:pPr>
            <w:r w:rsidRPr="00BA0ABD">
              <w:rPr>
                <w:szCs w:val="22"/>
                <w:lang w:val="sr-Latn-ME"/>
              </w:rPr>
              <w:t>H</w:t>
            </w:r>
            <w:r w:rsidR="00995AC8" w:rsidRPr="00BA0ABD">
              <w:rPr>
                <w:szCs w:val="22"/>
                <w:lang w:val="sr-Latn-ME"/>
              </w:rPr>
              <w:t>i</w:t>
            </w:r>
            <w:r w:rsidRPr="00BA0ABD">
              <w:rPr>
                <w:szCs w:val="22"/>
                <w:lang w:val="sr-Latn-ME"/>
              </w:rPr>
              <w:t>ponatr</w:t>
            </w:r>
            <w:r w:rsidR="00995AC8" w:rsidRPr="00BA0ABD">
              <w:rPr>
                <w:szCs w:val="22"/>
                <w:lang w:val="sr-Latn-ME"/>
              </w:rPr>
              <w:t>ij</w:t>
            </w:r>
            <w:r w:rsidRPr="00BA0ABD">
              <w:rPr>
                <w:szCs w:val="22"/>
                <w:lang w:val="sr-Latn-ME"/>
              </w:rPr>
              <w:t>emi</w:t>
            </w:r>
            <w:r w:rsidR="00995AC8" w:rsidRPr="00BA0ABD">
              <w:rPr>
                <w:szCs w:val="22"/>
                <w:lang w:val="sr-Latn-ME"/>
              </w:rPr>
              <w:t>j</w:t>
            </w:r>
            <w:r w:rsidRPr="00BA0ABD">
              <w:rPr>
                <w:szCs w:val="22"/>
                <w:lang w:val="sr-Latn-ME"/>
              </w:rPr>
              <w:t>a</w:t>
            </w:r>
          </w:p>
        </w:tc>
        <w:tc>
          <w:tcPr>
            <w:tcW w:w="0" w:type="auto"/>
          </w:tcPr>
          <w:p w14:paraId="3BA54E3E"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4FB7721F"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538FFA56" w14:textId="77777777" w:rsidTr="00B630F3">
        <w:tc>
          <w:tcPr>
            <w:tcW w:w="2135" w:type="dxa"/>
            <w:vMerge/>
            <w:shd w:val="clear" w:color="auto" w:fill="auto"/>
          </w:tcPr>
          <w:p w14:paraId="1C5BC8EC" w14:textId="77777777" w:rsidR="00F164CA" w:rsidRPr="00BA0ABD" w:rsidRDefault="00F164CA" w:rsidP="00E6286C">
            <w:pPr>
              <w:widowControl w:val="0"/>
              <w:rPr>
                <w:szCs w:val="22"/>
                <w:lang w:val="sr-Latn-ME"/>
              </w:rPr>
            </w:pPr>
          </w:p>
        </w:tc>
        <w:tc>
          <w:tcPr>
            <w:tcW w:w="3285" w:type="dxa"/>
          </w:tcPr>
          <w:p w14:paraId="0837D11E" w14:textId="77777777" w:rsidR="00F164CA" w:rsidRPr="00BA0ABD" w:rsidRDefault="00F164CA" w:rsidP="00E6286C">
            <w:pPr>
              <w:widowControl w:val="0"/>
              <w:rPr>
                <w:szCs w:val="22"/>
                <w:lang w:val="sr-Latn-ME"/>
              </w:rPr>
            </w:pPr>
            <w:r w:rsidRPr="00BA0ABD">
              <w:rPr>
                <w:szCs w:val="22"/>
                <w:lang w:val="sr-Latn-ME"/>
              </w:rPr>
              <w:t>H</w:t>
            </w:r>
            <w:r w:rsidR="00995AC8" w:rsidRPr="00BA0ABD">
              <w:rPr>
                <w:szCs w:val="22"/>
                <w:lang w:val="sr-Latn-ME"/>
              </w:rPr>
              <w:t>i</w:t>
            </w:r>
            <w:r w:rsidRPr="00BA0ABD">
              <w:rPr>
                <w:szCs w:val="22"/>
                <w:lang w:val="sr-Latn-ME"/>
              </w:rPr>
              <w:t>pergl</w:t>
            </w:r>
            <w:r w:rsidR="00995AC8" w:rsidRPr="00BA0ABD">
              <w:rPr>
                <w:szCs w:val="22"/>
                <w:lang w:val="sr-Latn-ME"/>
              </w:rPr>
              <w:t>ik</w:t>
            </w:r>
            <w:r w:rsidRPr="00BA0ABD">
              <w:rPr>
                <w:szCs w:val="22"/>
                <w:lang w:val="sr-Latn-ME"/>
              </w:rPr>
              <w:t>emi</w:t>
            </w:r>
            <w:r w:rsidR="00995AC8" w:rsidRPr="00BA0ABD">
              <w:rPr>
                <w:szCs w:val="22"/>
                <w:lang w:val="sr-Latn-ME"/>
              </w:rPr>
              <w:t>j</w:t>
            </w:r>
            <w:r w:rsidRPr="00BA0ABD">
              <w:rPr>
                <w:szCs w:val="22"/>
                <w:lang w:val="sr-Latn-ME"/>
              </w:rPr>
              <w:t>a</w:t>
            </w:r>
          </w:p>
        </w:tc>
        <w:tc>
          <w:tcPr>
            <w:tcW w:w="0" w:type="auto"/>
          </w:tcPr>
          <w:p w14:paraId="605E1508" w14:textId="77777777" w:rsidR="00F164CA" w:rsidRPr="00BA0ABD" w:rsidRDefault="00671E6A" w:rsidP="00E6286C">
            <w:pPr>
              <w:widowControl w:val="0"/>
              <w:jc w:val="center"/>
              <w:rPr>
                <w:szCs w:val="22"/>
                <w:lang w:val="sr-Latn-ME"/>
              </w:rPr>
            </w:pPr>
            <w:r w:rsidRPr="00BA0ABD">
              <w:rPr>
                <w:szCs w:val="22"/>
                <w:lang w:val="sr-Latn-ME"/>
              </w:rPr>
              <w:t>Veoma rijetka</w:t>
            </w:r>
          </w:p>
        </w:tc>
        <w:tc>
          <w:tcPr>
            <w:tcW w:w="0" w:type="auto"/>
          </w:tcPr>
          <w:p w14:paraId="1459C966"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66E428E4" w14:textId="77777777" w:rsidTr="00B630F3">
        <w:tc>
          <w:tcPr>
            <w:tcW w:w="2135" w:type="dxa"/>
            <w:vMerge w:val="restart"/>
            <w:shd w:val="clear" w:color="auto" w:fill="auto"/>
          </w:tcPr>
          <w:p w14:paraId="55839C7E" w14:textId="77777777" w:rsidR="00F164CA" w:rsidRPr="00BA0ABD" w:rsidRDefault="00B17BD4" w:rsidP="00E6286C">
            <w:pPr>
              <w:widowControl w:val="0"/>
              <w:tabs>
                <w:tab w:val="center" w:pos="4536"/>
                <w:tab w:val="right" w:pos="9072"/>
              </w:tabs>
              <w:rPr>
                <w:noProof/>
                <w:szCs w:val="22"/>
                <w:lang w:val="sr-Latn-ME"/>
              </w:rPr>
            </w:pPr>
            <w:r w:rsidRPr="00BA0ABD">
              <w:rPr>
                <w:noProof/>
                <w:szCs w:val="22"/>
                <w:lang w:val="sr-Latn-ME"/>
              </w:rPr>
              <w:t>Psihijatrijski poremećaji</w:t>
            </w:r>
          </w:p>
        </w:tc>
        <w:tc>
          <w:tcPr>
            <w:tcW w:w="3285" w:type="dxa"/>
          </w:tcPr>
          <w:p w14:paraId="35177327" w14:textId="77777777" w:rsidR="00F164CA" w:rsidRPr="00BA0ABD" w:rsidRDefault="00F164CA" w:rsidP="00E6286C">
            <w:pPr>
              <w:widowControl w:val="0"/>
              <w:rPr>
                <w:szCs w:val="22"/>
                <w:lang w:val="sr-Latn-ME"/>
              </w:rPr>
            </w:pPr>
            <w:r w:rsidRPr="00BA0ABD">
              <w:rPr>
                <w:szCs w:val="22"/>
                <w:lang w:val="sr-Latn-ME"/>
              </w:rPr>
              <w:t>Insomni</w:t>
            </w:r>
            <w:r w:rsidR="00B17BD4" w:rsidRPr="00BA0ABD">
              <w:rPr>
                <w:szCs w:val="22"/>
                <w:lang w:val="sr-Latn-ME"/>
              </w:rPr>
              <w:t>j</w:t>
            </w:r>
            <w:r w:rsidRPr="00BA0ABD">
              <w:rPr>
                <w:szCs w:val="22"/>
                <w:lang w:val="sr-Latn-ME"/>
              </w:rPr>
              <w:t>a</w:t>
            </w:r>
          </w:p>
        </w:tc>
        <w:tc>
          <w:tcPr>
            <w:tcW w:w="0" w:type="auto"/>
          </w:tcPr>
          <w:p w14:paraId="5FA96FCA"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0232834F"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362AD147" w14:textId="77777777" w:rsidTr="00B630F3">
        <w:tc>
          <w:tcPr>
            <w:tcW w:w="2135" w:type="dxa"/>
            <w:vMerge/>
            <w:shd w:val="clear" w:color="auto" w:fill="auto"/>
          </w:tcPr>
          <w:p w14:paraId="5A019FB3" w14:textId="77777777" w:rsidR="00F164CA" w:rsidRPr="00BA0ABD" w:rsidRDefault="00F164CA" w:rsidP="00E6286C">
            <w:pPr>
              <w:widowControl w:val="0"/>
              <w:rPr>
                <w:noProof/>
                <w:szCs w:val="22"/>
                <w:lang w:val="sr-Latn-ME"/>
              </w:rPr>
            </w:pPr>
          </w:p>
        </w:tc>
        <w:tc>
          <w:tcPr>
            <w:tcW w:w="3285" w:type="dxa"/>
          </w:tcPr>
          <w:p w14:paraId="0B5883F3" w14:textId="77777777" w:rsidR="00F164CA" w:rsidRPr="00BA0ABD" w:rsidRDefault="00B17BD4" w:rsidP="00E6286C">
            <w:pPr>
              <w:widowControl w:val="0"/>
              <w:rPr>
                <w:szCs w:val="22"/>
                <w:lang w:val="sr-Latn-ME"/>
              </w:rPr>
            </w:pPr>
            <w:r w:rsidRPr="00BA0ABD">
              <w:rPr>
                <w:szCs w:val="22"/>
                <w:lang w:val="sr-Latn-ME"/>
              </w:rPr>
              <w:t xml:space="preserve">Promjene raspoloženja </w:t>
            </w:r>
            <w:r w:rsidR="00F164CA" w:rsidRPr="00BA0ABD">
              <w:rPr>
                <w:szCs w:val="22"/>
                <w:lang w:val="sr-Latn-ME"/>
              </w:rPr>
              <w:t>(</w:t>
            </w:r>
            <w:r w:rsidRPr="00BA0ABD">
              <w:rPr>
                <w:szCs w:val="22"/>
                <w:lang w:val="sr-Latn-ME"/>
              </w:rPr>
              <w:t>uključujući anksioznost</w:t>
            </w:r>
            <w:r w:rsidR="00F164CA" w:rsidRPr="00BA0ABD">
              <w:rPr>
                <w:szCs w:val="22"/>
                <w:lang w:val="sr-Latn-ME"/>
              </w:rPr>
              <w:t>)</w:t>
            </w:r>
          </w:p>
        </w:tc>
        <w:tc>
          <w:tcPr>
            <w:tcW w:w="0" w:type="auto"/>
          </w:tcPr>
          <w:p w14:paraId="5DCAC6A9"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473422E0" w14:textId="77777777" w:rsidR="00F164CA" w:rsidRPr="00BA0ABD" w:rsidRDefault="00671E6A" w:rsidP="00E6286C">
            <w:pPr>
              <w:widowControl w:val="0"/>
              <w:jc w:val="center"/>
              <w:rPr>
                <w:szCs w:val="22"/>
                <w:lang w:val="sr-Latn-ME"/>
              </w:rPr>
            </w:pPr>
            <w:r w:rsidRPr="00BA0ABD">
              <w:rPr>
                <w:szCs w:val="22"/>
                <w:lang w:val="sr-Latn-ME"/>
              </w:rPr>
              <w:t>Povremena</w:t>
            </w:r>
          </w:p>
        </w:tc>
      </w:tr>
      <w:tr w:rsidR="00F164CA" w:rsidRPr="00BA0ABD" w14:paraId="767B17DB" w14:textId="77777777" w:rsidTr="00B630F3">
        <w:tc>
          <w:tcPr>
            <w:tcW w:w="2135" w:type="dxa"/>
            <w:vMerge/>
            <w:shd w:val="clear" w:color="auto" w:fill="auto"/>
          </w:tcPr>
          <w:p w14:paraId="23AB6BD5" w14:textId="77777777" w:rsidR="00F164CA" w:rsidRPr="00BA0ABD" w:rsidRDefault="00F164CA" w:rsidP="00E6286C">
            <w:pPr>
              <w:widowControl w:val="0"/>
              <w:rPr>
                <w:noProof/>
                <w:szCs w:val="22"/>
                <w:lang w:val="sr-Latn-ME"/>
              </w:rPr>
            </w:pPr>
          </w:p>
        </w:tc>
        <w:tc>
          <w:tcPr>
            <w:tcW w:w="3285" w:type="dxa"/>
          </w:tcPr>
          <w:p w14:paraId="02549875" w14:textId="77777777" w:rsidR="00F164CA" w:rsidRPr="00BA0ABD" w:rsidRDefault="00F164CA" w:rsidP="00E6286C">
            <w:pPr>
              <w:widowControl w:val="0"/>
              <w:rPr>
                <w:szCs w:val="22"/>
                <w:lang w:val="sr-Latn-ME"/>
              </w:rPr>
            </w:pPr>
            <w:r w:rsidRPr="00BA0ABD">
              <w:rPr>
                <w:szCs w:val="22"/>
                <w:lang w:val="sr-Latn-ME"/>
              </w:rPr>
              <w:t>Depres</w:t>
            </w:r>
            <w:r w:rsidR="00B17BD4" w:rsidRPr="00BA0ABD">
              <w:rPr>
                <w:szCs w:val="22"/>
                <w:lang w:val="sr-Latn-ME"/>
              </w:rPr>
              <w:t>ija</w:t>
            </w:r>
          </w:p>
        </w:tc>
        <w:tc>
          <w:tcPr>
            <w:tcW w:w="0" w:type="auto"/>
          </w:tcPr>
          <w:p w14:paraId="02697E53"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241FE403" w14:textId="0723805A" w:rsidR="00F164CA" w:rsidRPr="00BA0ABD" w:rsidRDefault="00D16429" w:rsidP="00E6286C">
            <w:pPr>
              <w:widowControl w:val="0"/>
              <w:jc w:val="center"/>
              <w:rPr>
                <w:szCs w:val="22"/>
                <w:lang w:val="sr-Latn-ME"/>
              </w:rPr>
            </w:pPr>
            <w:r w:rsidRPr="00BA0ABD">
              <w:rPr>
                <w:szCs w:val="22"/>
                <w:lang w:val="sr-Latn-ME"/>
              </w:rPr>
              <w:t>Povremena</w:t>
            </w:r>
            <w:r w:rsidR="002A5564" w:rsidRPr="00BA0ABD">
              <w:rPr>
                <w:szCs w:val="22"/>
                <w:lang w:val="sr-Latn-ME"/>
              </w:rPr>
              <w:t>*</w:t>
            </w:r>
          </w:p>
        </w:tc>
      </w:tr>
      <w:tr w:rsidR="00F164CA" w:rsidRPr="00BA0ABD" w14:paraId="1CC4C732" w14:textId="77777777" w:rsidTr="00B630F3">
        <w:tc>
          <w:tcPr>
            <w:tcW w:w="2135" w:type="dxa"/>
            <w:vMerge/>
            <w:shd w:val="clear" w:color="auto" w:fill="auto"/>
          </w:tcPr>
          <w:p w14:paraId="6B4F1DC6" w14:textId="77777777" w:rsidR="00F164CA" w:rsidRPr="00BA0ABD" w:rsidRDefault="00F164CA" w:rsidP="00E6286C">
            <w:pPr>
              <w:widowControl w:val="0"/>
              <w:rPr>
                <w:noProof/>
                <w:szCs w:val="22"/>
                <w:lang w:val="sr-Latn-ME"/>
              </w:rPr>
            </w:pPr>
          </w:p>
        </w:tc>
        <w:tc>
          <w:tcPr>
            <w:tcW w:w="3285" w:type="dxa"/>
          </w:tcPr>
          <w:p w14:paraId="55362073" w14:textId="77777777" w:rsidR="00F164CA" w:rsidRPr="00BA0ABD" w:rsidRDefault="00B17BD4" w:rsidP="00E6286C">
            <w:pPr>
              <w:widowControl w:val="0"/>
              <w:rPr>
                <w:szCs w:val="22"/>
                <w:lang w:val="sr-Latn-ME"/>
              </w:rPr>
            </w:pPr>
            <w:r w:rsidRPr="00BA0ABD">
              <w:rPr>
                <w:szCs w:val="22"/>
                <w:lang w:val="sr-Latn-ME"/>
              </w:rPr>
              <w:t>Poremećaji sna</w:t>
            </w:r>
          </w:p>
        </w:tc>
        <w:tc>
          <w:tcPr>
            <w:tcW w:w="0" w:type="auto"/>
          </w:tcPr>
          <w:p w14:paraId="1887CECC"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2D15149E" w14:textId="77777777" w:rsidR="00F164CA" w:rsidRPr="00BA0ABD" w:rsidRDefault="00671E6A" w:rsidP="00E6286C">
            <w:pPr>
              <w:widowControl w:val="0"/>
              <w:jc w:val="center"/>
              <w:rPr>
                <w:szCs w:val="22"/>
                <w:lang w:val="sr-Latn-ME"/>
              </w:rPr>
            </w:pPr>
            <w:r w:rsidRPr="00BA0ABD">
              <w:rPr>
                <w:szCs w:val="22"/>
                <w:lang w:val="sr-Latn-ME"/>
              </w:rPr>
              <w:t>Povremena</w:t>
            </w:r>
          </w:p>
        </w:tc>
      </w:tr>
      <w:tr w:rsidR="00F164CA" w:rsidRPr="00BA0ABD" w14:paraId="5FB0CB87" w14:textId="77777777" w:rsidTr="00B630F3">
        <w:tc>
          <w:tcPr>
            <w:tcW w:w="2135" w:type="dxa"/>
            <w:vMerge w:val="restart"/>
            <w:shd w:val="clear" w:color="auto" w:fill="auto"/>
          </w:tcPr>
          <w:p w14:paraId="441A7BD1" w14:textId="77777777" w:rsidR="00F164CA" w:rsidRPr="00BA0ABD" w:rsidRDefault="00B17BD4" w:rsidP="00E6286C">
            <w:pPr>
              <w:widowControl w:val="0"/>
              <w:rPr>
                <w:noProof/>
                <w:szCs w:val="22"/>
                <w:lang w:val="sr-Latn-ME"/>
              </w:rPr>
            </w:pPr>
            <w:r w:rsidRPr="00BA0ABD">
              <w:rPr>
                <w:noProof/>
                <w:szCs w:val="22"/>
                <w:lang w:val="sr-Latn-ME"/>
              </w:rPr>
              <w:t>Poremećaji nervnog sistema</w:t>
            </w:r>
          </w:p>
        </w:tc>
        <w:tc>
          <w:tcPr>
            <w:tcW w:w="3285" w:type="dxa"/>
          </w:tcPr>
          <w:p w14:paraId="470CD2AC" w14:textId="77777777" w:rsidR="00F164CA" w:rsidRPr="00BA0ABD" w:rsidRDefault="00F164CA" w:rsidP="00E6286C">
            <w:pPr>
              <w:widowControl w:val="0"/>
              <w:rPr>
                <w:szCs w:val="22"/>
                <w:lang w:val="sr-Latn-ME"/>
              </w:rPr>
            </w:pPr>
            <w:r w:rsidRPr="00BA0ABD">
              <w:rPr>
                <w:szCs w:val="22"/>
                <w:lang w:val="sr-Latn-ME"/>
              </w:rPr>
              <w:t>Somnolenc</w:t>
            </w:r>
            <w:r w:rsidR="00B17BD4" w:rsidRPr="00BA0ABD">
              <w:rPr>
                <w:szCs w:val="22"/>
                <w:lang w:val="sr-Latn-ME"/>
              </w:rPr>
              <w:t>ija</w:t>
            </w:r>
            <w:r w:rsidRPr="00BA0ABD">
              <w:rPr>
                <w:szCs w:val="22"/>
                <w:lang w:val="sr-Latn-ME"/>
              </w:rPr>
              <w:t xml:space="preserve"> (</w:t>
            </w:r>
            <w:r w:rsidR="00B17BD4" w:rsidRPr="00BA0ABD">
              <w:rPr>
                <w:szCs w:val="22"/>
                <w:lang w:val="sr-Latn-ME"/>
              </w:rPr>
              <w:t>naročito na početku terapije</w:t>
            </w:r>
            <w:r w:rsidRPr="00BA0ABD">
              <w:rPr>
                <w:szCs w:val="22"/>
                <w:lang w:val="sr-Latn-ME"/>
              </w:rPr>
              <w:t>)</w:t>
            </w:r>
          </w:p>
        </w:tc>
        <w:tc>
          <w:tcPr>
            <w:tcW w:w="0" w:type="auto"/>
          </w:tcPr>
          <w:p w14:paraId="51FAF0D7" w14:textId="77777777" w:rsidR="00F164CA" w:rsidRPr="00BA0ABD" w:rsidRDefault="004C1308" w:rsidP="00E6286C">
            <w:pPr>
              <w:widowControl w:val="0"/>
              <w:jc w:val="center"/>
              <w:rPr>
                <w:szCs w:val="22"/>
                <w:lang w:val="sr-Latn-ME"/>
              </w:rPr>
            </w:pPr>
            <w:r w:rsidRPr="00BA0ABD">
              <w:rPr>
                <w:szCs w:val="22"/>
                <w:lang w:val="sr-Latn-ME"/>
              </w:rPr>
              <w:t>Česta</w:t>
            </w:r>
          </w:p>
        </w:tc>
        <w:tc>
          <w:tcPr>
            <w:tcW w:w="0" w:type="auto"/>
          </w:tcPr>
          <w:p w14:paraId="22F65893"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78ABA778" w14:textId="77777777" w:rsidTr="00B630F3">
        <w:tc>
          <w:tcPr>
            <w:tcW w:w="2135" w:type="dxa"/>
            <w:vMerge/>
            <w:shd w:val="clear" w:color="auto" w:fill="auto"/>
          </w:tcPr>
          <w:p w14:paraId="1C7CE8DD"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7EFE328F" w14:textId="77777777" w:rsidR="00F164CA" w:rsidRPr="00BA0ABD" w:rsidRDefault="00B17BD4" w:rsidP="00E6286C">
            <w:pPr>
              <w:widowControl w:val="0"/>
              <w:rPr>
                <w:szCs w:val="22"/>
                <w:lang w:val="sr-Latn-ME"/>
              </w:rPr>
            </w:pPr>
            <w:r w:rsidRPr="00BA0ABD">
              <w:rPr>
                <w:szCs w:val="22"/>
                <w:lang w:val="sr-Latn-ME"/>
              </w:rPr>
              <w:t>Vrtoglavica</w:t>
            </w:r>
            <w:r w:rsidR="00F164CA" w:rsidRPr="00BA0ABD">
              <w:rPr>
                <w:szCs w:val="22"/>
                <w:lang w:val="sr-Latn-ME"/>
              </w:rPr>
              <w:t xml:space="preserve"> (</w:t>
            </w:r>
            <w:r w:rsidRPr="00BA0ABD">
              <w:rPr>
                <w:szCs w:val="22"/>
                <w:lang w:val="sr-Latn-ME"/>
              </w:rPr>
              <w:t>naročito na početku terapije</w:t>
            </w:r>
            <w:r w:rsidR="00F164CA" w:rsidRPr="00BA0ABD">
              <w:rPr>
                <w:szCs w:val="22"/>
                <w:lang w:val="sr-Latn-ME"/>
              </w:rPr>
              <w:t>)</w:t>
            </w:r>
          </w:p>
        </w:tc>
        <w:tc>
          <w:tcPr>
            <w:tcW w:w="0" w:type="auto"/>
          </w:tcPr>
          <w:p w14:paraId="78E694B4"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40E3A7DD"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753F0C3E" w14:textId="77777777" w:rsidTr="00B630F3">
        <w:tc>
          <w:tcPr>
            <w:tcW w:w="2135" w:type="dxa"/>
            <w:vMerge/>
            <w:shd w:val="clear" w:color="auto" w:fill="auto"/>
          </w:tcPr>
          <w:p w14:paraId="6C448CCB"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CDA3EA9" w14:textId="77777777" w:rsidR="00F164CA" w:rsidRPr="00BA0ABD" w:rsidRDefault="00B17BD4" w:rsidP="00E6286C">
            <w:pPr>
              <w:widowControl w:val="0"/>
              <w:rPr>
                <w:szCs w:val="22"/>
                <w:lang w:val="sr-Latn-ME"/>
              </w:rPr>
            </w:pPr>
            <w:r w:rsidRPr="00BA0ABD">
              <w:rPr>
                <w:szCs w:val="22"/>
                <w:lang w:val="sr-Latn-ME"/>
              </w:rPr>
              <w:t>Glavobolja</w:t>
            </w:r>
            <w:r w:rsidR="00F164CA" w:rsidRPr="00BA0ABD">
              <w:rPr>
                <w:szCs w:val="22"/>
                <w:lang w:val="sr-Latn-ME"/>
              </w:rPr>
              <w:t xml:space="preserve"> (</w:t>
            </w:r>
            <w:r w:rsidRPr="00BA0ABD">
              <w:rPr>
                <w:szCs w:val="22"/>
                <w:lang w:val="sr-Latn-ME"/>
              </w:rPr>
              <w:t>naročito na početku terapije</w:t>
            </w:r>
            <w:r w:rsidR="00F164CA" w:rsidRPr="00BA0ABD">
              <w:rPr>
                <w:szCs w:val="22"/>
                <w:lang w:val="sr-Latn-ME"/>
              </w:rPr>
              <w:t>)</w:t>
            </w:r>
          </w:p>
        </w:tc>
        <w:tc>
          <w:tcPr>
            <w:tcW w:w="0" w:type="auto"/>
          </w:tcPr>
          <w:p w14:paraId="7BA2970F"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278A0719"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45F79076" w14:textId="77777777" w:rsidTr="00B630F3">
        <w:tc>
          <w:tcPr>
            <w:tcW w:w="2135" w:type="dxa"/>
            <w:vMerge/>
            <w:shd w:val="clear" w:color="auto" w:fill="auto"/>
          </w:tcPr>
          <w:p w14:paraId="0EC58F47"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4C1647DF" w14:textId="77777777" w:rsidR="00F164CA" w:rsidRPr="00BA0ABD" w:rsidRDefault="00F164CA" w:rsidP="00E6286C">
            <w:pPr>
              <w:widowControl w:val="0"/>
              <w:rPr>
                <w:szCs w:val="22"/>
                <w:lang w:val="sr-Latn-ME"/>
              </w:rPr>
            </w:pPr>
            <w:r w:rsidRPr="00BA0ABD">
              <w:rPr>
                <w:szCs w:val="22"/>
                <w:lang w:val="sr-Latn-ME"/>
              </w:rPr>
              <w:t>D</w:t>
            </w:r>
            <w:r w:rsidR="00B17BD4" w:rsidRPr="00BA0ABD">
              <w:rPr>
                <w:szCs w:val="22"/>
                <w:lang w:val="sr-Latn-ME"/>
              </w:rPr>
              <w:t>i</w:t>
            </w:r>
            <w:r w:rsidRPr="00BA0ABD">
              <w:rPr>
                <w:szCs w:val="22"/>
                <w:lang w:val="sr-Latn-ME"/>
              </w:rPr>
              <w:t>sgeu</w:t>
            </w:r>
            <w:r w:rsidR="00B17BD4" w:rsidRPr="00BA0ABD">
              <w:rPr>
                <w:szCs w:val="22"/>
                <w:lang w:val="sr-Latn-ME"/>
              </w:rPr>
              <w:t>z</w:t>
            </w:r>
            <w:r w:rsidRPr="00BA0ABD">
              <w:rPr>
                <w:szCs w:val="22"/>
                <w:lang w:val="sr-Latn-ME"/>
              </w:rPr>
              <w:t>i</w:t>
            </w:r>
            <w:r w:rsidR="00B17BD4" w:rsidRPr="00BA0ABD">
              <w:rPr>
                <w:szCs w:val="22"/>
                <w:lang w:val="sr-Latn-ME"/>
              </w:rPr>
              <w:t>j</w:t>
            </w:r>
            <w:r w:rsidRPr="00BA0ABD">
              <w:rPr>
                <w:szCs w:val="22"/>
                <w:lang w:val="sr-Latn-ME"/>
              </w:rPr>
              <w:t>a</w:t>
            </w:r>
          </w:p>
        </w:tc>
        <w:tc>
          <w:tcPr>
            <w:tcW w:w="0" w:type="auto"/>
          </w:tcPr>
          <w:p w14:paraId="0DD00EE1"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01D7918D"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2C9E268A" w14:textId="77777777" w:rsidTr="00B630F3">
        <w:tc>
          <w:tcPr>
            <w:tcW w:w="2135" w:type="dxa"/>
            <w:vMerge/>
            <w:shd w:val="clear" w:color="auto" w:fill="auto"/>
          </w:tcPr>
          <w:p w14:paraId="456DC839"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FA71CE2" w14:textId="77777777" w:rsidR="00F164CA" w:rsidRPr="00BA0ABD" w:rsidRDefault="00F164CA" w:rsidP="00E6286C">
            <w:pPr>
              <w:widowControl w:val="0"/>
              <w:rPr>
                <w:szCs w:val="22"/>
                <w:lang w:val="sr-Latn-ME"/>
              </w:rPr>
            </w:pPr>
            <w:r w:rsidRPr="00BA0ABD">
              <w:rPr>
                <w:szCs w:val="22"/>
                <w:lang w:val="sr-Latn-ME"/>
              </w:rPr>
              <w:t>Tremor</w:t>
            </w:r>
          </w:p>
        </w:tc>
        <w:tc>
          <w:tcPr>
            <w:tcW w:w="0" w:type="auto"/>
          </w:tcPr>
          <w:p w14:paraId="690BCC56"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04AAEEF7"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58777866" w14:textId="77777777" w:rsidTr="00B630F3">
        <w:trPr>
          <w:trHeight w:val="224"/>
        </w:trPr>
        <w:tc>
          <w:tcPr>
            <w:tcW w:w="2135" w:type="dxa"/>
            <w:vMerge/>
            <w:shd w:val="clear" w:color="auto" w:fill="auto"/>
          </w:tcPr>
          <w:p w14:paraId="4A39476F"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2765C39" w14:textId="77777777" w:rsidR="00F164CA" w:rsidRPr="00BA0ABD" w:rsidRDefault="00F164CA" w:rsidP="00E6286C">
            <w:pPr>
              <w:widowControl w:val="0"/>
              <w:autoSpaceDE w:val="0"/>
              <w:autoSpaceDN w:val="0"/>
              <w:adjustRightInd w:val="0"/>
              <w:rPr>
                <w:szCs w:val="22"/>
                <w:lang w:val="sr-Latn-ME"/>
              </w:rPr>
            </w:pPr>
            <w:r w:rsidRPr="00BA0ABD">
              <w:rPr>
                <w:szCs w:val="22"/>
                <w:lang w:val="sr-Latn-ME"/>
              </w:rPr>
              <w:t>H</w:t>
            </w:r>
            <w:r w:rsidR="00B17BD4" w:rsidRPr="00BA0ABD">
              <w:rPr>
                <w:szCs w:val="22"/>
                <w:lang w:val="sr-Latn-ME"/>
              </w:rPr>
              <w:t>i</w:t>
            </w:r>
            <w:r w:rsidRPr="00BA0ABD">
              <w:rPr>
                <w:szCs w:val="22"/>
                <w:lang w:val="sr-Latn-ME"/>
              </w:rPr>
              <w:t>poeste</w:t>
            </w:r>
            <w:r w:rsidR="00B17BD4" w:rsidRPr="00BA0ABD">
              <w:rPr>
                <w:szCs w:val="22"/>
                <w:lang w:val="sr-Latn-ME"/>
              </w:rPr>
              <w:t>z</w:t>
            </w:r>
            <w:r w:rsidRPr="00BA0ABD">
              <w:rPr>
                <w:szCs w:val="22"/>
                <w:lang w:val="sr-Latn-ME"/>
              </w:rPr>
              <w:t>i</w:t>
            </w:r>
            <w:r w:rsidR="00B17BD4" w:rsidRPr="00BA0ABD">
              <w:rPr>
                <w:szCs w:val="22"/>
                <w:lang w:val="sr-Latn-ME"/>
              </w:rPr>
              <w:t>j</w:t>
            </w:r>
            <w:r w:rsidRPr="00BA0ABD">
              <w:rPr>
                <w:szCs w:val="22"/>
                <w:lang w:val="sr-Latn-ME"/>
              </w:rPr>
              <w:t>a</w:t>
            </w:r>
          </w:p>
        </w:tc>
        <w:tc>
          <w:tcPr>
            <w:tcW w:w="0" w:type="auto"/>
          </w:tcPr>
          <w:p w14:paraId="61BCA396"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1CDCAA21" w14:textId="77777777" w:rsidR="00F164CA" w:rsidRPr="00BA0ABD" w:rsidRDefault="00F164CA" w:rsidP="00E6286C">
            <w:pPr>
              <w:widowControl w:val="0"/>
              <w:autoSpaceDE w:val="0"/>
              <w:autoSpaceDN w:val="0"/>
              <w:adjustRightInd w:val="0"/>
              <w:jc w:val="center"/>
              <w:rPr>
                <w:szCs w:val="22"/>
                <w:lang w:val="sr-Latn-ME"/>
              </w:rPr>
            </w:pPr>
            <w:r w:rsidRPr="00BA0ABD">
              <w:rPr>
                <w:szCs w:val="22"/>
                <w:lang w:val="sr-Latn-ME"/>
              </w:rPr>
              <w:t>-</w:t>
            </w:r>
          </w:p>
        </w:tc>
      </w:tr>
      <w:tr w:rsidR="00F164CA" w:rsidRPr="00BA0ABD" w14:paraId="56519CEB" w14:textId="77777777" w:rsidTr="00B630F3">
        <w:trPr>
          <w:trHeight w:val="241"/>
        </w:trPr>
        <w:tc>
          <w:tcPr>
            <w:tcW w:w="2135" w:type="dxa"/>
            <w:vMerge/>
            <w:shd w:val="clear" w:color="auto" w:fill="auto"/>
          </w:tcPr>
          <w:p w14:paraId="7A52B4AC"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51EA1F99" w14:textId="77777777" w:rsidR="00F164CA" w:rsidRPr="00BA0ABD" w:rsidRDefault="00F164CA" w:rsidP="00E6286C">
            <w:pPr>
              <w:widowControl w:val="0"/>
              <w:autoSpaceDE w:val="0"/>
              <w:autoSpaceDN w:val="0"/>
              <w:adjustRightInd w:val="0"/>
              <w:rPr>
                <w:szCs w:val="22"/>
                <w:lang w:val="sr-Latn-ME"/>
              </w:rPr>
            </w:pPr>
            <w:r w:rsidRPr="00BA0ABD">
              <w:rPr>
                <w:szCs w:val="22"/>
                <w:lang w:val="sr-Latn-ME"/>
              </w:rPr>
              <w:t>Pareste</w:t>
            </w:r>
            <w:r w:rsidR="00B17BD4" w:rsidRPr="00BA0ABD">
              <w:rPr>
                <w:szCs w:val="22"/>
                <w:lang w:val="sr-Latn-ME"/>
              </w:rPr>
              <w:t>z</w:t>
            </w:r>
            <w:r w:rsidRPr="00BA0ABD">
              <w:rPr>
                <w:szCs w:val="22"/>
                <w:lang w:val="sr-Latn-ME"/>
              </w:rPr>
              <w:t>i</w:t>
            </w:r>
            <w:r w:rsidR="00B17BD4" w:rsidRPr="00BA0ABD">
              <w:rPr>
                <w:szCs w:val="22"/>
                <w:lang w:val="sr-Latn-ME"/>
              </w:rPr>
              <w:t>j</w:t>
            </w:r>
            <w:r w:rsidRPr="00BA0ABD">
              <w:rPr>
                <w:szCs w:val="22"/>
                <w:lang w:val="sr-Latn-ME"/>
              </w:rPr>
              <w:t>a</w:t>
            </w:r>
          </w:p>
        </w:tc>
        <w:tc>
          <w:tcPr>
            <w:tcW w:w="0" w:type="auto"/>
          </w:tcPr>
          <w:p w14:paraId="1DCB06D4"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10D1A91E"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62DEF008" w14:textId="77777777" w:rsidTr="00B630F3">
        <w:trPr>
          <w:trHeight w:val="241"/>
        </w:trPr>
        <w:tc>
          <w:tcPr>
            <w:tcW w:w="2135" w:type="dxa"/>
            <w:vMerge/>
            <w:shd w:val="clear" w:color="auto" w:fill="auto"/>
          </w:tcPr>
          <w:p w14:paraId="13FDC5FB"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09A0E329" w14:textId="77777777" w:rsidR="00F164CA" w:rsidRPr="00BA0ABD" w:rsidRDefault="00F164CA" w:rsidP="00E6286C">
            <w:pPr>
              <w:widowControl w:val="0"/>
              <w:autoSpaceDE w:val="0"/>
              <w:autoSpaceDN w:val="0"/>
              <w:adjustRightInd w:val="0"/>
              <w:rPr>
                <w:szCs w:val="22"/>
                <w:lang w:val="sr-Latn-ME"/>
              </w:rPr>
            </w:pPr>
            <w:r w:rsidRPr="00BA0ABD">
              <w:rPr>
                <w:szCs w:val="22"/>
                <w:lang w:val="sr-Latn-ME"/>
              </w:rPr>
              <w:t>S</w:t>
            </w:r>
            <w:r w:rsidR="00B17BD4" w:rsidRPr="00BA0ABD">
              <w:rPr>
                <w:szCs w:val="22"/>
                <w:lang w:val="sr-Latn-ME"/>
              </w:rPr>
              <w:t>inkopa</w:t>
            </w:r>
          </w:p>
        </w:tc>
        <w:tc>
          <w:tcPr>
            <w:tcW w:w="0" w:type="auto"/>
          </w:tcPr>
          <w:p w14:paraId="7C375F7A"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7356C560" w14:textId="77777777" w:rsidR="00F164CA" w:rsidRPr="00BA0ABD" w:rsidRDefault="00671E6A" w:rsidP="00E6286C">
            <w:pPr>
              <w:widowControl w:val="0"/>
              <w:jc w:val="center"/>
              <w:rPr>
                <w:szCs w:val="22"/>
                <w:lang w:val="sr-Latn-ME"/>
              </w:rPr>
            </w:pPr>
            <w:r w:rsidRPr="00BA0ABD">
              <w:rPr>
                <w:szCs w:val="22"/>
                <w:lang w:val="sr-Latn-ME"/>
              </w:rPr>
              <w:t>Povremena</w:t>
            </w:r>
          </w:p>
        </w:tc>
      </w:tr>
      <w:tr w:rsidR="00F164CA" w:rsidRPr="00BA0ABD" w14:paraId="5BA955F1" w14:textId="77777777" w:rsidTr="00B630F3">
        <w:trPr>
          <w:trHeight w:val="241"/>
        </w:trPr>
        <w:tc>
          <w:tcPr>
            <w:tcW w:w="2135" w:type="dxa"/>
            <w:vMerge/>
            <w:shd w:val="clear" w:color="auto" w:fill="auto"/>
          </w:tcPr>
          <w:p w14:paraId="1DAB3C00"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4D297E5A" w14:textId="77777777" w:rsidR="00F164CA" w:rsidRPr="00BA0ABD" w:rsidRDefault="00B17BD4" w:rsidP="00E6286C">
            <w:pPr>
              <w:widowControl w:val="0"/>
              <w:autoSpaceDE w:val="0"/>
              <w:autoSpaceDN w:val="0"/>
              <w:adjustRightInd w:val="0"/>
              <w:rPr>
                <w:szCs w:val="22"/>
                <w:lang w:val="sr-Latn-ME"/>
              </w:rPr>
            </w:pPr>
            <w:r w:rsidRPr="00BA0ABD">
              <w:rPr>
                <w:szCs w:val="22"/>
                <w:lang w:val="sr-Latn-ME"/>
              </w:rPr>
              <w:t>Stanje konfuzije</w:t>
            </w:r>
          </w:p>
        </w:tc>
        <w:tc>
          <w:tcPr>
            <w:tcW w:w="0" w:type="auto"/>
          </w:tcPr>
          <w:p w14:paraId="4BE11EEE" w14:textId="77777777" w:rsidR="00F164CA" w:rsidRPr="00BA0ABD" w:rsidRDefault="00F164CA" w:rsidP="00E6286C">
            <w:pPr>
              <w:widowControl w:val="0"/>
              <w:jc w:val="center"/>
              <w:rPr>
                <w:szCs w:val="22"/>
                <w:lang w:val="sr-Latn-ME"/>
              </w:rPr>
            </w:pPr>
            <w:r w:rsidRPr="00BA0ABD">
              <w:rPr>
                <w:szCs w:val="22"/>
                <w:lang w:val="sr-Latn-ME"/>
              </w:rPr>
              <w:t>R</w:t>
            </w:r>
            <w:r w:rsidR="00C00A13" w:rsidRPr="00BA0ABD">
              <w:rPr>
                <w:szCs w:val="22"/>
                <w:lang w:val="sr-Latn-ME"/>
              </w:rPr>
              <w:t>ijetka</w:t>
            </w:r>
          </w:p>
        </w:tc>
        <w:tc>
          <w:tcPr>
            <w:tcW w:w="0" w:type="auto"/>
          </w:tcPr>
          <w:p w14:paraId="166C814E" w14:textId="77777777" w:rsidR="00F164CA" w:rsidRPr="00BA0ABD" w:rsidRDefault="00671E6A" w:rsidP="00E6286C">
            <w:pPr>
              <w:widowControl w:val="0"/>
              <w:jc w:val="center"/>
              <w:rPr>
                <w:szCs w:val="22"/>
                <w:lang w:val="sr-Latn-ME"/>
              </w:rPr>
            </w:pPr>
            <w:r w:rsidRPr="00BA0ABD">
              <w:rPr>
                <w:szCs w:val="22"/>
                <w:lang w:val="sr-Latn-ME"/>
              </w:rPr>
              <w:t>Veoma rijetka</w:t>
            </w:r>
          </w:p>
        </w:tc>
      </w:tr>
      <w:tr w:rsidR="00F164CA" w:rsidRPr="00BA0ABD" w14:paraId="22AB692F" w14:textId="77777777" w:rsidTr="00B630F3">
        <w:tc>
          <w:tcPr>
            <w:tcW w:w="2135" w:type="dxa"/>
            <w:vMerge/>
            <w:shd w:val="clear" w:color="auto" w:fill="auto"/>
          </w:tcPr>
          <w:p w14:paraId="0A52D8C5"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2752A55B" w14:textId="77777777" w:rsidR="00F164CA" w:rsidRPr="00BA0ABD" w:rsidRDefault="00F164CA" w:rsidP="00E6286C">
            <w:pPr>
              <w:widowControl w:val="0"/>
              <w:rPr>
                <w:szCs w:val="22"/>
                <w:lang w:val="sr-Latn-ME"/>
              </w:rPr>
            </w:pPr>
            <w:r w:rsidRPr="00BA0ABD">
              <w:rPr>
                <w:szCs w:val="22"/>
                <w:lang w:val="sr-Latn-ME"/>
              </w:rPr>
              <w:t>H</w:t>
            </w:r>
            <w:r w:rsidR="00B17BD4" w:rsidRPr="00BA0ABD">
              <w:rPr>
                <w:szCs w:val="22"/>
                <w:lang w:val="sr-Latn-ME"/>
              </w:rPr>
              <w:t>i</w:t>
            </w:r>
            <w:r w:rsidRPr="00BA0ABD">
              <w:rPr>
                <w:szCs w:val="22"/>
                <w:lang w:val="sr-Latn-ME"/>
              </w:rPr>
              <w:t>pertoni</w:t>
            </w:r>
            <w:r w:rsidR="00B17BD4" w:rsidRPr="00BA0ABD">
              <w:rPr>
                <w:szCs w:val="22"/>
                <w:lang w:val="sr-Latn-ME"/>
              </w:rPr>
              <w:t>j</w:t>
            </w:r>
            <w:r w:rsidRPr="00BA0ABD">
              <w:rPr>
                <w:szCs w:val="22"/>
                <w:lang w:val="sr-Latn-ME"/>
              </w:rPr>
              <w:t>a</w:t>
            </w:r>
          </w:p>
        </w:tc>
        <w:tc>
          <w:tcPr>
            <w:tcW w:w="0" w:type="auto"/>
          </w:tcPr>
          <w:p w14:paraId="289E58D8"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c>
          <w:tcPr>
            <w:tcW w:w="0" w:type="auto"/>
          </w:tcPr>
          <w:p w14:paraId="5DC32691"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77A4676B" w14:textId="77777777" w:rsidTr="00B630F3">
        <w:tc>
          <w:tcPr>
            <w:tcW w:w="2135" w:type="dxa"/>
            <w:vMerge/>
            <w:shd w:val="clear" w:color="auto" w:fill="auto"/>
          </w:tcPr>
          <w:p w14:paraId="24EF081E"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01172ACA" w14:textId="77777777" w:rsidR="00F164CA" w:rsidRPr="00BA0ABD" w:rsidRDefault="00B17BD4" w:rsidP="00E6286C">
            <w:pPr>
              <w:widowControl w:val="0"/>
              <w:rPr>
                <w:szCs w:val="22"/>
                <w:lang w:val="sr-Latn-ME"/>
              </w:rPr>
            </w:pPr>
            <w:r w:rsidRPr="00BA0ABD">
              <w:rPr>
                <w:szCs w:val="22"/>
                <w:lang w:val="sr-Latn-ME"/>
              </w:rPr>
              <w:t>Periferna neuropatija</w:t>
            </w:r>
          </w:p>
        </w:tc>
        <w:tc>
          <w:tcPr>
            <w:tcW w:w="0" w:type="auto"/>
          </w:tcPr>
          <w:p w14:paraId="70D12A39"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c>
          <w:tcPr>
            <w:tcW w:w="0" w:type="auto"/>
          </w:tcPr>
          <w:p w14:paraId="234DB84F"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3A769A02" w14:textId="77777777" w:rsidTr="00B630F3">
        <w:tc>
          <w:tcPr>
            <w:tcW w:w="2135" w:type="dxa"/>
            <w:vMerge/>
            <w:shd w:val="clear" w:color="auto" w:fill="auto"/>
          </w:tcPr>
          <w:p w14:paraId="792060F7"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A34CF8D" w14:textId="24FDBF3B" w:rsidR="00F164CA" w:rsidRPr="00BA0ABD" w:rsidRDefault="00B17BD4" w:rsidP="00E6286C">
            <w:pPr>
              <w:widowControl w:val="0"/>
              <w:rPr>
                <w:szCs w:val="22"/>
                <w:lang w:val="sr-Latn-ME"/>
              </w:rPr>
            </w:pPr>
            <w:r w:rsidRPr="00BA0ABD">
              <w:rPr>
                <w:szCs w:val="22"/>
                <w:lang w:val="sr-Latn-ME"/>
              </w:rPr>
              <w:t>Moždani udar, potencijalno kao posljedica pretjerane hipotenzije kod visokorizičnih pacijenata</w:t>
            </w:r>
            <w:r w:rsidR="00F164CA" w:rsidRPr="00BA0ABD">
              <w:rPr>
                <w:szCs w:val="22"/>
                <w:lang w:val="sr-Latn-ME"/>
              </w:rPr>
              <w:t xml:space="preserve"> (</w:t>
            </w:r>
            <w:r w:rsidRPr="00BA0ABD">
              <w:rPr>
                <w:szCs w:val="22"/>
                <w:lang w:val="sr-Latn-ME"/>
              </w:rPr>
              <w:t xml:space="preserve">vidjeti </w:t>
            </w:r>
            <w:r w:rsidR="00386EED" w:rsidRPr="00BA0ABD">
              <w:rPr>
                <w:szCs w:val="22"/>
                <w:lang w:val="sr-Latn-ME"/>
              </w:rPr>
              <w:t>dio</w:t>
            </w:r>
            <w:r w:rsidRPr="00BA0ABD">
              <w:rPr>
                <w:szCs w:val="22"/>
                <w:lang w:val="sr-Latn-ME"/>
              </w:rPr>
              <w:t xml:space="preserve"> </w:t>
            </w:r>
            <w:r w:rsidR="00F164CA" w:rsidRPr="00BA0ABD">
              <w:rPr>
                <w:szCs w:val="22"/>
                <w:lang w:val="sr-Latn-ME"/>
              </w:rPr>
              <w:t>4.4)</w:t>
            </w:r>
          </w:p>
        </w:tc>
        <w:tc>
          <w:tcPr>
            <w:tcW w:w="0" w:type="auto"/>
          </w:tcPr>
          <w:p w14:paraId="070B3CC0"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55265423" w14:textId="77777777" w:rsidR="00F164CA" w:rsidRPr="00BA0ABD" w:rsidRDefault="00671E6A" w:rsidP="00E6286C">
            <w:pPr>
              <w:widowControl w:val="0"/>
              <w:jc w:val="center"/>
              <w:rPr>
                <w:szCs w:val="22"/>
                <w:lang w:val="sr-Latn-ME"/>
              </w:rPr>
            </w:pPr>
            <w:r w:rsidRPr="00BA0ABD">
              <w:rPr>
                <w:szCs w:val="22"/>
                <w:lang w:val="sr-Latn-ME"/>
              </w:rPr>
              <w:t>Veoma rijetka</w:t>
            </w:r>
          </w:p>
        </w:tc>
      </w:tr>
      <w:tr w:rsidR="00F164CA" w:rsidRPr="00BA0ABD" w14:paraId="5F58B389" w14:textId="77777777" w:rsidTr="00B630F3">
        <w:tc>
          <w:tcPr>
            <w:tcW w:w="2135" w:type="dxa"/>
            <w:vMerge/>
            <w:shd w:val="clear" w:color="auto" w:fill="auto"/>
          </w:tcPr>
          <w:p w14:paraId="72FF09A7"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3D223E15" w14:textId="77777777" w:rsidR="00F164CA" w:rsidRPr="00BA0ABD" w:rsidRDefault="00F164CA" w:rsidP="00E6286C">
            <w:pPr>
              <w:widowControl w:val="0"/>
              <w:rPr>
                <w:szCs w:val="22"/>
                <w:lang w:val="sr-Latn-ME"/>
              </w:rPr>
            </w:pPr>
            <w:r w:rsidRPr="00BA0ABD">
              <w:rPr>
                <w:szCs w:val="22"/>
                <w:lang w:val="sr-Latn-ME"/>
              </w:rPr>
              <w:t>E</w:t>
            </w:r>
            <w:r w:rsidR="00B52278" w:rsidRPr="00BA0ABD">
              <w:rPr>
                <w:szCs w:val="22"/>
                <w:lang w:val="sr-Latn-ME"/>
              </w:rPr>
              <w:t>kst</w:t>
            </w:r>
            <w:r w:rsidRPr="00BA0ABD">
              <w:rPr>
                <w:szCs w:val="22"/>
                <w:lang w:val="sr-Latn-ME"/>
              </w:rPr>
              <w:t>rap</w:t>
            </w:r>
            <w:r w:rsidR="00B52278" w:rsidRPr="00BA0ABD">
              <w:rPr>
                <w:szCs w:val="22"/>
                <w:lang w:val="sr-Latn-ME"/>
              </w:rPr>
              <w:t>i</w:t>
            </w:r>
            <w:r w:rsidRPr="00BA0ABD">
              <w:rPr>
                <w:szCs w:val="22"/>
                <w:lang w:val="sr-Latn-ME"/>
              </w:rPr>
              <w:t>ramidal</w:t>
            </w:r>
            <w:r w:rsidR="00B52278" w:rsidRPr="00BA0ABD">
              <w:rPr>
                <w:szCs w:val="22"/>
                <w:lang w:val="sr-Latn-ME"/>
              </w:rPr>
              <w:t>ni poremećaji</w:t>
            </w:r>
          </w:p>
        </w:tc>
        <w:tc>
          <w:tcPr>
            <w:tcW w:w="0" w:type="auto"/>
          </w:tcPr>
          <w:p w14:paraId="65B4938D" w14:textId="77777777" w:rsidR="00F164CA" w:rsidRPr="00BA0ABD" w:rsidRDefault="00F164CA" w:rsidP="00E6286C">
            <w:pPr>
              <w:widowControl w:val="0"/>
              <w:jc w:val="center"/>
              <w:rPr>
                <w:szCs w:val="22"/>
                <w:lang w:val="sr-Latn-ME"/>
              </w:rPr>
            </w:pPr>
            <w:r w:rsidRPr="00BA0ABD">
              <w:rPr>
                <w:szCs w:val="22"/>
                <w:lang w:val="sr-Latn-ME"/>
              </w:rPr>
              <w:t>N</w:t>
            </w:r>
            <w:r w:rsidR="00C00A13" w:rsidRPr="00BA0ABD">
              <w:rPr>
                <w:szCs w:val="22"/>
                <w:lang w:val="sr-Latn-ME"/>
              </w:rPr>
              <w:t>epoznata</w:t>
            </w:r>
          </w:p>
        </w:tc>
        <w:tc>
          <w:tcPr>
            <w:tcW w:w="0" w:type="auto"/>
          </w:tcPr>
          <w:p w14:paraId="5B8D85F3"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7A7225DD" w14:textId="77777777" w:rsidTr="00B630F3">
        <w:tc>
          <w:tcPr>
            <w:tcW w:w="2135" w:type="dxa"/>
            <w:vMerge w:val="restart"/>
            <w:shd w:val="clear" w:color="auto" w:fill="auto"/>
          </w:tcPr>
          <w:p w14:paraId="68EC7D10" w14:textId="77777777" w:rsidR="00F164CA" w:rsidRPr="00BA0ABD" w:rsidRDefault="00B52278" w:rsidP="00E6286C">
            <w:pPr>
              <w:widowControl w:val="0"/>
              <w:tabs>
                <w:tab w:val="center" w:pos="4536"/>
                <w:tab w:val="right" w:pos="9072"/>
              </w:tabs>
              <w:rPr>
                <w:noProof/>
                <w:szCs w:val="22"/>
                <w:lang w:val="sr-Latn-ME"/>
              </w:rPr>
            </w:pPr>
            <w:r w:rsidRPr="00BA0ABD">
              <w:rPr>
                <w:noProof/>
                <w:szCs w:val="22"/>
                <w:lang w:val="sr-Latn-ME"/>
              </w:rPr>
              <w:t>Poremećaji oka</w:t>
            </w:r>
          </w:p>
        </w:tc>
        <w:tc>
          <w:tcPr>
            <w:tcW w:w="3285" w:type="dxa"/>
          </w:tcPr>
          <w:p w14:paraId="5386B709" w14:textId="77777777" w:rsidR="00F164CA" w:rsidRPr="00BA0ABD" w:rsidRDefault="00B52278" w:rsidP="00E6286C">
            <w:pPr>
              <w:widowControl w:val="0"/>
              <w:rPr>
                <w:szCs w:val="22"/>
                <w:lang w:val="sr-Latn-ME"/>
              </w:rPr>
            </w:pPr>
            <w:r w:rsidRPr="00BA0ABD">
              <w:rPr>
                <w:szCs w:val="22"/>
                <w:lang w:val="sr-Latn-ME"/>
              </w:rPr>
              <w:t>Poremećaji vida</w:t>
            </w:r>
          </w:p>
        </w:tc>
        <w:tc>
          <w:tcPr>
            <w:tcW w:w="0" w:type="auto"/>
          </w:tcPr>
          <w:p w14:paraId="7228C782"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217AAE01" w14:textId="77777777" w:rsidR="00F164CA" w:rsidRPr="00BA0ABD" w:rsidRDefault="00D947F8" w:rsidP="00E6286C">
            <w:pPr>
              <w:widowControl w:val="0"/>
              <w:autoSpaceDE w:val="0"/>
              <w:autoSpaceDN w:val="0"/>
              <w:adjustRightInd w:val="0"/>
              <w:jc w:val="center"/>
              <w:rPr>
                <w:szCs w:val="22"/>
                <w:lang w:val="sr-Latn-ME"/>
              </w:rPr>
            </w:pPr>
            <w:r w:rsidRPr="00BA0ABD">
              <w:rPr>
                <w:szCs w:val="22"/>
                <w:lang w:val="sr-Latn-ME"/>
              </w:rPr>
              <w:t>Česta</w:t>
            </w:r>
          </w:p>
        </w:tc>
      </w:tr>
      <w:tr w:rsidR="00F164CA" w:rsidRPr="00BA0ABD" w14:paraId="7D29598A" w14:textId="77777777" w:rsidTr="00B630F3">
        <w:tc>
          <w:tcPr>
            <w:tcW w:w="2135" w:type="dxa"/>
            <w:vMerge/>
            <w:shd w:val="clear" w:color="auto" w:fill="auto"/>
          </w:tcPr>
          <w:p w14:paraId="082396C2"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585B5389" w14:textId="77777777" w:rsidR="00F164CA" w:rsidRPr="00BA0ABD" w:rsidRDefault="00F164CA" w:rsidP="00E6286C">
            <w:pPr>
              <w:widowControl w:val="0"/>
              <w:rPr>
                <w:szCs w:val="22"/>
                <w:lang w:val="sr-Latn-ME"/>
              </w:rPr>
            </w:pPr>
            <w:r w:rsidRPr="00BA0ABD">
              <w:rPr>
                <w:szCs w:val="22"/>
                <w:lang w:val="sr-Latn-ME"/>
              </w:rPr>
              <w:t>Diplopi</w:t>
            </w:r>
            <w:r w:rsidR="00B52278" w:rsidRPr="00BA0ABD">
              <w:rPr>
                <w:szCs w:val="22"/>
                <w:lang w:val="sr-Latn-ME"/>
              </w:rPr>
              <w:t>j</w:t>
            </w:r>
            <w:r w:rsidRPr="00BA0ABD">
              <w:rPr>
                <w:szCs w:val="22"/>
                <w:lang w:val="sr-Latn-ME"/>
              </w:rPr>
              <w:t>a</w:t>
            </w:r>
          </w:p>
        </w:tc>
        <w:tc>
          <w:tcPr>
            <w:tcW w:w="0" w:type="auto"/>
          </w:tcPr>
          <w:p w14:paraId="42A09E6A"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26EA14B6" w14:textId="77777777" w:rsidR="00F164CA" w:rsidRPr="00BA0ABD" w:rsidRDefault="00F164CA" w:rsidP="00E6286C">
            <w:pPr>
              <w:widowControl w:val="0"/>
              <w:autoSpaceDE w:val="0"/>
              <w:autoSpaceDN w:val="0"/>
              <w:adjustRightInd w:val="0"/>
              <w:jc w:val="center"/>
              <w:rPr>
                <w:szCs w:val="22"/>
                <w:lang w:val="sr-Latn-ME"/>
              </w:rPr>
            </w:pPr>
            <w:r w:rsidRPr="00BA0ABD">
              <w:rPr>
                <w:szCs w:val="22"/>
                <w:lang w:val="sr-Latn-ME"/>
              </w:rPr>
              <w:t>-</w:t>
            </w:r>
          </w:p>
        </w:tc>
      </w:tr>
      <w:tr w:rsidR="00F164CA" w:rsidRPr="00BA0ABD" w14:paraId="7B616706" w14:textId="77777777" w:rsidTr="00B630F3">
        <w:tc>
          <w:tcPr>
            <w:tcW w:w="2135" w:type="dxa"/>
            <w:vMerge w:val="restart"/>
            <w:shd w:val="clear" w:color="auto" w:fill="auto"/>
          </w:tcPr>
          <w:p w14:paraId="365CF1A7" w14:textId="77777777" w:rsidR="00F164CA" w:rsidRPr="00BA0ABD" w:rsidRDefault="00E51AD8" w:rsidP="00E6286C">
            <w:pPr>
              <w:widowControl w:val="0"/>
              <w:tabs>
                <w:tab w:val="center" w:pos="4536"/>
                <w:tab w:val="right" w:pos="9072"/>
              </w:tabs>
              <w:rPr>
                <w:noProof/>
                <w:szCs w:val="22"/>
                <w:lang w:val="sr-Latn-ME"/>
              </w:rPr>
            </w:pPr>
            <w:r w:rsidRPr="00BA0ABD">
              <w:rPr>
                <w:noProof/>
                <w:szCs w:val="22"/>
                <w:lang w:val="sr-Latn-ME"/>
              </w:rPr>
              <w:t>Poremećaji uha i labirinta</w:t>
            </w:r>
          </w:p>
        </w:tc>
        <w:tc>
          <w:tcPr>
            <w:tcW w:w="3285" w:type="dxa"/>
          </w:tcPr>
          <w:p w14:paraId="26AF6A83" w14:textId="77777777" w:rsidR="00F164CA" w:rsidRPr="00BA0ABD" w:rsidRDefault="00F164CA" w:rsidP="00E6286C">
            <w:pPr>
              <w:widowControl w:val="0"/>
              <w:rPr>
                <w:szCs w:val="22"/>
                <w:lang w:val="sr-Latn-ME"/>
              </w:rPr>
            </w:pPr>
            <w:r w:rsidRPr="00BA0ABD">
              <w:rPr>
                <w:szCs w:val="22"/>
                <w:lang w:val="sr-Latn-ME"/>
              </w:rPr>
              <w:t>Tinitus</w:t>
            </w:r>
          </w:p>
        </w:tc>
        <w:tc>
          <w:tcPr>
            <w:tcW w:w="0" w:type="auto"/>
          </w:tcPr>
          <w:p w14:paraId="3295EB13"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3C67F651" w14:textId="77777777" w:rsidR="00F164CA" w:rsidRPr="00BA0ABD" w:rsidRDefault="00D947F8" w:rsidP="00E6286C">
            <w:pPr>
              <w:widowControl w:val="0"/>
              <w:autoSpaceDE w:val="0"/>
              <w:autoSpaceDN w:val="0"/>
              <w:adjustRightInd w:val="0"/>
              <w:jc w:val="center"/>
              <w:rPr>
                <w:szCs w:val="22"/>
                <w:lang w:val="sr-Latn-ME"/>
              </w:rPr>
            </w:pPr>
            <w:r w:rsidRPr="00BA0ABD">
              <w:rPr>
                <w:szCs w:val="22"/>
                <w:lang w:val="sr-Latn-ME"/>
              </w:rPr>
              <w:t>Česta</w:t>
            </w:r>
          </w:p>
        </w:tc>
      </w:tr>
      <w:tr w:rsidR="00F164CA" w:rsidRPr="00BA0ABD" w14:paraId="4BBEBB79" w14:textId="77777777" w:rsidTr="00B630F3">
        <w:tc>
          <w:tcPr>
            <w:tcW w:w="2135" w:type="dxa"/>
            <w:vMerge/>
            <w:shd w:val="clear" w:color="auto" w:fill="auto"/>
          </w:tcPr>
          <w:p w14:paraId="62BA5D12"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22915A2D" w14:textId="77777777" w:rsidR="00F164CA" w:rsidRPr="00BA0ABD" w:rsidRDefault="00F164CA" w:rsidP="00E6286C">
            <w:pPr>
              <w:widowControl w:val="0"/>
              <w:rPr>
                <w:szCs w:val="22"/>
                <w:lang w:val="sr-Latn-ME"/>
              </w:rPr>
            </w:pPr>
            <w:r w:rsidRPr="00BA0ABD">
              <w:rPr>
                <w:szCs w:val="22"/>
                <w:lang w:val="sr-Latn-ME"/>
              </w:rPr>
              <w:t>V</w:t>
            </w:r>
            <w:r w:rsidR="00E51AD8" w:rsidRPr="00BA0ABD">
              <w:rPr>
                <w:szCs w:val="22"/>
                <w:lang w:val="sr-Latn-ME"/>
              </w:rPr>
              <w:t>rtoglavica</w:t>
            </w:r>
          </w:p>
        </w:tc>
        <w:tc>
          <w:tcPr>
            <w:tcW w:w="0" w:type="auto"/>
          </w:tcPr>
          <w:p w14:paraId="3D3D33A2"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6FF2AC09" w14:textId="77777777" w:rsidR="00F164CA" w:rsidRPr="00BA0ABD" w:rsidRDefault="00D947F8" w:rsidP="00E6286C">
            <w:pPr>
              <w:widowControl w:val="0"/>
              <w:autoSpaceDE w:val="0"/>
              <w:autoSpaceDN w:val="0"/>
              <w:adjustRightInd w:val="0"/>
              <w:jc w:val="center"/>
              <w:rPr>
                <w:szCs w:val="22"/>
                <w:lang w:val="sr-Latn-ME"/>
              </w:rPr>
            </w:pPr>
            <w:r w:rsidRPr="00BA0ABD">
              <w:rPr>
                <w:szCs w:val="22"/>
                <w:lang w:val="sr-Latn-ME"/>
              </w:rPr>
              <w:t>Česta</w:t>
            </w:r>
          </w:p>
        </w:tc>
      </w:tr>
      <w:tr w:rsidR="00F164CA" w:rsidRPr="00BA0ABD" w14:paraId="2CFA9546" w14:textId="77777777" w:rsidTr="00B630F3">
        <w:tc>
          <w:tcPr>
            <w:tcW w:w="2135" w:type="dxa"/>
            <w:vMerge w:val="restart"/>
            <w:shd w:val="clear" w:color="auto" w:fill="auto"/>
          </w:tcPr>
          <w:p w14:paraId="6F2AE181" w14:textId="77777777" w:rsidR="00F164CA" w:rsidRPr="00BA0ABD" w:rsidRDefault="00E51AD8" w:rsidP="00E6286C">
            <w:pPr>
              <w:widowControl w:val="0"/>
              <w:tabs>
                <w:tab w:val="center" w:pos="4536"/>
                <w:tab w:val="right" w:pos="9072"/>
              </w:tabs>
              <w:rPr>
                <w:noProof/>
                <w:szCs w:val="22"/>
                <w:lang w:val="sr-Latn-ME"/>
              </w:rPr>
            </w:pPr>
            <w:r w:rsidRPr="00BA0ABD">
              <w:rPr>
                <w:noProof/>
                <w:szCs w:val="22"/>
                <w:lang w:val="sr-Latn-ME"/>
              </w:rPr>
              <w:t>Srčani poremećaji</w:t>
            </w:r>
          </w:p>
        </w:tc>
        <w:tc>
          <w:tcPr>
            <w:tcW w:w="3285" w:type="dxa"/>
          </w:tcPr>
          <w:p w14:paraId="5B19F5D1" w14:textId="77777777" w:rsidR="00F164CA" w:rsidRPr="00BA0ABD" w:rsidRDefault="00F164CA" w:rsidP="00E6286C">
            <w:pPr>
              <w:widowControl w:val="0"/>
              <w:rPr>
                <w:szCs w:val="22"/>
                <w:lang w:val="sr-Latn-ME"/>
              </w:rPr>
            </w:pPr>
            <w:r w:rsidRPr="00BA0ABD">
              <w:rPr>
                <w:szCs w:val="22"/>
                <w:lang w:val="sr-Latn-ME"/>
              </w:rPr>
              <w:t>Palpita</w:t>
            </w:r>
            <w:r w:rsidR="00E51AD8" w:rsidRPr="00BA0ABD">
              <w:rPr>
                <w:szCs w:val="22"/>
                <w:lang w:val="sr-Latn-ME"/>
              </w:rPr>
              <w:t>cije</w:t>
            </w:r>
          </w:p>
        </w:tc>
        <w:tc>
          <w:tcPr>
            <w:tcW w:w="0" w:type="auto"/>
          </w:tcPr>
          <w:p w14:paraId="0DF838C2" w14:textId="77777777" w:rsidR="00F164CA" w:rsidRPr="00BA0ABD" w:rsidRDefault="00D947F8" w:rsidP="00E6286C">
            <w:pPr>
              <w:widowControl w:val="0"/>
              <w:autoSpaceDE w:val="0"/>
              <w:autoSpaceDN w:val="0"/>
              <w:adjustRightInd w:val="0"/>
              <w:jc w:val="center"/>
              <w:rPr>
                <w:szCs w:val="22"/>
                <w:lang w:val="sr-Latn-ME"/>
              </w:rPr>
            </w:pPr>
            <w:r w:rsidRPr="00BA0ABD">
              <w:rPr>
                <w:szCs w:val="22"/>
                <w:lang w:val="sr-Latn-ME"/>
              </w:rPr>
              <w:t>Česta</w:t>
            </w:r>
          </w:p>
        </w:tc>
        <w:tc>
          <w:tcPr>
            <w:tcW w:w="0" w:type="auto"/>
          </w:tcPr>
          <w:p w14:paraId="06A61830"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44E86941" w14:textId="77777777" w:rsidTr="00B630F3">
        <w:tc>
          <w:tcPr>
            <w:tcW w:w="2135" w:type="dxa"/>
            <w:vMerge/>
            <w:shd w:val="clear" w:color="auto" w:fill="auto"/>
          </w:tcPr>
          <w:p w14:paraId="243D5BDF"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0FA51C0" w14:textId="77777777" w:rsidR="00F164CA" w:rsidRPr="00BA0ABD" w:rsidRDefault="00F164CA" w:rsidP="00E6286C">
            <w:pPr>
              <w:widowControl w:val="0"/>
              <w:rPr>
                <w:szCs w:val="22"/>
                <w:lang w:val="sr-Latn-ME"/>
              </w:rPr>
            </w:pPr>
            <w:r w:rsidRPr="00BA0ABD">
              <w:rPr>
                <w:szCs w:val="22"/>
                <w:lang w:val="sr-Latn-ME"/>
              </w:rPr>
              <w:t>Tah</w:t>
            </w:r>
            <w:r w:rsidR="00E51AD8" w:rsidRPr="00BA0ABD">
              <w:rPr>
                <w:szCs w:val="22"/>
                <w:lang w:val="sr-Latn-ME"/>
              </w:rPr>
              <w:t>ik</w:t>
            </w:r>
            <w:r w:rsidRPr="00BA0ABD">
              <w:rPr>
                <w:szCs w:val="22"/>
                <w:lang w:val="sr-Latn-ME"/>
              </w:rPr>
              <w:t>ardi</w:t>
            </w:r>
            <w:r w:rsidR="00E51AD8" w:rsidRPr="00BA0ABD">
              <w:rPr>
                <w:szCs w:val="22"/>
                <w:lang w:val="sr-Latn-ME"/>
              </w:rPr>
              <w:t>j</w:t>
            </w:r>
            <w:r w:rsidRPr="00BA0ABD">
              <w:rPr>
                <w:szCs w:val="22"/>
                <w:lang w:val="sr-Latn-ME"/>
              </w:rPr>
              <w:t>a</w:t>
            </w:r>
          </w:p>
        </w:tc>
        <w:tc>
          <w:tcPr>
            <w:tcW w:w="0" w:type="auto"/>
          </w:tcPr>
          <w:p w14:paraId="7E1F277C" w14:textId="77777777" w:rsidR="00F164CA" w:rsidRPr="00BA0ABD" w:rsidRDefault="00F164CA" w:rsidP="00E6286C">
            <w:pPr>
              <w:widowControl w:val="0"/>
              <w:autoSpaceDE w:val="0"/>
              <w:autoSpaceDN w:val="0"/>
              <w:adjustRightInd w:val="0"/>
              <w:jc w:val="center"/>
              <w:rPr>
                <w:szCs w:val="22"/>
                <w:lang w:val="sr-Latn-ME"/>
              </w:rPr>
            </w:pPr>
            <w:r w:rsidRPr="00BA0ABD">
              <w:rPr>
                <w:szCs w:val="22"/>
                <w:lang w:val="sr-Latn-ME"/>
              </w:rPr>
              <w:t>-</w:t>
            </w:r>
          </w:p>
        </w:tc>
        <w:tc>
          <w:tcPr>
            <w:tcW w:w="0" w:type="auto"/>
          </w:tcPr>
          <w:p w14:paraId="0C3AC01A"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4D409118" w14:textId="77777777" w:rsidTr="00B630F3">
        <w:tc>
          <w:tcPr>
            <w:tcW w:w="2135" w:type="dxa"/>
            <w:vMerge/>
            <w:shd w:val="clear" w:color="auto" w:fill="auto"/>
          </w:tcPr>
          <w:p w14:paraId="231ACB37"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55F2C656" w14:textId="359E10FA" w:rsidR="00F164CA" w:rsidRPr="00BA0ABD" w:rsidRDefault="00F164CA" w:rsidP="00E6286C">
            <w:pPr>
              <w:widowControl w:val="0"/>
              <w:autoSpaceDE w:val="0"/>
              <w:autoSpaceDN w:val="0"/>
              <w:adjustRightInd w:val="0"/>
              <w:rPr>
                <w:szCs w:val="22"/>
                <w:lang w:val="sr-Latn-ME"/>
              </w:rPr>
            </w:pPr>
            <w:r w:rsidRPr="00BA0ABD">
              <w:rPr>
                <w:szCs w:val="22"/>
                <w:lang w:val="sr-Latn-ME"/>
              </w:rPr>
              <w:t>Angina pe</w:t>
            </w:r>
            <w:r w:rsidR="00E51AD8" w:rsidRPr="00BA0ABD">
              <w:rPr>
                <w:szCs w:val="22"/>
                <w:lang w:val="sr-Latn-ME"/>
              </w:rPr>
              <w:t>k</w:t>
            </w:r>
            <w:r w:rsidRPr="00BA0ABD">
              <w:rPr>
                <w:szCs w:val="22"/>
                <w:lang w:val="sr-Latn-ME"/>
              </w:rPr>
              <w:t>toris (</w:t>
            </w:r>
            <w:r w:rsidR="00E51AD8" w:rsidRPr="00BA0ABD">
              <w:rPr>
                <w:szCs w:val="22"/>
                <w:lang w:val="sr-Latn-ME"/>
              </w:rPr>
              <w:t xml:space="preserve">vidjeti </w:t>
            </w:r>
            <w:r w:rsidR="00386EED" w:rsidRPr="00BA0ABD">
              <w:rPr>
                <w:szCs w:val="22"/>
                <w:lang w:val="sr-Latn-ME"/>
              </w:rPr>
              <w:t>dio</w:t>
            </w:r>
            <w:r w:rsidR="00E51AD8" w:rsidRPr="00BA0ABD">
              <w:rPr>
                <w:szCs w:val="22"/>
                <w:lang w:val="sr-Latn-ME"/>
              </w:rPr>
              <w:t xml:space="preserve"> </w:t>
            </w:r>
            <w:r w:rsidRPr="00BA0ABD">
              <w:rPr>
                <w:szCs w:val="22"/>
                <w:lang w:val="sr-Latn-ME"/>
              </w:rPr>
              <w:t>4.4)</w:t>
            </w:r>
          </w:p>
        </w:tc>
        <w:tc>
          <w:tcPr>
            <w:tcW w:w="0" w:type="auto"/>
          </w:tcPr>
          <w:p w14:paraId="5DAFA469"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364341D0"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r>
      <w:tr w:rsidR="00F164CA" w:rsidRPr="00BA0ABD" w14:paraId="0E3192FA" w14:textId="77777777" w:rsidTr="00B630F3">
        <w:tc>
          <w:tcPr>
            <w:tcW w:w="2135" w:type="dxa"/>
            <w:vMerge/>
            <w:shd w:val="clear" w:color="auto" w:fill="auto"/>
          </w:tcPr>
          <w:p w14:paraId="410B18F7"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1C98E00" w14:textId="0BFE18CC" w:rsidR="00F164CA" w:rsidRPr="00BA0ABD" w:rsidRDefault="000F4713" w:rsidP="00E6286C">
            <w:pPr>
              <w:widowControl w:val="0"/>
              <w:autoSpaceDE w:val="0"/>
              <w:autoSpaceDN w:val="0"/>
              <w:adjustRightInd w:val="0"/>
              <w:rPr>
                <w:szCs w:val="22"/>
                <w:lang w:val="sr-Latn-ME"/>
              </w:rPr>
            </w:pPr>
            <w:r w:rsidRPr="00BA0ABD">
              <w:rPr>
                <w:szCs w:val="22"/>
                <w:lang w:val="sr-Latn-ME"/>
              </w:rPr>
              <w:t>Infarkt miokarda</w:t>
            </w:r>
            <w:r w:rsidR="00F164CA" w:rsidRPr="00BA0ABD">
              <w:rPr>
                <w:szCs w:val="22"/>
                <w:lang w:val="sr-Latn-ME"/>
              </w:rPr>
              <w:t xml:space="preserve">, </w:t>
            </w:r>
            <w:r w:rsidRPr="00BA0ABD">
              <w:rPr>
                <w:szCs w:val="22"/>
                <w:lang w:val="sr-Latn-ME"/>
              </w:rPr>
              <w:t>potencijalno kao posljedica pretjerane hipotenzije kod visokorizičnih pacijenata</w:t>
            </w:r>
            <w:r w:rsidR="00F164CA" w:rsidRPr="00BA0ABD">
              <w:rPr>
                <w:szCs w:val="22"/>
                <w:lang w:val="sr-Latn-ME"/>
              </w:rPr>
              <w:t xml:space="preserve"> (</w:t>
            </w:r>
            <w:r w:rsidRPr="00BA0ABD">
              <w:rPr>
                <w:szCs w:val="22"/>
                <w:lang w:val="sr-Latn-ME"/>
              </w:rPr>
              <w:t xml:space="preserve">vidjeti </w:t>
            </w:r>
            <w:r w:rsidR="00386EED" w:rsidRPr="00BA0ABD">
              <w:rPr>
                <w:szCs w:val="22"/>
                <w:lang w:val="sr-Latn-ME"/>
              </w:rPr>
              <w:t>dio</w:t>
            </w:r>
            <w:r w:rsidRPr="00BA0ABD">
              <w:rPr>
                <w:szCs w:val="22"/>
                <w:lang w:val="sr-Latn-ME"/>
              </w:rPr>
              <w:t xml:space="preserve"> </w:t>
            </w:r>
            <w:r w:rsidR="00F164CA" w:rsidRPr="00BA0ABD">
              <w:rPr>
                <w:szCs w:val="22"/>
                <w:lang w:val="sr-Latn-ME"/>
              </w:rPr>
              <w:t>4.4)</w:t>
            </w:r>
          </w:p>
        </w:tc>
        <w:tc>
          <w:tcPr>
            <w:tcW w:w="0" w:type="auto"/>
          </w:tcPr>
          <w:p w14:paraId="0C5980C7" w14:textId="77777777" w:rsidR="00F164CA" w:rsidRPr="00BA0ABD" w:rsidRDefault="00671E6A" w:rsidP="00E6286C">
            <w:pPr>
              <w:widowControl w:val="0"/>
              <w:jc w:val="center"/>
              <w:rPr>
                <w:szCs w:val="22"/>
                <w:lang w:val="sr-Latn-ME"/>
              </w:rPr>
            </w:pPr>
            <w:r w:rsidRPr="00BA0ABD">
              <w:rPr>
                <w:szCs w:val="22"/>
                <w:lang w:val="sr-Latn-ME"/>
              </w:rPr>
              <w:t>Veoma rijetka</w:t>
            </w:r>
          </w:p>
        </w:tc>
        <w:tc>
          <w:tcPr>
            <w:tcW w:w="0" w:type="auto"/>
          </w:tcPr>
          <w:p w14:paraId="60ADFF8C" w14:textId="77777777" w:rsidR="00F164CA" w:rsidRPr="00BA0ABD" w:rsidRDefault="00671E6A" w:rsidP="00E6286C">
            <w:pPr>
              <w:widowControl w:val="0"/>
              <w:jc w:val="center"/>
              <w:rPr>
                <w:szCs w:val="22"/>
                <w:lang w:val="sr-Latn-ME"/>
              </w:rPr>
            </w:pPr>
            <w:r w:rsidRPr="00BA0ABD">
              <w:rPr>
                <w:szCs w:val="22"/>
                <w:lang w:val="sr-Latn-ME"/>
              </w:rPr>
              <w:t>Veoma rijetka</w:t>
            </w:r>
          </w:p>
        </w:tc>
      </w:tr>
      <w:tr w:rsidR="00F164CA" w:rsidRPr="00BA0ABD" w14:paraId="15205BBE" w14:textId="77777777" w:rsidTr="00B630F3">
        <w:tc>
          <w:tcPr>
            <w:tcW w:w="2135" w:type="dxa"/>
            <w:vMerge/>
            <w:shd w:val="clear" w:color="auto" w:fill="auto"/>
          </w:tcPr>
          <w:p w14:paraId="1EE030A0"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9B63F9F" w14:textId="77777777" w:rsidR="00F164CA" w:rsidRPr="00BA0ABD" w:rsidRDefault="00F164CA" w:rsidP="00E6286C">
            <w:pPr>
              <w:widowControl w:val="0"/>
              <w:autoSpaceDE w:val="0"/>
              <w:autoSpaceDN w:val="0"/>
              <w:adjustRightInd w:val="0"/>
              <w:rPr>
                <w:szCs w:val="22"/>
                <w:lang w:val="sr-Latn-ME"/>
              </w:rPr>
            </w:pPr>
            <w:r w:rsidRPr="00BA0ABD">
              <w:rPr>
                <w:szCs w:val="22"/>
                <w:lang w:val="sr-Latn-ME"/>
              </w:rPr>
              <w:t>Ar</w:t>
            </w:r>
            <w:r w:rsidR="000F4713" w:rsidRPr="00BA0ABD">
              <w:rPr>
                <w:szCs w:val="22"/>
                <w:lang w:val="sr-Latn-ME"/>
              </w:rPr>
              <w:t>i</w:t>
            </w:r>
            <w:r w:rsidRPr="00BA0ABD">
              <w:rPr>
                <w:szCs w:val="22"/>
                <w:lang w:val="sr-Latn-ME"/>
              </w:rPr>
              <w:t>tmi</w:t>
            </w:r>
            <w:r w:rsidR="000F4713" w:rsidRPr="00BA0ABD">
              <w:rPr>
                <w:szCs w:val="22"/>
                <w:lang w:val="sr-Latn-ME"/>
              </w:rPr>
              <w:t>j</w:t>
            </w:r>
            <w:r w:rsidRPr="00BA0ABD">
              <w:rPr>
                <w:szCs w:val="22"/>
                <w:lang w:val="sr-Latn-ME"/>
              </w:rPr>
              <w:t>a (</w:t>
            </w:r>
            <w:r w:rsidR="000F4713" w:rsidRPr="00BA0ABD">
              <w:rPr>
                <w:szCs w:val="22"/>
                <w:lang w:val="sr-Latn-ME"/>
              </w:rPr>
              <w:t>uključujući</w:t>
            </w:r>
            <w:r w:rsidRPr="00BA0ABD">
              <w:rPr>
                <w:szCs w:val="22"/>
                <w:lang w:val="sr-Latn-ME"/>
              </w:rPr>
              <w:t xml:space="preserve"> brad</w:t>
            </w:r>
            <w:r w:rsidR="000F4713" w:rsidRPr="00BA0ABD">
              <w:rPr>
                <w:szCs w:val="22"/>
                <w:lang w:val="sr-Latn-ME"/>
              </w:rPr>
              <w:t>ik</w:t>
            </w:r>
            <w:r w:rsidRPr="00BA0ABD">
              <w:rPr>
                <w:szCs w:val="22"/>
                <w:lang w:val="sr-Latn-ME"/>
              </w:rPr>
              <w:t>ardi</w:t>
            </w:r>
            <w:r w:rsidR="000F4713" w:rsidRPr="00BA0ABD">
              <w:rPr>
                <w:szCs w:val="22"/>
                <w:lang w:val="sr-Latn-ME"/>
              </w:rPr>
              <w:t>ju</w:t>
            </w:r>
            <w:r w:rsidRPr="00BA0ABD">
              <w:rPr>
                <w:szCs w:val="22"/>
                <w:lang w:val="sr-Latn-ME"/>
              </w:rPr>
              <w:t>, ventri</w:t>
            </w:r>
            <w:r w:rsidR="000F4713" w:rsidRPr="00BA0ABD">
              <w:rPr>
                <w:szCs w:val="22"/>
                <w:lang w:val="sr-Latn-ME"/>
              </w:rPr>
              <w:t>k</w:t>
            </w:r>
            <w:r w:rsidRPr="00BA0ABD">
              <w:rPr>
                <w:szCs w:val="22"/>
                <w:lang w:val="sr-Latn-ME"/>
              </w:rPr>
              <w:t>ular</w:t>
            </w:r>
            <w:r w:rsidR="000F4713" w:rsidRPr="00BA0ABD">
              <w:rPr>
                <w:szCs w:val="22"/>
                <w:lang w:val="sr-Latn-ME"/>
              </w:rPr>
              <w:t>nu</w:t>
            </w:r>
            <w:r w:rsidRPr="00BA0ABD">
              <w:rPr>
                <w:szCs w:val="22"/>
                <w:lang w:val="sr-Latn-ME"/>
              </w:rPr>
              <w:t xml:space="preserve"> tah</w:t>
            </w:r>
            <w:r w:rsidR="000F4713" w:rsidRPr="00BA0ABD">
              <w:rPr>
                <w:szCs w:val="22"/>
                <w:lang w:val="sr-Latn-ME"/>
              </w:rPr>
              <w:t>ik</w:t>
            </w:r>
            <w:r w:rsidRPr="00BA0ABD">
              <w:rPr>
                <w:szCs w:val="22"/>
                <w:lang w:val="sr-Latn-ME"/>
              </w:rPr>
              <w:t>ardi</w:t>
            </w:r>
            <w:r w:rsidR="000F4713" w:rsidRPr="00BA0ABD">
              <w:rPr>
                <w:szCs w:val="22"/>
                <w:lang w:val="sr-Latn-ME"/>
              </w:rPr>
              <w:t>ju</w:t>
            </w:r>
            <w:r w:rsidRPr="00BA0ABD">
              <w:rPr>
                <w:szCs w:val="22"/>
                <w:lang w:val="sr-Latn-ME"/>
              </w:rPr>
              <w:t xml:space="preserve"> </w:t>
            </w:r>
            <w:r w:rsidR="000F4713" w:rsidRPr="00BA0ABD">
              <w:rPr>
                <w:szCs w:val="22"/>
                <w:lang w:val="sr-Latn-ME"/>
              </w:rPr>
              <w:t>i</w:t>
            </w:r>
            <w:r w:rsidRPr="00BA0ABD">
              <w:rPr>
                <w:szCs w:val="22"/>
                <w:lang w:val="sr-Latn-ME"/>
              </w:rPr>
              <w:t xml:space="preserve"> atri</w:t>
            </w:r>
            <w:r w:rsidR="000F4713" w:rsidRPr="00BA0ABD">
              <w:rPr>
                <w:szCs w:val="22"/>
                <w:lang w:val="sr-Latn-ME"/>
              </w:rPr>
              <w:t>j</w:t>
            </w:r>
            <w:r w:rsidRPr="00BA0ABD">
              <w:rPr>
                <w:szCs w:val="22"/>
                <w:lang w:val="sr-Latn-ME"/>
              </w:rPr>
              <w:t>al</w:t>
            </w:r>
            <w:r w:rsidR="000F4713" w:rsidRPr="00BA0ABD">
              <w:rPr>
                <w:szCs w:val="22"/>
                <w:lang w:val="sr-Latn-ME"/>
              </w:rPr>
              <w:t xml:space="preserve">nu </w:t>
            </w:r>
            <w:r w:rsidRPr="00BA0ABD">
              <w:rPr>
                <w:szCs w:val="22"/>
                <w:lang w:val="sr-Latn-ME"/>
              </w:rPr>
              <w:t>fibrila</w:t>
            </w:r>
            <w:r w:rsidR="000F4713" w:rsidRPr="00BA0ABD">
              <w:rPr>
                <w:szCs w:val="22"/>
                <w:lang w:val="sr-Latn-ME"/>
              </w:rPr>
              <w:t>ciju</w:t>
            </w:r>
            <w:r w:rsidRPr="00BA0ABD">
              <w:rPr>
                <w:szCs w:val="22"/>
                <w:lang w:val="sr-Latn-ME"/>
              </w:rPr>
              <w:t>)</w:t>
            </w:r>
          </w:p>
        </w:tc>
        <w:tc>
          <w:tcPr>
            <w:tcW w:w="0" w:type="auto"/>
          </w:tcPr>
          <w:p w14:paraId="7FB373E6"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22724727" w14:textId="77777777" w:rsidR="00F164CA" w:rsidRPr="00BA0ABD" w:rsidRDefault="00671E6A" w:rsidP="00E6286C">
            <w:pPr>
              <w:widowControl w:val="0"/>
              <w:jc w:val="center"/>
              <w:rPr>
                <w:szCs w:val="22"/>
                <w:lang w:val="sr-Latn-ME"/>
              </w:rPr>
            </w:pPr>
            <w:r w:rsidRPr="00BA0ABD">
              <w:rPr>
                <w:szCs w:val="22"/>
                <w:lang w:val="sr-Latn-ME"/>
              </w:rPr>
              <w:t>Veoma rijetka</w:t>
            </w:r>
          </w:p>
        </w:tc>
      </w:tr>
      <w:tr w:rsidR="005C780F" w:rsidRPr="00BA0ABD" w14:paraId="303D1D66" w14:textId="77777777" w:rsidTr="00B630F3">
        <w:tc>
          <w:tcPr>
            <w:tcW w:w="2135" w:type="dxa"/>
            <w:vMerge w:val="restart"/>
            <w:shd w:val="clear" w:color="auto" w:fill="auto"/>
          </w:tcPr>
          <w:p w14:paraId="156C40D2" w14:textId="77777777" w:rsidR="005C780F" w:rsidRPr="00BA0ABD" w:rsidRDefault="005C780F" w:rsidP="00E6286C">
            <w:pPr>
              <w:widowControl w:val="0"/>
              <w:tabs>
                <w:tab w:val="center" w:pos="4536"/>
                <w:tab w:val="right" w:pos="9072"/>
              </w:tabs>
              <w:rPr>
                <w:noProof/>
                <w:szCs w:val="22"/>
                <w:lang w:val="sr-Latn-ME"/>
              </w:rPr>
            </w:pPr>
            <w:r w:rsidRPr="00BA0ABD">
              <w:rPr>
                <w:noProof/>
                <w:szCs w:val="22"/>
                <w:lang w:val="sr-Latn-ME"/>
              </w:rPr>
              <w:t>Vas</w:t>
            </w:r>
            <w:r w:rsidR="000F4713" w:rsidRPr="00BA0ABD">
              <w:rPr>
                <w:noProof/>
                <w:szCs w:val="22"/>
                <w:lang w:val="sr-Latn-ME"/>
              </w:rPr>
              <w:t>k</w:t>
            </w:r>
            <w:r w:rsidRPr="00BA0ABD">
              <w:rPr>
                <w:noProof/>
                <w:szCs w:val="22"/>
                <w:lang w:val="sr-Latn-ME"/>
              </w:rPr>
              <w:t>ular</w:t>
            </w:r>
            <w:r w:rsidR="000F4713" w:rsidRPr="00BA0ABD">
              <w:rPr>
                <w:noProof/>
                <w:szCs w:val="22"/>
                <w:lang w:val="sr-Latn-ME"/>
              </w:rPr>
              <w:t>ni poremećaji</w:t>
            </w:r>
          </w:p>
        </w:tc>
        <w:tc>
          <w:tcPr>
            <w:tcW w:w="3285" w:type="dxa"/>
          </w:tcPr>
          <w:p w14:paraId="74FF85FD" w14:textId="77777777" w:rsidR="005C780F" w:rsidRPr="00BA0ABD" w:rsidRDefault="000F4713" w:rsidP="00E6286C">
            <w:pPr>
              <w:widowControl w:val="0"/>
              <w:rPr>
                <w:szCs w:val="22"/>
                <w:lang w:val="sr-Latn-ME"/>
              </w:rPr>
            </w:pPr>
            <w:r w:rsidRPr="00BA0ABD">
              <w:rPr>
                <w:szCs w:val="22"/>
                <w:lang w:val="sr-Latn-ME"/>
              </w:rPr>
              <w:t>Crvenilo uz osjećaj vrućine</w:t>
            </w:r>
          </w:p>
        </w:tc>
        <w:tc>
          <w:tcPr>
            <w:tcW w:w="0" w:type="auto"/>
          </w:tcPr>
          <w:p w14:paraId="09C4229D" w14:textId="77777777" w:rsidR="005C780F" w:rsidRPr="00BA0ABD" w:rsidRDefault="00D947F8" w:rsidP="00E6286C">
            <w:pPr>
              <w:widowControl w:val="0"/>
              <w:autoSpaceDE w:val="0"/>
              <w:autoSpaceDN w:val="0"/>
              <w:adjustRightInd w:val="0"/>
              <w:jc w:val="center"/>
              <w:rPr>
                <w:szCs w:val="22"/>
                <w:lang w:val="sr-Latn-ME"/>
              </w:rPr>
            </w:pPr>
            <w:r w:rsidRPr="00BA0ABD">
              <w:rPr>
                <w:szCs w:val="22"/>
                <w:lang w:val="sr-Latn-ME"/>
              </w:rPr>
              <w:t>Česta</w:t>
            </w:r>
          </w:p>
        </w:tc>
        <w:tc>
          <w:tcPr>
            <w:tcW w:w="0" w:type="auto"/>
          </w:tcPr>
          <w:p w14:paraId="4470A37F" w14:textId="77777777" w:rsidR="005C780F" w:rsidRPr="00BA0ABD" w:rsidRDefault="00D16429" w:rsidP="00E6286C">
            <w:pPr>
              <w:widowControl w:val="0"/>
              <w:jc w:val="center"/>
              <w:rPr>
                <w:szCs w:val="22"/>
                <w:lang w:val="sr-Latn-ME"/>
              </w:rPr>
            </w:pPr>
            <w:r w:rsidRPr="00BA0ABD">
              <w:rPr>
                <w:szCs w:val="22"/>
                <w:lang w:val="sr-Latn-ME"/>
              </w:rPr>
              <w:t>Rijetka</w:t>
            </w:r>
          </w:p>
        </w:tc>
      </w:tr>
      <w:tr w:rsidR="005C780F" w:rsidRPr="00BA0ABD" w14:paraId="07C117EF" w14:textId="77777777" w:rsidTr="00B630F3">
        <w:tc>
          <w:tcPr>
            <w:tcW w:w="2135" w:type="dxa"/>
            <w:vMerge/>
            <w:shd w:val="clear" w:color="auto" w:fill="auto"/>
          </w:tcPr>
          <w:p w14:paraId="339D98DD" w14:textId="77777777" w:rsidR="005C780F" w:rsidRPr="00BA0ABD" w:rsidRDefault="005C780F" w:rsidP="00E6286C">
            <w:pPr>
              <w:widowControl w:val="0"/>
              <w:tabs>
                <w:tab w:val="center" w:pos="4536"/>
                <w:tab w:val="right" w:pos="9072"/>
              </w:tabs>
              <w:rPr>
                <w:noProof/>
                <w:szCs w:val="22"/>
                <w:lang w:val="sr-Latn-ME"/>
              </w:rPr>
            </w:pPr>
          </w:p>
        </w:tc>
        <w:tc>
          <w:tcPr>
            <w:tcW w:w="3285" w:type="dxa"/>
          </w:tcPr>
          <w:p w14:paraId="3FFE22B6" w14:textId="77777777" w:rsidR="005C780F" w:rsidRPr="00BA0ABD" w:rsidRDefault="005C780F" w:rsidP="00E6286C">
            <w:pPr>
              <w:widowControl w:val="0"/>
              <w:rPr>
                <w:szCs w:val="22"/>
                <w:lang w:val="sr-Latn-ME"/>
              </w:rPr>
            </w:pPr>
            <w:r w:rsidRPr="00BA0ABD">
              <w:rPr>
                <w:szCs w:val="22"/>
                <w:lang w:val="sr-Latn-ME"/>
              </w:rPr>
              <w:t>H</w:t>
            </w:r>
            <w:r w:rsidR="000F4713" w:rsidRPr="00BA0ABD">
              <w:rPr>
                <w:szCs w:val="22"/>
                <w:lang w:val="sr-Latn-ME"/>
              </w:rPr>
              <w:t>i</w:t>
            </w:r>
            <w:r w:rsidRPr="00BA0ABD">
              <w:rPr>
                <w:szCs w:val="22"/>
                <w:lang w:val="sr-Latn-ME"/>
              </w:rPr>
              <w:t>poten</w:t>
            </w:r>
            <w:r w:rsidR="000F4713" w:rsidRPr="00BA0ABD">
              <w:rPr>
                <w:szCs w:val="22"/>
                <w:lang w:val="sr-Latn-ME"/>
              </w:rPr>
              <w:t>zija</w:t>
            </w:r>
            <w:r w:rsidRPr="00BA0ABD">
              <w:rPr>
                <w:szCs w:val="22"/>
                <w:lang w:val="sr-Latn-ME"/>
              </w:rPr>
              <w:t xml:space="preserve"> (</w:t>
            </w:r>
            <w:r w:rsidR="000F4713" w:rsidRPr="00BA0ABD">
              <w:rPr>
                <w:szCs w:val="22"/>
                <w:lang w:val="sr-Latn-ME"/>
              </w:rPr>
              <w:t>i efekti povezani sa hipotenzijom</w:t>
            </w:r>
            <w:r w:rsidRPr="00BA0ABD">
              <w:rPr>
                <w:szCs w:val="22"/>
                <w:lang w:val="sr-Latn-ME"/>
              </w:rPr>
              <w:t>)</w:t>
            </w:r>
          </w:p>
        </w:tc>
        <w:tc>
          <w:tcPr>
            <w:tcW w:w="0" w:type="auto"/>
          </w:tcPr>
          <w:p w14:paraId="13868473" w14:textId="77777777" w:rsidR="005C780F" w:rsidRPr="00BA0ABD" w:rsidRDefault="00671E6A" w:rsidP="00E6286C">
            <w:pPr>
              <w:widowControl w:val="0"/>
              <w:jc w:val="center"/>
              <w:rPr>
                <w:szCs w:val="22"/>
                <w:lang w:val="sr-Latn-ME"/>
              </w:rPr>
            </w:pPr>
            <w:r w:rsidRPr="00BA0ABD">
              <w:rPr>
                <w:szCs w:val="22"/>
                <w:lang w:val="sr-Latn-ME"/>
              </w:rPr>
              <w:t>Povremena</w:t>
            </w:r>
          </w:p>
        </w:tc>
        <w:tc>
          <w:tcPr>
            <w:tcW w:w="0" w:type="auto"/>
          </w:tcPr>
          <w:p w14:paraId="2A93EB92" w14:textId="77777777" w:rsidR="005C780F" w:rsidRPr="00BA0ABD" w:rsidRDefault="00D947F8" w:rsidP="00E6286C">
            <w:pPr>
              <w:widowControl w:val="0"/>
              <w:jc w:val="center"/>
              <w:rPr>
                <w:szCs w:val="22"/>
                <w:lang w:val="sr-Latn-ME"/>
              </w:rPr>
            </w:pPr>
            <w:r w:rsidRPr="00BA0ABD">
              <w:rPr>
                <w:szCs w:val="22"/>
                <w:lang w:val="sr-Latn-ME"/>
              </w:rPr>
              <w:t>Česta</w:t>
            </w:r>
          </w:p>
        </w:tc>
      </w:tr>
      <w:tr w:rsidR="005C780F" w:rsidRPr="00BA0ABD" w14:paraId="37B31A7B" w14:textId="77777777" w:rsidTr="00B630F3">
        <w:tc>
          <w:tcPr>
            <w:tcW w:w="2135" w:type="dxa"/>
            <w:vMerge/>
            <w:shd w:val="clear" w:color="auto" w:fill="auto"/>
          </w:tcPr>
          <w:p w14:paraId="15BFE1C7" w14:textId="77777777" w:rsidR="005C780F" w:rsidRPr="00BA0ABD" w:rsidRDefault="005C780F" w:rsidP="00E6286C">
            <w:pPr>
              <w:widowControl w:val="0"/>
              <w:tabs>
                <w:tab w:val="center" w:pos="4536"/>
                <w:tab w:val="right" w:pos="9072"/>
              </w:tabs>
              <w:rPr>
                <w:noProof/>
                <w:szCs w:val="22"/>
                <w:lang w:val="sr-Latn-ME"/>
              </w:rPr>
            </w:pPr>
          </w:p>
        </w:tc>
        <w:tc>
          <w:tcPr>
            <w:tcW w:w="3285" w:type="dxa"/>
          </w:tcPr>
          <w:p w14:paraId="7D453A60" w14:textId="77777777" w:rsidR="005C780F" w:rsidRPr="00BA0ABD" w:rsidRDefault="005C780F" w:rsidP="00E6286C">
            <w:pPr>
              <w:widowControl w:val="0"/>
              <w:rPr>
                <w:szCs w:val="22"/>
                <w:lang w:val="sr-Latn-ME"/>
              </w:rPr>
            </w:pPr>
            <w:r w:rsidRPr="00BA0ABD">
              <w:rPr>
                <w:szCs w:val="22"/>
                <w:lang w:val="sr-Latn-ME"/>
              </w:rPr>
              <w:t>Vas</w:t>
            </w:r>
            <w:r w:rsidR="000F4713" w:rsidRPr="00BA0ABD">
              <w:rPr>
                <w:szCs w:val="22"/>
                <w:lang w:val="sr-Latn-ME"/>
              </w:rPr>
              <w:t>k</w:t>
            </w:r>
            <w:r w:rsidRPr="00BA0ABD">
              <w:rPr>
                <w:szCs w:val="22"/>
                <w:lang w:val="sr-Latn-ME"/>
              </w:rPr>
              <w:t>ulitis</w:t>
            </w:r>
          </w:p>
        </w:tc>
        <w:tc>
          <w:tcPr>
            <w:tcW w:w="0" w:type="auto"/>
          </w:tcPr>
          <w:p w14:paraId="63DD5FB9" w14:textId="77777777" w:rsidR="005C780F"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c>
          <w:tcPr>
            <w:tcW w:w="0" w:type="auto"/>
          </w:tcPr>
          <w:p w14:paraId="3EAE16F2" w14:textId="77777777" w:rsidR="005C780F" w:rsidRPr="00BA0ABD" w:rsidRDefault="00671E6A" w:rsidP="00E6286C">
            <w:pPr>
              <w:widowControl w:val="0"/>
              <w:autoSpaceDE w:val="0"/>
              <w:autoSpaceDN w:val="0"/>
              <w:adjustRightInd w:val="0"/>
              <w:jc w:val="center"/>
              <w:rPr>
                <w:szCs w:val="22"/>
                <w:lang w:val="sr-Latn-ME"/>
              </w:rPr>
            </w:pPr>
            <w:r w:rsidRPr="00BA0ABD">
              <w:rPr>
                <w:szCs w:val="22"/>
                <w:lang w:val="sr-Latn-ME"/>
              </w:rPr>
              <w:t>Povremena</w:t>
            </w:r>
            <w:r w:rsidR="005C780F" w:rsidRPr="00BA0ABD">
              <w:rPr>
                <w:szCs w:val="22"/>
                <w:lang w:val="sr-Latn-ME"/>
              </w:rPr>
              <w:t>*</w:t>
            </w:r>
          </w:p>
        </w:tc>
      </w:tr>
      <w:tr w:rsidR="005C780F" w:rsidRPr="00BA0ABD" w14:paraId="05F4D125" w14:textId="77777777" w:rsidTr="00B630F3">
        <w:tc>
          <w:tcPr>
            <w:tcW w:w="2135" w:type="dxa"/>
            <w:vMerge/>
            <w:shd w:val="clear" w:color="auto" w:fill="auto"/>
          </w:tcPr>
          <w:p w14:paraId="6D0BAEFB" w14:textId="77777777" w:rsidR="005C780F" w:rsidRPr="00BA0ABD" w:rsidRDefault="005C780F" w:rsidP="00E6286C">
            <w:pPr>
              <w:widowControl w:val="0"/>
              <w:tabs>
                <w:tab w:val="center" w:pos="4536"/>
                <w:tab w:val="right" w:pos="9072"/>
              </w:tabs>
              <w:rPr>
                <w:noProof/>
                <w:szCs w:val="22"/>
                <w:lang w:val="sr-Latn-ME"/>
              </w:rPr>
            </w:pPr>
          </w:p>
        </w:tc>
        <w:tc>
          <w:tcPr>
            <w:tcW w:w="3285" w:type="dxa"/>
          </w:tcPr>
          <w:p w14:paraId="7444CC44" w14:textId="77777777" w:rsidR="005C780F" w:rsidRPr="00BA0ABD" w:rsidRDefault="005C780F" w:rsidP="00E6286C">
            <w:pPr>
              <w:widowControl w:val="0"/>
              <w:rPr>
                <w:szCs w:val="22"/>
                <w:lang w:val="sr-Latn-ME"/>
              </w:rPr>
            </w:pPr>
            <w:r w:rsidRPr="00BA0ABD">
              <w:rPr>
                <w:szCs w:val="22"/>
                <w:lang w:val="sr-Latn-ME"/>
              </w:rPr>
              <w:t>Raynaud</w:t>
            </w:r>
            <w:r w:rsidR="000F4713" w:rsidRPr="00BA0ABD">
              <w:rPr>
                <w:szCs w:val="22"/>
                <w:lang w:val="sr-Latn-ME"/>
              </w:rPr>
              <w:t>-ov</w:t>
            </w:r>
            <w:r w:rsidRPr="00BA0ABD">
              <w:rPr>
                <w:szCs w:val="22"/>
                <w:lang w:val="sr-Latn-ME"/>
              </w:rPr>
              <w:t xml:space="preserve"> </w:t>
            </w:r>
            <w:r w:rsidR="000F4713" w:rsidRPr="00BA0ABD">
              <w:rPr>
                <w:szCs w:val="22"/>
                <w:lang w:val="sr-Latn-ME"/>
              </w:rPr>
              <w:t>f</w:t>
            </w:r>
            <w:r w:rsidRPr="00BA0ABD">
              <w:rPr>
                <w:szCs w:val="22"/>
                <w:lang w:val="sr-Latn-ME"/>
              </w:rPr>
              <w:t>enomen</w:t>
            </w:r>
          </w:p>
        </w:tc>
        <w:tc>
          <w:tcPr>
            <w:tcW w:w="0" w:type="auto"/>
          </w:tcPr>
          <w:p w14:paraId="0E5D3AED" w14:textId="77777777" w:rsidR="005C780F" w:rsidRPr="00BA0ABD" w:rsidRDefault="005C780F" w:rsidP="00E6286C">
            <w:pPr>
              <w:widowControl w:val="0"/>
              <w:autoSpaceDE w:val="0"/>
              <w:autoSpaceDN w:val="0"/>
              <w:adjustRightInd w:val="0"/>
              <w:jc w:val="center"/>
              <w:rPr>
                <w:szCs w:val="22"/>
                <w:highlight w:val="blue"/>
                <w:lang w:val="sr-Latn-ME"/>
              </w:rPr>
            </w:pPr>
            <w:r w:rsidRPr="00BA0ABD">
              <w:rPr>
                <w:szCs w:val="22"/>
                <w:lang w:val="sr-Latn-ME"/>
              </w:rPr>
              <w:t>-</w:t>
            </w:r>
          </w:p>
        </w:tc>
        <w:tc>
          <w:tcPr>
            <w:tcW w:w="0" w:type="auto"/>
          </w:tcPr>
          <w:p w14:paraId="29AA5111" w14:textId="77777777" w:rsidR="005C780F" w:rsidRPr="00BA0ABD" w:rsidRDefault="005C780F" w:rsidP="00E6286C">
            <w:pPr>
              <w:widowControl w:val="0"/>
              <w:autoSpaceDE w:val="0"/>
              <w:autoSpaceDN w:val="0"/>
              <w:adjustRightInd w:val="0"/>
              <w:jc w:val="center"/>
              <w:rPr>
                <w:szCs w:val="22"/>
                <w:lang w:val="sr-Latn-ME"/>
              </w:rPr>
            </w:pPr>
            <w:r w:rsidRPr="00BA0ABD">
              <w:rPr>
                <w:szCs w:val="22"/>
                <w:lang w:val="sr-Latn-ME"/>
              </w:rPr>
              <w:t>N</w:t>
            </w:r>
            <w:r w:rsidR="00C00A13" w:rsidRPr="00BA0ABD">
              <w:rPr>
                <w:szCs w:val="22"/>
                <w:lang w:val="sr-Latn-ME"/>
              </w:rPr>
              <w:t>epoznata</w:t>
            </w:r>
          </w:p>
        </w:tc>
      </w:tr>
      <w:tr w:rsidR="00F164CA" w:rsidRPr="00BA0ABD" w14:paraId="0AB5CE0C" w14:textId="77777777" w:rsidTr="00B630F3">
        <w:tc>
          <w:tcPr>
            <w:tcW w:w="2135" w:type="dxa"/>
            <w:vMerge w:val="restart"/>
            <w:shd w:val="clear" w:color="auto" w:fill="auto"/>
          </w:tcPr>
          <w:p w14:paraId="1C08355C" w14:textId="77777777" w:rsidR="00F164CA" w:rsidRPr="00BA0ABD" w:rsidRDefault="00F164CA" w:rsidP="00E6286C">
            <w:pPr>
              <w:widowControl w:val="0"/>
              <w:tabs>
                <w:tab w:val="center" w:pos="4536"/>
                <w:tab w:val="right" w:pos="9072"/>
              </w:tabs>
              <w:rPr>
                <w:noProof/>
                <w:szCs w:val="22"/>
                <w:lang w:val="sr-Latn-ME"/>
              </w:rPr>
            </w:pPr>
            <w:r w:rsidRPr="00BA0ABD">
              <w:rPr>
                <w:noProof/>
                <w:szCs w:val="22"/>
                <w:lang w:val="sr-Latn-ME"/>
              </w:rPr>
              <w:lastRenderedPageBreak/>
              <w:t>Respirator</w:t>
            </w:r>
            <w:r w:rsidR="000F4713" w:rsidRPr="00BA0ABD">
              <w:rPr>
                <w:noProof/>
                <w:szCs w:val="22"/>
                <w:lang w:val="sr-Latn-ME"/>
              </w:rPr>
              <w:t>ni</w:t>
            </w:r>
            <w:r w:rsidRPr="00BA0ABD">
              <w:rPr>
                <w:noProof/>
                <w:szCs w:val="22"/>
                <w:lang w:val="sr-Latn-ME"/>
              </w:rPr>
              <w:t>, tora</w:t>
            </w:r>
            <w:r w:rsidR="000F4713" w:rsidRPr="00BA0ABD">
              <w:rPr>
                <w:noProof/>
                <w:szCs w:val="22"/>
                <w:lang w:val="sr-Latn-ME"/>
              </w:rPr>
              <w:t>kalni</w:t>
            </w:r>
            <w:r w:rsidRPr="00BA0ABD">
              <w:rPr>
                <w:noProof/>
                <w:szCs w:val="22"/>
                <w:lang w:val="sr-Latn-ME"/>
              </w:rPr>
              <w:t xml:space="preserve"> </w:t>
            </w:r>
            <w:r w:rsidR="000F4713" w:rsidRPr="00BA0ABD">
              <w:rPr>
                <w:noProof/>
                <w:szCs w:val="22"/>
                <w:lang w:val="sr-Latn-ME"/>
              </w:rPr>
              <w:t>i</w:t>
            </w:r>
            <w:r w:rsidRPr="00BA0ABD">
              <w:rPr>
                <w:noProof/>
                <w:szCs w:val="22"/>
                <w:lang w:val="sr-Latn-ME"/>
              </w:rPr>
              <w:t xml:space="preserve"> medi</w:t>
            </w:r>
            <w:r w:rsidR="001210AF" w:rsidRPr="00BA0ABD">
              <w:rPr>
                <w:noProof/>
                <w:szCs w:val="22"/>
                <w:lang w:val="sr-Latn-ME"/>
              </w:rPr>
              <w:t>j</w:t>
            </w:r>
            <w:r w:rsidRPr="00BA0ABD">
              <w:rPr>
                <w:noProof/>
                <w:szCs w:val="22"/>
                <w:lang w:val="sr-Latn-ME"/>
              </w:rPr>
              <w:t>astinal</w:t>
            </w:r>
            <w:r w:rsidR="000F4713" w:rsidRPr="00BA0ABD">
              <w:rPr>
                <w:noProof/>
                <w:szCs w:val="22"/>
                <w:lang w:val="sr-Latn-ME"/>
              </w:rPr>
              <w:t>ni poremećaji</w:t>
            </w:r>
          </w:p>
        </w:tc>
        <w:tc>
          <w:tcPr>
            <w:tcW w:w="3285" w:type="dxa"/>
          </w:tcPr>
          <w:p w14:paraId="01F3D7C1" w14:textId="77777777" w:rsidR="00F164CA" w:rsidRPr="00BA0ABD" w:rsidRDefault="00F164CA" w:rsidP="00E6286C">
            <w:pPr>
              <w:widowControl w:val="0"/>
              <w:rPr>
                <w:szCs w:val="22"/>
                <w:lang w:val="sr-Latn-ME"/>
              </w:rPr>
            </w:pPr>
            <w:r w:rsidRPr="00BA0ABD">
              <w:rPr>
                <w:szCs w:val="22"/>
                <w:lang w:val="sr-Latn-ME"/>
              </w:rPr>
              <w:t>D</w:t>
            </w:r>
            <w:r w:rsidR="000F4713" w:rsidRPr="00BA0ABD">
              <w:rPr>
                <w:szCs w:val="22"/>
                <w:lang w:val="sr-Latn-ME"/>
              </w:rPr>
              <w:t>i</w:t>
            </w:r>
            <w:r w:rsidRPr="00BA0ABD">
              <w:rPr>
                <w:szCs w:val="22"/>
                <w:lang w:val="sr-Latn-ME"/>
              </w:rPr>
              <w:t>sp</w:t>
            </w:r>
            <w:r w:rsidR="000F4713" w:rsidRPr="00BA0ABD">
              <w:rPr>
                <w:szCs w:val="22"/>
                <w:lang w:val="sr-Latn-ME"/>
              </w:rPr>
              <w:t>n</w:t>
            </w:r>
            <w:r w:rsidRPr="00BA0ABD">
              <w:rPr>
                <w:szCs w:val="22"/>
                <w:lang w:val="sr-Latn-ME"/>
              </w:rPr>
              <w:t>e</w:t>
            </w:r>
            <w:r w:rsidR="000F4713" w:rsidRPr="00BA0ABD">
              <w:rPr>
                <w:szCs w:val="22"/>
                <w:lang w:val="sr-Latn-ME"/>
              </w:rPr>
              <w:t>j</w:t>
            </w:r>
            <w:r w:rsidRPr="00BA0ABD">
              <w:rPr>
                <w:szCs w:val="22"/>
                <w:lang w:val="sr-Latn-ME"/>
              </w:rPr>
              <w:t>a</w:t>
            </w:r>
          </w:p>
        </w:tc>
        <w:tc>
          <w:tcPr>
            <w:tcW w:w="0" w:type="auto"/>
          </w:tcPr>
          <w:p w14:paraId="02A8A59D"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1AE628BE"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719781E8" w14:textId="77777777" w:rsidTr="00B630F3">
        <w:tc>
          <w:tcPr>
            <w:tcW w:w="2135" w:type="dxa"/>
            <w:vMerge/>
            <w:shd w:val="clear" w:color="auto" w:fill="auto"/>
          </w:tcPr>
          <w:p w14:paraId="7BAE6A10"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D27E17E" w14:textId="77777777" w:rsidR="00F164CA" w:rsidRPr="00BA0ABD" w:rsidRDefault="000F4713" w:rsidP="00E6286C">
            <w:pPr>
              <w:widowControl w:val="0"/>
              <w:rPr>
                <w:szCs w:val="22"/>
                <w:lang w:val="sr-Latn-ME"/>
              </w:rPr>
            </w:pPr>
            <w:r w:rsidRPr="00BA0ABD">
              <w:rPr>
                <w:szCs w:val="22"/>
                <w:lang w:val="sr-Latn-ME"/>
              </w:rPr>
              <w:t>Kašalj</w:t>
            </w:r>
          </w:p>
        </w:tc>
        <w:tc>
          <w:tcPr>
            <w:tcW w:w="0" w:type="auto"/>
          </w:tcPr>
          <w:p w14:paraId="2E029E61"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Povremena</w:t>
            </w:r>
          </w:p>
        </w:tc>
        <w:tc>
          <w:tcPr>
            <w:tcW w:w="0" w:type="auto"/>
          </w:tcPr>
          <w:p w14:paraId="3582AF9A"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1C1A06E3" w14:textId="77777777" w:rsidTr="00B630F3">
        <w:tc>
          <w:tcPr>
            <w:tcW w:w="2135" w:type="dxa"/>
            <w:vMerge/>
            <w:shd w:val="clear" w:color="auto" w:fill="auto"/>
          </w:tcPr>
          <w:p w14:paraId="5C5F8EC0"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58F44420" w14:textId="77777777" w:rsidR="00F164CA" w:rsidRPr="00BA0ABD" w:rsidRDefault="00F164CA" w:rsidP="00E6286C">
            <w:pPr>
              <w:widowControl w:val="0"/>
              <w:rPr>
                <w:szCs w:val="22"/>
                <w:lang w:val="sr-Latn-ME"/>
              </w:rPr>
            </w:pPr>
            <w:r w:rsidRPr="00BA0ABD">
              <w:rPr>
                <w:szCs w:val="22"/>
                <w:lang w:val="sr-Latn-ME"/>
              </w:rPr>
              <w:t>Bronhospa</w:t>
            </w:r>
            <w:r w:rsidR="000F4713" w:rsidRPr="00BA0ABD">
              <w:rPr>
                <w:szCs w:val="22"/>
                <w:lang w:val="sr-Latn-ME"/>
              </w:rPr>
              <w:t>za</w:t>
            </w:r>
            <w:r w:rsidRPr="00BA0ABD">
              <w:rPr>
                <w:szCs w:val="22"/>
                <w:lang w:val="sr-Latn-ME"/>
              </w:rPr>
              <w:t>m</w:t>
            </w:r>
          </w:p>
        </w:tc>
        <w:tc>
          <w:tcPr>
            <w:tcW w:w="0" w:type="auto"/>
          </w:tcPr>
          <w:p w14:paraId="2DE65A71"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79285A38" w14:textId="77777777" w:rsidR="00F164CA" w:rsidRPr="00BA0ABD" w:rsidRDefault="00671E6A" w:rsidP="00E6286C">
            <w:pPr>
              <w:widowControl w:val="0"/>
              <w:jc w:val="center"/>
              <w:rPr>
                <w:szCs w:val="22"/>
                <w:lang w:val="sr-Latn-ME"/>
              </w:rPr>
            </w:pPr>
            <w:r w:rsidRPr="00BA0ABD">
              <w:rPr>
                <w:szCs w:val="22"/>
                <w:lang w:val="sr-Latn-ME"/>
              </w:rPr>
              <w:t>Povremena</w:t>
            </w:r>
          </w:p>
        </w:tc>
      </w:tr>
      <w:tr w:rsidR="00F164CA" w:rsidRPr="00BA0ABD" w14:paraId="5AFEB3E8" w14:textId="77777777" w:rsidTr="00B630F3">
        <w:tc>
          <w:tcPr>
            <w:tcW w:w="2135" w:type="dxa"/>
            <w:vMerge/>
            <w:shd w:val="clear" w:color="auto" w:fill="auto"/>
          </w:tcPr>
          <w:p w14:paraId="2D8705B6"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2FF2E964" w14:textId="77777777" w:rsidR="00F164CA" w:rsidRPr="00BA0ABD" w:rsidRDefault="00F164CA" w:rsidP="00E6286C">
            <w:pPr>
              <w:widowControl w:val="0"/>
              <w:rPr>
                <w:szCs w:val="22"/>
                <w:lang w:val="sr-Latn-ME"/>
              </w:rPr>
            </w:pPr>
            <w:r w:rsidRPr="00BA0ABD">
              <w:rPr>
                <w:szCs w:val="22"/>
                <w:lang w:val="sr-Latn-ME"/>
              </w:rPr>
              <w:t>Eo</w:t>
            </w:r>
            <w:r w:rsidR="000F4713" w:rsidRPr="00BA0ABD">
              <w:rPr>
                <w:szCs w:val="22"/>
                <w:lang w:val="sr-Latn-ME"/>
              </w:rPr>
              <w:t>z</w:t>
            </w:r>
            <w:r w:rsidRPr="00BA0ABD">
              <w:rPr>
                <w:szCs w:val="22"/>
                <w:lang w:val="sr-Latn-ME"/>
              </w:rPr>
              <w:t>ino</w:t>
            </w:r>
            <w:r w:rsidR="000F4713" w:rsidRPr="00BA0ABD">
              <w:rPr>
                <w:szCs w:val="22"/>
                <w:lang w:val="sr-Latn-ME"/>
              </w:rPr>
              <w:t>f</w:t>
            </w:r>
            <w:r w:rsidRPr="00BA0ABD">
              <w:rPr>
                <w:szCs w:val="22"/>
                <w:lang w:val="sr-Latn-ME"/>
              </w:rPr>
              <w:t>il</w:t>
            </w:r>
            <w:r w:rsidR="000F4713" w:rsidRPr="00BA0ABD">
              <w:rPr>
                <w:szCs w:val="22"/>
                <w:lang w:val="sr-Latn-ME"/>
              </w:rPr>
              <w:t>na</w:t>
            </w:r>
            <w:r w:rsidRPr="00BA0ABD">
              <w:rPr>
                <w:szCs w:val="22"/>
                <w:lang w:val="sr-Latn-ME"/>
              </w:rPr>
              <w:t xml:space="preserve"> pneumoni</w:t>
            </w:r>
            <w:r w:rsidR="000F4713" w:rsidRPr="00BA0ABD">
              <w:rPr>
                <w:szCs w:val="22"/>
                <w:lang w:val="sr-Latn-ME"/>
              </w:rPr>
              <w:t>j</w:t>
            </w:r>
            <w:r w:rsidRPr="00BA0ABD">
              <w:rPr>
                <w:szCs w:val="22"/>
                <w:lang w:val="sr-Latn-ME"/>
              </w:rPr>
              <w:t>a</w:t>
            </w:r>
          </w:p>
        </w:tc>
        <w:tc>
          <w:tcPr>
            <w:tcW w:w="0" w:type="auto"/>
          </w:tcPr>
          <w:p w14:paraId="14F065BE"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657BD747"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r>
      <w:tr w:rsidR="00F164CA" w:rsidRPr="00BA0ABD" w14:paraId="52EFC6D1" w14:textId="77777777" w:rsidTr="00B630F3">
        <w:tc>
          <w:tcPr>
            <w:tcW w:w="2135" w:type="dxa"/>
            <w:vMerge w:val="restart"/>
            <w:shd w:val="clear" w:color="auto" w:fill="auto"/>
          </w:tcPr>
          <w:p w14:paraId="7848A172" w14:textId="77777777" w:rsidR="00F164CA" w:rsidRPr="00BA0ABD" w:rsidRDefault="00F164CA" w:rsidP="00E6286C">
            <w:pPr>
              <w:widowControl w:val="0"/>
              <w:tabs>
                <w:tab w:val="center" w:pos="4536"/>
                <w:tab w:val="right" w:pos="9072"/>
              </w:tabs>
              <w:rPr>
                <w:noProof/>
                <w:szCs w:val="22"/>
                <w:lang w:val="sr-Latn-ME"/>
              </w:rPr>
            </w:pPr>
            <w:r w:rsidRPr="00BA0ABD">
              <w:rPr>
                <w:noProof/>
                <w:szCs w:val="22"/>
                <w:lang w:val="sr-Latn-ME"/>
              </w:rPr>
              <w:t>Gastrointestinal</w:t>
            </w:r>
            <w:r w:rsidR="000F4713" w:rsidRPr="00BA0ABD">
              <w:rPr>
                <w:noProof/>
                <w:szCs w:val="22"/>
                <w:lang w:val="sr-Latn-ME"/>
              </w:rPr>
              <w:t>ni</w:t>
            </w:r>
            <w:r w:rsidRPr="00BA0ABD">
              <w:rPr>
                <w:noProof/>
                <w:szCs w:val="22"/>
                <w:lang w:val="sr-Latn-ME"/>
              </w:rPr>
              <w:t xml:space="preserve"> </w:t>
            </w:r>
            <w:r w:rsidR="000F4713" w:rsidRPr="00BA0ABD">
              <w:rPr>
                <w:noProof/>
                <w:szCs w:val="22"/>
                <w:lang w:val="sr-Latn-ME"/>
              </w:rPr>
              <w:t>poremećaji</w:t>
            </w:r>
          </w:p>
        </w:tc>
        <w:tc>
          <w:tcPr>
            <w:tcW w:w="3285" w:type="dxa"/>
          </w:tcPr>
          <w:p w14:paraId="15668E46" w14:textId="77777777" w:rsidR="00F164CA" w:rsidRPr="00BA0ABD" w:rsidRDefault="000F4713" w:rsidP="00E6286C">
            <w:pPr>
              <w:widowControl w:val="0"/>
              <w:rPr>
                <w:szCs w:val="22"/>
                <w:lang w:val="sr-Latn-ME"/>
              </w:rPr>
            </w:pPr>
            <w:r w:rsidRPr="00BA0ABD">
              <w:rPr>
                <w:szCs w:val="22"/>
                <w:lang w:val="sr-Latn-ME"/>
              </w:rPr>
              <w:t>Hiperplazija gingive</w:t>
            </w:r>
          </w:p>
        </w:tc>
        <w:tc>
          <w:tcPr>
            <w:tcW w:w="0" w:type="auto"/>
          </w:tcPr>
          <w:p w14:paraId="1A6CD0A6"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c>
          <w:tcPr>
            <w:tcW w:w="0" w:type="auto"/>
          </w:tcPr>
          <w:p w14:paraId="5B8D3324"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5033E671" w14:textId="77777777" w:rsidTr="00B630F3">
        <w:tc>
          <w:tcPr>
            <w:tcW w:w="2135" w:type="dxa"/>
            <w:vMerge/>
            <w:shd w:val="clear" w:color="auto" w:fill="auto"/>
          </w:tcPr>
          <w:p w14:paraId="53AB187D"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5D76812" w14:textId="77777777" w:rsidR="00F164CA" w:rsidRPr="00BA0ABD" w:rsidRDefault="00F164CA" w:rsidP="00E6286C">
            <w:pPr>
              <w:widowControl w:val="0"/>
              <w:rPr>
                <w:szCs w:val="22"/>
                <w:lang w:val="sr-Latn-ME"/>
              </w:rPr>
            </w:pPr>
            <w:r w:rsidRPr="00BA0ABD">
              <w:rPr>
                <w:szCs w:val="22"/>
                <w:lang w:val="sr-Latn-ME"/>
              </w:rPr>
              <w:t>Abdominal</w:t>
            </w:r>
            <w:r w:rsidR="000F4713" w:rsidRPr="00BA0ABD">
              <w:rPr>
                <w:szCs w:val="22"/>
                <w:lang w:val="sr-Latn-ME"/>
              </w:rPr>
              <w:t>ni bolovi</w:t>
            </w:r>
          </w:p>
        </w:tc>
        <w:tc>
          <w:tcPr>
            <w:tcW w:w="0" w:type="auto"/>
          </w:tcPr>
          <w:p w14:paraId="13C073A0"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592088FB"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50C9B54C" w14:textId="77777777" w:rsidTr="00B630F3">
        <w:tc>
          <w:tcPr>
            <w:tcW w:w="2135" w:type="dxa"/>
            <w:vMerge/>
            <w:shd w:val="clear" w:color="auto" w:fill="auto"/>
          </w:tcPr>
          <w:p w14:paraId="721C4E0C"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42EB09C3" w14:textId="77777777" w:rsidR="00F164CA" w:rsidRPr="00BA0ABD" w:rsidRDefault="000F4713" w:rsidP="00E6286C">
            <w:pPr>
              <w:widowControl w:val="0"/>
              <w:rPr>
                <w:szCs w:val="22"/>
                <w:lang w:val="sr-Latn-ME"/>
              </w:rPr>
            </w:pPr>
            <w:r w:rsidRPr="00BA0ABD">
              <w:rPr>
                <w:szCs w:val="22"/>
                <w:lang w:val="sr-Latn-ME"/>
              </w:rPr>
              <w:t>Mučnina</w:t>
            </w:r>
          </w:p>
        </w:tc>
        <w:tc>
          <w:tcPr>
            <w:tcW w:w="0" w:type="auto"/>
          </w:tcPr>
          <w:p w14:paraId="4DE24ACA"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7D5C1620"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63AB9925" w14:textId="77777777" w:rsidTr="00B630F3">
        <w:tc>
          <w:tcPr>
            <w:tcW w:w="2135" w:type="dxa"/>
            <w:vMerge/>
            <w:shd w:val="clear" w:color="auto" w:fill="auto"/>
          </w:tcPr>
          <w:p w14:paraId="653CFF32"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70171227" w14:textId="77777777" w:rsidR="00F164CA" w:rsidRPr="00BA0ABD" w:rsidRDefault="000F4713" w:rsidP="00E6286C">
            <w:pPr>
              <w:widowControl w:val="0"/>
              <w:rPr>
                <w:szCs w:val="22"/>
                <w:lang w:val="sr-Latn-ME"/>
              </w:rPr>
            </w:pPr>
            <w:r w:rsidRPr="00BA0ABD">
              <w:rPr>
                <w:szCs w:val="22"/>
                <w:lang w:val="sr-Latn-ME"/>
              </w:rPr>
              <w:t>Povraćanje</w:t>
            </w:r>
          </w:p>
        </w:tc>
        <w:tc>
          <w:tcPr>
            <w:tcW w:w="0" w:type="auto"/>
          </w:tcPr>
          <w:p w14:paraId="40205F13"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34EC2DF3"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15D697BD" w14:textId="77777777" w:rsidTr="00B630F3">
        <w:tc>
          <w:tcPr>
            <w:tcW w:w="2135" w:type="dxa"/>
            <w:vMerge/>
            <w:shd w:val="clear" w:color="auto" w:fill="auto"/>
          </w:tcPr>
          <w:p w14:paraId="491F006D"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45602339" w14:textId="77777777" w:rsidR="00F164CA" w:rsidRPr="00BA0ABD" w:rsidRDefault="00F164CA" w:rsidP="00E6286C">
            <w:pPr>
              <w:widowControl w:val="0"/>
              <w:rPr>
                <w:szCs w:val="22"/>
                <w:lang w:val="sr-Latn-ME"/>
              </w:rPr>
            </w:pPr>
            <w:r w:rsidRPr="00BA0ABD">
              <w:rPr>
                <w:szCs w:val="22"/>
                <w:lang w:val="sr-Latn-ME"/>
              </w:rPr>
              <w:t>D</w:t>
            </w:r>
            <w:r w:rsidR="000F4713" w:rsidRPr="00BA0ABD">
              <w:rPr>
                <w:szCs w:val="22"/>
                <w:lang w:val="sr-Latn-ME"/>
              </w:rPr>
              <w:t>i</w:t>
            </w:r>
            <w:r w:rsidRPr="00BA0ABD">
              <w:rPr>
                <w:szCs w:val="22"/>
                <w:lang w:val="sr-Latn-ME"/>
              </w:rPr>
              <w:t>spepsi</w:t>
            </w:r>
            <w:r w:rsidR="000F4713" w:rsidRPr="00BA0ABD">
              <w:rPr>
                <w:szCs w:val="22"/>
                <w:lang w:val="sr-Latn-ME"/>
              </w:rPr>
              <w:t>j</w:t>
            </w:r>
            <w:r w:rsidRPr="00BA0ABD">
              <w:rPr>
                <w:szCs w:val="22"/>
                <w:lang w:val="sr-Latn-ME"/>
              </w:rPr>
              <w:t>a</w:t>
            </w:r>
          </w:p>
        </w:tc>
        <w:tc>
          <w:tcPr>
            <w:tcW w:w="0" w:type="auto"/>
          </w:tcPr>
          <w:p w14:paraId="14342271"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2F1A0FA2"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4258C8D1" w14:textId="77777777" w:rsidTr="00B630F3">
        <w:tc>
          <w:tcPr>
            <w:tcW w:w="2135" w:type="dxa"/>
            <w:vMerge/>
            <w:shd w:val="clear" w:color="auto" w:fill="auto"/>
          </w:tcPr>
          <w:p w14:paraId="6487F7FD"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4F4185F1" w14:textId="77777777" w:rsidR="00F164CA" w:rsidRPr="00BA0ABD" w:rsidRDefault="000F4713" w:rsidP="00E6286C">
            <w:pPr>
              <w:widowControl w:val="0"/>
              <w:rPr>
                <w:szCs w:val="22"/>
                <w:lang w:val="sr-Latn-ME"/>
              </w:rPr>
            </w:pPr>
            <w:r w:rsidRPr="00BA0ABD">
              <w:rPr>
                <w:szCs w:val="22"/>
                <w:lang w:val="sr-Latn-ME"/>
              </w:rPr>
              <w:t>Promjene u motilitetu crijeva</w:t>
            </w:r>
          </w:p>
        </w:tc>
        <w:tc>
          <w:tcPr>
            <w:tcW w:w="0" w:type="auto"/>
          </w:tcPr>
          <w:p w14:paraId="1FBC5102"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167C8721"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7CC3A7C3" w14:textId="77777777" w:rsidTr="00B630F3">
        <w:tc>
          <w:tcPr>
            <w:tcW w:w="2135" w:type="dxa"/>
            <w:vMerge/>
            <w:shd w:val="clear" w:color="auto" w:fill="auto"/>
          </w:tcPr>
          <w:p w14:paraId="631CCCDF"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2EC63C5" w14:textId="77777777" w:rsidR="00F164CA" w:rsidRPr="00BA0ABD" w:rsidRDefault="000F4713" w:rsidP="00E6286C">
            <w:pPr>
              <w:widowControl w:val="0"/>
              <w:rPr>
                <w:szCs w:val="22"/>
                <w:lang w:val="sr-Latn-ME"/>
              </w:rPr>
            </w:pPr>
            <w:r w:rsidRPr="00BA0ABD">
              <w:rPr>
                <w:szCs w:val="22"/>
                <w:lang w:val="sr-Latn-ME"/>
              </w:rPr>
              <w:t>Suva usta</w:t>
            </w:r>
          </w:p>
        </w:tc>
        <w:tc>
          <w:tcPr>
            <w:tcW w:w="0" w:type="auto"/>
          </w:tcPr>
          <w:p w14:paraId="21BC77D3"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564DABC6" w14:textId="77777777" w:rsidR="00F164CA" w:rsidRPr="00BA0ABD" w:rsidRDefault="00671E6A" w:rsidP="00E6286C">
            <w:pPr>
              <w:widowControl w:val="0"/>
              <w:jc w:val="center"/>
              <w:rPr>
                <w:szCs w:val="22"/>
                <w:lang w:val="sr-Latn-ME"/>
              </w:rPr>
            </w:pPr>
            <w:r w:rsidRPr="00BA0ABD">
              <w:rPr>
                <w:szCs w:val="22"/>
                <w:lang w:val="sr-Latn-ME"/>
              </w:rPr>
              <w:t>Povremena</w:t>
            </w:r>
          </w:p>
        </w:tc>
      </w:tr>
      <w:tr w:rsidR="00F164CA" w:rsidRPr="00BA0ABD" w14:paraId="533BA9F0" w14:textId="77777777" w:rsidTr="00B630F3">
        <w:tc>
          <w:tcPr>
            <w:tcW w:w="2135" w:type="dxa"/>
            <w:vMerge/>
            <w:shd w:val="clear" w:color="auto" w:fill="auto"/>
          </w:tcPr>
          <w:p w14:paraId="7907E610"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3F11E854" w14:textId="77777777" w:rsidR="00F164CA" w:rsidRPr="00BA0ABD" w:rsidRDefault="00F164CA" w:rsidP="00E6286C">
            <w:pPr>
              <w:widowControl w:val="0"/>
              <w:rPr>
                <w:szCs w:val="22"/>
                <w:lang w:val="sr-Latn-ME"/>
              </w:rPr>
            </w:pPr>
            <w:r w:rsidRPr="00BA0ABD">
              <w:rPr>
                <w:szCs w:val="22"/>
                <w:lang w:val="sr-Latn-ME"/>
              </w:rPr>
              <w:t>Di</w:t>
            </w:r>
            <w:r w:rsidR="000F4713" w:rsidRPr="00BA0ABD">
              <w:rPr>
                <w:szCs w:val="22"/>
                <w:lang w:val="sr-Latn-ME"/>
              </w:rPr>
              <w:t>j</w:t>
            </w:r>
            <w:r w:rsidRPr="00BA0ABD">
              <w:rPr>
                <w:szCs w:val="22"/>
                <w:lang w:val="sr-Latn-ME"/>
              </w:rPr>
              <w:t>are</w:t>
            </w:r>
            <w:r w:rsidR="000F4713" w:rsidRPr="00BA0ABD">
              <w:rPr>
                <w:szCs w:val="22"/>
                <w:lang w:val="sr-Latn-ME"/>
              </w:rPr>
              <w:t>j</w:t>
            </w:r>
            <w:r w:rsidRPr="00BA0ABD">
              <w:rPr>
                <w:szCs w:val="22"/>
                <w:lang w:val="sr-Latn-ME"/>
              </w:rPr>
              <w:t>a</w:t>
            </w:r>
          </w:p>
        </w:tc>
        <w:tc>
          <w:tcPr>
            <w:tcW w:w="0" w:type="auto"/>
          </w:tcPr>
          <w:p w14:paraId="2D0AA360"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0C2A70F2"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02103F68" w14:textId="77777777" w:rsidTr="00B630F3">
        <w:tc>
          <w:tcPr>
            <w:tcW w:w="2135" w:type="dxa"/>
            <w:vMerge/>
            <w:shd w:val="clear" w:color="auto" w:fill="auto"/>
          </w:tcPr>
          <w:p w14:paraId="32F3349B"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3735DEAC" w14:textId="77777777" w:rsidR="00F164CA" w:rsidRPr="00BA0ABD" w:rsidRDefault="000F4713" w:rsidP="00E6286C">
            <w:pPr>
              <w:widowControl w:val="0"/>
              <w:rPr>
                <w:szCs w:val="22"/>
                <w:lang w:val="sr-Latn-ME"/>
              </w:rPr>
            </w:pPr>
            <w:r w:rsidRPr="00BA0ABD">
              <w:rPr>
                <w:szCs w:val="22"/>
                <w:lang w:val="sr-Latn-ME"/>
              </w:rPr>
              <w:t>K</w:t>
            </w:r>
            <w:r w:rsidR="00F164CA" w:rsidRPr="00BA0ABD">
              <w:rPr>
                <w:szCs w:val="22"/>
                <w:lang w:val="sr-Latn-ME"/>
              </w:rPr>
              <w:t>onstipa</w:t>
            </w:r>
            <w:r w:rsidRPr="00BA0ABD">
              <w:rPr>
                <w:szCs w:val="22"/>
                <w:lang w:val="sr-Latn-ME"/>
              </w:rPr>
              <w:t>cija</w:t>
            </w:r>
          </w:p>
        </w:tc>
        <w:tc>
          <w:tcPr>
            <w:tcW w:w="0" w:type="auto"/>
          </w:tcPr>
          <w:p w14:paraId="28AC4773" w14:textId="77777777" w:rsidR="00F164CA" w:rsidRPr="00BA0ABD" w:rsidRDefault="00D947F8" w:rsidP="00E6286C">
            <w:pPr>
              <w:widowControl w:val="0"/>
              <w:jc w:val="center"/>
              <w:rPr>
                <w:szCs w:val="22"/>
                <w:lang w:val="sr-Latn-ME"/>
              </w:rPr>
            </w:pPr>
            <w:r w:rsidRPr="00BA0ABD">
              <w:rPr>
                <w:szCs w:val="22"/>
                <w:lang w:val="sr-Latn-ME"/>
              </w:rPr>
              <w:t>Česta</w:t>
            </w:r>
          </w:p>
        </w:tc>
        <w:tc>
          <w:tcPr>
            <w:tcW w:w="0" w:type="auto"/>
          </w:tcPr>
          <w:p w14:paraId="743DCDE2"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72A1AD7E" w14:textId="77777777" w:rsidTr="00B630F3">
        <w:tc>
          <w:tcPr>
            <w:tcW w:w="2135" w:type="dxa"/>
            <w:vMerge/>
            <w:shd w:val="clear" w:color="auto" w:fill="auto"/>
          </w:tcPr>
          <w:p w14:paraId="445D2643"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4491BBFF" w14:textId="77777777" w:rsidR="00F164CA" w:rsidRPr="00BA0ABD" w:rsidRDefault="00F164CA" w:rsidP="00E6286C">
            <w:pPr>
              <w:widowControl w:val="0"/>
              <w:rPr>
                <w:szCs w:val="22"/>
                <w:lang w:val="sr-Latn-ME"/>
              </w:rPr>
            </w:pPr>
            <w:r w:rsidRPr="00BA0ABD">
              <w:rPr>
                <w:szCs w:val="22"/>
                <w:lang w:val="sr-Latn-ME"/>
              </w:rPr>
              <w:t>Pan</w:t>
            </w:r>
            <w:r w:rsidR="000F4713" w:rsidRPr="00BA0ABD">
              <w:rPr>
                <w:szCs w:val="22"/>
                <w:lang w:val="sr-Latn-ME"/>
              </w:rPr>
              <w:t>k</w:t>
            </w:r>
            <w:r w:rsidR="00544470" w:rsidRPr="00BA0ABD">
              <w:rPr>
                <w:szCs w:val="22"/>
                <w:lang w:val="sr-Latn-ME"/>
              </w:rPr>
              <w:t>r</w:t>
            </w:r>
            <w:r w:rsidRPr="00BA0ABD">
              <w:rPr>
                <w:szCs w:val="22"/>
                <w:lang w:val="sr-Latn-ME"/>
              </w:rPr>
              <w:t>eatitis</w:t>
            </w:r>
          </w:p>
        </w:tc>
        <w:tc>
          <w:tcPr>
            <w:tcW w:w="0" w:type="auto"/>
          </w:tcPr>
          <w:p w14:paraId="25E60672"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c>
          <w:tcPr>
            <w:tcW w:w="0" w:type="auto"/>
          </w:tcPr>
          <w:p w14:paraId="049210F8"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r>
      <w:tr w:rsidR="00F164CA" w:rsidRPr="00BA0ABD" w14:paraId="7EA2EA76" w14:textId="77777777" w:rsidTr="00B630F3">
        <w:tc>
          <w:tcPr>
            <w:tcW w:w="2135" w:type="dxa"/>
            <w:vMerge/>
            <w:shd w:val="clear" w:color="auto" w:fill="auto"/>
          </w:tcPr>
          <w:p w14:paraId="3F89ABD7"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F9234B1" w14:textId="77777777" w:rsidR="00F164CA" w:rsidRPr="00BA0ABD" w:rsidRDefault="00F164CA" w:rsidP="00E6286C">
            <w:pPr>
              <w:widowControl w:val="0"/>
              <w:rPr>
                <w:szCs w:val="22"/>
                <w:lang w:val="sr-Latn-ME"/>
              </w:rPr>
            </w:pPr>
            <w:r w:rsidRPr="00BA0ABD">
              <w:rPr>
                <w:szCs w:val="22"/>
                <w:lang w:val="sr-Latn-ME"/>
              </w:rPr>
              <w:t>Gastritis</w:t>
            </w:r>
          </w:p>
        </w:tc>
        <w:tc>
          <w:tcPr>
            <w:tcW w:w="0" w:type="auto"/>
          </w:tcPr>
          <w:p w14:paraId="46FC3F1F"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c>
          <w:tcPr>
            <w:tcW w:w="0" w:type="auto"/>
          </w:tcPr>
          <w:p w14:paraId="560E536A"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39DAEEB7" w14:textId="77777777" w:rsidTr="00B630F3">
        <w:tc>
          <w:tcPr>
            <w:tcW w:w="2135" w:type="dxa"/>
            <w:vMerge w:val="restart"/>
            <w:shd w:val="clear" w:color="auto" w:fill="auto"/>
          </w:tcPr>
          <w:p w14:paraId="4B09B2B8" w14:textId="77777777" w:rsidR="00F164CA" w:rsidRPr="00BA0ABD" w:rsidRDefault="00F164CA" w:rsidP="00E6286C">
            <w:pPr>
              <w:widowControl w:val="0"/>
              <w:tabs>
                <w:tab w:val="center" w:pos="4536"/>
                <w:tab w:val="right" w:pos="9072"/>
              </w:tabs>
              <w:rPr>
                <w:noProof/>
                <w:szCs w:val="22"/>
                <w:lang w:val="sr-Latn-ME"/>
              </w:rPr>
            </w:pPr>
            <w:r w:rsidRPr="00BA0ABD">
              <w:rPr>
                <w:noProof/>
                <w:szCs w:val="22"/>
                <w:lang w:val="sr-Latn-ME"/>
              </w:rPr>
              <w:t>Hepatobili</w:t>
            </w:r>
            <w:r w:rsidR="000F4713" w:rsidRPr="00BA0ABD">
              <w:rPr>
                <w:noProof/>
                <w:szCs w:val="22"/>
                <w:lang w:val="sr-Latn-ME"/>
              </w:rPr>
              <w:t>j</w:t>
            </w:r>
            <w:r w:rsidRPr="00BA0ABD">
              <w:rPr>
                <w:noProof/>
                <w:szCs w:val="22"/>
                <w:lang w:val="sr-Latn-ME"/>
              </w:rPr>
              <w:t>ar</w:t>
            </w:r>
            <w:r w:rsidR="000F4713" w:rsidRPr="00BA0ABD">
              <w:rPr>
                <w:noProof/>
                <w:szCs w:val="22"/>
                <w:lang w:val="sr-Latn-ME"/>
              </w:rPr>
              <w:t>ni</w:t>
            </w:r>
            <w:r w:rsidRPr="00BA0ABD">
              <w:rPr>
                <w:noProof/>
                <w:szCs w:val="22"/>
                <w:lang w:val="sr-Latn-ME"/>
              </w:rPr>
              <w:t xml:space="preserve"> </w:t>
            </w:r>
            <w:r w:rsidR="000F4713" w:rsidRPr="00BA0ABD">
              <w:rPr>
                <w:noProof/>
                <w:szCs w:val="22"/>
                <w:lang w:val="sr-Latn-ME"/>
              </w:rPr>
              <w:t>poremećaji</w:t>
            </w:r>
            <w:r w:rsidRPr="00BA0ABD">
              <w:rPr>
                <w:noProof/>
                <w:szCs w:val="22"/>
                <w:lang w:val="sr-Latn-ME"/>
              </w:rPr>
              <w:t xml:space="preserve"> </w:t>
            </w:r>
          </w:p>
        </w:tc>
        <w:tc>
          <w:tcPr>
            <w:tcW w:w="3285" w:type="dxa"/>
          </w:tcPr>
          <w:p w14:paraId="4E1A0E71" w14:textId="77777777" w:rsidR="00F164CA" w:rsidRPr="00BA0ABD" w:rsidRDefault="00F164CA" w:rsidP="00E6286C">
            <w:pPr>
              <w:widowControl w:val="0"/>
              <w:autoSpaceDE w:val="0"/>
              <w:autoSpaceDN w:val="0"/>
              <w:adjustRightInd w:val="0"/>
              <w:rPr>
                <w:szCs w:val="22"/>
                <w:lang w:val="sr-Latn-ME"/>
              </w:rPr>
            </w:pPr>
            <w:r w:rsidRPr="00BA0ABD">
              <w:rPr>
                <w:szCs w:val="22"/>
                <w:lang w:val="sr-Latn-ME"/>
              </w:rPr>
              <w:t xml:space="preserve">Hepatitis, </w:t>
            </w:r>
            <w:r w:rsidR="000F4713" w:rsidRPr="00BA0ABD">
              <w:rPr>
                <w:szCs w:val="22"/>
                <w:lang w:val="sr-Latn-ME"/>
              </w:rPr>
              <w:t>žutica</w:t>
            </w:r>
          </w:p>
        </w:tc>
        <w:tc>
          <w:tcPr>
            <w:tcW w:w="0" w:type="auto"/>
          </w:tcPr>
          <w:p w14:paraId="58A8D779"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c>
          <w:tcPr>
            <w:tcW w:w="0" w:type="auto"/>
          </w:tcPr>
          <w:p w14:paraId="605F0F4D"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2B82F2B9" w14:textId="77777777" w:rsidTr="00B630F3">
        <w:tc>
          <w:tcPr>
            <w:tcW w:w="2135" w:type="dxa"/>
            <w:vMerge/>
            <w:shd w:val="clear" w:color="auto" w:fill="auto"/>
          </w:tcPr>
          <w:p w14:paraId="1F04B1FB"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22CB950" w14:textId="2E09F2A6" w:rsidR="00F164CA" w:rsidRPr="00BA0ABD" w:rsidRDefault="00F164CA" w:rsidP="00E6286C">
            <w:pPr>
              <w:widowControl w:val="0"/>
              <w:autoSpaceDE w:val="0"/>
              <w:autoSpaceDN w:val="0"/>
              <w:adjustRightInd w:val="0"/>
              <w:rPr>
                <w:szCs w:val="22"/>
                <w:lang w:val="sr-Latn-ME"/>
              </w:rPr>
            </w:pPr>
            <w:r w:rsidRPr="00BA0ABD">
              <w:rPr>
                <w:szCs w:val="22"/>
                <w:lang w:val="sr-Latn-ME"/>
              </w:rPr>
              <w:t>Hepatitis</w:t>
            </w:r>
            <w:r w:rsidR="000F4713" w:rsidRPr="00BA0ABD">
              <w:rPr>
                <w:szCs w:val="22"/>
                <w:lang w:val="sr-Latn-ME"/>
              </w:rPr>
              <w:t xml:space="preserve">, </w:t>
            </w:r>
            <w:r w:rsidRPr="00BA0ABD">
              <w:rPr>
                <w:szCs w:val="22"/>
                <w:lang w:val="sr-Latn-ME"/>
              </w:rPr>
              <w:t>c</w:t>
            </w:r>
            <w:r w:rsidR="000F4713" w:rsidRPr="00BA0ABD">
              <w:rPr>
                <w:szCs w:val="22"/>
                <w:lang w:val="sr-Latn-ME"/>
              </w:rPr>
              <w:t>i</w:t>
            </w:r>
            <w:r w:rsidRPr="00BA0ABD">
              <w:rPr>
                <w:szCs w:val="22"/>
                <w:lang w:val="sr-Latn-ME"/>
              </w:rPr>
              <w:t>toliti</w:t>
            </w:r>
            <w:r w:rsidR="000F4713" w:rsidRPr="00BA0ABD">
              <w:rPr>
                <w:szCs w:val="22"/>
                <w:lang w:val="sr-Latn-ME"/>
              </w:rPr>
              <w:t>čki</w:t>
            </w:r>
            <w:r w:rsidRPr="00BA0ABD">
              <w:rPr>
                <w:szCs w:val="22"/>
                <w:lang w:val="sr-Latn-ME"/>
              </w:rPr>
              <w:t xml:space="preserve"> </w:t>
            </w:r>
            <w:r w:rsidR="000F4713" w:rsidRPr="00BA0ABD">
              <w:rPr>
                <w:szCs w:val="22"/>
                <w:lang w:val="sr-Latn-ME"/>
              </w:rPr>
              <w:t>ili</w:t>
            </w:r>
            <w:r w:rsidRPr="00BA0ABD">
              <w:rPr>
                <w:szCs w:val="22"/>
                <w:lang w:val="sr-Latn-ME"/>
              </w:rPr>
              <w:t xml:space="preserve"> holestati</w:t>
            </w:r>
            <w:r w:rsidR="000F4713" w:rsidRPr="00BA0ABD">
              <w:rPr>
                <w:szCs w:val="22"/>
                <w:lang w:val="sr-Latn-ME"/>
              </w:rPr>
              <w:t>čki</w:t>
            </w:r>
            <w:r w:rsidRPr="00BA0ABD">
              <w:rPr>
                <w:szCs w:val="22"/>
                <w:lang w:val="sr-Latn-ME"/>
              </w:rPr>
              <w:t xml:space="preserve"> (</w:t>
            </w:r>
            <w:r w:rsidR="000F4713" w:rsidRPr="00BA0ABD">
              <w:rPr>
                <w:szCs w:val="22"/>
                <w:lang w:val="sr-Latn-ME"/>
              </w:rPr>
              <w:t xml:space="preserve">vidjeti </w:t>
            </w:r>
            <w:r w:rsidR="00386EED" w:rsidRPr="00BA0ABD">
              <w:rPr>
                <w:szCs w:val="22"/>
                <w:lang w:val="sr-Latn-ME"/>
              </w:rPr>
              <w:t>dio</w:t>
            </w:r>
            <w:r w:rsidR="000F4713" w:rsidRPr="00BA0ABD">
              <w:rPr>
                <w:szCs w:val="22"/>
                <w:lang w:val="sr-Latn-ME"/>
              </w:rPr>
              <w:t xml:space="preserve"> </w:t>
            </w:r>
            <w:r w:rsidRPr="00BA0ABD">
              <w:rPr>
                <w:szCs w:val="22"/>
                <w:lang w:val="sr-Latn-ME"/>
              </w:rPr>
              <w:t>4.4)</w:t>
            </w:r>
          </w:p>
        </w:tc>
        <w:tc>
          <w:tcPr>
            <w:tcW w:w="0" w:type="auto"/>
          </w:tcPr>
          <w:p w14:paraId="58CDDE58"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6CD7BD38"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r>
      <w:tr w:rsidR="00F164CA" w:rsidRPr="00BA0ABD" w14:paraId="6C69967A" w14:textId="77777777" w:rsidTr="00B630F3">
        <w:tc>
          <w:tcPr>
            <w:tcW w:w="2135" w:type="dxa"/>
            <w:vMerge/>
            <w:shd w:val="clear" w:color="auto" w:fill="auto"/>
          </w:tcPr>
          <w:p w14:paraId="59A673E7"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1B956CF" w14:textId="77777777" w:rsidR="00F164CA" w:rsidRPr="00BA0ABD" w:rsidRDefault="008816E9" w:rsidP="00E6286C">
            <w:pPr>
              <w:widowControl w:val="0"/>
              <w:autoSpaceDE w:val="0"/>
              <w:autoSpaceDN w:val="0"/>
              <w:adjustRightInd w:val="0"/>
              <w:rPr>
                <w:szCs w:val="22"/>
                <w:lang w:val="sr-Latn-ME"/>
              </w:rPr>
            </w:pPr>
            <w:r w:rsidRPr="00BA0ABD">
              <w:rPr>
                <w:szCs w:val="22"/>
                <w:lang w:val="sr-Latn-ME"/>
              </w:rPr>
              <w:t>Povećanje nivoa hepatičkih enzima</w:t>
            </w:r>
            <w:r w:rsidR="00F164CA" w:rsidRPr="00BA0ABD">
              <w:rPr>
                <w:szCs w:val="22"/>
                <w:lang w:val="sr-Latn-ME"/>
              </w:rPr>
              <w:t xml:space="preserve"> (</w:t>
            </w:r>
            <w:r w:rsidRPr="00BA0ABD">
              <w:rPr>
                <w:szCs w:val="22"/>
                <w:lang w:val="sr-Latn-ME"/>
              </w:rPr>
              <w:t>uglavnom povezano sa holestazom</w:t>
            </w:r>
            <w:r w:rsidR="00F164CA" w:rsidRPr="00BA0ABD">
              <w:rPr>
                <w:szCs w:val="22"/>
                <w:lang w:val="sr-Latn-ME"/>
              </w:rPr>
              <w:t>)</w:t>
            </w:r>
          </w:p>
        </w:tc>
        <w:tc>
          <w:tcPr>
            <w:tcW w:w="0" w:type="auto"/>
          </w:tcPr>
          <w:p w14:paraId="1E4420A3" w14:textId="77777777" w:rsidR="00F164CA" w:rsidRPr="00BA0ABD" w:rsidRDefault="00671E6A" w:rsidP="00E6286C">
            <w:pPr>
              <w:widowControl w:val="0"/>
              <w:jc w:val="center"/>
              <w:rPr>
                <w:szCs w:val="22"/>
                <w:lang w:val="sr-Latn-ME"/>
              </w:rPr>
            </w:pPr>
            <w:r w:rsidRPr="00BA0ABD">
              <w:rPr>
                <w:szCs w:val="22"/>
                <w:lang w:val="sr-Latn-ME"/>
              </w:rPr>
              <w:t>Veoma rijetka</w:t>
            </w:r>
          </w:p>
        </w:tc>
        <w:tc>
          <w:tcPr>
            <w:tcW w:w="0" w:type="auto"/>
          </w:tcPr>
          <w:p w14:paraId="36A4D419" w14:textId="77777777" w:rsidR="00F164CA" w:rsidRPr="00BA0ABD" w:rsidRDefault="00F164CA" w:rsidP="00E6286C">
            <w:pPr>
              <w:widowControl w:val="0"/>
              <w:autoSpaceDE w:val="0"/>
              <w:autoSpaceDN w:val="0"/>
              <w:adjustRightInd w:val="0"/>
              <w:jc w:val="center"/>
              <w:rPr>
                <w:szCs w:val="22"/>
                <w:lang w:val="sr-Latn-ME"/>
              </w:rPr>
            </w:pPr>
            <w:r w:rsidRPr="00BA0ABD">
              <w:rPr>
                <w:szCs w:val="22"/>
                <w:lang w:val="sr-Latn-ME"/>
              </w:rPr>
              <w:t>-</w:t>
            </w:r>
          </w:p>
        </w:tc>
      </w:tr>
      <w:tr w:rsidR="00F164CA" w:rsidRPr="00BA0ABD" w14:paraId="0C6D118A" w14:textId="77777777" w:rsidTr="00B630F3">
        <w:tc>
          <w:tcPr>
            <w:tcW w:w="2135" w:type="dxa"/>
            <w:vMerge w:val="restart"/>
            <w:shd w:val="clear" w:color="auto" w:fill="auto"/>
          </w:tcPr>
          <w:p w14:paraId="29BEA688" w14:textId="77777777" w:rsidR="00F164CA" w:rsidRPr="00BA0ABD" w:rsidRDefault="008816E9" w:rsidP="00E6286C">
            <w:pPr>
              <w:widowControl w:val="0"/>
              <w:tabs>
                <w:tab w:val="center" w:pos="4536"/>
                <w:tab w:val="right" w:pos="9072"/>
              </w:tabs>
              <w:rPr>
                <w:noProof/>
                <w:szCs w:val="22"/>
                <w:lang w:val="sr-Latn-ME"/>
              </w:rPr>
            </w:pPr>
            <w:r w:rsidRPr="00BA0ABD">
              <w:rPr>
                <w:noProof/>
                <w:szCs w:val="22"/>
                <w:lang w:val="sr-Latn-ME"/>
              </w:rPr>
              <w:t>Poremećaji kože i potkožnog tkiva</w:t>
            </w:r>
          </w:p>
        </w:tc>
        <w:tc>
          <w:tcPr>
            <w:tcW w:w="3285" w:type="dxa"/>
          </w:tcPr>
          <w:p w14:paraId="12076B94" w14:textId="77777777" w:rsidR="00F164CA" w:rsidRPr="00BA0ABD" w:rsidRDefault="00F164CA" w:rsidP="00E6286C">
            <w:pPr>
              <w:widowControl w:val="0"/>
              <w:autoSpaceDE w:val="0"/>
              <w:autoSpaceDN w:val="0"/>
              <w:adjustRightInd w:val="0"/>
              <w:rPr>
                <w:szCs w:val="22"/>
                <w:lang w:val="sr-Latn-ME"/>
              </w:rPr>
            </w:pPr>
            <w:r w:rsidRPr="00BA0ABD">
              <w:rPr>
                <w:szCs w:val="22"/>
                <w:lang w:val="sr-Latn-ME"/>
              </w:rPr>
              <w:t>Quincke</w:t>
            </w:r>
            <w:r w:rsidR="008816E9" w:rsidRPr="00BA0ABD">
              <w:rPr>
                <w:szCs w:val="22"/>
                <w:lang w:val="sr-Latn-ME"/>
              </w:rPr>
              <w:t>-ov</w:t>
            </w:r>
            <w:r w:rsidRPr="00BA0ABD">
              <w:rPr>
                <w:szCs w:val="22"/>
                <w:lang w:val="sr-Latn-ME"/>
              </w:rPr>
              <w:t xml:space="preserve"> edem</w:t>
            </w:r>
          </w:p>
        </w:tc>
        <w:tc>
          <w:tcPr>
            <w:tcW w:w="0" w:type="auto"/>
          </w:tcPr>
          <w:p w14:paraId="41B6BAC6"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c>
          <w:tcPr>
            <w:tcW w:w="0" w:type="auto"/>
          </w:tcPr>
          <w:p w14:paraId="1A2805A4"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48C8C51B" w14:textId="77777777" w:rsidTr="00B630F3">
        <w:tc>
          <w:tcPr>
            <w:tcW w:w="2135" w:type="dxa"/>
            <w:vMerge/>
            <w:shd w:val="clear" w:color="auto" w:fill="auto"/>
          </w:tcPr>
          <w:p w14:paraId="4F468E02"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0C2C960" w14:textId="4EAE880C" w:rsidR="00F164CA" w:rsidRPr="00BA0ABD" w:rsidRDefault="00F164CA" w:rsidP="00E6286C">
            <w:pPr>
              <w:widowControl w:val="0"/>
              <w:autoSpaceDE w:val="0"/>
              <w:autoSpaceDN w:val="0"/>
              <w:adjustRightInd w:val="0"/>
              <w:rPr>
                <w:szCs w:val="22"/>
                <w:lang w:val="sr-Latn-ME"/>
              </w:rPr>
            </w:pPr>
            <w:r w:rsidRPr="00BA0ABD">
              <w:rPr>
                <w:szCs w:val="22"/>
                <w:lang w:val="sr-Latn-ME"/>
              </w:rPr>
              <w:t xml:space="preserve">Angioedem </w:t>
            </w:r>
            <w:r w:rsidR="008816E9" w:rsidRPr="00BA0ABD">
              <w:rPr>
                <w:szCs w:val="22"/>
                <w:lang w:val="sr-Latn-ME"/>
              </w:rPr>
              <w:t>lica,</w:t>
            </w:r>
            <w:r w:rsidRPr="00BA0ABD">
              <w:rPr>
                <w:szCs w:val="22"/>
                <w:lang w:val="sr-Latn-ME"/>
              </w:rPr>
              <w:t xml:space="preserve"> e</w:t>
            </w:r>
            <w:r w:rsidR="008816E9" w:rsidRPr="00BA0ABD">
              <w:rPr>
                <w:szCs w:val="22"/>
                <w:lang w:val="sr-Latn-ME"/>
              </w:rPr>
              <w:t>ks</w:t>
            </w:r>
            <w:r w:rsidRPr="00BA0ABD">
              <w:rPr>
                <w:szCs w:val="22"/>
                <w:lang w:val="sr-Latn-ME"/>
              </w:rPr>
              <w:t>tremit</w:t>
            </w:r>
            <w:r w:rsidR="008816E9" w:rsidRPr="00BA0ABD">
              <w:rPr>
                <w:szCs w:val="22"/>
                <w:lang w:val="sr-Latn-ME"/>
              </w:rPr>
              <w:t>eta</w:t>
            </w:r>
            <w:r w:rsidRPr="00BA0ABD">
              <w:rPr>
                <w:szCs w:val="22"/>
                <w:lang w:val="sr-Latn-ME"/>
              </w:rPr>
              <w:t xml:space="preserve">, </w:t>
            </w:r>
            <w:r w:rsidR="008816E9" w:rsidRPr="00BA0ABD">
              <w:rPr>
                <w:szCs w:val="22"/>
                <w:lang w:val="sr-Latn-ME"/>
              </w:rPr>
              <w:t>usana</w:t>
            </w:r>
            <w:r w:rsidRPr="00BA0ABD">
              <w:rPr>
                <w:szCs w:val="22"/>
                <w:lang w:val="sr-Latn-ME"/>
              </w:rPr>
              <w:t>, mu</w:t>
            </w:r>
            <w:r w:rsidR="008816E9" w:rsidRPr="00BA0ABD">
              <w:rPr>
                <w:szCs w:val="22"/>
                <w:lang w:val="sr-Latn-ME"/>
              </w:rPr>
              <w:t xml:space="preserve">koznih </w:t>
            </w:r>
            <w:r w:rsidRPr="00BA0ABD">
              <w:rPr>
                <w:szCs w:val="22"/>
                <w:lang w:val="sr-Latn-ME"/>
              </w:rPr>
              <w:t>membran</w:t>
            </w:r>
            <w:r w:rsidR="008816E9" w:rsidRPr="00BA0ABD">
              <w:rPr>
                <w:szCs w:val="22"/>
                <w:lang w:val="sr-Latn-ME"/>
              </w:rPr>
              <w:t>a</w:t>
            </w:r>
            <w:r w:rsidRPr="00BA0ABD">
              <w:rPr>
                <w:szCs w:val="22"/>
                <w:lang w:val="sr-Latn-ME"/>
              </w:rPr>
              <w:t xml:space="preserve">, </w:t>
            </w:r>
            <w:r w:rsidR="008816E9" w:rsidRPr="00BA0ABD">
              <w:rPr>
                <w:szCs w:val="22"/>
                <w:lang w:val="sr-Latn-ME"/>
              </w:rPr>
              <w:t>jezika,</w:t>
            </w:r>
            <w:r w:rsidRPr="00BA0ABD">
              <w:rPr>
                <w:szCs w:val="22"/>
                <w:lang w:val="sr-Latn-ME"/>
              </w:rPr>
              <w:t xml:space="preserve"> glotis</w:t>
            </w:r>
            <w:r w:rsidR="008816E9" w:rsidRPr="00BA0ABD">
              <w:rPr>
                <w:szCs w:val="22"/>
                <w:lang w:val="sr-Latn-ME"/>
              </w:rPr>
              <w:t>a</w:t>
            </w:r>
            <w:r w:rsidRPr="00BA0ABD">
              <w:rPr>
                <w:szCs w:val="22"/>
                <w:lang w:val="sr-Latn-ME"/>
              </w:rPr>
              <w:t xml:space="preserve"> </w:t>
            </w:r>
            <w:r w:rsidR="008816E9" w:rsidRPr="00BA0ABD">
              <w:rPr>
                <w:szCs w:val="22"/>
                <w:lang w:val="sr-Latn-ME"/>
              </w:rPr>
              <w:t>i</w:t>
            </w:r>
            <w:r w:rsidRPr="00BA0ABD">
              <w:rPr>
                <w:szCs w:val="22"/>
                <w:lang w:val="sr-Latn-ME"/>
              </w:rPr>
              <w:t>/</w:t>
            </w:r>
            <w:r w:rsidR="008816E9" w:rsidRPr="00BA0ABD">
              <w:rPr>
                <w:szCs w:val="22"/>
                <w:lang w:val="sr-Latn-ME"/>
              </w:rPr>
              <w:t>ili</w:t>
            </w:r>
            <w:r w:rsidRPr="00BA0ABD">
              <w:rPr>
                <w:szCs w:val="22"/>
                <w:lang w:val="sr-Latn-ME"/>
              </w:rPr>
              <w:t xml:space="preserve"> lar</w:t>
            </w:r>
            <w:r w:rsidR="008816E9" w:rsidRPr="00BA0ABD">
              <w:rPr>
                <w:szCs w:val="22"/>
                <w:lang w:val="sr-Latn-ME"/>
              </w:rPr>
              <w:t>i</w:t>
            </w:r>
            <w:r w:rsidRPr="00BA0ABD">
              <w:rPr>
                <w:szCs w:val="22"/>
                <w:lang w:val="sr-Latn-ME"/>
              </w:rPr>
              <w:t>n</w:t>
            </w:r>
            <w:r w:rsidR="008816E9" w:rsidRPr="00BA0ABD">
              <w:rPr>
                <w:szCs w:val="22"/>
                <w:lang w:val="sr-Latn-ME"/>
              </w:rPr>
              <w:t>ksa</w:t>
            </w:r>
            <w:r w:rsidRPr="00BA0ABD">
              <w:rPr>
                <w:szCs w:val="22"/>
                <w:lang w:val="sr-Latn-ME"/>
              </w:rPr>
              <w:t xml:space="preserve"> (</w:t>
            </w:r>
            <w:r w:rsidR="008816E9" w:rsidRPr="00BA0ABD">
              <w:rPr>
                <w:szCs w:val="22"/>
                <w:lang w:val="sr-Latn-ME"/>
              </w:rPr>
              <w:t xml:space="preserve">vidjeti </w:t>
            </w:r>
            <w:r w:rsidR="00386EED" w:rsidRPr="00BA0ABD">
              <w:rPr>
                <w:szCs w:val="22"/>
                <w:lang w:val="sr-Latn-ME"/>
              </w:rPr>
              <w:t>dio</w:t>
            </w:r>
            <w:r w:rsidR="008816E9" w:rsidRPr="00BA0ABD">
              <w:rPr>
                <w:szCs w:val="22"/>
                <w:lang w:val="sr-Latn-ME"/>
              </w:rPr>
              <w:t xml:space="preserve"> </w:t>
            </w:r>
            <w:r w:rsidRPr="00BA0ABD">
              <w:rPr>
                <w:szCs w:val="22"/>
                <w:lang w:val="sr-Latn-ME"/>
              </w:rPr>
              <w:t>4.4)</w:t>
            </w:r>
          </w:p>
        </w:tc>
        <w:tc>
          <w:tcPr>
            <w:tcW w:w="0" w:type="auto"/>
          </w:tcPr>
          <w:p w14:paraId="2BB4623C" w14:textId="77777777" w:rsidR="00F164CA" w:rsidRPr="00BA0ABD" w:rsidRDefault="00671E6A" w:rsidP="00E6286C">
            <w:pPr>
              <w:widowControl w:val="0"/>
              <w:jc w:val="center"/>
              <w:rPr>
                <w:szCs w:val="22"/>
                <w:lang w:val="sr-Latn-ME"/>
              </w:rPr>
            </w:pPr>
            <w:r w:rsidRPr="00BA0ABD">
              <w:rPr>
                <w:szCs w:val="22"/>
                <w:lang w:val="sr-Latn-ME"/>
              </w:rPr>
              <w:t>Veoma rijetka</w:t>
            </w:r>
          </w:p>
        </w:tc>
        <w:tc>
          <w:tcPr>
            <w:tcW w:w="0" w:type="auto"/>
          </w:tcPr>
          <w:p w14:paraId="42296306" w14:textId="77777777" w:rsidR="00F164CA" w:rsidRPr="00BA0ABD" w:rsidRDefault="00671E6A" w:rsidP="00E6286C">
            <w:pPr>
              <w:widowControl w:val="0"/>
              <w:jc w:val="center"/>
              <w:rPr>
                <w:szCs w:val="22"/>
                <w:lang w:val="sr-Latn-ME"/>
              </w:rPr>
            </w:pPr>
            <w:r w:rsidRPr="00BA0ABD">
              <w:rPr>
                <w:szCs w:val="22"/>
                <w:lang w:val="sr-Latn-ME"/>
              </w:rPr>
              <w:t>Povremena</w:t>
            </w:r>
          </w:p>
        </w:tc>
      </w:tr>
      <w:tr w:rsidR="00F164CA" w:rsidRPr="00BA0ABD" w14:paraId="7B14330B" w14:textId="77777777" w:rsidTr="00B630F3">
        <w:tc>
          <w:tcPr>
            <w:tcW w:w="2135" w:type="dxa"/>
            <w:vMerge/>
            <w:shd w:val="clear" w:color="auto" w:fill="auto"/>
          </w:tcPr>
          <w:p w14:paraId="593E742C"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4BFBB43E" w14:textId="77777777" w:rsidR="00F164CA" w:rsidRPr="00BA0ABD" w:rsidRDefault="00FC57CB" w:rsidP="00E6286C">
            <w:pPr>
              <w:widowControl w:val="0"/>
              <w:rPr>
                <w:szCs w:val="22"/>
                <w:lang w:val="sr-Latn-ME"/>
              </w:rPr>
            </w:pPr>
            <w:r w:rsidRPr="00BA0ABD">
              <w:rPr>
                <w:szCs w:val="22"/>
                <w:lang w:val="sr-Latn-ME"/>
              </w:rPr>
              <w:t>Multiformni e</w:t>
            </w:r>
            <w:r w:rsidR="00F164CA" w:rsidRPr="00BA0ABD">
              <w:rPr>
                <w:szCs w:val="22"/>
                <w:lang w:val="sr-Latn-ME"/>
              </w:rPr>
              <w:t>r</w:t>
            </w:r>
            <w:r w:rsidRPr="00BA0ABD">
              <w:rPr>
                <w:szCs w:val="22"/>
                <w:lang w:val="sr-Latn-ME"/>
              </w:rPr>
              <w:t>i</w:t>
            </w:r>
            <w:r w:rsidR="00F164CA" w:rsidRPr="00BA0ABD">
              <w:rPr>
                <w:szCs w:val="22"/>
                <w:lang w:val="sr-Latn-ME"/>
              </w:rPr>
              <w:t>tem</w:t>
            </w:r>
          </w:p>
        </w:tc>
        <w:tc>
          <w:tcPr>
            <w:tcW w:w="0" w:type="auto"/>
          </w:tcPr>
          <w:p w14:paraId="123E9CD2"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c>
          <w:tcPr>
            <w:tcW w:w="0" w:type="auto"/>
          </w:tcPr>
          <w:p w14:paraId="0712E628"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r>
      <w:tr w:rsidR="00F164CA" w:rsidRPr="00BA0ABD" w14:paraId="47A9C83F" w14:textId="77777777" w:rsidTr="00B630F3">
        <w:tc>
          <w:tcPr>
            <w:tcW w:w="2135" w:type="dxa"/>
            <w:vMerge/>
            <w:shd w:val="clear" w:color="auto" w:fill="auto"/>
          </w:tcPr>
          <w:p w14:paraId="50F714C5"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31E4B96F" w14:textId="77777777" w:rsidR="00F164CA" w:rsidRPr="00BA0ABD" w:rsidRDefault="00F164CA" w:rsidP="00E6286C">
            <w:pPr>
              <w:widowControl w:val="0"/>
              <w:rPr>
                <w:szCs w:val="22"/>
                <w:lang w:val="sr-Latn-ME"/>
              </w:rPr>
            </w:pPr>
            <w:r w:rsidRPr="00BA0ABD">
              <w:rPr>
                <w:szCs w:val="22"/>
                <w:lang w:val="sr-Latn-ME"/>
              </w:rPr>
              <w:t>Alopeci</w:t>
            </w:r>
            <w:r w:rsidR="00FC57CB" w:rsidRPr="00BA0ABD">
              <w:rPr>
                <w:szCs w:val="22"/>
                <w:lang w:val="sr-Latn-ME"/>
              </w:rPr>
              <w:t>j</w:t>
            </w:r>
            <w:r w:rsidRPr="00BA0ABD">
              <w:rPr>
                <w:szCs w:val="22"/>
                <w:lang w:val="sr-Latn-ME"/>
              </w:rPr>
              <w:t>a</w:t>
            </w:r>
          </w:p>
        </w:tc>
        <w:tc>
          <w:tcPr>
            <w:tcW w:w="0" w:type="auto"/>
          </w:tcPr>
          <w:p w14:paraId="2EAAB86F"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66723D62"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1A8D318B" w14:textId="77777777" w:rsidTr="00B630F3">
        <w:tc>
          <w:tcPr>
            <w:tcW w:w="2135" w:type="dxa"/>
            <w:vMerge/>
            <w:shd w:val="clear" w:color="auto" w:fill="auto"/>
          </w:tcPr>
          <w:p w14:paraId="5773E516"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42872C8" w14:textId="77777777" w:rsidR="00F164CA" w:rsidRPr="00BA0ABD" w:rsidRDefault="00F164CA" w:rsidP="00E6286C">
            <w:pPr>
              <w:widowControl w:val="0"/>
              <w:rPr>
                <w:szCs w:val="22"/>
                <w:lang w:val="sr-Latn-ME"/>
              </w:rPr>
            </w:pPr>
            <w:r w:rsidRPr="00BA0ABD">
              <w:rPr>
                <w:szCs w:val="22"/>
                <w:lang w:val="sr-Latn-ME"/>
              </w:rPr>
              <w:t>Purpura</w:t>
            </w:r>
          </w:p>
        </w:tc>
        <w:tc>
          <w:tcPr>
            <w:tcW w:w="0" w:type="auto"/>
          </w:tcPr>
          <w:p w14:paraId="6EC82ACF"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101F4455"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2FE170C9" w14:textId="77777777" w:rsidTr="00B630F3">
        <w:tc>
          <w:tcPr>
            <w:tcW w:w="2135" w:type="dxa"/>
            <w:vMerge/>
            <w:shd w:val="clear" w:color="auto" w:fill="auto"/>
          </w:tcPr>
          <w:p w14:paraId="35B271F8"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9CB1415" w14:textId="77777777" w:rsidR="00F164CA" w:rsidRPr="00BA0ABD" w:rsidRDefault="00FC57CB" w:rsidP="00E6286C">
            <w:pPr>
              <w:widowControl w:val="0"/>
              <w:rPr>
                <w:szCs w:val="22"/>
                <w:lang w:val="sr-Latn-ME"/>
              </w:rPr>
            </w:pPr>
            <w:r w:rsidRPr="00BA0ABD">
              <w:rPr>
                <w:szCs w:val="22"/>
                <w:lang w:val="sr-Latn-ME"/>
              </w:rPr>
              <w:t>Promjena boje kože</w:t>
            </w:r>
          </w:p>
        </w:tc>
        <w:tc>
          <w:tcPr>
            <w:tcW w:w="0" w:type="auto"/>
          </w:tcPr>
          <w:p w14:paraId="1ECE2D11"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66A3AAEF"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5061A61D" w14:textId="77777777" w:rsidTr="00B630F3">
        <w:tc>
          <w:tcPr>
            <w:tcW w:w="2135" w:type="dxa"/>
            <w:vMerge/>
            <w:shd w:val="clear" w:color="auto" w:fill="auto"/>
          </w:tcPr>
          <w:p w14:paraId="76B0A050"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71032056" w14:textId="77777777" w:rsidR="00F164CA" w:rsidRPr="00BA0ABD" w:rsidRDefault="00F164CA" w:rsidP="00E6286C">
            <w:pPr>
              <w:widowControl w:val="0"/>
              <w:autoSpaceDE w:val="0"/>
              <w:autoSpaceDN w:val="0"/>
              <w:adjustRightInd w:val="0"/>
              <w:rPr>
                <w:szCs w:val="22"/>
                <w:lang w:val="sr-Latn-ME"/>
              </w:rPr>
            </w:pPr>
            <w:r w:rsidRPr="00BA0ABD">
              <w:rPr>
                <w:szCs w:val="22"/>
                <w:lang w:val="sr-Latn-ME"/>
              </w:rPr>
              <w:t>H</w:t>
            </w:r>
            <w:r w:rsidR="00FC57CB" w:rsidRPr="00BA0ABD">
              <w:rPr>
                <w:szCs w:val="22"/>
                <w:lang w:val="sr-Latn-ME"/>
              </w:rPr>
              <w:t>i</w:t>
            </w:r>
            <w:r w:rsidRPr="00BA0ABD">
              <w:rPr>
                <w:szCs w:val="22"/>
                <w:lang w:val="sr-Latn-ME"/>
              </w:rPr>
              <w:t>perhidro</w:t>
            </w:r>
            <w:r w:rsidR="00FC57CB" w:rsidRPr="00BA0ABD">
              <w:rPr>
                <w:szCs w:val="22"/>
                <w:lang w:val="sr-Latn-ME"/>
              </w:rPr>
              <w:t>za</w:t>
            </w:r>
          </w:p>
        </w:tc>
        <w:tc>
          <w:tcPr>
            <w:tcW w:w="0" w:type="auto"/>
          </w:tcPr>
          <w:p w14:paraId="1FFC6613"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30E4B0DC" w14:textId="77777777" w:rsidR="00F164CA" w:rsidRPr="00BA0ABD" w:rsidRDefault="00671E6A" w:rsidP="00E6286C">
            <w:pPr>
              <w:widowControl w:val="0"/>
              <w:jc w:val="center"/>
              <w:rPr>
                <w:szCs w:val="22"/>
                <w:lang w:val="sr-Latn-ME"/>
              </w:rPr>
            </w:pPr>
            <w:r w:rsidRPr="00BA0ABD">
              <w:rPr>
                <w:szCs w:val="22"/>
                <w:lang w:val="sr-Latn-ME"/>
              </w:rPr>
              <w:t>Povremena</w:t>
            </w:r>
          </w:p>
        </w:tc>
      </w:tr>
      <w:tr w:rsidR="00F164CA" w:rsidRPr="00BA0ABD" w14:paraId="6C4B1A0E" w14:textId="77777777" w:rsidTr="00B630F3">
        <w:tc>
          <w:tcPr>
            <w:tcW w:w="2135" w:type="dxa"/>
            <w:vMerge/>
            <w:shd w:val="clear" w:color="auto" w:fill="auto"/>
          </w:tcPr>
          <w:p w14:paraId="4D2E773C"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0AA10454" w14:textId="77777777" w:rsidR="00F164CA" w:rsidRPr="00BA0ABD" w:rsidRDefault="00FC57CB" w:rsidP="00E6286C">
            <w:pPr>
              <w:widowControl w:val="0"/>
              <w:rPr>
                <w:szCs w:val="22"/>
                <w:lang w:val="sr-Latn-ME"/>
              </w:rPr>
            </w:pPr>
            <w:r w:rsidRPr="00BA0ABD">
              <w:rPr>
                <w:szCs w:val="22"/>
                <w:lang w:val="sr-Latn-ME"/>
              </w:rPr>
              <w:t>Svrab</w:t>
            </w:r>
          </w:p>
        </w:tc>
        <w:tc>
          <w:tcPr>
            <w:tcW w:w="0" w:type="auto"/>
          </w:tcPr>
          <w:p w14:paraId="5E2FC196"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692284BC" w14:textId="77777777" w:rsidR="00F164CA" w:rsidRPr="00BA0ABD" w:rsidRDefault="00D947F8" w:rsidP="00E6286C">
            <w:pPr>
              <w:widowControl w:val="0"/>
              <w:jc w:val="center"/>
              <w:rPr>
                <w:szCs w:val="22"/>
                <w:lang w:val="sr-Latn-ME"/>
              </w:rPr>
            </w:pPr>
            <w:r w:rsidRPr="00BA0ABD">
              <w:rPr>
                <w:szCs w:val="22"/>
                <w:lang w:val="sr-Latn-ME"/>
              </w:rPr>
              <w:t>Česta</w:t>
            </w:r>
          </w:p>
        </w:tc>
      </w:tr>
      <w:tr w:rsidR="00F164CA" w:rsidRPr="00BA0ABD" w14:paraId="0F6C918E" w14:textId="77777777" w:rsidTr="00B630F3">
        <w:tc>
          <w:tcPr>
            <w:tcW w:w="2135" w:type="dxa"/>
            <w:vMerge/>
            <w:shd w:val="clear" w:color="auto" w:fill="auto"/>
          </w:tcPr>
          <w:p w14:paraId="18336B4C"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07A7FEC8" w14:textId="77777777" w:rsidR="00F164CA" w:rsidRPr="00BA0ABD" w:rsidRDefault="00FC57CB" w:rsidP="00E6286C">
            <w:pPr>
              <w:widowControl w:val="0"/>
              <w:rPr>
                <w:szCs w:val="22"/>
                <w:lang w:val="sr-Latn-ME"/>
              </w:rPr>
            </w:pPr>
            <w:r w:rsidRPr="00BA0ABD">
              <w:rPr>
                <w:szCs w:val="22"/>
                <w:lang w:val="sr-Latn-ME"/>
              </w:rPr>
              <w:t>Osip</w:t>
            </w:r>
            <w:r w:rsidR="00F164CA" w:rsidRPr="00BA0ABD">
              <w:rPr>
                <w:szCs w:val="22"/>
                <w:lang w:val="sr-Latn-ME"/>
              </w:rPr>
              <w:t>, e</w:t>
            </w:r>
            <w:r w:rsidRPr="00BA0ABD">
              <w:rPr>
                <w:szCs w:val="22"/>
                <w:lang w:val="sr-Latn-ME"/>
              </w:rPr>
              <w:t>gz</w:t>
            </w:r>
            <w:r w:rsidR="00F164CA" w:rsidRPr="00BA0ABD">
              <w:rPr>
                <w:szCs w:val="22"/>
                <w:lang w:val="sr-Latn-ME"/>
              </w:rPr>
              <w:t>antema</w:t>
            </w:r>
          </w:p>
        </w:tc>
        <w:tc>
          <w:tcPr>
            <w:tcW w:w="0" w:type="auto"/>
          </w:tcPr>
          <w:p w14:paraId="52E5ECA9"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59B4FD77" w14:textId="77777777" w:rsidR="00F164CA" w:rsidRPr="00BA0ABD" w:rsidRDefault="00C00A13" w:rsidP="00E6286C">
            <w:pPr>
              <w:widowControl w:val="0"/>
              <w:jc w:val="center"/>
              <w:rPr>
                <w:szCs w:val="22"/>
                <w:lang w:val="sr-Latn-ME"/>
              </w:rPr>
            </w:pPr>
            <w:r w:rsidRPr="00BA0ABD">
              <w:rPr>
                <w:szCs w:val="22"/>
                <w:lang w:val="sr-Latn-ME"/>
              </w:rPr>
              <w:t>Česta</w:t>
            </w:r>
          </w:p>
        </w:tc>
      </w:tr>
      <w:tr w:rsidR="00F164CA" w:rsidRPr="00BA0ABD" w14:paraId="381018AE" w14:textId="77777777" w:rsidTr="00B630F3">
        <w:tc>
          <w:tcPr>
            <w:tcW w:w="2135" w:type="dxa"/>
            <w:vMerge/>
            <w:shd w:val="clear" w:color="auto" w:fill="auto"/>
          </w:tcPr>
          <w:p w14:paraId="5318A776"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73DD4084" w14:textId="18A6019D" w:rsidR="00F164CA" w:rsidRPr="00BA0ABD" w:rsidRDefault="00F164CA" w:rsidP="00E6286C">
            <w:pPr>
              <w:widowControl w:val="0"/>
              <w:tabs>
                <w:tab w:val="left" w:pos="1256"/>
              </w:tabs>
              <w:rPr>
                <w:szCs w:val="22"/>
                <w:lang w:val="sr-Latn-ME"/>
              </w:rPr>
            </w:pPr>
            <w:r w:rsidRPr="00BA0ABD">
              <w:rPr>
                <w:szCs w:val="22"/>
                <w:lang w:val="sr-Latn-ME"/>
              </w:rPr>
              <w:t>Urti</w:t>
            </w:r>
            <w:r w:rsidR="00FC57CB" w:rsidRPr="00BA0ABD">
              <w:rPr>
                <w:szCs w:val="22"/>
                <w:lang w:val="sr-Latn-ME"/>
              </w:rPr>
              <w:t>k</w:t>
            </w:r>
            <w:r w:rsidRPr="00BA0ABD">
              <w:rPr>
                <w:szCs w:val="22"/>
                <w:lang w:val="sr-Latn-ME"/>
              </w:rPr>
              <w:t>ari</w:t>
            </w:r>
            <w:r w:rsidR="00FC57CB" w:rsidRPr="00BA0ABD">
              <w:rPr>
                <w:szCs w:val="22"/>
                <w:lang w:val="sr-Latn-ME"/>
              </w:rPr>
              <w:t>j</w:t>
            </w:r>
            <w:r w:rsidRPr="00BA0ABD">
              <w:rPr>
                <w:szCs w:val="22"/>
                <w:lang w:val="sr-Latn-ME"/>
              </w:rPr>
              <w:t>a (</w:t>
            </w:r>
            <w:r w:rsidR="00FC57CB" w:rsidRPr="00BA0ABD">
              <w:rPr>
                <w:szCs w:val="22"/>
                <w:lang w:val="sr-Latn-ME"/>
              </w:rPr>
              <w:t xml:space="preserve">vidjeti </w:t>
            </w:r>
            <w:r w:rsidR="00386EED" w:rsidRPr="00BA0ABD">
              <w:rPr>
                <w:szCs w:val="22"/>
                <w:lang w:val="sr-Latn-ME"/>
              </w:rPr>
              <w:t>dio</w:t>
            </w:r>
            <w:r w:rsidR="00FC57CB" w:rsidRPr="00BA0ABD">
              <w:rPr>
                <w:szCs w:val="22"/>
                <w:lang w:val="sr-Latn-ME"/>
              </w:rPr>
              <w:t xml:space="preserve"> </w:t>
            </w:r>
            <w:r w:rsidRPr="00BA0ABD">
              <w:rPr>
                <w:szCs w:val="22"/>
                <w:lang w:val="sr-Latn-ME"/>
              </w:rPr>
              <w:t>4.4)</w:t>
            </w:r>
          </w:p>
        </w:tc>
        <w:tc>
          <w:tcPr>
            <w:tcW w:w="0" w:type="auto"/>
          </w:tcPr>
          <w:p w14:paraId="0A010251"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63C2825D" w14:textId="77777777" w:rsidR="00F164CA" w:rsidRPr="00BA0ABD" w:rsidRDefault="00671E6A" w:rsidP="00E6286C">
            <w:pPr>
              <w:widowControl w:val="0"/>
              <w:jc w:val="center"/>
              <w:rPr>
                <w:szCs w:val="22"/>
                <w:lang w:val="sr-Latn-ME"/>
              </w:rPr>
            </w:pPr>
            <w:r w:rsidRPr="00BA0ABD">
              <w:rPr>
                <w:szCs w:val="22"/>
                <w:lang w:val="sr-Latn-ME"/>
              </w:rPr>
              <w:t>Povremena</w:t>
            </w:r>
          </w:p>
        </w:tc>
      </w:tr>
      <w:tr w:rsidR="00F164CA" w:rsidRPr="00BA0ABD" w14:paraId="15D840D8" w14:textId="77777777" w:rsidTr="00B630F3">
        <w:tc>
          <w:tcPr>
            <w:tcW w:w="2135" w:type="dxa"/>
            <w:vMerge/>
            <w:shd w:val="clear" w:color="auto" w:fill="auto"/>
          </w:tcPr>
          <w:p w14:paraId="5C8F9E74"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0CBEC0C7" w14:textId="77777777" w:rsidR="00F164CA" w:rsidRPr="00BA0ABD" w:rsidRDefault="00CC78E4" w:rsidP="00E6286C">
            <w:pPr>
              <w:widowControl w:val="0"/>
              <w:tabs>
                <w:tab w:val="left" w:pos="1256"/>
              </w:tabs>
              <w:rPr>
                <w:szCs w:val="22"/>
                <w:lang w:val="sr-Latn-ME"/>
              </w:rPr>
            </w:pPr>
            <w:r w:rsidRPr="00BA0ABD">
              <w:rPr>
                <w:szCs w:val="22"/>
                <w:lang w:val="sr-Latn-ME"/>
              </w:rPr>
              <w:t>Reakcije fotosenzitivnosti</w:t>
            </w:r>
          </w:p>
        </w:tc>
        <w:tc>
          <w:tcPr>
            <w:tcW w:w="0" w:type="auto"/>
          </w:tcPr>
          <w:p w14:paraId="0CF656B5" w14:textId="77777777" w:rsidR="00F164CA" w:rsidRPr="00BA0ABD" w:rsidRDefault="00671E6A" w:rsidP="00E6286C">
            <w:pPr>
              <w:widowControl w:val="0"/>
              <w:jc w:val="center"/>
              <w:rPr>
                <w:szCs w:val="22"/>
                <w:lang w:val="sr-Latn-ME"/>
              </w:rPr>
            </w:pPr>
            <w:r w:rsidRPr="00BA0ABD">
              <w:rPr>
                <w:szCs w:val="22"/>
                <w:lang w:val="sr-Latn-ME"/>
              </w:rPr>
              <w:t>Veoma rijetka</w:t>
            </w:r>
          </w:p>
        </w:tc>
        <w:tc>
          <w:tcPr>
            <w:tcW w:w="0" w:type="auto"/>
          </w:tcPr>
          <w:p w14:paraId="61690B02"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1D025A31" w14:textId="77777777" w:rsidTr="00B630F3">
        <w:tc>
          <w:tcPr>
            <w:tcW w:w="2135" w:type="dxa"/>
            <w:vMerge/>
            <w:shd w:val="clear" w:color="auto" w:fill="auto"/>
          </w:tcPr>
          <w:p w14:paraId="243C4E46"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3893A8EC" w14:textId="77777777" w:rsidR="00F164CA" w:rsidRPr="00BA0ABD" w:rsidRDefault="00F164CA" w:rsidP="00E6286C">
            <w:pPr>
              <w:widowControl w:val="0"/>
              <w:tabs>
                <w:tab w:val="left" w:pos="1256"/>
              </w:tabs>
              <w:rPr>
                <w:szCs w:val="22"/>
                <w:lang w:val="sr-Latn-ME"/>
              </w:rPr>
            </w:pPr>
            <w:r w:rsidRPr="00BA0ABD">
              <w:rPr>
                <w:szCs w:val="22"/>
                <w:lang w:val="sr-Latn-ME"/>
              </w:rPr>
              <w:t>Pem</w:t>
            </w:r>
            <w:r w:rsidR="00CC78E4" w:rsidRPr="00BA0ABD">
              <w:rPr>
                <w:szCs w:val="22"/>
                <w:lang w:val="sr-Latn-ME"/>
              </w:rPr>
              <w:t>f</w:t>
            </w:r>
            <w:r w:rsidRPr="00BA0ABD">
              <w:rPr>
                <w:szCs w:val="22"/>
                <w:lang w:val="sr-Latn-ME"/>
              </w:rPr>
              <w:t>igoid</w:t>
            </w:r>
          </w:p>
        </w:tc>
        <w:tc>
          <w:tcPr>
            <w:tcW w:w="0" w:type="auto"/>
          </w:tcPr>
          <w:p w14:paraId="13C4493E"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6C3A8B64"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19DC6711" w14:textId="77777777" w:rsidTr="00B630F3">
        <w:tc>
          <w:tcPr>
            <w:tcW w:w="2135" w:type="dxa"/>
            <w:vMerge/>
            <w:shd w:val="clear" w:color="auto" w:fill="auto"/>
          </w:tcPr>
          <w:p w14:paraId="7E4ABBC6"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412A10E" w14:textId="77777777" w:rsidR="00F164CA" w:rsidRPr="00BA0ABD" w:rsidRDefault="00F164CA" w:rsidP="00E6286C">
            <w:pPr>
              <w:widowControl w:val="0"/>
              <w:tabs>
                <w:tab w:val="left" w:pos="1256"/>
              </w:tabs>
              <w:rPr>
                <w:szCs w:val="22"/>
                <w:lang w:val="sr-Latn-ME"/>
              </w:rPr>
            </w:pPr>
            <w:r w:rsidRPr="00BA0ABD">
              <w:rPr>
                <w:szCs w:val="22"/>
                <w:lang w:val="sr-Latn-ME"/>
              </w:rPr>
              <w:t>P</w:t>
            </w:r>
            <w:r w:rsidR="00A63216" w:rsidRPr="00BA0ABD">
              <w:rPr>
                <w:szCs w:val="22"/>
                <w:lang w:val="sr-Latn-ME"/>
              </w:rPr>
              <w:t>ogoršanje psorijaze</w:t>
            </w:r>
          </w:p>
        </w:tc>
        <w:tc>
          <w:tcPr>
            <w:tcW w:w="0" w:type="auto"/>
          </w:tcPr>
          <w:p w14:paraId="29B94EF5"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4516E1AC" w14:textId="77777777" w:rsidR="00F164CA" w:rsidRPr="00BA0ABD" w:rsidRDefault="00C00A13" w:rsidP="00E6286C">
            <w:pPr>
              <w:widowControl w:val="0"/>
              <w:jc w:val="center"/>
              <w:rPr>
                <w:szCs w:val="22"/>
                <w:lang w:val="sr-Latn-ME"/>
              </w:rPr>
            </w:pPr>
            <w:r w:rsidRPr="00BA0ABD">
              <w:rPr>
                <w:szCs w:val="22"/>
                <w:lang w:val="sr-Latn-ME"/>
              </w:rPr>
              <w:t>Rijetka</w:t>
            </w:r>
          </w:p>
        </w:tc>
      </w:tr>
      <w:tr w:rsidR="00F164CA" w:rsidRPr="00BA0ABD" w14:paraId="683F48C1" w14:textId="77777777" w:rsidTr="00B630F3">
        <w:tc>
          <w:tcPr>
            <w:tcW w:w="2135" w:type="dxa"/>
            <w:vMerge/>
            <w:shd w:val="clear" w:color="auto" w:fill="auto"/>
          </w:tcPr>
          <w:p w14:paraId="376ABA03"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46EDFD5" w14:textId="77777777" w:rsidR="00F164CA" w:rsidRPr="00BA0ABD" w:rsidRDefault="00F164CA" w:rsidP="00E6286C">
            <w:pPr>
              <w:widowControl w:val="0"/>
              <w:rPr>
                <w:szCs w:val="22"/>
                <w:lang w:val="sr-Latn-ME"/>
              </w:rPr>
            </w:pPr>
            <w:r w:rsidRPr="00BA0ABD">
              <w:rPr>
                <w:szCs w:val="22"/>
                <w:lang w:val="sr-Latn-ME"/>
              </w:rPr>
              <w:t>Stevens-Johnson</w:t>
            </w:r>
            <w:r w:rsidR="00A63216" w:rsidRPr="00BA0ABD">
              <w:rPr>
                <w:szCs w:val="22"/>
                <w:lang w:val="sr-Latn-ME"/>
              </w:rPr>
              <w:t>-ov</w:t>
            </w:r>
            <w:r w:rsidRPr="00BA0ABD">
              <w:rPr>
                <w:szCs w:val="22"/>
                <w:lang w:val="sr-Latn-ME"/>
              </w:rPr>
              <w:t xml:space="preserve"> </w:t>
            </w:r>
            <w:r w:rsidR="00A63216" w:rsidRPr="00BA0ABD">
              <w:rPr>
                <w:szCs w:val="22"/>
                <w:lang w:val="sr-Latn-ME"/>
              </w:rPr>
              <w:t>si</w:t>
            </w:r>
            <w:r w:rsidRPr="00BA0ABD">
              <w:rPr>
                <w:szCs w:val="22"/>
                <w:lang w:val="sr-Latn-ME"/>
              </w:rPr>
              <w:t>ndrom</w:t>
            </w:r>
          </w:p>
        </w:tc>
        <w:tc>
          <w:tcPr>
            <w:tcW w:w="0" w:type="auto"/>
          </w:tcPr>
          <w:p w14:paraId="7C8DA094" w14:textId="77777777" w:rsidR="00F164CA" w:rsidRPr="00BA0ABD" w:rsidRDefault="00671E6A" w:rsidP="00E6286C">
            <w:pPr>
              <w:widowControl w:val="0"/>
              <w:autoSpaceDE w:val="0"/>
              <w:autoSpaceDN w:val="0"/>
              <w:adjustRightInd w:val="0"/>
              <w:jc w:val="center"/>
              <w:rPr>
                <w:szCs w:val="22"/>
                <w:lang w:val="sr-Latn-ME"/>
              </w:rPr>
            </w:pPr>
            <w:r w:rsidRPr="00BA0ABD">
              <w:rPr>
                <w:szCs w:val="22"/>
                <w:lang w:val="sr-Latn-ME"/>
              </w:rPr>
              <w:t>Veoma rijetka</w:t>
            </w:r>
          </w:p>
        </w:tc>
        <w:tc>
          <w:tcPr>
            <w:tcW w:w="0" w:type="auto"/>
          </w:tcPr>
          <w:p w14:paraId="6056426D"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13629055" w14:textId="77777777" w:rsidTr="00B630F3">
        <w:tc>
          <w:tcPr>
            <w:tcW w:w="2135" w:type="dxa"/>
            <w:vMerge/>
            <w:shd w:val="clear" w:color="auto" w:fill="auto"/>
          </w:tcPr>
          <w:p w14:paraId="5ED7094D"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7A8CAC1B" w14:textId="77777777" w:rsidR="00F164CA" w:rsidRPr="00BA0ABD" w:rsidRDefault="00F164CA" w:rsidP="00E6286C">
            <w:pPr>
              <w:widowControl w:val="0"/>
              <w:rPr>
                <w:szCs w:val="22"/>
                <w:lang w:val="sr-Latn-ME"/>
              </w:rPr>
            </w:pPr>
            <w:r w:rsidRPr="00BA0ABD">
              <w:rPr>
                <w:szCs w:val="22"/>
                <w:lang w:val="sr-Latn-ME"/>
              </w:rPr>
              <w:t>E</w:t>
            </w:r>
            <w:r w:rsidR="00A63216" w:rsidRPr="00BA0ABD">
              <w:rPr>
                <w:szCs w:val="22"/>
                <w:lang w:val="sr-Latn-ME"/>
              </w:rPr>
              <w:t>ks</w:t>
            </w:r>
            <w:r w:rsidRPr="00BA0ABD">
              <w:rPr>
                <w:szCs w:val="22"/>
                <w:lang w:val="sr-Latn-ME"/>
              </w:rPr>
              <w:t>foli</w:t>
            </w:r>
            <w:r w:rsidR="00A63216" w:rsidRPr="00BA0ABD">
              <w:rPr>
                <w:szCs w:val="22"/>
                <w:lang w:val="sr-Latn-ME"/>
              </w:rPr>
              <w:t>j</w:t>
            </w:r>
            <w:r w:rsidRPr="00BA0ABD">
              <w:rPr>
                <w:szCs w:val="22"/>
                <w:lang w:val="sr-Latn-ME"/>
              </w:rPr>
              <w:t>ativ</w:t>
            </w:r>
            <w:r w:rsidR="00A63216" w:rsidRPr="00BA0ABD">
              <w:rPr>
                <w:szCs w:val="22"/>
                <w:lang w:val="sr-Latn-ME"/>
              </w:rPr>
              <w:t>ni</w:t>
            </w:r>
            <w:r w:rsidRPr="00BA0ABD">
              <w:rPr>
                <w:szCs w:val="22"/>
                <w:lang w:val="sr-Latn-ME"/>
              </w:rPr>
              <w:t xml:space="preserve"> dermatitis</w:t>
            </w:r>
          </w:p>
        </w:tc>
        <w:tc>
          <w:tcPr>
            <w:tcW w:w="0" w:type="auto"/>
          </w:tcPr>
          <w:p w14:paraId="01B37F8C" w14:textId="77777777" w:rsidR="00F164CA" w:rsidRPr="00BA0ABD" w:rsidRDefault="00671E6A" w:rsidP="00E6286C">
            <w:pPr>
              <w:widowControl w:val="0"/>
              <w:jc w:val="center"/>
              <w:rPr>
                <w:szCs w:val="22"/>
                <w:lang w:val="sr-Latn-ME"/>
              </w:rPr>
            </w:pPr>
            <w:r w:rsidRPr="00BA0ABD">
              <w:rPr>
                <w:szCs w:val="22"/>
                <w:lang w:val="sr-Latn-ME"/>
              </w:rPr>
              <w:t>Veoma rijetka</w:t>
            </w:r>
          </w:p>
        </w:tc>
        <w:tc>
          <w:tcPr>
            <w:tcW w:w="0" w:type="auto"/>
          </w:tcPr>
          <w:p w14:paraId="5E30DB86"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2843B4EF" w14:textId="77777777" w:rsidTr="00B630F3">
        <w:tc>
          <w:tcPr>
            <w:tcW w:w="2135" w:type="dxa"/>
            <w:vMerge/>
            <w:shd w:val="clear" w:color="auto" w:fill="auto"/>
          </w:tcPr>
          <w:p w14:paraId="4747BF88"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268B9628" w14:textId="77777777" w:rsidR="00F164CA" w:rsidRPr="00BA0ABD" w:rsidRDefault="00F164CA" w:rsidP="00E6286C">
            <w:pPr>
              <w:widowControl w:val="0"/>
              <w:rPr>
                <w:szCs w:val="22"/>
                <w:lang w:val="sr-Latn-ME"/>
              </w:rPr>
            </w:pPr>
            <w:r w:rsidRPr="00BA0ABD">
              <w:rPr>
                <w:szCs w:val="22"/>
                <w:lang w:val="sr-Latn-ME"/>
              </w:rPr>
              <w:t>To</w:t>
            </w:r>
            <w:r w:rsidR="00A63216" w:rsidRPr="00BA0ABD">
              <w:rPr>
                <w:szCs w:val="22"/>
                <w:lang w:val="sr-Latn-ME"/>
              </w:rPr>
              <w:t>ks</w:t>
            </w:r>
            <w:r w:rsidRPr="00BA0ABD">
              <w:rPr>
                <w:szCs w:val="22"/>
                <w:lang w:val="sr-Latn-ME"/>
              </w:rPr>
              <w:t>i</w:t>
            </w:r>
            <w:r w:rsidR="00A63216" w:rsidRPr="00BA0ABD">
              <w:rPr>
                <w:szCs w:val="22"/>
                <w:lang w:val="sr-Latn-ME"/>
              </w:rPr>
              <w:t>čna</w:t>
            </w:r>
            <w:r w:rsidRPr="00BA0ABD">
              <w:rPr>
                <w:szCs w:val="22"/>
                <w:lang w:val="sr-Latn-ME"/>
              </w:rPr>
              <w:t xml:space="preserve"> epidermal</w:t>
            </w:r>
            <w:r w:rsidR="00A63216" w:rsidRPr="00BA0ABD">
              <w:rPr>
                <w:szCs w:val="22"/>
                <w:lang w:val="sr-Latn-ME"/>
              </w:rPr>
              <w:t>na</w:t>
            </w:r>
            <w:r w:rsidRPr="00BA0ABD">
              <w:rPr>
                <w:szCs w:val="22"/>
                <w:lang w:val="sr-Latn-ME"/>
              </w:rPr>
              <w:t xml:space="preserve"> ne</w:t>
            </w:r>
            <w:r w:rsidR="00A63216" w:rsidRPr="00BA0ABD">
              <w:rPr>
                <w:szCs w:val="22"/>
                <w:lang w:val="sr-Latn-ME"/>
              </w:rPr>
              <w:t>k</w:t>
            </w:r>
            <w:r w:rsidRPr="00BA0ABD">
              <w:rPr>
                <w:szCs w:val="22"/>
                <w:lang w:val="sr-Latn-ME"/>
              </w:rPr>
              <w:t>rol</w:t>
            </w:r>
            <w:r w:rsidR="00A63216" w:rsidRPr="00BA0ABD">
              <w:rPr>
                <w:szCs w:val="22"/>
                <w:lang w:val="sr-Latn-ME"/>
              </w:rPr>
              <w:t>iza</w:t>
            </w:r>
          </w:p>
        </w:tc>
        <w:tc>
          <w:tcPr>
            <w:tcW w:w="0" w:type="auto"/>
          </w:tcPr>
          <w:p w14:paraId="540C3686" w14:textId="77777777" w:rsidR="00F164CA" w:rsidRPr="00BA0ABD" w:rsidRDefault="00F164CA" w:rsidP="00E6286C">
            <w:pPr>
              <w:widowControl w:val="0"/>
              <w:autoSpaceDE w:val="0"/>
              <w:autoSpaceDN w:val="0"/>
              <w:adjustRightInd w:val="0"/>
              <w:jc w:val="center"/>
              <w:rPr>
                <w:szCs w:val="22"/>
                <w:lang w:val="sr-Latn-ME"/>
              </w:rPr>
            </w:pPr>
            <w:r w:rsidRPr="00BA0ABD">
              <w:rPr>
                <w:szCs w:val="22"/>
                <w:lang w:val="sr-Latn-ME"/>
              </w:rPr>
              <w:t>N</w:t>
            </w:r>
            <w:r w:rsidR="00C00A13" w:rsidRPr="00BA0ABD">
              <w:rPr>
                <w:szCs w:val="22"/>
                <w:lang w:val="sr-Latn-ME"/>
              </w:rPr>
              <w:t>epoznata</w:t>
            </w:r>
          </w:p>
        </w:tc>
        <w:tc>
          <w:tcPr>
            <w:tcW w:w="0" w:type="auto"/>
          </w:tcPr>
          <w:p w14:paraId="7394A325"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57147FE1" w14:textId="77777777" w:rsidTr="00B630F3">
        <w:tc>
          <w:tcPr>
            <w:tcW w:w="2135" w:type="dxa"/>
            <w:vMerge w:val="restart"/>
            <w:shd w:val="clear" w:color="auto" w:fill="auto"/>
          </w:tcPr>
          <w:p w14:paraId="4880FD48" w14:textId="77777777" w:rsidR="00F164CA" w:rsidRPr="00BA0ABD" w:rsidRDefault="00B630F3" w:rsidP="00E6286C">
            <w:pPr>
              <w:widowControl w:val="0"/>
              <w:tabs>
                <w:tab w:val="center" w:pos="4536"/>
                <w:tab w:val="right" w:pos="9072"/>
              </w:tabs>
              <w:rPr>
                <w:noProof/>
                <w:szCs w:val="22"/>
                <w:lang w:val="sr-Latn-ME"/>
              </w:rPr>
            </w:pPr>
            <w:r w:rsidRPr="00BA0ABD">
              <w:rPr>
                <w:noProof/>
                <w:szCs w:val="22"/>
                <w:lang w:val="sr-Latn-ME"/>
              </w:rPr>
              <w:t>Poremećaji mišićno-skeletnog i vezivnog tkiva</w:t>
            </w:r>
          </w:p>
        </w:tc>
        <w:tc>
          <w:tcPr>
            <w:tcW w:w="3285" w:type="dxa"/>
          </w:tcPr>
          <w:p w14:paraId="17817F70" w14:textId="77777777" w:rsidR="00F164CA" w:rsidRPr="00BA0ABD" w:rsidRDefault="00B630F3" w:rsidP="00E6286C">
            <w:pPr>
              <w:widowControl w:val="0"/>
              <w:rPr>
                <w:szCs w:val="22"/>
                <w:lang w:val="sr-Latn-ME"/>
              </w:rPr>
            </w:pPr>
            <w:r w:rsidRPr="00BA0ABD">
              <w:rPr>
                <w:szCs w:val="22"/>
                <w:lang w:val="sr-Latn-ME"/>
              </w:rPr>
              <w:t xml:space="preserve">Oticanje zglobova </w:t>
            </w:r>
            <w:r w:rsidR="00F164CA" w:rsidRPr="00BA0ABD">
              <w:rPr>
                <w:szCs w:val="22"/>
                <w:lang w:val="sr-Latn-ME"/>
              </w:rPr>
              <w:t>(</w:t>
            </w:r>
            <w:r w:rsidRPr="00BA0ABD">
              <w:rPr>
                <w:szCs w:val="22"/>
                <w:lang w:val="sr-Latn-ME"/>
              </w:rPr>
              <w:t>oticanje članaka</w:t>
            </w:r>
            <w:r w:rsidR="00F164CA" w:rsidRPr="00BA0ABD">
              <w:rPr>
                <w:szCs w:val="22"/>
                <w:lang w:val="sr-Latn-ME"/>
              </w:rPr>
              <w:t>)</w:t>
            </w:r>
          </w:p>
        </w:tc>
        <w:tc>
          <w:tcPr>
            <w:tcW w:w="0" w:type="auto"/>
          </w:tcPr>
          <w:p w14:paraId="5E029BB7" w14:textId="77777777" w:rsidR="00F164CA" w:rsidRPr="00BA0ABD" w:rsidRDefault="00C00A13" w:rsidP="00E6286C">
            <w:pPr>
              <w:widowControl w:val="0"/>
              <w:jc w:val="center"/>
              <w:rPr>
                <w:szCs w:val="22"/>
                <w:lang w:val="sr-Latn-ME"/>
              </w:rPr>
            </w:pPr>
            <w:r w:rsidRPr="00BA0ABD">
              <w:rPr>
                <w:szCs w:val="22"/>
                <w:lang w:val="sr-Latn-ME"/>
              </w:rPr>
              <w:t>Česta</w:t>
            </w:r>
          </w:p>
        </w:tc>
        <w:tc>
          <w:tcPr>
            <w:tcW w:w="0" w:type="auto"/>
          </w:tcPr>
          <w:p w14:paraId="251CA5E1"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31741F64" w14:textId="77777777" w:rsidTr="00B630F3">
        <w:tc>
          <w:tcPr>
            <w:tcW w:w="2135" w:type="dxa"/>
            <w:vMerge/>
            <w:shd w:val="clear" w:color="auto" w:fill="auto"/>
          </w:tcPr>
          <w:p w14:paraId="487ABE18"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27DB7304" w14:textId="77777777" w:rsidR="00F164CA" w:rsidRPr="00BA0ABD" w:rsidRDefault="00F164CA" w:rsidP="00E6286C">
            <w:pPr>
              <w:widowControl w:val="0"/>
              <w:rPr>
                <w:szCs w:val="22"/>
                <w:lang w:val="sr-Latn-ME"/>
              </w:rPr>
            </w:pPr>
            <w:r w:rsidRPr="00BA0ABD">
              <w:rPr>
                <w:szCs w:val="22"/>
                <w:lang w:val="sr-Latn-ME"/>
              </w:rPr>
              <w:t>Artralgi</w:t>
            </w:r>
            <w:r w:rsidR="00B630F3" w:rsidRPr="00BA0ABD">
              <w:rPr>
                <w:szCs w:val="22"/>
                <w:lang w:val="sr-Latn-ME"/>
              </w:rPr>
              <w:t>j</w:t>
            </w:r>
            <w:r w:rsidRPr="00BA0ABD">
              <w:rPr>
                <w:szCs w:val="22"/>
                <w:lang w:val="sr-Latn-ME"/>
              </w:rPr>
              <w:t>a</w:t>
            </w:r>
          </w:p>
        </w:tc>
        <w:tc>
          <w:tcPr>
            <w:tcW w:w="0" w:type="auto"/>
          </w:tcPr>
          <w:p w14:paraId="28D82131"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067E2C3F"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5CA6D151" w14:textId="77777777" w:rsidTr="00B630F3">
        <w:tc>
          <w:tcPr>
            <w:tcW w:w="2135" w:type="dxa"/>
            <w:vMerge/>
            <w:shd w:val="clear" w:color="auto" w:fill="auto"/>
          </w:tcPr>
          <w:p w14:paraId="4EE50323"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42B63E51" w14:textId="77777777" w:rsidR="00F164CA" w:rsidRPr="00BA0ABD" w:rsidRDefault="00F164CA" w:rsidP="00E6286C">
            <w:pPr>
              <w:widowControl w:val="0"/>
              <w:rPr>
                <w:szCs w:val="22"/>
                <w:lang w:val="sr-Latn-ME"/>
              </w:rPr>
            </w:pPr>
            <w:r w:rsidRPr="00BA0ABD">
              <w:rPr>
                <w:szCs w:val="22"/>
                <w:lang w:val="sr-Latn-ME"/>
              </w:rPr>
              <w:t>M</w:t>
            </w:r>
            <w:r w:rsidR="00B630F3" w:rsidRPr="00BA0ABD">
              <w:rPr>
                <w:szCs w:val="22"/>
                <w:lang w:val="sr-Latn-ME"/>
              </w:rPr>
              <w:t>i</w:t>
            </w:r>
            <w:r w:rsidRPr="00BA0ABD">
              <w:rPr>
                <w:szCs w:val="22"/>
                <w:lang w:val="sr-Latn-ME"/>
              </w:rPr>
              <w:t>algi</w:t>
            </w:r>
            <w:r w:rsidR="00B630F3" w:rsidRPr="00BA0ABD">
              <w:rPr>
                <w:szCs w:val="22"/>
                <w:lang w:val="sr-Latn-ME"/>
              </w:rPr>
              <w:t>j</w:t>
            </w:r>
            <w:r w:rsidRPr="00BA0ABD">
              <w:rPr>
                <w:szCs w:val="22"/>
                <w:lang w:val="sr-Latn-ME"/>
              </w:rPr>
              <w:t>a</w:t>
            </w:r>
          </w:p>
        </w:tc>
        <w:tc>
          <w:tcPr>
            <w:tcW w:w="0" w:type="auto"/>
          </w:tcPr>
          <w:p w14:paraId="648172C7"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551D35D3"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149969E8" w14:textId="77777777" w:rsidTr="00B630F3">
        <w:tc>
          <w:tcPr>
            <w:tcW w:w="2135" w:type="dxa"/>
            <w:vMerge/>
            <w:shd w:val="clear" w:color="auto" w:fill="auto"/>
          </w:tcPr>
          <w:p w14:paraId="06B8FF53"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0227C00A" w14:textId="77777777" w:rsidR="00F164CA" w:rsidRPr="00BA0ABD" w:rsidRDefault="00B630F3" w:rsidP="00E6286C">
            <w:pPr>
              <w:widowControl w:val="0"/>
              <w:rPr>
                <w:szCs w:val="22"/>
                <w:lang w:val="sr-Latn-ME"/>
              </w:rPr>
            </w:pPr>
            <w:r w:rsidRPr="00BA0ABD">
              <w:rPr>
                <w:szCs w:val="22"/>
                <w:lang w:val="sr-Latn-ME"/>
              </w:rPr>
              <w:t>Grčevi mišića</w:t>
            </w:r>
          </w:p>
        </w:tc>
        <w:tc>
          <w:tcPr>
            <w:tcW w:w="0" w:type="auto"/>
          </w:tcPr>
          <w:p w14:paraId="49FEEB8A" w14:textId="77777777" w:rsidR="00F164CA" w:rsidRPr="00BA0ABD" w:rsidRDefault="00C00A13" w:rsidP="00E6286C">
            <w:pPr>
              <w:widowControl w:val="0"/>
              <w:jc w:val="center"/>
              <w:rPr>
                <w:szCs w:val="22"/>
                <w:lang w:val="sr-Latn-ME"/>
              </w:rPr>
            </w:pPr>
            <w:r w:rsidRPr="00BA0ABD">
              <w:rPr>
                <w:szCs w:val="22"/>
                <w:lang w:val="sr-Latn-ME"/>
              </w:rPr>
              <w:t>Česta</w:t>
            </w:r>
          </w:p>
        </w:tc>
        <w:tc>
          <w:tcPr>
            <w:tcW w:w="0" w:type="auto"/>
          </w:tcPr>
          <w:p w14:paraId="539EF7E8" w14:textId="77777777" w:rsidR="00F164CA" w:rsidRPr="00BA0ABD" w:rsidRDefault="00C00A13" w:rsidP="00E6286C">
            <w:pPr>
              <w:widowControl w:val="0"/>
              <w:jc w:val="center"/>
              <w:rPr>
                <w:szCs w:val="22"/>
                <w:lang w:val="sr-Latn-ME"/>
              </w:rPr>
            </w:pPr>
            <w:r w:rsidRPr="00BA0ABD">
              <w:rPr>
                <w:szCs w:val="22"/>
                <w:lang w:val="sr-Latn-ME"/>
              </w:rPr>
              <w:t>Česta</w:t>
            </w:r>
          </w:p>
        </w:tc>
      </w:tr>
      <w:tr w:rsidR="00F164CA" w:rsidRPr="00BA0ABD" w14:paraId="5852C5BF" w14:textId="77777777" w:rsidTr="00B630F3">
        <w:tc>
          <w:tcPr>
            <w:tcW w:w="2135" w:type="dxa"/>
            <w:vMerge/>
            <w:shd w:val="clear" w:color="auto" w:fill="auto"/>
          </w:tcPr>
          <w:p w14:paraId="5C80AEF7"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4FC510B9" w14:textId="77777777" w:rsidR="00F164CA" w:rsidRPr="00BA0ABD" w:rsidRDefault="00B630F3" w:rsidP="00E6286C">
            <w:pPr>
              <w:widowControl w:val="0"/>
              <w:rPr>
                <w:szCs w:val="22"/>
                <w:lang w:val="sr-Latn-ME"/>
              </w:rPr>
            </w:pPr>
            <w:r w:rsidRPr="00BA0ABD">
              <w:rPr>
                <w:szCs w:val="22"/>
                <w:lang w:val="sr-Latn-ME"/>
              </w:rPr>
              <w:t>Bol u leđima</w:t>
            </w:r>
          </w:p>
        </w:tc>
        <w:tc>
          <w:tcPr>
            <w:tcW w:w="0" w:type="auto"/>
          </w:tcPr>
          <w:p w14:paraId="561F5EA0"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0C7DFCAA" w14:textId="77777777" w:rsidR="00F164CA" w:rsidRPr="00BA0ABD" w:rsidRDefault="00F164CA" w:rsidP="00E6286C">
            <w:pPr>
              <w:widowControl w:val="0"/>
              <w:jc w:val="center"/>
              <w:rPr>
                <w:szCs w:val="22"/>
                <w:lang w:val="sr-Latn-ME"/>
              </w:rPr>
            </w:pPr>
            <w:r w:rsidRPr="00BA0ABD">
              <w:rPr>
                <w:szCs w:val="22"/>
                <w:lang w:val="sr-Latn-ME"/>
              </w:rPr>
              <w:t>-</w:t>
            </w:r>
          </w:p>
        </w:tc>
      </w:tr>
      <w:tr w:rsidR="00D16429" w:rsidRPr="00BA0ABD" w14:paraId="3F7726ED" w14:textId="77777777" w:rsidTr="00B630F3">
        <w:tc>
          <w:tcPr>
            <w:tcW w:w="2135" w:type="dxa"/>
            <w:vMerge w:val="restart"/>
            <w:shd w:val="clear" w:color="auto" w:fill="auto"/>
          </w:tcPr>
          <w:p w14:paraId="7A790EDE" w14:textId="77777777" w:rsidR="00D16429" w:rsidRPr="00BA0ABD" w:rsidRDefault="00D16429" w:rsidP="00E6286C">
            <w:pPr>
              <w:widowControl w:val="0"/>
              <w:tabs>
                <w:tab w:val="center" w:pos="4536"/>
                <w:tab w:val="right" w:pos="9072"/>
              </w:tabs>
              <w:rPr>
                <w:noProof/>
                <w:szCs w:val="22"/>
                <w:lang w:val="sr-Latn-ME"/>
              </w:rPr>
            </w:pPr>
            <w:r w:rsidRPr="00BA0ABD">
              <w:rPr>
                <w:noProof/>
                <w:szCs w:val="22"/>
                <w:lang w:val="sr-Latn-ME"/>
              </w:rPr>
              <w:t>Pormećaji bubrega i urinarnog trakta</w:t>
            </w:r>
          </w:p>
        </w:tc>
        <w:tc>
          <w:tcPr>
            <w:tcW w:w="3285" w:type="dxa"/>
          </w:tcPr>
          <w:p w14:paraId="113C5CBA" w14:textId="77777777" w:rsidR="00D16429" w:rsidRPr="00BA0ABD" w:rsidRDefault="00D16429" w:rsidP="00E6286C">
            <w:pPr>
              <w:widowControl w:val="0"/>
              <w:rPr>
                <w:szCs w:val="22"/>
                <w:lang w:val="sr-Latn-ME"/>
              </w:rPr>
            </w:pPr>
            <w:r w:rsidRPr="00BA0ABD">
              <w:rPr>
                <w:szCs w:val="22"/>
                <w:lang w:val="sr-Latn-ME"/>
              </w:rPr>
              <w:t>Poremećaji mokrenja, noćno mokrenje, učestalo mokrenje</w:t>
            </w:r>
          </w:p>
        </w:tc>
        <w:tc>
          <w:tcPr>
            <w:tcW w:w="0" w:type="auto"/>
          </w:tcPr>
          <w:p w14:paraId="53BE0BA2" w14:textId="77777777" w:rsidR="00D16429" w:rsidRPr="00BA0ABD" w:rsidRDefault="00D16429" w:rsidP="00E6286C">
            <w:pPr>
              <w:widowControl w:val="0"/>
              <w:jc w:val="center"/>
              <w:rPr>
                <w:szCs w:val="22"/>
                <w:lang w:val="sr-Latn-ME"/>
              </w:rPr>
            </w:pPr>
            <w:r w:rsidRPr="00BA0ABD">
              <w:rPr>
                <w:szCs w:val="22"/>
                <w:lang w:val="sr-Latn-ME"/>
              </w:rPr>
              <w:t>Povremena</w:t>
            </w:r>
          </w:p>
        </w:tc>
        <w:tc>
          <w:tcPr>
            <w:tcW w:w="0" w:type="auto"/>
          </w:tcPr>
          <w:p w14:paraId="3CD12B4E" w14:textId="77777777" w:rsidR="00D16429" w:rsidRPr="00BA0ABD" w:rsidRDefault="00D16429" w:rsidP="00E6286C">
            <w:pPr>
              <w:widowControl w:val="0"/>
              <w:jc w:val="center"/>
              <w:rPr>
                <w:szCs w:val="22"/>
                <w:lang w:val="sr-Latn-ME"/>
              </w:rPr>
            </w:pPr>
            <w:r w:rsidRPr="00BA0ABD">
              <w:rPr>
                <w:szCs w:val="22"/>
                <w:lang w:val="sr-Latn-ME"/>
              </w:rPr>
              <w:t>-</w:t>
            </w:r>
          </w:p>
        </w:tc>
      </w:tr>
      <w:tr w:rsidR="00D16429" w:rsidRPr="00BA0ABD" w14:paraId="0E84487A" w14:textId="77777777" w:rsidTr="00B630F3">
        <w:tc>
          <w:tcPr>
            <w:tcW w:w="2135" w:type="dxa"/>
            <w:vMerge/>
            <w:shd w:val="clear" w:color="auto" w:fill="auto"/>
          </w:tcPr>
          <w:p w14:paraId="591D38E6" w14:textId="77777777" w:rsidR="00D16429" w:rsidRPr="00BA0ABD" w:rsidRDefault="00D16429" w:rsidP="00E6286C">
            <w:pPr>
              <w:widowControl w:val="0"/>
              <w:tabs>
                <w:tab w:val="center" w:pos="4536"/>
                <w:tab w:val="right" w:pos="9072"/>
              </w:tabs>
              <w:rPr>
                <w:noProof/>
                <w:szCs w:val="22"/>
                <w:lang w:val="sr-Latn-ME"/>
              </w:rPr>
            </w:pPr>
          </w:p>
        </w:tc>
        <w:tc>
          <w:tcPr>
            <w:tcW w:w="3285" w:type="dxa"/>
          </w:tcPr>
          <w:p w14:paraId="511CB17C" w14:textId="77777777" w:rsidR="00D16429" w:rsidRPr="00BA0ABD" w:rsidRDefault="00D16429" w:rsidP="00E6286C">
            <w:pPr>
              <w:widowControl w:val="0"/>
              <w:rPr>
                <w:szCs w:val="22"/>
                <w:lang w:val="sr-Latn-ME"/>
              </w:rPr>
            </w:pPr>
            <w:r w:rsidRPr="00BA0ABD">
              <w:rPr>
                <w:szCs w:val="22"/>
                <w:lang w:val="sr-Latn-ME"/>
              </w:rPr>
              <w:t>Insuficijencija bubrega</w:t>
            </w:r>
          </w:p>
        </w:tc>
        <w:tc>
          <w:tcPr>
            <w:tcW w:w="0" w:type="auto"/>
          </w:tcPr>
          <w:p w14:paraId="54D1CB65" w14:textId="77777777" w:rsidR="00D16429" w:rsidRPr="00BA0ABD" w:rsidRDefault="00D16429" w:rsidP="00E6286C">
            <w:pPr>
              <w:widowControl w:val="0"/>
              <w:jc w:val="center"/>
              <w:rPr>
                <w:szCs w:val="22"/>
                <w:lang w:val="sr-Latn-ME"/>
              </w:rPr>
            </w:pPr>
            <w:r w:rsidRPr="00BA0ABD">
              <w:rPr>
                <w:szCs w:val="22"/>
                <w:lang w:val="sr-Latn-ME"/>
              </w:rPr>
              <w:t>-</w:t>
            </w:r>
          </w:p>
        </w:tc>
        <w:tc>
          <w:tcPr>
            <w:tcW w:w="0" w:type="auto"/>
          </w:tcPr>
          <w:p w14:paraId="0F74CA5F" w14:textId="77777777" w:rsidR="00D16429" w:rsidRPr="00BA0ABD" w:rsidRDefault="00D16429" w:rsidP="00E6286C">
            <w:pPr>
              <w:widowControl w:val="0"/>
              <w:jc w:val="center"/>
              <w:rPr>
                <w:szCs w:val="22"/>
                <w:lang w:val="sr-Latn-ME"/>
              </w:rPr>
            </w:pPr>
            <w:r w:rsidRPr="00BA0ABD">
              <w:rPr>
                <w:szCs w:val="22"/>
                <w:lang w:val="sr-Latn-ME"/>
              </w:rPr>
              <w:t>Povremena</w:t>
            </w:r>
          </w:p>
        </w:tc>
      </w:tr>
      <w:tr w:rsidR="00D16429" w:rsidRPr="00BA0ABD" w14:paraId="064C771D" w14:textId="77777777" w:rsidTr="00B630F3">
        <w:tc>
          <w:tcPr>
            <w:tcW w:w="2135" w:type="dxa"/>
            <w:vMerge/>
            <w:shd w:val="clear" w:color="auto" w:fill="auto"/>
          </w:tcPr>
          <w:p w14:paraId="03DD1903" w14:textId="77777777" w:rsidR="00D16429" w:rsidRPr="00BA0ABD" w:rsidRDefault="00D16429" w:rsidP="00E6286C">
            <w:pPr>
              <w:widowControl w:val="0"/>
              <w:tabs>
                <w:tab w:val="center" w:pos="4536"/>
                <w:tab w:val="right" w:pos="9072"/>
              </w:tabs>
              <w:rPr>
                <w:noProof/>
                <w:szCs w:val="22"/>
                <w:lang w:val="sr-Latn-ME"/>
              </w:rPr>
            </w:pPr>
          </w:p>
        </w:tc>
        <w:tc>
          <w:tcPr>
            <w:tcW w:w="3285" w:type="dxa"/>
          </w:tcPr>
          <w:p w14:paraId="54152D67" w14:textId="77777777" w:rsidR="00D16429" w:rsidRPr="00BA0ABD" w:rsidRDefault="00D16429" w:rsidP="00E6286C">
            <w:pPr>
              <w:widowControl w:val="0"/>
              <w:rPr>
                <w:szCs w:val="22"/>
                <w:lang w:val="sr-Latn-ME"/>
              </w:rPr>
            </w:pPr>
            <w:r w:rsidRPr="00BA0ABD">
              <w:rPr>
                <w:szCs w:val="22"/>
                <w:lang w:val="sr-Latn-ME"/>
              </w:rPr>
              <w:t>Akutno zatajenje bubrega</w:t>
            </w:r>
          </w:p>
        </w:tc>
        <w:tc>
          <w:tcPr>
            <w:tcW w:w="0" w:type="auto"/>
          </w:tcPr>
          <w:p w14:paraId="4B7BB3CA" w14:textId="77777777" w:rsidR="00D16429" w:rsidRPr="00BA0ABD" w:rsidRDefault="00D16429" w:rsidP="00E6286C">
            <w:pPr>
              <w:widowControl w:val="0"/>
              <w:jc w:val="center"/>
              <w:rPr>
                <w:szCs w:val="22"/>
                <w:lang w:val="sr-Latn-ME"/>
              </w:rPr>
            </w:pPr>
            <w:r w:rsidRPr="00BA0ABD">
              <w:rPr>
                <w:szCs w:val="22"/>
                <w:lang w:val="sr-Latn-ME"/>
              </w:rPr>
              <w:t>-</w:t>
            </w:r>
          </w:p>
        </w:tc>
        <w:tc>
          <w:tcPr>
            <w:tcW w:w="0" w:type="auto"/>
          </w:tcPr>
          <w:p w14:paraId="63AD3162" w14:textId="77777777" w:rsidR="00D16429" w:rsidRPr="00BA0ABD" w:rsidRDefault="00D16429" w:rsidP="00B2331D">
            <w:pPr>
              <w:widowControl w:val="0"/>
              <w:jc w:val="center"/>
              <w:rPr>
                <w:szCs w:val="22"/>
                <w:lang w:val="sr-Latn-ME"/>
              </w:rPr>
            </w:pPr>
            <w:r w:rsidRPr="00BA0ABD">
              <w:rPr>
                <w:szCs w:val="22"/>
                <w:lang w:val="sr-Latn-ME"/>
              </w:rPr>
              <w:t>Rijetka</w:t>
            </w:r>
          </w:p>
        </w:tc>
      </w:tr>
      <w:tr w:rsidR="00D16429" w:rsidRPr="00BA0ABD" w14:paraId="017AEAD5" w14:textId="77777777" w:rsidTr="00B630F3">
        <w:tc>
          <w:tcPr>
            <w:tcW w:w="2135" w:type="dxa"/>
            <w:vMerge/>
            <w:shd w:val="clear" w:color="auto" w:fill="auto"/>
          </w:tcPr>
          <w:p w14:paraId="3E824656" w14:textId="77777777" w:rsidR="00D16429" w:rsidRPr="00BA0ABD" w:rsidRDefault="00D16429" w:rsidP="00E6286C">
            <w:pPr>
              <w:widowControl w:val="0"/>
              <w:tabs>
                <w:tab w:val="center" w:pos="4536"/>
                <w:tab w:val="right" w:pos="9072"/>
              </w:tabs>
              <w:rPr>
                <w:noProof/>
                <w:szCs w:val="22"/>
                <w:lang w:val="sr-Latn-ME"/>
              </w:rPr>
            </w:pPr>
          </w:p>
        </w:tc>
        <w:tc>
          <w:tcPr>
            <w:tcW w:w="3285" w:type="dxa"/>
          </w:tcPr>
          <w:p w14:paraId="26D130ED" w14:textId="77777777" w:rsidR="00D16429" w:rsidRPr="00BA0ABD" w:rsidRDefault="00D16429" w:rsidP="00E6286C">
            <w:pPr>
              <w:widowControl w:val="0"/>
              <w:rPr>
                <w:szCs w:val="22"/>
                <w:lang w:val="sr-Latn-ME"/>
              </w:rPr>
            </w:pPr>
            <w:r w:rsidRPr="00BA0ABD">
              <w:rPr>
                <w:szCs w:val="22"/>
                <w:lang w:val="sr-Latn-ME"/>
              </w:rPr>
              <w:t>Anuri</w:t>
            </w:r>
            <w:r w:rsidR="00113F2A" w:rsidRPr="00BA0ABD">
              <w:rPr>
                <w:szCs w:val="22"/>
                <w:lang w:val="sr-Latn-ME"/>
              </w:rPr>
              <w:t>j</w:t>
            </w:r>
            <w:r w:rsidRPr="00BA0ABD">
              <w:rPr>
                <w:szCs w:val="22"/>
                <w:lang w:val="sr-Latn-ME"/>
              </w:rPr>
              <w:t>a/Oliguri</w:t>
            </w:r>
            <w:r w:rsidR="00113F2A" w:rsidRPr="00BA0ABD">
              <w:rPr>
                <w:szCs w:val="22"/>
                <w:lang w:val="sr-Latn-ME"/>
              </w:rPr>
              <w:t>j</w:t>
            </w:r>
            <w:r w:rsidRPr="00BA0ABD">
              <w:rPr>
                <w:szCs w:val="22"/>
                <w:lang w:val="sr-Latn-ME"/>
              </w:rPr>
              <w:t>a</w:t>
            </w:r>
          </w:p>
        </w:tc>
        <w:tc>
          <w:tcPr>
            <w:tcW w:w="0" w:type="auto"/>
          </w:tcPr>
          <w:p w14:paraId="424ECC37" w14:textId="77777777" w:rsidR="00D16429" w:rsidRPr="00BA0ABD" w:rsidRDefault="00D16429" w:rsidP="00E6286C">
            <w:pPr>
              <w:widowControl w:val="0"/>
              <w:jc w:val="center"/>
              <w:rPr>
                <w:szCs w:val="22"/>
                <w:lang w:val="sr-Latn-ME"/>
              </w:rPr>
            </w:pPr>
          </w:p>
        </w:tc>
        <w:tc>
          <w:tcPr>
            <w:tcW w:w="0" w:type="auto"/>
          </w:tcPr>
          <w:p w14:paraId="63FD24D5" w14:textId="77777777" w:rsidR="00D16429" w:rsidRPr="00BA0ABD" w:rsidRDefault="00D16429" w:rsidP="00E6286C">
            <w:pPr>
              <w:widowControl w:val="0"/>
              <w:jc w:val="center"/>
              <w:rPr>
                <w:szCs w:val="22"/>
                <w:lang w:val="sr-Latn-ME"/>
              </w:rPr>
            </w:pPr>
            <w:r w:rsidRPr="00BA0ABD">
              <w:rPr>
                <w:szCs w:val="22"/>
                <w:lang w:val="sr-Latn-ME"/>
              </w:rPr>
              <w:t>Rijetka</w:t>
            </w:r>
          </w:p>
        </w:tc>
      </w:tr>
      <w:tr w:rsidR="00F164CA" w:rsidRPr="00BA0ABD" w14:paraId="2DA0E223" w14:textId="77777777" w:rsidTr="00B630F3">
        <w:tc>
          <w:tcPr>
            <w:tcW w:w="2135" w:type="dxa"/>
            <w:vMerge w:val="restart"/>
            <w:shd w:val="clear" w:color="auto" w:fill="auto"/>
          </w:tcPr>
          <w:p w14:paraId="638F8C9F" w14:textId="77777777" w:rsidR="00F164CA" w:rsidRPr="00BA0ABD" w:rsidRDefault="00B630F3" w:rsidP="00E6286C">
            <w:pPr>
              <w:widowControl w:val="0"/>
              <w:tabs>
                <w:tab w:val="center" w:pos="4536"/>
                <w:tab w:val="right" w:pos="9072"/>
              </w:tabs>
              <w:rPr>
                <w:noProof/>
                <w:szCs w:val="22"/>
                <w:lang w:val="sr-Latn-ME"/>
              </w:rPr>
            </w:pPr>
            <w:r w:rsidRPr="00BA0ABD">
              <w:rPr>
                <w:noProof/>
                <w:szCs w:val="22"/>
                <w:lang w:val="sr-Latn-ME"/>
              </w:rPr>
              <w:t>Poremećaji reproduktivnog sistema i dojki</w:t>
            </w:r>
          </w:p>
        </w:tc>
        <w:tc>
          <w:tcPr>
            <w:tcW w:w="3285" w:type="dxa"/>
          </w:tcPr>
          <w:p w14:paraId="1512A627" w14:textId="77777777" w:rsidR="00F164CA" w:rsidRPr="00BA0ABD" w:rsidRDefault="00F164CA" w:rsidP="00E6286C">
            <w:pPr>
              <w:widowControl w:val="0"/>
              <w:rPr>
                <w:szCs w:val="22"/>
                <w:lang w:val="sr-Latn-ME"/>
              </w:rPr>
            </w:pPr>
            <w:r w:rsidRPr="00BA0ABD">
              <w:rPr>
                <w:szCs w:val="22"/>
                <w:lang w:val="sr-Latn-ME"/>
              </w:rPr>
              <w:t>Ere</w:t>
            </w:r>
            <w:r w:rsidR="00B630F3" w:rsidRPr="00BA0ABD">
              <w:rPr>
                <w:szCs w:val="22"/>
                <w:lang w:val="sr-Latn-ME"/>
              </w:rPr>
              <w:t>k</w:t>
            </w:r>
            <w:r w:rsidRPr="00BA0ABD">
              <w:rPr>
                <w:szCs w:val="22"/>
                <w:lang w:val="sr-Latn-ME"/>
              </w:rPr>
              <w:t>til</w:t>
            </w:r>
            <w:r w:rsidR="00B630F3" w:rsidRPr="00BA0ABD">
              <w:rPr>
                <w:szCs w:val="22"/>
                <w:lang w:val="sr-Latn-ME"/>
              </w:rPr>
              <w:t>na</w:t>
            </w:r>
            <w:r w:rsidRPr="00BA0ABD">
              <w:rPr>
                <w:szCs w:val="22"/>
                <w:lang w:val="sr-Latn-ME"/>
              </w:rPr>
              <w:t xml:space="preserve"> d</w:t>
            </w:r>
            <w:r w:rsidR="00B630F3" w:rsidRPr="00BA0ABD">
              <w:rPr>
                <w:szCs w:val="22"/>
                <w:lang w:val="sr-Latn-ME"/>
              </w:rPr>
              <w:t>i</w:t>
            </w:r>
            <w:r w:rsidRPr="00BA0ABD">
              <w:rPr>
                <w:szCs w:val="22"/>
                <w:lang w:val="sr-Latn-ME"/>
              </w:rPr>
              <w:t>sfun</w:t>
            </w:r>
            <w:r w:rsidR="00B630F3" w:rsidRPr="00BA0ABD">
              <w:rPr>
                <w:szCs w:val="22"/>
                <w:lang w:val="sr-Latn-ME"/>
              </w:rPr>
              <w:t>kcija</w:t>
            </w:r>
          </w:p>
        </w:tc>
        <w:tc>
          <w:tcPr>
            <w:tcW w:w="0" w:type="auto"/>
          </w:tcPr>
          <w:p w14:paraId="077CE4D0"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5D62AD58" w14:textId="77777777" w:rsidR="00F164CA" w:rsidRPr="00BA0ABD" w:rsidRDefault="00671E6A" w:rsidP="00E6286C">
            <w:pPr>
              <w:widowControl w:val="0"/>
              <w:jc w:val="center"/>
              <w:rPr>
                <w:szCs w:val="22"/>
                <w:lang w:val="sr-Latn-ME"/>
              </w:rPr>
            </w:pPr>
            <w:r w:rsidRPr="00BA0ABD">
              <w:rPr>
                <w:szCs w:val="22"/>
                <w:lang w:val="sr-Latn-ME"/>
              </w:rPr>
              <w:t>Povremena</w:t>
            </w:r>
          </w:p>
        </w:tc>
      </w:tr>
      <w:tr w:rsidR="00F164CA" w:rsidRPr="00BA0ABD" w14:paraId="6DF798A1" w14:textId="77777777" w:rsidTr="00B630F3">
        <w:tc>
          <w:tcPr>
            <w:tcW w:w="2135" w:type="dxa"/>
            <w:vMerge/>
            <w:shd w:val="clear" w:color="auto" w:fill="auto"/>
          </w:tcPr>
          <w:p w14:paraId="1010120A"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5390BB62" w14:textId="77777777" w:rsidR="00F164CA" w:rsidRPr="00BA0ABD" w:rsidRDefault="00F164CA" w:rsidP="00E6286C">
            <w:pPr>
              <w:widowControl w:val="0"/>
              <w:rPr>
                <w:szCs w:val="22"/>
                <w:lang w:val="sr-Latn-ME"/>
              </w:rPr>
            </w:pPr>
            <w:r w:rsidRPr="00BA0ABD">
              <w:rPr>
                <w:szCs w:val="22"/>
                <w:lang w:val="sr-Latn-ME"/>
              </w:rPr>
              <w:t>G</w:t>
            </w:r>
            <w:r w:rsidR="00B630F3" w:rsidRPr="00BA0ABD">
              <w:rPr>
                <w:szCs w:val="22"/>
                <w:lang w:val="sr-Latn-ME"/>
              </w:rPr>
              <w:t>i</w:t>
            </w:r>
            <w:r w:rsidRPr="00BA0ABD">
              <w:rPr>
                <w:szCs w:val="22"/>
                <w:lang w:val="sr-Latn-ME"/>
              </w:rPr>
              <w:t>ne</w:t>
            </w:r>
            <w:r w:rsidR="00B630F3" w:rsidRPr="00BA0ABD">
              <w:rPr>
                <w:szCs w:val="22"/>
                <w:lang w:val="sr-Latn-ME"/>
              </w:rPr>
              <w:t>k</w:t>
            </w:r>
            <w:r w:rsidRPr="00BA0ABD">
              <w:rPr>
                <w:szCs w:val="22"/>
                <w:lang w:val="sr-Latn-ME"/>
              </w:rPr>
              <w:t>omasti</w:t>
            </w:r>
            <w:r w:rsidR="00B630F3" w:rsidRPr="00BA0ABD">
              <w:rPr>
                <w:szCs w:val="22"/>
                <w:lang w:val="sr-Latn-ME"/>
              </w:rPr>
              <w:t>j</w:t>
            </w:r>
            <w:r w:rsidRPr="00BA0ABD">
              <w:rPr>
                <w:szCs w:val="22"/>
                <w:lang w:val="sr-Latn-ME"/>
              </w:rPr>
              <w:t>a</w:t>
            </w:r>
          </w:p>
        </w:tc>
        <w:tc>
          <w:tcPr>
            <w:tcW w:w="0" w:type="auto"/>
          </w:tcPr>
          <w:p w14:paraId="72718FD1"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09A73060"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2569D3FB" w14:textId="77777777" w:rsidTr="00B630F3">
        <w:tc>
          <w:tcPr>
            <w:tcW w:w="2135" w:type="dxa"/>
            <w:vMerge w:val="restart"/>
            <w:shd w:val="clear" w:color="auto" w:fill="auto"/>
          </w:tcPr>
          <w:p w14:paraId="4EA75CD0" w14:textId="77777777" w:rsidR="00F164CA" w:rsidRPr="00BA0ABD" w:rsidRDefault="00B630F3" w:rsidP="00E6286C">
            <w:pPr>
              <w:widowControl w:val="0"/>
              <w:tabs>
                <w:tab w:val="center" w:pos="4536"/>
                <w:tab w:val="right" w:pos="9072"/>
              </w:tabs>
              <w:rPr>
                <w:noProof/>
                <w:szCs w:val="22"/>
                <w:lang w:val="sr-Latn-ME"/>
              </w:rPr>
            </w:pPr>
            <w:r w:rsidRPr="00BA0ABD">
              <w:rPr>
                <w:noProof/>
                <w:szCs w:val="22"/>
                <w:lang w:val="sr-Latn-ME"/>
              </w:rPr>
              <w:lastRenderedPageBreak/>
              <w:t>Opšti poremećaji i reakcije na mjestu primjene</w:t>
            </w:r>
          </w:p>
        </w:tc>
        <w:tc>
          <w:tcPr>
            <w:tcW w:w="3285" w:type="dxa"/>
          </w:tcPr>
          <w:p w14:paraId="05A06903" w14:textId="77777777" w:rsidR="00F164CA" w:rsidRPr="00BA0ABD" w:rsidRDefault="00B630F3" w:rsidP="00E6286C">
            <w:pPr>
              <w:widowControl w:val="0"/>
              <w:rPr>
                <w:szCs w:val="22"/>
                <w:lang w:val="sr-Latn-ME"/>
              </w:rPr>
            </w:pPr>
            <w:r w:rsidRPr="00BA0ABD">
              <w:rPr>
                <w:szCs w:val="22"/>
                <w:lang w:val="sr-Latn-ME"/>
              </w:rPr>
              <w:t>E</w:t>
            </w:r>
            <w:r w:rsidR="00F164CA" w:rsidRPr="00BA0ABD">
              <w:rPr>
                <w:szCs w:val="22"/>
                <w:lang w:val="sr-Latn-ME"/>
              </w:rPr>
              <w:t>dem</w:t>
            </w:r>
          </w:p>
        </w:tc>
        <w:tc>
          <w:tcPr>
            <w:tcW w:w="0" w:type="auto"/>
          </w:tcPr>
          <w:p w14:paraId="75E95C92" w14:textId="77777777" w:rsidR="00F164CA" w:rsidRPr="00BA0ABD" w:rsidRDefault="00C00A13" w:rsidP="00E6286C">
            <w:pPr>
              <w:widowControl w:val="0"/>
              <w:jc w:val="center"/>
              <w:rPr>
                <w:szCs w:val="22"/>
                <w:lang w:val="sr-Latn-ME"/>
              </w:rPr>
            </w:pPr>
            <w:r w:rsidRPr="00BA0ABD">
              <w:rPr>
                <w:szCs w:val="22"/>
                <w:lang w:val="sr-Latn-ME"/>
              </w:rPr>
              <w:t>Veoma česta</w:t>
            </w:r>
          </w:p>
        </w:tc>
        <w:tc>
          <w:tcPr>
            <w:tcW w:w="0" w:type="auto"/>
          </w:tcPr>
          <w:p w14:paraId="14914DFE"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5D31B7C0" w14:textId="77777777" w:rsidTr="00B630F3">
        <w:tc>
          <w:tcPr>
            <w:tcW w:w="2135" w:type="dxa"/>
            <w:vMerge/>
            <w:shd w:val="clear" w:color="auto" w:fill="auto"/>
          </w:tcPr>
          <w:p w14:paraId="67F5FB54"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2B7B9BA" w14:textId="77777777" w:rsidR="00F164CA" w:rsidRPr="00BA0ABD" w:rsidRDefault="00B630F3" w:rsidP="00E6286C">
            <w:pPr>
              <w:widowControl w:val="0"/>
              <w:rPr>
                <w:szCs w:val="22"/>
                <w:lang w:val="sr-Latn-ME"/>
              </w:rPr>
            </w:pPr>
            <w:r w:rsidRPr="00BA0ABD">
              <w:rPr>
                <w:szCs w:val="22"/>
                <w:lang w:val="sr-Latn-ME"/>
              </w:rPr>
              <w:t>Periferni e</w:t>
            </w:r>
            <w:r w:rsidR="00F164CA" w:rsidRPr="00BA0ABD">
              <w:rPr>
                <w:szCs w:val="22"/>
                <w:lang w:val="sr-Latn-ME"/>
              </w:rPr>
              <w:t>dem</w:t>
            </w:r>
          </w:p>
        </w:tc>
        <w:tc>
          <w:tcPr>
            <w:tcW w:w="0" w:type="auto"/>
          </w:tcPr>
          <w:p w14:paraId="3D5D0A35"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355D73D6"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5D59BD7D" w14:textId="77777777" w:rsidTr="00B630F3">
        <w:tc>
          <w:tcPr>
            <w:tcW w:w="2135" w:type="dxa"/>
            <w:vMerge/>
            <w:shd w:val="clear" w:color="auto" w:fill="auto"/>
          </w:tcPr>
          <w:p w14:paraId="576326E0"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11D74F52" w14:textId="77777777" w:rsidR="00F164CA" w:rsidRPr="00BA0ABD" w:rsidRDefault="00B630F3" w:rsidP="00E6286C">
            <w:pPr>
              <w:widowControl w:val="0"/>
              <w:rPr>
                <w:szCs w:val="22"/>
                <w:lang w:val="sr-Latn-ME"/>
              </w:rPr>
            </w:pPr>
            <w:r w:rsidRPr="00BA0ABD">
              <w:rPr>
                <w:szCs w:val="22"/>
                <w:lang w:val="sr-Latn-ME"/>
              </w:rPr>
              <w:t>Umor</w:t>
            </w:r>
          </w:p>
        </w:tc>
        <w:tc>
          <w:tcPr>
            <w:tcW w:w="0" w:type="auto"/>
          </w:tcPr>
          <w:p w14:paraId="0C0ABE81" w14:textId="77777777" w:rsidR="00F164CA" w:rsidRPr="00BA0ABD" w:rsidRDefault="00C00A13" w:rsidP="00E6286C">
            <w:pPr>
              <w:widowControl w:val="0"/>
              <w:jc w:val="center"/>
              <w:rPr>
                <w:szCs w:val="22"/>
                <w:lang w:val="sr-Latn-ME"/>
              </w:rPr>
            </w:pPr>
            <w:r w:rsidRPr="00BA0ABD">
              <w:rPr>
                <w:szCs w:val="22"/>
                <w:lang w:val="sr-Latn-ME"/>
              </w:rPr>
              <w:t>Česta</w:t>
            </w:r>
          </w:p>
        </w:tc>
        <w:tc>
          <w:tcPr>
            <w:tcW w:w="0" w:type="auto"/>
          </w:tcPr>
          <w:p w14:paraId="133B19CE"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5ED7F65F" w14:textId="77777777" w:rsidTr="00B630F3">
        <w:tc>
          <w:tcPr>
            <w:tcW w:w="2135" w:type="dxa"/>
            <w:vMerge/>
            <w:shd w:val="clear" w:color="auto" w:fill="auto"/>
          </w:tcPr>
          <w:p w14:paraId="56C75374"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37D96A53" w14:textId="77777777" w:rsidR="00F164CA" w:rsidRPr="00BA0ABD" w:rsidRDefault="00B630F3" w:rsidP="00E6286C">
            <w:pPr>
              <w:widowControl w:val="0"/>
              <w:rPr>
                <w:szCs w:val="22"/>
                <w:lang w:val="sr-Latn-ME"/>
              </w:rPr>
            </w:pPr>
            <w:r w:rsidRPr="00BA0ABD">
              <w:rPr>
                <w:szCs w:val="22"/>
                <w:lang w:val="sr-Latn-ME"/>
              </w:rPr>
              <w:t>Bol u grudima</w:t>
            </w:r>
          </w:p>
        </w:tc>
        <w:tc>
          <w:tcPr>
            <w:tcW w:w="0" w:type="auto"/>
          </w:tcPr>
          <w:p w14:paraId="2AD0BC2F"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24D01C3C"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1B1BA457" w14:textId="77777777" w:rsidTr="00B630F3">
        <w:tc>
          <w:tcPr>
            <w:tcW w:w="2135" w:type="dxa"/>
            <w:vMerge/>
            <w:shd w:val="clear" w:color="auto" w:fill="auto"/>
          </w:tcPr>
          <w:p w14:paraId="1E138CC8"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F0C8834" w14:textId="77777777" w:rsidR="00F164CA" w:rsidRPr="00BA0ABD" w:rsidRDefault="00F164CA" w:rsidP="00E6286C">
            <w:pPr>
              <w:widowControl w:val="0"/>
              <w:rPr>
                <w:szCs w:val="22"/>
                <w:lang w:val="sr-Latn-ME"/>
              </w:rPr>
            </w:pPr>
            <w:r w:rsidRPr="00BA0ABD">
              <w:rPr>
                <w:szCs w:val="22"/>
                <w:lang w:val="sr-Latn-ME"/>
              </w:rPr>
              <w:t>Asteni</w:t>
            </w:r>
            <w:r w:rsidR="00B630F3" w:rsidRPr="00BA0ABD">
              <w:rPr>
                <w:szCs w:val="22"/>
                <w:lang w:val="sr-Latn-ME"/>
              </w:rPr>
              <w:t>j</w:t>
            </w:r>
            <w:r w:rsidRPr="00BA0ABD">
              <w:rPr>
                <w:szCs w:val="22"/>
                <w:lang w:val="sr-Latn-ME"/>
              </w:rPr>
              <w:t>a</w:t>
            </w:r>
          </w:p>
        </w:tc>
        <w:tc>
          <w:tcPr>
            <w:tcW w:w="0" w:type="auto"/>
          </w:tcPr>
          <w:p w14:paraId="4ED231E5" w14:textId="77777777" w:rsidR="00F164CA" w:rsidRPr="00BA0ABD" w:rsidRDefault="00C00A13" w:rsidP="00E6286C">
            <w:pPr>
              <w:widowControl w:val="0"/>
              <w:jc w:val="center"/>
              <w:rPr>
                <w:szCs w:val="22"/>
                <w:lang w:val="sr-Latn-ME"/>
              </w:rPr>
            </w:pPr>
            <w:r w:rsidRPr="00BA0ABD">
              <w:rPr>
                <w:szCs w:val="22"/>
                <w:lang w:val="sr-Latn-ME"/>
              </w:rPr>
              <w:t>Česta</w:t>
            </w:r>
          </w:p>
        </w:tc>
        <w:tc>
          <w:tcPr>
            <w:tcW w:w="0" w:type="auto"/>
          </w:tcPr>
          <w:p w14:paraId="70D0F388" w14:textId="77777777" w:rsidR="00F164CA" w:rsidRPr="00BA0ABD" w:rsidRDefault="00C00A13" w:rsidP="00E6286C">
            <w:pPr>
              <w:widowControl w:val="0"/>
              <w:jc w:val="center"/>
              <w:rPr>
                <w:szCs w:val="22"/>
                <w:lang w:val="sr-Latn-ME"/>
              </w:rPr>
            </w:pPr>
            <w:r w:rsidRPr="00BA0ABD">
              <w:rPr>
                <w:szCs w:val="22"/>
                <w:lang w:val="sr-Latn-ME"/>
              </w:rPr>
              <w:t>Česta</w:t>
            </w:r>
          </w:p>
        </w:tc>
      </w:tr>
      <w:tr w:rsidR="00F164CA" w:rsidRPr="00BA0ABD" w14:paraId="6A4E667F" w14:textId="77777777" w:rsidTr="00B630F3">
        <w:tc>
          <w:tcPr>
            <w:tcW w:w="2135" w:type="dxa"/>
            <w:vMerge/>
            <w:shd w:val="clear" w:color="auto" w:fill="auto"/>
          </w:tcPr>
          <w:p w14:paraId="0E7C61DE"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54C34755" w14:textId="77777777" w:rsidR="00F164CA" w:rsidRPr="00BA0ABD" w:rsidRDefault="00B630F3" w:rsidP="00E6286C">
            <w:pPr>
              <w:widowControl w:val="0"/>
              <w:rPr>
                <w:szCs w:val="22"/>
                <w:lang w:val="sr-Latn-ME"/>
              </w:rPr>
            </w:pPr>
            <w:r w:rsidRPr="00BA0ABD">
              <w:rPr>
                <w:szCs w:val="22"/>
                <w:lang w:val="sr-Latn-ME"/>
              </w:rPr>
              <w:t>Bol</w:t>
            </w:r>
          </w:p>
        </w:tc>
        <w:tc>
          <w:tcPr>
            <w:tcW w:w="0" w:type="auto"/>
          </w:tcPr>
          <w:p w14:paraId="62945EDE"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7108666D"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709125CA" w14:textId="77777777" w:rsidTr="00B630F3">
        <w:tc>
          <w:tcPr>
            <w:tcW w:w="2135" w:type="dxa"/>
            <w:vMerge/>
            <w:shd w:val="clear" w:color="auto" w:fill="auto"/>
          </w:tcPr>
          <w:p w14:paraId="5CBEFC90"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25EC05C4" w14:textId="77777777" w:rsidR="00F164CA" w:rsidRPr="00BA0ABD" w:rsidRDefault="00B630F3" w:rsidP="00E6286C">
            <w:pPr>
              <w:widowControl w:val="0"/>
              <w:rPr>
                <w:szCs w:val="22"/>
                <w:lang w:val="sr-Latn-ME"/>
              </w:rPr>
            </w:pPr>
            <w:r w:rsidRPr="00BA0ABD">
              <w:rPr>
                <w:szCs w:val="22"/>
                <w:lang w:val="sr-Latn-ME"/>
              </w:rPr>
              <w:t>Opšta slabost</w:t>
            </w:r>
          </w:p>
        </w:tc>
        <w:tc>
          <w:tcPr>
            <w:tcW w:w="0" w:type="auto"/>
          </w:tcPr>
          <w:p w14:paraId="6AA607CB" w14:textId="77777777" w:rsidR="00F164CA" w:rsidRPr="00BA0ABD" w:rsidRDefault="00671E6A" w:rsidP="00E6286C">
            <w:pPr>
              <w:widowControl w:val="0"/>
              <w:jc w:val="center"/>
              <w:rPr>
                <w:b/>
                <w:szCs w:val="22"/>
                <w:lang w:val="sr-Latn-ME"/>
              </w:rPr>
            </w:pPr>
            <w:r w:rsidRPr="00BA0ABD">
              <w:rPr>
                <w:szCs w:val="22"/>
                <w:lang w:val="sr-Latn-ME"/>
              </w:rPr>
              <w:t>Povremena</w:t>
            </w:r>
          </w:p>
        </w:tc>
        <w:tc>
          <w:tcPr>
            <w:tcW w:w="0" w:type="auto"/>
          </w:tcPr>
          <w:p w14:paraId="7E85DD8B"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5D3F492F" w14:textId="77777777" w:rsidTr="00B630F3">
        <w:tc>
          <w:tcPr>
            <w:tcW w:w="2135" w:type="dxa"/>
            <w:vMerge/>
            <w:shd w:val="clear" w:color="auto" w:fill="auto"/>
          </w:tcPr>
          <w:p w14:paraId="0B639FCF"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07F6918F" w14:textId="77777777" w:rsidR="00F164CA" w:rsidRPr="00BA0ABD" w:rsidRDefault="00F164CA" w:rsidP="00E6286C">
            <w:pPr>
              <w:widowControl w:val="0"/>
              <w:rPr>
                <w:szCs w:val="22"/>
                <w:lang w:val="sr-Latn-ME"/>
              </w:rPr>
            </w:pPr>
            <w:r w:rsidRPr="00BA0ABD">
              <w:rPr>
                <w:szCs w:val="22"/>
                <w:lang w:val="sr-Latn-ME"/>
              </w:rPr>
              <w:t>P</w:t>
            </w:r>
            <w:r w:rsidR="00B630F3" w:rsidRPr="00BA0ABD">
              <w:rPr>
                <w:szCs w:val="22"/>
                <w:lang w:val="sr-Latn-ME"/>
              </w:rPr>
              <w:t>i</w:t>
            </w:r>
            <w:r w:rsidRPr="00BA0ABD">
              <w:rPr>
                <w:szCs w:val="22"/>
                <w:lang w:val="sr-Latn-ME"/>
              </w:rPr>
              <w:t>re</w:t>
            </w:r>
            <w:r w:rsidR="00B630F3" w:rsidRPr="00BA0ABD">
              <w:rPr>
                <w:szCs w:val="22"/>
                <w:lang w:val="sr-Latn-ME"/>
              </w:rPr>
              <w:t>ks</w:t>
            </w:r>
            <w:r w:rsidRPr="00BA0ABD">
              <w:rPr>
                <w:szCs w:val="22"/>
                <w:lang w:val="sr-Latn-ME"/>
              </w:rPr>
              <w:t>i</w:t>
            </w:r>
            <w:r w:rsidR="00B630F3" w:rsidRPr="00BA0ABD">
              <w:rPr>
                <w:szCs w:val="22"/>
                <w:lang w:val="sr-Latn-ME"/>
              </w:rPr>
              <w:t>j</w:t>
            </w:r>
            <w:r w:rsidRPr="00BA0ABD">
              <w:rPr>
                <w:szCs w:val="22"/>
                <w:lang w:val="sr-Latn-ME"/>
              </w:rPr>
              <w:t>a</w:t>
            </w:r>
          </w:p>
        </w:tc>
        <w:tc>
          <w:tcPr>
            <w:tcW w:w="0" w:type="auto"/>
          </w:tcPr>
          <w:p w14:paraId="193AC7C2"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7F0E28C7"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F164CA" w:rsidRPr="00BA0ABD" w14:paraId="2483A131" w14:textId="77777777" w:rsidTr="00B630F3">
        <w:tc>
          <w:tcPr>
            <w:tcW w:w="2135" w:type="dxa"/>
            <w:vMerge w:val="restart"/>
            <w:shd w:val="clear" w:color="auto" w:fill="auto"/>
          </w:tcPr>
          <w:p w14:paraId="5FE789AE" w14:textId="77777777" w:rsidR="00F164CA" w:rsidRPr="00BA0ABD" w:rsidRDefault="00B630F3" w:rsidP="00E6286C">
            <w:pPr>
              <w:widowControl w:val="0"/>
              <w:tabs>
                <w:tab w:val="center" w:pos="4536"/>
                <w:tab w:val="right" w:pos="9072"/>
              </w:tabs>
              <w:rPr>
                <w:noProof/>
                <w:szCs w:val="22"/>
                <w:lang w:val="sr-Latn-ME"/>
              </w:rPr>
            </w:pPr>
            <w:r w:rsidRPr="00BA0ABD">
              <w:rPr>
                <w:noProof/>
                <w:szCs w:val="22"/>
                <w:lang w:val="sr-Latn-ME"/>
              </w:rPr>
              <w:t>Nalazi</w:t>
            </w:r>
          </w:p>
        </w:tc>
        <w:tc>
          <w:tcPr>
            <w:tcW w:w="3285" w:type="dxa"/>
          </w:tcPr>
          <w:p w14:paraId="5099D0D8" w14:textId="77777777" w:rsidR="00F164CA" w:rsidRPr="00BA0ABD" w:rsidRDefault="00B630F3" w:rsidP="00E6286C">
            <w:pPr>
              <w:widowControl w:val="0"/>
              <w:autoSpaceDE w:val="0"/>
              <w:autoSpaceDN w:val="0"/>
              <w:adjustRightInd w:val="0"/>
              <w:rPr>
                <w:szCs w:val="22"/>
                <w:lang w:val="sr-Latn-ME"/>
              </w:rPr>
            </w:pPr>
            <w:r w:rsidRPr="00BA0ABD">
              <w:rPr>
                <w:szCs w:val="22"/>
                <w:lang w:val="sr-Latn-ME"/>
              </w:rPr>
              <w:t>Povećanje tjelesne mase</w:t>
            </w:r>
            <w:r w:rsidR="00F164CA" w:rsidRPr="00BA0ABD">
              <w:rPr>
                <w:szCs w:val="22"/>
                <w:lang w:val="sr-Latn-ME"/>
              </w:rPr>
              <w:t xml:space="preserve">, </w:t>
            </w:r>
            <w:r w:rsidRPr="00BA0ABD">
              <w:rPr>
                <w:szCs w:val="22"/>
                <w:lang w:val="sr-Latn-ME"/>
              </w:rPr>
              <w:t>smanjenje tjelesne mase</w:t>
            </w:r>
          </w:p>
        </w:tc>
        <w:tc>
          <w:tcPr>
            <w:tcW w:w="0" w:type="auto"/>
          </w:tcPr>
          <w:p w14:paraId="37EDD93E" w14:textId="77777777" w:rsidR="00F164CA" w:rsidRPr="00BA0ABD" w:rsidRDefault="00671E6A" w:rsidP="00E6286C">
            <w:pPr>
              <w:widowControl w:val="0"/>
              <w:jc w:val="center"/>
              <w:rPr>
                <w:szCs w:val="22"/>
                <w:lang w:val="sr-Latn-ME"/>
              </w:rPr>
            </w:pPr>
            <w:r w:rsidRPr="00BA0ABD">
              <w:rPr>
                <w:szCs w:val="22"/>
                <w:lang w:val="sr-Latn-ME"/>
              </w:rPr>
              <w:t>Povremena</w:t>
            </w:r>
          </w:p>
        </w:tc>
        <w:tc>
          <w:tcPr>
            <w:tcW w:w="0" w:type="auto"/>
          </w:tcPr>
          <w:p w14:paraId="3AB3F325" w14:textId="77777777" w:rsidR="00F164CA" w:rsidRPr="00BA0ABD" w:rsidRDefault="00F164CA" w:rsidP="00E6286C">
            <w:pPr>
              <w:widowControl w:val="0"/>
              <w:jc w:val="center"/>
              <w:rPr>
                <w:szCs w:val="22"/>
                <w:lang w:val="sr-Latn-ME"/>
              </w:rPr>
            </w:pPr>
            <w:r w:rsidRPr="00BA0ABD">
              <w:rPr>
                <w:szCs w:val="22"/>
                <w:lang w:val="sr-Latn-ME"/>
              </w:rPr>
              <w:t>-</w:t>
            </w:r>
          </w:p>
        </w:tc>
      </w:tr>
      <w:tr w:rsidR="00F164CA" w:rsidRPr="00BA0ABD" w14:paraId="6398A581" w14:textId="77777777" w:rsidTr="00B630F3">
        <w:tc>
          <w:tcPr>
            <w:tcW w:w="2135" w:type="dxa"/>
            <w:vMerge/>
            <w:shd w:val="clear" w:color="auto" w:fill="auto"/>
          </w:tcPr>
          <w:p w14:paraId="68CBAAF7" w14:textId="77777777" w:rsidR="00F164CA" w:rsidRPr="00BA0ABD" w:rsidRDefault="00F164CA" w:rsidP="00E6286C">
            <w:pPr>
              <w:widowControl w:val="0"/>
              <w:tabs>
                <w:tab w:val="center" w:pos="4536"/>
                <w:tab w:val="right" w:pos="9072"/>
              </w:tabs>
              <w:rPr>
                <w:noProof/>
                <w:szCs w:val="22"/>
                <w:lang w:val="sr-Latn-ME"/>
              </w:rPr>
            </w:pPr>
          </w:p>
        </w:tc>
        <w:tc>
          <w:tcPr>
            <w:tcW w:w="3285" w:type="dxa"/>
          </w:tcPr>
          <w:p w14:paraId="686AC196" w14:textId="77777777" w:rsidR="00F164CA" w:rsidRPr="00BA0ABD" w:rsidRDefault="00B630F3" w:rsidP="00E6286C">
            <w:pPr>
              <w:widowControl w:val="0"/>
              <w:autoSpaceDE w:val="0"/>
              <w:autoSpaceDN w:val="0"/>
              <w:adjustRightInd w:val="0"/>
              <w:rPr>
                <w:szCs w:val="22"/>
                <w:lang w:val="sr-Latn-ME"/>
              </w:rPr>
            </w:pPr>
            <w:r w:rsidRPr="00BA0ABD">
              <w:rPr>
                <w:szCs w:val="22"/>
                <w:lang w:val="sr-Latn-ME"/>
              </w:rPr>
              <w:t>Povećanje nivoa uree u krvi</w:t>
            </w:r>
          </w:p>
        </w:tc>
        <w:tc>
          <w:tcPr>
            <w:tcW w:w="0" w:type="auto"/>
          </w:tcPr>
          <w:p w14:paraId="62917AFF" w14:textId="77777777" w:rsidR="00F164CA" w:rsidRPr="00BA0ABD" w:rsidRDefault="00F164CA" w:rsidP="00E6286C">
            <w:pPr>
              <w:widowControl w:val="0"/>
              <w:jc w:val="center"/>
              <w:rPr>
                <w:szCs w:val="22"/>
                <w:lang w:val="sr-Latn-ME"/>
              </w:rPr>
            </w:pPr>
            <w:r w:rsidRPr="00BA0ABD">
              <w:rPr>
                <w:szCs w:val="22"/>
                <w:lang w:val="sr-Latn-ME"/>
              </w:rPr>
              <w:t>-</w:t>
            </w:r>
          </w:p>
        </w:tc>
        <w:tc>
          <w:tcPr>
            <w:tcW w:w="0" w:type="auto"/>
          </w:tcPr>
          <w:p w14:paraId="02286ADF" w14:textId="77777777" w:rsidR="00F164CA" w:rsidRPr="00BA0ABD" w:rsidRDefault="00671E6A" w:rsidP="00E6286C">
            <w:pPr>
              <w:widowControl w:val="0"/>
              <w:jc w:val="center"/>
              <w:rPr>
                <w:szCs w:val="22"/>
                <w:lang w:val="sr-Latn-ME"/>
              </w:rPr>
            </w:pPr>
            <w:r w:rsidRPr="00BA0ABD">
              <w:rPr>
                <w:szCs w:val="22"/>
                <w:lang w:val="sr-Latn-ME"/>
              </w:rPr>
              <w:t>Povremena</w:t>
            </w:r>
            <w:r w:rsidR="00F164CA" w:rsidRPr="00BA0ABD">
              <w:rPr>
                <w:szCs w:val="22"/>
                <w:lang w:val="sr-Latn-ME"/>
              </w:rPr>
              <w:t>*</w:t>
            </w:r>
          </w:p>
        </w:tc>
      </w:tr>
      <w:tr w:rsidR="00B630F3" w:rsidRPr="00BA0ABD" w14:paraId="4F086F99" w14:textId="77777777" w:rsidTr="00B630F3">
        <w:tc>
          <w:tcPr>
            <w:tcW w:w="2135" w:type="dxa"/>
            <w:vMerge/>
            <w:shd w:val="clear" w:color="auto" w:fill="auto"/>
          </w:tcPr>
          <w:p w14:paraId="7212446B" w14:textId="77777777" w:rsidR="00B630F3" w:rsidRPr="00BA0ABD" w:rsidRDefault="00B630F3" w:rsidP="00E6286C">
            <w:pPr>
              <w:widowControl w:val="0"/>
              <w:tabs>
                <w:tab w:val="center" w:pos="4536"/>
                <w:tab w:val="right" w:pos="9072"/>
              </w:tabs>
              <w:rPr>
                <w:noProof/>
                <w:szCs w:val="22"/>
                <w:lang w:val="sr-Latn-ME"/>
              </w:rPr>
            </w:pPr>
          </w:p>
        </w:tc>
        <w:tc>
          <w:tcPr>
            <w:tcW w:w="3285" w:type="dxa"/>
          </w:tcPr>
          <w:p w14:paraId="41D7A5B2" w14:textId="77777777" w:rsidR="00B630F3" w:rsidRPr="00BA0ABD" w:rsidRDefault="00B630F3" w:rsidP="00E6286C">
            <w:pPr>
              <w:widowControl w:val="0"/>
              <w:autoSpaceDE w:val="0"/>
              <w:autoSpaceDN w:val="0"/>
              <w:adjustRightInd w:val="0"/>
              <w:rPr>
                <w:szCs w:val="22"/>
                <w:lang w:val="sr-Latn-ME"/>
              </w:rPr>
            </w:pPr>
            <w:r w:rsidRPr="00BA0ABD">
              <w:rPr>
                <w:szCs w:val="22"/>
                <w:lang w:val="sr-Latn-ME"/>
              </w:rPr>
              <w:t>Povećanje nivoa kreatinina u krvi</w:t>
            </w:r>
          </w:p>
        </w:tc>
        <w:tc>
          <w:tcPr>
            <w:tcW w:w="0" w:type="auto"/>
          </w:tcPr>
          <w:p w14:paraId="08FC7C01" w14:textId="77777777" w:rsidR="00B630F3" w:rsidRPr="00BA0ABD" w:rsidRDefault="00B630F3" w:rsidP="00E6286C">
            <w:pPr>
              <w:widowControl w:val="0"/>
              <w:jc w:val="center"/>
              <w:rPr>
                <w:szCs w:val="22"/>
                <w:lang w:val="sr-Latn-ME"/>
              </w:rPr>
            </w:pPr>
            <w:r w:rsidRPr="00BA0ABD">
              <w:rPr>
                <w:szCs w:val="22"/>
                <w:lang w:val="sr-Latn-ME"/>
              </w:rPr>
              <w:t>-</w:t>
            </w:r>
          </w:p>
        </w:tc>
        <w:tc>
          <w:tcPr>
            <w:tcW w:w="0" w:type="auto"/>
          </w:tcPr>
          <w:p w14:paraId="592DD9C6" w14:textId="77777777" w:rsidR="00B630F3" w:rsidRPr="00BA0ABD" w:rsidRDefault="00B630F3" w:rsidP="00E6286C">
            <w:pPr>
              <w:widowControl w:val="0"/>
              <w:jc w:val="center"/>
              <w:rPr>
                <w:szCs w:val="22"/>
                <w:lang w:val="sr-Latn-ME"/>
              </w:rPr>
            </w:pPr>
            <w:r w:rsidRPr="00BA0ABD">
              <w:rPr>
                <w:szCs w:val="22"/>
                <w:lang w:val="sr-Latn-ME"/>
              </w:rPr>
              <w:t>Povremena*</w:t>
            </w:r>
          </w:p>
        </w:tc>
      </w:tr>
      <w:tr w:rsidR="00B630F3" w:rsidRPr="00BA0ABD" w14:paraId="00B35161" w14:textId="77777777" w:rsidTr="00B630F3">
        <w:tc>
          <w:tcPr>
            <w:tcW w:w="2135" w:type="dxa"/>
            <w:vMerge/>
            <w:shd w:val="clear" w:color="auto" w:fill="auto"/>
          </w:tcPr>
          <w:p w14:paraId="11AE254A" w14:textId="77777777" w:rsidR="00B630F3" w:rsidRPr="00BA0ABD" w:rsidRDefault="00B630F3" w:rsidP="00E6286C">
            <w:pPr>
              <w:widowControl w:val="0"/>
              <w:tabs>
                <w:tab w:val="center" w:pos="4536"/>
                <w:tab w:val="right" w:pos="9072"/>
              </w:tabs>
              <w:rPr>
                <w:noProof/>
                <w:szCs w:val="22"/>
                <w:lang w:val="sr-Latn-ME"/>
              </w:rPr>
            </w:pPr>
          </w:p>
        </w:tc>
        <w:tc>
          <w:tcPr>
            <w:tcW w:w="3285" w:type="dxa"/>
          </w:tcPr>
          <w:p w14:paraId="60D94027" w14:textId="77777777" w:rsidR="00B630F3" w:rsidRPr="00BA0ABD" w:rsidRDefault="00B630F3" w:rsidP="00E6286C">
            <w:pPr>
              <w:widowControl w:val="0"/>
              <w:autoSpaceDE w:val="0"/>
              <w:autoSpaceDN w:val="0"/>
              <w:adjustRightInd w:val="0"/>
              <w:rPr>
                <w:szCs w:val="22"/>
                <w:lang w:val="sr-Latn-ME"/>
              </w:rPr>
            </w:pPr>
            <w:r w:rsidRPr="00BA0ABD">
              <w:rPr>
                <w:szCs w:val="22"/>
                <w:lang w:val="sr-Latn-ME"/>
              </w:rPr>
              <w:t>Povećanje nivoa bilirubina u krvi</w:t>
            </w:r>
          </w:p>
        </w:tc>
        <w:tc>
          <w:tcPr>
            <w:tcW w:w="0" w:type="auto"/>
          </w:tcPr>
          <w:p w14:paraId="097F01D2" w14:textId="77777777" w:rsidR="00B630F3" w:rsidRPr="00BA0ABD" w:rsidRDefault="00B630F3" w:rsidP="00E6286C">
            <w:pPr>
              <w:widowControl w:val="0"/>
              <w:jc w:val="center"/>
              <w:rPr>
                <w:szCs w:val="22"/>
                <w:lang w:val="sr-Latn-ME"/>
              </w:rPr>
            </w:pPr>
            <w:r w:rsidRPr="00BA0ABD">
              <w:rPr>
                <w:szCs w:val="22"/>
                <w:lang w:val="sr-Latn-ME"/>
              </w:rPr>
              <w:t>-</w:t>
            </w:r>
          </w:p>
        </w:tc>
        <w:tc>
          <w:tcPr>
            <w:tcW w:w="0" w:type="auto"/>
          </w:tcPr>
          <w:p w14:paraId="68758D1C" w14:textId="77777777" w:rsidR="00B630F3" w:rsidRPr="00BA0ABD" w:rsidRDefault="00B630F3" w:rsidP="00E6286C">
            <w:pPr>
              <w:widowControl w:val="0"/>
              <w:jc w:val="center"/>
              <w:rPr>
                <w:szCs w:val="22"/>
                <w:lang w:val="sr-Latn-ME"/>
              </w:rPr>
            </w:pPr>
            <w:r w:rsidRPr="00BA0ABD">
              <w:rPr>
                <w:szCs w:val="22"/>
                <w:lang w:val="sr-Latn-ME"/>
              </w:rPr>
              <w:t>Rijetka</w:t>
            </w:r>
          </w:p>
        </w:tc>
      </w:tr>
      <w:tr w:rsidR="00B630F3" w:rsidRPr="00BA0ABD" w14:paraId="554FDF81" w14:textId="77777777" w:rsidTr="00B630F3">
        <w:tc>
          <w:tcPr>
            <w:tcW w:w="2135" w:type="dxa"/>
            <w:vMerge/>
            <w:shd w:val="clear" w:color="auto" w:fill="auto"/>
          </w:tcPr>
          <w:p w14:paraId="7A45A06B" w14:textId="77777777" w:rsidR="00B630F3" w:rsidRPr="00BA0ABD" w:rsidRDefault="00B630F3" w:rsidP="00E6286C">
            <w:pPr>
              <w:widowControl w:val="0"/>
              <w:tabs>
                <w:tab w:val="center" w:pos="4536"/>
                <w:tab w:val="right" w:pos="9072"/>
              </w:tabs>
              <w:rPr>
                <w:noProof/>
                <w:szCs w:val="22"/>
                <w:lang w:val="sr-Latn-ME"/>
              </w:rPr>
            </w:pPr>
          </w:p>
        </w:tc>
        <w:tc>
          <w:tcPr>
            <w:tcW w:w="3285" w:type="dxa"/>
          </w:tcPr>
          <w:p w14:paraId="5C283330" w14:textId="77777777" w:rsidR="00B630F3" w:rsidRPr="00BA0ABD" w:rsidRDefault="00B630F3" w:rsidP="00E6286C">
            <w:pPr>
              <w:widowControl w:val="0"/>
              <w:autoSpaceDE w:val="0"/>
              <w:autoSpaceDN w:val="0"/>
              <w:adjustRightInd w:val="0"/>
              <w:rPr>
                <w:szCs w:val="22"/>
                <w:lang w:val="sr-Latn-ME"/>
              </w:rPr>
            </w:pPr>
            <w:r w:rsidRPr="00BA0ABD">
              <w:rPr>
                <w:szCs w:val="22"/>
                <w:lang w:val="sr-Latn-ME"/>
              </w:rPr>
              <w:t>Povećanje nivoa hepatičkih enzima</w:t>
            </w:r>
          </w:p>
        </w:tc>
        <w:tc>
          <w:tcPr>
            <w:tcW w:w="0" w:type="auto"/>
          </w:tcPr>
          <w:p w14:paraId="0D40A9A8" w14:textId="77777777" w:rsidR="00B630F3" w:rsidRPr="00BA0ABD" w:rsidRDefault="00B630F3" w:rsidP="00E6286C">
            <w:pPr>
              <w:widowControl w:val="0"/>
              <w:jc w:val="center"/>
              <w:rPr>
                <w:szCs w:val="22"/>
                <w:lang w:val="sr-Latn-ME"/>
              </w:rPr>
            </w:pPr>
            <w:r w:rsidRPr="00BA0ABD">
              <w:rPr>
                <w:szCs w:val="22"/>
                <w:lang w:val="sr-Latn-ME"/>
              </w:rPr>
              <w:t>-</w:t>
            </w:r>
          </w:p>
        </w:tc>
        <w:tc>
          <w:tcPr>
            <w:tcW w:w="0" w:type="auto"/>
          </w:tcPr>
          <w:p w14:paraId="04B9571E" w14:textId="77777777" w:rsidR="00B630F3" w:rsidRPr="00BA0ABD" w:rsidRDefault="00B630F3" w:rsidP="00E6286C">
            <w:pPr>
              <w:widowControl w:val="0"/>
              <w:jc w:val="center"/>
              <w:rPr>
                <w:szCs w:val="22"/>
                <w:lang w:val="sr-Latn-ME"/>
              </w:rPr>
            </w:pPr>
            <w:r w:rsidRPr="00BA0ABD">
              <w:rPr>
                <w:szCs w:val="22"/>
                <w:lang w:val="sr-Latn-ME"/>
              </w:rPr>
              <w:t>Rijetka</w:t>
            </w:r>
          </w:p>
        </w:tc>
      </w:tr>
      <w:tr w:rsidR="00B630F3" w:rsidRPr="00BA0ABD" w14:paraId="49414021" w14:textId="77777777" w:rsidTr="00B630F3">
        <w:tc>
          <w:tcPr>
            <w:tcW w:w="2135" w:type="dxa"/>
            <w:vMerge/>
            <w:shd w:val="clear" w:color="auto" w:fill="auto"/>
          </w:tcPr>
          <w:p w14:paraId="743E4E3F" w14:textId="77777777" w:rsidR="00B630F3" w:rsidRPr="00BA0ABD" w:rsidRDefault="00B630F3" w:rsidP="00E6286C">
            <w:pPr>
              <w:widowControl w:val="0"/>
              <w:tabs>
                <w:tab w:val="center" w:pos="4536"/>
                <w:tab w:val="right" w:pos="9072"/>
              </w:tabs>
              <w:rPr>
                <w:noProof/>
                <w:szCs w:val="22"/>
                <w:lang w:val="sr-Latn-ME"/>
              </w:rPr>
            </w:pPr>
          </w:p>
        </w:tc>
        <w:tc>
          <w:tcPr>
            <w:tcW w:w="3285" w:type="dxa"/>
          </w:tcPr>
          <w:p w14:paraId="154CC6CB" w14:textId="77777777" w:rsidR="00B630F3" w:rsidRPr="00BA0ABD" w:rsidRDefault="00544470" w:rsidP="00E6286C">
            <w:pPr>
              <w:widowControl w:val="0"/>
              <w:rPr>
                <w:szCs w:val="22"/>
                <w:lang w:val="sr-Latn-ME"/>
              </w:rPr>
            </w:pPr>
            <w:r w:rsidRPr="00BA0ABD">
              <w:rPr>
                <w:szCs w:val="22"/>
                <w:lang w:val="sr-Latn-ME"/>
              </w:rPr>
              <w:t>Smanjenje</w:t>
            </w:r>
            <w:r w:rsidR="00B630F3" w:rsidRPr="00BA0ABD">
              <w:rPr>
                <w:szCs w:val="22"/>
                <w:lang w:val="sr-Latn-ME"/>
              </w:rPr>
              <w:t xml:space="preserve"> vrijednosti hemoglobina i hematokrita</w:t>
            </w:r>
          </w:p>
        </w:tc>
        <w:tc>
          <w:tcPr>
            <w:tcW w:w="0" w:type="auto"/>
          </w:tcPr>
          <w:p w14:paraId="3D730F9F" w14:textId="77777777" w:rsidR="00B630F3" w:rsidRPr="00BA0ABD" w:rsidRDefault="00B630F3" w:rsidP="00E6286C">
            <w:pPr>
              <w:widowControl w:val="0"/>
              <w:jc w:val="center"/>
              <w:rPr>
                <w:szCs w:val="22"/>
                <w:lang w:val="sr-Latn-ME"/>
              </w:rPr>
            </w:pPr>
            <w:r w:rsidRPr="00BA0ABD">
              <w:rPr>
                <w:szCs w:val="22"/>
                <w:lang w:val="sr-Latn-ME"/>
              </w:rPr>
              <w:t>-</w:t>
            </w:r>
          </w:p>
        </w:tc>
        <w:tc>
          <w:tcPr>
            <w:tcW w:w="0" w:type="auto"/>
          </w:tcPr>
          <w:p w14:paraId="022B113F" w14:textId="77777777" w:rsidR="00B630F3" w:rsidRPr="00BA0ABD" w:rsidRDefault="00B630F3" w:rsidP="00E6286C">
            <w:pPr>
              <w:widowControl w:val="0"/>
              <w:jc w:val="center"/>
              <w:rPr>
                <w:szCs w:val="22"/>
                <w:lang w:val="sr-Latn-ME"/>
              </w:rPr>
            </w:pPr>
            <w:r w:rsidRPr="00BA0ABD">
              <w:rPr>
                <w:szCs w:val="22"/>
                <w:lang w:val="sr-Latn-ME"/>
              </w:rPr>
              <w:t>Veoma rijetka</w:t>
            </w:r>
          </w:p>
        </w:tc>
      </w:tr>
      <w:tr w:rsidR="00B630F3" w:rsidRPr="00BA0ABD" w14:paraId="796EA5DE" w14:textId="77777777" w:rsidTr="00B630F3">
        <w:tc>
          <w:tcPr>
            <w:tcW w:w="2135" w:type="dxa"/>
            <w:shd w:val="clear" w:color="auto" w:fill="auto"/>
          </w:tcPr>
          <w:p w14:paraId="67460C34" w14:textId="77777777" w:rsidR="00B630F3" w:rsidRPr="00BA0ABD" w:rsidRDefault="007F5BEE" w:rsidP="00E6286C">
            <w:pPr>
              <w:widowControl w:val="0"/>
              <w:tabs>
                <w:tab w:val="center" w:pos="4536"/>
                <w:tab w:val="right" w:pos="9072"/>
              </w:tabs>
              <w:rPr>
                <w:noProof/>
                <w:szCs w:val="22"/>
                <w:lang w:val="sr-Latn-ME"/>
              </w:rPr>
            </w:pPr>
            <w:r w:rsidRPr="00BA0ABD">
              <w:rPr>
                <w:noProof/>
                <w:szCs w:val="22"/>
                <w:lang w:val="sr-Latn-ME"/>
              </w:rPr>
              <w:t>Povrede, trovanja i proceduralne komplikacije</w:t>
            </w:r>
          </w:p>
        </w:tc>
        <w:tc>
          <w:tcPr>
            <w:tcW w:w="3285" w:type="dxa"/>
          </w:tcPr>
          <w:p w14:paraId="054F0C0C" w14:textId="77777777" w:rsidR="00B630F3" w:rsidRPr="00BA0ABD" w:rsidRDefault="007F5BEE" w:rsidP="00E6286C">
            <w:pPr>
              <w:widowControl w:val="0"/>
              <w:rPr>
                <w:szCs w:val="22"/>
                <w:lang w:val="sr-Latn-ME"/>
              </w:rPr>
            </w:pPr>
            <w:r w:rsidRPr="00BA0ABD">
              <w:rPr>
                <w:szCs w:val="22"/>
                <w:lang w:val="sr-Latn-ME"/>
              </w:rPr>
              <w:t>Padovi</w:t>
            </w:r>
          </w:p>
        </w:tc>
        <w:tc>
          <w:tcPr>
            <w:tcW w:w="0" w:type="auto"/>
          </w:tcPr>
          <w:p w14:paraId="448DE414" w14:textId="77777777" w:rsidR="00B630F3" w:rsidRPr="00BA0ABD" w:rsidRDefault="00B630F3" w:rsidP="00E6286C">
            <w:pPr>
              <w:widowControl w:val="0"/>
              <w:jc w:val="center"/>
              <w:rPr>
                <w:szCs w:val="22"/>
                <w:lang w:val="sr-Latn-ME"/>
              </w:rPr>
            </w:pPr>
            <w:r w:rsidRPr="00BA0ABD">
              <w:rPr>
                <w:szCs w:val="22"/>
                <w:lang w:val="sr-Latn-ME"/>
              </w:rPr>
              <w:t>-</w:t>
            </w:r>
          </w:p>
        </w:tc>
        <w:tc>
          <w:tcPr>
            <w:tcW w:w="0" w:type="auto"/>
          </w:tcPr>
          <w:p w14:paraId="1273A431" w14:textId="77777777" w:rsidR="00B630F3" w:rsidRPr="00BA0ABD" w:rsidRDefault="00B630F3" w:rsidP="00E6286C">
            <w:pPr>
              <w:widowControl w:val="0"/>
              <w:jc w:val="center"/>
              <w:rPr>
                <w:szCs w:val="22"/>
                <w:lang w:val="sr-Latn-ME"/>
              </w:rPr>
            </w:pPr>
            <w:r w:rsidRPr="00BA0ABD">
              <w:rPr>
                <w:szCs w:val="22"/>
                <w:lang w:val="sr-Latn-ME"/>
              </w:rPr>
              <w:t>Povremena*</w:t>
            </w:r>
          </w:p>
        </w:tc>
      </w:tr>
    </w:tbl>
    <w:p w14:paraId="24DE2D16" w14:textId="77777777" w:rsidR="00230AF9" w:rsidRPr="00BA0ABD" w:rsidRDefault="00F164CA" w:rsidP="00E6286C">
      <w:pPr>
        <w:widowControl w:val="0"/>
        <w:jc w:val="both"/>
        <w:rPr>
          <w:i/>
          <w:szCs w:val="22"/>
          <w:lang w:val="sr-Latn-ME"/>
        </w:rPr>
      </w:pPr>
      <w:r w:rsidRPr="00BA0ABD">
        <w:rPr>
          <w:i/>
          <w:szCs w:val="22"/>
          <w:lang w:val="sr-Latn-ME"/>
        </w:rPr>
        <w:t xml:space="preserve">* </w:t>
      </w:r>
      <w:r w:rsidR="00230AF9" w:rsidRPr="00BA0ABD">
        <w:rPr>
          <w:szCs w:val="22"/>
          <w:lang w:val="sr-Latn-ME"/>
        </w:rPr>
        <w:t>Učestalost izračunata na osnovu podataka iz kliničkih ispitivanja za neželjene događaje zabilježene spontanim prijavljivanjem.</w:t>
      </w:r>
    </w:p>
    <w:p w14:paraId="7A746D25" w14:textId="77777777" w:rsidR="00F164CA" w:rsidRPr="00BA0ABD" w:rsidRDefault="00F164CA" w:rsidP="00E6286C">
      <w:pPr>
        <w:widowControl w:val="0"/>
        <w:jc w:val="both"/>
        <w:rPr>
          <w:szCs w:val="22"/>
          <w:lang w:val="sr-Latn-ME"/>
        </w:rPr>
      </w:pPr>
    </w:p>
    <w:p w14:paraId="5F8C2192" w14:textId="77777777" w:rsidR="006448F1" w:rsidRPr="00BA0ABD" w:rsidRDefault="006448F1" w:rsidP="00E6286C">
      <w:pPr>
        <w:autoSpaceDE w:val="0"/>
        <w:autoSpaceDN w:val="0"/>
        <w:adjustRightInd w:val="0"/>
        <w:spacing w:line="480" w:lineRule="auto"/>
        <w:jc w:val="both"/>
        <w:rPr>
          <w:szCs w:val="22"/>
          <w:u w:val="single"/>
          <w:lang w:val="sr-Latn-ME"/>
        </w:rPr>
      </w:pPr>
      <w:r w:rsidRPr="00BA0ABD">
        <w:rPr>
          <w:szCs w:val="22"/>
          <w:u w:val="single"/>
          <w:lang w:val="sr-Latn-ME"/>
        </w:rPr>
        <w:t>Prijavljivanje sumnji na neželjena dejstva</w:t>
      </w:r>
    </w:p>
    <w:p w14:paraId="1DF0C511" w14:textId="77777777" w:rsidR="005A3AB2" w:rsidRPr="00BA0ABD" w:rsidRDefault="005A3AB2" w:rsidP="005A3AB2">
      <w:pPr>
        <w:spacing w:after="200"/>
        <w:jc w:val="both"/>
        <w:rPr>
          <w:rFonts w:eastAsia="Calibri"/>
          <w:szCs w:val="22"/>
          <w:lang w:val="sr-Latn-ME"/>
        </w:rPr>
      </w:pPr>
      <w:r w:rsidRPr="00BA0ABD">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8C4EDA6" w14:textId="77777777" w:rsidR="005A3AB2" w:rsidRPr="00BA0ABD" w:rsidRDefault="005A3AB2" w:rsidP="005A3AB2">
      <w:pPr>
        <w:pStyle w:val="NoSpacing"/>
        <w:jc w:val="both"/>
        <w:rPr>
          <w:rFonts w:eastAsia="Calibri"/>
          <w:sz w:val="22"/>
          <w:szCs w:val="22"/>
          <w:lang w:val="sr-Latn-ME"/>
        </w:rPr>
      </w:pPr>
      <w:r w:rsidRPr="00BA0ABD">
        <w:rPr>
          <w:rFonts w:eastAsia="Calibri"/>
          <w:sz w:val="22"/>
          <w:szCs w:val="22"/>
          <w:lang w:val="sr-Latn-ME"/>
        </w:rPr>
        <w:t xml:space="preserve">Institut za ljekove i medicinska sredstva </w:t>
      </w:r>
    </w:p>
    <w:p w14:paraId="75DDD64A" w14:textId="77777777" w:rsidR="005A3AB2" w:rsidRPr="00BA0ABD" w:rsidRDefault="005A3AB2" w:rsidP="005A3AB2">
      <w:pPr>
        <w:pStyle w:val="NoSpacing"/>
        <w:jc w:val="both"/>
        <w:rPr>
          <w:rFonts w:eastAsia="Calibri"/>
          <w:sz w:val="22"/>
          <w:szCs w:val="22"/>
          <w:lang w:val="sr-Latn-ME"/>
        </w:rPr>
      </w:pPr>
      <w:r w:rsidRPr="00BA0ABD">
        <w:rPr>
          <w:rFonts w:eastAsia="Calibri"/>
          <w:sz w:val="22"/>
          <w:szCs w:val="22"/>
          <w:lang w:val="sr-Latn-ME"/>
        </w:rPr>
        <w:t>Odjeljenje za farmakovigilancu</w:t>
      </w:r>
    </w:p>
    <w:p w14:paraId="5A72BEAE" w14:textId="77777777" w:rsidR="005A3AB2" w:rsidRPr="00BA0ABD" w:rsidRDefault="005A3AB2" w:rsidP="005A3AB2">
      <w:pPr>
        <w:pStyle w:val="NoSpacing"/>
        <w:jc w:val="both"/>
        <w:rPr>
          <w:rFonts w:eastAsia="Calibri"/>
          <w:sz w:val="22"/>
          <w:szCs w:val="22"/>
          <w:lang w:val="sr-Latn-ME"/>
        </w:rPr>
      </w:pPr>
      <w:r w:rsidRPr="00BA0ABD">
        <w:rPr>
          <w:rFonts w:eastAsia="Calibri"/>
          <w:sz w:val="22"/>
          <w:szCs w:val="22"/>
          <w:lang w:val="sr-Latn-ME"/>
        </w:rPr>
        <w:t>Bulevar Ivana Crnojevića 64a, 81000 Podgorica</w:t>
      </w:r>
    </w:p>
    <w:p w14:paraId="7F0A0554" w14:textId="77777777" w:rsidR="005A3AB2" w:rsidRPr="00BA0ABD" w:rsidRDefault="005A3AB2" w:rsidP="005A3AB2">
      <w:pPr>
        <w:pStyle w:val="NoSpacing"/>
        <w:rPr>
          <w:rFonts w:eastAsia="Calibri"/>
          <w:sz w:val="22"/>
          <w:szCs w:val="22"/>
          <w:lang w:val="sr-Latn-ME"/>
        </w:rPr>
      </w:pPr>
    </w:p>
    <w:p w14:paraId="3E7B6BD7" w14:textId="77777777" w:rsidR="005A3AB2" w:rsidRPr="00BA0ABD" w:rsidRDefault="005A3AB2" w:rsidP="005A3AB2">
      <w:pPr>
        <w:pStyle w:val="NoSpacing"/>
        <w:jc w:val="both"/>
        <w:rPr>
          <w:rFonts w:eastAsia="Calibri"/>
          <w:sz w:val="22"/>
          <w:szCs w:val="22"/>
          <w:lang w:val="sr-Latn-ME"/>
        </w:rPr>
      </w:pPr>
      <w:r w:rsidRPr="00BA0ABD">
        <w:rPr>
          <w:rFonts w:eastAsia="Calibri"/>
          <w:sz w:val="22"/>
          <w:szCs w:val="22"/>
          <w:lang w:val="sr-Latn-ME"/>
        </w:rPr>
        <w:t>tel: +382 (0) 20 310 280</w:t>
      </w:r>
    </w:p>
    <w:p w14:paraId="1FE4E88E" w14:textId="77777777" w:rsidR="005A3AB2" w:rsidRPr="00BA0ABD" w:rsidRDefault="005A3AB2" w:rsidP="005A3AB2">
      <w:pPr>
        <w:pStyle w:val="NoSpacing"/>
        <w:jc w:val="both"/>
        <w:rPr>
          <w:rFonts w:eastAsia="Calibri"/>
          <w:sz w:val="22"/>
          <w:szCs w:val="22"/>
          <w:lang w:val="sr-Latn-ME"/>
        </w:rPr>
      </w:pPr>
      <w:r w:rsidRPr="00BA0ABD">
        <w:rPr>
          <w:rFonts w:eastAsia="Calibri"/>
          <w:sz w:val="22"/>
          <w:szCs w:val="22"/>
          <w:lang w:val="sr-Latn-ME"/>
        </w:rPr>
        <w:t>fax: +382 (0) 20 310 581</w:t>
      </w:r>
    </w:p>
    <w:p w14:paraId="2BBA5412" w14:textId="77777777" w:rsidR="005A3AB2" w:rsidRPr="00BA0ABD" w:rsidRDefault="00BA0ABD" w:rsidP="005A3AB2">
      <w:pPr>
        <w:pStyle w:val="NoSpacing"/>
        <w:jc w:val="both"/>
        <w:rPr>
          <w:rFonts w:eastAsia="Calibri"/>
          <w:sz w:val="22"/>
          <w:szCs w:val="22"/>
          <w:lang w:val="sr-Latn-ME"/>
        </w:rPr>
      </w:pPr>
      <w:hyperlink r:id="rId7" w:history="1">
        <w:r w:rsidR="005A3AB2" w:rsidRPr="00BA0ABD">
          <w:rPr>
            <w:rStyle w:val="Hyperlink"/>
            <w:rFonts w:eastAsia="Calibri"/>
            <w:sz w:val="22"/>
            <w:szCs w:val="22"/>
            <w:lang w:val="sr-Latn-ME"/>
          </w:rPr>
          <w:t>www.cinmed.me</w:t>
        </w:r>
      </w:hyperlink>
    </w:p>
    <w:p w14:paraId="26381121" w14:textId="77777777" w:rsidR="005A3AB2" w:rsidRPr="00BA0ABD" w:rsidRDefault="00BA0ABD" w:rsidP="005A3AB2">
      <w:pPr>
        <w:pStyle w:val="NoSpacing"/>
        <w:jc w:val="both"/>
        <w:rPr>
          <w:rFonts w:eastAsia="Calibri"/>
          <w:color w:val="0000FF"/>
          <w:sz w:val="22"/>
          <w:szCs w:val="22"/>
          <w:u w:val="single"/>
          <w:lang w:val="sr-Latn-ME"/>
        </w:rPr>
      </w:pPr>
      <w:hyperlink r:id="rId8" w:history="1">
        <w:r w:rsidR="005A3AB2" w:rsidRPr="00BA0ABD">
          <w:rPr>
            <w:rStyle w:val="Hyperlink"/>
            <w:rFonts w:eastAsia="Calibri"/>
            <w:sz w:val="22"/>
            <w:szCs w:val="22"/>
            <w:lang w:val="sr-Latn-ME"/>
          </w:rPr>
          <w:t>nezeljenadejstva@cinmed.me</w:t>
        </w:r>
      </w:hyperlink>
    </w:p>
    <w:p w14:paraId="4FF5E99E" w14:textId="77777777" w:rsidR="005A3AB2" w:rsidRPr="00BA0ABD" w:rsidRDefault="005A3AB2" w:rsidP="005A3AB2">
      <w:pPr>
        <w:pStyle w:val="NoSpacing"/>
        <w:jc w:val="both"/>
        <w:rPr>
          <w:rFonts w:eastAsia="Calibri"/>
          <w:sz w:val="22"/>
          <w:szCs w:val="22"/>
          <w:lang w:val="sr-Latn-ME"/>
        </w:rPr>
      </w:pPr>
      <w:r w:rsidRPr="00BA0ABD">
        <w:rPr>
          <w:rFonts w:eastAsia="Calibri"/>
          <w:sz w:val="22"/>
          <w:szCs w:val="22"/>
          <w:lang w:val="sr-Latn-ME"/>
        </w:rPr>
        <w:t>putem IS zdravstvene zaštite</w:t>
      </w:r>
    </w:p>
    <w:p w14:paraId="281028F1" w14:textId="77777777" w:rsidR="00033FBC" w:rsidRPr="00BA0ABD" w:rsidRDefault="00033FBC" w:rsidP="005A3AB2">
      <w:pPr>
        <w:pStyle w:val="NoSpacing"/>
        <w:jc w:val="both"/>
        <w:rPr>
          <w:rFonts w:eastAsia="Calibri"/>
          <w:sz w:val="22"/>
          <w:szCs w:val="22"/>
          <w:lang w:val="sr-Latn-ME"/>
        </w:rPr>
      </w:pPr>
      <w:r w:rsidRPr="00BA0ABD">
        <w:rPr>
          <w:rFonts w:eastAsia="Calibri"/>
          <w:sz w:val="22"/>
          <w:szCs w:val="22"/>
          <w:lang w:val="sr-Latn-ME"/>
        </w:rPr>
        <w:t>QR kod za online prijavu sumnje na neželjeno dejstvo lijeka:</w:t>
      </w:r>
    </w:p>
    <w:p w14:paraId="0EFF7787" w14:textId="77777777" w:rsidR="00033FBC" w:rsidRPr="00BA0ABD" w:rsidRDefault="00033FBC" w:rsidP="005A3AB2">
      <w:pPr>
        <w:pStyle w:val="NoSpacing"/>
        <w:jc w:val="both"/>
        <w:rPr>
          <w:rFonts w:eastAsia="Calibri"/>
          <w:sz w:val="22"/>
          <w:szCs w:val="22"/>
          <w:lang w:val="sr-Latn-ME"/>
        </w:rPr>
      </w:pPr>
    </w:p>
    <w:p w14:paraId="79991E93" w14:textId="22032AE4" w:rsidR="00033FBC" w:rsidRPr="00BA0ABD" w:rsidRDefault="00D71B21" w:rsidP="005A3AB2">
      <w:pPr>
        <w:pStyle w:val="NoSpacing"/>
        <w:jc w:val="both"/>
        <w:rPr>
          <w:rFonts w:eastAsia="Calibri"/>
          <w:sz w:val="22"/>
          <w:szCs w:val="22"/>
          <w:lang w:val="sr-Latn-ME"/>
        </w:rPr>
      </w:pPr>
      <w:r w:rsidRPr="00BA0ABD">
        <w:rPr>
          <w:noProof/>
          <w:sz w:val="24"/>
          <w:szCs w:val="24"/>
          <w:lang w:val="sr-Latn-ME"/>
        </w:rPr>
        <w:drawing>
          <wp:inline distT="0" distB="0" distL="0" distR="0" wp14:anchorId="2F59E6A4" wp14:editId="68731540">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236F7E0" w14:textId="77777777" w:rsidR="006448F1" w:rsidRPr="00BA0ABD" w:rsidRDefault="006448F1" w:rsidP="00E6286C">
      <w:pPr>
        <w:widowControl w:val="0"/>
        <w:jc w:val="both"/>
        <w:rPr>
          <w:szCs w:val="22"/>
          <w:lang w:val="sr-Latn-ME"/>
        </w:rPr>
      </w:pPr>
    </w:p>
    <w:p w14:paraId="11CFF344" w14:textId="77777777" w:rsidR="005A3AB2" w:rsidRPr="00BA0ABD" w:rsidRDefault="006448F1" w:rsidP="00E6286C">
      <w:pPr>
        <w:widowControl w:val="0"/>
        <w:jc w:val="both"/>
        <w:rPr>
          <w:b/>
          <w:szCs w:val="22"/>
          <w:lang w:val="sr-Latn-ME"/>
        </w:rPr>
      </w:pPr>
      <w:r w:rsidRPr="00BA0ABD">
        <w:rPr>
          <w:b/>
          <w:szCs w:val="22"/>
          <w:lang w:val="sr-Latn-ME"/>
        </w:rPr>
        <w:t>4.9.</w:t>
      </w:r>
      <w:r w:rsidRPr="00BA0ABD">
        <w:rPr>
          <w:b/>
          <w:szCs w:val="22"/>
          <w:lang w:val="sr-Latn-ME"/>
        </w:rPr>
        <w:tab/>
        <w:t>Predoziranje</w:t>
      </w:r>
    </w:p>
    <w:p w14:paraId="71B43598" w14:textId="77777777" w:rsidR="006448F1" w:rsidRPr="00BA0ABD" w:rsidRDefault="006448F1" w:rsidP="00E6286C">
      <w:pPr>
        <w:widowControl w:val="0"/>
        <w:jc w:val="both"/>
        <w:rPr>
          <w:szCs w:val="22"/>
          <w:lang w:val="sr-Latn-ME"/>
        </w:rPr>
      </w:pPr>
    </w:p>
    <w:p w14:paraId="2978FA69" w14:textId="77777777" w:rsidR="006448F1" w:rsidRPr="00BA0ABD" w:rsidRDefault="006448F1" w:rsidP="00E6286C">
      <w:pPr>
        <w:widowControl w:val="0"/>
        <w:autoSpaceDE w:val="0"/>
        <w:autoSpaceDN w:val="0"/>
        <w:adjustRightInd w:val="0"/>
        <w:jc w:val="both"/>
        <w:rPr>
          <w:szCs w:val="22"/>
          <w:lang w:val="sr-Latn-ME"/>
        </w:rPr>
      </w:pPr>
      <w:r w:rsidRPr="00BA0ABD">
        <w:rPr>
          <w:szCs w:val="22"/>
          <w:lang w:val="sr-Latn-ME"/>
        </w:rPr>
        <w:t>Ne postoje informacije o predoziranju lijekom Amlessa kod ljudi.</w:t>
      </w:r>
    </w:p>
    <w:p w14:paraId="212B6118" w14:textId="77777777" w:rsidR="006448F1" w:rsidRPr="00BA0ABD" w:rsidRDefault="006448F1" w:rsidP="00E6286C">
      <w:pPr>
        <w:widowControl w:val="0"/>
        <w:autoSpaceDE w:val="0"/>
        <w:autoSpaceDN w:val="0"/>
        <w:adjustRightInd w:val="0"/>
        <w:jc w:val="both"/>
        <w:rPr>
          <w:szCs w:val="22"/>
          <w:lang w:val="sr-Latn-ME"/>
        </w:rPr>
      </w:pPr>
    </w:p>
    <w:p w14:paraId="18388C1F" w14:textId="10795321" w:rsidR="006448F1" w:rsidRPr="00BA0ABD" w:rsidRDefault="006448F1" w:rsidP="00E6286C">
      <w:pPr>
        <w:widowControl w:val="0"/>
        <w:autoSpaceDE w:val="0"/>
        <w:autoSpaceDN w:val="0"/>
        <w:adjustRightInd w:val="0"/>
        <w:jc w:val="both"/>
        <w:rPr>
          <w:i/>
          <w:szCs w:val="22"/>
          <w:lang w:val="sr-Latn-ME"/>
        </w:rPr>
      </w:pPr>
      <w:r w:rsidRPr="00BA0ABD">
        <w:rPr>
          <w:i/>
          <w:szCs w:val="22"/>
          <w:lang w:val="sr-Latn-ME"/>
        </w:rPr>
        <w:t>Informacije koje se odnose na amlodipin</w:t>
      </w:r>
    </w:p>
    <w:p w14:paraId="1976DBE7" w14:textId="4E8FBEDD" w:rsidR="00D276BD" w:rsidRPr="00BA0ABD" w:rsidRDefault="00D276BD" w:rsidP="00E6286C">
      <w:pPr>
        <w:widowControl w:val="0"/>
        <w:autoSpaceDE w:val="0"/>
        <w:autoSpaceDN w:val="0"/>
        <w:adjustRightInd w:val="0"/>
        <w:jc w:val="both"/>
        <w:rPr>
          <w:i/>
          <w:szCs w:val="22"/>
          <w:lang w:val="sr-Latn-ME"/>
        </w:rPr>
      </w:pPr>
      <w:r w:rsidRPr="00BA0ABD">
        <w:rPr>
          <w:lang w:val="sr-Latn-ME"/>
        </w:rPr>
        <w:t>Iskustva sa namjernim predoziranjem amlodpinom kod ljudi su ograničena.</w:t>
      </w:r>
    </w:p>
    <w:p w14:paraId="4C642FCB" w14:textId="77777777" w:rsidR="006448F1" w:rsidRPr="00BA0ABD" w:rsidRDefault="006448F1" w:rsidP="00E6286C">
      <w:pPr>
        <w:widowControl w:val="0"/>
        <w:jc w:val="both"/>
        <w:rPr>
          <w:i/>
          <w:szCs w:val="22"/>
          <w:lang w:val="sr-Latn-ME"/>
        </w:rPr>
      </w:pPr>
    </w:p>
    <w:p w14:paraId="3A8A50DE" w14:textId="77777777" w:rsidR="006448F1" w:rsidRPr="00BA0ABD" w:rsidRDefault="006448F1" w:rsidP="00E6286C">
      <w:pPr>
        <w:widowControl w:val="0"/>
        <w:jc w:val="both"/>
        <w:rPr>
          <w:i/>
          <w:szCs w:val="22"/>
          <w:lang w:val="sr-Latn-ME"/>
        </w:rPr>
      </w:pPr>
      <w:r w:rsidRPr="00BA0ABD">
        <w:rPr>
          <w:i/>
          <w:szCs w:val="22"/>
          <w:lang w:val="sr-Latn-ME"/>
        </w:rPr>
        <w:t>Simptomi</w:t>
      </w:r>
    </w:p>
    <w:p w14:paraId="674D317C" w14:textId="77777777" w:rsidR="00033FBC" w:rsidRPr="00BA0ABD" w:rsidRDefault="006448F1" w:rsidP="00033FBC">
      <w:pPr>
        <w:widowControl w:val="0"/>
        <w:jc w:val="both"/>
        <w:rPr>
          <w:szCs w:val="22"/>
          <w:lang w:val="sr-Latn-ME"/>
        </w:rPr>
      </w:pPr>
      <w:r w:rsidRPr="00BA0ABD">
        <w:rPr>
          <w:szCs w:val="22"/>
          <w:lang w:val="sr-Latn-ME"/>
        </w:rPr>
        <w:t xml:space="preserve">Raspoloživi podaci pokazuju da predoziranje može dovesti do pretjerane periferne vazodilatacije i </w:t>
      </w:r>
      <w:r w:rsidRPr="00BA0ABD">
        <w:rPr>
          <w:szCs w:val="22"/>
          <w:lang w:val="sr-Latn-ME"/>
        </w:rPr>
        <w:lastRenderedPageBreak/>
        <w:t>moguće do refleksne tahikardije. Značajna i vjerovatno produžena sistemska hipotenzija koja može uključivati i šok sa fatalnim ishodom je prijavljena.</w:t>
      </w:r>
    </w:p>
    <w:p w14:paraId="17703DE9" w14:textId="77777777" w:rsidR="00033FBC" w:rsidRPr="00BA0ABD" w:rsidRDefault="00033FBC" w:rsidP="00033FBC">
      <w:pPr>
        <w:widowControl w:val="0"/>
        <w:jc w:val="both"/>
        <w:rPr>
          <w:szCs w:val="22"/>
          <w:lang w:val="sr-Latn-ME"/>
        </w:rPr>
      </w:pPr>
    </w:p>
    <w:p w14:paraId="53E43EFC" w14:textId="7A77B887" w:rsidR="007B3539" w:rsidRPr="00BA0ABD" w:rsidRDefault="00033FBC" w:rsidP="00033FBC">
      <w:pPr>
        <w:widowControl w:val="0"/>
        <w:jc w:val="both"/>
        <w:rPr>
          <w:szCs w:val="22"/>
          <w:lang w:val="sr-Latn-ME"/>
        </w:rPr>
      </w:pPr>
      <w:r w:rsidRPr="00BA0ABD">
        <w:rPr>
          <w:szCs w:val="22"/>
          <w:lang w:val="sr-Latn-ME"/>
        </w:rPr>
        <w:t>Prijavljeni su rijetki slučajevi nekardiogenog plućnog edema kao posljedice predoziranja lijekom</w:t>
      </w:r>
      <w:r w:rsidR="00311A6F" w:rsidRPr="00BA0ABD">
        <w:rPr>
          <w:szCs w:val="22"/>
          <w:lang w:val="sr-Latn-ME"/>
        </w:rPr>
        <w:t xml:space="preserve"> </w:t>
      </w:r>
      <w:r w:rsidRPr="00BA0ABD">
        <w:rPr>
          <w:szCs w:val="22"/>
          <w:lang w:val="sr-Latn-ME"/>
        </w:rPr>
        <w:t>amlodipin, koji se može ispoljiti sa odgođenim početkom (24-48 sati nakon uzimanja lijeka) i</w:t>
      </w:r>
      <w:r w:rsidR="00311A6F" w:rsidRPr="00BA0ABD">
        <w:rPr>
          <w:szCs w:val="22"/>
          <w:lang w:val="sr-Latn-ME"/>
        </w:rPr>
        <w:t xml:space="preserve"> </w:t>
      </w:r>
      <w:r w:rsidRPr="00BA0ABD">
        <w:rPr>
          <w:szCs w:val="22"/>
          <w:lang w:val="sr-Latn-ME"/>
        </w:rPr>
        <w:t>zahtijevati respiratornu potporu. Rano uvedene mjere oživljavanja (uključujući preopterećenje</w:t>
      </w:r>
      <w:r w:rsidR="00311A6F" w:rsidRPr="00BA0ABD">
        <w:rPr>
          <w:szCs w:val="22"/>
          <w:lang w:val="sr-Latn-ME"/>
        </w:rPr>
        <w:t xml:space="preserve"> </w:t>
      </w:r>
      <w:r w:rsidRPr="00BA0ABD">
        <w:rPr>
          <w:szCs w:val="22"/>
          <w:lang w:val="sr-Latn-ME"/>
        </w:rPr>
        <w:t>tečnošću) u cilju održavanja perfuzije i minutnog volumena srca mogu biti precipitirajući faktori.</w:t>
      </w:r>
    </w:p>
    <w:p w14:paraId="765128A1" w14:textId="77777777" w:rsidR="006448F1" w:rsidRPr="00BA0ABD" w:rsidRDefault="006448F1" w:rsidP="00E6286C">
      <w:pPr>
        <w:widowControl w:val="0"/>
        <w:jc w:val="both"/>
        <w:rPr>
          <w:i/>
          <w:szCs w:val="22"/>
          <w:lang w:val="sr-Latn-ME"/>
        </w:rPr>
      </w:pPr>
    </w:p>
    <w:p w14:paraId="22909596" w14:textId="77777777" w:rsidR="006448F1" w:rsidRPr="00BA0ABD" w:rsidRDefault="006448F1" w:rsidP="00E6286C">
      <w:pPr>
        <w:widowControl w:val="0"/>
        <w:jc w:val="both"/>
        <w:rPr>
          <w:i/>
          <w:szCs w:val="22"/>
          <w:lang w:val="sr-Latn-ME"/>
        </w:rPr>
      </w:pPr>
      <w:r w:rsidRPr="00BA0ABD">
        <w:rPr>
          <w:i/>
          <w:szCs w:val="22"/>
          <w:lang w:val="sr-Latn-ME"/>
        </w:rPr>
        <w:t>Terapija</w:t>
      </w:r>
    </w:p>
    <w:p w14:paraId="1FC760F4"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Klinički značajna hipotenzija usljed predoziranja amlodipinom zahtijeva aktivnu kardiovaskularnu podršku, uključujući često praćenje srčane i respiratorne funkcije, podizanje ekstremiteta i pažljivo praćenje i procjenu volumena cirkulišuće tečnosti i volumena urina.</w:t>
      </w:r>
    </w:p>
    <w:p w14:paraId="3EDF32BA"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Prilikom ponovnog uspostavljanja vaskularnog tonusa i krvnog pritiska od koristi može biti vazokonstriktor, pod uslovom da nema kontraindikacija za njegovu primjenu. Intravenski primijenjen kalcijum glukonat može biti od koristi prilikom otklanjanja dejstva blokade kalcijumskih kanala.</w:t>
      </w:r>
    </w:p>
    <w:p w14:paraId="13A9EB5B"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Gastrična lavaža može biti korisna u nekim slučajevima. Kod zdravih dobrovoljaca je pokazano da upotreba aktivnog uglja do 2 sata nakon uzimanja amlodipina od 10 mg smanjuje resorpciju amlodipina.</w:t>
      </w:r>
    </w:p>
    <w:p w14:paraId="78B6B71B" w14:textId="77777777" w:rsidR="006448F1" w:rsidRPr="00BA0ABD" w:rsidRDefault="006448F1" w:rsidP="00E6286C">
      <w:pPr>
        <w:widowControl w:val="0"/>
        <w:jc w:val="both"/>
        <w:rPr>
          <w:szCs w:val="22"/>
          <w:lang w:val="sr-Latn-ME"/>
        </w:rPr>
      </w:pPr>
    </w:p>
    <w:p w14:paraId="149B77BA"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S obzirom da se amlodipin u velikoj mjeri vezuje za proteine plazme, nije vjerovatno da bi dijaliza bila od pomoći.</w:t>
      </w:r>
    </w:p>
    <w:p w14:paraId="2B4CEA38" w14:textId="77777777" w:rsidR="006448F1" w:rsidRPr="00BA0ABD" w:rsidRDefault="006448F1" w:rsidP="00E6286C">
      <w:pPr>
        <w:widowControl w:val="0"/>
        <w:autoSpaceDE w:val="0"/>
        <w:autoSpaceDN w:val="0"/>
        <w:adjustRightInd w:val="0"/>
        <w:jc w:val="both"/>
        <w:rPr>
          <w:i/>
          <w:szCs w:val="22"/>
          <w:lang w:val="sr-Latn-ME"/>
        </w:rPr>
      </w:pPr>
    </w:p>
    <w:p w14:paraId="40C24368" w14:textId="77777777" w:rsidR="006448F1" w:rsidRPr="00BA0ABD" w:rsidRDefault="006448F1" w:rsidP="00E6286C">
      <w:pPr>
        <w:widowControl w:val="0"/>
        <w:autoSpaceDE w:val="0"/>
        <w:autoSpaceDN w:val="0"/>
        <w:adjustRightInd w:val="0"/>
        <w:jc w:val="both"/>
        <w:rPr>
          <w:i/>
          <w:szCs w:val="22"/>
          <w:lang w:val="sr-Latn-ME"/>
        </w:rPr>
      </w:pPr>
      <w:r w:rsidRPr="00BA0ABD">
        <w:rPr>
          <w:i/>
          <w:szCs w:val="22"/>
          <w:lang w:val="sr-Latn-ME"/>
        </w:rPr>
        <w:t>Informacije koje se odnose na perindopril</w:t>
      </w:r>
    </w:p>
    <w:p w14:paraId="77A0B72F"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Postoje ograničeni podaci o predoziranju perindoprilom kod ljudi. Simptomi koji se dovode u vezu sa predoziranjem ACE inhibitorima mogu obuhvatati hipotenziju, cirkulatorni šok, poremećaj elektrolita, insuficijenciju bubrega, hiperventilaciju, tahikardiju, palpitacije, bradikardiju, vrtoglavicu, anksioznost i kašalj. </w:t>
      </w:r>
    </w:p>
    <w:p w14:paraId="6BA06E13" w14:textId="5DEF1558"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Preporučena terapija predoziranja sastoji se od intravenske infuzije normalnog fiziološkog rastvora. Ukoliko se javi hipotenzija, pacijenta traba staviti u šok položaj. Treba razmotriti terapiju infuzijom angiotenzina II i/ili intravenskih kateholamina, ako je dostupna. Perindopril se dijalizom može ukloniti iz sistemske cirkulacije (vidjeti </w:t>
      </w:r>
      <w:r w:rsidR="00386EED" w:rsidRPr="00BA0ABD">
        <w:rPr>
          <w:rFonts w:ascii="Times New Roman" w:hAnsi="Times New Roman"/>
          <w:sz w:val="22"/>
          <w:szCs w:val="22"/>
          <w:lang w:val="sr-Latn-ME"/>
        </w:rPr>
        <w:t>dio</w:t>
      </w:r>
      <w:r w:rsidRPr="00BA0ABD">
        <w:rPr>
          <w:rFonts w:ascii="Times New Roman" w:hAnsi="Times New Roman"/>
          <w:sz w:val="22"/>
          <w:szCs w:val="22"/>
          <w:lang w:val="sr-Latn-ME"/>
        </w:rPr>
        <w:t xml:space="preserve"> 4.4). Terapija pejsmejkerom je indikovana kod bradikardije otporne na terapiju. Treba kontinuirano pratiti vitalne znake, elektrolite u serumu i koncentracije kreatinina. </w:t>
      </w:r>
    </w:p>
    <w:p w14:paraId="04ABAD3E" w14:textId="77777777" w:rsidR="006448F1" w:rsidRPr="00BA0ABD" w:rsidRDefault="006448F1" w:rsidP="00E6286C">
      <w:pPr>
        <w:widowControl w:val="0"/>
        <w:jc w:val="both"/>
        <w:rPr>
          <w:szCs w:val="22"/>
          <w:lang w:val="sr-Latn-ME"/>
        </w:rPr>
      </w:pPr>
    </w:p>
    <w:p w14:paraId="4921CB03" w14:textId="77777777" w:rsidR="006448F1" w:rsidRPr="00BA0ABD" w:rsidRDefault="006448F1" w:rsidP="00E6286C">
      <w:pPr>
        <w:widowControl w:val="0"/>
        <w:jc w:val="both"/>
        <w:rPr>
          <w:szCs w:val="22"/>
          <w:lang w:val="sr-Latn-ME"/>
        </w:rPr>
      </w:pPr>
    </w:p>
    <w:p w14:paraId="3076015E" w14:textId="77777777" w:rsidR="006448F1" w:rsidRPr="00BA0ABD" w:rsidRDefault="006448F1" w:rsidP="00E6286C">
      <w:pPr>
        <w:widowControl w:val="0"/>
        <w:jc w:val="both"/>
        <w:rPr>
          <w:b/>
          <w:szCs w:val="22"/>
          <w:lang w:val="sr-Latn-ME"/>
        </w:rPr>
      </w:pPr>
      <w:r w:rsidRPr="00BA0ABD">
        <w:rPr>
          <w:b/>
          <w:szCs w:val="22"/>
          <w:lang w:val="sr-Latn-ME"/>
        </w:rPr>
        <w:t>5.</w:t>
      </w:r>
      <w:r w:rsidRPr="00BA0ABD">
        <w:rPr>
          <w:b/>
          <w:szCs w:val="22"/>
          <w:lang w:val="sr-Latn-ME"/>
        </w:rPr>
        <w:tab/>
      </w:r>
      <w:r w:rsidRPr="00BA0ABD">
        <w:rPr>
          <w:b/>
          <w:bCs/>
          <w:szCs w:val="22"/>
          <w:lang w:val="sr-Latn-ME" w:eastAsia="hr-HR"/>
        </w:rPr>
        <w:t>FARMAKOLOŠKI PODACI</w:t>
      </w:r>
    </w:p>
    <w:p w14:paraId="3A1F2D5E" w14:textId="77777777" w:rsidR="006448F1" w:rsidRPr="00BA0ABD" w:rsidRDefault="006448F1" w:rsidP="00E6286C">
      <w:pPr>
        <w:widowControl w:val="0"/>
        <w:jc w:val="both"/>
        <w:rPr>
          <w:szCs w:val="22"/>
          <w:lang w:val="sr-Latn-ME"/>
        </w:rPr>
      </w:pPr>
    </w:p>
    <w:p w14:paraId="591C4E28" w14:textId="77777777" w:rsidR="006448F1" w:rsidRPr="00BA0ABD" w:rsidRDefault="006448F1" w:rsidP="00E6286C">
      <w:pPr>
        <w:widowControl w:val="0"/>
        <w:jc w:val="both"/>
        <w:rPr>
          <w:b/>
          <w:szCs w:val="22"/>
          <w:lang w:val="sr-Latn-ME"/>
        </w:rPr>
      </w:pPr>
      <w:r w:rsidRPr="00BA0ABD">
        <w:rPr>
          <w:b/>
          <w:szCs w:val="22"/>
          <w:lang w:val="sr-Latn-ME"/>
        </w:rPr>
        <w:t>5.1.</w:t>
      </w:r>
      <w:r w:rsidRPr="00BA0ABD">
        <w:rPr>
          <w:b/>
          <w:szCs w:val="22"/>
          <w:lang w:val="sr-Latn-ME"/>
        </w:rPr>
        <w:tab/>
      </w:r>
      <w:r w:rsidRPr="00BA0ABD">
        <w:rPr>
          <w:b/>
          <w:bCs/>
          <w:szCs w:val="22"/>
          <w:lang w:val="sr-Latn-ME" w:eastAsia="ar-SA"/>
        </w:rPr>
        <w:t>Farmakodinamski podaci</w:t>
      </w:r>
    </w:p>
    <w:p w14:paraId="2DEF3AA9" w14:textId="77777777" w:rsidR="006448F1" w:rsidRPr="00BA0ABD" w:rsidRDefault="006448F1" w:rsidP="00E6286C">
      <w:pPr>
        <w:widowControl w:val="0"/>
        <w:jc w:val="both"/>
        <w:rPr>
          <w:szCs w:val="22"/>
          <w:lang w:val="sr-Latn-ME"/>
        </w:rPr>
      </w:pPr>
    </w:p>
    <w:p w14:paraId="4DAA2EF9" w14:textId="77777777" w:rsidR="006448F1" w:rsidRPr="00BA0ABD" w:rsidRDefault="006448F1" w:rsidP="00E6286C">
      <w:pPr>
        <w:widowControl w:val="0"/>
        <w:jc w:val="both"/>
        <w:rPr>
          <w:szCs w:val="22"/>
          <w:lang w:val="sr-Latn-ME"/>
        </w:rPr>
      </w:pPr>
      <w:r w:rsidRPr="00BA0ABD">
        <w:rPr>
          <w:szCs w:val="22"/>
          <w:lang w:val="sr-Latn-ME" w:eastAsia="hr-HR"/>
        </w:rPr>
        <w:t>Farmakoterapijska grupa</w:t>
      </w:r>
      <w:r w:rsidRPr="00BA0ABD">
        <w:rPr>
          <w:szCs w:val="22"/>
          <w:lang w:val="sr-Latn-ME"/>
        </w:rPr>
        <w:t>:</w:t>
      </w:r>
      <w:r w:rsidRPr="00BA0ABD">
        <w:rPr>
          <w:b/>
          <w:szCs w:val="22"/>
          <w:lang w:val="sr-Latn-ME"/>
        </w:rPr>
        <w:t xml:space="preserve">  </w:t>
      </w:r>
      <w:r w:rsidRPr="00BA0ABD">
        <w:rPr>
          <w:szCs w:val="22"/>
          <w:lang w:val="sr-Latn-ME"/>
        </w:rPr>
        <w:t>ACE inhibitori i blokatori kalcijumovih kanala</w:t>
      </w:r>
    </w:p>
    <w:p w14:paraId="14D8EE89" w14:textId="77777777" w:rsidR="006448F1" w:rsidRPr="00BA0ABD" w:rsidRDefault="006448F1" w:rsidP="00E6286C">
      <w:pPr>
        <w:widowControl w:val="0"/>
        <w:jc w:val="both"/>
        <w:rPr>
          <w:szCs w:val="22"/>
          <w:lang w:val="sr-Latn-ME"/>
        </w:rPr>
      </w:pPr>
    </w:p>
    <w:p w14:paraId="6143BCB5" w14:textId="77777777" w:rsidR="006448F1" w:rsidRPr="00BA0ABD" w:rsidRDefault="006448F1" w:rsidP="00E6286C">
      <w:pPr>
        <w:widowControl w:val="0"/>
        <w:jc w:val="both"/>
        <w:rPr>
          <w:szCs w:val="22"/>
          <w:lang w:val="sr-Latn-ME"/>
        </w:rPr>
      </w:pPr>
      <w:r w:rsidRPr="00BA0ABD">
        <w:rPr>
          <w:szCs w:val="22"/>
          <w:lang w:val="sr-Latn-ME"/>
        </w:rPr>
        <w:t>ATC kod:</w:t>
      </w:r>
      <w:r w:rsidRPr="00BA0ABD">
        <w:rPr>
          <w:b/>
          <w:szCs w:val="22"/>
          <w:lang w:val="sr-Latn-ME"/>
        </w:rPr>
        <w:t xml:space="preserve"> </w:t>
      </w:r>
      <w:r w:rsidRPr="00BA0ABD">
        <w:rPr>
          <w:szCs w:val="22"/>
          <w:lang w:val="sr-Latn-ME"/>
        </w:rPr>
        <w:t>C09BB04</w:t>
      </w:r>
    </w:p>
    <w:p w14:paraId="7EAB5BC5" w14:textId="77777777" w:rsidR="006448F1" w:rsidRPr="00BA0ABD" w:rsidRDefault="006448F1" w:rsidP="00E6286C">
      <w:pPr>
        <w:widowControl w:val="0"/>
        <w:jc w:val="both"/>
        <w:rPr>
          <w:b/>
          <w:szCs w:val="22"/>
          <w:lang w:val="sr-Latn-ME"/>
        </w:rPr>
      </w:pPr>
    </w:p>
    <w:p w14:paraId="0EEC839D" w14:textId="77777777" w:rsidR="006448F1" w:rsidRPr="00BA0ABD" w:rsidRDefault="006448F1" w:rsidP="00E6286C">
      <w:pPr>
        <w:widowControl w:val="0"/>
        <w:autoSpaceDE w:val="0"/>
        <w:autoSpaceDN w:val="0"/>
        <w:adjustRightInd w:val="0"/>
        <w:jc w:val="both"/>
        <w:rPr>
          <w:bCs/>
          <w:i/>
          <w:iCs/>
          <w:szCs w:val="22"/>
          <w:lang w:val="sr-Latn-ME"/>
        </w:rPr>
      </w:pPr>
      <w:r w:rsidRPr="00BA0ABD">
        <w:rPr>
          <w:bCs/>
          <w:i/>
          <w:iCs/>
          <w:szCs w:val="22"/>
          <w:lang w:val="sr-Latn-ME"/>
        </w:rPr>
        <w:t>Perindopril</w:t>
      </w:r>
    </w:p>
    <w:p w14:paraId="2281D901" w14:textId="77777777" w:rsidR="006448F1" w:rsidRPr="00BA0ABD" w:rsidRDefault="006448F1" w:rsidP="00E6286C">
      <w:pPr>
        <w:widowControl w:val="0"/>
        <w:autoSpaceDE w:val="0"/>
        <w:autoSpaceDN w:val="0"/>
        <w:adjustRightInd w:val="0"/>
        <w:jc w:val="both"/>
        <w:rPr>
          <w:bCs/>
          <w:i/>
          <w:iCs/>
          <w:szCs w:val="22"/>
          <w:lang w:val="sr-Latn-ME"/>
        </w:rPr>
      </w:pPr>
    </w:p>
    <w:p w14:paraId="6A6ED354" w14:textId="77777777" w:rsidR="006448F1" w:rsidRPr="00BA0ABD" w:rsidRDefault="006448F1" w:rsidP="00E6286C">
      <w:pPr>
        <w:widowControl w:val="0"/>
        <w:autoSpaceDE w:val="0"/>
        <w:autoSpaceDN w:val="0"/>
        <w:adjustRightInd w:val="0"/>
        <w:jc w:val="both"/>
        <w:rPr>
          <w:bCs/>
          <w:iCs/>
          <w:szCs w:val="22"/>
          <w:u w:val="single"/>
          <w:lang w:val="sr-Latn-ME"/>
        </w:rPr>
      </w:pPr>
      <w:r w:rsidRPr="00BA0ABD">
        <w:rPr>
          <w:bCs/>
          <w:iCs/>
          <w:szCs w:val="22"/>
          <w:u w:val="single"/>
          <w:lang w:val="sr-Latn-ME"/>
        </w:rPr>
        <w:t>Mehanizam djelovanja</w:t>
      </w:r>
    </w:p>
    <w:p w14:paraId="38AE20CC"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0B2CFF70"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Perindopril je inhibitor enzima koji konvertuje angiotenzin I u angiotenzin II (angiotenzin konvertujući enzim – ACE). Ovaj konvertujući enzim, ili kinaza, predstavlja egzopeptidazu koja omogućava pretvaranje angiotenzina II u vazokonstriktor angiotenzin II, a takođe uzrokuje degradaciju vazodilatatora bradikinina u neaktivni heptapeptid. Inhibicija ACE dovodi do smanjenja angiotenzina II u plazmi, što dovodi do povećane aktivnosti renina u plazmi (inhibicijom negativne povratne sprege oslobađanja renina) i redukcije sekrecije aldosterona. Pošto ACE inaktivira bradikinin, inhibicija ACE dovodi i do povećane aktivnosti cirkulišućih i lokalnih kalikrein-kininskih sistema (a time i do aktiviranja prostaglandinskog sistema). Moguće je da ovaj mehanizam doprinosi dejstvu ACE inhibitora u snižavanju krvnog pritiska i dijelom je odgovoran za neka njihova neželjena dejstva (npr. kašalj).</w:t>
      </w:r>
    </w:p>
    <w:p w14:paraId="5850308C" w14:textId="77777777" w:rsidR="006448F1" w:rsidRPr="00BA0ABD" w:rsidRDefault="006448F1" w:rsidP="00E6286C">
      <w:pPr>
        <w:widowControl w:val="0"/>
        <w:autoSpaceDE w:val="0"/>
        <w:autoSpaceDN w:val="0"/>
        <w:adjustRightInd w:val="0"/>
        <w:jc w:val="both"/>
        <w:rPr>
          <w:szCs w:val="22"/>
          <w:lang w:val="sr-Latn-ME"/>
        </w:rPr>
      </w:pPr>
    </w:p>
    <w:p w14:paraId="176341EE"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lastRenderedPageBreak/>
        <w:t xml:space="preserve">Perindopril djeluje preko svog aktivnog metabolita perindoprilata. Ostali metaboliti ne pokazuju inhibiciju ACE aktivnosti </w:t>
      </w:r>
      <w:r w:rsidRPr="00BA0ABD">
        <w:rPr>
          <w:rFonts w:ascii="Times New Roman" w:hAnsi="Times New Roman"/>
          <w:i/>
          <w:iCs/>
          <w:sz w:val="22"/>
          <w:szCs w:val="22"/>
          <w:lang w:val="sr-Latn-ME"/>
        </w:rPr>
        <w:t>in vitro</w:t>
      </w:r>
      <w:r w:rsidRPr="00BA0ABD">
        <w:rPr>
          <w:rFonts w:ascii="Times New Roman" w:hAnsi="Times New Roman"/>
          <w:sz w:val="22"/>
          <w:szCs w:val="22"/>
          <w:lang w:val="sr-Latn-ME"/>
        </w:rPr>
        <w:t>.</w:t>
      </w:r>
    </w:p>
    <w:p w14:paraId="55E4FD7C" w14:textId="77777777" w:rsidR="006448F1" w:rsidRPr="00BA0ABD" w:rsidRDefault="006448F1" w:rsidP="00E6286C">
      <w:pPr>
        <w:widowControl w:val="0"/>
        <w:autoSpaceDE w:val="0"/>
        <w:autoSpaceDN w:val="0"/>
        <w:adjustRightInd w:val="0"/>
        <w:jc w:val="both"/>
        <w:rPr>
          <w:szCs w:val="22"/>
          <w:lang w:val="sr-Latn-ME"/>
        </w:rPr>
      </w:pPr>
    </w:p>
    <w:p w14:paraId="4847EE97" w14:textId="77777777" w:rsidR="00F90908" w:rsidRPr="00BA0ABD" w:rsidRDefault="00F90908" w:rsidP="00E6286C">
      <w:pPr>
        <w:widowControl w:val="0"/>
        <w:autoSpaceDE w:val="0"/>
        <w:autoSpaceDN w:val="0"/>
        <w:adjustRightInd w:val="0"/>
        <w:jc w:val="both"/>
        <w:rPr>
          <w:szCs w:val="22"/>
          <w:u w:val="single"/>
          <w:lang w:val="sr-Latn-ME"/>
        </w:rPr>
      </w:pPr>
      <w:r w:rsidRPr="00BA0ABD">
        <w:rPr>
          <w:szCs w:val="22"/>
          <w:u w:val="single"/>
          <w:lang w:val="sr-Latn-ME"/>
        </w:rPr>
        <w:t>Klinička bezbjednost i efikasnost</w:t>
      </w:r>
    </w:p>
    <w:p w14:paraId="624AD398" w14:textId="77777777" w:rsidR="006448F1" w:rsidRPr="00BA0ABD" w:rsidRDefault="006448F1" w:rsidP="00E6286C">
      <w:pPr>
        <w:widowControl w:val="0"/>
        <w:autoSpaceDE w:val="0"/>
        <w:autoSpaceDN w:val="0"/>
        <w:adjustRightInd w:val="0"/>
        <w:jc w:val="both"/>
        <w:rPr>
          <w:szCs w:val="22"/>
          <w:lang w:val="sr-Latn-ME"/>
        </w:rPr>
      </w:pPr>
    </w:p>
    <w:p w14:paraId="6BA4492E" w14:textId="77777777" w:rsidR="006448F1" w:rsidRPr="00BA0ABD" w:rsidRDefault="006448F1" w:rsidP="00E6286C">
      <w:pPr>
        <w:widowControl w:val="0"/>
        <w:autoSpaceDE w:val="0"/>
        <w:autoSpaceDN w:val="0"/>
        <w:adjustRightInd w:val="0"/>
        <w:jc w:val="both"/>
        <w:rPr>
          <w:szCs w:val="22"/>
          <w:u w:val="single"/>
          <w:lang w:val="sr-Latn-ME"/>
        </w:rPr>
      </w:pPr>
      <w:r w:rsidRPr="00BA0ABD">
        <w:rPr>
          <w:szCs w:val="22"/>
          <w:u w:val="single"/>
          <w:lang w:val="sr-Latn-ME"/>
        </w:rPr>
        <w:t>Hipertenzija:</w:t>
      </w:r>
    </w:p>
    <w:p w14:paraId="1898572F"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Perindopril je aktivan kod svih stepena hipertenzije: blage, umjerene, teške; uočava se snižavanje sistolnog i dijastolnog krvnog pritiska i u ležećem i u stojećem položaju.</w:t>
      </w:r>
    </w:p>
    <w:p w14:paraId="27556816"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1286EECF"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Perindopril smanjuje periferni vaskularni otpor, što dovodi do snižavanja krvnog pritiska. Posljedica toga je povećanje protoka periferne krvi, bez uticaja na srčanu frekvencu.</w:t>
      </w:r>
    </w:p>
    <w:p w14:paraId="5D84345E"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33D9EAB1"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Po pravilu se povećava protok krvi u bubrezima, a stepen glomerularne filtracije (GFR- </w:t>
      </w:r>
      <w:r w:rsidRPr="00BA0ABD">
        <w:rPr>
          <w:rFonts w:ascii="Times New Roman" w:hAnsi="Times New Roman"/>
          <w:i/>
          <w:sz w:val="22"/>
          <w:szCs w:val="22"/>
          <w:lang w:val="sr-Latn-ME"/>
        </w:rPr>
        <w:t>glomerular filtration rate</w:t>
      </w:r>
      <w:r w:rsidRPr="00BA0ABD">
        <w:rPr>
          <w:rFonts w:ascii="Times New Roman" w:hAnsi="Times New Roman"/>
          <w:sz w:val="22"/>
          <w:szCs w:val="22"/>
          <w:lang w:val="sr-Latn-ME"/>
        </w:rPr>
        <w:t xml:space="preserve">) je obično nepromijenjen. </w:t>
      </w:r>
    </w:p>
    <w:p w14:paraId="4A0D5B65"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Antihipertenzivno djelovanje je maksimalno između 4 i 6 sati nakon pojedinačne doze i održava se najmanje 24 sata: minimalni efekti iznose oko 87-100% maksimalnih efekata.</w:t>
      </w:r>
    </w:p>
    <w:p w14:paraId="7D781C63"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Do snižavanja krvnog pritiska dolazi brzo. Normalizacija pritiska, kod pacijenata koji reaguju na terapiju, postiže se u roku od mjesec dana i traje bez pojave tahifilakse.</w:t>
      </w:r>
    </w:p>
    <w:p w14:paraId="03E5F4FC"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Prekid terapije ne dovodi do povratnog (</w:t>
      </w:r>
      <w:r w:rsidRPr="00BA0ABD">
        <w:rPr>
          <w:rFonts w:ascii="Times New Roman" w:hAnsi="Times New Roman"/>
          <w:i/>
          <w:sz w:val="22"/>
          <w:szCs w:val="22"/>
          <w:lang w:val="sr-Latn-ME"/>
        </w:rPr>
        <w:t>rebound</w:t>
      </w:r>
      <w:r w:rsidRPr="00BA0ABD">
        <w:rPr>
          <w:rFonts w:ascii="Times New Roman" w:hAnsi="Times New Roman"/>
          <w:sz w:val="22"/>
          <w:szCs w:val="22"/>
          <w:lang w:val="sr-Latn-ME"/>
        </w:rPr>
        <w:t>) efekta.</w:t>
      </w:r>
    </w:p>
    <w:p w14:paraId="27F41422"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59B512C0"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Perindopril smanjuje hipertrofiju lijeve komore.</w:t>
      </w:r>
    </w:p>
    <w:p w14:paraId="129D24A6"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3193A010" w14:textId="40324D3B"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Potvrđeno je da perindopril kod ljudi pokazuje vazodilatatorne osobine. Pospješuje elastičnost velikih krvnih sudova i smanjuje odnos </w:t>
      </w:r>
      <w:r w:rsidR="00F90908" w:rsidRPr="00BA0ABD">
        <w:rPr>
          <w:rFonts w:ascii="Times New Roman" w:hAnsi="Times New Roman"/>
          <w:sz w:val="22"/>
          <w:szCs w:val="22"/>
          <w:lang w:val="sr-Latn-ME"/>
        </w:rPr>
        <w:t>medija</w:t>
      </w:r>
      <w:r w:rsidRPr="00BA0ABD">
        <w:rPr>
          <w:rFonts w:ascii="Times New Roman" w:hAnsi="Times New Roman"/>
          <w:sz w:val="22"/>
          <w:szCs w:val="22"/>
          <w:lang w:val="sr-Latn-ME"/>
        </w:rPr>
        <w:t>/lumen</w:t>
      </w:r>
      <w:r w:rsidR="00F90908" w:rsidRPr="00BA0ABD">
        <w:rPr>
          <w:rFonts w:ascii="Times New Roman" w:hAnsi="Times New Roman"/>
          <w:sz w:val="22"/>
          <w:szCs w:val="22"/>
          <w:lang w:val="sr-Latn-ME"/>
        </w:rPr>
        <w:t>a</w:t>
      </w:r>
      <w:r w:rsidRPr="00BA0ABD">
        <w:rPr>
          <w:rFonts w:ascii="Times New Roman" w:hAnsi="Times New Roman"/>
          <w:sz w:val="22"/>
          <w:szCs w:val="22"/>
          <w:lang w:val="sr-Latn-ME"/>
        </w:rPr>
        <w:t xml:space="preserve"> malih arterija.</w:t>
      </w:r>
    </w:p>
    <w:p w14:paraId="077062A7" w14:textId="77777777" w:rsidR="006448F1" w:rsidRPr="00BA0ABD" w:rsidRDefault="006448F1" w:rsidP="00E6286C">
      <w:pPr>
        <w:widowControl w:val="0"/>
        <w:autoSpaceDE w:val="0"/>
        <w:autoSpaceDN w:val="0"/>
        <w:adjustRightInd w:val="0"/>
        <w:jc w:val="both"/>
        <w:rPr>
          <w:szCs w:val="22"/>
          <w:u w:val="single"/>
          <w:lang w:val="sr-Latn-ME"/>
        </w:rPr>
      </w:pPr>
    </w:p>
    <w:p w14:paraId="74AB1A0B" w14:textId="77777777" w:rsidR="006448F1" w:rsidRPr="00BA0ABD" w:rsidRDefault="006448F1" w:rsidP="00E6286C">
      <w:pPr>
        <w:widowControl w:val="0"/>
        <w:autoSpaceDE w:val="0"/>
        <w:autoSpaceDN w:val="0"/>
        <w:adjustRightInd w:val="0"/>
        <w:jc w:val="both"/>
        <w:rPr>
          <w:szCs w:val="22"/>
          <w:u w:val="single"/>
          <w:lang w:val="sr-Latn-ME"/>
        </w:rPr>
      </w:pPr>
      <w:r w:rsidRPr="00BA0ABD">
        <w:rPr>
          <w:szCs w:val="22"/>
          <w:u w:val="single"/>
          <w:lang w:val="sr-Latn-ME"/>
        </w:rPr>
        <w:t>Pacijenti sa stabilnom koronarnom bolešću:</w:t>
      </w:r>
    </w:p>
    <w:p w14:paraId="63131DBE"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6F68E4B4"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Studija EUROPA bila je multicentrično, međunarodno, randomizovano, dvostruko slijepo, placebo kontrolisano kliničko ispitivanje u trajanju od 4 godine.</w:t>
      </w:r>
    </w:p>
    <w:p w14:paraId="261AAFB3"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68D3257D" w14:textId="17B9A039"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Dvanaest hiljada dvije stotine osamnaest (12218) pacijenata starijih od 18 godina </w:t>
      </w:r>
      <w:r w:rsidR="00F90908" w:rsidRPr="00BA0ABD">
        <w:rPr>
          <w:rFonts w:ascii="Times New Roman" w:hAnsi="Times New Roman"/>
          <w:sz w:val="22"/>
          <w:szCs w:val="22"/>
          <w:lang w:val="sr-Latn-ME"/>
        </w:rPr>
        <w:t xml:space="preserve">je </w:t>
      </w:r>
      <w:r w:rsidRPr="00BA0ABD">
        <w:rPr>
          <w:rFonts w:ascii="Times New Roman" w:hAnsi="Times New Roman"/>
          <w:sz w:val="22"/>
          <w:szCs w:val="22"/>
          <w:lang w:val="sr-Latn-ME"/>
        </w:rPr>
        <w:t xml:space="preserve">randomizovano </w:t>
      </w:r>
      <w:r w:rsidR="00F90908" w:rsidRPr="00BA0ABD">
        <w:rPr>
          <w:rFonts w:ascii="Times New Roman" w:hAnsi="Times New Roman"/>
          <w:sz w:val="22"/>
          <w:szCs w:val="22"/>
          <w:lang w:val="sr-Latn-ME"/>
        </w:rPr>
        <w:t xml:space="preserve">na način </w:t>
      </w:r>
      <w:r w:rsidRPr="00BA0ABD">
        <w:rPr>
          <w:rFonts w:ascii="Times New Roman" w:hAnsi="Times New Roman"/>
          <w:sz w:val="22"/>
          <w:szCs w:val="22"/>
          <w:lang w:val="sr-Latn-ME"/>
        </w:rPr>
        <w:t>da dobija 8 mg perindopril tert butilamina (ekvivalent 10 mg perindopril arginina) (n=6110) ili placebo (n=6108).</w:t>
      </w:r>
    </w:p>
    <w:p w14:paraId="075226D9"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75A8FEAA"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Studijska populacija je imala potvrđeno oboljenje koronarnih arterija bez dokaza o kliničkim znacima srčane insuficijencije. Ukupno 90% pacijenata je ranije imalo infarkt miokarda i/ili koronarnu revaskularizaciju. Većina pacijenata je dobijala studijski lijek pored konvencionalne terapije koja je obuhvatala inhibitore agregacije trombocita, ljekove za snižavanje masnoća i beta-blokatore.</w:t>
      </w:r>
    </w:p>
    <w:p w14:paraId="6F3EA38F"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5115A30E"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Primarni parametar efikasnosti bio je kombinacija kardiovaskularne smrtnosti, nefatalnog infarkta miokarda i/ili srčanog zastoja sa uspješnim oživljavanjem. Terapija sa 8 mg perindopril tert butilamina (ekvivalent 10 mg perindopril arginina) rezultirala je značajnim smanjenjem primarnog ishoda od 1,9% (relativno smanjenje rizika od 20%, 95% CI [9,4; 28,6] – p&lt;0,001).</w:t>
      </w:r>
    </w:p>
    <w:p w14:paraId="461D1E89"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66294E6D" w14:textId="54CD0FB0"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U odnosu na placebo, uočeno je apsolutno smanjenje primarnog ishoda od 2,2% kod pacijenata sa infarktom miokarda i/ili revaskularizacijom, koje odgovara smanjenju relativnog rizika od 22,4% (95% CI [12,0; 31,6] – p&lt;0,001). </w:t>
      </w:r>
    </w:p>
    <w:p w14:paraId="59DFB89D" w14:textId="77777777" w:rsidR="00397678" w:rsidRPr="00BA0ABD" w:rsidRDefault="00397678" w:rsidP="00E6286C">
      <w:pPr>
        <w:pStyle w:val="Header"/>
        <w:tabs>
          <w:tab w:val="left" w:pos="284"/>
        </w:tabs>
        <w:jc w:val="both"/>
        <w:rPr>
          <w:rFonts w:ascii="Times New Roman" w:hAnsi="Times New Roman"/>
          <w:sz w:val="22"/>
          <w:szCs w:val="22"/>
          <w:lang w:val="sr-Latn-ME"/>
        </w:rPr>
      </w:pPr>
    </w:p>
    <w:p w14:paraId="59B29193" w14:textId="47815104" w:rsidR="006448F1" w:rsidRPr="00BA0ABD" w:rsidRDefault="00397678" w:rsidP="00E6286C">
      <w:pPr>
        <w:tabs>
          <w:tab w:val="center" w:pos="4536"/>
          <w:tab w:val="right" w:pos="9072"/>
        </w:tabs>
        <w:jc w:val="both"/>
        <w:rPr>
          <w:szCs w:val="22"/>
          <w:lang w:val="sr-Latn-ME"/>
        </w:rPr>
      </w:pPr>
      <w:r w:rsidRPr="00BA0ABD">
        <w:rPr>
          <w:szCs w:val="22"/>
          <w:lang w:val="sr-Latn-ME"/>
        </w:rPr>
        <w:t>Podaci kliničk</w:t>
      </w:r>
      <w:r w:rsidR="00F531BF" w:rsidRPr="00BA0ABD">
        <w:rPr>
          <w:szCs w:val="22"/>
          <w:lang w:val="sr-Latn-ME"/>
        </w:rPr>
        <w:t>ih</w:t>
      </w:r>
      <w:r w:rsidRPr="00BA0ABD">
        <w:rPr>
          <w:szCs w:val="22"/>
          <w:lang w:val="sr-Latn-ME"/>
        </w:rPr>
        <w:t xml:space="preserve"> </w:t>
      </w:r>
      <w:r w:rsidR="00F531BF" w:rsidRPr="00BA0ABD">
        <w:rPr>
          <w:szCs w:val="22"/>
          <w:lang w:val="sr-Latn-ME"/>
        </w:rPr>
        <w:t>studija</w:t>
      </w:r>
      <w:r w:rsidRPr="00BA0ABD">
        <w:rPr>
          <w:szCs w:val="22"/>
          <w:lang w:val="sr-Latn-ME"/>
        </w:rPr>
        <w:t xml:space="preserve"> o dvostrukoj blokadi sistema renin-angiotenzin-aldosteron (RAAS)</w:t>
      </w:r>
    </w:p>
    <w:p w14:paraId="31A5786F" w14:textId="77777777" w:rsidR="00397678" w:rsidRPr="00BA0ABD" w:rsidRDefault="00397678" w:rsidP="00E6286C">
      <w:pPr>
        <w:tabs>
          <w:tab w:val="center" w:pos="4536"/>
          <w:tab w:val="right" w:pos="9072"/>
        </w:tabs>
        <w:jc w:val="both"/>
        <w:rPr>
          <w:szCs w:val="22"/>
          <w:lang w:val="sr-Latn-ME"/>
        </w:rPr>
      </w:pPr>
    </w:p>
    <w:p w14:paraId="32879669" w14:textId="77777777" w:rsidR="006448F1" w:rsidRPr="00BA0ABD" w:rsidRDefault="006448F1" w:rsidP="00E6286C">
      <w:pPr>
        <w:tabs>
          <w:tab w:val="center" w:pos="4536"/>
          <w:tab w:val="right" w:pos="9072"/>
        </w:tabs>
        <w:jc w:val="both"/>
        <w:rPr>
          <w:szCs w:val="22"/>
          <w:lang w:val="sr-Latn-ME"/>
        </w:rPr>
      </w:pPr>
      <w:r w:rsidRPr="00BA0ABD">
        <w:rPr>
          <w:szCs w:val="22"/>
          <w:lang w:val="sr-Latn-ME"/>
        </w:rPr>
        <w:t xml:space="preserve">Dvije velike randomizovane, kontrolisane studije (ONTARGET (eng. </w:t>
      </w:r>
      <w:r w:rsidRPr="00BA0ABD">
        <w:rPr>
          <w:i/>
          <w:szCs w:val="22"/>
          <w:lang w:val="sr-Latn-ME"/>
        </w:rPr>
        <w:t>ONgoing Telmisartan Alone and in combination with Ramipril Global Endpoint Trial</w:t>
      </w:r>
      <w:r w:rsidRPr="00BA0ABD">
        <w:rPr>
          <w:szCs w:val="22"/>
          <w:lang w:val="sr-Latn-ME"/>
        </w:rPr>
        <w:t xml:space="preserve">) i VA NEPHRON-D (eng. </w:t>
      </w:r>
      <w:r w:rsidRPr="00BA0ABD">
        <w:rPr>
          <w:i/>
          <w:szCs w:val="22"/>
          <w:lang w:val="sr-Latn-ME"/>
        </w:rPr>
        <w:t>The Veterans Affairs Nephropathy in Diabetes</w:t>
      </w:r>
      <w:r w:rsidRPr="00BA0ABD">
        <w:rPr>
          <w:szCs w:val="22"/>
          <w:lang w:val="sr-Latn-ME"/>
        </w:rPr>
        <w:t>)) ispitivale su primjenu kombinacije ACE inhibitora s blokatorom angiotenzin II receptora.</w:t>
      </w:r>
    </w:p>
    <w:p w14:paraId="16A2041A" w14:textId="77777777" w:rsidR="006448F1" w:rsidRPr="00BA0ABD" w:rsidRDefault="006448F1" w:rsidP="00E6286C">
      <w:pPr>
        <w:tabs>
          <w:tab w:val="center" w:pos="4536"/>
          <w:tab w:val="right" w:pos="9072"/>
        </w:tabs>
        <w:jc w:val="both"/>
        <w:rPr>
          <w:szCs w:val="22"/>
          <w:lang w:val="sr-Latn-ME"/>
        </w:rPr>
      </w:pPr>
    </w:p>
    <w:p w14:paraId="608417A2" w14:textId="77777777" w:rsidR="006448F1" w:rsidRPr="00BA0ABD" w:rsidRDefault="006448F1" w:rsidP="00E6286C">
      <w:pPr>
        <w:tabs>
          <w:tab w:val="center" w:pos="4536"/>
          <w:tab w:val="right" w:pos="9072"/>
        </w:tabs>
        <w:jc w:val="both"/>
        <w:rPr>
          <w:szCs w:val="22"/>
          <w:lang w:val="sr-Latn-ME"/>
        </w:rPr>
      </w:pPr>
      <w:r w:rsidRPr="00BA0ABD">
        <w:rPr>
          <w:szCs w:val="22"/>
          <w:lang w:val="sr-Latn-ME"/>
        </w:rPr>
        <w:lastRenderedPageBreak/>
        <w:t xml:space="preserve">ONTARGET je bila studija sprovedena kod pacijenata s kardiovaskularnom ili cerebrovaskularnom bolešću u anamnezi, ili sa dijabetes melitusom tipa 2 uz dokaze oštećenja ciljanih organa. VA NEPHRON-D je bila studija kod pacijenata sa dijabetes melitusom tipa 2 i dijabetičkom nefropatijom. </w:t>
      </w:r>
    </w:p>
    <w:p w14:paraId="468B98EA" w14:textId="77777777" w:rsidR="006448F1" w:rsidRPr="00BA0ABD" w:rsidRDefault="006448F1" w:rsidP="00E6286C">
      <w:pPr>
        <w:tabs>
          <w:tab w:val="center" w:pos="4536"/>
          <w:tab w:val="right" w:pos="9072"/>
        </w:tabs>
        <w:jc w:val="both"/>
        <w:rPr>
          <w:szCs w:val="22"/>
          <w:lang w:val="sr-Latn-ME"/>
        </w:rPr>
      </w:pPr>
    </w:p>
    <w:p w14:paraId="74761488" w14:textId="77777777" w:rsidR="006448F1" w:rsidRPr="00BA0ABD" w:rsidRDefault="006448F1" w:rsidP="00E6286C">
      <w:pPr>
        <w:tabs>
          <w:tab w:val="center" w:pos="4536"/>
          <w:tab w:val="right" w:pos="9072"/>
        </w:tabs>
        <w:jc w:val="both"/>
        <w:rPr>
          <w:szCs w:val="22"/>
          <w:lang w:val="sr-Latn-ME"/>
        </w:rPr>
      </w:pPr>
      <w:r w:rsidRPr="00BA0ABD">
        <w:rPr>
          <w:szCs w:val="22"/>
          <w:lang w:val="sr-Latn-ME"/>
        </w:rPr>
        <w:t>Ta ispitivanja nisu pokazala nikakav značajan povoljan učinak na bubrežne i/ili kardiovaskularne ishode i smrtnost, a bio je uočen povećani rizik od hiperkalijemije, akutnog oštećenja bubrega i/ili hipotenzije u poređenju sa monoterapijom. S obzirom na njihova slična farmakodinamička svojstva, ovi rezultati su relevantni i za druge ACE inhibitore i blokatore angiotenzin II receptora.</w:t>
      </w:r>
    </w:p>
    <w:p w14:paraId="70FEA934" w14:textId="77777777" w:rsidR="006448F1" w:rsidRPr="00BA0ABD" w:rsidRDefault="006448F1" w:rsidP="00E6286C">
      <w:pPr>
        <w:tabs>
          <w:tab w:val="center" w:pos="4536"/>
          <w:tab w:val="right" w:pos="9072"/>
        </w:tabs>
        <w:jc w:val="both"/>
        <w:rPr>
          <w:szCs w:val="22"/>
          <w:lang w:val="sr-Latn-ME"/>
        </w:rPr>
      </w:pPr>
    </w:p>
    <w:p w14:paraId="74AE1D35" w14:textId="77777777" w:rsidR="006448F1" w:rsidRPr="00BA0ABD" w:rsidRDefault="006448F1" w:rsidP="00E6286C">
      <w:pPr>
        <w:tabs>
          <w:tab w:val="center" w:pos="4536"/>
          <w:tab w:val="right" w:pos="9072"/>
        </w:tabs>
        <w:jc w:val="both"/>
        <w:rPr>
          <w:szCs w:val="22"/>
          <w:lang w:val="sr-Latn-ME"/>
        </w:rPr>
      </w:pPr>
      <w:r w:rsidRPr="00BA0ABD">
        <w:rPr>
          <w:szCs w:val="22"/>
          <w:lang w:val="sr-Latn-ME"/>
        </w:rPr>
        <w:t>ACE inhibitori i blokatori angiotenzin II receptora stoga se ne smiju istovremeno primjenjivati kod pacijenata s dijabetičkom nefropatijom.</w:t>
      </w:r>
    </w:p>
    <w:p w14:paraId="56A37B0E" w14:textId="77777777" w:rsidR="006448F1" w:rsidRPr="00BA0ABD" w:rsidRDefault="006448F1" w:rsidP="00E6286C">
      <w:pPr>
        <w:tabs>
          <w:tab w:val="center" w:pos="4536"/>
          <w:tab w:val="right" w:pos="9072"/>
        </w:tabs>
        <w:jc w:val="both"/>
        <w:rPr>
          <w:szCs w:val="22"/>
          <w:lang w:val="sr-Latn-ME"/>
        </w:rPr>
      </w:pPr>
    </w:p>
    <w:p w14:paraId="58B4AB37" w14:textId="77777777" w:rsidR="006448F1" w:rsidRPr="00BA0ABD" w:rsidRDefault="006448F1" w:rsidP="00E6286C">
      <w:pPr>
        <w:tabs>
          <w:tab w:val="center" w:pos="4536"/>
          <w:tab w:val="right" w:pos="9072"/>
        </w:tabs>
        <w:jc w:val="both"/>
        <w:rPr>
          <w:szCs w:val="22"/>
          <w:lang w:val="sr-Latn-ME"/>
        </w:rPr>
      </w:pPr>
      <w:r w:rsidRPr="00BA0ABD">
        <w:rPr>
          <w:szCs w:val="22"/>
          <w:lang w:val="sr-Latn-ME"/>
        </w:rPr>
        <w:t xml:space="preserve">ALTITUDE (eng. </w:t>
      </w:r>
      <w:r w:rsidRPr="00BA0ABD">
        <w:rPr>
          <w:i/>
          <w:szCs w:val="22"/>
          <w:lang w:val="sr-Latn-ME"/>
        </w:rPr>
        <w:t>Aliskiren Trial in Type 2 Diabetes Using Cardiovascular and Renal Disease Endpoints</w:t>
      </w:r>
      <w:r w:rsidRPr="00BA0ABD">
        <w:rPr>
          <w:szCs w:val="22"/>
          <w:lang w:val="sr-Latn-ME"/>
        </w:rPr>
        <w:t>) je bila studija osmišljena za ispitivanje koristi dodavanja aliskirena standardnoj terapiji ACE inhibitorom ili blokatorom angiotenzin II receptora kod pacijenata sa dijabetes melitusom tipa 2 i hroničnom bolešću bubrega, kardiovaskularnom bolešću ili oboje. Ispitivanje je bilo prijevremeno prekinuto zbog povećanog rizika od neželjenih ishoda. Kardiovaskularna smrt i moždani udar su oboje brojčano bili učestaliji u grupi koja je primala aliskiren nego u onoj koja je primala placebo, a neželjeni događaji i ozbiljni neželjeni događaji (hiperkalijemija, hipotenzija i bubrežna disfunkcija) bili su učestalije zabilježeni u grupi koja je primala aliskiren nego u onoj koja je primala placebo.</w:t>
      </w:r>
    </w:p>
    <w:p w14:paraId="261942BC" w14:textId="77777777" w:rsidR="006448F1" w:rsidRPr="00BA0ABD" w:rsidRDefault="006448F1" w:rsidP="00E6286C">
      <w:pPr>
        <w:widowControl w:val="0"/>
        <w:autoSpaceDE w:val="0"/>
        <w:autoSpaceDN w:val="0"/>
        <w:adjustRightInd w:val="0"/>
        <w:jc w:val="both"/>
        <w:rPr>
          <w:b/>
          <w:bCs/>
          <w:i/>
          <w:iCs/>
          <w:szCs w:val="22"/>
          <w:lang w:val="sr-Latn-ME"/>
        </w:rPr>
      </w:pPr>
    </w:p>
    <w:p w14:paraId="3221F366" w14:textId="77777777" w:rsidR="006448F1" w:rsidRPr="00BA0ABD" w:rsidRDefault="006448F1" w:rsidP="00E6286C">
      <w:pPr>
        <w:widowControl w:val="0"/>
        <w:autoSpaceDE w:val="0"/>
        <w:autoSpaceDN w:val="0"/>
        <w:adjustRightInd w:val="0"/>
        <w:jc w:val="both"/>
        <w:rPr>
          <w:b/>
          <w:bCs/>
          <w:i/>
          <w:iCs/>
          <w:szCs w:val="22"/>
          <w:lang w:val="sr-Latn-ME"/>
        </w:rPr>
      </w:pPr>
      <w:r w:rsidRPr="00BA0ABD">
        <w:rPr>
          <w:b/>
          <w:bCs/>
          <w:i/>
          <w:iCs/>
          <w:szCs w:val="22"/>
          <w:lang w:val="sr-Latn-ME"/>
        </w:rPr>
        <w:t>Amlodipin</w:t>
      </w:r>
    </w:p>
    <w:p w14:paraId="5B83665F" w14:textId="77777777" w:rsidR="006448F1" w:rsidRPr="00BA0ABD" w:rsidRDefault="006448F1" w:rsidP="00E6286C">
      <w:pPr>
        <w:widowControl w:val="0"/>
        <w:autoSpaceDE w:val="0"/>
        <w:autoSpaceDN w:val="0"/>
        <w:adjustRightInd w:val="0"/>
        <w:jc w:val="both"/>
        <w:rPr>
          <w:bCs/>
          <w:iCs/>
          <w:szCs w:val="22"/>
          <w:u w:val="single"/>
          <w:lang w:val="sr-Latn-ME"/>
        </w:rPr>
      </w:pPr>
    </w:p>
    <w:p w14:paraId="5AFB2DF1" w14:textId="77777777" w:rsidR="006448F1" w:rsidRPr="00BA0ABD" w:rsidRDefault="006448F1" w:rsidP="00E6286C">
      <w:pPr>
        <w:widowControl w:val="0"/>
        <w:autoSpaceDE w:val="0"/>
        <w:autoSpaceDN w:val="0"/>
        <w:adjustRightInd w:val="0"/>
        <w:jc w:val="both"/>
        <w:rPr>
          <w:bCs/>
          <w:iCs/>
          <w:szCs w:val="22"/>
          <w:u w:val="single"/>
          <w:lang w:val="sr-Latn-ME"/>
        </w:rPr>
      </w:pPr>
      <w:r w:rsidRPr="00BA0ABD">
        <w:rPr>
          <w:bCs/>
          <w:iCs/>
          <w:szCs w:val="22"/>
          <w:u w:val="single"/>
          <w:lang w:val="sr-Latn-ME"/>
        </w:rPr>
        <w:t>Mehanizam djelovanja</w:t>
      </w:r>
    </w:p>
    <w:p w14:paraId="711E51D0" w14:textId="77777777" w:rsidR="006448F1" w:rsidRPr="00BA0ABD" w:rsidRDefault="006448F1" w:rsidP="00E6286C">
      <w:pPr>
        <w:widowControl w:val="0"/>
        <w:autoSpaceDE w:val="0"/>
        <w:autoSpaceDN w:val="0"/>
        <w:adjustRightInd w:val="0"/>
        <w:jc w:val="both"/>
        <w:rPr>
          <w:bCs/>
          <w:i/>
          <w:iCs/>
          <w:szCs w:val="22"/>
          <w:lang w:val="sr-Latn-ME"/>
        </w:rPr>
      </w:pPr>
    </w:p>
    <w:p w14:paraId="33357B8B" w14:textId="77777777" w:rsidR="006448F1" w:rsidRPr="00BA0ABD" w:rsidRDefault="006448F1" w:rsidP="00E6286C">
      <w:pPr>
        <w:widowControl w:val="0"/>
        <w:jc w:val="both"/>
        <w:rPr>
          <w:szCs w:val="22"/>
          <w:lang w:val="sr-Latn-ME"/>
        </w:rPr>
      </w:pPr>
      <w:r w:rsidRPr="00BA0ABD">
        <w:rPr>
          <w:szCs w:val="22"/>
          <w:lang w:val="sr-Latn-ME"/>
        </w:rPr>
        <w:t xml:space="preserve">Amlodipin je blokator kalcijumovih kanala i </w:t>
      </w:r>
      <w:r w:rsidRPr="00BA0ABD">
        <w:rPr>
          <w:szCs w:val="22"/>
          <w:lang w:val="sr-Latn-ME" w:eastAsia="sr-Latn-CS"/>
        </w:rPr>
        <w:t>inhibira influks jona kalcijuma u srčani mišić i vaskularni glatki mišić</w:t>
      </w:r>
      <w:r w:rsidRPr="00BA0ABD">
        <w:rPr>
          <w:szCs w:val="22"/>
          <w:lang w:val="sr-Latn-ME"/>
        </w:rPr>
        <w:t>. Mehanizam antihipertenzivnog dejstva amlodipina je posljedica direktnog opuštajućeg dejstva na glatki vaskularni mišić. Nije sasvim utvrđen precizni mehanizam zahvaljujući kojem amlodipin ublažava anginu, ali amlodipin smanjuje ukupno ishemijsko opterećenje putem sljedeća dva mehanizma:</w:t>
      </w:r>
    </w:p>
    <w:p w14:paraId="25D15B64" w14:textId="77777777" w:rsidR="006448F1" w:rsidRPr="00BA0ABD" w:rsidRDefault="006448F1" w:rsidP="00E6286C">
      <w:pPr>
        <w:numPr>
          <w:ilvl w:val="0"/>
          <w:numId w:val="29"/>
        </w:numPr>
        <w:tabs>
          <w:tab w:val="clear" w:pos="567"/>
        </w:tabs>
        <w:spacing w:line="240" w:lineRule="auto"/>
        <w:jc w:val="both"/>
        <w:rPr>
          <w:szCs w:val="22"/>
          <w:lang w:val="sr-Latn-ME"/>
        </w:rPr>
      </w:pPr>
      <w:r w:rsidRPr="00BA0ABD">
        <w:rPr>
          <w:szCs w:val="22"/>
          <w:lang w:val="sr-Latn-ME"/>
        </w:rPr>
        <w:t xml:space="preserve">Amlodipin dilatira periferne arteriole i na taj način smanjuje ukupni periferni otpor (naknadno opterećenje) nasuprot koga srce radi. Pošto srčana frekvenca ostaje stabilna, ovim rasterećenjem srca smanjuje se potrošnja energije miokarda i njegova potreba za kiseonikom. </w:t>
      </w:r>
    </w:p>
    <w:p w14:paraId="6BABC146" w14:textId="77777777" w:rsidR="006448F1" w:rsidRPr="00BA0ABD" w:rsidRDefault="006448F1" w:rsidP="00E6286C">
      <w:pPr>
        <w:numPr>
          <w:ilvl w:val="0"/>
          <w:numId w:val="29"/>
        </w:numPr>
        <w:tabs>
          <w:tab w:val="clear" w:pos="567"/>
        </w:tabs>
        <w:spacing w:line="240" w:lineRule="auto"/>
        <w:jc w:val="both"/>
        <w:rPr>
          <w:szCs w:val="22"/>
          <w:lang w:val="sr-Latn-ME"/>
        </w:rPr>
      </w:pPr>
      <w:r w:rsidRPr="00BA0ABD">
        <w:rPr>
          <w:szCs w:val="22"/>
          <w:lang w:val="sr-Latn-ME"/>
        </w:rPr>
        <w:t xml:space="preserve">Mehanizam dejstva amlodipina obuhvata i dilataciju glavnih koronarnih arterija i koronarnih arteriola. Ovom dilatacijom se povećava miokardijalna isporuka kiseonika kod pacijenata sa spazmom koronarne arterije (Princmetalova angina). </w:t>
      </w:r>
    </w:p>
    <w:p w14:paraId="3722923E" w14:textId="77777777" w:rsidR="006448F1" w:rsidRPr="00BA0ABD" w:rsidRDefault="006448F1" w:rsidP="00E6286C">
      <w:pPr>
        <w:widowControl w:val="0"/>
        <w:jc w:val="both"/>
        <w:rPr>
          <w:rFonts w:eastAsia="MS Mincho"/>
          <w:szCs w:val="22"/>
          <w:highlight w:val="yellow"/>
          <w:lang w:val="sr-Latn-ME" w:eastAsia="nl-NL"/>
        </w:rPr>
      </w:pPr>
    </w:p>
    <w:p w14:paraId="6559FC6A" w14:textId="77777777" w:rsidR="00B170CF" w:rsidRPr="00BA0ABD" w:rsidRDefault="00B170CF" w:rsidP="00B170CF">
      <w:pPr>
        <w:widowControl w:val="0"/>
        <w:jc w:val="both"/>
        <w:rPr>
          <w:szCs w:val="22"/>
          <w:u w:val="single"/>
          <w:lang w:val="sr-Latn-ME"/>
        </w:rPr>
      </w:pPr>
      <w:r w:rsidRPr="00BA0ABD">
        <w:rPr>
          <w:szCs w:val="22"/>
          <w:u w:val="single"/>
          <w:lang w:val="sr-Latn-ME"/>
        </w:rPr>
        <w:t>Klinička bezbjednost i efikasnost</w:t>
      </w:r>
    </w:p>
    <w:p w14:paraId="763C1C2F" w14:textId="77777777" w:rsidR="006448F1" w:rsidRPr="00BA0ABD" w:rsidRDefault="006448F1" w:rsidP="00E6286C">
      <w:pPr>
        <w:widowControl w:val="0"/>
        <w:jc w:val="both"/>
        <w:rPr>
          <w:rFonts w:eastAsia="MS Mincho"/>
          <w:szCs w:val="22"/>
          <w:highlight w:val="yellow"/>
          <w:lang w:val="sr-Latn-ME" w:eastAsia="nl-NL"/>
        </w:rPr>
      </w:pPr>
    </w:p>
    <w:p w14:paraId="7B1223F1" w14:textId="77777777" w:rsidR="006448F1" w:rsidRPr="00BA0ABD" w:rsidRDefault="006448F1" w:rsidP="00E6286C">
      <w:pPr>
        <w:widowControl w:val="0"/>
        <w:jc w:val="both"/>
        <w:rPr>
          <w:rFonts w:eastAsia="MS Mincho"/>
          <w:szCs w:val="22"/>
          <w:highlight w:val="yellow"/>
          <w:lang w:val="sr-Latn-ME" w:eastAsia="nl-NL"/>
        </w:rPr>
      </w:pPr>
      <w:r w:rsidRPr="00BA0ABD">
        <w:rPr>
          <w:szCs w:val="22"/>
          <w:lang w:val="sr-Latn-ME"/>
        </w:rPr>
        <w:t>Doziranjem jednom dnevno kod pacijenata sa hipertenzijom obezbjeđuju se klinički značajno smanjenje krvnog pritiska i u ležećem i u stojećem položaju u periodu od 24 sata.</w:t>
      </w:r>
    </w:p>
    <w:p w14:paraId="01F9D1E9" w14:textId="77777777" w:rsidR="006448F1" w:rsidRPr="00BA0ABD" w:rsidRDefault="006448F1" w:rsidP="00E6286C">
      <w:pPr>
        <w:widowControl w:val="0"/>
        <w:jc w:val="both"/>
        <w:rPr>
          <w:szCs w:val="22"/>
          <w:lang w:val="sr-Latn-ME"/>
        </w:rPr>
      </w:pPr>
      <w:r w:rsidRPr="00BA0ABD">
        <w:rPr>
          <w:szCs w:val="22"/>
          <w:lang w:val="sr-Latn-ME"/>
        </w:rPr>
        <w:t>Primjenom amlodipina jednom dnevno kod pacijenata sa anginom povećava se ukupno vrijeme fizičke aktivnosti, vrijeme do pojave angine i vrijeme do depresije ST segmenta od 1mm, i smanjuje učestalost napada angine i uzimanje tableta gliceril trinitrata.</w:t>
      </w:r>
    </w:p>
    <w:p w14:paraId="67F686C6" w14:textId="4F97A0E9" w:rsidR="006448F1" w:rsidRPr="00BA0ABD" w:rsidRDefault="00B170CF" w:rsidP="00E6286C">
      <w:pPr>
        <w:widowControl w:val="0"/>
        <w:jc w:val="both"/>
        <w:rPr>
          <w:szCs w:val="22"/>
          <w:lang w:val="sr-Latn-ME"/>
        </w:rPr>
      </w:pPr>
      <w:r w:rsidRPr="00BA0ABD">
        <w:rPr>
          <w:lang w:val="sr-Latn-ME"/>
        </w:rPr>
        <w:t>Amlodipin nije povezan sa bilo kakvim neželjenim metaboličkim dejstvima ili promjenama vrijednosti lipida u plazmi i pogodan je za upotrebu kod pacijenata sa astmom, dijabetesom i gihtom.</w:t>
      </w:r>
    </w:p>
    <w:p w14:paraId="664AC48E" w14:textId="77777777" w:rsidR="006448F1" w:rsidRPr="00BA0ABD" w:rsidRDefault="006448F1" w:rsidP="00E6286C">
      <w:pPr>
        <w:widowControl w:val="0"/>
        <w:jc w:val="both"/>
        <w:rPr>
          <w:szCs w:val="22"/>
          <w:lang w:val="sr-Latn-ME"/>
        </w:rPr>
      </w:pPr>
    </w:p>
    <w:p w14:paraId="5D6377E4" w14:textId="77777777" w:rsidR="00F164CA" w:rsidRPr="00BA0ABD" w:rsidRDefault="00FF7EEB" w:rsidP="00E6286C">
      <w:pPr>
        <w:widowControl w:val="0"/>
        <w:autoSpaceDE w:val="0"/>
        <w:autoSpaceDN w:val="0"/>
        <w:adjustRightInd w:val="0"/>
        <w:jc w:val="both"/>
        <w:rPr>
          <w:i/>
          <w:szCs w:val="22"/>
          <w:lang w:val="sr-Latn-ME"/>
        </w:rPr>
      </w:pPr>
      <w:r w:rsidRPr="00BA0ABD">
        <w:rPr>
          <w:i/>
          <w:szCs w:val="22"/>
          <w:lang w:val="sr-Latn-ME"/>
        </w:rPr>
        <w:t>Pacijenti sa koronarnom arterijskom bolešću (KAB)</w:t>
      </w:r>
      <w:r w:rsidR="00F164CA" w:rsidRPr="00BA0ABD">
        <w:rPr>
          <w:i/>
          <w:szCs w:val="22"/>
          <w:lang w:val="sr-Latn-ME"/>
        </w:rPr>
        <w:t>:</w:t>
      </w:r>
    </w:p>
    <w:p w14:paraId="4BFB4CC7" w14:textId="77777777" w:rsidR="00FF7EEB" w:rsidRPr="00BA0ABD" w:rsidRDefault="00FF7EEB" w:rsidP="00E6286C">
      <w:pPr>
        <w:widowControl w:val="0"/>
        <w:autoSpaceDE w:val="0"/>
        <w:autoSpaceDN w:val="0"/>
        <w:adjustRightInd w:val="0"/>
        <w:jc w:val="both"/>
        <w:rPr>
          <w:szCs w:val="22"/>
          <w:lang w:val="sr-Latn-ME"/>
        </w:rPr>
      </w:pPr>
      <w:r w:rsidRPr="00BA0ABD">
        <w:rPr>
          <w:szCs w:val="22"/>
          <w:lang w:val="sr-Latn-ME"/>
        </w:rPr>
        <w:t>Efikasnost amlodipina u sprečavanju kliničkih događaja kod pacijenata sa koronarnom arterijskom bolešću (KAB) ispitivana je u nezavisnoj, multicentričnoj, randomizovanoj, dvostruko slijepoj, placebo-kontrolisanoj studiji na 1997 pacijenata; Poređenje amlodipina i enalaprila u smanjenju pojave tromboze (</w:t>
      </w:r>
      <w:r w:rsidRPr="00BA0ABD">
        <w:rPr>
          <w:i/>
          <w:szCs w:val="22"/>
          <w:lang w:val="sr-Latn-ME"/>
        </w:rPr>
        <w:t>CAMELOT: Comparison of Amlodipine vs. Enalapril to Limit Occurences of Thrombosis</w:t>
      </w:r>
      <w:r w:rsidRPr="00BA0ABD">
        <w:rPr>
          <w:szCs w:val="22"/>
          <w:lang w:val="sr-Latn-ME"/>
        </w:rPr>
        <w:t xml:space="preserve">). Od navedenog broja pacijenata 663 je liječeno amlodipinom 5-10 mg, 673 pacijenata je liječeno enalaprilom 10-20 mg, a 655 pacijenata je primalo placebo, pored standardne terapije statinima, beta-blokatorima, diureticima i aspirinom, tokom 2 godine. Ključni rezultati efikasnosti su prikazani u Tabeli 1. Rezultati ukazuju na to da je liječenje amlodipinom povezano sa manjim brojem hospitalizacija zbog angine i </w:t>
      </w:r>
      <w:r w:rsidRPr="00BA0ABD">
        <w:rPr>
          <w:szCs w:val="22"/>
          <w:lang w:val="sr-Latn-ME"/>
        </w:rPr>
        <w:lastRenderedPageBreak/>
        <w:t>procedura revaskularizacije kod pacijenata sa KAB.</w:t>
      </w:r>
    </w:p>
    <w:p w14:paraId="02BD5E2A" w14:textId="77777777" w:rsidR="00F164CA" w:rsidRPr="00BA0ABD" w:rsidRDefault="00F164CA" w:rsidP="00E6286C">
      <w:pPr>
        <w:widowControl w:val="0"/>
        <w:autoSpaceDE w:val="0"/>
        <w:autoSpaceDN w:val="0"/>
        <w:adjustRightInd w:val="0"/>
        <w:jc w:val="both"/>
        <w:rPr>
          <w:szCs w:val="22"/>
          <w:lang w:val="sr-Latn-ME"/>
        </w:rPr>
      </w:pPr>
    </w:p>
    <w:tbl>
      <w:tblPr>
        <w:tblW w:w="9428" w:type="dxa"/>
        <w:jc w:val="center"/>
        <w:tblLook w:val="0000" w:firstRow="0" w:lastRow="0" w:firstColumn="0" w:lastColumn="0" w:noHBand="0" w:noVBand="0"/>
      </w:tblPr>
      <w:tblGrid>
        <w:gridCol w:w="2401"/>
        <w:gridCol w:w="1270"/>
        <w:gridCol w:w="1307"/>
        <w:gridCol w:w="1058"/>
        <w:gridCol w:w="1761"/>
        <w:gridCol w:w="1631"/>
      </w:tblGrid>
      <w:tr w:rsidR="00F164CA" w:rsidRPr="00BA0ABD" w14:paraId="5AEEE56D" w14:textId="77777777" w:rsidTr="0029115B">
        <w:trPr>
          <w:trHeight w:val="109"/>
          <w:jc w:val="center"/>
        </w:trPr>
        <w:tc>
          <w:tcPr>
            <w:tcW w:w="9428" w:type="dxa"/>
            <w:gridSpan w:val="6"/>
            <w:tcBorders>
              <w:top w:val="single" w:sz="4" w:space="0" w:color="auto"/>
              <w:bottom w:val="single" w:sz="4" w:space="0" w:color="auto"/>
            </w:tcBorders>
          </w:tcPr>
          <w:p w14:paraId="35D22C01" w14:textId="77777777" w:rsidR="00F164CA" w:rsidRPr="00BA0ABD" w:rsidRDefault="00F164CA" w:rsidP="00E6286C">
            <w:pPr>
              <w:pStyle w:val="TableText"/>
              <w:widowControl w:val="0"/>
              <w:jc w:val="both"/>
              <w:rPr>
                <w:rFonts w:ascii="Times New Roman" w:hAnsi="Times New Roman"/>
                <w:color w:val="000000"/>
                <w:sz w:val="22"/>
                <w:szCs w:val="22"/>
                <w:lang w:val="sr-Latn-ME"/>
              </w:rPr>
            </w:pPr>
            <w:r w:rsidRPr="00BA0ABD">
              <w:rPr>
                <w:rFonts w:ascii="Times New Roman" w:hAnsi="Times New Roman"/>
                <w:b/>
                <w:bCs/>
                <w:color w:val="000000"/>
                <w:sz w:val="22"/>
                <w:szCs w:val="22"/>
                <w:lang w:val="sr-Latn-ME"/>
              </w:rPr>
              <w:t>Tab</w:t>
            </w:r>
            <w:r w:rsidR="00DC4D13" w:rsidRPr="00BA0ABD">
              <w:rPr>
                <w:rFonts w:ascii="Times New Roman" w:hAnsi="Times New Roman"/>
                <w:b/>
                <w:bCs/>
                <w:color w:val="000000"/>
                <w:sz w:val="22"/>
                <w:szCs w:val="22"/>
                <w:lang w:val="sr-Latn-ME"/>
              </w:rPr>
              <w:t>e</w:t>
            </w:r>
            <w:r w:rsidRPr="00BA0ABD">
              <w:rPr>
                <w:rFonts w:ascii="Times New Roman" w:hAnsi="Times New Roman"/>
                <w:b/>
                <w:bCs/>
                <w:color w:val="000000"/>
                <w:sz w:val="22"/>
                <w:szCs w:val="22"/>
                <w:lang w:val="sr-Latn-ME"/>
              </w:rPr>
              <w:t>l</w:t>
            </w:r>
            <w:r w:rsidR="00DC4D13" w:rsidRPr="00BA0ABD">
              <w:rPr>
                <w:rFonts w:ascii="Times New Roman" w:hAnsi="Times New Roman"/>
                <w:b/>
                <w:bCs/>
                <w:color w:val="000000"/>
                <w:sz w:val="22"/>
                <w:szCs w:val="22"/>
                <w:lang w:val="sr-Latn-ME"/>
              </w:rPr>
              <w:t>a</w:t>
            </w:r>
            <w:r w:rsidRPr="00BA0ABD">
              <w:rPr>
                <w:rFonts w:ascii="Times New Roman" w:hAnsi="Times New Roman"/>
                <w:b/>
                <w:bCs/>
                <w:color w:val="000000"/>
                <w:sz w:val="22"/>
                <w:szCs w:val="22"/>
                <w:lang w:val="sr-Latn-ME"/>
              </w:rPr>
              <w:t xml:space="preserve"> 1. Incidenc</w:t>
            </w:r>
            <w:r w:rsidR="00DC4D13" w:rsidRPr="00BA0ABD">
              <w:rPr>
                <w:rFonts w:ascii="Times New Roman" w:hAnsi="Times New Roman"/>
                <w:b/>
                <w:bCs/>
                <w:color w:val="000000"/>
                <w:sz w:val="22"/>
                <w:szCs w:val="22"/>
                <w:lang w:val="sr-Latn-ME"/>
              </w:rPr>
              <w:t>a</w:t>
            </w:r>
            <w:r w:rsidRPr="00BA0ABD">
              <w:rPr>
                <w:rFonts w:ascii="Times New Roman" w:hAnsi="Times New Roman"/>
                <w:b/>
                <w:bCs/>
                <w:color w:val="000000"/>
                <w:sz w:val="22"/>
                <w:szCs w:val="22"/>
                <w:lang w:val="sr-Latn-ME"/>
              </w:rPr>
              <w:t xml:space="preserve"> </w:t>
            </w:r>
            <w:r w:rsidR="00DC4D13" w:rsidRPr="00BA0ABD">
              <w:rPr>
                <w:rFonts w:ascii="Times New Roman" w:hAnsi="Times New Roman"/>
                <w:b/>
                <w:bCs/>
                <w:color w:val="000000"/>
                <w:sz w:val="22"/>
                <w:szCs w:val="22"/>
                <w:lang w:val="sr-Latn-ME"/>
              </w:rPr>
              <w:t>značajnih kliničkih ishoda u studiji</w:t>
            </w:r>
            <w:r w:rsidRPr="00BA0ABD">
              <w:rPr>
                <w:rFonts w:ascii="Times New Roman" w:hAnsi="Times New Roman"/>
                <w:b/>
                <w:bCs/>
                <w:color w:val="000000"/>
                <w:sz w:val="22"/>
                <w:szCs w:val="22"/>
                <w:lang w:val="sr-Latn-ME"/>
              </w:rPr>
              <w:t xml:space="preserve"> CAMELOT </w:t>
            </w:r>
          </w:p>
        </w:tc>
      </w:tr>
      <w:tr w:rsidR="00DC4D13" w:rsidRPr="00BA0ABD" w14:paraId="269C7405" w14:textId="77777777" w:rsidTr="0029115B">
        <w:trPr>
          <w:trHeight w:val="217"/>
          <w:jc w:val="center"/>
        </w:trPr>
        <w:tc>
          <w:tcPr>
            <w:tcW w:w="2401" w:type="dxa"/>
            <w:tcBorders>
              <w:top w:val="single" w:sz="4" w:space="0" w:color="auto"/>
              <w:bottom w:val="single" w:sz="4" w:space="0" w:color="auto"/>
            </w:tcBorders>
          </w:tcPr>
          <w:p w14:paraId="19E466E2" w14:textId="77777777" w:rsidR="00F164CA" w:rsidRPr="00BA0ABD" w:rsidRDefault="00F164CA" w:rsidP="00E6286C">
            <w:pPr>
              <w:pStyle w:val="TableText"/>
              <w:widowControl w:val="0"/>
              <w:jc w:val="both"/>
              <w:rPr>
                <w:rFonts w:ascii="Times New Roman" w:hAnsi="Times New Roman"/>
                <w:color w:val="000000"/>
                <w:sz w:val="22"/>
                <w:szCs w:val="22"/>
                <w:lang w:val="sr-Latn-ME"/>
              </w:rPr>
            </w:pPr>
          </w:p>
        </w:tc>
        <w:tc>
          <w:tcPr>
            <w:tcW w:w="3635" w:type="dxa"/>
            <w:gridSpan w:val="3"/>
            <w:tcBorders>
              <w:top w:val="single" w:sz="4" w:space="0" w:color="auto"/>
              <w:bottom w:val="single" w:sz="4" w:space="0" w:color="auto"/>
            </w:tcBorders>
            <w:vAlign w:val="center"/>
          </w:tcPr>
          <w:p w14:paraId="6A4BAF3C" w14:textId="77777777" w:rsidR="00F164CA" w:rsidRPr="00BA0ABD" w:rsidRDefault="00DC4D13" w:rsidP="00E6286C">
            <w:pPr>
              <w:pStyle w:val="TableText"/>
              <w:widowControl w:val="0"/>
              <w:jc w:val="both"/>
              <w:rPr>
                <w:rFonts w:ascii="Times New Roman" w:hAnsi="Times New Roman"/>
                <w:color w:val="000000"/>
                <w:sz w:val="22"/>
                <w:szCs w:val="22"/>
                <w:u w:val="single"/>
                <w:lang w:val="sr-Latn-ME"/>
              </w:rPr>
            </w:pPr>
            <w:r w:rsidRPr="00BA0ABD">
              <w:rPr>
                <w:rFonts w:ascii="Times New Roman" w:hAnsi="Times New Roman"/>
                <w:color w:val="000000"/>
                <w:sz w:val="22"/>
                <w:szCs w:val="22"/>
                <w:u w:val="single"/>
                <w:lang w:val="sr-Latn-ME"/>
              </w:rPr>
              <w:t>Stopa kardiovaskularnih događaja</w:t>
            </w:r>
            <w:r w:rsidR="00F164CA" w:rsidRPr="00BA0ABD">
              <w:rPr>
                <w:rFonts w:ascii="Times New Roman" w:hAnsi="Times New Roman"/>
                <w:color w:val="000000"/>
                <w:sz w:val="22"/>
                <w:szCs w:val="22"/>
                <w:u w:val="single"/>
                <w:lang w:val="sr-Latn-ME"/>
              </w:rPr>
              <w:t>,</w:t>
            </w:r>
          </w:p>
          <w:p w14:paraId="748E8768" w14:textId="77777777" w:rsidR="00F164CA" w:rsidRPr="00BA0ABD" w:rsidRDefault="00DC4D13" w:rsidP="00E6286C">
            <w:pPr>
              <w:pStyle w:val="TableText"/>
              <w:widowControl w:val="0"/>
              <w:jc w:val="both"/>
              <w:rPr>
                <w:rFonts w:ascii="Times New Roman" w:hAnsi="Times New Roman"/>
                <w:color w:val="000000"/>
                <w:sz w:val="22"/>
                <w:szCs w:val="22"/>
                <w:lang w:val="sr-Latn-ME"/>
              </w:rPr>
            </w:pPr>
            <w:r w:rsidRPr="00BA0ABD">
              <w:rPr>
                <w:rFonts w:ascii="Times New Roman" w:hAnsi="Times New Roman"/>
                <w:color w:val="000000"/>
                <w:sz w:val="22"/>
                <w:szCs w:val="22"/>
                <w:u w:val="single"/>
                <w:lang w:val="sr-Latn-ME"/>
              </w:rPr>
              <w:t>br.</w:t>
            </w:r>
            <w:r w:rsidR="00F164CA" w:rsidRPr="00BA0ABD">
              <w:rPr>
                <w:rFonts w:ascii="Times New Roman" w:hAnsi="Times New Roman"/>
                <w:color w:val="000000"/>
                <w:sz w:val="22"/>
                <w:szCs w:val="22"/>
                <w:u w:val="single"/>
                <w:lang w:val="sr-Latn-ME"/>
              </w:rPr>
              <w:t xml:space="preserve"> (%)</w:t>
            </w:r>
          </w:p>
        </w:tc>
        <w:tc>
          <w:tcPr>
            <w:tcW w:w="3392" w:type="dxa"/>
            <w:gridSpan w:val="2"/>
            <w:tcBorders>
              <w:top w:val="single" w:sz="4" w:space="0" w:color="auto"/>
              <w:bottom w:val="single" w:sz="4" w:space="0" w:color="auto"/>
            </w:tcBorders>
            <w:vAlign w:val="center"/>
          </w:tcPr>
          <w:p w14:paraId="1AED8F3A" w14:textId="77777777" w:rsidR="00F164CA" w:rsidRPr="00BA0ABD" w:rsidRDefault="00F164CA" w:rsidP="00E6286C">
            <w:pPr>
              <w:pStyle w:val="Default"/>
              <w:widowControl w:val="0"/>
              <w:jc w:val="both"/>
              <w:rPr>
                <w:sz w:val="22"/>
                <w:szCs w:val="22"/>
                <w:lang w:val="sr-Latn-ME"/>
              </w:rPr>
            </w:pPr>
            <w:r w:rsidRPr="00BA0ABD">
              <w:rPr>
                <w:sz w:val="22"/>
                <w:szCs w:val="22"/>
                <w:u w:val="single"/>
                <w:lang w:val="sr-Latn-ME"/>
              </w:rPr>
              <w:t xml:space="preserve">Amlopidin </w:t>
            </w:r>
            <w:r w:rsidR="00DC4D13" w:rsidRPr="00BA0ABD">
              <w:rPr>
                <w:sz w:val="22"/>
                <w:szCs w:val="22"/>
                <w:u w:val="single"/>
                <w:lang w:val="sr-Latn-ME"/>
              </w:rPr>
              <w:t>spram</w:t>
            </w:r>
            <w:r w:rsidRPr="00BA0ABD">
              <w:rPr>
                <w:sz w:val="22"/>
                <w:szCs w:val="22"/>
                <w:u w:val="single"/>
                <w:lang w:val="sr-Latn-ME"/>
              </w:rPr>
              <w:t xml:space="preserve">. </w:t>
            </w:r>
            <w:r w:rsidR="00DC4D13" w:rsidRPr="00BA0ABD">
              <w:rPr>
                <w:sz w:val="22"/>
                <w:szCs w:val="22"/>
                <w:u w:val="single"/>
                <w:lang w:val="sr-Latn-ME"/>
              </w:rPr>
              <w:t>p</w:t>
            </w:r>
            <w:r w:rsidRPr="00BA0ABD">
              <w:rPr>
                <w:sz w:val="22"/>
                <w:szCs w:val="22"/>
                <w:u w:val="single"/>
                <w:lang w:val="sr-Latn-ME"/>
              </w:rPr>
              <w:t>laceb</w:t>
            </w:r>
            <w:r w:rsidR="00DC4D13" w:rsidRPr="00BA0ABD">
              <w:rPr>
                <w:sz w:val="22"/>
                <w:szCs w:val="22"/>
                <w:u w:val="single"/>
                <w:lang w:val="sr-Latn-ME"/>
              </w:rPr>
              <w:t>a</w:t>
            </w:r>
          </w:p>
        </w:tc>
      </w:tr>
      <w:tr w:rsidR="002B6DC5" w:rsidRPr="00BA0ABD" w14:paraId="610C3EBE" w14:textId="77777777" w:rsidTr="0029115B">
        <w:trPr>
          <w:trHeight w:val="217"/>
          <w:jc w:val="center"/>
        </w:trPr>
        <w:tc>
          <w:tcPr>
            <w:tcW w:w="2401" w:type="dxa"/>
            <w:tcBorders>
              <w:top w:val="single" w:sz="4" w:space="0" w:color="auto"/>
              <w:bottom w:val="single" w:sz="4" w:space="0" w:color="auto"/>
            </w:tcBorders>
            <w:vAlign w:val="center"/>
          </w:tcPr>
          <w:p w14:paraId="5B1BB663" w14:textId="77777777" w:rsidR="00F164CA" w:rsidRPr="00BA0ABD" w:rsidRDefault="00DC4D13" w:rsidP="00E6286C">
            <w:pPr>
              <w:pStyle w:val="Default"/>
              <w:widowControl w:val="0"/>
              <w:jc w:val="both"/>
              <w:rPr>
                <w:sz w:val="22"/>
                <w:szCs w:val="22"/>
                <w:lang w:val="sr-Latn-ME"/>
              </w:rPr>
            </w:pPr>
            <w:r w:rsidRPr="00BA0ABD">
              <w:rPr>
                <w:sz w:val="22"/>
                <w:szCs w:val="22"/>
                <w:lang w:val="sr-Latn-ME"/>
              </w:rPr>
              <w:t>Ishodi</w:t>
            </w:r>
          </w:p>
        </w:tc>
        <w:tc>
          <w:tcPr>
            <w:tcW w:w="1270" w:type="dxa"/>
            <w:tcBorders>
              <w:top w:val="single" w:sz="4" w:space="0" w:color="auto"/>
              <w:bottom w:val="single" w:sz="4" w:space="0" w:color="auto"/>
            </w:tcBorders>
            <w:vAlign w:val="center"/>
          </w:tcPr>
          <w:p w14:paraId="5130D43F" w14:textId="77777777" w:rsidR="00F164CA" w:rsidRPr="00BA0ABD" w:rsidRDefault="00F164CA" w:rsidP="00E6286C">
            <w:pPr>
              <w:pStyle w:val="TableText"/>
              <w:widowControl w:val="0"/>
              <w:ind w:firstLine="100"/>
              <w:jc w:val="both"/>
              <w:rPr>
                <w:rFonts w:ascii="Times New Roman" w:hAnsi="Times New Roman"/>
                <w:color w:val="000000"/>
                <w:sz w:val="22"/>
                <w:szCs w:val="22"/>
                <w:lang w:val="sr-Latn-ME"/>
              </w:rPr>
            </w:pPr>
            <w:r w:rsidRPr="00BA0ABD">
              <w:rPr>
                <w:rFonts w:ascii="Times New Roman" w:hAnsi="Times New Roman"/>
                <w:color w:val="000000"/>
                <w:sz w:val="22"/>
                <w:szCs w:val="22"/>
                <w:lang w:val="sr-Latn-ME"/>
              </w:rPr>
              <w:t>Amlopidin</w:t>
            </w:r>
          </w:p>
        </w:tc>
        <w:tc>
          <w:tcPr>
            <w:tcW w:w="1307" w:type="dxa"/>
            <w:tcBorders>
              <w:top w:val="single" w:sz="4" w:space="0" w:color="auto"/>
              <w:bottom w:val="single" w:sz="4" w:space="0" w:color="auto"/>
            </w:tcBorders>
            <w:vAlign w:val="center"/>
          </w:tcPr>
          <w:p w14:paraId="594B5E62" w14:textId="77777777" w:rsidR="00F164CA" w:rsidRPr="00BA0ABD" w:rsidRDefault="00F164CA" w:rsidP="00CB369D">
            <w:pPr>
              <w:pStyle w:val="TableText"/>
              <w:widowControl w:val="0"/>
              <w:ind w:firstLine="240"/>
              <w:jc w:val="center"/>
              <w:rPr>
                <w:rFonts w:ascii="Times New Roman" w:hAnsi="Times New Roman"/>
                <w:color w:val="000000"/>
                <w:sz w:val="22"/>
                <w:szCs w:val="22"/>
                <w:lang w:val="sr-Latn-ME"/>
              </w:rPr>
            </w:pPr>
            <w:r w:rsidRPr="00BA0ABD">
              <w:rPr>
                <w:rFonts w:ascii="Times New Roman" w:hAnsi="Times New Roman"/>
                <w:color w:val="000000"/>
                <w:sz w:val="22"/>
                <w:szCs w:val="22"/>
                <w:lang w:val="sr-Latn-ME"/>
              </w:rPr>
              <w:t>Placebo</w:t>
            </w:r>
          </w:p>
        </w:tc>
        <w:tc>
          <w:tcPr>
            <w:tcW w:w="1058" w:type="dxa"/>
            <w:tcBorders>
              <w:top w:val="single" w:sz="4" w:space="0" w:color="auto"/>
              <w:bottom w:val="single" w:sz="4" w:space="0" w:color="auto"/>
            </w:tcBorders>
            <w:vAlign w:val="center"/>
          </w:tcPr>
          <w:p w14:paraId="3B70CC37" w14:textId="77777777" w:rsidR="00F164CA" w:rsidRPr="00BA0ABD" w:rsidRDefault="00F164CA" w:rsidP="00E6286C">
            <w:pPr>
              <w:pStyle w:val="Default"/>
              <w:widowControl w:val="0"/>
              <w:jc w:val="both"/>
              <w:rPr>
                <w:sz w:val="22"/>
                <w:szCs w:val="22"/>
                <w:lang w:val="sr-Latn-ME"/>
              </w:rPr>
            </w:pPr>
            <w:r w:rsidRPr="00BA0ABD">
              <w:rPr>
                <w:sz w:val="22"/>
                <w:szCs w:val="22"/>
                <w:lang w:val="sr-Latn-ME"/>
              </w:rPr>
              <w:t>Enalapril</w:t>
            </w:r>
          </w:p>
        </w:tc>
        <w:tc>
          <w:tcPr>
            <w:tcW w:w="1761" w:type="dxa"/>
            <w:tcBorders>
              <w:top w:val="single" w:sz="4" w:space="0" w:color="auto"/>
              <w:bottom w:val="single" w:sz="4" w:space="0" w:color="auto"/>
            </w:tcBorders>
            <w:vAlign w:val="center"/>
          </w:tcPr>
          <w:p w14:paraId="7157220F" w14:textId="77777777" w:rsidR="00F164CA" w:rsidRPr="00BA0ABD" w:rsidRDefault="00DC4D13" w:rsidP="00E6286C">
            <w:pPr>
              <w:pStyle w:val="Default"/>
              <w:widowControl w:val="0"/>
              <w:jc w:val="both"/>
              <w:rPr>
                <w:sz w:val="22"/>
                <w:szCs w:val="22"/>
                <w:lang w:val="sr-Latn-ME"/>
              </w:rPr>
            </w:pPr>
            <w:r w:rsidRPr="00BA0ABD">
              <w:rPr>
                <w:sz w:val="22"/>
                <w:szCs w:val="22"/>
                <w:lang w:val="sr-Latn-ME"/>
              </w:rPr>
              <w:t>Odnos rizika</w:t>
            </w:r>
            <w:r w:rsidR="00F164CA" w:rsidRPr="00BA0ABD">
              <w:rPr>
                <w:sz w:val="22"/>
                <w:szCs w:val="22"/>
                <w:lang w:val="sr-Latn-ME"/>
              </w:rPr>
              <w:t xml:space="preserve"> (95% CI)</w:t>
            </w:r>
          </w:p>
        </w:tc>
        <w:tc>
          <w:tcPr>
            <w:tcW w:w="1628" w:type="dxa"/>
            <w:tcBorders>
              <w:top w:val="single" w:sz="4" w:space="0" w:color="auto"/>
              <w:bottom w:val="single" w:sz="4" w:space="0" w:color="auto"/>
            </w:tcBorders>
            <w:vAlign w:val="center"/>
          </w:tcPr>
          <w:p w14:paraId="36C28F9D" w14:textId="77777777" w:rsidR="00F164CA" w:rsidRPr="00BA0ABD" w:rsidRDefault="00F164CA" w:rsidP="00E6286C">
            <w:pPr>
              <w:pStyle w:val="Default"/>
              <w:widowControl w:val="0"/>
              <w:jc w:val="both"/>
              <w:rPr>
                <w:sz w:val="22"/>
                <w:szCs w:val="22"/>
                <w:lang w:val="sr-Latn-ME"/>
              </w:rPr>
            </w:pPr>
            <w:r w:rsidRPr="00BA0ABD">
              <w:rPr>
                <w:i/>
                <w:iCs/>
                <w:sz w:val="22"/>
                <w:szCs w:val="22"/>
                <w:lang w:val="sr-Latn-ME"/>
              </w:rPr>
              <w:t xml:space="preserve">P </w:t>
            </w:r>
            <w:r w:rsidR="00DC4D13" w:rsidRPr="00BA0ABD">
              <w:rPr>
                <w:i/>
                <w:iCs/>
                <w:sz w:val="22"/>
                <w:szCs w:val="22"/>
                <w:lang w:val="sr-Latn-ME"/>
              </w:rPr>
              <w:t>vrijednost</w:t>
            </w:r>
          </w:p>
        </w:tc>
      </w:tr>
      <w:tr w:rsidR="00F164CA" w:rsidRPr="00BA0ABD" w14:paraId="1CFE2296" w14:textId="77777777" w:rsidTr="0029115B">
        <w:trPr>
          <w:trHeight w:val="108"/>
          <w:jc w:val="center"/>
        </w:trPr>
        <w:tc>
          <w:tcPr>
            <w:tcW w:w="9428" w:type="dxa"/>
            <w:gridSpan w:val="6"/>
            <w:tcBorders>
              <w:top w:val="single" w:sz="4" w:space="0" w:color="auto"/>
            </w:tcBorders>
          </w:tcPr>
          <w:p w14:paraId="2DCFEE85" w14:textId="77777777" w:rsidR="00F164CA" w:rsidRPr="00BA0ABD" w:rsidRDefault="00F164CA" w:rsidP="00E6286C">
            <w:pPr>
              <w:pStyle w:val="Default"/>
              <w:widowControl w:val="0"/>
              <w:jc w:val="both"/>
              <w:rPr>
                <w:sz w:val="22"/>
                <w:szCs w:val="22"/>
                <w:lang w:val="sr-Latn-ME"/>
              </w:rPr>
            </w:pPr>
            <w:r w:rsidRPr="00BA0ABD">
              <w:rPr>
                <w:sz w:val="22"/>
                <w:szCs w:val="22"/>
                <w:u w:val="single"/>
                <w:lang w:val="sr-Latn-ME"/>
              </w:rPr>
              <w:t>Primar</w:t>
            </w:r>
            <w:r w:rsidR="002B6DC5" w:rsidRPr="00BA0ABD">
              <w:rPr>
                <w:sz w:val="22"/>
                <w:szCs w:val="22"/>
                <w:u w:val="single"/>
                <w:lang w:val="sr-Latn-ME"/>
              </w:rPr>
              <w:t>ni ishod</w:t>
            </w:r>
          </w:p>
        </w:tc>
      </w:tr>
      <w:tr w:rsidR="002B6DC5" w:rsidRPr="00BA0ABD" w14:paraId="45710AFC" w14:textId="77777777" w:rsidTr="0029115B">
        <w:trPr>
          <w:trHeight w:val="217"/>
          <w:jc w:val="center"/>
        </w:trPr>
        <w:tc>
          <w:tcPr>
            <w:tcW w:w="2401" w:type="dxa"/>
          </w:tcPr>
          <w:p w14:paraId="5C8185CB" w14:textId="77777777" w:rsidR="00F164CA" w:rsidRPr="00BA0ABD" w:rsidRDefault="002B6DC5" w:rsidP="00E6286C">
            <w:pPr>
              <w:pStyle w:val="TableText"/>
              <w:widowControl w:val="0"/>
              <w:ind w:left="246"/>
              <w:jc w:val="both"/>
              <w:rPr>
                <w:rFonts w:ascii="Times New Roman" w:hAnsi="Times New Roman"/>
                <w:color w:val="000000"/>
                <w:sz w:val="22"/>
                <w:szCs w:val="22"/>
                <w:lang w:val="sr-Latn-ME"/>
              </w:rPr>
            </w:pPr>
            <w:r w:rsidRPr="00BA0ABD">
              <w:rPr>
                <w:rFonts w:ascii="Times New Roman" w:hAnsi="Times New Roman"/>
                <w:color w:val="000000"/>
                <w:sz w:val="22"/>
                <w:szCs w:val="22"/>
                <w:lang w:val="sr-Latn-ME"/>
              </w:rPr>
              <w:t>Neželjeni kardiovaskularni događaji</w:t>
            </w:r>
          </w:p>
        </w:tc>
        <w:tc>
          <w:tcPr>
            <w:tcW w:w="1270" w:type="dxa"/>
            <w:vAlign w:val="center"/>
          </w:tcPr>
          <w:p w14:paraId="6FF6AA83" w14:textId="77777777" w:rsidR="00F164CA" w:rsidRPr="00BA0ABD" w:rsidRDefault="00F164CA" w:rsidP="00E6286C">
            <w:pPr>
              <w:pStyle w:val="Default"/>
              <w:widowControl w:val="0"/>
              <w:jc w:val="both"/>
              <w:rPr>
                <w:sz w:val="22"/>
                <w:szCs w:val="22"/>
                <w:lang w:val="sr-Latn-ME"/>
              </w:rPr>
            </w:pPr>
            <w:r w:rsidRPr="00BA0ABD">
              <w:rPr>
                <w:sz w:val="22"/>
                <w:szCs w:val="22"/>
                <w:lang w:val="sr-Latn-ME"/>
              </w:rPr>
              <w:t>110 (16</w:t>
            </w:r>
            <w:r w:rsidR="00DC4D13" w:rsidRPr="00BA0ABD">
              <w:rPr>
                <w:sz w:val="22"/>
                <w:szCs w:val="22"/>
                <w:lang w:val="sr-Latn-ME"/>
              </w:rPr>
              <w:t>,</w:t>
            </w:r>
            <w:r w:rsidRPr="00BA0ABD">
              <w:rPr>
                <w:sz w:val="22"/>
                <w:szCs w:val="22"/>
                <w:lang w:val="sr-Latn-ME"/>
              </w:rPr>
              <w:t>6)</w:t>
            </w:r>
          </w:p>
        </w:tc>
        <w:tc>
          <w:tcPr>
            <w:tcW w:w="1307" w:type="dxa"/>
            <w:vAlign w:val="center"/>
          </w:tcPr>
          <w:p w14:paraId="64F867C3" w14:textId="77777777" w:rsidR="00F164CA" w:rsidRPr="00BA0ABD" w:rsidRDefault="00F164CA" w:rsidP="00E6286C">
            <w:pPr>
              <w:pStyle w:val="Default"/>
              <w:widowControl w:val="0"/>
              <w:jc w:val="both"/>
              <w:rPr>
                <w:sz w:val="22"/>
                <w:szCs w:val="22"/>
                <w:lang w:val="sr-Latn-ME"/>
              </w:rPr>
            </w:pPr>
            <w:r w:rsidRPr="00BA0ABD">
              <w:rPr>
                <w:sz w:val="22"/>
                <w:szCs w:val="22"/>
                <w:lang w:val="sr-Latn-ME"/>
              </w:rPr>
              <w:t>151 (23</w:t>
            </w:r>
            <w:r w:rsidR="00DC4D13" w:rsidRPr="00BA0ABD">
              <w:rPr>
                <w:sz w:val="22"/>
                <w:szCs w:val="22"/>
                <w:lang w:val="sr-Latn-ME"/>
              </w:rPr>
              <w:t>,</w:t>
            </w:r>
            <w:r w:rsidRPr="00BA0ABD">
              <w:rPr>
                <w:sz w:val="22"/>
                <w:szCs w:val="22"/>
                <w:lang w:val="sr-Latn-ME"/>
              </w:rPr>
              <w:t>1)</w:t>
            </w:r>
          </w:p>
        </w:tc>
        <w:tc>
          <w:tcPr>
            <w:tcW w:w="1058" w:type="dxa"/>
            <w:vAlign w:val="center"/>
          </w:tcPr>
          <w:p w14:paraId="28B18D91" w14:textId="77777777" w:rsidR="00F164CA" w:rsidRPr="00BA0ABD" w:rsidRDefault="00F164CA" w:rsidP="00E6286C">
            <w:pPr>
              <w:pStyle w:val="Default"/>
              <w:widowControl w:val="0"/>
              <w:jc w:val="both"/>
              <w:rPr>
                <w:sz w:val="22"/>
                <w:szCs w:val="22"/>
                <w:lang w:val="sr-Latn-ME"/>
              </w:rPr>
            </w:pPr>
            <w:r w:rsidRPr="00BA0ABD">
              <w:rPr>
                <w:sz w:val="22"/>
                <w:szCs w:val="22"/>
                <w:lang w:val="sr-Latn-ME"/>
              </w:rPr>
              <w:t>136 (20</w:t>
            </w:r>
            <w:r w:rsidR="00DC4D13" w:rsidRPr="00BA0ABD">
              <w:rPr>
                <w:sz w:val="22"/>
                <w:szCs w:val="22"/>
                <w:lang w:val="sr-Latn-ME"/>
              </w:rPr>
              <w:t>,</w:t>
            </w:r>
            <w:r w:rsidRPr="00BA0ABD">
              <w:rPr>
                <w:sz w:val="22"/>
                <w:szCs w:val="22"/>
                <w:lang w:val="sr-Latn-ME"/>
              </w:rPr>
              <w:t>2)</w:t>
            </w:r>
          </w:p>
        </w:tc>
        <w:tc>
          <w:tcPr>
            <w:tcW w:w="1761" w:type="dxa"/>
            <w:vAlign w:val="center"/>
          </w:tcPr>
          <w:p w14:paraId="3E90B277" w14:textId="77777777" w:rsidR="00F164CA" w:rsidRPr="00BA0ABD" w:rsidRDefault="00F164CA" w:rsidP="00E6286C">
            <w:pPr>
              <w:pStyle w:val="Default"/>
              <w:widowControl w:val="0"/>
              <w:jc w:val="both"/>
              <w:rPr>
                <w:sz w:val="22"/>
                <w:szCs w:val="22"/>
                <w:lang w:val="sr-Latn-ME"/>
              </w:rPr>
            </w:pPr>
            <w:r w:rsidRPr="00BA0ABD">
              <w:rPr>
                <w:sz w:val="22"/>
                <w:szCs w:val="22"/>
                <w:lang w:val="sr-Latn-ME"/>
              </w:rPr>
              <w:t>0</w:t>
            </w:r>
            <w:r w:rsidR="00DC4D13" w:rsidRPr="00BA0ABD">
              <w:rPr>
                <w:sz w:val="22"/>
                <w:szCs w:val="22"/>
                <w:lang w:val="sr-Latn-ME"/>
              </w:rPr>
              <w:t>,</w:t>
            </w:r>
            <w:r w:rsidRPr="00BA0ABD">
              <w:rPr>
                <w:sz w:val="22"/>
                <w:szCs w:val="22"/>
                <w:lang w:val="sr-Latn-ME"/>
              </w:rPr>
              <w:t>69 (0</w:t>
            </w:r>
            <w:r w:rsidR="00DC4D13" w:rsidRPr="00BA0ABD">
              <w:rPr>
                <w:sz w:val="22"/>
                <w:szCs w:val="22"/>
                <w:lang w:val="sr-Latn-ME"/>
              </w:rPr>
              <w:t>,</w:t>
            </w:r>
            <w:r w:rsidRPr="00BA0ABD">
              <w:rPr>
                <w:sz w:val="22"/>
                <w:szCs w:val="22"/>
                <w:lang w:val="sr-Latn-ME"/>
              </w:rPr>
              <w:t>54-0</w:t>
            </w:r>
            <w:r w:rsidR="00DC4D13" w:rsidRPr="00BA0ABD">
              <w:rPr>
                <w:sz w:val="22"/>
                <w:szCs w:val="22"/>
                <w:lang w:val="sr-Latn-ME"/>
              </w:rPr>
              <w:t>,</w:t>
            </w:r>
            <w:r w:rsidRPr="00BA0ABD">
              <w:rPr>
                <w:sz w:val="22"/>
                <w:szCs w:val="22"/>
                <w:lang w:val="sr-Latn-ME"/>
              </w:rPr>
              <w:t>88)</w:t>
            </w:r>
          </w:p>
        </w:tc>
        <w:tc>
          <w:tcPr>
            <w:tcW w:w="1628" w:type="dxa"/>
            <w:vAlign w:val="center"/>
          </w:tcPr>
          <w:p w14:paraId="501B6150" w14:textId="77777777" w:rsidR="00F164CA" w:rsidRPr="00BA0ABD" w:rsidRDefault="00DC4D13" w:rsidP="00E6286C">
            <w:pPr>
              <w:pStyle w:val="Default"/>
              <w:widowControl w:val="0"/>
              <w:jc w:val="both"/>
              <w:rPr>
                <w:sz w:val="22"/>
                <w:szCs w:val="22"/>
                <w:lang w:val="sr-Latn-ME"/>
              </w:rPr>
            </w:pPr>
            <w:r w:rsidRPr="00BA0ABD">
              <w:rPr>
                <w:sz w:val="22"/>
                <w:szCs w:val="22"/>
                <w:lang w:val="sr-Latn-ME"/>
              </w:rPr>
              <w:t>0,</w:t>
            </w:r>
            <w:r w:rsidR="00F164CA" w:rsidRPr="00BA0ABD">
              <w:rPr>
                <w:sz w:val="22"/>
                <w:szCs w:val="22"/>
                <w:lang w:val="sr-Latn-ME"/>
              </w:rPr>
              <w:t>003</w:t>
            </w:r>
          </w:p>
        </w:tc>
      </w:tr>
      <w:tr w:rsidR="00F164CA" w:rsidRPr="00BA0ABD" w14:paraId="70EC7F41" w14:textId="77777777" w:rsidTr="0029115B">
        <w:trPr>
          <w:trHeight w:val="108"/>
          <w:jc w:val="center"/>
        </w:trPr>
        <w:tc>
          <w:tcPr>
            <w:tcW w:w="9428" w:type="dxa"/>
            <w:gridSpan w:val="6"/>
          </w:tcPr>
          <w:p w14:paraId="1CBF45FB" w14:textId="77777777" w:rsidR="00F164CA" w:rsidRPr="00BA0ABD" w:rsidRDefault="002B6DC5" w:rsidP="00E6286C">
            <w:pPr>
              <w:pStyle w:val="Default"/>
              <w:widowControl w:val="0"/>
              <w:jc w:val="both"/>
              <w:rPr>
                <w:sz w:val="22"/>
                <w:szCs w:val="22"/>
                <w:lang w:val="sr-Latn-ME"/>
              </w:rPr>
            </w:pPr>
            <w:r w:rsidRPr="00BA0ABD">
              <w:rPr>
                <w:sz w:val="22"/>
                <w:szCs w:val="22"/>
                <w:u w:val="single"/>
                <w:lang w:val="sr-Latn-ME"/>
              </w:rPr>
              <w:t>Pojedinačne komponente</w:t>
            </w:r>
          </w:p>
        </w:tc>
      </w:tr>
      <w:tr w:rsidR="002B6DC5" w:rsidRPr="00BA0ABD" w14:paraId="0E932A8C" w14:textId="77777777" w:rsidTr="0029115B">
        <w:trPr>
          <w:trHeight w:val="217"/>
          <w:jc w:val="center"/>
        </w:trPr>
        <w:tc>
          <w:tcPr>
            <w:tcW w:w="2401" w:type="dxa"/>
          </w:tcPr>
          <w:p w14:paraId="3BDACEFC" w14:textId="77777777" w:rsidR="00F164CA" w:rsidRPr="00BA0ABD" w:rsidRDefault="002B6DC5" w:rsidP="00E6286C">
            <w:pPr>
              <w:pStyle w:val="Default"/>
              <w:widowControl w:val="0"/>
              <w:ind w:left="246"/>
              <w:jc w:val="both"/>
              <w:rPr>
                <w:sz w:val="22"/>
                <w:szCs w:val="22"/>
                <w:lang w:val="sr-Latn-ME"/>
              </w:rPr>
            </w:pPr>
            <w:r w:rsidRPr="00BA0ABD">
              <w:rPr>
                <w:sz w:val="22"/>
                <w:szCs w:val="22"/>
                <w:lang w:val="sr-Latn-ME"/>
              </w:rPr>
              <w:t>Koronarna revaskularizacija</w:t>
            </w:r>
          </w:p>
        </w:tc>
        <w:tc>
          <w:tcPr>
            <w:tcW w:w="1270" w:type="dxa"/>
            <w:vAlign w:val="center"/>
          </w:tcPr>
          <w:p w14:paraId="54436274" w14:textId="77777777" w:rsidR="00F164CA" w:rsidRPr="00BA0ABD" w:rsidRDefault="00F164CA" w:rsidP="00E6286C">
            <w:pPr>
              <w:pStyle w:val="Default"/>
              <w:widowControl w:val="0"/>
              <w:jc w:val="both"/>
              <w:rPr>
                <w:sz w:val="22"/>
                <w:szCs w:val="22"/>
                <w:lang w:val="sr-Latn-ME"/>
              </w:rPr>
            </w:pPr>
            <w:r w:rsidRPr="00BA0ABD">
              <w:rPr>
                <w:sz w:val="22"/>
                <w:szCs w:val="22"/>
                <w:lang w:val="sr-Latn-ME"/>
              </w:rPr>
              <w:t>78 (11</w:t>
            </w:r>
            <w:r w:rsidR="00DC4D13" w:rsidRPr="00BA0ABD">
              <w:rPr>
                <w:sz w:val="22"/>
                <w:szCs w:val="22"/>
                <w:lang w:val="sr-Latn-ME"/>
              </w:rPr>
              <w:t>,</w:t>
            </w:r>
            <w:r w:rsidRPr="00BA0ABD">
              <w:rPr>
                <w:sz w:val="22"/>
                <w:szCs w:val="22"/>
                <w:lang w:val="sr-Latn-ME"/>
              </w:rPr>
              <w:t>8)</w:t>
            </w:r>
          </w:p>
        </w:tc>
        <w:tc>
          <w:tcPr>
            <w:tcW w:w="1307" w:type="dxa"/>
            <w:vAlign w:val="center"/>
          </w:tcPr>
          <w:p w14:paraId="3824CBDD" w14:textId="77777777" w:rsidR="00F164CA" w:rsidRPr="00BA0ABD" w:rsidRDefault="00F164CA" w:rsidP="00E6286C">
            <w:pPr>
              <w:pStyle w:val="Default"/>
              <w:widowControl w:val="0"/>
              <w:jc w:val="both"/>
              <w:rPr>
                <w:sz w:val="22"/>
                <w:szCs w:val="22"/>
                <w:lang w:val="sr-Latn-ME"/>
              </w:rPr>
            </w:pPr>
            <w:r w:rsidRPr="00BA0ABD">
              <w:rPr>
                <w:sz w:val="22"/>
                <w:szCs w:val="22"/>
                <w:lang w:val="sr-Latn-ME"/>
              </w:rPr>
              <w:t>103 (15</w:t>
            </w:r>
            <w:r w:rsidR="00DC4D13" w:rsidRPr="00BA0ABD">
              <w:rPr>
                <w:sz w:val="22"/>
                <w:szCs w:val="22"/>
                <w:lang w:val="sr-Latn-ME"/>
              </w:rPr>
              <w:t>,</w:t>
            </w:r>
            <w:r w:rsidRPr="00BA0ABD">
              <w:rPr>
                <w:sz w:val="22"/>
                <w:szCs w:val="22"/>
                <w:lang w:val="sr-Latn-ME"/>
              </w:rPr>
              <w:t>7)</w:t>
            </w:r>
          </w:p>
        </w:tc>
        <w:tc>
          <w:tcPr>
            <w:tcW w:w="1058" w:type="dxa"/>
            <w:vAlign w:val="center"/>
          </w:tcPr>
          <w:p w14:paraId="76ADC150" w14:textId="77777777" w:rsidR="00F164CA" w:rsidRPr="00BA0ABD" w:rsidRDefault="00F164CA" w:rsidP="00E6286C">
            <w:pPr>
              <w:pStyle w:val="Default"/>
              <w:widowControl w:val="0"/>
              <w:jc w:val="both"/>
              <w:rPr>
                <w:sz w:val="22"/>
                <w:szCs w:val="22"/>
                <w:lang w:val="sr-Latn-ME"/>
              </w:rPr>
            </w:pPr>
            <w:r w:rsidRPr="00BA0ABD">
              <w:rPr>
                <w:sz w:val="22"/>
                <w:szCs w:val="22"/>
                <w:lang w:val="sr-Latn-ME"/>
              </w:rPr>
              <w:t>95 (14</w:t>
            </w:r>
            <w:r w:rsidR="00DC4D13" w:rsidRPr="00BA0ABD">
              <w:rPr>
                <w:sz w:val="22"/>
                <w:szCs w:val="22"/>
                <w:lang w:val="sr-Latn-ME"/>
              </w:rPr>
              <w:t>,</w:t>
            </w:r>
            <w:r w:rsidRPr="00BA0ABD">
              <w:rPr>
                <w:sz w:val="22"/>
                <w:szCs w:val="22"/>
                <w:lang w:val="sr-Latn-ME"/>
              </w:rPr>
              <w:t>1)</w:t>
            </w:r>
          </w:p>
        </w:tc>
        <w:tc>
          <w:tcPr>
            <w:tcW w:w="1761" w:type="dxa"/>
            <w:vAlign w:val="center"/>
          </w:tcPr>
          <w:p w14:paraId="02DE06B6" w14:textId="77777777" w:rsidR="00F164CA" w:rsidRPr="00BA0ABD" w:rsidRDefault="00F164CA" w:rsidP="00E6286C">
            <w:pPr>
              <w:pStyle w:val="Default"/>
              <w:widowControl w:val="0"/>
              <w:jc w:val="both"/>
              <w:rPr>
                <w:sz w:val="22"/>
                <w:szCs w:val="22"/>
                <w:lang w:val="sr-Latn-ME"/>
              </w:rPr>
            </w:pPr>
            <w:r w:rsidRPr="00BA0ABD">
              <w:rPr>
                <w:sz w:val="22"/>
                <w:szCs w:val="22"/>
                <w:lang w:val="sr-Latn-ME"/>
              </w:rPr>
              <w:t>0</w:t>
            </w:r>
            <w:r w:rsidR="00DC4D13" w:rsidRPr="00BA0ABD">
              <w:rPr>
                <w:sz w:val="22"/>
                <w:szCs w:val="22"/>
                <w:lang w:val="sr-Latn-ME"/>
              </w:rPr>
              <w:t>,</w:t>
            </w:r>
            <w:r w:rsidRPr="00BA0ABD">
              <w:rPr>
                <w:sz w:val="22"/>
                <w:szCs w:val="22"/>
                <w:lang w:val="sr-Latn-ME"/>
              </w:rPr>
              <w:t>73 (0</w:t>
            </w:r>
            <w:r w:rsidR="00DC4D13" w:rsidRPr="00BA0ABD">
              <w:rPr>
                <w:sz w:val="22"/>
                <w:szCs w:val="22"/>
                <w:lang w:val="sr-Latn-ME"/>
              </w:rPr>
              <w:t>,</w:t>
            </w:r>
            <w:r w:rsidRPr="00BA0ABD">
              <w:rPr>
                <w:sz w:val="22"/>
                <w:szCs w:val="22"/>
                <w:lang w:val="sr-Latn-ME"/>
              </w:rPr>
              <w:t>54-0</w:t>
            </w:r>
            <w:r w:rsidR="00DC4D13" w:rsidRPr="00BA0ABD">
              <w:rPr>
                <w:sz w:val="22"/>
                <w:szCs w:val="22"/>
                <w:lang w:val="sr-Latn-ME"/>
              </w:rPr>
              <w:t>,</w:t>
            </w:r>
            <w:r w:rsidRPr="00BA0ABD">
              <w:rPr>
                <w:sz w:val="22"/>
                <w:szCs w:val="22"/>
                <w:lang w:val="sr-Latn-ME"/>
              </w:rPr>
              <w:t>98)</w:t>
            </w:r>
          </w:p>
        </w:tc>
        <w:tc>
          <w:tcPr>
            <w:tcW w:w="1628" w:type="dxa"/>
            <w:vAlign w:val="center"/>
          </w:tcPr>
          <w:p w14:paraId="1AB43648" w14:textId="77777777" w:rsidR="00F164CA" w:rsidRPr="00BA0ABD" w:rsidRDefault="00DC4D13" w:rsidP="00E6286C">
            <w:pPr>
              <w:pStyle w:val="Default"/>
              <w:widowControl w:val="0"/>
              <w:jc w:val="both"/>
              <w:rPr>
                <w:sz w:val="22"/>
                <w:szCs w:val="22"/>
                <w:lang w:val="sr-Latn-ME"/>
              </w:rPr>
            </w:pPr>
            <w:r w:rsidRPr="00BA0ABD">
              <w:rPr>
                <w:sz w:val="22"/>
                <w:szCs w:val="22"/>
                <w:lang w:val="sr-Latn-ME"/>
              </w:rPr>
              <w:t>0,</w:t>
            </w:r>
            <w:r w:rsidR="00F164CA" w:rsidRPr="00BA0ABD">
              <w:rPr>
                <w:sz w:val="22"/>
                <w:szCs w:val="22"/>
                <w:lang w:val="sr-Latn-ME"/>
              </w:rPr>
              <w:t>03</w:t>
            </w:r>
          </w:p>
        </w:tc>
      </w:tr>
      <w:tr w:rsidR="002B6DC5" w:rsidRPr="00BA0ABD" w14:paraId="279A4AD0" w14:textId="77777777" w:rsidTr="0029115B">
        <w:trPr>
          <w:trHeight w:val="217"/>
          <w:jc w:val="center"/>
        </w:trPr>
        <w:tc>
          <w:tcPr>
            <w:tcW w:w="2401" w:type="dxa"/>
          </w:tcPr>
          <w:p w14:paraId="3ED404CA" w14:textId="77777777" w:rsidR="00F164CA" w:rsidRPr="00BA0ABD" w:rsidRDefault="00F164CA" w:rsidP="00E6286C">
            <w:pPr>
              <w:pStyle w:val="Default"/>
              <w:widowControl w:val="0"/>
              <w:ind w:left="246"/>
              <w:jc w:val="both"/>
              <w:rPr>
                <w:sz w:val="22"/>
                <w:szCs w:val="22"/>
                <w:lang w:val="sr-Latn-ME"/>
              </w:rPr>
            </w:pPr>
            <w:r w:rsidRPr="00BA0ABD">
              <w:rPr>
                <w:sz w:val="22"/>
                <w:szCs w:val="22"/>
                <w:lang w:val="sr-Latn-ME"/>
              </w:rPr>
              <w:t>Hospitaliza</w:t>
            </w:r>
            <w:r w:rsidR="002B6DC5" w:rsidRPr="00BA0ABD">
              <w:rPr>
                <w:sz w:val="22"/>
                <w:szCs w:val="22"/>
                <w:lang w:val="sr-Latn-ME"/>
              </w:rPr>
              <w:t>cija</w:t>
            </w:r>
            <w:r w:rsidRPr="00BA0ABD">
              <w:rPr>
                <w:sz w:val="22"/>
                <w:szCs w:val="22"/>
                <w:lang w:val="sr-Latn-ME"/>
              </w:rPr>
              <w:t xml:space="preserve"> </w:t>
            </w:r>
            <w:r w:rsidR="002B6DC5" w:rsidRPr="00BA0ABD">
              <w:rPr>
                <w:sz w:val="22"/>
                <w:szCs w:val="22"/>
                <w:lang w:val="sr-Latn-ME"/>
              </w:rPr>
              <w:t>zbog</w:t>
            </w:r>
            <w:r w:rsidRPr="00BA0ABD">
              <w:rPr>
                <w:sz w:val="22"/>
                <w:szCs w:val="22"/>
                <w:lang w:val="sr-Latn-ME"/>
              </w:rPr>
              <w:t xml:space="preserve"> angin</w:t>
            </w:r>
            <w:r w:rsidR="002B6DC5" w:rsidRPr="00BA0ABD">
              <w:rPr>
                <w:sz w:val="22"/>
                <w:szCs w:val="22"/>
                <w:lang w:val="sr-Latn-ME"/>
              </w:rPr>
              <w:t>e</w:t>
            </w:r>
            <w:r w:rsidRPr="00BA0ABD">
              <w:rPr>
                <w:sz w:val="22"/>
                <w:szCs w:val="22"/>
                <w:lang w:val="sr-Latn-ME"/>
              </w:rPr>
              <w:t xml:space="preserve"> </w:t>
            </w:r>
          </w:p>
        </w:tc>
        <w:tc>
          <w:tcPr>
            <w:tcW w:w="1270" w:type="dxa"/>
            <w:vAlign w:val="center"/>
          </w:tcPr>
          <w:p w14:paraId="66C8A19B" w14:textId="77777777" w:rsidR="00F164CA" w:rsidRPr="00BA0ABD" w:rsidRDefault="00F164CA" w:rsidP="00E6286C">
            <w:pPr>
              <w:pStyle w:val="Default"/>
              <w:widowControl w:val="0"/>
              <w:jc w:val="both"/>
              <w:rPr>
                <w:sz w:val="22"/>
                <w:szCs w:val="22"/>
                <w:lang w:val="sr-Latn-ME"/>
              </w:rPr>
            </w:pPr>
            <w:r w:rsidRPr="00BA0ABD">
              <w:rPr>
                <w:sz w:val="22"/>
                <w:szCs w:val="22"/>
                <w:lang w:val="sr-Latn-ME"/>
              </w:rPr>
              <w:t>51 (7</w:t>
            </w:r>
            <w:r w:rsidR="00DC4D13" w:rsidRPr="00BA0ABD">
              <w:rPr>
                <w:sz w:val="22"/>
                <w:szCs w:val="22"/>
                <w:lang w:val="sr-Latn-ME"/>
              </w:rPr>
              <w:t>,</w:t>
            </w:r>
            <w:r w:rsidRPr="00BA0ABD">
              <w:rPr>
                <w:sz w:val="22"/>
                <w:szCs w:val="22"/>
                <w:lang w:val="sr-Latn-ME"/>
              </w:rPr>
              <w:t>7)</w:t>
            </w:r>
          </w:p>
        </w:tc>
        <w:tc>
          <w:tcPr>
            <w:tcW w:w="1307" w:type="dxa"/>
            <w:vAlign w:val="center"/>
          </w:tcPr>
          <w:p w14:paraId="39ECAA8D" w14:textId="77777777" w:rsidR="00F164CA" w:rsidRPr="00BA0ABD" w:rsidRDefault="00F164CA" w:rsidP="00E6286C">
            <w:pPr>
              <w:pStyle w:val="Default"/>
              <w:widowControl w:val="0"/>
              <w:jc w:val="both"/>
              <w:rPr>
                <w:sz w:val="22"/>
                <w:szCs w:val="22"/>
                <w:lang w:val="sr-Latn-ME"/>
              </w:rPr>
            </w:pPr>
            <w:r w:rsidRPr="00BA0ABD">
              <w:rPr>
                <w:sz w:val="22"/>
                <w:szCs w:val="22"/>
                <w:lang w:val="sr-Latn-ME"/>
              </w:rPr>
              <w:t>84 (12</w:t>
            </w:r>
            <w:r w:rsidR="00DC4D13" w:rsidRPr="00BA0ABD">
              <w:rPr>
                <w:sz w:val="22"/>
                <w:szCs w:val="22"/>
                <w:lang w:val="sr-Latn-ME"/>
              </w:rPr>
              <w:t>,</w:t>
            </w:r>
            <w:r w:rsidRPr="00BA0ABD">
              <w:rPr>
                <w:sz w:val="22"/>
                <w:szCs w:val="22"/>
                <w:lang w:val="sr-Latn-ME"/>
              </w:rPr>
              <w:t>8)</w:t>
            </w:r>
          </w:p>
        </w:tc>
        <w:tc>
          <w:tcPr>
            <w:tcW w:w="1058" w:type="dxa"/>
            <w:vAlign w:val="center"/>
          </w:tcPr>
          <w:p w14:paraId="4757A4A3" w14:textId="77777777" w:rsidR="00F164CA" w:rsidRPr="00BA0ABD" w:rsidRDefault="00F164CA" w:rsidP="00E6286C">
            <w:pPr>
              <w:pStyle w:val="Default"/>
              <w:widowControl w:val="0"/>
              <w:jc w:val="both"/>
              <w:rPr>
                <w:sz w:val="22"/>
                <w:szCs w:val="22"/>
                <w:lang w:val="sr-Latn-ME"/>
              </w:rPr>
            </w:pPr>
            <w:r w:rsidRPr="00BA0ABD">
              <w:rPr>
                <w:sz w:val="22"/>
                <w:szCs w:val="22"/>
                <w:lang w:val="sr-Latn-ME"/>
              </w:rPr>
              <w:t>86 (12</w:t>
            </w:r>
            <w:r w:rsidR="00DC4D13" w:rsidRPr="00BA0ABD">
              <w:rPr>
                <w:sz w:val="22"/>
                <w:szCs w:val="22"/>
                <w:lang w:val="sr-Latn-ME"/>
              </w:rPr>
              <w:t>,</w:t>
            </w:r>
            <w:r w:rsidRPr="00BA0ABD">
              <w:rPr>
                <w:sz w:val="22"/>
                <w:szCs w:val="22"/>
                <w:lang w:val="sr-Latn-ME"/>
              </w:rPr>
              <w:t>8)</w:t>
            </w:r>
          </w:p>
        </w:tc>
        <w:tc>
          <w:tcPr>
            <w:tcW w:w="1761" w:type="dxa"/>
            <w:vAlign w:val="center"/>
          </w:tcPr>
          <w:p w14:paraId="0853CAA6" w14:textId="77777777" w:rsidR="00F164CA" w:rsidRPr="00BA0ABD" w:rsidRDefault="00F164CA" w:rsidP="00E6286C">
            <w:pPr>
              <w:pStyle w:val="Default"/>
              <w:widowControl w:val="0"/>
              <w:jc w:val="both"/>
              <w:rPr>
                <w:sz w:val="22"/>
                <w:szCs w:val="22"/>
                <w:lang w:val="sr-Latn-ME"/>
              </w:rPr>
            </w:pPr>
            <w:r w:rsidRPr="00BA0ABD">
              <w:rPr>
                <w:sz w:val="22"/>
                <w:szCs w:val="22"/>
                <w:lang w:val="sr-Latn-ME"/>
              </w:rPr>
              <w:t>0</w:t>
            </w:r>
            <w:r w:rsidR="00DC4D13" w:rsidRPr="00BA0ABD">
              <w:rPr>
                <w:sz w:val="22"/>
                <w:szCs w:val="22"/>
                <w:lang w:val="sr-Latn-ME"/>
              </w:rPr>
              <w:t>,</w:t>
            </w:r>
            <w:r w:rsidRPr="00BA0ABD">
              <w:rPr>
                <w:sz w:val="22"/>
                <w:szCs w:val="22"/>
                <w:lang w:val="sr-Latn-ME"/>
              </w:rPr>
              <w:t>58 (0</w:t>
            </w:r>
            <w:r w:rsidR="00DC4D13" w:rsidRPr="00BA0ABD">
              <w:rPr>
                <w:sz w:val="22"/>
                <w:szCs w:val="22"/>
                <w:lang w:val="sr-Latn-ME"/>
              </w:rPr>
              <w:t>,</w:t>
            </w:r>
            <w:r w:rsidRPr="00BA0ABD">
              <w:rPr>
                <w:sz w:val="22"/>
                <w:szCs w:val="22"/>
                <w:lang w:val="sr-Latn-ME"/>
              </w:rPr>
              <w:t>41-0</w:t>
            </w:r>
            <w:r w:rsidR="00DC4D13" w:rsidRPr="00BA0ABD">
              <w:rPr>
                <w:sz w:val="22"/>
                <w:szCs w:val="22"/>
                <w:lang w:val="sr-Latn-ME"/>
              </w:rPr>
              <w:t>,</w:t>
            </w:r>
            <w:r w:rsidRPr="00BA0ABD">
              <w:rPr>
                <w:sz w:val="22"/>
                <w:szCs w:val="22"/>
                <w:lang w:val="sr-Latn-ME"/>
              </w:rPr>
              <w:t>82)</w:t>
            </w:r>
          </w:p>
        </w:tc>
        <w:tc>
          <w:tcPr>
            <w:tcW w:w="1628" w:type="dxa"/>
            <w:vAlign w:val="center"/>
          </w:tcPr>
          <w:p w14:paraId="1191F615" w14:textId="77777777" w:rsidR="00F164CA" w:rsidRPr="00BA0ABD" w:rsidRDefault="00DC4D13" w:rsidP="00E6286C">
            <w:pPr>
              <w:pStyle w:val="Default"/>
              <w:widowControl w:val="0"/>
              <w:jc w:val="both"/>
              <w:rPr>
                <w:sz w:val="22"/>
                <w:szCs w:val="22"/>
                <w:lang w:val="sr-Latn-ME"/>
              </w:rPr>
            </w:pPr>
            <w:r w:rsidRPr="00BA0ABD">
              <w:rPr>
                <w:sz w:val="22"/>
                <w:szCs w:val="22"/>
                <w:lang w:val="sr-Latn-ME"/>
              </w:rPr>
              <w:t>0,</w:t>
            </w:r>
            <w:r w:rsidR="00F164CA" w:rsidRPr="00BA0ABD">
              <w:rPr>
                <w:sz w:val="22"/>
                <w:szCs w:val="22"/>
                <w:lang w:val="sr-Latn-ME"/>
              </w:rPr>
              <w:t>002</w:t>
            </w:r>
          </w:p>
        </w:tc>
      </w:tr>
      <w:tr w:rsidR="002B6DC5" w:rsidRPr="00BA0ABD" w14:paraId="2E32AE66" w14:textId="77777777" w:rsidTr="0029115B">
        <w:trPr>
          <w:trHeight w:val="217"/>
          <w:jc w:val="center"/>
        </w:trPr>
        <w:tc>
          <w:tcPr>
            <w:tcW w:w="2401" w:type="dxa"/>
          </w:tcPr>
          <w:p w14:paraId="6534D677" w14:textId="77777777" w:rsidR="00F164CA" w:rsidRPr="00BA0ABD" w:rsidRDefault="00F164CA" w:rsidP="00E6286C">
            <w:pPr>
              <w:pStyle w:val="Default"/>
              <w:widowControl w:val="0"/>
              <w:ind w:left="246"/>
              <w:jc w:val="both"/>
              <w:rPr>
                <w:sz w:val="22"/>
                <w:szCs w:val="22"/>
                <w:lang w:val="sr-Latn-ME"/>
              </w:rPr>
            </w:pPr>
            <w:r w:rsidRPr="00BA0ABD">
              <w:rPr>
                <w:sz w:val="22"/>
                <w:szCs w:val="22"/>
                <w:lang w:val="sr-Latn-ME"/>
              </w:rPr>
              <w:t>N</w:t>
            </w:r>
            <w:r w:rsidR="002B6DC5" w:rsidRPr="00BA0ABD">
              <w:rPr>
                <w:sz w:val="22"/>
                <w:szCs w:val="22"/>
                <w:lang w:val="sr-Latn-ME"/>
              </w:rPr>
              <w:t>e</w:t>
            </w:r>
            <w:r w:rsidRPr="00BA0ABD">
              <w:rPr>
                <w:sz w:val="22"/>
                <w:szCs w:val="22"/>
                <w:lang w:val="sr-Latn-ME"/>
              </w:rPr>
              <w:t>fatal</w:t>
            </w:r>
            <w:r w:rsidR="002B6DC5" w:rsidRPr="00BA0ABD">
              <w:rPr>
                <w:sz w:val="22"/>
                <w:szCs w:val="22"/>
                <w:lang w:val="sr-Latn-ME"/>
              </w:rPr>
              <w:t>ni</w:t>
            </w:r>
            <w:r w:rsidRPr="00BA0ABD">
              <w:rPr>
                <w:sz w:val="22"/>
                <w:szCs w:val="22"/>
                <w:lang w:val="sr-Latn-ME"/>
              </w:rPr>
              <w:t xml:space="preserve"> </w:t>
            </w:r>
            <w:r w:rsidR="002B6DC5" w:rsidRPr="00BA0ABD">
              <w:rPr>
                <w:sz w:val="22"/>
                <w:szCs w:val="22"/>
                <w:lang w:val="sr-Latn-ME"/>
              </w:rPr>
              <w:t>MI</w:t>
            </w:r>
            <w:r w:rsidRPr="00BA0ABD">
              <w:rPr>
                <w:sz w:val="22"/>
                <w:szCs w:val="22"/>
                <w:lang w:val="sr-Latn-ME"/>
              </w:rPr>
              <w:t xml:space="preserve"> </w:t>
            </w:r>
          </w:p>
        </w:tc>
        <w:tc>
          <w:tcPr>
            <w:tcW w:w="1270" w:type="dxa"/>
            <w:vAlign w:val="center"/>
          </w:tcPr>
          <w:p w14:paraId="37148951" w14:textId="77777777" w:rsidR="00F164CA" w:rsidRPr="00BA0ABD" w:rsidRDefault="00F164CA" w:rsidP="00E6286C">
            <w:pPr>
              <w:pStyle w:val="Default"/>
              <w:widowControl w:val="0"/>
              <w:jc w:val="both"/>
              <w:rPr>
                <w:sz w:val="22"/>
                <w:szCs w:val="22"/>
                <w:lang w:val="sr-Latn-ME"/>
              </w:rPr>
            </w:pPr>
            <w:r w:rsidRPr="00BA0ABD">
              <w:rPr>
                <w:sz w:val="22"/>
                <w:szCs w:val="22"/>
                <w:lang w:val="sr-Latn-ME"/>
              </w:rPr>
              <w:t>14 (2</w:t>
            </w:r>
            <w:r w:rsidR="00DC4D13" w:rsidRPr="00BA0ABD">
              <w:rPr>
                <w:sz w:val="22"/>
                <w:szCs w:val="22"/>
                <w:lang w:val="sr-Latn-ME"/>
              </w:rPr>
              <w:t>,</w:t>
            </w:r>
            <w:r w:rsidRPr="00BA0ABD">
              <w:rPr>
                <w:sz w:val="22"/>
                <w:szCs w:val="22"/>
                <w:lang w:val="sr-Latn-ME"/>
              </w:rPr>
              <w:t>1)</w:t>
            </w:r>
          </w:p>
        </w:tc>
        <w:tc>
          <w:tcPr>
            <w:tcW w:w="1307" w:type="dxa"/>
            <w:vAlign w:val="center"/>
          </w:tcPr>
          <w:p w14:paraId="29E4CC75" w14:textId="77777777" w:rsidR="00F164CA" w:rsidRPr="00BA0ABD" w:rsidRDefault="00F164CA" w:rsidP="00E6286C">
            <w:pPr>
              <w:pStyle w:val="Default"/>
              <w:widowControl w:val="0"/>
              <w:jc w:val="both"/>
              <w:rPr>
                <w:sz w:val="22"/>
                <w:szCs w:val="22"/>
                <w:lang w:val="sr-Latn-ME"/>
              </w:rPr>
            </w:pPr>
            <w:r w:rsidRPr="00BA0ABD">
              <w:rPr>
                <w:sz w:val="22"/>
                <w:szCs w:val="22"/>
                <w:lang w:val="sr-Latn-ME"/>
              </w:rPr>
              <w:t>19 (2</w:t>
            </w:r>
            <w:r w:rsidR="00DC4D13" w:rsidRPr="00BA0ABD">
              <w:rPr>
                <w:sz w:val="22"/>
                <w:szCs w:val="22"/>
                <w:lang w:val="sr-Latn-ME"/>
              </w:rPr>
              <w:t>,</w:t>
            </w:r>
            <w:r w:rsidRPr="00BA0ABD">
              <w:rPr>
                <w:sz w:val="22"/>
                <w:szCs w:val="22"/>
                <w:lang w:val="sr-Latn-ME"/>
              </w:rPr>
              <w:t>9)</w:t>
            </w:r>
          </w:p>
        </w:tc>
        <w:tc>
          <w:tcPr>
            <w:tcW w:w="1058" w:type="dxa"/>
            <w:vAlign w:val="center"/>
          </w:tcPr>
          <w:p w14:paraId="49846AC9" w14:textId="77777777" w:rsidR="00F164CA" w:rsidRPr="00BA0ABD" w:rsidRDefault="00F164CA" w:rsidP="00E6286C">
            <w:pPr>
              <w:pStyle w:val="Default"/>
              <w:widowControl w:val="0"/>
              <w:jc w:val="both"/>
              <w:rPr>
                <w:sz w:val="22"/>
                <w:szCs w:val="22"/>
                <w:lang w:val="sr-Latn-ME"/>
              </w:rPr>
            </w:pPr>
            <w:r w:rsidRPr="00BA0ABD">
              <w:rPr>
                <w:sz w:val="22"/>
                <w:szCs w:val="22"/>
                <w:lang w:val="sr-Latn-ME"/>
              </w:rPr>
              <w:t>11 (1</w:t>
            </w:r>
            <w:r w:rsidR="00DC4D13" w:rsidRPr="00BA0ABD">
              <w:rPr>
                <w:sz w:val="22"/>
                <w:szCs w:val="22"/>
                <w:lang w:val="sr-Latn-ME"/>
              </w:rPr>
              <w:t>,</w:t>
            </w:r>
            <w:r w:rsidRPr="00BA0ABD">
              <w:rPr>
                <w:sz w:val="22"/>
                <w:szCs w:val="22"/>
                <w:lang w:val="sr-Latn-ME"/>
              </w:rPr>
              <w:t>6)</w:t>
            </w:r>
          </w:p>
        </w:tc>
        <w:tc>
          <w:tcPr>
            <w:tcW w:w="1761" w:type="dxa"/>
            <w:vAlign w:val="center"/>
          </w:tcPr>
          <w:p w14:paraId="78018964" w14:textId="77777777" w:rsidR="00F164CA" w:rsidRPr="00BA0ABD" w:rsidRDefault="00F164CA" w:rsidP="00E6286C">
            <w:pPr>
              <w:pStyle w:val="Default"/>
              <w:widowControl w:val="0"/>
              <w:jc w:val="both"/>
              <w:rPr>
                <w:sz w:val="22"/>
                <w:szCs w:val="22"/>
                <w:lang w:val="sr-Latn-ME"/>
              </w:rPr>
            </w:pPr>
            <w:r w:rsidRPr="00BA0ABD">
              <w:rPr>
                <w:sz w:val="22"/>
                <w:szCs w:val="22"/>
                <w:lang w:val="sr-Latn-ME"/>
              </w:rPr>
              <w:t>0</w:t>
            </w:r>
            <w:r w:rsidR="00DC4D13" w:rsidRPr="00BA0ABD">
              <w:rPr>
                <w:sz w:val="22"/>
                <w:szCs w:val="22"/>
                <w:lang w:val="sr-Latn-ME"/>
              </w:rPr>
              <w:t>,</w:t>
            </w:r>
            <w:r w:rsidRPr="00BA0ABD">
              <w:rPr>
                <w:sz w:val="22"/>
                <w:szCs w:val="22"/>
                <w:lang w:val="sr-Latn-ME"/>
              </w:rPr>
              <w:t>73 (0</w:t>
            </w:r>
            <w:r w:rsidR="00DC4D13" w:rsidRPr="00BA0ABD">
              <w:rPr>
                <w:sz w:val="22"/>
                <w:szCs w:val="22"/>
                <w:lang w:val="sr-Latn-ME"/>
              </w:rPr>
              <w:t>,</w:t>
            </w:r>
            <w:r w:rsidRPr="00BA0ABD">
              <w:rPr>
                <w:sz w:val="22"/>
                <w:szCs w:val="22"/>
                <w:lang w:val="sr-Latn-ME"/>
              </w:rPr>
              <w:t>37-1</w:t>
            </w:r>
            <w:r w:rsidR="00DC4D13" w:rsidRPr="00BA0ABD">
              <w:rPr>
                <w:sz w:val="22"/>
                <w:szCs w:val="22"/>
                <w:lang w:val="sr-Latn-ME"/>
              </w:rPr>
              <w:t>,</w:t>
            </w:r>
            <w:r w:rsidRPr="00BA0ABD">
              <w:rPr>
                <w:sz w:val="22"/>
                <w:szCs w:val="22"/>
                <w:lang w:val="sr-Latn-ME"/>
              </w:rPr>
              <w:t>46)</w:t>
            </w:r>
          </w:p>
        </w:tc>
        <w:tc>
          <w:tcPr>
            <w:tcW w:w="1628" w:type="dxa"/>
            <w:vAlign w:val="center"/>
          </w:tcPr>
          <w:p w14:paraId="6E00C281" w14:textId="77777777" w:rsidR="00F164CA" w:rsidRPr="00BA0ABD" w:rsidRDefault="00DC4D13" w:rsidP="00E6286C">
            <w:pPr>
              <w:pStyle w:val="Default"/>
              <w:widowControl w:val="0"/>
              <w:jc w:val="both"/>
              <w:rPr>
                <w:sz w:val="22"/>
                <w:szCs w:val="22"/>
                <w:lang w:val="sr-Latn-ME"/>
              </w:rPr>
            </w:pPr>
            <w:r w:rsidRPr="00BA0ABD">
              <w:rPr>
                <w:sz w:val="22"/>
                <w:szCs w:val="22"/>
                <w:lang w:val="sr-Latn-ME"/>
              </w:rPr>
              <w:t>0,</w:t>
            </w:r>
            <w:r w:rsidR="00F164CA" w:rsidRPr="00BA0ABD">
              <w:rPr>
                <w:sz w:val="22"/>
                <w:szCs w:val="22"/>
                <w:lang w:val="sr-Latn-ME"/>
              </w:rPr>
              <w:t>37</w:t>
            </w:r>
          </w:p>
        </w:tc>
      </w:tr>
      <w:tr w:rsidR="002B6DC5" w:rsidRPr="00BA0ABD" w14:paraId="37E3A67C" w14:textId="77777777" w:rsidTr="0029115B">
        <w:trPr>
          <w:trHeight w:val="218"/>
          <w:jc w:val="center"/>
        </w:trPr>
        <w:tc>
          <w:tcPr>
            <w:tcW w:w="2401" w:type="dxa"/>
          </w:tcPr>
          <w:p w14:paraId="6959494E" w14:textId="77777777" w:rsidR="00F164CA" w:rsidRPr="00BA0ABD" w:rsidRDefault="002B6DC5" w:rsidP="00E6286C">
            <w:pPr>
              <w:pStyle w:val="Default"/>
              <w:widowControl w:val="0"/>
              <w:ind w:left="246"/>
              <w:jc w:val="both"/>
              <w:rPr>
                <w:sz w:val="22"/>
                <w:szCs w:val="22"/>
                <w:lang w:val="sr-Latn-ME"/>
              </w:rPr>
            </w:pPr>
            <w:r w:rsidRPr="00BA0ABD">
              <w:rPr>
                <w:sz w:val="22"/>
                <w:szCs w:val="22"/>
                <w:lang w:val="sr-Latn-ME"/>
              </w:rPr>
              <w:t>Moždani udar ili</w:t>
            </w:r>
            <w:r w:rsidR="00F164CA" w:rsidRPr="00BA0ABD">
              <w:rPr>
                <w:sz w:val="22"/>
                <w:szCs w:val="22"/>
                <w:lang w:val="sr-Latn-ME"/>
              </w:rPr>
              <w:t xml:space="preserve"> TIA </w:t>
            </w:r>
          </w:p>
        </w:tc>
        <w:tc>
          <w:tcPr>
            <w:tcW w:w="1270" w:type="dxa"/>
            <w:vAlign w:val="center"/>
          </w:tcPr>
          <w:p w14:paraId="215E35C4" w14:textId="77777777" w:rsidR="00F164CA" w:rsidRPr="00BA0ABD" w:rsidRDefault="00F164CA" w:rsidP="00E6286C">
            <w:pPr>
              <w:pStyle w:val="Default"/>
              <w:widowControl w:val="0"/>
              <w:jc w:val="both"/>
              <w:rPr>
                <w:sz w:val="22"/>
                <w:szCs w:val="22"/>
                <w:lang w:val="sr-Latn-ME"/>
              </w:rPr>
            </w:pPr>
            <w:r w:rsidRPr="00BA0ABD">
              <w:rPr>
                <w:sz w:val="22"/>
                <w:szCs w:val="22"/>
                <w:lang w:val="sr-Latn-ME"/>
              </w:rPr>
              <w:t>6 (0</w:t>
            </w:r>
            <w:r w:rsidR="00DC4D13" w:rsidRPr="00BA0ABD">
              <w:rPr>
                <w:sz w:val="22"/>
                <w:szCs w:val="22"/>
                <w:lang w:val="sr-Latn-ME"/>
              </w:rPr>
              <w:t>,</w:t>
            </w:r>
            <w:r w:rsidRPr="00BA0ABD">
              <w:rPr>
                <w:sz w:val="22"/>
                <w:szCs w:val="22"/>
                <w:lang w:val="sr-Latn-ME"/>
              </w:rPr>
              <w:t>9)</w:t>
            </w:r>
          </w:p>
        </w:tc>
        <w:tc>
          <w:tcPr>
            <w:tcW w:w="1307" w:type="dxa"/>
            <w:vAlign w:val="center"/>
          </w:tcPr>
          <w:p w14:paraId="3641606B" w14:textId="77777777" w:rsidR="00F164CA" w:rsidRPr="00BA0ABD" w:rsidRDefault="00F164CA" w:rsidP="00E6286C">
            <w:pPr>
              <w:pStyle w:val="Default"/>
              <w:widowControl w:val="0"/>
              <w:jc w:val="both"/>
              <w:rPr>
                <w:sz w:val="22"/>
                <w:szCs w:val="22"/>
                <w:lang w:val="sr-Latn-ME"/>
              </w:rPr>
            </w:pPr>
            <w:r w:rsidRPr="00BA0ABD">
              <w:rPr>
                <w:sz w:val="22"/>
                <w:szCs w:val="22"/>
                <w:lang w:val="sr-Latn-ME"/>
              </w:rPr>
              <w:t>12 (1</w:t>
            </w:r>
            <w:r w:rsidR="00DC4D13" w:rsidRPr="00BA0ABD">
              <w:rPr>
                <w:sz w:val="22"/>
                <w:szCs w:val="22"/>
                <w:lang w:val="sr-Latn-ME"/>
              </w:rPr>
              <w:t>,</w:t>
            </w:r>
            <w:r w:rsidRPr="00BA0ABD">
              <w:rPr>
                <w:sz w:val="22"/>
                <w:szCs w:val="22"/>
                <w:lang w:val="sr-Latn-ME"/>
              </w:rPr>
              <w:t>8)</w:t>
            </w:r>
          </w:p>
        </w:tc>
        <w:tc>
          <w:tcPr>
            <w:tcW w:w="1058" w:type="dxa"/>
            <w:vAlign w:val="center"/>
          </w:tcPr>
          <w:p w14:paraId="051CB5E7" w14:textId="77777777" w:rsidR="00F164CA" w:rsidRPr="00BA0ABD" w:rsidRDefault="00F164CA" w:rsidP="00E6286C">
            <w:pPr>
              <w:pStyle w:val="Default"/>
              <w:widowControl w:val="0"/>
              <w:jc w:val="both"/>
              <w:rPr>
                <w:sz w:val="22"/>
                <w:szCs w:val="22"/>
                <w:lang w:val="sr-Latn-ME"/>
              </w:rPr>
            </w:pPr>
            <w:r w:rsidRPr="00BA0ABD">
              <w:rPr>
                <w:sz w:val="22"/>
                <w:szCs w:val="22"/>
                <w:lang w:val="sr-Latn-ME"/>
              </w:rPr>
              <w:t>8 (1</w:t>
            </w:r>
            <w:r w:rsidR="00DC4D13" w:rsidRPr="00BA0ABD">
              <w:rPr>
                <w:sz w:val="22"/>
                <w:szCs w:val="22"/>
                <w:lang w:val="sr-Latn-ME"/>
              </w:rPr>
              <w:t>,</w:t>
            </w:r>
            <w:r w:rsidRPr="00BA0ABD">
              <w:rPr>
                <w:sz w:val="22"/>
                <w:szCs w:val="22"/>
                <w:lang w:val="sr-Latn-ME"/>
              </w:rPr>
              <w:t>2)</w:t>
            </w:r>
          </w:p>
        </w:tc>
        <w:tc>
          <w:tcPr>
            <w:tcW w:w="1761" w:type="dxa"/>
            <w:vAlign w:val="center"/>
          </w:tcPr>
          <w:p w14:paraId="397B07E8" w14:textId="77777777" w:rsidR="00F164CA" w:rsidRPr="00BA0ABD" w:rsidRDefault="00F164CA" w:rsidP="00E6286C">
            <w:pPr>
              <w:pStyle w:val="Default"/>
              <w:widowControl w:val="0"/>
              <w:jc w:val="both"/>
              <w:rPr>
                <w:sz w:val="22"/>
                <w:szCs w:val="22"/>
                <w:lang w:val="sr-Latn-ME"/>
              </w:rPr>
            </w:pPr>
            <w:r w:rsidRPr="00BA0ABD">
              <w:rPr>
                <w:sz w:val="22"/>
                <w:szCs w:val="22"/>
                <w:lang w:val="sr-Latn-ME"/>
              </w:rPr>
              <w:t>0</w:t>
            </w:r>
            <w:r w:rsidR="00DC4D13" w:rsidRPr="00BA0ABD">
              <w:rPr>
                <w:sz w:val="22"/>
                <w:szCs w:val="22"/>
                <w:lang w:val="sr-Latn-ME"/>
              </w:rPr>
              <w:t>,</w:t>
            </w:r>
            <w:r w:rsidRPr="00BA0ABD">
              <w:rPr>
                <w:sz w:val="22"/>
                <w:szCs w:val="22"/>
                <w:lang w:val="sr-Latn-ME"/>
              </w:rPr>
              <w:t>50 (0</w:t>
            </w:r>
            <w:r w:rsidR="00DC4D13" w:rsidRPr="00BA0ABD">
              <w:rPr>
                <w:sz w:val="22"/>
                <w:szCs w:val="22"/>
                <w:lang w:val="sr-Latn-ME"/>
              </w:rPr>
              <w:t>,</w:t>
            </w:r>
            <w:r w:rsidRPr="00BA0ABD">
              <w:rPr>
                <w:sz w:val="22"/>
                <w:szCs w:val="22"/>
                <w:lang w:val="sr-Latn-ME"/>
              </w:rPr>
              <w:t>19-1</w:t>
            </w:r>
            <w:r w:rsidR="00DC4D13" w:rsidRPr="00BA0ABD">
              <w:rPr>
                <w:sz w:val="22"/>
                <w:szCs w:val="22"/>
                <w:lang w:val="sr-Latn-ME"/>
              </w:rPr>
              <w:t>,</w:t>
            </w:r>
            <w:r w:rsidRPr="00BA0ABD">
              <w:rPr>
                <w:sz w:val="22"/>
                <w:szCs w:val="22"/>
                <w:lang w:val="sr-Latn-ME"/>
              </w:rPr>
              <w:t>32)</w:t>
            </w:r>
          </w:p>
        </w:tc>
        <w:tc>
          <w:tcPr>
            <w:tcW w:w="1628" w:type="dxa"/>
            <w:vAlign w:val="center"/>
          </w:tcPr>
          <w:p w14:paraId="3FEB1078" w14:textId="77777777" w:rsidR="00F164CA" w:rsidRPr="00BA0ABD" w:rsidRDefault="00DC4D13" w:rsidP="00E6286C">
            <w:pPr>
              <w:pStyle w:val="Default"/>
              <w:widowControl w:val="0"/>
              <w:jc w:val="both"/>
              <w:rPr>
                <w:sz w:val="22"/>
                <w:szCs w:val="22"/>
                <w:lang w:val="sr-Latn-ME"/>
              </w:rPr>
            </w:pPr>
            <w:r w:rsidRPr="00BA0ABD">
              <w:rPr>
                <w:sz w:val="22"/>
                <w:szCs w:val="22"/>
                <w:lang w:val="sr-Latn-ME"/>
              </w:rPr>
              <w:t>0,</w:t>
            </w:r>
            <w:r w:rsidR="00F164CA" w:rsidRPr="00BA0ABD">
              <w:rPr>
                <w:sz w:val="22"/>
                <w:szCs w:val="22"/>
                <w:lang w:val="sr-Latn-ME"/>
              </w:rPr>
              <w:t>15</w:t>
            </w:r>
          </w:p>
        </w:tc>
      </w:tr>
      <w:tr w:rsidR="002B6DC5" w:rsidRPr="00BA0ABD" w14:paraId="49058C70" w14:textId="77777777" w:rsidTr="0029115B">
        <w:trPr>
          <w:trHeight w:val="217"/>
          <w:jc w:val="center"/>
        </w:trPr>
        <w:tc>
          <w:tcPr>
            <w:tcW w:w="2401" w:type="dxa"/>
          </w:tcPr>
          <w:p w14:paraId="3376A330" w14:textId="77777777" w:rsidR="00F164CA" w:rsidRPr="00BA0ABD" w:rsidRDefault="002B6DC5" w:rsidP="00E6286C">
            <w:pPr>
              <w:pStyle w:val="Default"/>
              <w:widowControl w:val="0"/>
              <w:ind w:left="246"/>
              <w:jc w:val="both"/>
              <w:rPr>
                <w:sz w:val="22"/>
                <w:szCs w:val="22"/>
                <w:lang w:val="sr-Latn-ME"/>
              </w:rPr>
            </w:pPr>
            <w:r w:rsidRPr="00BA0ABD">
              <w:rPr>
                <w:sz w:val="22"/>
                <w:szCs w:val="22"/>
                <w:lang w:val="sr-Latn-ME"/>
              </w:rPr>
              <w:t>Kardiovaskularna smrt</w:t>
            </w:r>
          </w:p>
        </w:tc>
        <w:tc>
          <w:tcPr>
            <w:tcW w:w="1270" w:type="dxa"/>
            <w:vAlign w:val="center"/>
          </w:tcPr>
          <w:p w14:paraId="695F2E7E" w14:textId="77777777" w:rsidR="00F164CA" w:rsidRPr="00BA0ABD" w:rsidRDefault="00F164CA" w:rsidP="00E6286C">
            <w:pPr>
              <w:pStyle w:val="Default"/>
              <w:widowControl w:val="0"/>
              <w:jc w:val="both"/>
              <w:rPr>
                <w:sz w:val="22"/>
                <w:szCs w:val="22"/>
                <w:lang w:val="sr-Latn-ME"/>
              </w:rPr>
            </w:pPr>
            <w:r w:rsidRPr="00BA0ABD">
              <w:rPr>
                <w:sz w:val="22"/>
                <w:szCs w:val="22"/>
                <w:lang w:val="sr-Latn-ME"/>
              </w:rPr>
              <w:t>5 (0</w:t>
            </w:r>
            <w:r w:rsidR="00DC4D13" w:rsidRPr="00BA0ABD">
              <w:rPr>
                <w:sz w:val="22"/>
                <w:szCs w:val="22"/>
                <w:lang w:val="sr-Latn-ME"/>
              </w:rPr>
              <w:t>,</w:t>
            </w:r>
            <w:r w:rsidRPr="00BA0ABD">
              <w:rPr>
                <w:sz w:val="22"/>
                <w:szCs w:val="22"/>
                <w:lang w:val="sr-Latn-ME"/>
              </w:rPr>
              <w:t>8)</w:t>
            </w:r>
          </w:p>
        </w:tc>
        <w:tc>
          <w:tcPr>
            <w:tcW w:w="1307" w:type="dxa"/>
            <w:vAlign w:val="center"/>
          </w:tcPr>
          <w:p w14:paraId="0387919C" w14:textId="77777777" w:rsidR="00F164CA" w:rsidRPr="00BA0ABD" w:rsidRDefault="00F164CA" w:rsidP="00E6286C">
            <w:pPr>
              <w:pStyle w:val="Default"/>
              <w:widowControl w:val="0"/>
              <w:jc w:val="both"/>
              <w:rPr>
                <w:sz w:val="22"/>
                <w:szCs w:val="22"/>
                <w:lang w:val="sr-Latn-ME"/>
              </w:rPr>
            </w:pPr>
            <w:r w:rsidRPr="00BA0ABD">
              <w:rPr>
                <w:sz w:val="22"/>
                <w:szCs w:val="22"/>
                <w:lang w:val="sr-Latn-ME"/>
              </w:rPr>
              <w:t>2 (0</w:t>
            </w:r>
            <w:r w:rsidR="00DC4D13" w:rsidRPr="00BA0ABD">
              <w:rPr>
                <w:sz w:val="22"/>
                <w:szCs w:val="22"/>
                <w:lang w:val="sr-Latn-ME"/>
              </w:rPr>
              <w:t>,</w:t>
            </w:r>
            <w:r w:rsidRPr="00BA0ABD">
              <w:rPr>
                <w:sz w:val="22"/>
                <w:szCs w:val="22"/>
                <w:lang w:val="sr-Latn-ME"/>
              </w:rPr>
              <w:t>3)</w:t>
            </w:r>
          </w:p>
        </w:tc>
        <w:tc>
          <w:tcPr>
            <w:tcW w:w="1058" w:type="dxa"/>
            <w:vAlign w:val="center"/>
          </w:tcPr>
          <w:p w14:paraId="02E9CE7D" w14:textId="77777777" w:rsidR="00F164CA" w:rsidRPr="00BA0ABD" w:rsidRDefault="00F164CA" w:rsidP="00E6286C">
            <w:pPr>
              <w:pStyle w:val="Default"/>
              <w:widowControl w:val="0"/>
              <w:jc w:val="both"/>
              <w:rPr>
                <w:sz w:val="22"/>
                <w:szCs w:val="22"/>
                <w:lang w:val="sr-Latn-ME"/>
              </w:rPr>
            </w:pPr>
            <w:r w:rsidRPr="00BA0ABD">
              <w:rPr>
                <w:sz w:val="22"/>
                <w:szCs w:val="22"/>
                <w:lang w:val="sr-Latn-ME"/>
              </w:rPr>
              <w:t>5 (0</w:t>
            </w:r>
            <w:r w:rsidR="00DC4D13" w:rsidRPr="00BA0ABD">
              <w:rPr>
                <w:sz w:val="22"/>
                <w:szCs w:val="22"/>
                <w:lang w:val="sr-Latn-ME"/>
              </w:rPr>
              <w:t>,</w:t>
            </w:r>
            <w:r w:rsidRPr="00BA0ABD">
              <w:rPr>
                <w:sz w:val="22"/>
                <w:szCs w:val="22"/>
                <w:lang w:val="sr-Latn-ME"/>
              </w:rPr>
              <w:t>7)</w:t>
            </w:r>
          </w:p>
        </w:tc>
        <w:tc>
          <w:tcPr>
            <w:tcW w:w="1761" w:type="dxa"/>
            <w:vAlign w:val="center"/>
          </w:tcPr>
          <w:p w14:paraId="5EA34974" w14:textId="77777777" w:rsidR="00F164CA" w:rsidRPr="00BA0ABD" w:rsidRDefault="00F164CA" w:rsidP="00E6286C">
            <w:pPr>
              <w:pStyle w:val="Default"/>
              <w:widowControl w:val="0"/>
              <w:jc w:val="both"/>
              <w:rPr>
                <w:sz w:val="22"/>
                <w:szCs w:val="22"/>
                <w:lang w:val="sr-Latn-ME"/>
              </w:rPr>
            </w:pPr>
            <w:r w:rsidRPr="00BA0ABD">
              <w:rPr>
                <w:sz w:val="22"/>
                <w:szCs w:val="22"/>
                <w:lang w:val="sr-Latn-ME"/>
              </w:rPr>
              <w:t>2</w:t>
            </w:r>
            <w:r w:rsidR="00DC4D13" w:rsidRPr="00BA0ABD">
              <w:rPr>
                <w:sz w:val="22"/>
                <w:szCs w:val="22"/>
                <w:lang w:val="sr-Latn-ME"/>
              </w:rPr>
              <w:t>,</w:t>
            </w:r>
            <w:r w:rsidRPr="00BA0ABD">
              <w:rPr>
                <w:sz w:val="22"/>
                <w:szCs w:val="22"/>
                <w:lang w:val="sr-Latn-ME"/>
              </w:rPr>
              <w:t>46 (0</w:t>
            </w:r>
            <w:r w:rsidR="00DC4D13" w:rsidRPr="00BA0ABD">
              <w:rPr>
                <w:sz w:val="22"/>
                <w:szCs w:val="22"/>
                <w:lang w:val="sr-Latn-ME"/>
              </w:rPr>
              <w:t>,</w:t>
            </w:r>
            <w:r w:rsidRPr="00BA0ABD">
              <w:rPr>
                <w:sz w:val="22"/>
                <w:szCs w:val="22"/>
                <w:lang w:val="sr-Latn-ME"/>
              </w:rPr>
              <w:t>48-12</w:t>
            </w:r>
            <w:r w:rsidR="00DC4D13" w:rsidRPr="00BA0ABD">
              <w:rPr>
                <w:sz w:val="22"/>
                <w:szCs w:val="22"/>
                <w:lang w:val="sr-Latn-ME"/>
              </w:rPr>
              <w:t>,</w:t>
            </w:r>
            <w:r w:rsidRPr="00BA0ABD">
              <w:rPr>
                <w:sz w:val="22"/>
                <w:szCs w:val="22"/>
                <w:lang w:val="sr-Latn-ME"/>
              </w:rPr>
              <w:t>7)</w:t>
            </w:r>
          </w:p>
        </w:tc>
        <w:tc>
          <w:tcPr>
            <w:tcW w:w="1628" w:type="dxa"/>
            <w:vAlign w:val="center"/>
          </w:tcPr>
          <w:p w14:paraId="3945E240" w14:textId="77777777" w:rsidR="00F164CA" w:rsidRPr="00BA0ABD" w:rsidRDefault="00DC4D13" w:rsidP="00E6286C">
            <w:pPr>
              <w:pStyle w:val="Default"/>
              <w:widowControl w:val="0"/>
              <w:jc w:val="both"/>
              <w:rPr>
                <w:sz w:val="22"/>
                <w:szCs w:val="22"/>
                <w:lang w:val="sr-Latn-ME"/>
              </w:rPr>
            </w:pPr>
            <w:r w:rsidRPr="00BA0ABD">
              <w:rPr>
                <w:sz w:val="22"/>
                <w:szCs w:val="22"/>
                <w:lang w:val="sr-Latn-ME"/>
              </w:rPr>
              <w:t>0,</w:t>
            </w:r>
            <w:r w:rsidR="00F164CA" w:rsidRPr="00BA0ABD">
              <w:rPr>
                <w:sz w:val="22"/>
                <w:szCs w:val="22"/>
                <w:lang w:val="sr-Latn-ME"/>
              </w:rPr>
              <w:t>27</w:t>
            </w:r>
          </w:p>
        </w:tc>
      </w:tr>
      <w:tr w:rsidR="002B6DC5" w:rsidRPr="00BA0ABD" w14:paraId="158BAF48" w14:textId="77777777" w:rsidTr="0029115B">
        <w:trPr>
          <w:trHeight w:val="217"/>
          <w:jc w:val="center"/>
        </w:trPr>
        <w:tc>
          <w:tcPr>
            <w:tcW w:w="2401" w:type="dxa"/>
          </w:tcPr>
          <w:p w14:paraId="74E980B2" w14:textId="77777777" w:rsidR="00F164CA" w:rsidRPr="00BA0ABD" w:rsidRDefault="00F164CA" w:rsidP="00E6286C">
            <w:pPr>
              <w:pStyle w:val="Default"/>
              <w:widowControl w:val="0"/>
              <w:ind w:left="246"/>
              <w:jc w:val="both"/>
              <w:rPr>
                <w:sz w:val="22"/>
                <w:szCs w:val="22"/>
                <w:lang w:val="sr-Latn-ME"/>
              </w:rPr>
            </w:pPr>
            <w:r w:rsidRPr="00BA0ABD">
              <w:rPr>
                <w:sz w:val="22"/>
                <w:szCs w:val="22"/>
                <w:lang w:val="sr-Latn-ME"/>
              </w:rPr>
              <w:t>Hospitaliza</w:t>
            </w:r>
            <w:r w:rsidR="002B6DC5" w:rsidRPr="00BA0ABD">
              <w:rPr>
                <w:sz w:val="22"/>
                <w:szCs w:val="22"/>
                <w:lang w:val="sr-Latn-ME"/>
              </w:rPr>
              <w:t>cija</w:t>
            </w:r>
            <w:r w:rsidRPr="00BA0ABD">
              <w:rPr>
                <w:sz w:val="22"/>
                <w:szCs w:val="22"/>
                <w:lang w:val="sr-Latn-ME"/>
              </w:rPr>
              <w:t xml:space="preserve"> </w:t>
            </w:r>
            <w:r w:rsidR="002B6DC5" w:rsidRPr="00BA0ABD">
              <w:rPr>
                <w:sz w:val="22"/>
                <w:szCs w:val="22"/>
                <w:lang w:val="sr-Latn-ME"/>
              </w:rPr>
              <w:t>zbog</w:t>
            </w:r>
            <w:r w:rsidRPr="00BA0ABD">
              <w:rPr>
                <w:sz w:val="22"/>
                <w:szCs w:val="22"/>
                <w:lang w:val="sr-Latn-ME"/>
              </w:rPr>
              <w:t xml:space="preserve"> CHF </w:t>
            </w:r>
          </w:p>
        </w:tc>
        <w:tc>
          <w:tcPr>
            <w:tcW w:w="1270" w:type="dxa"/>
            <w:vAlign w:val="center"/>
          </w:tcPr>
          <w:p w14:paraId="3CFB2EF7" w14:textId="77777777" w:rsidR="00F164CA" w:rsidRPr="00BA0ABD" w:rsidRDefault="00F164CA" w:rsidP="00E6286C">
            <w:pPr>
              <w:pStyle w:val="Default"/>
              <w:widowControl w:val="0"/>
              <w:jc w:val="both"/>
              <w:rPr>
                <w:sz w:val="22"/>
                <w:szCs w:val="22"/>
                <w:lang w:val="sr-Latn-ME"/>
              </w:rPr>
            </w:pPr>
            <w:r w:rsidRPr="00BA0ABD">
              <w:rPr>
                <w:sz w:val="22"/>
                <w:szCs w:val="22"/>
                <w:lang w:val="sr-Latn-ME"/>
              </w:rPr>
              <w:t>3 (0</w:t>
            </w:r>
            <w:r w:rsidR="00DC4D13" w:rsidRPr="00BA0ABD">
              <w:rPr>
                <w:sz w:val="22"/>
                <w:szCs w:val="22"/>
                <w:lang w:val="sr-Latn-ME"/>
              </w:rPr>
              <w:t>,</w:t>
            </w:r>
            <w:r w:rsidRPr="00BA0ABD">
              <w:rPr>
                <w:sz w:val="22"/>
                <w:szCs w:val="22"/>
                <w:lang w:val="sr-Latn-ME"/>
              </w:rPr>
              <w:t>5)</w:t>
            </w:r>
          </w:p>
        </w:tc>
        <w:tc>
          <w:tcPr>
            <w:tcW w:w="1307" w:type="dxa"/>
            <w:vAlign w:val="center"/>
          </w:tcPr>
          <w:p w14:paraId="0B458EC7" w14:textId="77777777" w:rsidR="00F164CA" w:rsidRPr="00BA0ABD" w:rsidRDefault="00F164CA" w:rsidP="00E6286C">
            <w:pPr>
              <w:pStyle w:val="Default"/>
              <w:widowControl w:val="0"/>
              <w:jc w:val="both"/>
              <w:rPr>
                <w:sz w:val="22"/>
                <w:szCs w:val="22"/>
                <w:lang w:val="sr-Latn-ME"/>
              </w:rPr>
            </w:pPr>
            <w:r w:rsidRPr="00BA0ABD">
              <w:rPr>
                <w:sz w:val="22"/>
                <w:szCs w:val="22"/>
                <w:lang w:val="sr-Latn-ME"/>
              </w:rPr>
              <w:t>5 (0</w:t>
            </w:r>
            <w:r w:rsidR="00DC4D13" w:rsidRPr="00BA0ABD">
              <w:rPr>
                <w:sz w:val="22"/>
                <w:szCs w:val="22"/>
                <w:lang w:val="sr-Latn-ME"/>
              </w:rPr>
              <w:t>,</w:t>
            </w:r>
            <w:r w:rsidRPr="00BA0ABD">
              <w:rPr>
                <w:sz w:val="22"/>
                <w:szCs w:val="22"/>
                <w:lang w:val="sr-Latn-ME"/>
              </w:rPr>
              <w:t>8)</w:t>
            </w:r>
          </w:p>
        </w:tc>
        <w:tc>
          <w:tcPr>
            <w:tcW w:w="1058" w:type="dxa"/>
            <w:vAlign w:val="center"/>
          </w:tcPr>
          <w:p w14:paraId="068321FE" w14:textId="77777777" w:rsidR="00F164CA" w:rsidRPr="00BA0ABD" w:rsidRDefault="00F164CA" w:rsidP="00E6286C">
            <w:pPr>
              <w:pStyle w:val="Default"/>
              <w:widowControl w:val="0"/>
              <w:jc w:val="both"/>
              <w:rPr>
                <w:sz w:val="22"/>
                <w:szCs w:val="22"/>
                <w:lang w:val="sr-Latn-ME"/>
              </w:rPr>
            </w:pPr>
            <w:r w:rsidRPr="00BA0ABD">
              <w:rPr>
                <w:sz w:val="22"/>
                <w:szCs w:val="22"/>
                <w:lang w:val="sr-Latn-ME"/>
              </w:rPr>
              <w:t>4 (0</w:t>
            </w:r>
            <w:r w:rsidR="00DC4D13" w:rsidRPr="00BA0ABD">
              <w:rPr>
                <w:sz w:val="22"/>
                <w:szCs w:val="22"/>
                <w:lang w:val="sr-Latn-ME"/>
              </w:rPr>
              <w:t>,</w:t>
            </w:r>
            <w:r w:rsidRPr="00BA0ABD">
              <w:rPr>
                <w:sz w:val="22"/>
                <w:szCs w:val="22"/>
                <w:lang w:val="sr-Latn-ME"/>
              </w:rPr>
              <w:t>6)</w:t>
            </w:r>
          </w:p>
        </w:tc>
        <w:tc>
          <w:tcPr>
            <w:tcW w:w="1761" w:type="dxa"/>
            <w:vAlign w:val="center"/>
          </w:tcPr>
          <w:p w14:paraId="6FBBBB80" w14:textId="77777777" w:rsidR="00F164CA" w:rsidRPr="00BA0ABD" w:rsidRDefault="00F164CA" w:rsidP="00E6286C">
            <w:pPr>
              <w:pStyle w:val="Default"/>
              <w:widowControl w:val="0"/>
              <w:jc w:val="both"/>
              <w:rPr>
                <w:sz w:val="22"/>
                <w:szCs w:val="22"/>
                <w:lang w:val="sr-Latn-ME"/>
              </w:rPr>
            </w:pPr>
            <w:r w:rsidRPr="00BA0ABD">
              <w:rPr>
                <w:sz w:val="22"/>
                <w:szCs w:val="22"/>
                <w:lang w:val="sr-Latn-ME"/>
              </w:rPr>
              <w:t>0</w:t>
            </w:r>
            <w:r w:rsidR="00DC4D13" w:rsidRPr="00BA0ABD">
              <w:rPr>
                <w:sz w:val="22"/>
                <w:szCs w:val="22"/>
                <w:lang w:val="sr-Latn-ME"/>
              </w:rPr>
              <w:t>,</w:t>
            </w:r>
            <w:r w:rsidRPr="00BA0ABD">
              <w:rPr>
                <w:sz w:val="22"/>
                <w:szCs w:val="22"/>
                <w:lang w:val="sr-Latn-ME"/>
              </w:rPr>
              <w:t>59 (0</w:t>
            </w:r>
            <w:r w:rsidR="00DC4D13" w:rsidRPr="00BA0ABD">
              <w:rPr>
                <w:sz w:val="22"/>
                <w:szCs w:val="22"/>
                <w:lang w:val="sr-Latn-ME"/>
              </w:rPr>
              <w:t>,</w:t>
            </w:r>
            <w:r w:rsidRPr="00BA0ABD">
              <w:rPr>
                <w:sz w:val="22"/>
                <w:szCs w:val="22"/>
                <w:lang w:val="sr-Latn-ME"/>
              </w:rPr>
              <w:t>14-2</w:t>
            </w:r>
            <w:r w:rsidR="00DC4D13" w:rsidRPr="00BA0ABD">
              <w:rPr>
                <w:sz w:val="22"/>
                <w:szCs w:val="22"/>
                <w:lang w:val="sr-Latn-ME"/>
              </w:rPr>
              <w:t>,</w:t>
            </w:r>
            <w:r w:rsidRPr="00BA0ABD">
              <w:rPr>
                <w:sz w:val="22"/>
                <w:szCs w:val="22"/>
                <w:lang w:val="sr-Latn-ME"/>
              </w:rPr>
              <w:t>47)</w:t>
            </w:r>
          </w:p>
        </w:tc>
        <w:tc>
          <w:tcPr>
            <w:tcW w:w="1628" w:type="dxa"/>
            <w:vAlign w:val="center"/>
          </w:tcPr>
          <w:p w14:paraId="1015207A" w14:textId="77777777" w:rsidR="00F164CA" w:rsidRPr="00BA0ABD" w:rsidRDefault="00DC4D13" w:rsidP="00E6286C">
            <w:pPr>
              <w:pStyle w:val="Default"/>
              <w:widowControl w:val="0"/>
              <w:jc w:val="both"/>
              <w:rPr>
                <w:sz w:val="22"/>
                <w:szCs w:val="22"/>
                <w:lang w:val="sr-Latn-ME"/>
              </w:rPr>
            </w:pPr>
            <w:r w:rsidRPr="00BA0ABD">
              <w:rPr>
                <w:sz w:val="22"/>
                <w:szCs w:val="22"/>
                <w:lang w:val="sr-Latn-ME"/>
              </w:rPr>
              <w:t>0,</w:t>
            </w:r>
            <w:r w:rsidR="00F164CA" w:rsidRPr="00BA0ABD">
              <w:rPr>
                <w:sz w:val="22"/>
                <w:szCs w:val="22"/>
                <w:lang w:val="sr-Latn-ME"/>
              </w:rPr>
              <w:t>46</w:t>
            </w:r>
          </w:p>
        </w:tc>
      </w:tr>
      <w:tr w:rsidR="002B6DC5" w:rsidRPr="00BA0ABD" w14:paraId="01638927" w14:textId="77777777" w:rsidTr="0029115B">
        <w:trPr>
          <w:trHeight w:val="108"/>
          <w:jc w:val="center"/>
        </w:trPr>
        <w:tc>
          <w:tcPr>
            <w:tcW w:w="2401" w:type="dxa"/>
          </w:tcPr>
          <w:p w14:paraId="2AD01128" w14:textId="77777777" w:rsidR="00F164CA" w:rsidRPr="00BA0ABD" w:rsidRDefault="002B6DC5" w:rsidP="00E6286C">
            <w:pPr>
              <w:pStyle w:val="Default"/>
              <w:widowControl w:val="0"/>
              <w:ind w:left="246"/>
              <w:jc w:val="both"/>
              <w:rPr>
                <w:sz w:val="22"/>
                <w:szCs w:val="22"/>
                <w:lang w:val="sr-Latn-ME"/>
              </w:rPr>
            </w:pPr>
            <w:r w:rsidRPr="00BA0ABD">
              <w:rPr>
                <w:sz w:val="22"/>
                <w:szCs w:val="22"/>
                <w:lang w:val="sr-Latn-ME"/>
              </w:rPr>
              <w:t>Reanimacija zbog srčanog zastoja</w:t>
            </w:r>
          </w:p>
        </w:tc>
        <w:tc>
          <w:tcPr>
            <w:tcW w:w="1270" w:type="dxa"/>
            <w:vAlign w:val="center"/>
          </w:tcPr>
          <w:p w14:paraId="0B2F079F" w14:textId="77777777" w:rsidR="00F164CA" w:rsidRPr="00BA0ABD" w:rsidRDefault="00F164CA" w:rsidP="00E6286C">
            <w:pPr>
              <w:pStyle w:val="Default"/>
              <w:widowControl w:val="0"/>
              <w:jc w:val="both"/>
              <w:rPr>
                <w:sz w:val="22"/>
                <w:szCs w:val="22"/>
                <w:lang w:val="sr-Latn-ME"/>
              </w:rPr>
            </w:pPr>
            <w:r w:rsidRPr="00BA0ABD">
              <w:rPr>
                <w:sz w:val="22"/>
                <w:szCs w:val="22"/>
                <w:lang w:val="sr-Latn-ME"/>
              </w:rPr>
              <w:t>0</w:t>
            </w:r>
          </w:p>
        </w:tc>
        <w:tc>
          <w:tcPr>
            <w:tcW w:w="1307" w:type="dxa"/>
            <w:vAlign w:val="center"/>
          </w:tcPr>
          <w:p w14:paraId="26441B4E" w14:textId="77777777" w:rsidR="00F164CA" w:rsidRPr="00BA0ABD" w:rsidRDefault="00F164CA" w:rsidP="00E6286C">
            <w:pPr>
              <w:pStyle w:val="Default"/>
              <w:widowControl w:val="0"/>
              <w:jc w:val="both"/>
              <w:rPr>
                <w:sz w:val="22"/>
                <w:szCs w:val="22"/>
                <w:lang w:val="sr-Latn-ME"/>
              </w:rPr>
            </w:pPr>
            <w:r w:rsidRPr="00BA0ABD">
              <w:rPr>
                <w:sz w:val="22"/>
                <w:szCs w:val="22"/>
                <w:lang w:val="sr-Latn-ME"/>
              </w:rPr>
              <w:t>4 (0</w:t>
            </w:r>
            <w:r w:rsidR="00DC4D13" w:rsidRPr="00BA0ABD">
              <w:rPr>
                <w:sz w:val="22"/>
                <w:szCs w:val="22"/>
                <w:lang w:val="sr-Latn-ME"/>
              </w:rPr>
              <w:t>,</w:t>
            </w:r>
            <w:r w:rsidRPr="00BA0ABD">
              <w:rPr>
                <w:sz w:val="22"/>
                <w:szCs w:val="22"/>
                <w:lang w:val="sr-Latn-ME"/>
              </w:rPr>
              <w:t>6)</w:t>
            </w:r>
          </w:p>
        </w:tc>
        <w:tc>
          <w:tcPr>
            <w:tcW w:w="1058" w:type="dxa"/>
            <w:vAlign w:val="center"/>
          </w:tcPr>
          <w:p w14:paraId="1DD85030" w14:textId="77777777" w:rsidR="00F164CA" w:rsidRPr="00BA0ABD" w:rsidRDefault="00F164CA" w:rsidP="00E6286C">
            <w:pPr>
              <w:pStyle w:val="Default"/>
              <w:widowControl w:val="0"/>
              <w:jc w:val="both"/>
              <w:rPr>
                <w:sz w:val="22"/>
                <w:szCs w:val="22"/>
                <w:lang w:val="sr-Latn-ME"/>
              </w:rPr>
            </w:pPr>
            <w:r w:rsidRPr="00BA0ABD">
              <w:rPr>
                <w:sz w:val="22"/>
                <w:szCs w:val="22"/>
                <w:lang w:val="sr-Latn-ME"/>
              </w:rPr>
              <w:t>1 (0</w:t>
            </w:r>
            <w:r w:rsidR="00DC4D13" w:rsidRPr="00BA0ABD">
              <w:rPr>
                <w:sz w:val="22"/>
                <w:szCs w:val="22"/>
                <w:lang w:val="sr-Latn-ME"/>
              </w:rPr>
              <w:t>,</w:t>
            </w:r>
            <w:r w:rsidRPr="00BA0ABD">
              <w:rPr>
                <w:sz w:val="22"/>
                <w:szCs w:val="22"/>
                <w:lang w:val="sr-Latn-ME"/>
              </w:rPr>
              <w:t>1)</w:t>
            </w:r>
          </w:p>
        </w:tc>
        <w:tc>
          <w:tcPr>
            <w:tcW w:w="1761" w:type="dxa"/>
            <w:vAlign w:val="center"/>
          </w:tcPr>
          <w:p w14:paraId="0E88F48B" w14:textId="77777777" w:rsidR="00F164CA" w:rsidRPr="00BA0ABD" w:rsidRDefault="00F164CA" w:rsidP="00E6286C">
            <w:pPr>
              <w:pStyle w:val="Default"/>
              <w:widowControl w:val="0"/>
              <w:jc w:val="both"/>
              <w:rPr>
                <w:sz w:val="22"/>
                <w:szCs w:val="22"/>
                <w:lang w:val="sr-Latn-ME"/>
              </w:rPr>
            </w:pPr>
            <w:r w:rsidRPr="00BA0ABD">
              <w:rPr>
                <w:sz w:val="22"/>
                <w:szCs w:val="22"/>
                <w:lang w:val="sr-Latn-ME"/>
              </w:rPr>
              <w:t>NA</w:t>
            </w:r>
          </w:p>
        </w:tc>
        <w:tc>
          <w:tcPr>
            <w:tcW w:w="1628" w:type="dxa"/>
            <w:vAlign w:val="center"/>
          </w:tcPr>
          <w:p w14:paraId="371A2754" w14:textId="77777777" w:rsidR="00F164CA" w:rsidRPr="00BA0ABD" w:rsidRDefault="00DC4D13" w:rsidP="00E6286C">
            <w:pPr>
              <w:pStyle w:val="Default"/>
              <w:widowControl w:val="0"/>
              <w:jc w:val="both"/>
              <w:rPr>
                <w:sz w:val="22"/>
                <w:szCs w:val="22"/>
                <w:lang w:val="sr-Latn-ME"/>
              </w:rPr>
            </w:pPr>
            <w:r w:rsidRPr="00BA0ABD">
              <w:rPr>
                <w:sz w:val="22"/>
                <w:szCs w:val="22"/>
                <w:lang w:val="sr-Latn-ME"/>
              </w:rPr>
              <w:t>0,</w:t>
            </w:r>
            <w:r w:rsidR="00F164CA" w:rsidRPr="00BA0ABD">
              <w:rPr>
                <w:sz w:val="22"/>
                <w:szCs w:val="22"/>
                <w:lang w:val="sr-Latn-ME"/>
              </w:rPr>
              <w:t>04</w:t>
            </w:r>
          </w:p>
        </w:tc>
      </w:tr>
      <w:tr w:rsidR="002B6DC5" w:rsidRPr="00BA0ABD" w14:paraId="3165346B" w14:textId="77777777" w:rsidTr="0029115B">
        <w:trPr>
          <w:trHeight w:val="218"/>
          <w:jc w:val="center"/>
        </w:trPr>
        <w:tc>
          <w:tcPr>
            <w:tcW w:w="2401" w:type="dxa"/>
            <w:tcBorders>
              <w:bottom w:val="single" w:sz="4" w:space="0" w:color="auto"/>
            </w:tcBorders>
          </w:tcPr>
          <w:p w14:paraId="62914328" w14:textId="77777777" w:rsidR="00F164CA" w:rsidRPr="00BA0ABD" w:rsidRDefault="00F164CA" w:rsidP="00E6286C">
            <w:pPr>
              <w:pStyle w:val="Default"/>
              <w:widowControl w:val="0"/>
              <w:ind w:left="246"/>
              <w:jc w:val="both"/>
              <w:rPr>
                <w:sz w:val="22"/>
                <w:szCs w:val="22"/>
                <w:lang w:val="sr-Latn-ME"/>
              </w:rPr>
            </w:pPr>
            <w:r w:rsidRPr="00BA0ABD">
              <w:rPr>
                <w:sz w:val="22"/>
                <w:szCs w:val="22"/>
                <w:lang w:val="sr-Latn-ME"/>
              </w:rPr>
              <w:t>N</w:t>
            </w:r>
            <w:r w:rsidR="002B6DC5" w:rsidRPr="00BA0ABD">
              <w:rPr>
                <w:sz w:val="22"/>
                <w:szCs w:val="22"/>
                <w:lang w:val="sr-Latn-ME"/>
              </w:rPr>
              <w:t>ovonastala</w:t>
            </w:r>
            <w:r w:rsidRPr="00BA0ABD">
              <w:rPr>
                <w:sz w:val="22"/>
                <w:szCs w:val="22"/>
                <w:lang w:val="sr-Latn-ME"/>
              </w:rPr>
              <w:t xml:space="preserve"> peri</w:t>
            </w:r>
            <w:r w:rsidR="002B6DC5" w:rsidRPr="00BA0ABD">
              <w:rPr>
                <w:sz w:val="22"/>
                <w:szCs w:val="22"/>
                <w:lang w:val="sr-Latn-ME"/>
              </w:rPr>
              <w:t>f</w:t>
            </w:r>
            <w:r w:rsidRPr="00BA0ABD">
              <w:rPr>
                <w:sz w:val="22"/>
                <w:szCs w:val="22"/>
                <w:lang w:val="sr-Latn-ME"/>
              </w:rPr>
              <w:t>er</w:t>
            </w:r>
            <w:r w:rsidR="002B6DC5" w:rsidRPr="00BA0ABD">
              <w:rPr>
                <w:sz w:val="22"/>
                <w:szCs w:val="22"/>
                <w:lang w:val="sr-Latn-ME"/>
              </w:rPr>
              <w:t>n</w:t>
            </w:r>
            <w:r w:rsidRPr="00BA0ABD">
              <w:rPr>
                <w:sz w:val="22"/>
                <w:szCs w:val="22"/>
                <w:lang w:val="sr-Latn-ME"/>
              </w:rPr>
              <w:t>a vas</w:t>
            </w:r>
            <w:r w:rsidR="002B6DC5" w:rsidRPr="00BA0ABD">
              <w:rPr>
                <w:sz w:val="22"/>
                <w:szCs w:val="22"/>
                <w:lang w:val="sr-Latn-ME"/>
              </w:rPr>
              <w:t>k</w:t>
            </w:r>
            <w:r w:rsidRPr="00BA0ABD">
              <w:rPr>
                <w:sz w:val="22"/>
                <w:szCs w:val="22"/>
                <w:lang w:val="sr-Latn-ME"/>
              </w:rPr>
              <w:t>ular</w:t>
            </w:r>
            <w:r w:rsidR="002B6DC5" w:rsidRPr="00BA0ABD">
              <w:rPr>
                <w:sz w:val="22"/>
                <w:szCs w:val="22"/>
                <w:lang w:val="sr-Latn-ME"/>
              </w:rPr>
              <w:t>na</w:t>
            </w:r>
            <w:r w:rsidRPr="00BA0ABD">
              <w:rPr>
                <w:sz w:val="22"/>
                <w:szCs w:val="22"/>
                <w:lang w:val="sr-Latn-ME"/>
              </w:rPr>
              <w:t xml:space="preserve"> </w:t>
            </w:r>
            <w:r w:rsidR="002B6DC5" w:rsidRPr="00BA0ABD">
              <w:rPr>
                <w:sz w:val="22"/>
                <w:szCs w:val="22"/>
                <w:lang w:val="sr-Latn-ME"/>
              </w:rPr>
              <w:t>bolest</w:t>
            </w:r>
          </w:p>
        </w:tc>
        <w:tc>
          <w:tcPr>
            <w:tcW w:w="1270" w:type="dxa"/>
            <w:tcBorders>
              <w:bottom w:val="single" w:sz="4" w:space="0" w:color="auto"/>
            </w:tcBorders>
            <w:vAlign w:val="center"/>
          </w:tcPr>
          <w:p w14:paraId="79CA32E4" w14:textId="77777777" w:rsidR="00F164CA" w:rsidRPr="00BA0ABD" w:rsidRDefault="00F164CA" w:rsidP="00E6286C">
            <w:pPr>
              <w:pStyle w:val="Default"/>
              <w:widowControl w:val="0"/>
              <w:jc w:val="both"/>
              <w:rPr>
                <w:sz w:val="22"/>
                <w:szCs w:val="22"/>
                <w:lang w:val="sr-Latn-ME"/>
              </w:rPr>
            </w:pPr>
            <w:r w:rsidRPr="00BA0ABD">
              <w:rPr>
                <w:sz w:val="22"/>
                <w:szCs w:val="22"/>
                <w:lang w:val="sr-Latn-ME"/>
              </w:rPr>
              <w:t>5 (0</w:t>
            </w:r>
            <w:r w:rsidR="00DC4D13" w:rsidRPr="00BA0ABD">
              <w:rPr>
                <w:sz w:val="22"/>
                <w:szCs w:val="22"/>
                <w:lang w:val="sr-Latn-ME"/>
              </w:rPr>
              <w:t>,</w:t>
            </w:r>
            <w:r w:rsidRPr="00BA0ABD">
              <w:rPr>
                <w:sz w:val="22"/>
                <w:szCs w:val="22"/>
                <w:lang w:val="sr-Latn-ME"/>
              </w:rPr>
              <w:t>8)</w:t>
            </w:r>
          </w:p>
        </w:tc>
        <w:tc>
          <w:tcPr>
            <w:tcW w:w="1307" w:type="dxa"/>
            <w:tcBorders>
              <w:bottom w:val="single" w:sz="4" w:space="0" w:color="auto"/>
            </w:tcBorders>
            <w:vAlign w:val="center"/>
          </w:tcPr>
          <w:p w14:paraId="5D0F4691" w14:textId="77777777" w:rsidR="00F164CA" w:rsidRPr="00BA0ABD" w:rsidRDefault="00F164CA" w:rsidP="00E6286C">
            <w:pPr>
              <w:pStyle w:val="Default"/>
              <w:widowControl w:val="0"/>
              <w:jc w:val="both"/>
              <w:rPr>
                <w:sz w:val="22"/>
                <w:szCs w:val="22"/>
                <w:lang w:val="sr-Latn-ME"/>
              </w:rPr>
            </w:pPr>
            <w:r w:rsidRPr="00BA0ABD">
              <w:rPr>
                <w:sz w:val="22"/>
                <w:szCs w:val="22"/>
                <w:lang w:val="sr-Latn-ME"/>
              </w:rPr>
              <w:t>2 (0</w:t>
            </w:r>
            <w:r w:rsidR="00DC4D13" w:rsidRPr="00BA0ABD">
              <w:rPr>
                <w:sz w:val="22"/>
                <w:szCs w:val="22"/>
                <w:lang w:val="sr-Latn-ME"/>
              </w:rPr>
              <w:t>,</w:t>
            </w:r>
            <w:r w:rsidRPr="00BA0ABD">
              <w:rPr>
                <w:sz w:val="22"/>
                <w:szCs w:val="22"/>
                <w:lang w:val="sr-Latn-ME"/>
              </w:rPr>
              <w:t>3)</w:t>
            </w:r>
          </w:p>
        </w:tc>
        <w:tc>
          <w:tcPr>
            <w:tcW w:w="1058" w:type="dxa"/>
            <w:tcBorders>
              <w:bottom w:val="single" w:sz="4" w:space="0" w:color="auto"/>
            </w:tcBorders>
            <w:vAlign w:val="center"/>
          </w:tcPr>
          <w:p w14:paraId="2E131EB0" w14:textId="77777777" w:rsidR="00F164CA" w:rsidRPr="00BA0ABD" w:rsidRDefault="00F164CA" w:rsidP="00E6286C">
            <w:pPr>
              <w:pStyle w:val="Default"/>
              <w:widowControl w:val="0"/>
              <w:jc w:val="both"/>
              <w:rPr>
                <w:sz w:val="22"/>
                <w:szCs w:val="22"/>
                <w:lang w:val="sr-Latn-ME"/>
              </w:rPr>
            </w:pPr>
            <w:r w:rsidRPr="00BA0ABD">
              <w:rPr>
                <w:sz w:val="22"/>
                <w:szCs w:val="22"/>
                <w:lang w:val="sr-Latn-ME"/>
              </w:rPr>
              <w:t>8 (1</w:t>
            </w:r>
            <w:r w:rsidR="00DC4D13" w:rsidRPr="00BA0ABD">
              <w:rPr>
                <w:sz w:val="22"/>
                <w:szCs w:val="22"/>
                <w:lang w:val="sr-Latn-ME"/>
              </w:rPr>
              <w:t>,</w:t>
            </w:r>
            <w:r w:rsidRPr="00BA0ABD">
              <w:rPr>
                <w:sz w:val="22"/>
                <w:szCs w:val="22"/>
                <w:lang w:val="sr-Latn-ME"/>
              </w:rPr>
              <w:t>2)</w:t>
            </w:r>
          </w:p>
        </w:tc>
        <w:tc>
          <w:tcPr>
            <w:tcW w:w="1761" w:type="dxa"/>
            <w:tcBorders>
              <w:bottom w:val="single" w:sz="4" w:space="0" w:color="auto"/>
            </w:tcBorders>
            <w:vAlign w:val="center"/>
          </w:tcPr>
          <w:p w14:paraId="2E8D2300" w14:textId="77777777" w:rsidR="00F164CA" w:rsidRPr="00BA0ABD" w:rsidRDefault="00F164CA" w:rsidP="00E6286C">
            <w:pPr>
              <w:pStyle w:val="Default"/>
              <w:widowControl w:val="0"/>
              <w:jc w:val="both"/>
              <w:rPr>
                <w:sz w:val="22"/>
                <w:szCs w:val="22"/>
                <w:lang w:val="sr-Latn-ME"/>
              </w:rPr>
            </w:pPr>
            <w:r w:rsidRPr="00BA0ABD">
              <w:rPr>
                <w:sz w:val="22"/>
                <w:szCs w:val="22"/>
                <w:lang w:val="sr-Latn-ME"/>
              </w:rPr>
              <w:t>2</w:t>
            </w:r>
            <w:r w:rsidR="00DC4D13" w:rsidRPr="00BA0ABD">
              <w:rPr>
                <w:sz w:val="22"/>
                <w:szCs w:val="22"/>
                <w:lang w:val="sr-Latn-ME"/>
              </w:rPr>
              <w:t>,</w:t>
            </w:r>
            <w:r w:rsidRPr="00BA0ABD">
              <w:rPr>
                <w:sz w:val="22"/>
                <w:szCs w:val="22"/>
                <w:lang w:val="sr-Latn-ME"/>
              </w:rPr>
              <w:t>6 (0</w:t>
            </w:r>
            <w:r w:rsidR="00DC4D13" w:rsidRPr="00BA0ABD">
              <w:rPr>
                <w:sz w:val="22"/>
                <w:szCs w:val="22"/>
                <w:lang w:val="sr-Latn-ME"/>
              </w:rPr>
              <w:t>,</w:t>
            </w:r>
            <w:r w:rsidRPr="00BA0ABD">
              <w:rPr>
                <w:sz w:val="22"/>
                <w:szCs w:val="22"/>
                <w:lang w:val="sr-Latn-ME"/>
              </w:rPr>
              <w:t>50-13</w:t>
            </w:r>
            <w:r w:rsidR="00DC4D13" w:rsidRPr="00BA0ABD">
              <w:rPr>
                <w:sz w:val="22"/>
                <w:szCs w:val="22"/>
                <w:lang w:val="sr-Latn-ME"/>
              </w:rPr>
              <w:t>,</w:t>
            </w:r>
            <w:r w:rsidRPr="00BA0ABD">
              <w:rPr>
                <w:sz w:val="22"/>
                <w:szCs w:val="22"/>
                <w:lang w:val="sr-Latn-ME"/>
              </w:rPr>
              <w:t>4)</w:t>
            </w:r>
          </w:p>
        </w:tc>
        <w:tc>
          <w:tcPr>
            <w:tcW w:w="1628" w:type="dxa"/>
            <w:tcBorders>
              <w:bottom w:val="single" w:sz="4" w:space="0" w:color="auto"/>
            </w:tcBorders>
            <w:vAlign w:val="center"/>
          </w:tcPr>
          <w:p w14:paraId="77848167" w14:textId="77777777" w:rsidR="00F164CA" w:rsidRPr="00BA0ABD" w:rsidRDefault="00DC4D13" w:rsidP="00E6286C">
            <w:pPr>
              <w:pStyle w:val="Default"/>
              <w:widowControl w:val="0"/>
              <w:jc w:val="both"/>
              <w:rPr>
                <w:sz w:val="22"/>
                <w:szCs w:val="22"/>
                <w:lang w:val="sr-Latn-ME"/>
              </w:rPr>
            </w:pPr>
            <w:r w:rsidRPr="00BA0ABD">
              <w:rPr>
                <w:sz w:val="22"/>
                <w:szCs w:val="22"/>
                <w:lang w:val="sr-Latn-ME"/>
              </w:rPr>
              <w:t>0,</w:t>
            </w:r>
            <w:r w:rsidR="00F164CA" w:rsidRPr="00BA0ABD">
              <w:rPr>
                <w:sz w:val="22"/>
                <w:szCs w:val="22"/>
                <w:lang w:val="sr-Latn-ME"/>
              </w:rPr>
              <w:t>24</w:t>
            </w:r>
          </w:p>
        </w:tc>
      </w:tr>
    </w:tbl>
    <w:p w14:paraId="1298CB35" w14:textId="77777777" w:rsidR="002B6DC5" w:rsidRPr="00BA0ABD" w:rsidRDefault="002B6DC5" w:rsidP="00E6286C">
      <w:pPr>
        <w:widowControl w:val="0"/>
        <w:autoSpaceDE w:val="0"/>
        <w:autoSpaceDN w:val="0"/>
        <w:adjustRightInd w:val="0"/>
        <w:jc w:val="both"/>
        <w:rPr>
          <w:szCs w:val="22"/>
          <w:lang w:val="sr-Latn-ME"/>
        </w:rPr>
      </w:pPr>
      <w:r w:rsidRPr="00BA0ABD">
        <w:rPr>
          <w:szCs w:val="22"/>
          <w:lang w:val="sr-Latn-ME"/>
        </w:rPr>
        <w:t>Skrać</w:t>
      </w:r>
      <w:r w:rsidR="00F90D95" w:rsidRPr="00BA0ABD">
        <w:rPr>
          <w:szCs w:val="22"/>
          <w:lang w:val="sr-Latn-ME"/>
        </w:rPr>
        <w:t>e</w:t>
      </w:r>
      <w:r w:rsidRPr="00BA0ABD">
        <w:rPr>
          <w:szCs w:val="22"/>
          <w:lang w:val="sr-Latn-ME"/>
        </w:rPr>
        <w:t>nice: CHF – kongestivn</w:t>
      </w:r>
      <w:r w:rsidR="00706C15" w:rsidRPr="00BA0ABD">
        <w:rPr>
          <w:szCs w:val="22"/>
          <w:lang w:val="sr-Latn-ME"/>
        </w:rPr>
        <w:t xml:space="preserve">a insuficijencija </w:t>
      </w:r>
      <w:r w:rsidRPr="00BA0ABD">
        <w:rPr>
          <w:szCs w:val="22"/>
          <w:lang w:val="sr-Latn-ME"/>
        </w:rPr>
        <w:t xml:space="preserve">srca (eng. </w:t>
      </w:r>
      <w:r w:rsidRPr="00BA0ABD">
        <w:rPr>
          <w:i/>
          <w:szCs w:val="22"/>
          <w:lang w:val="sr-Latn-ME"/>
        </w:rPr>
        <w:t>congestive heart failure</w:t>
      </w:r>
      <w:r w:rsidRPr="00BA0ABD">
        <w:rPr>
          <w:szCs w:val="22"/>
          <w:lang w:val="sr-Latn-ME"/>
        </w:rPr>
        <w:t xml:space="preserve">); CI – Interval pouzdanosti (eng. </w:t>
      </w:r>
      <w:r w:rsidRPr="00BA0ABD">
        <w:rPr>
          <w:i/>
          <w:szCs w:val="22"/>
          <w:lang w:val="sr-Latn-ME"/>
        </w:rPr>
        <w:t>confidence interval</w:t>
      </w:r>
      <w:r w:rsidRPr="00BA0ABD">
        <w:rPr>
          <w:szCs w:val="22"/>
          <w:lang w:val="sr-Latn-ME"/>
        </w:rPr>
        <w:t xml:space="preserve">); MI – infarkt miokarda (eng. </w:t>
      </w:r>
      <w:r w:rsidRPr="00BA0ABD">
        <w:rPr>
          <w:i/>
          <w:szCs w:val="22"/>
          <w:lang w:val="sr-Latn-ME"/>
        </w:rPr>
        <w:t>miocardial infarction</w:t>
      </w:r>
      <w:r w:rsidRPr="00BA0ABD">
        <w:rPr>
          <w:szCs w:val="22"/>
          <w:lang w:val="sr-Latn-ME"/>
        </w:rPr>
        <w:t>)</w:t>
      </w:r>
      <w:r w:rsidR="007B7147" w:rsidRPr="00BA0ABD">
        <w:rPr>
          <w:szCs w:val="22"/>
          <w:lang w:val="sr-Latn-ME"/>
        </w:rPr>
        <w:t>; TIA – prolazni ishemijski atak</w:t>
      </w:r>
      <w:r w:rsidRPr="00BA0ABD">
        <w:rPr>
          <w:szCs w:val="22"/>
          <w:lang w:val="sr-Latn-ME"/>
        </w:rPr>
        <w:t xml:space="preserve"> (eng. </w:t>
      </w:r>
      <w:r w:rsidRPr="00BA0ABD">
        <w:rPr>
          <w:i/>
          <w:szCs w:val="22"/>
          <w:lang w:val="sr-Latn-ME"/>
        </w:rPr>
        <w:t>transient ischemic attack</w:t>
      </w:r>
      <w:r w:rsidRPr="00BA0ABD">
        <w:rPr>
          <w:szCs w:val="22"/>
          <w:lang w:val="sr-Latn-ME"/>
        </w:rPr>
        <w:t>);</w:t>
      </w:r>
    </w:p>
    <w:p w14:paraId="0AB87E08" w14:textId="77777777" w:rsidR="00F164CA" w:rsidRPr="00BA0ABD" w:rsidRDefault="00F164CA" w:rsidP="00E6286C">
      <w:pPr>
        <w:widowControl w:val="0"/>
        <w:autoSpaceDE w:val="0"/>
        <w:autoSpaceDN w:val="0"/>
        <w:adjustRightInd w:val="0"/>
        <w:jc w:val="both"/>
        <w:rPr>
          <w:szCs w:val="22"/>
          <w:lang w:val="sr-Latn-ME"/>
        </w:rPr>
      </w:pPr>
    </w:p>
    <w:p w14:paraId="11527586" w14:textId="77777777" w:rsidR="00F531BF" w:rsidRPr="00BA0ABD" w:rsidRDefault="00F531BF" w:rsidP="009F23C2">
      <w:pPr>
        <w:widowControl w:val="0"/>
        <w:jc w:val="both"/>
        <w:rPr>
          <w:i/>
          <w:szCs w:val="22"/>
          <w:lang w:val="sr-Latn-ME"/>
        </w:rPr>
      </w:pPr>
    </w:p>
    <w:p w14:paraId="62C7C136" w14:textId="02AF1202" w:rsidR="00F164CA" w:rsidRPr="00BA0ABD" w:rsidRDefault="007B7147" w:rsidP="009F23C2">
      <w:pPr>
        <w:widowControl w:val="0"/>
        <w:jc w:val="both"/>
        <w:rPr>
          <w:i/>
          <w:szCs w:val="22"/>
          <w:lang w:val="sr-Latn-ME"/>
        </w:rPr>
      </w:pPr>
      <w:r w:rsidRPr="00BA0ABD">
        <w:rPr>
          <w:i/>
          <w:szCs w:val="22"/>
          <w:lang w:val="sr-Latn-ME"/>
        </w:rPr>
        <w:t>Primjena kod pacijenata sa srčanom insuficijencijom</w:t>
      </w:r>
      <w:r w:rsidR="00F164CA" w:rsidRPr="00BA0ABD">
        <w:rPr>
          <w:i/>
          <w:szCs w:val="22"/>
          <w:lang w:val="sr-Latn-ME"/>
        </w:rPr>
        <w:t>:</w:t>
      </w:r>
    </w:p>
    <w:p w14:paraId="244C1953" w14:textId="77777777" w:rsidR="004A56A1" w:rsidRPr="00BA0ABD" w:rsidRDefault="004A56A1" w:rsidP="00E6286C">
      <w:pPr>
        <w:widowControl w:val="0"/>
        <w:autoSpaceDE w:val="0"/>
        <w:autoSpaceDN w:val="0"/>
        <w:adjustRightInd w:val="0"/>
        <w:jc w:val="both"/>
        <w:rPr>
          <w:szCs w:val="22"/>
          <w:lang w:val="sr-Latn-ME"/>
        </w:rPr>
      </w:pPr>
      <w:r w:rsidRPr="00BA0ABD">
        <w:rPr>
          <w:szCs w:val="22"/>
          <w:lang w:val="sr-Latn-ME"/>
        </w:rPr>
        <w:t>Hemodinamska ispitivanja i kontrolisana klinička ispitivanja zasnovana na tjelesnoj aktivnosti kod pacijenata sa srčanom insuficijencijom NYHA klase II-IV, pokazala su da amlodipin ne uzrokuje kliničko pogoršanje na osnovu mjerenja podnošen</w:t>
      </w:r>
      <w:r w:rsidR="00DC3E74" w:rsidRPr="00BA0ABD">
        <w:rPr>
          <w:szCs w:val="22"/>
          <w:lang w:val="sr-Latn-ME"/>
        </w:rPr>
        <w:t>ja tjelesnih aktivnosti, ejakcione</w:t>
      </w:r>
      <w:r w:rsidRPr="00BA0ABD">
        <w:rPr>
          <w:szCs w:val="22"/>
          <w:lang w:val="sr-Latn-ME"/>
        </w:rPr>
        <w:t xml:space="preserve"> frakcije lijeve komore i kliničke simptomatologije. </w:t>
      </w:r>
    </w:p>
    <w:p w14:paraId="16743D6D" w14:textId="77777777" w:rsidR="00F164CA" w:rsidRPr="00BA0ABD" w:rsidRDefault="00F164CA" w:rsidP="00E6286C">
      <w:pPr>
        <w:widowControl w:val="0"/>
        <w:autoSpaceDE w:val="0"/>
        <w:autoSpaceDN w:val="0"/>
        <w:adjustRightInd w:val="0"/>
        <w:jc w:val="both"/>
        <w:rPr>
          <w:szCs w:val="22"/>
          <w:lang w:val="sr-Latn-ME"/>
        </w:rPr>
      </w:pPr>
    </w:p>
    <w:p w14:paraId="046541E3" w14:textId="77777777" w:rsidR="004A56A1" w:rsidRPr="00BA0ABD" w:rsidRDefault="004A56A1" w:rsidP="00E6286C">
      <w:pPr>
        <w:widowControl w:val="0"/>
        <w:autoSpaceDE w:val="0"/>
        <w:autoSpaceDN w:val="0"/>
        <w:adjustRightInd w:val="0"/>
        <w:jc w:val="both"/>
        <w:rPr>
          <w:szCs w:val="22"/>
          <w:lang w:val="sr-Latn-ME"/>
        </w:rPr>
      </w:pPr>
      <w:r w:rsidRPr="00BA0ABD">
        <w:rPr>
          <w:szCs w:val="22"/>
          <w:lang w:val="sr-Latn-ME"/>
        </w:rPr>
        <w:t>U placebo kontroli</w:t>
      </w:r>
      <w:r w:rsidR="00DC3E74" w:rsidRPr="00BA0ABD">
        <w:rPr>
          <w:szCs w:val="22"/>
          <w:lang w:val="sr-Latn-ME"/>
        </w:rPr>
        <w:t>s</w:t>
      </w:r>
      <w:r w:rsidRPr="00BA0ABD">
        <w:rPr>
          <w:szCs w:val="22"/>
          <w:lang w:val="sr-Latn-ME"/>
        </w:rPr>
        <w:t xml:space="preserve">anom ispitivanju (PRAISE) u kojem su procjenjivani pacijenti sa srčanom insuficijencijom NYHA klase III-IV koji su primali digoksin, diuretike i ACE inhibitore pokazano je da amlodipin ne dovodi do porasta rizika od smrtnosti, odnosno kombinovane smrtnosti i morbiditeta kod pacijenata sa srčanom insuficijencijom. </w:t>
      </w:r>
    </w:p>
    <w:p w14:paraId="3B9D5949" w14:textId="77777777" w:rsidR="00F164CA" w:rsidRPr="00BA0ABD" w:rsidRDefault="00F164CA" w:rsidP="00E6286C">
      <w:pPr>
        <w:widowControl w:val="0"/>
        <w:autoSpaceDE w:val="0"/>
        <w:autoSpaceDN w:val="0"/>
        <w:adjustRightInd w:val="0"/>
        <w:jc w:val="both"/>
        <w:rPr>
          <w:szCs w:val="22"/>
          <w:lang w:val="sr-Latn-ME"/>
        </w:rPr>
      </w:pPr>
    </w:p>
    <w:p w14:paraId="1E772BB9" w14:textId="77777777" w:rsidR="00F90D95" w:rsidRPr="00BA0ABD" w:rsidRDefault="00F90D95" w:rsidP="00E6286C">
      <w:pPr>
        <w:widowControl w:val="0"/>
        <w:autoSpaceDE w:val="0"/>
        <w:autoSpaceDN w:val="0"/>
        <w:adjustRightInd w:val="0"/>
        <w:jc w:val="both"/>
        <w:rPr>
          <w:szCs w:val="22"/>
          <w:lang w:val="sr-Latn-ME"/>
        </w:rPr>
      </w:pPr>
      <w:r w:rsidRPr="00BA0ABD">
        <w:rPr>
          <w:szCs w:val="22"/>
          <w:lang w:val="sr-Latn-ME"/>
        </w:rPr>
        <w:t>U nastavku tog ispitivanja (</w:t>
      </w:r>
      <w:r w:rsidR="004A56A1" w:rsidRPr="00BA0ABD">
        <w:rPr>
          <w:szCs w:val="22"/>
          <w:lang w:val="sr-Latn-ME"/>
        </w:rPr>
        <w:t>PRAISE-2), dugotrajnoj, placebo kontrolis</w:t>
      </w:r>
      <w:r w:rsidRPr="00BA0ABD">
        <w:rPr>
          <w:szCs w:val="22"/>
          <w:lang w:val="sr-Latn-ME"/>
        </w:rPr>
        <w:t xml:space="preserve">anoj studiji </w:t>
      </w:r>
      <w:r w:rsidR="00A513BC" w:rsidRPr="00BA0ABD">
        <w:rPr>
          <w:szCs w:val="22"/>
          <w:lang w:val="sr-Latn-ME"/>
        </w:rPr>
        <w:t>na</w:t>
      </w:r>
      <w:r w:rsidR="004A56A1" w:rsidRPr="00BA0ABD">
        <w:rPr>
          <w:szCs w:val="22"/>
          <w:lang w:val="sr-Latn-ME"/>
        </w:rPr>
        <w:t xml:space="preserve"> pacijent</w:t>
      </w:r>
      <w:r w:rsidR="00A513BC" w:rsidRPr="00BA0ABD">
        <w:rPr>
          <w:szCs w:val="22"/>
          <w:lang w:val="sr-Latn-ME"/>
        </w:rPr>
        <w:t>im</w:t>
      </w:r>
      <w:r w:rsidR="004A56A1" w:rsidRPr="00BA0ABD">
        <w:rPr>
          <w:szCs w:val="22"/>
          <w:lang w:val="sr-Latn-ME"/>
        </w:rPr>
        <w:t>a s</w:t>
      </w:r>
      <w:r w:rsidRPr="00BA0ABD">
        <w:rPr>
          <w:szCs w:val="22"/>
          <w:lang w:val="sr-Latn-ME"/>
        </w:rPr>
        <w:t xml:space="preserve">a </w:t>
      </w:r>
      <w:r w:rsidR="004A56A1" w:rsidRPr="00BA0ABD">
        <w:rPr>
          <w:szCs w:val="22"/>
          <w:lang w:val="sr-Latn-ME"/>
        </w:rPr>
        <w:t xml:space="preserve">srčanom insuficijencijom </w:t>
      </w:r>
      <w:r w:rsidRPr="00BA0ABD">
        <w:rPr>
          <w:szCs w:val="22"/>
          <w:lang w:val="sr-Latn-ME"/>
        </w:rPr>
        <w:t xml:space="preserve">NYHA klase III i IV bez kliničkih simptoma ili objektivnog nalaza koji ukazuje na </w:t>
      </w:r>
      <w:r w:rsidR="00A513BC" w:rsidRPr="00BA0ABD">
        <w:rPr>
          <w:szCs w:val="22"/>
          <w:lang w:val="sr-Latn-ME"/>
        </w:rPr>
        <w:t xml:space="preserve">postojeću </w:t>
      </w:r>
      <w:r w:rsidRPr="00BA0ABD">
        <w:rPr>
          <w:szCs w:val="22"/>
          <w:lang w:val="sr-Latn-ME"/>
        </w:rPr>
        <w:t>ishemijsku bolest, a koji su uzimali stabilne doze ACE inhibitora, digit</w:t>
      </w:r>
      <w:r w:rsidR="004A56A1" w:rsidRPr="00BA0ABD">
        <w:rPr>
          <w:szCs w:val="22"/>
          <w:lang w:val="sr-Latn-ME"/>
        </w:rPr>
        <w:t>alisa i diuretika, nije zabiljež</w:t>
      </w:r>
      <w:r w:rsidRPr="00BA0ABD">
        <w:rPr>
          <w:szCs w:val="22"/>
          <w:lang w:val="sr-Latn-ME"/>
        </w:rPr>
        <w:t>en ut</w:t>
      </w:r>
      <w:r w:rsidR="004A56A1" w:rsidRPr="00BA0ABD">
        <w:rPr>
          <w:szCs w:val="22"/>
          <w:lang w:val="sr-Latn-ME"/>
        </w:rPr>
        <w:t>i</w:t>
      </w:r>
      <w:r w:rsidRPr="00BA0ABD">
        <w:rPr>
          <w:szCs w:val="22"/>
          <w:lang w:val="sr-Latn-ME"/>
        </w:rPr>
        <w:t xml:space="preserve">caj amlodipina na ukupnu kardiovaskularnu smrtnost. </w:t>
      </w:r>
      <w:r w:rsidR="004A56A1" w:rsidRPr="00BA0ABD">
        <w:rPr>
          <w:szCs w:val="22"/>
          <w:lang w:val="sr-Latn-ME"/>
        </w:rPr>
        <w:t>Kod t</w:t>
      </w:r>
      <w:r w:rsidRPr="00BA0ABD">
        <w:rPr>
          <w:szCs w:val="22"/>
          <w:lang w:val="sr-Latn-ME"/>
        </w:rPr>
        <w:t xml:space="preserve">ih </w:t>
      </w:r>
      <w:r w:rsidR="004A56A1" w:rsidRPr="00BA0ABD">
        <w:rPr>
          <w:szCs w:val="22"/>
          <w:lang w:val="sr-Latn-ME"/>
        </w:rPr>
        <w:t>pacijenata zapaž</w:t>
      </w:r>
      <w:r w:rsidRPr="00BA0ABD">
        <w:rPr>
          <w:szCs w:val="22"/>
          <w:lang w:val="sr-Latn-ME"/>
        </w:rPr>
        <w:t>ena je veća učestalost edema</w:t>
      </w:r>
      <w:r w:rsidR="004A56A1" w:rsidRPr="00BA0ABD">
        <w:rPr>
          <w:szCs w:val="22"/>
          <w:lang w:val="sr-Latn-ME"/>
        </w:rPr>
        <w:t xml:space="preserve"> pluća</w:t>
      </w:r>
      <w:r w:rsidRPr="00BA0ABD">
        <w:rPr>
          <w:szCs w:val="22"/>
          <w:lang w:val="sr-Latn-ME"/>
        </w:rPr>
        <w:t>.</w:t>
      </w:r>
    </w:p>
    <w:p w14:paraId="5CD528C1" w14:textId="77777777" w:rsidR="00F164CA" w:rsidRPr="00BA0ABD" w:rsidRDefault="00F164CA" w:rsidP="00E6286C">
      <w:pPr>
        <w:widowControl w:val="0"/>
        <w:autoSpaceDE w:val="0"/>
        <w:autoSpaceDN w:val="0"/>
        <w:adjustRightInd w:val="0"/>
        <w:jc w:val="both"/>
        <w:rPr>
          <w:szCs w:val="22"/>
          <w:lang w:val="sr-Latn-ME"/>
        </w:rPr>
      </w:pPr>
    </w:p>
    <w:p w14:paraId="78895811" w14:textId="77777777" w:rsidR="00F164CA" w:rsidRPr="00BA0ABD" w:rsidRDefault="00DC3E74" w:rsidP="00E6286C">
      <w:pPr>
        <w:widowControl w:val="0"/>
        <w:autoSpaceDE w:val="0"/>
        <w:autoSpaceDN w:val="0"/>
        <w:adjustRightInd w:val="0"/>
        <w:jc w:val="both"/>
        <w:rPr>
          <w:i/>
          <w:szCs w:val="22"/>
          <w:lang w:val="sr-Latn-ME"/>
        </w:rPr>
      </w:pPr>
      <w:r w:rsidRPr="00BA0ABD">
        <w:rPr>
          <w:i/>
          <w:szCs w:val="22"/>
          <w:lang w:val="sr-Latn-ME"/>
        </w:rPr>
        <w:t>Ispitivanje liječenja za prevenciju infarkta miokarda (ALLHA</w:t>
      </w:r>
      <w:r w:rsidR="00477D9C" w:rsidRPr="00BA0ABD">
        <w:rPr>
          <w:i/>
          <w:szCs w:val="22"/>
          <w:lang w:val="sr-Latn-ME"/>
        </w:rPr>
        <w:t>T</w:t>
      </w:r>
      <w:r w:rsidRPr="00BA0ABD">
        <w:rPr>
          <w:i/>
          <w:szCs w:val="22"/>
          <w:lang w:val="sr-Latn-ME"/>
        </w:rPr>
        <w:t>)</w:t>
      </w:r>
      <w:r w:rsidR="00F164CA" w:rsidRPr="00BA0ABD">
        <w:rPr>
          <w:i/>
          <w:szCs w:val="22"/>
          <w:lang w:val="sr-Latn-ME"/>
        </w:rPr>
        <w:t>:</w:t>
      </w:r>
    </w:p>
    <w:p w14:paraId="480469DA" w14:textId="77777777" w:rsidR="00F90D95" w:rsidRPr="00BA0ABD" w:rsidRDefault="00477D9C" w:rsidP="00E6286C">
      <w:pPr>
        <w:widowControl w:val="0"/>
        <w:autoSpaceDE w:val="0"/>
        <w:autoSpaceDN w:val="0"/>
        <w:adjustRightInd w:val="0"/>
        <w:jc w:val="both"/>
        <w:rPr>
          <w:szCs w:val="22"/>
          <w:lang w:val="sr-Latn-ME"/>
        </w:rPr>
      </w:pPr>
      <w:r w:rsidRPr="00BA0ABD">
        <w:rPr>
          <w:szCs w:val="22"/>
          <w:lang w:val="sr-Latn-ME"/>
        </w:rPr>
        <w:t>Randomizovana</w:t>
      </w:r>
      <w:r w:rsidR="00F90D95" w:rsidRPr="00BA0ABD">
        <w:rPr>
          <w:szCs w:val="22"/>
          <w:lang w:val="sr-Latn-ME"/>
        </w:rPr>
        <w:t>, dvostruko slijep</w:t>
      </w:r>
      <w:r w:rsidRPr="00BA0ABD">
        <w:rPr>
          <w:szCs w:val="22"/>
          <w:lang w:val="sr-Latn-ME"/>
        </w:rPr>
        <w:t>a</w:t>
      </w:r>
      <w:r w:rsidR="00F90D95" w:rsidRPr="00BA0ABD">
        <w:rPr>
          <w:szCs w:val="22"/>
          <w:lang w:val="sr-Latn-ME"/>
        </w:rPr>
        <w:t xml:space="preserve"> </w:t>
      </w:r>
      <w:r w:rsidRPr="00BA0ABD">
        <w:rPr>
          <w:szCs w:val="22"/>
          <w:lang w:val="sr-Latn-ME"/>
        </w:rPr>
        <w:t>studija</w:t>
      </w:r>
      <w:r w:rsidR="00F90D95" w:rsidRPr="00BA0ABD">
        <w:rPr>
          <w:szCs w:val="22"/>
          <w:lang w:val="sr-Latn-ME"/>
        </w:rPr>
        <w:t xml:space="preserve"> morbiditeta i mortaliteta pod nazivom </w:t>
      </w:r>
      <w:r w:rsidR="00F90D95" w:rsidRPr="00BA0ABD">
        <w:rPr>
          <w:i/>
          <w:szCs w:val="22"/>
          <w:lang w:val="sr-Latn-ME"/>
        </w:rPr>
        <w:t>Antihypertensive and Lipid-Lowering treatment to prevent Heart Attack Trial</w:t>
      </w:r>
      <w:r w:rsidR="00F90D95" w:rsidRPr="00BA0ABD">
        <w:rPr>
          <w:szCs w:val="22"/>
          <w:lang w:val="sr-Latn-ME"/>
        </w:rPr>
        <w:t xml:space="preserve"> (ALLHAT) </w:t>
      </w:r>
      <w:r w:rsidRPr="00BA0ABD">
        <w:rPr>
          <w:szCs w:val="22"/>
          <w:lang w:val="sr-Latn-ME"/>
        </w:rPr>
        <w:t>sprovedena</w:t>
      </w:r>
      <w:r w:rsidR="000C1F9E" w:rsidRPr="00BA0ABD">
        <w:rPr>
          <w:szCs w:val="22"/>
          <w:lang w:val="sr-Latn-ME"/>
        </w:rPr>
        <w:t xml:space="preserve"> je s</w:t>
      </w:r>
      <w:r w:rsidR="00560B7A" w:rsidRPr="00BA0ABD">
        <w:rPr>
          <w:szCs w:val="22"/>
          <w:lang w:val="sr-Latn-ME"/>
        </w:rPr>
        <w:t>a</w:t>
      </w:r>
      <w:r w:rsidR="000C1F9E" w:rsidRPr="00BA0ABD">
        <w:rPr>
          <w:szCs w:val="22"/>
          <w:lang w:val="sr-Latn-ME"/>
        </w:rPr>
        <w:t xml:space="preserve"> ciljem poređ</w:t>
      </w:r>
      <w:r w:rsidR="00F90D95" w:rsidRPr="00BA0ABD">
        <w:rPr>
          <w:szCs w:val="22"/>
          <w:lang w:val="sr-Latn-ME"/>
        </w:rPr>
        <w:t>e</w:t>
      </w:r>
      <w:r w:rsidR="000C1F9E" w:rsidRPr="00BA0ABD">
        <w:rPr>
          <w:szCs w:val="22"/>
          <w:lang w:val="sr-Latn-ME"/>
        </w:rPr>
        <w:t>nja</w:t>
      </w:r>
      <w:r w:rsidR="00F90D95" w:rsidRPr="00BA0ABD">
        <w:rPr>
          <w:szCs w:val="22"/>
          <w:lang w:val="sr-Latn-ME"/>
        </w:rPr>
        <w:t xml:space="preserve"> novijih l</w:t>
      </w:r>
      <w:r w:rsidR="000C1F9E" w:rsidRPr="00BA0ABD">
        <w:rPr>
          <w:szCs w:val="22"/>
          <w:lang w:val="sr-Latn-ME"/>
        </w:rPr>
        <w:t>jekova: amlodipin 2,5-10 mg/dan (blokator kalcijumov</w:t>
      </w:r>
      <w:r w:rsidR="00F90D95" w:rsidRPr="00BA0ABD">
        <w:rPr>
          <w:szCs w:val="22"/>
          <w:lang w:val="sr-Latn-ME"/>
        </w:rPr>
        <w:t>ih kanala) ili lizinopril</w:t>
      </w:r>
      <w:r w:rsidR="000C1F9E" w:rsidRPr="00BA0ABD">
        <w:rPr>
          <w:szCs w:val="22"/>
          <w:lang w:val="sr-Latn-ME"/>
        </w:rPr>
        <w:t xml:space="preserve"> 10-</w:t>
      </w:r>
      <w:r w:rsidR="00F90D95" w:rsidRPr="00BA0ABD">
        <w:rPr>
          <w:szCs w:val="22"/>
          <w:lang w:val="sr-Latn-ME"/>
        </w:rPr>
        <w:t>40 mg/dan (ACE inhibitor) kao terapija prve linije s</w:t>
      </w:r>
      <w:r w:rsidR="00560B7A" w:rsidRPr="00BA0ABD">
        <w:rPr>
          <w:szCs w:val="22"/>
          <w:lang w:val="sr-Latn-ME"/>
        </w:rPr>
        <w:t>a</w:t>
      </w:r>
      <w:r w:rsidR="00F90D95" w:rsidRPr="00BA0ABD">
        <w:rPr>
          <w:szCs w:val="22"/>
          <w:lang w:val="sr-Latn-ME"/>
        </w:rPr>
        <w:t xml:space="preserve"> tiazid</w:t>
      </w:r>
      <w:r w:rsidR="00560B7A" w:rsidRPr="00BA0ABD">
        <w:rPr>
          <w:szCs w:val="22"/>
          <w:lang w:val="sr-Latn-ME"/>
        </w:rPr>
        <w:t>nim diuretikom, h</w:t>
      </w:r>
      <w:r w:rsidR="00F90D95" w:rsidRPr="00BA0ABD">
        <w:rPr>
          <w:szCs w:val="22"/>
          <w:lang w:val="sr-Latn-ME"/>
        </w:rPr>
        <w:t xml:space="preserve">lortalidonom u dozi </w:t>
      </w:r>
      <w:r w:rsidR="00560B7A" w:rsidRPr="00BA0ABD">
        <w:rPr>
          <w:szCs w:val="22"/>
          <w:lang w:val="sr-Latn-ME"/>
        </w:rPr>
        <w:t>od 12,5</w:t>
      </w:r>
      <w:r w:rsidR="00F90D95" w:rsidRPr="00BA0ABD">
        <w:rPr>
          <w:szCs w:val="22"/>
          <w:lang w:val="sr-Latn-ME"/>
        </w:rPr>
        <w:t xml:space="preserve">-25 mg/dan u liječenju blage do umjerene hipertenzije. </w:t>
      </w:r>
    </w:p>
    <w:p w14:paraId="6C5DBCC4" w14:textId="0537D76E" w:rsidR="00F90D95" w:rsidRPr="00BA0ABD" w:rsidRDefault="00F90D95" w:rsidP="00E6286C">
      <w:pPr>
        <w:widowControl w:val="0"/>
        <w:autoSpaceDE w:val="0"/>
        <w:autoSpaceDN w:val="0"/>
        <w:adjustRightInd w:val="0"/>
        <w:jc w:val="both"/>
        <w:rPr>
          <w:szCs w:val="22"/>
          <w:lang w:val="sr-Latn-ME"/>
        </w:rPr>
      </w:pPr>
    </w:p>
    <w:p w14:paraId="4A5054A0" w14:textId="77777777" w:rsidR="00BA0ABD" w:rsidRPr="00BA0ABD" w:rsidRDefault="00BA0ABD" w:rsidP="00E6286C">
      <w:pPr>
        <w:widowControl w:val="0"/>
        <w:autoSpaceDE w:val="0"/>
        <w:autoSpaceDN w:val="0"/>
        <w:adjustRightInd w:val="0"/>
        <w:jc w:val="both"/>
        <w:rPr>
          <w:szCs w:val="22"/>
          <w:lang w:val="sr-Latn-ME"/>
        </w:rPr>
      </w:pPr>
    </w:p>
    <w:p w14:paraId="631F8C9C" w14:textId="77777777" w:rsidR="00F164CA" w:rsidRPr="00BA0ABD" w:rsidRDefault="00F90D95" w:rsidP="00E6286C">
      <w:pPr>
        <w:widowControl w:val="0"/>
        <w:autoSpaceDE w:val="0"/>
        <w:autoSpaceDN w:val="0"/>
        <w:adjustRightInd w:val="0"/>
        <w:jc w:val="both"/>
        <w:rPr>
          <w:szCs w:val="22"/>
          <w:lang w:val="sr-Latn-ME"/>
        </w:rPr>
      </w:pPr>
      <w:r w:rsidRPr="00BA0ABD">
        <w:rPr>
          <w:szCs w:val="22"/>
          <w:lang w:val="sr-Latn-ME"/>
        </w:rPr>
        <w:lastRenderedPageBreak/>
        <w:t>Ukupno je randomiz</w:t>
      </w:r>
      <w:r w:rsidR="00560B7A" w:rsidRPr="00BA0ABD">
        <w:rPr>
          <w:szCs w:val="22"/>
          <w:lang w:val="sr-Latn-ME"/>
        </w:rPr>
        <w:t>ov</w:t>
      </w:r>
      <w:r w:rsidRPr="00BA0ABD">
        <w:rPr>
          <w:szCs w:val="22"/>
          <w:lang w:val="sr-Latn-ME"/>
        </w:rPr>
        <w:t xml:space="preserve">ano 33 357 </w:t>
      </w:r>
      <w:r w:rsidR="00560B7A" w:rsidRPr="00BA0ABD">
        <w:rPr>
          <w:szCs w:val="22"/>
          <w:lang w:val="sr-Latn-ME"/>
        </w:rPr>
        <w:t>pacijenata</w:t>
      </w:r>
      <w:r w:rsidRPr="00BA0ABD">
        <w:rPr>
          <w:szCs w:val="22"/>
          <w:lang w:val="sr-Latn-ME"/>
        </w:rPr>
        <w:t xml:space="preserve"> s</w:t>
      </w:r>
      <w:r w:rsidR="00560B7A" w:rsidRPr="00BA0ABD">
        <w:rPr>
          <w:szCs w:val="22"/>
          <w:lang w:val="sr-Latn-ME"/>
        </w:rPr>
        <w:t>a</w:t>
      </w:r>
      <w:r w:rsidRPr="00BA0ABD">
        <w:rPr>
          <w:szCs w:val="22"/>
          <w:lang w:val="sr-Latn-ME"/>
        </w:rPr>
        <w:t xml:space="preserve"> hipertenzijom starijih od 55 godina koji su praćeni u prosjeku 4,9 godina. </w:t>
      </w:r>
      <w:r w:rsidR="00560B7A" w:rsidRPr="00BA0ABD">
        <w:rPr>
          <w:szCs w:val="22"/>
          <w:lang w:val="sr-Latn-ME"/>
        </w:rPr>
        <w:t xml:space="preserve">Pacijenti </w:t>
      </w:r>
      <w:r w:rsidRPr="00BA0ABD">
        <w:rPr>
          <w:szCs w:val="22"/>
          <w:lang w:val="sr-Latn-ME"/>
        </w:rPr>
        <w:t xml:space="preserve">su imali najmanje jedan dodatni </w:t>
      </w:r>
      <w:r w:rsidR="00560B7A" w:rsidRPr="00BA0ABD">
        <w:rPr>
          <w:szCs w:val="22"/>
          <w:lang w:val="sr-Latn-ME"/>
        </w:rPr>
        <w:t>faktor ri</w:t>
      </w:r>
      <w:r w:rsidRPr="00BA0ABD">
        <w:rPr>
          <w:szCs w:val="22"/>
          <w:lang w:val="sr-Latn-ME"/>
        </w:rPr>
        <w:t xml:space="preserve">zika </w:t>
      </w:r>
      <w:r w:rsidR="00560B7A" w:rsidRPr="00BA0ABD">
        <w:rPr>
          <w:szCs w:val="22"/>
          <w:lang w:val="sr-Latn-ME"/>
        </w:rPr>
        <w:t>za koronarnu bolest</w:t>
      </w:r>
      <w:r w:rsidRPr="00BA0ABD">
        <w:rPr>
          <w:szCs w:val="22"/>
          <w:lang w:val="sr-Latn-ME"/>
        </w:rPr>
        <w:t xml:space="preserve"> srca uključujući: pr</w:t>
      </w:r>
      <w:r w:rsidR="00560B7A" w:rsidRPr="00BA0ABD">
        <w:rPr>
          <w:szCs w:val="22"/>
          <w:lang w:val="sr-Latn-ME"/>
        </w:rPr>
        <w:t xml:space="preserve">ethodni infarkt miokarda ili moždani udar </w:t>
      </w:r>
      <w:r w:rsidRPr="00BA0ABD">
        <w:rPr>
          <w:szCs w:val="22"/>
          <w:lang w:val="sr-Latn-ME"/>
        </w:rPr>
        <w:t>&gt; 6 mjeseci prije uključivanja</w:t>
      </w:r>
      <w:r w:rsidR="00560B7A" w:rsidRPr="00BA0ABD">
        <w:rPr>
          <w:szCs w:val="22"/>
          <w:lang w:val="sr-Latn-ME"/>
        </w:rPr>
        <w:t xml:space="preserve"> u studiju ili dokumentov</w:t>
      </w:r>
      <w:r w:rsidRPr="00BA0ABD">
        <w:rPr>
          <w:szCs w:val="22"/>
          <w:lang w:val="sr-Latn-ME"/>
        </w:rPr>
        <w:t xml:space="preserve">anu drugu aterosklerotsku kardiovaskularnu bolest (ukupno 51,5%), </w:t>
      </w:r>
      <w:r w:rsidR="00560B7A" w:rsidRPr="00BA0ABD">
        <w:rPr>
          <w:szCs w:val="22"/>
          <w:lang w:val="sr-Latn-ME"/>
        </w:rPr>
        <w:t xml:space="preserve">diabetes mellitus </w:t>
      </w:r>
      <w:r w:rsidRPr="00BA0ABD">
        <w:rPr>
          <w:szCs w:val="22"/>
          <w:lang w:val="sr-Latn-ME"/>
        </w:rPr>
        <w:t>tipa II (36,1</w:t>
      </w:r>
      <w:r w:rsidR="00560B7A" w:rsidRPr="00BA0ABD">
        <w:rPr>
          <w:szCs w:val="22"/>
          <w:lang w:val="sr-Latn-ME"/>
        </w:rPr>
        <w:t>%), HDL holesterol &lt; 35 mg/dl</w:t>
      </w:r>
      <w:r w:rsidRPr="00BA0ABD">
        <w:rPr>
          <w:szCs w:val="22"/>
          <w:lang w:val="sr-Latn-ME"/>
        </w:rPr>
        <w:t xml:space="preserve"> (11,6%), elektrokardiogramom ili ehokardiogramom dijagnosti</w:t>
      </w:r>
      <w:r w:rsidR="00560B7A" w:rsidRPr="00BA0ABD">
        <w:rPr>
          <w:szCs w:val="22"/>
          <w:lang w:val="sr-Latn-ME"/>
        </w:rPr>
        <w:t>kovanu hipertrofiju lijeve komore (20,9</w:t>
      </w:r>
      <w:r w:rsidRPr="00BA0ABD">
        <w:rPr>
          <w:szCs w:val="22"/>
          <w:lang w:val="sr-Latn-ME"/>
        </w:rPr>
        <w:t>%), aktivno pušenje (21,9%).</w:t>
      </w:r>
    </w:p>
    <w:p w14:paraId="4C621B9B" w14:textId="77777777" w:rsidR="00F90D95" w:rsidRPr="00BA0ABD" w:rsidRDefault="00F90D95" w:rsidP="00E6286C">
      <w:pPr>
        <w:widowControl w:val="0"/>
        <w:autoSpaceDE w:val="0"/>
        <w:autoSpaceDN w:val="0"/>
        <w:adjustRightInd w:val="0"/>
        <w:jc w:val="both"/>
        <w:rPr>
          <w:szCs w:val="22"/>
          <w:lang w:val="sr-Latn-ME"/>
        </w:rPr>
      </w:pPr>
    </w:p>
    <w:p w14:paraId="6AC9E877" w14:textId="4063214B" w:rsidR="00F90D95" w:rsidRPr="00BA0ABD" w:rsidRDefault="00F90D95" w:rsidP="00E6286C">
      <w:pPr>
        <w:widowControl w:val="0"/>
        <w:autoSpaceDE w:val="0"/>
        <w:autoSpaceDN w:val="0"/>
        <w:adjustRightInd w:val="0"/>
        <w:jc w:val="both"/>
        <w:rPr>
          <w:szCs w:val="22"/>
          <w:lang w:val="sr-Latn-ME"/>
        </w:rPr>
      </w:pPr>
      <w:r w:rsidRPr="00BA0ABD">
        <w:rPr>
          <w:szCs w:val="22"/>
          <w:lang w:val="sr-Latn-ME"/>
        </w:rPr>
        <w:t>Primarna mjera ishoda bila je sastavljena od fatalne koronarne bolesti srca ili ne-fatalnog infarkta miokarda. Nije bilo značajne razlike u primarnom ishodu izme</w:t>
      </w:r>
      <w:r w:rsidR="00560B7A" w:rsidRPr="00BA0ABD">
        <w:rPr>
          <w:szCs w:val="22"/>
          <w:lang w:val="sr-Latn-ME"/>
        </w:rPr>
        <w:t>đ</w:t>
      </w:r>
      <w:r w:rsidRPr="00BA0ABD">
        <w:rPr>
          <w:szCs w:val="22"/>
          <w:lang w:val="sr-Latn-ME"/>
        </w:rPr>
        <w:t>u terapije koja se temeljila na amlodipinu i</w:t>
      </w:r>
      <w:r w:rsidR="00560B7A" w:rsidRPr="00BA0ABD">
        <w:rPr>
          <w:szCs w:val="22"/>
          <w:lang w:val="sr-Latn-ME"/>
        </w:rPr>
        <w:t xml:space="preserve"> terapije koja se temeljila na h</w:t>
      </w:r>
      <w:r w:rsidRPr="00BA0ABD">
        <w:rPr>
          <w:szCs w:val="22"/>
          <w:lang w:val="sr-Latn-ME"/>
        </w:rPr>
        <w:t xml:space="preserve">lortalidonu: RR 0,98 </w:t>
      </w:r>
      <w:r w:rsidR="00560B7A" w:rsidRPr="00BA0ABD">
        <w:rPr>
          <w:szCs w:val="22"/>
          <w:lang w:val="sr-Latn-ME"/>
        </w:rPr>
        <w:t>(95% CI (0,90-1,07) p=0,65). Među sekundarnim ishodima</w:t>
      </w:r>
      <w:r w:rsidRPr="00BA0ABD">
        <w:rPr>
          <w:szCs w:val="22"/>
          <w:lang w:val="sr-Latn-ME"/>
        </w:rPr>
        <w:t xml:space="preserve"> incidencija </w:t>
      </w:r>
      <w:r w:rsidR="00F34692" w:rsidRPr="00BA0ABD">
        <w:rPr>
          <w:szCs w:val="22"/>
          <w:lang w:val="sr-Latn-ME"/>
        </w:rPr>
        <w:t>insuficijencije</w:t>
      </w:r>
      <w:r w:rsidR="00560B7A" w:rsidRPr="00BA0ABD">
        <w:rPr>
          <w:szCs w:val="22"/>
          <w:lang w:val="sr-Latn-ME"/>
        </w:rPr>
        <w:t xml:space="preserve"> srca (komponenta udruž</w:t>
      </w:r>
      <w:r w:rsidRPr="00BA0ABD">
        <w:rPr>
          <w:szCs w:val="22"/>
          <w:lang w:val="sr-Latn-ME"/>
        </w:rPr>
        <w:t xml:space="preserve">enog kardiovaskularnog cilja ispitivanja), bila je značajno viša u </w:t>
      </w:r>
      <w:r w:rsidR="00560B7A" w:rsidRPr="00BA0ABD">
        <w:rPr>
          <w:szCs w:val="22"/>
          <w:lang w:val="sr-Latn-ME"/>
        </w:rPr>
        <w:t>grupi liječenoj amlodipinom u poređenju</w:t>
      </w:r>
      <w:r w:rsidRPr="00BA0ABD">
        <w:rPr>
          <w:szCs w:val="22"/>
          <w:lang w:val="sr-Latn-ME"/>
        </w:rPr>
        <w:t xml:space="preserve"> s</w:t>
      </w:r>
      <w:r w:rsidR="00560B7A" w:rsidRPr="00BA0ABD">
        <w:rPr>
          <w:szCs w:val="22"/>
          <w:lang w:val="sr-Latn-ME"/>
        </w:rPr>
        <w:t>a h</w:t>
      </w:r>
      <w:r w:rsidRPr="00BA0ABD">
        <w:rPr>
          <w:szCs w:val="22"/>
          <w:lang w:val="sr-Latn-ME"/>
        </w:rPr>
        <w:t>lortalidonskom grupom (10,2% prema 7,7 %</w:t>
      </w:r>
      <w:r w:rsidR="00560B7A" w:rsidRPr="00BA0ABD">
        <w:rPr>
          <w:szCs w:val="22"/>
          <w:lang w:val="sr-Latn-ME"/>
        </w:rPr>
        <w:t>,</w:t>
      </w:r>
      <w:r w:rsidRPr="00BA0ABD">
        <w:rPr>
          <w:szCs w:val="22"/>
          <w:lang w:val="sr-Latn-ME"/>
        </w:rPr>
        <w:t xml:space="preserve"> RR 1,38, 95% CI (1,25-1,52) </w:t>
      </w:r>
      <w:r w:rsidR="00560B7A" w:rsidRPr="00BA0ABD">
        <w:rPr>
          <w:szCs w:val="22"/>
          <w:lang w:val="sr-Latn-ME"/>
        </w:rPr>
        <w:t>p&lt;0.001)). Ipak, nije bilo značajne razlike u smrtnosti zbog svih uzroka između amlodipinske i hlortalidonske grupe, RR 0.96 (95% CI [0.89-1.02] p=0.20).</w:t>
      </w:r>
    </w:p>
    <w:p w14:paraId="5EE8114B" w14:textId="77777777" w:rsidR="006448F1" w:rsidRPr="00BA0ABD" w:rsidRDefault="006448F1" w:rsidP="00E6286C">
      <w:pPr>
        <w:widowControl w:val="0"/>
        <w:jc w:val="both"/>
        <w:rPr>
          <w:b/>
          <w:szCs w:val="22"/>
          <w:lang w:val="sr-Latn-ME"/>
        </w:rPr>
      </w:pPr>
    </w:p>
    <w:p w14:paraId="07EC5207" w14:textId="77777777" w:rsidR="006448F1" w:rsidRPr="00BA0ABD" w:rsidRDefault="006448F1" w:rsidP="00E6286C">
      <w:pPr>
        <w:widowControl w:val="0"/>
        <w:jc w:val="both"/>
        <w:rPr>
          <w:b/>
          <w:szCs w:val="22"/>
          <w:lang w:val="sr-Latn-ME"/>
        </w:rPr>
      </w:pPr>
      <w:r w:rsidRPr="00BA0ABD">
        <w:rPr>
          <w:b/>
          <w:szCs w:val="22"/>
          <w:lang w:val="sr-Latn-ME"/>
        </w:rPr>
        <w:t>5.2.</w:t>
      </w:r>
      <w:r w:rsidRPr="00BA0ABD">
        <w:rPr>
          <w:b/>
          <w:szCs w:val="22"/>
          <w:lang w:val="sr-Latn-ME"/>
        </w:rPr>
        <w:tab/>
        <w:t>Farmakokinetički podaci</w:t>
      </w:r>
    </w:p>
    <w:p w14:paraId="1013799D" w14:textId="77777777" w:rsidR="006448F1" w:rsidRPr="00BA0ABD" w:rsidRDefault="006448F1" w:rsidP="00E6286C">
      <w:pPr>
        <w:widowControl w:val="0"/>
        <w:jc w:val="both"/>
        <w:rPr>
          <w:szCs w:val="22"/>
          <w:lang w:val="sr-Latn-ME"/>
        </w:rPr>
      </w:pPr>
    </w:p>
    <w:p w14:paraId="562D2FCF" w14:textId="77777777" w:rsidR="006448F1" w:rsidRPr="00BA0ABD" w:rsidRDefault="006448F1" w:rsidP="00E6286C">
      <w:pPr>
        <w:widowControl w:val="0"/>
        <w:jc w:val="both"/>
        <w:rPr>
          <w:szCs w:val="22"/>
          <w:lang w:val="sr-Latn-ME"/>
        </w:rPr>
      </w:pPr>
      <w:r w:rsidRPr="00BA0ABD">
        <w:rPr>
          <w:szCs w:val="22"/>
          <w:lang w:val="sr-Latn-ME"/>
        </w:rPr>
        <w:t>Studija bioekvivalencije na 39 zdravih dobrovoljaca je pokazala da se brzina i stepen resorpcije perindoprila i amlodipina iz tablete koja sadrži njihovu kombinaciju ne razlikuju znatno od brzine i stepena resorpcije perindoprila i amlodipina iz tableta sa individualnim formulacijama.</w:t>
      </w:r>
    </w:p>
    <w:p w14:paraId="1E9005BF" w14:textId="77777777" w:rsidR="006448F1" w:rsidRPr="00BA0ABD" w:rsidRDefault="006448F1" w:rsidP="00E6286C">
      <w:pPr>
        <w:widowControl w:val="0"/>
        <w:autoSpaceDE w:val="0"/>
        <w:autoSpaceDN w:val="0"/>
        <w:adjustRightInd w:val="0"/>
        <w:jc w:val="both"/>
        <w:rPr>
          <w:szCs w:val="22"/>
          <w:lang w:val="sr-Latn-ME"/>
        </w:rPr>
      </w:pPr>
    </w:p>
    <w:p w14:paraId="1639394B" w14:textId="77777777" w:rsidR="006448F1" w:rsidRPr="00BA0ABD" w:rsidRDefault="006448F1" w:rsidP="00E6286C">
      <w:pPr>
        <w:pStyle w:val="Header"/>
        <w:tabs>
          <w:tab w:val="left" w:pos="284"/>
        </w:tabs>
        <w:jc w:val="both"/>
        <w:rPr>
          <w:rFonts w:ascii="Times New Roman" w:hAnsi="Times New Roman"/>
          <w:i/>
          <w:iCs/>
          <w:sz w:val="22"/>
          <w:szCs w:val="22"/>
          <w:u w:val="single"/>
          <w:lang w:val="sr-Latn-ME"/>
        </w:rPr>
      </w:pPr>
      <w:r w:rsidRPr="00BA0ABD">
        <w:rPr>
          <w:rFonts w:ascii="Times New Roman" w:hAnsi="Times New Roman"/>
          <w:i/>
          <w:iCs/>
          <w:sz w:val="22"/>
          <w:szCs w:val="22"/>
          <w:u w:val="single"/>
          <w:lang w:val="sr-Latn-ME"/>
        </w:rPr>
        <w:t>Perindopril:</w:t>
      </w:r>
    </w:p>
    <w:p w14:paraId="2C57C1F9" w14:textId="77777777" w:rsidR="006448F1" w:rsidRPr="00BA0ABD" w:rsidRDefault="006448F1" w:rsidP="00E6286C">
      <w:pPr>
        <w:pStyle w:val="Header"/>
        <w:tabs>
          <w:tab w:val="left" w:pos="284"/>
        </w:tabs>
        <w:jc w:val="both"/>
        <w:rPr>
          <w:rFonts w:ascii="Times New Roman" w:hAnsi="Times New Roman"/>
          <w:i/>
          <w:iCs/>
          <w:sz w:val="22"/>
          <w:szCs w:val="22"/>
          <w:u w:val="single"/>
          <w:lang w:val="sr-Latn-ME"/>
        </w:rPr>
      </w:pPr>
    </w:p>
    <w:p w14:paraId="3DB92B20" w14:textId="77777777" w:rsidR="006448F1" w:rsidRPr="00BA0ABD" w:rsidRDefault="006448F1" w:rsidP="00E6286C">
      <w:pPr>
        <w:pStyle w:val="Header"/>
        <w:tabs>
          <w:tab w:val="left" w:pos="284"/>
        </w:tabs>
        <w:jc w:val="both"/>
        <w:rPr>
          <w:rFonts w:ascii="Times New Roman" w:hAnsi="Times New Roman"/>
          <w:i/>
          <w:iCs/>
          <w:sz w:val="22"/>
          <w:szCs w:val="22"/>
          <w:lang w:val="sr-Latn-ME"/>
        </w:rPr>
      </w:pPr>
      <w:r w:rsidRPr="00BA0ABD">
        <w:rPr>
          <w:rFonts w:ascii="Times New Roman" w:hAnsi="Times New Roman"/>
          <w:i/>
          <w:iCs/>
          <w:sz w:val="22"/>
          <w:szCs w:val="22"/>
          <w:lang w:val="sr-Latn-ME"/>
        </w:rPr>
        <w:t>Resorpcija</w:t>
      </w:r>
    </w:p>
    <w:p w14:paraId="67BC9DA4" w14:textId="360106D3" w:rsidR="007B18AA" w:rsidRPr="00BA0ABD" w:rsidRDefault="006448F1" w:rsidP="007B18AA">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Resorpcija perindoprila nakon oralne primjene je brza, a maksimalna koncentracija se postiže u roku od 1 sata.</w:t>
      </w:r>
      <w:r w:rsidR="007B18AA" w:rsidRPr="00BA0ABD">
        <w:rPr>
          <w:rFonts w:ascii="Times New Roman" w:hAnsi="Times New Roman"/>
          <w:sz w:val="22"/>
          <w:szCs w:val="22"/>
          <w:lang w:val="sr-Latn-ME"/>
        </w:rPr>
        <w:t xml:space="preserve"> </w:t>
      </w:r>
    </w:p>
    <w:p w14:paraId="4C391CA8"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460D33D8"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Pošto se konverzija u perindoprilat smanjuje uzimanjem hrane zbog bioraspoloživosti, perindopril treba primjenjivati oralno u vidu jedne dnevne doze ujutru prije jela.</w:t>
      </w:r>
    </w:p>
    <w:p w14:paraId="038AC502" w14:textId="77777777" w:rsidR="00F164CA" w:rsidRPr="00BA0ABD" w:rsidRDefault="00F164CA" w:rsidP="00E6286C">
      <w:pPr>
        <w:pStyle w:val="Header"/>
        <w:tabs>
          <w:tab w:val="left" w:pos="284"/>
        </w:tabs>
        <w:jc w:val="both"/>
        <w:rPr>
          <w:rFonts w:ascii="Times New Roman" w:hAnsi="Times New Roman"/>
          <w:sz w:val="22"/>
          <w:szCs w:val="22"/>
          <w:lang w:val="sr-Latn-ME"/>
        </w:rPr>
      </w:pPr>
    </w:p>
    <w:p w14:paraId="7DB4818A" w14:textId="77777777" w:rsidR="00F164CA" w:rsidRPr="00BA0ABD" w:rsidRDefault="00020434" w:rsidP="00E6286C">
      <w:pPr>
        <w:widowControl w:val="0"/>
        <w:autoSpaceDE w:val="0"/>
        <w:autoSpaceDN w:val="0"/>
        <w:adjustRightInd w:val="0"/>
        <w:jc w:val="both"/>
        <w:rPr>
          <w:szCs w:val="22"/>
          <w:lang w:val="sr-Latn-ME"/>
        </w:rPr>
      </w:pPr>
      <w:r w:rsidRPr="00BA0ABD">
        <w:rPr>
          <w:szCs w:val="22"/>
          <w:lang w:val="sr-Latn-ME"/>
        </w:rPr>
        <w:t>Dokazano je da postoji linearni odnos između doze perindoprila i njegove koncentracije u plazmi.</w:t>
      </w:r>
    </w:p>
    <w:p w14:paraId="10DA8498" w14:textId="77777777" w:rsidR="006448F1" w:rsidRPr="00BA0ABD" w:rsidRDefault="006448F1" w:rsidP="00E6286C">
      <w:pPr>
        <w:pStyle w:val="Header"/>
        <w:tabs>
          <w:tab w:val="left" w:pos="284"/>
        </w:tabs>
        <w:jc w:val="both"/>
        <w:rPr>
          <w:rFonts w:ascii="Times New Roman" w:hAnsi="Times New Roman"/>
          <w:i/>
          <w:sz w:val="22"/>
          <w:szCs w:val="22"/>
          <w:lang w:val="sr-Latn-ME"/>
        </w:rPr>
      </w:pPr>
    </w:p>
    <w:p w14:paraId="2A1D7FA1"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 xml:space="preserve">Distribucija </w:t>
      </w:r>
    </w:p>
    <w:p w14:paraId="48B6171C"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Volumen distribucije iznosi oko 0,2 l/kg za nevezani perindoprilat. Vezivanje perindoprilata za proteine plazme iznosi 20%, prvenstveno za angiotenzin konvertujući enzim, ali zavisi od koncentracije.</w:t>
      </w:r>
    </w:p>
    <w:p w14:paraId="0CA15BED" w14:textId="77777777" w:rsidR="006448F1" w:rsidRPr="00BA0ABD" w:rsidRDefault="006448F1" w:rsidP="00E6286C">
      <w:pPr>
        <w:pStyle w:val="Header"/>
        <w:tabs>
          <w:tab w:val="left" w:pos="284"/>
        </w:tabs>
        <w:jc w:val="both"/>
        <w:rPr>
          <w:rFonts w:ascii="Times New Roman" w:hAnsi="Times New Roman"/>
          <w:sz w:val="22"/>
          <w:szCs w:val="22"/>
          <w:u w:val="single"/>
          <w:lang w:val="sr-Latn-ME" w:eastAsia="sl-SI"/>
        </w:rPr>
      </w:pPr>
    </w:p>
    <w:p w14:paraId="255042E7"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Metabolizam</w:t>
      </w:r>
    </w:p>
    <w:p w14:paraId="13236D6A"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Perindopril je prolijek. Dvadeset sedam procenata (27%) primijenjene doze perindoprila ulazi u krvotok kao aktivni metabolit perindoprilat. Perindopril, pored aktivnog perindoprilata, stvara pet metabolita i svi su neaktivni. Maksimalna koncentracija perindoprila u plazmi dostiže se u roku od 3 do 4 sata.</w:t>
      </w:r>
    </w:p>
    <w:p w14:paraId="512938A6" w14:textId="77777777" w:rsidR="006448F1" w:rsidRPr="00BA0ABD" w:rsidRDefault="006448F1" w:rsidP="00E6286C">
      <w:pPr>
        <w:pStyle w:val="Header"/>
        <w:tabs>
          <w:tab w:val="left" w:pos="284"/>
        </w:tabs>
        <w:jc w:val="both"/>
        <w:rPr>
          <w:rFonts w:ascii="Times New Roman" w:hAnsi="Times New Roman"/>
          <w:i/>
          <w:sz w:val="22"/>
          <w:szCs w:val="22"/>
          <w:lang w:val="sr-Latn-ME"/>
        </w:rPr>
      </w:pPr>
    </w:p>
    <w:p w14:paraId="356F1A89"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Eliminacija</w:t>
      </w:r>
    </w:p>
    <w:p w14:paraId="0259D8A2"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Poluvrijeme eliminacije perindoprila je 1 sat.</w:t>
      </w:r>
    </w:p>
    <w:p w14:paraId="4BD870AE"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Perindoprilat se eliminiše urinom, a terminalno poluvrijeme eliminacije nevezane frakcije iznosi oko 17 sati, dovodeći do stanja ravnoteže u roku od 4 dana.</w:t>
      </w:r>
    </w:p>
    <w:p w14:paraId="49679509" w14:textId="77777777" w:rsidR="006448F1" w:rsidRPr="00BA0ABD" w:rsidRDefault="006448F1" w:rsidP="00E6286C">
      <w:pPr>
        <w:widowControl w:val="0"/>
        <w:autoSpaceDE w:val="0"/>
        <w:autoSpaceDN w:val="0"/>
        <w:adjustRightInd w:val="0"/>
        <w:jc w:val="both"/>
        <w:rPr>
          <w:szCs w:val="22"/>
          <w:lang w:val="sr-Latn-ME"/>
        </w:rPr>
      </w:pPr>
    </w:p>
    <w:p w14:paraId="25CD523D" w14:textId="77777777" w:rsidR="006448F1" w:rsidRPr="00BA0ABD" w:rsidRDefault="006448F1" w:rsidP="00E6286C">
      <w:pPr>
        <w:widowControl w:val="0"/>
        <w:autoSpaceDE w:val="0"/>
        <w:autoSpaceDN w:val="0"/>
        <w:adjustRightInd w:val="0"/>
        <w:jc w:val="both"/>
        <w:rPr>
          <w:i/>
          <w:szCs w:val="22"/>
          <w:lang w:val="sr-Latn-ME"/>
        </w:rPr>
      </w:pPr>
      <w:r w:rsidRPr="00BA0ABD">
        <w:rPr>
          <w:i/>
          <w:szCs w:val="22"/>
          <w:lang w:val="sr-Latn-ME"/>
        </w:rPr>
        <w:t>Posebne populacije</w:t>
      </w:r>
    </w:p>
    <w:p w14:paraId="50D8AB13" w14:textId="0C3B1E44" w:rsidR="006448F1" w:rsidRPr="00BA0ABD" w:rsidRDefault="00A0049A" w:rsidP="00E6286C">
      <w:pPr>
        <w:widowControl w:val="0"/>
        <w:autoSpaceDE w:val="0"/>
        <w:autoSpaceDN w:val="0"/>
        <w:adjustRightInd w:val="0"/>
        <w:jc w:val="both"/>
        <w:rPr>
          <w:i/>
          <w:szCs w:val="22"/>
          <w:lang w:val="sr-Latn-ME"/>
        </w:rPr>
      </w:pPr>
      <w:r w:rsidRPr="00BA0ABD">
        <w:rPr>
          <w:i/>
          <w:iCs/>
          <w:szCs w:val="22"/>
          <w:lang w:val="sr-Latn-ME"/>
        </w:rPr>
        <w:t>Starije osobe</w:t>
      </w:r>
    </w:p>
    <w:p w14:paraId="2327EB98" w14:textId="606F988E" w:rsidR="006448F1" w:rsidRPr="00BA0ABD" w:rsidRDefault="006448F1" w:rsidP="00E6286C">
      <w:pPr>
        <w:widowControl w:val="0"/>
        <w:autoSpaceDE w:val="0"/>
        <w:autoSpaceDN w:val="0"/>
        <w:adjustRightInd w:val="0"/>
        <w:jc w:val="both"/>
        <w:rPr>
          <w:szCs w:val="22"/>
          <w:lang w:val="sr-Latn-ME"/>
        </w:rPr>
      </w:pPr>
      <w:r w:rsidRPr="00BA0ABD">
        <w:rPr>
          <w:szCs w:val="22"/>
          <w:lang w:val="sr-Latn-ME"/>
        </w:rPr>
        <w:t xml:space="preserve">Eliminacija perindoprilata je smanjena kod starijih, kao i kod pacijenata sa srčanom ili bubrežnom insuficijencijom (vidjeti </w:t>
      </w:r>
      <w:r w:rsidR="00386EED" w:rsidRPr="00BA0ABD">
        <w:rPr>
          <w:szCs w:val="22"/>
          <w:lang w:val="sr-Latn-ME"/>
        </w:rPr>
        <w:t>dio</w:t>
      </w:r>
      <w:r w:rsidRPr="00BA0ABD">
        <w:rPr>
          <w:szCs w:val="22"/>
          <w:lang w:val="sr-Latn-ME"/>
        </w:rPr>
        <w:t xml:space="preserve"> 4.2). Dakle, uobičajena kontrola će obuhvatati često praćenje kreatinina i kalijuma.</w:t>
      </w:r>
    </w:p>
    <w:p w14:paraId="5ACC265E" w14:textId="75680D18" w:rsidR="00751F1E" w:rsidRPr="00BA0ABD" w:rsidRDefault="00751F1E" w:rsidP="00E6286C">
      <w:pPr>
        <w:widowControl w:val="0"/>
        <w:autoSpaceDE w:val="0"/>
        <w:autoSpaceDN w:val="0"/>
        <w:adjustRightInd w:val="0"/>
        <w:jc w:val="both"/>
        <w:rPr>
          <w:szCs w:val="22"/>
          <w:lang w:val="sr-Latn-ME"/>
        </w:rPr>
      </w:pPr>
    </w:p>
    <w:p w14:paraId="4246160D" w14:textId="57FC2B9F" w:rsidR="00751F1E" w:rsidRPr="00BA0ABD" w:rsidRDefault="00751F1E" w:rsidP="00E6286C">
      <w:pPr>
        <w:widowControl w:val="0"/>
        <w:autoSpaceDE w:val="0"/>
        <w:autoSpaceDN w:val="0"/>
        <w:adjustRightInd w:val="0"/>
        <w:jc w:val="both"/>
        <w:rPr>
          <w:i/>
          <w:szCs w:val="22"/>
          <w:lang w:val="sr-Latn-ME"/>
        </w:rPr>
      </w:pPr>
      <w:r w:rsidRPr="00BA0ABD">
        <w:rPr>
          <w:i/>
          <w:iCs/>
          <w:szCs w:val="22"/>
          <w:lang w:val="sr-Latn-ME"/>
        </w:rPr>
        <w:t xml:space="preserve">Primjena kod pacijenata sa </w:t>
      </w:r>
      <w:r w:rsidR="00A0049A" w:rsidRPr="00BA0ABD">
        <w:rPr>
          <w:i/>
          <w:iCs/>
          <w:szCs w:val="22"/>
          <w:lang w:val="sr-Latn-ME"/>
        </w:rPr>
        <w:t>oštećenom</w:t>
      </w:r>
      <w:r w:rsidRPr="00BA0ABD">
        <w:rPr>
          <w:i/>
          <w:iCs/>
          <w:szCs w:val="22"/>
          <w:lang w:val="sr-Latn-ME"/>
        </w:rPr>
        <w:t xml:space="preserve"> funkcij</w:t>
      </w:r>
      <w:r w:rsidR="00A0049A" w:rsidRPr="00BA0ABD">
        <w:rPr>
          <w:i/>
          <w:iCs/>
          <w:szCs w:val="22"/>
          <w:lang w:val="sr-Latn-ME"/>
        </w:rPr>
        <w:t>om</w:t>
      </w:r>
      <w:r w:rsidRPr="00BA0ABD">
        <w:rPr>
          <w:i/>
          <w:iCs/>
          <w:szCs w:val="22"/>
          <w:lang w:val="sr-Latn-ME"/>
        </w:rPr>
        <w:t xml:space="preserve"> jetre</w:t>
      </w:r>
    </w:p>
    <w:p w14:paraId="110818D7" w14:textId="343C5980" w:rsidR="00751F1E"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Klirens perindoprilata putem dijalize iznosi 70 ml/min.</w:t>
      </w:r>
    </w:p>
    <w:p w14:paraId="5B42DA44" w14:textId="0A425C25"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lastRenderedPageBreak/>
        <w:t xml:space="preserve">Kinetika perindoprila je izmijenjena kod pacijenata sa cirozom: klirens matičnog molekula preko jetre smanjen je za pola. Međutim, nije smanjena količina perindoprilata koja se stvara, pa zato nije potrebna korekcija doze (vidjeti </w:t>
      </w:r>
      <w:r w:rsidR="00386EED" w:rsidRPr="00BA0ABD">
        <w:rPr>
          <w:rFonts w:ascii="Times New Roman" w:hAnsi="Times New Roman"/>
          <w:sz w:val="22"/>
          <w:szCs w:val="22"/>
          <w:lang w:val="sr-Latn-ME"/>
        </w:rPr>
        <w:t xml:space="preserve">djelove </w:t>
      </w:r>
      <w:r w:rsidRPr="00BA0ABD">
        <w:rPr>
          <w:rFonts w:ascii="Times New Roman" w:hAnsi="Times New Roman"/>
          <w:sz w:val="22"/>
          <w:szCs w:val="22"/>
          <w:lang w:val="sr-Latn-ME"/>
        </w:rPr>
        <w:t>4.2 i 4.4).</w:t>
      </w:r>
    </w:p>
    <w:p w14:paraId="0634D4A1" w14:textId="77777777" w:rsidR="006448F1" w:rsidRPr="00BA0ABD" w:rsidRDefault="006448F1" w:rsidP="00E6286C">
      <w:pPr>
        <w:widowControl w:val="0"/>
        <w:autoSpaceDE w:val="0"/>
        <w:autoSpaceDN w:val="0"/>
        <w:adjustRightInd w:val="0"/>
        <w:jc w:val="both"/>
        <w:rPr>
          <w:i/>
          <w:iCs/>
          <w:szCs w:val="22"/>
          <w:lang w:val="sr-Latn-ME"/>
        </w:rPr>
      </w:pPr>
      <w:r w:rsidRPr="00BA0ABD">
        <w:rPr>
          <w:i/>
          <w:iCs/>
          <w:szCs w:val="22"/>
          <w:lang w:val="sr-Latn-ME"/>
        </w:rPr>
        <w:t>Linearnost/nelinearnost</w:t>
      </w:r>
    </w:p>
    <w:p w14:paraId="33CDD917" w14:textId="77777777" w:rsidR="006448F1" w:rsidRPr="00BA0ABD" w:rsidRDefault="006448F1" w:rsidP="00E6286C">
      <w:pPr>
        <w:widowControl w:val="0"/>
        <w:autoSpaceDE w:val="0"/>
        <w:autoSpaceDN w:val="0"/>
        <w:adjustRightInd w:val="0"/>
        <w:jc w:val="both"/>
        <w:rPr>
          <w:szCs w:val="22"/>
          <w:lang w:val="sr-Latn-ME"/>
        </w:rPr>
      </w:pPr>
      <w:r w:rsidRPr="00BA0ABD">
        <w:rPr>
          <w:szCs w:val="22"/>
          <w:lang w:val="sr-Latn-ME"/>
        </w:rPr>
        <w:t>Ustanovljeno je da postoji linearan odnos između doze perindoprila i količine perindoprila u plazmi.</w:t>
      </w:r>
    </w:p>
    <w:p w14:paraId="7B0E0E76" w14:textId="77777777" w:rsidR="001210AF" w:rsidRPr="00BA0ABD" w:rsidRDefault="001210AF" w:rsidP="00E6286C">
      <w:pPr>
        <w:pStyle w:val="Header"/>
        <w:tabs>
          <w:tab w:val="left" w:pos="284"/>
        </w:tabs>
        <w:jc w:val="both"/>
        <w:rPr>
          <w:rFonts w:ascii="Times New Roman" w:hAnsi="Times New Roman"/>
          <w:i/>
          <w:iCs/>
          <w:sz w:val="22"/>
          <w:szCs w:val="22"/>
          <w:u w:val="single"/>
          <w:lang w:val="sr-Latn-ME"/>
        </w:rPr>
      </w:pPr>
    </w:p>
    <w:p w14:paraId="654DAD2A" w14:textId="77777777" w:rsidR="006448F1" w:rsidRPr="00BA0ABD" w:rsidRDefault="006448F1" w:rsidP="00E6286C">
      <w:pPr>
        <w:pStyle w:val="Header"/>
        <w:tabs>
          <w:tab w:val="left" w:pos="284"/>
        </w:tabs>
        <w:jc w:val="both"/>
        <w:rPr>
          <w:rFonts w:ascii="Times New Roman" w:hAnsi="Times New Roman"/>
          <w:i/>
          <w:iCs/>
          <w:sz w:val="22"/>
          <w:szCs w:val="22"/>
          <w:u w:val="single"/>
          <w:lang w:val="sr-Latn-ME"/>
        </w:rPr>
      </w:pPr>
      <w:r w:rsidRPr="00BA0ABD">
        <w:rPr>
          <w:rFonts w:ascii="Times New Roman" w:hAnsi="Times New Roman"/>
          <w:i/>
          <w:iCs/>
          <w:sz w:val="22"/>
          <w:szCs w:val="22"/>
          <w:u w:val="single"/>
          <w:lang w:val="sr-Latn-ME"/>
        </w:rPr>
        <w:t>Amlodipin:</w:t>
      </w:r>
    </w:p>
    <w:p w14:paraId="6FF91E77" w14:textId="77777777" w:rsidR="006448F1" w:rsidRPr="00BA0ABD" w:rsidRDefault="006448F1" w:rsidP="00E6286C">
      <w:pPr>
        <w:pStyle w:val="Header"/>
        <w:tabs>
          <w:tab w:val="left" w:pos="284"/>
        </w:tabs>
        <w:jc w:val="both"/>
        <w:rPr>
          <w:rFonts w:ascii="Times New Roman" w:hAnsi="Times New Roman"/>
          <w:i/>
          <w:iCs/>
          <w:sz w:val="22"/>
          <w:szCs w:val="22"/>
          <w:u w:val="single"/>
          <w:lang w:val="sr-Latn-ME"/>
        </w:rPr>
      </w:pPr>
    </w:p>
    <w:p w14:paraId="43129EE3" w14:textId="77777777" w:rsidR="006448F1" w:rsidRPr="00BA0ABD" w:rsidRDefault="006448F1" w:rsidP="00E6286C">
      <w:pPr>
        <w:pStyle w:val="Header"/>
        <w:tabs>
          <w:tab w:val="left" w:pos="284"/>
        </w:tabs>
        <w:jc w:val="both"/>
        <w:rPr>
          <w:rFonts w:ascii="Times New Roman" w:hAnsi="Times New Roman"/>
          <w:i/>
          <w:iCs/>
          <w:sz w:val="22"/>
          <w:szCs w:val="22"/>
          <w:lang w:val="sr-Latn-ME"/>
        </w:rPr>
      </w:pPr>
      <w:r w:rsidRPr="00BA0ABD">
        <w:rPr>
          <w:rFonts w:ascii="Times New Roman" w:hAnsi="Times New Roman"/>
          <w:i/>
          <w:iCs/>
          <w:sz w:val="22"/>
          <w:szCs w:val="22"/>
          <w:lang w:val="sr-Latn-ME"/>
        </w:rPr>
        <w:t>Resorpcija</w:t>
      </w:r>
    </w:p>
    <w:p w14:paraId="3C66346B"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Nakon oralne primjene terapijskih doza, amlodipin se dobro resorbuje, sa maksimalnom koncentracijom u krvi nakon 6-12 sati od uzimanja doze. </w:t>
      </w:r>
    </w:p>
    <w:p w14:paraId="37F5D16D"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Procijenjeno je da apsolutna bioraspoloživost iznosi između 64% i 80%. </w:t>
      </w:r>
    </w:p>
    <w:p w14:paraId="6C70134B"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Hrana ne utiče na njegovu bioraspoloživost.</w:t>
      </w:r>
    </w:p>
    <w:p w14:paraId="22A11624"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18DB1A27"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Distribucija</w:t>
      </w:r>
    </w:p>
    <w:p w14:paraId="2887110D"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Volumen distribucije iznosi oko 21 l/kg. Studije </w:t>
      </w:r>
      <w:r w:rsidRPr="00BA0ABD">
        <w:rPr>
          <w:rFonts w:ascii="Times New Roman" w:hAnsi="Times New Roman"/>
          <w:i/>
          <w:iCs/>
          <w:sz w:val="22"/>
          <w:szCs w:val="22"/>
          <w:lang w:val="sr-Latn-ME"/>
        </w:rPr>
        <w:t xml:space="preserve">in vitro </w:t>
      </w:r>
      <w:r w:rsidRPr="00BA0ABD">
        <w:rPr>
          <w:rFonts w:ascii="Times New Roman" w:hAnsi="Times New Roman"/>
          <w:sz w:val="22"/>
          <w:szCs w:val="22"/>
          <w:lang w:val="sr-Latn-ME"/>
        </w:rPr>
        <w:t>su pokazale da se oko 97,5% cirkulišućeg amlodipina vezuje za proteine plazme.</w:t>
      </w:r>
    </w:p>
    <w:p w14:paraId="60A5F31E"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596CA61B"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Metabolizam</w:t>
      </w:r>
    </w:p>
    <w:p w14:paraId="382D3C57"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Amlodipin se intenzivno metaboliše u jetri do neaktivnih metabolita.</w:t>
      </w:r>
    </w:p>
    <w:p w14:paraId="3A70A9FA"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0F35A388"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Eliminacija</w:t>
      </w:r>
    </w:p>
    <w:p w14:paraId="17CF455E"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Poluvrijeme eliminacije u plazmi iznosi oko 35-50 sati i u skladu je sa doziranjem jednom dnevno. Oko 60% metabolita se izlučuje urinom, a 10% kao nepromijenjen amlodipin.</w:t>
      </w:r>
    </w:p>
    <w:p w14:paraId="05A4DA07"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204CFED5"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Posebne populacije</w:t>
      </w:r>
    </w:p>
    <w:p w14:paraId="44D90560"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Primjena kod starijih pacijenata: vrijeme do pojave maksimalnih koncentracija amlodipina u plazmi slično je kod starijih i mlađih ispitanika. Klirens amlodipina ima tendenciju smanjivanja, što dovodi do povećanja AUC i poluvremena eliminacije kod starijih pacijenata. Preporučena šema doziranja kod starijih je ista, ali je potreban oprez prilikom povećanja doze.</w:t>
      </w:r>
    </w:p>
    <w:p w14:paraId="54AFFF1A" w14:textId="77777777" w:rsidR="00F164CA" w:rsidRPr="00BA0ABD" w:rsidRDefault="00F164CA" w:rsidP="00E6286C">
      <w:pPr>
        <w:widowControl w:val="0"/>
        <w:autoSpaceDE w:val="0"/>
        <w:autoSpaceDN w:val="0"/>
        <w:adjustRightInd w:val="0"/>
        <w:jc w:val="both"/>
        <w:rPr>
          <w:i/>
          <w:szCs w:val="22"/>
          <w:u w:val="single"/>
          <w:lang w:val="sr-Latn-ME"/>
        </w:rPr>
      </w:pPr>
    </w:p>
    <w:p w14:paraId="7EDA705E" w14:textId="77777777" w:rsidR="00F164CA" w:rsidRPr="00BA0ABD" w:rsidRDefault="009D62F9" w:rsidP="00E6286C">
      <w:pPr>
        <w:widowControl w:val="0"/>
        <w:autoSpaceDE w:val="0"/>
        <w:autoSpaceDN w:val="0"/>
        <w:adjustRightInd w:val="0"/>
        <w:jc w:val="both"/>
        <w:rPr>
          <w:i/>
          <w:szCs w:val="22"/>
          <w:lang w:val="sr-Latn-ME"/>
        </w:rPr>
      </w:pPr>
      <w:r w:rsidRPr="00BA0ABD">
        <w:rPr>
          <w:i/>
          <w:szCs w:val="22"/>
          <w:lang w:val="sr-Latn-ME"/>
        </w:rPr>
        <w:t>Starije osobe</w:t>
      </w:r>
    </w:p>
    <w:p w14:paraId="1D15C3E1" w14:textId="28758D4C" w:rsidR="009D62F9" w:rsidRPr="00BA0ABD" w:rsidRDefault="009D62F9"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Vrije</w:t>
      </w:r>
      <w:r w:rsidR="00363F80" w:rsidRPr="00BA0ABD">
        <w:rPr>
          <w:rFonts w:ascii="Times New Roman" w:hAnsi="Times New Roman"/>
          <w:sz w:val="22"/>
          <w:szCs w:val="22"/>
          <w:lang w:val="sr-Latn-ME"/>
        </w:rPr>
        <w:t>me potrebno da se postignu maksimalne</w:t>
      </w:r>
      <w:r w:rsidRPr="00BA0ABD">
        <w:rPr>
          <w:rFonts w:ascii="Times New Roman" w:hAnsi="Times New Roman"/>
          <w:sz w:val="22"/>
          <w:szCs w:val="22"/>
          <w:lang w:val="sr-Latn-ME"/>
        </w:rPr>
        <w:t xml:space="preserve"> koncentracije amlodipina u plazmi slično je </w:t>
      </w:r>
      <w:r w:rsidR="00363F80" w:rsidRPr="00BA0ABD">
        <w:rPr>
          <w:rFonts w:ascii="Times New Roman" w:hAnsi="Times New Roman"/>
          <w:sz w:val="22"/>
          <w:szCs w:val="22"/>
          <w:lang w:val="sr-Latn-ME"/>
        </w:rPr>
        <w:t>kod starijih i mlađ</w:t>
      </w:r>
      <w:r w:rsidR="00202FA0" w:rsidRPr="00BA0ABD">
        <w:rPr>
          <w:rFonts w:ascii="Times New Roman" w:hAnsi="Times New Roman"/>
          <w:sz w:val="22"/>
          <w:szCs w:val="22"/>
          <w:lang w:val="sr-Latn-ME"/>
        </w:rPr>
        <w:t>ih osoba. Kod starijih pacijenata k</w:t>
      </w:r>
      <w:r w:rsidRPr="00BA0ABD">
        <w:rPr>
          <w:rFonts w:ascii="Times New Roman" w:hAnsi="Times New Roman"/>
          <w:sz w:val="22"/>
          <w:szCs w:val="22"/>
          <w:lang w:val="sr-Latn-ME"/>
        </w:rPr>
        <w:t xml:space="preserve">lirens amlodipina </w:t>
      </w:r>
      <w:r w:rsidR="00202FA0" w:rsidRPr="00BA0ABD">
        <w:rPr>
          <w:rFonts w:ascii="Times New Roman" w:hAnsi="Times New Roman"/>
          <w:sz w:val="22"/>
          <w:szCs w:val="22"/>
          <w:lang w:val="sr-Latn-ME"/>
        </w:rPr>
        <w:t>je obično smanjen, što</w:t>
      </w:r>
      <w:r w:rsidRPr="00BA0ABD">
        <w:rPr>
          <w:rFonts w:ascii="Times New Roman" w:hAnsi="Times New Roman"/>
          <w:sz w:val="22"/>
          <w:szCs w:val="22"/>
          <w:lang w:val="sr-Latn-ME"/>
        </w:rPr>
        <w:t xml:space="preserve"> uzrokuje povećanje </w:t>
      </w:r>
      <w:r w:rsidR="00202FA0" w:rsidRPr="00BA0ABD">
        <w:rPr>
          <w:rFonts w:ascii="Times New Roman" w:hAnsi="Times New Roman"/>
          <w:sz w:val="22"/>
          <w:szCs w:val="22"/>
          <w:lang w:val="sr-Latn-ME"/>
        </w:rPr>
        <w:t>PIK i poluvr</w:t>
      </w:r>
      <w:r w:rsidRPr="00BA0ABD">
        <w:rPr>
          <w:rFonts w:ascii="Times New Roman" w:hAnsi="Times New Roman"/>
          <w:sz w:val="22"/>
          <w:szCs w:val="22"/>
          <w:lang w:val="sr-Latn-ME"/>
        </w:rPr>
        <w:t>eme</w:t>
      </w:r>
      <w:r w:rsidR="00202FA0" w:rsidRPr="00BA0ABD">
        <w:rPr>
          <w:rFonts w:ascii="Times New Roman" w:hAnsi="Times New Roman"/>
          <w:sz w:val="22"/>
          <w:szCs w:val="22"/>
          <w:lang w:val="sr-Latn-ME"/>
        </w:rPr>
        <w:t>na</w:t>
      </w:r>
      <w:r w:rsidRPr="00BA0ABD">
        <w:rPr>
          <w:rFonts w:ascii="Times New Roman" w:hAnsi="Times New Roman"/>
          <w:sz w:val="22"/>
          <w:szCs w:val="22"/>
          <w:lang w:val="sr-Latn-ME"/>
        </w:rPr>
        <w:t xml:space="preserve"> </w:t>
      </w:r>
      <w:r w:rsidR="00202FA0" w:rsidRPr="00BA0ABD">
        <w:rPr>
          <w:rFonts w:ascii="Times New Roman" w:hAnsi="Times New Roman"/>
          <w:sz w:val="22"/>
          <w:szCs w:val="22"/>
          <w:lang w:val="sr-Latn-ME"/>
        </w:rPr>
        <w:t>eliminacije</w:t>
      </w:r>
      <w:r w:rsidRPr="00BA0ABD">
        <w:rPr>
          <w:rFonts w:ascii="Times New Roman" w:hAnsi="Times New Roman"/>
          <w:sz w:val="22"/>
          <w:szCs w:val="22"/>
          <w:lang w:val="sr-Latn-ME"/>
        </w:rPr>
        <w:t xml:space="preserve">. </w:t>
      </w:r>
      <w:r w:rsidR="00751F1E" w:rsidRPr="00BA0ABD">
        <w:rPr>
          <w:rFonts w:ascii="Times New Roman" w:hAnsi="Times New Roman"/>
          <w:sz w:val="22"/>
          <w:szCs w:val="22"/>
          <w:lang w:val="sr-Latn-ME"/>
        </w:rPr>
        <w:t>Povećanje PIK i poluvremena eliminacije kod pacijenata sa kongestivnom srčanom insuficijencijom bilo je očekivano za ispitivanu starosnu grupu pacijenata.</w:t>
      </w:r>
    </w:p>
    <w:p w14:paraId="670860C8" w14:textId="77777777" w:rsidR="009D62F9" w:rsidRPr="00BA0ABD" w:rsidRDefault="009D62F9" w:rsidP="00E6286C">
      <w:pPr>
        <w:pStyle w:val="Header"/>
        <w:tabs>
          <w:tab w:val="left" w:pos="284"/>
        </w:tabs>
        <w:jc w:val="both"/>
        <w:rPr>
          <w:rFonts w:ascii="Times New Roman" w:hAnsi="Times New Roman"/>
          <w:sz w:val="22"/>
          <w:szCs w:val="22"/>
          <w:lang w:val="sr-Latn-ME"/>
        </w:rPr>
      </w:pPr>
    </w:p>
    <w:p w14:paraId="4775D4E3"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Primjena kod pacijenata sa insuficijencijom bubrega</w:t>
      </w:r>
    </w:p>
    <w:p w14:paraId="0E74E874" w14:textId="2ED5A659"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Vidjeti </w:t>
      </w:r>
      <w:r w:rsidR="00386EED" w:rsidRPr="00BA0ABD">
        <w:rPr>
          <w:rFonts w:ascii="Times New Roman" w:hAnsi="Times New Roman"/>
          <w:sz w:val="22"/>
          <w:szCs w:val="22"/>
          <w:lang w:val="sr-Latn-ME"/>
        </w:rPr>
        <w:t>dio</w:t>
      </w:r>
      <w:r w:rsidRPr="00BA0ABD">
        <w:rPr>
          <w:rFonts w:ascii="Times New Roman" w:hAnsi="Times New Roman"/>
          <w:sz w:val="22"/>
          <w:szCs w:val="22"/>
          <w:lang w:val="sr-Latn-ME"/>
        </w:rPr>
        <w:t xml:space="preserve"> 4.2.</w:t>
      </w:r>
      <w:r w:rsidR="00386EED" w:rsidRPr="00BA0ABD">
        <w:rPr>
          <w:rFonts w:ascii="Times New Roman" w:hAnsi="Times New Roman"/>
          <w:sz w:val="22"/>
          <w:szCs w:val="22"/>
          <w:lang w:val="sr-Latn-ME"/>
        </w:rPr>
        <w:t xml:space="preserve"> </w:t>
      </w:r>
    </w:p>
    <w:p w14:paraId="36065167"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2B6DBD27" w14:textId="77777777" w:rsidR="006448F1" w:rsidRPr="00BA0ABD" w:rsidRDefault="006448F1" w:rsidP="00E6286C">
      <w:pPr>
        <w:pStyle w:val="Header"/>
        <w:tabs>
          <w:tab w:val="left" w:pos="284"/>
        </w:tabs>
        <w:jc w:val="both"/>
        <w:rPr>
          <w:rFonts w:ascii="Times New Roman" w:hAnsi="Times New Roman"/>
          <w:i/>
          <w:sz w:val="22"/>
          <w:szCs w:val="22"/>
          <w:lang w:val="sr-Latn-ME"/>
        </w:rPr>
      </w:pPr>
      <w:r w:rsidRPr="00BA0ABD">
        <w:rPr>
          <w:rFonts w:ascii="Times New Roman" w:hAnsi="Times New Roman"/>
          <w:i/>
          <w:sz w:val="22"/>
          <w:szCs w:val="22"/>
          <w:lang w:val="sr-Latn-ME"/>
        </w:rPr>
        <w:t>Primjena kod pacijenata sa oštećenom funkcijom jetre</w:t>
      </w:r>
    </w:p>
    <w:p w14:paraId="2BFE47C1" w14:textId="77777777" w:rsidR="009D62F9" w:rsidRPr="00BA0ABD" w:rsidRDefault="009D62F9"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Dostupni su vrlo ograničeni klinički podaci koji se odnose na primjenu amlodipina</w:t>
      </w:r>
      <w:r w:rsidR="00202FA0" w:rsidRPr="00BA0ABD">
        <w:rPr>
          <w:rFonts w:ascii="Times New Roman" w:hAnsi="Times New Roman"/>
          <w:sz w:val="22"/>
          <w:szCs w:val="22"/>
          <w:lang w:val="sr-Latn-ME"/>
        </w:rPr>
        <w:t xml:space="preserve"> kod pacijenata</w:t>
      </w:r>
      <w:r w:rsidRPr="00BA0ABD">
        <w:rPr>
          <w:rFonts w:ascii="Times New Roman" w:hAnsi="Times New Roman"/>
          <w:sz w:val="22"/>
          <w:szCs w:val="22"/>
          <w:lang w:val="sr-Latn-ME"/>
        </w:rPr>
        <w:t xml:space="preserve"> s</w:t>
      </w:r>
      <w:r w:rsidR="00202FA0" w:rsidRPr="00BA0ABD">
        <w:rPr>
          <w:rFonts w:ascii="Times New Roman" w:hAnsi="Times New Roman"/>
          <w:sz w:val="22"/>
          <w:szCs w:val="22"/>
          <w:lang w:val="sr-Latn-ME"/>
        </w:rPr>
        <w:t>a</w:t>
      </w:r>
      <w:r w:rsidRPr="00BA0ABD">
        <w:rPr>
          <w:rFonts w:ascii="Times New Roman" w:hAnsi="Times New Roman"/>
          <w:sz w:val="22"/>
          <w:szCs w:val="22"/>
          <w:lang w:val="sr-Latn-ME"/>
        </w:rPr>
        <w:t xml:space="preserve"> oštećenjem funkcije jetre. </w:t>
      </w:r>
      <w:r w:rsidR="00202FA0" w:rsidRPr="00BA0ABD">
        <w:rPr>
          <w:rFonts w:ascii="Times New Roman" w:hAnsi="Times New Roman"/>
          <w:sz w:val="22"/>
          <w:szCs w:val="22"/>
          <w:lang w:val="sr-Latn-ME"/>
        </w:rPr>
        <w:t>Pacijenti</w:t>
      </w:r>
      <w:r w:rsidRPr="00BA0ABD">
        <w:rPr>
          <w:rFonts w:ascii="Times New Roman" w:hAnsi="Times New Roman"/>
          <w:sz w:val="22"/>
          <w:szCs w:val="22"/>
          <w:lang w:val="sr-Latn-ME"/>
        </w:rPr>
        <w:t xml:space="preserve"> s</w:t>
      </w:r>
      <w:r w:rsidR="00202FA0" w:rsidRPr="00BA0ABD">
        <w:rPr>
          <w:rFonts w:ascii="Times New Roman" w:hAnsi="Times New Roman"/>
          <w:sz w:val="22"/>
          <w:szCs w:val="22"/>
          <w:lang w:val="sr-Latn-ME"/>
        </w:rPr>
        <w:t>a</w:t>
      </w:r>
      <w:r w:rsidRPr="00BA0ABD">
        <w:rPr>
          <w:rFonts w:ascii="Times New Roman" w:hAnsi="Times New Roman"/>
          <w:sz w:val="22"/>
          <w:szCs w:val="22"/>
          <w:lang w:val="sr-Latn-ME"/>
        </w:rPr>
        <w:t xml:space="preserve"> insuficijencijom </w:t>
      </w:r>
      <w:r w:rsidR="00202FA0" w:rsidRPr="00BA0ABD">
        <w:rPr>
          <w:rFonts w:ascii="Times New Roman" w:hAnsi="Times New Roman"/>
          <w:sz w:val="22"/>
          <w:szCs w:val="22"/>
          <w:lang w:val="sr-Latn-ME"/>
        </w:rPr>
        <w:t>jetre imaju sniž</w:t>
      </w:r>
      <w:r w:rsidRPr="00BA0ABD">
        <w:rPr>
          <w:rFonts w:ascii="Times New Roman" w:hAnsi="Times New Roman"/>
          <w:sz w:val="22"/>
          <w:szCs w:val="22"/>
          <w:lang w:val="sr-Latn-ME"/>
        </w:rPr>
        <w:t>en klirens amlodipina</w:t>
      </w:r>
      <w:r w:rsidR="00512B63" w:rsidRPr="00BA0ABD">
        <w:rPr>
          <w:rFonts w:ascii="Times New Roman" w:hAnsi="Times New Roman"/>
          <w:sz w:val="22"/>
          <w:szCs w:val="22"/>
          <w:lang w:val="sr-Latn-ME"/>
        </w:rPr>
        <w:t>,</w:t>
      </w:r>
      <w:r w:rsidRPr="00BA0ABD">
        <w:rPr>
          <w:rFonts w:ascii="Times New Roman" w:hAnsi="Times New Roman"/>
          <w:sz w:val="22"/>
          <w:szCs w:val="22"/>
          <w:lang w:val="sr-Latn-ME"/>
        </w:rPr>
        <w:t xml:space="preserve"> što </w:t>
      </w:r>
      <w:r w:rsidR="00202FA0" w:rsidRPr="00BA0ABD">
        <w:rPr>
          <w:rFonts w:ascii="Times New Roman" w:hAnsi="Times New Roman"/>
          <w:sz w:val="22"/>
          <w:szCs w:val="22"/>
          <w:lang w:val="sr-Latn-ME"/>
        </w:rPr>
        <w:t>dovodi do</w:t>
      </w:r>
      <w:r w:rsidRPr="00BA0ABD">
        <w:rPr>
          <w:rFonts w:ascii="Times New Roman" w:hAnsi="Times New Roman"/>
          <w:sz w:val="22"/>
          <w:szCs w:val="22"/>
          <w:lang w:val="sr-Latn-ME"/>
        </w:rPr>
        <w:t xml:space="preserve"> produ</w:t>
      </w:r>
      <w:r w:rsidR="00202FA0" w:rsidRPr="00BA0ABD">
        <w:rPr>
          <w:rFonts w:ascii="Times New Roman" w:hAnsi="Times New Roman"/>
          <w:sz w:val="22"/>
          <w:szCs w:val="22"/>
          <w:lang w:val="sr-Latn-ME"/>
        </w:rPr>
        <w:t>ž</w:t>
      </w:r>
      <w:r w:rsidRPr="00BA0ABD">
        <w:rPr>
          <w:rFonts w:ascii="Times New Roman" w:hAnsi="Times New Roman"/>
          <w:sz w:val="22"/>
          <w:szCs w:val="22"/>
          <w:lang w:val="sr-Latn-ME"/>
        </w:rPr>
        <w:t>en</w:t>
      </w:r>
      <w:r w:rsidR="00512B63" w:rsidRPr="00BA0ABD">
        <w:rPr>
          <w:rFonts w:ascii="Times New Roman" w:hAnsi="Times New Roman"/>
          <w:sz w:val="22"/>
          <w:szCs w:val="22"/>
          <w:lang w:val="sr-Latn-ME"/>
        </w:rPr>
        <w:t>ja</w:t>
      </w:r>
      <w:r w:rsidRPr="00BA0ABD">
        <w:rPr>
          <w:rFonts w:ascii="Times New Roman" w:hAnsi="Times New Roman"/>
          <w:sz w:val="22"/>
          <w:szCs w:val="22"/>
          <w:lang w:val="sr-Latn-ME"/>
        </w:rPr>
        <w:t xml:space="preserve"> polu</w:t>
      </w:r>
      <w:r w:rsidR="00512B63" w:rsidRPr="00BA0ABD">
        <w:rPr>
          <w:rFonts w:ascii="Times New Roman" w:hAnsi="Times New Roman"/>
          <w:sz w:val="22"/>
          <w:szCs w:val="22"/>
          <w:lang w:val="sr-Latn-ME"/>
        </w:rPr>
        <w:t>vremena eliminacije i porasta</w:t>
      </w:r>
      <w:r w:rsidRPr="00BA0ABD">
        <w:rPr>
          <w:rFonts w:ascii="Times New Roman" w:hAnsi="Times New Roman"/>
          <w:sz w:val="22"/>
          <w:szCs w:val="22"/>
          <w:lang w:val="sr-Latn-ME"/>
        </w:rPr>
        <w:t xml:space="preserve"> </w:t>
      </w:r>
      <w:r w:rsidR="00512B63" w:rsidRPr="00BA0ABD">
        <w:rPr>
          <w:rFonts w:ascii="Times New Roman" w:hAnsi="Times New Roman"/>
          <w:sz w:val="22"/>
          <w:szCs w:val="22"/>
          <w:lang w:val="sr-Latn-ME"/>
        </w:rPr>
        <w:t>PIK od približno 40-</w:t>
      </w:r>
      <w:r w:rsidRPr="00BA0ABD">
        <w:rPr>
          <w:rFonts w:ascii="Times New Roman" w:hAnsi="Times New Roman"/>
          <w:sz w:val="22"/>
          <w:szCs w:val="22"/>
          <w:lang w:val="sr-Latn-ME"/>
        </w:rPr>
        <w:t>60%.</w:t>
      </w:r>
    </w:p>
    <w:p w14:paraId="55136EA2" w14:textId="77777777" w:rsidR="00F164CA" w:rsidRPr="00BA0ABD" w:rsidRDefault="00F164CA" w:rsidP="00E6286C">
      <w:pPr>
        <w:widowControl w:val="0"/>
        <w:jc w:val="both"/>
        <w:rPr>
          <w:szCs w:val="22"/>
          <w:lang w:val="sr-Latn-ME"/>
        </w:rPr>
      </w:pPr>
    </w:p>
    <w:p w14:paraId="65882D8B" w14:textId="77777777" w:rsidR="006448F1" w:rsidRPr="00BA0ABD" w:rsidRDefault="006448F1" w:rsidP="00E6286C">
      <w:pPr>
        <w:widowControl w:val="0"/>
        <w:jc w:val="both"/>
        <w:rPr>
          <w:b/>
          <w:szCs w:val="22"/>
          <w:lang w:val="sr-Latn-ME"/>
        </w:rPr>
      </w:pPr>
      <w:r w:rsidRPr="00BA0ABD">
        <w:rPr>
          <w:b/>
          <w:szCs w:val="22"/>
          <w:lang w:val="sr-Latn-ME"/>
        </w:rPr>
        <w:t>5.3.</w:t>
      </w:r>
      <w:r w:rsidRPr="00BA0ABD">
        <w:rPr>
          <w:b/>
          <w:szCs w:val="22"/>
          <w:lang w:val="sr-Latn-ME"/>
        </w:rPr>
        <w:tab/>
      </w:r>
      <w:r w:rsidRPr="00BA0ABD">
        <w:rPr>
          <w:b/>
          <w:bCs/>
          <w:szCs w:val="22"/>
          <w:lang w:val="sr-Latn-ME" w:eastAsia="hr-HR"/>
        </w:rPr>
        <w:t xml:space="preserve">Pretklinički podaci o </w:t>
      </w:r>
      <w:r w:rsidRPr="00BA0ABD">
        <w:rPr>
          <w:b/>
          <w:bCs/>
          <w:szCs w:val="22"/>
          <w:lang w:val="sr-Latn-ME" w:eastAsia="ar-SA"/>
        </w:rPr>
        <w:t>bezbjednosti</w:t>
      </w:r>
    </w:p>
    <w:p w14:paraId="34480E87" w14:textId="77777777" w:rsidR="006448F1" w:rsidRPr="00BA0ABD" w:rsidRDefault="006448F1" w:rsidP="00E6286C">
      <w:pPr>
        <w:widowControl w:val="0"/>
        <w:jc w:val="both"/>
        <w:rPr>
          <w:b/>
          <w:bCs/>
          <w:szCs w:val="22"/>
          <w:lang w:val="sr-Latn-ME"/>
        </w:rPr>
      </w:pPr>
    </w:p>
    <w:p w14:paraId="4B623380" w14:textId="77777777" w:rsidR="006448F1" w:rsidRPr="00BA0ABD" w:rsidRDefault="006448F1" w:rsidP="00E6286C">
      <w:pPr>
        <w:widowControl w:val="0"/>
        <w:autoSpaceDE w:val="0"/>
        <w:autoSpaceDN w:val="0"/>
        <w:adjustRightInd w:val="0"/>
        <w:jc w:val="both"/>
        <w:rPr>
          <w:i/>
          <w:iCs/>
          <w:szCs w:val="22"/>
          <w:lang w:val="sr-Latn-ME"/>
        </w:rPr>
      </w:pPr>
      <w:r w:rsidRPr="00BA0ABD">
        <w:rPr>
          <w:i/>
          <w:iCs/>
          <w:szCs w:val="22"/>
          <w:lang w:val="sr-Latn-ME"/>
        </w:rPr>
        <w:t>Perindopril</w:t>
      </w:r>
    </w:p>
    <w:p w14:paraId="115E82E7"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Ciljni organ toksičnosti u studijama hronične toksičnosti oralno primijenjenog </w:t>
      </w:r>
      <w:r w:rsidRPr="00BA0ABD">
        <w:rPr>
          <w:rFonts w:ascii="Times New Roman" w:hAnsi="Times New Roman"/>
          <w:iCs/>
          <w:sz w:val="22"/>
          <w:szCs w:val="22"/>
          <w:lang w:val="sr-Latn-ME"/>
        </w:rPr>
        <w:t>perindoprila</w:t>
      </w:r>
      <w:r w:rsidRPr="00BA0ABD">
        <w:rPr>
          <w:rFonts w:ascii="Times New Roman" w:hAnsi="Times New Roman"/>
          <w:sz w:val="22"/>
          <w:szCs w:val="22"/>
          <w:lang w:val="sr-Latn-ME"/>
        </w:rPr>
        <w:t xml:space="preserve"> (na pacovima i majmunima) jeste bubreg, sa reverzibilnim oštećenjem. </w:t>
      </w:r>
    </w:p>
    <w:p w14:paraId="71D0A3BE"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6C26A954"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U studijama </w:t>
      </w:r>
      <w:r w:rsidRPr="00BA0ABD">
        <w:rPr>
          <w:rFonts w:ascii="Times New Roman" w:hAnsi="Times New Roman"/>
          <w:i/>
          <w:iCs/>
          <w:sz w:val="22"/>
          <w:szCs w:val="22"/>
          <w:lang w:val="sr-Latn-ME"/>
        </w:rPr>
        <w:t>in vitro</w:t>
      </w:r>
      <w:r w:rsidRPr="00BA0ABD">
        <w:rPr>
          <w:rFonts w:ascii="Times New Roman" w:hAnsi="Times New Roman"/>
          <w:sz w:val="22"/>
          <w:szCs w:val="22"/>
          <w:lang w:val="sr-Latn-ME"/>
        </w:rPr>
        <w:t xml:space="preserve"> ili </w:t>
      </w:r>
      <w:r w:rsidRPr="00BA0ABD">
        <w:rPr>
          <w:rFonts w:ascii="Times New Roman" w:hAnsi="Times New Roman"/>
          <w:i/>
          <w:iCs/>
          <w:sz w:val="22"/>
          <w:szCs w:val="22"/>
          <w:lang w:val="sr-Latn-ME"/>
        </w:rPr>
        <w:t>in vivo</w:t>
      </w:r>
      <w:r w:rsidRPr="00BA0ABD">
        <w:rPr>
          <w:rFonts w:ascii="Times New Roman" w:hAnsi="Times New Roman"/>
          <w:sz w:val="22"/>
          <w:szCs w:val="22"/>
          <w:lang w:val="sr-Latn-ME"/>
        </w:rPr>
        <w:t xml:space="preserve"> nije primijećena mutagenost.</w:t>
      </w:r>
    </w:p>
    <w:p w14:paraId="223AFEB8" w14:textId="77777777" w:rsidR="006448F1" w:rsidRPr="00BA0ABD" w:rsidRDefault="006448F1" w:rsidP="00E6286C">
      <w:pPr>
        <w:pStyle w:val="Header"/>
        <w:tabs>
          <w:tab w:val="left" w:pos="284"/>
        </w:tabs>
        <w:jc w:val="both"/>
        <w:rPr>
          <w:rFonts w:ascii="Times New Roman" w:hAnsi="Times New Roman"/>
          <w:sz w:val="22"/>
          <w:szCs w:val="22"/>
          <w:lang w:val="sr-Latn-ME"/>
        </w:rPr>
      </w:pPr>
    </w:p>
    <w:p w14:paraId="4C4A8E6B"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 xml:space="preserve">Studije reproduktivne toksičnosti (pacovi, miševi, kunići i majmuni) nijesu pokazale znake embriotoksičnosti ili teratogenosti. Međutim, pokazalo se da inhibitori angiotenzin konvertujućeg enzima, kao grupa ljekova, indukuju neželjena dejstva koja utiču na kasniji razvoj fetusa, do fetalne </w:t>
      </w:r>
      <w:r w:rsidRPr="00BA0ABD">
        <w:rPr>
          <w:rFonts w:ascii="Times New Roman" w:hAnsi="Times New Roman"/>
          <w:sz w:val="22"/>
          <w:szCs w:val="22"/>
          <w:lang w:val="sr-Latn-ME"/>
        </w:rPr>
        <w:lastRenderedPageBreak/>
        <w:t>smrti i urođenih mana kod glodara i kunića: uočene su renalne lezije i povećana perinatalna i postnatalna smrtnost.</w:t>
      </w:r>
    </w:p>
    <w:p w14:paraId="634673D7" w14:textId="77777777" w:rsidR="006448F1" w:rsidRPr="00BA0ABD" w:rsidRDefault="006448F1" w:rsidP="00E6286C">
      <w:pPr>
        <w:pStyle w:val="Header"/>
        <w:tabs>
          <w:tab w:val="left" w:pos="284"/>
        </w:tabs>
        <w:jc w:val="both"/>
        <w:rPr>
          <w:rFonts w:ascii="Times New Roman" w:hAnsi="Times New Roman"/>
          <w:sz w:val="22"/>
          <w:szCs w:val="22"/>
          <w:lang w:val="sr-Latn-ME"/>
        </w:rPr>
      </w:pPr>
      <w:r w:rsidRPr="00BA0ABD">
        <w:rPr>
          <w:rFonts w:ascii="Times New Roman" w:hAnsi="Times New Roman"/>
          <w:sz w:val="22"/>
          <w:szCs w:val="22"/>
          <w:lang w:val="sr-Latn-ME"/>
        </w:rPr>
        <w:t>U dugotrajnim studijama na pacovima i miševima nije uočena karcinogenost.</w:t>
      </w:r>
    </w:p>
    <w:p w14:paraId="6D30CEE0" w14:textId="77777777" w:rsidR="006448F1" w:rsidRPr="00BA0ABD" w:rsidRDefault="006448F1" w:rsidP="00E6286C">
      <w:pPr>
        <w:widowControl w:val="0"/>
        <w:autoSpaceDE w:val="0"/>
        <w:autoSpaceDN w:val="0"/>
        <w:adjustRightInd w:val="0"/>
        <w:jc w:val="both"/>
        <w:rPr>
          <w:i/>
          <w:iCs/>
          <w:szCs w:val="22"/>
          <w:lang w:val="sr-Latn-ME"/>
        </w:rPr>
      </w:pPr>
      <w:r w:rsidRPr="00BA0ABD">
        <w:rPr>
          <w:i/>
          <w:iCs/>
          <w:szCs w:val="22"/>
          <w:lang w:val="sr-Latn-ME"/>
        </w:rPr>
        <w:t>Amlodipin</w:t>
      </w:r>
    </w:p>
    <w:p w14:paraId="047D69FB" w14:textId="77777777" w:rsidR="00472400" w:rsidRPr="00BA0ABD" w:rsidRDefault="00472400" w:rsidP="00E6286C">
      <w:pPr>
        <w:widowControl w:val="0"/>
        <w:jc w:val="both"/>
        <w:rPr>
          <w:szCs w:val="22"/>
          <w:lang w:val="sr-Latn-ME"/>
        </w:rPr>
      </w:pPr>
      <w:r w:rsidRPr="00BA0ABD">
        <w:rPr>
          <w:szCs w:val="22"/>
          <w:lang w:val="sr-Latn-ME"/>
        </w:rPr>
        <w:t xml:space="preserve"> </w:t>
      </w:r>
    </w:p>
    <w:p w14:paraId="5A57665F" w14:textId="77777777" w:rsidR="00954632" w:rsidRPr="00BA0ABD" w:rsidRDefault="00954632" w:rsidP="00E6286C">
      <w:pPr>
        <w:widowControl w:val="0"/>
        <w:jc w:val="both"/>
        <w:rPr>
          <w:szCs w:val="22"/>
          <w:u w:val="single"/>
          <w:lang w:val="sr-Latn-ME"/>
        </w:rPr>
      </w:pPr>
      <w:r w:rsidRPr="00BA0ABD">
        <w:rPr>
          <w:szCs w:val="22"/>
          <w:u w:val="single"/>
          <w:lang w:val="sr-Latn-ME"/>
        </w:rPr>
        <w:t xml:space="preserve">Reproduktivna toksičnost </w:t>
      </w:r>
    </w:p>
    <w:p w14:paraId="65FF4072" w14:textId="77777777" w:rsidR="00954632" w:rsidRPr="00BA0ABD" w:rsidRDefault="00954632" w:rsidP="00E6286C">
      <w:pPr>
        <w:widowControl w:val="0"/>
        <w:jc w:val="both"/>
        <w:rPr>
          <w:szCs w:val="22"/>
          <w:lang w:val="sr-Latn-ME"/>
        </w:rPr>
      </w:pPr>
      <w:r w:rsidRPr="00BA0ABD">
        <w:rPr>
          <w:szCs w:val="22"/>
          <w:lang w:val="sr-Latn-ME"/>
        </w:rPr>
        <w:t xml:space="preserve">Reproduktivna ispitivanja na </w:t>
      </w:r>
      <w:r w:rsidR="00E52747" w:rsidRPr="00BA0ABD">
        <w:rPr>
          <w:szCs w:val="22"/>
          <w:lang w:val="sr-Latn-ME"/>
        </w:rPr>
        <w:t>pacovima i miševima pokazala su produženo trajanje trudnoće, produž</w:t>
      </w:r>
      <w:r w:rsidRPr="00BA0ABD">
        <w:rPr>
          <w:szCs w:val="22"/>
          <w:lang w:val="sr-Latn-ME"/>
        </w:rPr>
        <w:t xml:space="preserve">eno </w:t>
      </w:r>
      <w:r w:rsidR="00E52747" w:rsidRPr="00BA0ABD">
        <w:rPr>
          <w:szCs w:val="22"/>
          <w:lang w:val="sr-Latn-ME"/>
        </w:rPr>
        <w:t>trajanje p</w:t>
      </w:r>
      <w:r w:rsidR="00E45D7A" w:rsidRPr="00BA0ABD">
        <w:rPr>
          <w:szCs w:val="22"/>
          <w:lang w:val="sr-Latn-ME"/>
        </w:rPr>
        <w:t>oro</w:t>
      </w:r>
      <w:r w:rsidR="00E52747" w:rsidRPr="00BA0ABD">
        <w:rPr>
          <w:szCs w:val="22"/>
          <w:lang w:val="sr-Latn-ME"/>
        </w:rPr>
        <w:t>đaja, kao i smanjenje broja prež</w:t>
      </w:r>
      <w:r w:rsidRPr="00BA0ABD">
        <w:rPr>
          <w:szCs w:val="22"/>
          <w:lang w:val="sr-Latn-ME"/>
        </w:rPr>
        <w:t xml:space="preserve">ivjelih plodova pri dozama otprilike 50 puta većim od maksimalne preporučene doze za čovjeka </w:t>
      </w:r>
      <w:r w:rsidR="00E52747" w:rsidRPr="00BA0ABD">
        <w:rPr>
          <w:szCs w:val="22"/>
          <w:lang w:val="sr-Latn-ME"/>
        </w:rPr>
        <w:t xml:space="preserve">izraženih </w:t>
      </w:r>
      <w:r w:rsidRPr="00BA0ABD">
        <w:rPr>
          <w:szCs w:val="22"/>
          <w:lang w:val="sr-Latn-ME"/>
        </w:rPr>
        <w:t>u mg/kg.</w:t>
      </w:r>
    </w:p>
    <w:p w14:paraId="0C5851E0" w14:textId="77777777" w:rsidR="00472400" w:rsidRPr="00BA0ABD" w:rsidRDefault="00472400" w:rsidP="00E6286C">
      <w:pPr>
        <w:widowControl w:val="0"/>
        <w:jc w:val="both"/>
        <w:rPr>
          <w:szCs w:val="22"/>
          <w:lang w:val="sr-Latn-ME"/>
        </w:rPr>
      </w:pPr>
    </w:p>
    <w:p w14:paraId="3349A68A" w14:textId="77777777" w:rsidR="00954632" w:rsidRPr="00BA0ABD" w:rsidRDefault="00E52747" w:rsidP="00E6286C">
      <w:pPr>
        <w:widowControl w:val="0"/>
        <w:jc w:val="both"/>
        <w:rPr>
          <w:szCs w:val="22"/>
          <w:u w:val="single"/>
          <w:lang w:val="sr-Latn-ME"/>
        </w:rPr>
      </w:pPr>
      <w:r w:rsidRPr="00BA0ABD">
        <w:rPr>
          <w:szCs w:val="22"/>
          <w:u w:val="single"/>
          <w:lang w:val="sr-Latn-ME"/>
        </w:rPr>
        <w:t>Efekat</w:t>
      </w:r>
      <w:r w:rsidR="00954632" w:rsidRPr="00BA0ABD">
        <w:rPr>
          <w:szCs w:val="22"/>
          <w:u w:val="single"/>
          <w:lang w:val="sr-Latn-ME"/>
        </w:rPr>
        <w:t xml:space="preserve"> na plodnost </w:t>
      </w:r>
    </w:p>
    <w:p w14:paraId="2B86BD66" w14:textId="77777777" w:rsidR="00954632" w:rsidRPr="00BA0ABD" w:rsidRDefault="00954632" w:rsidP="00E6286C">
      <w:pPr>
        <w:widowControl w:val="0"/>
        <w:jc w:val="both"/>
        <w:rPr>
          <w:szCs w:val="22"/>
          <w:lang w:val="sr-Latn-ME"/>
        </w:rPr>
      </w:pPr>
      <w:r w:rsidRPr="00BA0ABD">
        <w:rPr>
          <w:szCs w:val="22"/>
          <w:lang w:val="sr-Latn-ME"/>
        </w:rPr>
        <w:t xml:space="preserve">Nije bilo </w:t>
      </w:r>
      <w:r w:rsidR="00E52747" w:rsidRPr="00BA0ABD">
        <w:rPr>
          <w:szCs w:val="22"/>
          <w:lang w:val="sr-Latn-ME"/>
        </w:rPr>
        <w:t>efekta</w:t>
      </w:r>
      <w:r w:rsidRPr="00BA0ABD">
        <w:rPr>
          <w:szCs w:val="22"/>
          <w:lang w:val="sr-Latn-ME"/>
        </w:rPr>
        <w:t xml:space="preserve"> na plodnost</w:t>
      </w:r>
      <w:r w:rsidR="00E52747" w:rsidRPr="00BA0ABD">
        <w:rPr>
          <w:szCs w:val="22"/>
          <w:lang w:val="sr-Latn-ME"/>
        </w:rPr>
        <w:t xml:space="preserve"> pacova</w:t>
      </w:r>
      <w:r w:rsidR="00246B35" w:rsidRPr="00BA0ABD">
        <w:rPr>
          <w:szCs w:val="22"/>
          <w:lang w:val="sr-Latn-ME"/>
        </w:rPr>
        <w:t xml:space="preserve"> koji su primili</w:t>
      </w:r>
      <w:r w:rsidR="00E52747" w:rsidRPr="00BA0ABD">
        <w:rPr>
          <w:szCs w:val="22"/>
          <w:lang w:val="sr-Latn-ME"/>
        </w:rPr>
        <w:t xml:space="preserve"> </w:t>
      </w:r>
      <w:r w:rsidR="00246B35" w:rsidRPr="00BA0ABD">
        <w:rPr>
          <w:szCs w:val="22"/>
          <w:lang w:val="sr-Latn-ME"/>
        </w:rPr>
        <w:t>amlodipin</w:t>
      </w:r>
      <w:r w:rsidR="00E52747" w:rsidRPr="00BA0ABD">
        <w:rPr>
          <w:szCs w:val="22"/>
          <w:lang w:val="sr-Latn-ME"/>
        </w:rPr>
        <w:t xml:space="preserve"> (muž</w:t>
      </w:r>
      <w:r w:rsidRPr="00BA0ABD">
        <w:rPr>
          <w:szCs w:val="22"/>
          <w:lang w:val="sr-Latn-ME"/>
        </w:rPr>
        <w:t>jaci t</w:t>
      </w:r>
      <w:r w:rsidR="00246B35" w:rsidRPr="00BA0ABD">
        <w:rPr>
          <w:szCs w:val="22"/>
          <w:lang w:val="sr-Latn-ME"/>
        </w:rPr>
        <w:t>okom 64 dana i ž</w:t>
      </w:r>
      <w:r w:rsidRPr="00BA0ABD">
        <w:rPr>
          <w:szCs w:val="22"/>
          <w:lang w:val="sr-Latn-ME"/>
        </w:rPr>
        <w:t>enke t</w:t>
      </w:r>
      <w:r w:rsidR="00246B35" w:rsidRPr="00BA0ABD">
        <w:rPr>
          <w:szCs w:val="22"/>
          <w:lang w:val="sr-Latn-ME"/>
        </w:rPr>
        <w:t>okom 14 dana prije parenja) u</w:t>
      </w:r>
      <w:r w:rsidRPr="00BA0ABD">
        <w:rPr>
          <w:szCs w:val="22"/>
          <w:lang w:val="sr-Latn-ME"/>
        </w:rPr>
        <w:t xml:space="preserve"> dozama do 10 mg/kg/dan (8 puta* više od maksimalne preporučene doze za čovjeka od 10 mg izračun</w:t>
      </w:r>
      <w:r w:rsidR="00246B35" w:rsidRPr="00BA0ABD">
        <w:rPr>
          <w:szCs w:val="22"/>
          <w:lang w:val="sr-Latn-ME"/>
        </w:rPr>
        <w:t>ate na osnovu</w:t>
      </w:r>
      <w:r w:rsidRPr="00BA0ABD">
        <w:rPr>
          <w:szCs w:val="22"/>
          <w:lang w:val="sr-Latn-ME"/>
        </w:rPr>
        <w:t xml:space="preserve"> mg/m</w:t>
      </w:r>
      <w:r w:rsidRPr="00BA0ABD">
        <w:rPr>
          <w:szCs w:val="22"/>
          <w:vertAlign w:val="superscript"/>
          <w:lang w:val="sr-Latn-ME"/>
        </w:rPr>
        <w:t>2</w:t>
      </w:r>
      <w:r w:rsidRPr="00BA0ABD">
        <w:rPr>
          <w:szCs w:val="22"/>
          <w:lang w:val="sr-Latn-ME"/>
        </w:rPr>
        <w:t xml:space="preserve">). U drugom ispitivanju na </w:t>
      </w:r>
      <w:r w:rsidR="00246B35" w:rsidRPr="00BA0ABD">
        <w:rPr>
          <w:szCs w:val="22"/>
          <w:lang w:val="sr-Latn-ME"/>
        </w:rPr>
        <w:t>pacovima u kojem su mužjaci primili</w:t>
      </w:r>
      <w:r w:rsidRPr="00BA0ABD">
        <w:rPr>
          <w:szCs w:val="22"/>
          <w:lang w:val="sr-Latn-ME"/>
        </w:rPr>
        <w:t xml:space="preserve"> </w:t>
      </w:r>
      <w:r w:rsidR="00246B35" w:rsidRPr="00BA0ABD">
        <w:rPr>
          <w:szCs w:val="22"/>
          <w:lang w:val="sr-Latn-ME"/>
        </w:rPr>
        <w:t>amlodipin besilat to</w:t>
      </w:r>
      <w:r w:rsidRPr="00BA0ABD">
        <w:rPr>
          <w:szCs w:val="22"/>
          <w:lang w:val="sr-Latn-ME"/>
        </w:rPr>
        <w:t xml:space="preserve">kom 30 dana </w:t>
      </w:r>
      <w:r w:rsidR="00246B35" w:rsidRPr="00BA0ABD">
        <w:rPr>
          <w:szCs w:val="22"/>
          <w:lang w:val="sr-Latn-ME"/>
        </w:rPr>
        <w:t xml:space="preserve">u </w:t>
      </w:r>
      <w:r w:rsidRPr="00BA0ABD">
        <w:rPr>
          <w:szCs w:val="22"/>
          <w:lang w:val="sr-Latn-ME"/>
        </w:rPr>
        <w:t>doz</w:t>
      </w:r>
      <w:r w:rsidR="00246B35" w:rsidRPr="00BA0ABD">
        <w:rPr>
          <w:szCs w:val="22"/>
          <w:lang w:val="sr-Latn-ME"/>
        </w:rPr>
        <w:t xml:space="preserve">i koja je uporediva sa </w:t>
      </w:r>
      <w:r w:rsidRPr="00BA0ABD">
        <w:rPr>
          <w:szCs w:val="22"/>
          <w:lang w:val="sr-Latn-ME"/>
        </w:rPr>
        <w:t>ljudskom dozom, izračun</w:t>
      </w:r>
      <w:r w:rsidR="00246B35" w:rsidRPr="00BA0ABD">
        <w:rPr>
          <w:szCs w:val="22"/>
          <w:lang w:val="sr-Latn-ME"/>
        </w:rPr>
        <w:t>ate</w:t>
      </w:r>
      <w:r w:rsidRPr="00BA0ABD">
        <w:rPr>
          <w:szCs w:val="22"/>
          <w:lang w:val="sr-Latn-ME"/>
        </w:rPr>
        <w:t xml:space="preserve"> na bazi mg/kg, rezultati su pokazali smanjenje koncentracije u plazmi folikul-stimulirajućeg hormona i </w:t>
      </w:r>
      <w:r w:rsidR="00246B35" w:rsidRPr="00BA0ABD">
        <w:rPr>
          <w:szCs w:val="22"/>
          <w:lang w:val="sr-Latn-ME"/>
        </w:rPr>
        <w:t>testosteron</w:t>
      </w:r>
      <w:r w:rsidR="00E45D7A" w:rsidRPr="00BA0ABD">
        <w:rPr>
          <w:szCs w:val="22"/>
          <w:lang w:val="sr-Latn-ME"/>
        </w:rPr>
        <w:t>a</w:t>
      </w:r>
      <w:r w:rsidR="00246B35" w:rsidRPr="00BA0ABD">
        <w:rPr>
          <w:szCs w:val="22"/>
          <w:lang w:val="sr-Latn-ME"/>
        </w:rPr>
        <w:t>, smanjenje gustine</w:t>
      </w:r>
      <w:r w:rsidRPr="00BA0ABD">
        <w:rPr>
          <w:szCs w:val="22"/>
          <w:lang w:val="sr-Latn-ME"/>
        </w:rPr>
        <w:t xml:space="preserve"> sperme</w:t>
      </w:r>
      <w:r w:rsidR="00246B35" w:rsidRPr="00BA0ABD">
        <w:rPr>
          <w:szCs w:val="22"/>
          <w:lang w:val="sr-Latn-ME"/>
        </w:rPr>
        <w:t>,</w:t>
      </w:r>
      <w:r w:rsidRPr="00BA0ABD">
        <w:rPr>
          <w:szCs w:val="22"/>
          <w:lang w:val="sr-Latn-ME"/>
        </w:rPr>
        <w:t xml:space="preserve"> kao i smanjenje broja zrelih spermatida i Sertolijevih </w:t>
      </w:r>
      <w:r w:rsidR="00246B35" w:rsidRPr="00BA0ABD">
        <w:rPr>
          <w:szCs w:val="22"/>
          <w:lang w:val="sr-Latn-ME"/>
        </w:rPr>
        <w:t>ćelija</w:t>
      </w:r>
      <w:r w:rsidRPr="00BA0ABD">
        <w:rPr>
          <w:szCs w:val="22"/>
          <w:lang w:val="sr-Latn-ME"/>
        </w:rPr>
        <w:t>.</w:t>
      </w:r>
    </w:p>
    <w:p w14:paraId="6B1CAD8C" w14:textId="77777777" w:rsidR="00954632" w:rsidRPr="00BA0ABD" w:rsidRDefault="00954632" w:rsidP="00E6286C">
      <w:pPr>
        <w:widowControl w:val="0"/>
        <w:jc w:val="both"/>
        <w:rPr>
          <w:szCs w:val="22"/>
          <w:lang w:val="sr-Latn-ME"/>
        </w:rPr>
      </w:pPr>
    </w:p>
    <w:p w14:paraId="463AB63D" w14:textId="77777777" w:rsidR="00954632" w:rsidRPr="00BA0ABD" w:rsidRDefault="007C1D34" w:rsidP="00E6286C">
      <w:pPr>
        <w:widowControl w:val="0"/>
        <w:jc w:val="both"/>
        <w:rPr>
          <w:szCs w:val="22"/>
          <w:lang w:val="sr-Latn-ME"/>
        </w:rPr>
      </w:pPr>
      <w:r w:rsidRPr="00BA0ABD">
        <w:rPr>
          <w:szCs w:val="22"/>
          <w:u w:val="single"/>
          <w:lang w:val="sr-Latn-ME"/>
        </w:rPr>
        <w:t>Kanceroge</w:t>
      </w:r>
      <w:r w:rsidR="00465F2D" w:rsidRPr="00BA0ABD">
        <w:rPr>
          <w:szCs w:val="22"/>
          <w:u w:val="single"/>
          <w:lang w:val="sr-Latn-ME"/>
        </w:rPr>
        <w:t>neza</w:t>
      </w:r>
      <w:r w:rsidR="00954632" w:rsidRPr="00BA0ABD">
        <w:rPr>
          <w:szCs w:val="22"/>
          <w:u w:val="single"/>
          <w:lang w:val="sr-Latn-ME"/>
        </w:rPr>
        <w:t xml:space="preserve"> i mutageneza</w:t>
      </w:r>
      <w:r w:rsidR="00954632" w:rsidRPr="00BA0ABD">
        <w:rPr>
          <w:szCs w:val="22"/>
          <w:lang w:val="sr-Latn-ME"/>
        </w:rPr>
        <w:t xml:space="preserve"> </w:t>
      </w:r>
    </w:p>
    <w:p w14:paraId="556E2F08" w14:textId="77777777" w:rsidR="00954632" w:rsidRPr="00BA0ABD" w:rsidRDefault="00954632" w:rsidP="00E6286C">
      <w:pPr>
        <w:widowControl w:val="0"/>
        <w:jc w:val="both"/>
        <w:rPr>
          <w:szCs w:val="22"/>
          <w:lang w:val="sr-Latn-ME"/>
        </w:rPr>
      </w:pPr>
      <w:r w:rsidRPr="00BA0ABD">
        <w:rPr>
          <w:szCs w:val="22"/>
          <w:lang w:val="sr-Latn-ME"/>
        </w:rPr>
        <w:t xml:space="preserve">Ispitivanje na </w:t>
      </w:r>
      <w:r w:rsidR="00465F2D" w:rsidRPr="00BA0ABD">
        <w:rPr>
          <w:szCs w:val="22"/>
          <w:lang w:val="sr-Latn-ME"/>
        </w:rPr>
        <w:t>pacovima</w:t>
      </w:r>
      <w:r w:rsidRPr="00BA0ABD">
        <w:rPr>
          <w:szCs w:val="22"/>
          <w:lang w:val="sr-Latn-ME"/>
        </w:rPr>
        <w:t xml:space="preserve"> i miševima koji su </w:t>
      </w:r>
      <w:r w:rsidR="00465F2D" w:rsidRPr="00BA0ABD">
        <w:rPr>
          <w:szCs w:val="22"/>
          <w:lang w:val="sr-Latn-ME"/>
        </w:rPr>
        <w:t>dobijali amlodipin</w:t>
      </w:r>
      <w:r w:rsidRPr="00BA0ABD">
        <w:rPr>
          <w:szCs w:val="22"/>
          <w:lang w:val="sr-Latn-ME"/>
        </w:rPr>
        <w:t xml:space="preserve"> </w:t>
      </w:r>
      <w:r w:rsidR="00465F2D" w:rsidRPr="00BA0ABD">
        <w:rPr>
          <w:szCs w:val="22"/>
          <w:lang w:val="sr-Latn-ME"/>
        </w:rPr>
        <w:t>p</w:t>
      </w:r>
      <w:r w:rsidRPr="00BA0ABD">
        <w:rPr>
          <w:szCs w:val="22"/>
          <w:lang w:val="sr-Latn-ME"/>
        </w:rPr>
        <w:t>u</w:t>
      </w:r>
      <w:r w:rsidR="00465F2D" w:rsidRPr="00BA0ABD">
        <w:rPr>
          <w:szCs w:val="22"/>
          <w:lang w:val="sr-Latn-ME"/>
        </w:rPr>
        <w:t>tem</w:t>
      </w:r>
      <w:r w:rsidRPr="00BA0ABD">
        <w:rPr>
          <w:szCs w:val="22"/>
          <w:lang w:val="sr-Latn-ME"/>
        </w:rPr>
        <w:t xml:space="preserve"> </w:t>
      </w:r>
      <w:r w:rsidR="00465F2D" w:rsidRPr="00BA0ABD">
        <w:rPr>
          <w:szCs w:val="22"/>
          <w:lang w:val="sr-Latn-ME"/>
        </w:rPr>
        <w:t xml:space="preserve">hrane tokom 2 godine, čije </w:t>
      </w:r>
      <w:r w:rsidRPr="00BA0ABD">
        <w:rPr>
          <w:szCs w:val="22"/>
          <w:lang w:val="sr-Latn-ME"/>
        </w:rPr>
        <w:t xml:space="preserve">koncentracije su izračunate </w:t>
      </w:r>
      <w:r w:rsidR="00465F2D" w:rsidRPr="00BA0ABD">
        <w:rPr>
          <w:szCs w:val="22"/>
          <w:lang w:val="sr-Latn-ME"/>
        </w:rPr>
        <w:t xml:space="preserve">tako </w:t>
      </w:r>
      <w:r w:rsidRPr="00BA0ABD">
        <w:rPr>
          <w:szCs w:val="22"/>
          <w:lang w:val="sr-Latn-ME"/>
        </w:rPr>
        <w:t>da osiguraju dnevnu dozu od 0,5, 1,</w:t>
      </w:r>
      <w:r w:rsidR="00E45D7A" w:rsidRPr="00BA0ABD">
        <w:rPr>
          <w:szCs w:val="22"/>
          <w:lang w:val="sr-Latn-ME"/>
        </w:rPr>
        <w:t>25 i 2,5 mg/kg/dan nije pokazalo</w:t>
      </w:r>
      <w:r w:rsidRPr="00BA0ABD">
        <w:rPr>
          <w:szCs w:val="22"/>
          <w:lang w:val="sr-Latn-ME"/>
        </w:rPr>
        <w:t xml:space="preserve"> kancerogenost.</w:t>
      </w:r>
      <w:r w:rsidR="00465F2D" w:rsidRPr="00BA0ABD">
        <w:rPr>
          <w:szCs w:val="22"/>
          <w:lang w:val="sr-Latn-ME"/>
        </w:rPr>
        <w:t xml:space="preserve"> Najviša doza (za miševe slična a</w:t>
      </w:r>
      <w:r w:rsidRPr="00BA0ABD">
        <w:rPr>
          <w:szCs w:val="22"/>
          <w:lang w:val="sr-Latn-ME"/>
        </w:rPr>
        <w:t xml:space="preserve"> za </w:t>
      </w:r>
      <w:r w:rsidR="00465F2D" w:rsidRPr="00BA0ABD">
        <w:rPr>
          <w:szCs w:val="22"/>
          <w:lang w:val="sr-Latn-ME"/>
        </w:rPr>
        <w:t>pacove</w:t>
      </w:r>
      <w:r w:rsidRPr="00BA0ABD">
        <w:rPr>
          <w:szCs w:val="22"/>
          <w:lang w:val="sr-Latn-ME"/>
        </w:rPr>
        <w:t xml:space="preserve"> 2 puta veća</w:t>
      </w:r>
      <w:r w:rsidR="00465F2D" w:rsidRPr="00BA0ABD">
        <w:rPr>
          <w:szCs w:val="22"/>
          <w:lang w:val="sr-Latn-ME"/>
        </w:rPr>
        <w:t>*</w:t>
      </w:r>
      <w:r w:rsidRPr="00BA0ABD">
        <w:rPr>
          <w:szCs w:val="22"/>
          <w:lang w:val="sr-Latn-ME"/>
        </w:rPr>
        <w:t xml:space="preserve"> od maksimalne preporučene kliničke doze od 10 mg</w:t>
      </w:r>
      <w:r w:rsidR="00465F2D" w:rsidRPr="00BA0ABD">
        <w:rPr>
          <w:szCs w:val="22"/>
          <w:lang w:val="sr-Latn-ME"/>
        </w:rPr>
        <w:t>, izračunate na bazi</w:t>
      </w:r>
      <w:r w:rsidRPr="00BA0ABD">
        <w:rPr>
          <w:szCs w:val="22"/>
          <w:lang w:val="sr-Latn-ME"/>
        </w:rPr>
        <w:t xml:space="preserve"> mg/m</w:t>
      </w:r>
      <w:r w:rsidRPr="00BA0ABD">
        <w:rPr>
          <w:szCs w:val="22"/>
          <w:vertAlign w:val="superscript"/>
          <w:lang w:val="sr-Latn-ME"/>
        </w:rPr>
        <w:t>2</w:t>
      </w:r>
      <w:r w:rsidRPr="00BA0ABD">
        <w:rPr>
          <w:szCs w:val="22"/>
          <w:lang w:val="sr-Latn-ME"/>
        </w:rPr>
        <w:t>) je bila blizu maksimalne podnošljive doze za miš</w:t>
      </w:r>
      <w:r w:rsidR="00465F2D" w:rsidRPr="00BA0ABD">
        <w:rPr>
          <w:szCs w:val="22"/>
          <w:lang w:val="sr-Latn-ME"/>
        </w:rPr>
        <w:t xml:space="preserve">eve ali ne i </w:t>
      </w:r>
      <w:r w:rsidR="004B40FB" w:rsidRPr="00BA0ABD">
        <w:rPr>
          <w:szCs w:val="22"/>
          <w:lang w:val="sr-Latn-ME"/>
        </w:rPr>
        <w:t xml:space="preserve">za </w:t>
      </w:r>
      <w:r w:rsidR="00465F2D" w:rsidRPr="00BA0ABD">
        <w:rPr>
          <w:szCs w:val="22"/>
          <w:lang w:val="sr-Latn-ME"/>
        </w:rPr>
        <w:t>pacove.</w:t>
      </w:r>
    </w:p>
    <w:p w14:paraId="7F0F1CD2" w14:textId="77777777" w:rsidR="00954632" w:rsidRPr="00BA0ABD" w:rsidRDefault="00954632" w:rsidP="00E6286C">
      <w:pPr>
        <w:widowControl w:val="0"/>
        <w:jc w:val="both"/>
        <w:rPr>
          <w:szCs w:val="22"/>
          <w:lang w:val="sr-Latn-ME"/>
        </w:rPr>
      </w:pPr>
    </w:p>
    <w:p w14:paraId="01D1991B" w14:textId="77777777" w:rsidR="00954632" w:rsidRPr="00BA0ABD" w:rsidRDefault="00954632" w:rsidP="00E6286C">
      <w:pPr>
        <w:widowControl w:val="0"/>
        <w:jc w:val="both"/>
        <w:rPr>
          <w:szCs w:val="22"/>
          <w:lang w:val="sr-Latn-ME"/>
        </w:rPr>
      </w:pPr>
      <w:r w:rsidRPr="00BA0ABD">
        <w:rPr>
          <w:szCs w:val="22"/>
          <w:lang w:val="sr-Latn-ME"/>
        </w:rPr>
        <w:t xml:space="preserve">Ispitivanja mutageneze nisu pokazala </w:t>
      </w:r>
      <w:r w:rsidR="002F6547" w:rsidRPr="00BA0ABD">
        <w:rPr>
          <w:szCs w:val="22"/>
          <w:lang w:val="sr-Latn-ME"/>
        </w:rPr>
        <w:t xml:space="preserve">efekte </w:t>
      </w:r>
      <w:r w:rsidRPr="00BA0ABD">
        <w:rPr>
          <w:szCs w:val="22"/>
          <w:lang w:val="sr-Latn-ME"/>
        </w:rPr>
        <w:t xml:space="preserve">lijeka </w:t>
      </w:r>
      <w:r w:rsidR="002F6547" w:rsidRPr="00BA0ABD">
        <w:rPr>
          <w:szCs w:val="22"/>
          <w:lang w:val="sr-Latn-ME"/>
        </w:rPr>
        <w:t xml:space="preserve">ni </w:t>
      </w:r>
      <w:r w:rsidRPr="00BA0ABD">
        <w:rPr>
          <w:szCs w:val="22"/>
          <w:lang w:val="sr-Latn-ME"/>
        </w:rPr>
        <w:t xml:space="preserve">na gene </w:t>
      </w:r>
      <w:r w:rsidR="002F6547" w:rsidRPr="00BA0ABD">
        <w:rPr>
          <w:szCs w:val="22"/>
          <w:lang w:val="sr-Latn-ME"/>
        </w:rPr>
        <w:t>ni na hromoz</w:t>
      </w:r>
      <w:r w:rsidRPr="00BA0ABD">
        <w:rPr>
          <w:szCs w:val="22"/>
          <w:lang w:val="sr-Latn-ME"/>
        </w:rPr>
        <w:t xml:space="preserve">ome. </w:t>
      </w:r>
    </w:p>
    <w:p w14:paraId="60EB5B2D" w14:textId="77777777" w:rsidR="00954632" w:rsidRPr="00BA0ABD" w:rsidRDefault="00954632" w:rsidP="00E6286C">
      <w:pPr>
        <w:widowControl w:val="0"/>
        <w:jc w:val="both"/>
        <w:rPr>
          <w:szCs w:val="22"/>
          <w:lang w:val="sr-Latn-ME"/>
        </w:rPr>
      </w:pPr>
    </w:p>
    <w:p w14:paraId="4015BA4C" w14:textId="77777777" w:rsidR="00954632" w:rsidRPr="00BA0ABD" w:rsidRDefault="00954632" w:rsidP="00E6286C">
      <w:pPr>
        <w:widowControl w:val="0"/>
        <w:jc w:val="both"/>
        <w:rPr>
          <w:szCs w:val="22"/>
          <w:lang w:val="sr-Latn-ME"/>
        </w:rPr>
      </w:pPr>
      <w:r w:rsidRPr="00BA0ABD">
        <w:rPr>
          <w:szCs w:val="22"/>
          <w:lang w:val="sr-Latn-ME"/>
        </w:rPr>
        <w:t>*</w:t>
      </w:r>
      <w:r w:rsidR="00DA0387" w:rsidRPr="00BA0ABD">
        <w:rPr>
          <w:szCs w:val="22"/>
          <w:lang w:val="sr-Latn-ME"/>
        </w:rPr>
        <w:t xml:space="preserve"> Bazirano na tež</w:t>
      </w:r>
      <w:r w:rsidRPr="00BA0ABD">
        <w:rPr>
          <w:szCs w:val="22"/>
          <w:lang w:val="sr-Latn-ME"/>
        </w:rPr>
        <w:t xml:space="preserve">ini </w:t>
      </w:r>
      <w:r w:rsidR="00DA0387" w:rsidRPr="00BA0ABD">
        <w:rPr>
          <w:szCs w:val="22"/>
          <w:lang w:val="sr-Latn-ME"/>
        </w:rPr>
        <w:t>pacij</w:t>
      </w:r>
      <w:r w:rsidR="00E45D7A" w:rsidRPr="00BA0ABD">
        <w:rPr>
          <w:szCs w:val="22"/>
          <w:lang w:val="sr-Latn-ME"/>
        </w:rPr>
        <w:t>en</w:t>
      </w:r>
      <w:r w:rsidR="00DA0387" w:rsidRPr="00BA0ABD">
        <w:rPr>
          <w:szCs w:val="22"/>
          <w:lang w:val="sr-Latn-ME"/>
        </w:rPr>
        <w:t>ta</w:t>
      </w:r>
      <w:r w:rsidRPr="00BA0ABD">
        <w:rPr>
          <w:szCs w:val="22"/>
          <w:lang w:val="sr-Latn-ME"/>
        </w:rPr>
        <w:t xml:space="preserve"> od 50 kg.</w:t>
      </w:r>
    </w:p>
    <w:p w14:paraId="1C98C423" w14:textId="77777777" w:rsidR="00E2156E" w:rsidRPr="00BA0ABD" w:rsidRDefault="00E2156E" w:rsidP="00E6286C">
      <w:pPr>
        <w:widowControl w:val="0"/>
        <w:jc w:val="both"/>
        <w:rPr>
          <w:szCs w:val="22"/>
          <w:lang w:val="sr-Latn-ME"/>
        </w:rPr>
      </w:pPr>
    </w:p>
    <w:p w14:paraId="2BA933FB" w14:textId="77777777" w:rsidR="006448F1" w:rsidRPr="00BA0ABD" w:rsidRDefault="006448F1" w:rsidP="00E6286C">
      <w:pPr>
        <w:widowControl w:val="0"/>
        <w:jc w:val="both"/>
        <w:rPr>
          <w:b/>
          <w:bCs/>
          <w:szCs w:val="22"/>
          <w:lang w:val="sr-Latn-ME"/>
        </w:rPr>
      </w:pPr>
    </w:p>
    <w:p w14:paraId="153BDFAE" w14:textId="77777777" w:rsidR="006448F1" w:rsidRPr="00BA0ABD" w:rsidRDefault="006448F1" w:rsidP="00E6286C">
      <w:pPr>
        <w:widowControl w:val="0"/>
        <w:jc w:val="both"/>
        <w:rPr>
          <w:b/>
          <w:bCs/>
          <w:szCs w:val="22"/>
          <w:lang w:val="sr-Latn-ME" w:eastAsia="hr-HR"/>
        </w:rPr>
      </w:pPr>
      <w:r w:rsidRPr="00BA0ABD">
        <w:rPr>
          <w:b/>
          <w:bCs/>
          <w:szCs w:val="22"/>
          <w:lang w:val="sr-Latn-ME"/>
        </w:rPr>
        <w:t>6.</w:t>
      </w:r>
      <w:r w:rsidRPr="00BA0ABD">
        <w:rPr>
          <w:b/>
          <w:bCs/>
          <w:szCs w:val="22"/>
          <w:lang w:val="sr-Latn-ME"/>
        </w:rPr>
        <w:tab/>
        <w:t>FARMACEUTSKI PODACI</w:t>
      </w:r>
    </w:p>
    <w:p w14:paraId="3500D23B" w14:textId="77777777" w:rsidR="006448F1" w:rsidRPr="00BA0ABD" w:rsidRDefault="006448F1" w:rsidP="00E6286C">
      <w:pPr>
        <w:widowControl w:val="0"/>
        <w:jc w:val="both"/>
        <w:rPr>
          <w:b/>
          <w:bCs/>
          <w:szCs w:val="22"/>
          <w:lang w:val="sr-Latn-ME" w:eastAsia="hr-HR"/>
        </w:rPr>
      </w:pPr>
    </w:p>
    <w:p w14:paraId="7B8DE7DD" w14:textId="77777777" w:rsidR="006448F1" w:rsidRPr="00BA0ABD" w:rsidRDefault="006448F1" w:rsidP="00E6286C">
      <w:pPr>
        <w:widowControl w:val="0"/>
        <w:jc w:val="both"/>
        <w:rPr>
          <w:b/>
          <w:bCs/>
          <w:szCs w:val="22"/>
          <w:lang w:val="sr-Latn-ME" w:eastAsia="hr-HR"/>
        </w:rPr>
      </w:pPr>
      <w:r w:rsidRPr="00BA0ABD">
        <w:rPr>
          <w:b/>
          <w:bCs/>
          <w:szCs w:val="22"/>
          <w:lang w:val="sr-Latn-ME"/>
        </w:rPr>
        <w:t>6.1.</w:t>
      </w:r>
      <w:r w:rsidRPr="00BA0ABD">
        <w:rPr>
          <w:b/>
          <w:bCs/>
          <w:szCs w:val="22"/>
          <w:lang w:val="sr-Latn-ME"/>
        </w:rPr>
        <w:tab/>
        <w:t>Lista pomoćnih supstanci</w:t>
      </w:r>
      <w:r w:rsidR="005A3AB2" w:rsidRPr="00BA0ABD">
        <w:rPr>
          <w:b/>
          <w:bCs/>
          <w:szCs w:val="22"/>
          <w:lang w:val="sr-Latn-ME"/>
        </w:rPr>
        <w:t xml:space="preserve"> (ekscipijenasa)</w:t>
      </w:r>
    </w:p>
    <w:p w14:paraId="0E04FF9A" w14:textId="77777777" w:rsidR="006448F1" w:rsidRPr="00BA0ABD" w:rsidRDefault="006448F1" w:rsidP="00E6286C">
      <w:pPr>
        <w:widowControl w:val="0"/>
        <w:jc w:val="both"/>
        <w:rPr>
          <w:szCs w:val="22"/>
          <w:u w:val="single"/>
          <w:lang w:val="sr-Latn-ME" w:eastAsia="hr-HR"/>
        </w:rPr>
      </w:pPr>
    </w:p>
    <w:p w14:paraId="70CE633A" w14:textId="67B93058" w:rsidR="006448F1" w:rsidRPr="00BA0ABD" w:rsidRDefault="005A3AB2" w:rsidP="00E6286C">
      <w:pPr>
        <w:jc w:val="both"/>
        <w:rPr>
          <w:szCs w:val="22"/>
          <w:lang w:val="sr-Latn-ME"/>
        </w:rPr>
      </w:pPr>
      <w:r w:rsidRPr="00BA0ABD">
        <w:rPr>
          <w:szCs w:val="22"/>
          <w:lang w:val="sr-Latn-ME"/>
        </w:rPr>
        <w:t>N</w:t>
      </w:r>
      <w:r w:rsidR="006448F1" w:rsidRPr="00BA0ABD">
        <w:rPr>
          <w:szCs w:val="22"/>
          <w:lang w:val="sr-Latn-ME"/>
        </w:rPr>
        <w:t>atrijum hidrogen</w:t>
      </w:r>
      <w:r w:rsidR="000D470B" w:rsidRPr="00BA0ABD">
        <w:rPr>
          <w:szCs w:val="22"/>
          <w:lang w:val="sr-Latn-ME"/>
        </w:rPr>
        <w:t xml:space="preserve"> </w:t>
      </w:r>
      <w:r w:rsidR="006448F1" w:rsidRPr="00BA0ABD">
        <w:rPr>
          <w:szCs w:val="22"/>
          <w:lang w:val="sr-Latn-ME"/>
        </w:rPr>
        <w:t>karbonat</w:t>
      </w:r>
    </w:p>
    <w:p w14:paraId="38C18F53" w14:textId="77777777" w:rsidR="006448F1" w:rsidRPr="00BA0ABD" w:rsidRDefault="005A3AB2" w:rsidP="00E6286C">
      <w:pPr>
        <w:jc w:val="both"/>
        <w:rPr>
          <w:szCs w:val="22"/>
          <w:lang w:val="sr-Latn-ME"/>
        </w:rPr>
      </w:pPr>
      <w:r w:rsidRPr="00BA0ABD">
        <w:rPr>
          <w:szCs w:val="22"/>
          <w:lang w:val="sr-Latn-ME"/>
        </w:rPr>
        <w:t>C</w:t>
      </w:r>
      <w:r w:rsidR="006448F1" w:rsidRPr="00BA0ABD">
        <w:rPr>
          <w:szCs w:val="22"/>
          <w:lang w:val="sr-Latn-ME"/>
        </w:rPr>
        <w:t>eluloza, mikrokristalna (E460)</w:t>
      </w:r>
    </w:p>
    <w:p w14:paraId="74A42250" w14:textId="14FDCFD5" w:rsidR="006448F1" w:rsidRPr="00BA0ABD" w:rsidRDefault="005A3AB2" w:rsidP="00E6286C">
      <w:pPr>
        <w:jc w:val="both"/>
        <w:rPr>
          <w:szCs w:val="22"/>
          <w:lang w:val="sr-Latn-ME"/>
        </w:rPr>
      </w:pPr>
      <w:r w:rsidRPr="00BA0ABD">
        <w:rPr>
          <w:szCs w:val="22"/>
          <w:lang w:val="sr-Latn-ME"/>
        </w:rPr>
        <w:t>S</w:t>
      </w:r>
      <w:r w:rsidR="006448F1" w:rsidRPr="00BA0ABD">
        <w:rPr>
          <w:szCs w:val="22"/>
          <w:lang w:val="sr-Latn-ME"/>
        </w:rPr>
        <w:t xml:space="preserve">krob, </w:t>
      </w:r>
      <w:r w:rsidR="006448F1" w:rsidRPr="00BA0ABD">
        <w:rPr>
          <w:bCs/>
          <w:szCs w:val="22"/>
          <w:lang w:val="sr-Latn-ME"/>
        </w:rPr>
        <w:t>preželatinizirani</w:t>
      </w:r>
    </w:p>
    <w:p w14:paraId="57C55BFC" w14:textId="6F337104" w:rsidR="006448F1" w:rsidRPr="00BA0ABD" w:rsidRDefault="005A3AB2" w:rsidP="00E6286C">
      <w:pPr>
        <w:jc w:val="both"/>
        <w:rPr>
          <w:szCs w:val="22"/>
          <w:lang w:val="sr-Latn-ME"/>
        </w:rPr>
      </w:pPr>
      <w:r w:rsidRPr="00BA0ABD">
        <w:rPr>
          <w:szCs w:val="22"/>
          <w:lang w:val="sr-Latn-ME"/>
        </w:rPr>
        <w:t>N</w:t>
      </w:r>
      <w:r w:rsidR="006448F1" w:rsidRPr="00BA0ABD">
        <w:rPr>
          <w:szCs w:val="22"/>
          <w:lang w:val="sr-Latn-ME"/>
        </w:rPr>
        <w:t>atrijum skrob</w:t>
      </w:r>
      <w:r w:rsidR="000D470B" w:rsidRPr="00BA0ABD">
        <w:rPr>
          <w:szCs w:val="22"/>
          <w:lang w:val="sr-Latn-ME"/>
        </w:rPr>
        <w:t xml:space="preserve"> </w:t>
      </w:r>
      <w:r w:rsidR="006448F1" w:rsidRPr="00BA0ABD">
        <w:rPr>
          <w:szCs w:val="22"/>
          <w:lang w:val="sr-Latn-ME"/>
        </w:rPr>
        <w:t xml:space="preserve">glikolat, </w:t>
      </w:r>
      <w:r w:rsidR="000D470B" w:rsidRPr="00BA0ABD">
        <w:rPr>
          <w:szCs w:val="22"/>
          <w:lang w:val="sr-Latn-ME"/>
        </w:rPr>
        <w:t xml:space="preserve">tip </w:t>
      </w:r>
      <w:r w:rsidR="006448F1" w:rsidRPr="00BA0ABD">
        <w:rPr>
          <w:szCs w:val="22"/>
          <w:lang w:val="sr-Latn-ME"/>
        </w:rPr>
        <w:t>A</w:t>
      </w:r>
    </w:p>
    <w:p w14:paraId="7101553D" w14:textId="17B51FE8" w:rsidR="000B3199" w:rsidRPr="00BA0ABD" w:rsidRDefault="000B3199" w:rsidP="00E6286C">
      <w:pPr>
        <w:jc w:val="both"/>
        <w:rPr>
          <w:szCs w:val="22"/>
          <w:lang w:val="sr-Latn-ME"/>
        </w:rPr>
      </w:pPr>
      <w:r w:rsidRPr="00BA0ABD">
        <w:rPr>
          <w:szCs w:val="22"/>
          <w:lang w:val="sr-Latn-ME"/>
        </w:rPr>
        <w:t>Kalcijum hlorid</w:t>
      </w:r>
    </w:p>
    <w:p w14:paraId="4966B561" w14:textId="77777777" w:rsidR="006448F1" w:rsidRPr="00BA0ABD" w:rsidRDefault="005A3AB2" w:rsidP="00E6286C">
      <w:pPr>
        <w:jc w:val="both"/>
        <w:rPr>
          <w:szCs w:val="22"/>
          <w:lang w:val="sr-Latn-ME"/>
        </w:rPr>
      </w:pPr>
      <w:r w:rsidRPr="00BA0ABD">
        <w:rPr>
          <w:szCs w:val="22"/>
          <w:lang w:val="sr-Latn-ME"/>
        </w:rPr>
        <w:t>S</w:t>
      </w:r>
      <w:r w:rsidR="006448F1" w:rsidRPr="00BA0ABD">
        <w:rPr>
          <w:szCs w:val="22"/>
          <w:lang w:val="sr-Latn-ME"/>
        </w:rPr>
        <w:t>ilicijum dioksid, koloidni, bezvodni</w:t>
      </w:r>
    </w:p>
    <w:p w14:paraId="0449141F" w14:textId="77777777" w:rsidR="006448F1" w:rsidRPr="00BA0ABD" w:rsidRDefault="005A3AB2" w:rsidP="00E6286C">
      <w:pPr>
        <w:jc w:val="both"/>
        <w:rPr>
          <w:szCs w:val="22"/>
          <w:lang w:val="sr-Latn-ME"/>
        </w:rPr>
      </w:pPr>
      <w:r w:rsidRPr="00BA0ABD">
        <w:rPr>
          <w:szCs w:val="22"/>
          <w:lang w:val="sr-Latn-ME"/>
        </w:rPr>
        <w:t>M</w:t>
      </w:r>
      <w:r w:rsidR="006448F1" w:rsidRPr="00BA0ABD">
        <w:rPr>
          <w:szCs w:val="22"/>
          <w:lang w:val="sr-Latn-ME"/>
        </w:rPr>
        <w:t>agnezijum stearat (E572)</w:t>
      </w:r>
    </w:p>
    <w:p w14:paraId="0295A07D" w14:textId="77777777" w:rsidR="005A3AB2" w:rsidRPr="00BA0ABD" w:rsidRDefault="005A3AB2" w:rsidP="00E6286C">
      <w:pPr>
        <w:widowControl w:val="0"/>
        <w:jc w:val="both"/>
        <w:rPr>
          <w:szCs w:val="22"/>
          <w:lang w:val="sr-Latn-ME" w:eastAsia="hr-HR"/>
        </w:rPr>
      </w:pPr>
    </w:p>
    <w:p w14:paraId="413A89DE" w14:textId="77777777" w:rsidR="006448F1" w:rsidRPr="00BA0ABD" w:rsidRDefault="006448F1" w:rsidP="00E6286C">
      <w:pPr>
        <w:widowControl w:val="0"/>
        <w:jc w:val="both"/>
        <w:rPr>
          <w:b/>
          <w:bCs/>
          <w:szCs w:val="22"/>
          <w:lang w:val="sr-Latn-ME" w:eastAsia="hr-HR"/>
        </w:rPr>
      </w:pPr>
      <w:r w:rsidRPr="00BA0ABD">
        <w:rPr>
          <w:b/>
          <w:szCs w:val="22"/>
          <w:lang w:val="sr-Latn-ME" w:eastAsia="hr-HR"/>
        </w:rPr>
        <w:t>6.2.</w:t>
      </w:r>
      <w:r w:rsidRPr="00BA0ABD">
        <w:rPr>
          <w:szCs w:val="22"/>
          <w:lang w:val="sr-Latn-ME" w:eastAsia="hr-HR"/>
        </w:rPr>
        <w:tab/>
      </w:r>
      <w:r w:rsidRPr="00BA0ABD">
        <w:rPr>
          <w:b/>
          <w:szCs w:val="22"/>
          <w:lang w:val="sr-Latn-ME" w:eastAsia="hr-HR"/>
        </w:rPr>
        <w:t>I</w:t>
      </w:r>
      <w:r w:rsidRPr="00BA0ABD">
        <w:rPr>
          <w:b/>
          <w:bCs/>
          <w:szCs w:val="22"/>
          <w:lang w:val="sr-Latn-ME"/>
        </w:rPr>
        <w:t>nkompatibilnosti</w:t>
      </w:r>
    </w:p>
    <w:p w14:paraId="7DC7D4CD" w14:textId="77777777" w:rsidR="006448F1" w:rsidRPr="00BA0ABD" w:rsidRDefault="006448F1" w:rsidP="00E6286C">
      <w:pPr>
        <w:widowControl w:val="0"/>
        <w:numPr>
          <w:ilvl w:val="12"/>
          <w:numId w:val="0"/>
        </w:numPr>
        <w:tabs>
          <w:tab w:val="left" w:pos="8505"/>
        </w:tabs>
        <w:jc w:val="both"/>
        <w:rPr>
          <w:szCs w:val="22"/>
          <w:lang w:val="sr-Latn-ME"/>
        </w:rPr>
      </w:pPr>
    </w:p>
    <w:p w14:paraId="763BB46E" w14:textId="724570F3" w:rsidR="007D5C2F" w:rsidRPr="00BA0ABD" w:rsidRDefault="006448F1" w:rsidP="00E6286C">
      <w:pPr>
        <w:widowControl w:val="0"/>
        <w:numPr>
          <w:ilvl w:val="12"/>
          <w:numId w:val="0"/>
        </w:numPr>
        <w:tabs>
          <w:tab w:val="left" w:pos="8505"/>
        </w:tabs>
        <w:jc w:val="both"/>
        <w:rPr>
          <w:szCs w:val="22"/>
          <w:lang w:val="sr-Latn-ME"/>
        </w:rPr>
      </w:pPr>
      <w:r w:rsidRPr="00BA0ABD">
        <w:rPr>
          <w:szCs w:val="22"/>
          <w:lang w:val="sr-Latn-ME"/>
        </w:rPr>
        <w:t>Nije primjen</w:t>
      </w:r>
      <w:r w:rsidR="000D470B" w:rsidRPr="00BA0ABD">
        <w:rPr>
          <w:szCs w:val="22"/>
          <w:lang w:val="sr-Latn-ME"/>
        </w:rPr>
        <w:t>l</w:t>
      </w:r>
      <w:r w:rsidRPr="00BA0ABD">
        <w:rPr>
          <w:szCs w:val="22"/>
          <w:lang w:val="sr-Latn-ME"/>
        </w:rPr>
        <w:t>jivo.</w:t>
      </w:r>
    </w:p>
    <w:p w14:paraId="6B85D8D1" w14:textId="77777777" w:rsidR="005A3AB2" w:rsidRPr="00BA0ABD" w:rsidRDefault="005A3AB2" w:rsidP="00E6286C">
      <w:pPr>
        <w:widowControl w:val="0"/>
        <w:numPr>
          <w:ilvl w:val="12"/>
          <w:numId w:val="0"/>
        </w:numPr>
        <w:tabs>
          <w:tab w:val="left" w:pos="8505"/>
        </w:tabs>
        <w:jc w:val="both"/>
        <w:rPr>
          <w:szCs w:val="22"/>
          <w:lang w:val="sr-Latn-ME"/>
        </w:rPr>
      </w:pPr>
    </w:p>
    <w:p w14:paraId="08DBC9AF" w14:textId="77777777" w:rsidR="006448F1" w:rsidRPr="00BA0ABD" w:rsidRDefault="006448F1" w:rsidP="00E6286C">
      <w:pPr>
        <w:widowControl w:val="0"/>
        <w:jc w:val="both"/>
        <w:rPr>
          <w:b/>
          <w:bCs/>
          <w:szCs w:val="22"/>
          <w:lang w:val="sr-Latn-ME" w:eastAsia="hr-HR"/>
        </w:rPr>
      </w:pPr>
      <w:r w:rsidRPr="00BA0ABD">
        <w:rPr>
          <w:b/>
          <w:bCs/>
          <w:szCs w:val="22"/>
          <w:lang w:val="sr-Latn-ME"/>
        </w:rPr>
        <w:t>6.3.</w:t>
      </w:r>
      <w:r w:rsidRPr="00BA0ABD">
        <w:rPr>
          <w:b/>
          <w:bCs/>
          <w:szCs w:val="22"/>
          <w:lang w:val="sr-Latn-ME"/>
        </w:rPr>
        <w:tab/>
        <w:t>Rok upotrebe</w:t>
      </w:r>
    </w:p>
    <w:p w14:paraId="72D4E682" w14:textId="77777777" w:rsidR="006448F1" w:rsidRPr="00BA0ABD" w:rsidRDefault="006448F1" w:rsidP="00E6286C">
      <w:pPr>
        <w:widowControl w:val="0"/>
        <w:jc w:val="both"/>
        <w:rPr>
          <w:szCs w:val="22"/>
          <w:lang w:val="sr-Latn-ME" w:eastAsia="hr-HR"/>
        </w:rPr>
      </w:pPr>
    </w:p>
    <w:p w14:paraId="6C9C024F" w14:textId="77777777" w:rsidR="006448F1" w:rsidRPr="00BA0ABD" w:rsidRDefault="006448F1" w:rsidP="00E6286C">
      <w:pPr>
        <w:widowControl w:val="0"/>
        <w:jc w:val="both"/>
        <w:rPr>
          <w:szCs w:val="22"/>
          <w:lang w:val="sr-Latn-ME" w:eastAsia="hr-HR"/>
        </w:rPr>
      </w:pPr>
      <w:r w:rsidRPr="00BA0ABD">
        <w:rPr>
          <w:szCs w:val="22"/>
          <w:lang w:val="sr-Latn-ME" w:eastAsia="hr-HR"/>
        </w:rPr>
        <w:t>3 godine.</w:t>
      </w:r>
    </w:p>
    <w:p w14:paraId="38117EEB" w14:textId="77777777" w:rsidR="005A3AB2" w:rsidRPr="00BA0ABD" w:rsidRDefault="005A3AB2" w:rsidP="00E6286C">
      <w:pPr>
        <w:widowControl w:val="0"/>
        <w:jc w:val="both"/>
        <w:rPr>
          <w:szCs w:val="22"/>
          <w:lang w:val="sr-Latn-ME" w:eastAsia="hr-HR"/>
        </w:rPr>
      </w:pPr>
    </w:p>
    <w:p w14:paraId="123EDEB5" w14:textId="77777777" w:rsidR="006448F1" w:rsidRPr="00BA0ABD" w:rsidRDefault="006448F1" w:rsidP="00E6286C">
      <w:pPr>
        <w:widowControl w:val="0"/>
        <w:jc w:val="both"/>
        <w:rPr>
          <w:b/>
          <w:bCs/>
          <w:szCs w:val="22"/>
          <w:lang w:val="sr-Latn-ME" w:eastAsia="hr-HR"/>
        </w:rPr>
      </w:pPr>
      <w:r w:rsidRPr="00BA0ABD">
        <w:rPr>
          <w:b/>
          <w:bCs/>
          <w:szCs w:val="22"/>
          <w:lang w:val="sr-Latn-ME"/>
        </w:rPr>
        <w:t>6.4.</w:t>
      </w:r>
      <w:r w:rsidRPr="00BA0ABD">
        <w:rPr>
          <w:b/>
          <w:bCs/>
          <w:szCs w:val="22"/>
          <w:lang w:val="sr-Latn-ME"/>
        </w:rPr>
        <w:tab/>
        <w:t>Posebne mjere upozorenja pri čuvanju lijeka</w:t>
      </w:r>
    </w:p>
    <w:p w14:paraId="10F2775C" w14:textId="77777777" w:rsidR="006448F1" w:rsidRPr="00BA0ABD" w:rsidRDefault="006448F1" w:rsidP="00E6286C">
      <w:pPr>
        <w:widowControl w:val="0"/>
        <w:jc w:val="both"/>
        <w:rPr>
          <w:szCs w:val="22"/>
          <w:lang w:val="sr-Latn-ME" w:eastAsia="hr-HR"/>
        </w:rPr>
      </w:pPr>
    </w:p>
    <w:p w14:paraId="40D9C157" w14:textId="77777777" w:rsidR="006448F1" w:rsidRPr="00BA0ABD" w:rsidRDefault="0019507B" w:rsidP="00E6286C">
      <w:pPr>
        <w:widowControl w:val="0"/>
        <w:jc w:val="both"/>
        <w:rPr>
          <w:szCs w:val="22"/>
          <w:lang w:val="sr-Latn-ME" w:eastAsia="hr-HR"/>
        </w:rPr>
      </w:pPr>
      <w:r w:rsidRPr="00BA0ABD">
        <w:rPr>
          <w:szCs w:val="22"/>
          <w:lang w:val="sr-Latn-ME" w:eastAsia="hr-HR"/>
        </w:rPr>
        <w:t>Lijek č</w:t>
      </w:r>
      <w:r w:rsidR="006448F1" w:rsidRPr="00BA0ABD">
        <w:rPr>
          <w:szCs w:val="22"/>
          <w:lang w:val="sr-Latn-ME" w:eastAsia="hr-HR"/>
        </w:rPr>
        <w:t>uva</w:t>
      </w:r>
      <w:r w:rsidRPr="00BA0ABD">
        <w:rPr>
          <w:szCs w:val="22"/>
          <w:lang w:val="sr-Latn-ME" w:eastAsia="hr-HR"/>
        </w:rPr>
        <w:t>j</w:t>
      </w:r>
      <w:r w:rsidR="006448F1" w:rsidRPr="00BA0ABD">
        <w:rPr>
          <w:szCs w:val="22"/>
          <w:lang w:val="sr-Latn-ME" w:eastAsia="hr-HR"/>
        </w:rPr>
        <w:t>t</w:t>
      </w:r>
      <w:r w:rsidRPr="00BA0ABD">
        <w:rPr>
          <w:szCs w:val="22"/>
          <w:lang w:val="sr-Latn-ME" w:eastAsia="hr-HR"/>
        </w:rPr>
        <w:t>e</w:t>
      </w:r>
      <w:r w:rsidR="00741472" w:rsidRPr="00BA0ABD">
        <w:rPr>
          <w:szCs w:val="22"/>
          <w:lang w:val="sr-Latn-ME" w:eastAsia="hr-HR"/>
        </w:rPr>
        <w:t xml:space="preserve"> na temperaturi do 30</w:t>
      </w:r>
      <w:r w:rsidR="006448F1" w:rsidRPr="00BA0ABD">
        <w:rPr>
          <w:szCs w:val="22"/>
          <w:lang w:val="sr-Latn-ME" w:eastAsia="hr-HR"/>
        </w:rPr>
        <w:t>°C u originalnom pakovanju, zaštićeno od vlage i svjetlosti.</w:t>
      </w:r>
    </w:p>
    <w:p w14:paraId="7CDAF3EE" w14:textId="33C5D3B3" w:rsidR="00B83215" w:rsidRPr="00BA0ABD" w:rsidRDefault="00B83215" w:rsidP="00E6286C">
      <w:pPr>
        <w:widowControl w:val="0"/>
        <w:jc w:val="both"/>
        <w:rPr>
          <w:szCs w:val="22"/>
          <w:lang w:val="sr-Latn-ME" w:eastAsia="hr-HR"/>
        </w:rPr>
      </w:pPr>
    </w:p>
    <w:p w14:paraId="47575C1C" w14:textId="16071B85" w:rsidR="00BA0ABD" w:rsidRPr="00BA0ABD" w:rsidRDefault="00BA0ABD" w:rsidP="00E6286C">
      <w:pPr>
        <w:widowControl w:val="0"/>
        <w:jc w:val="both"/>
        <w:rPr>
          <w:szCs w:val="22"/>
          <w:lang w:val="sr-Latn-ME" w:eastAsia="hr-HR"/>
        </w:rPr>
      </w:pPr>
    </w:p>
    <w:p w14:paraId="29B76C13" w14:textId="77777777" w:rsidR="00BA0ABD" w:rsidRPr="00BA0ABD" w:rsidRDefault="00BA0ABD" w:rsidP="00E6286C">
      <w:pPr>
        <w:widowControl w:val="0"/>
        <w:jc w:val="both"/>
        <w:rPr>
          <w:szCs w:val="22"/>
          <w:lang w:val="sr-Latn-ME" w:eastAsia="hr-HR"/>
        </w:rPr>
      </w:pPr>
    </w:p>
    <w:p w14:paraId="76CCDCAE" w14:textId="77777777" w:rsidR="006448F1" w:rsidRPr="00BA0ABD" w:rsidRDefault="006448F1" w:rsidP="00E6286C">
      <w:pPr>
        <w:widowControl w:val="0"/>
        <w:jc w:val="both"/>
        <w:rPr>
          <w:b/>
          <w:bCs/>
          <w:szCs w:val="22"/>
          <w:lang w:val="sr-Latn-ME" w:eastAsia="hr-HR"/>
        </w:rPr>
      </w:pPr>
      <w:r w:rsidRPr="00BA0ABD">
        <w:rPr>
          <w:b/>
          <w:bCs/>
          <w:szCs w:val="22"/>
          <w:lang w:val="sr-Latn-ME"/>
        </w:rPr>
        <w:lastRenderedPageBreak/>
        <w:t>6.5.</w:t>
      </w:r>
      <w:r w:rsidRPr="00BA0ABD">
        <w:rPr>
          <w:b/>
          <w:bCs/>
          <w:szCs w:val="22"/>
          <w:lang w:val="sr-Latn-ME"/>
        </w:rPr>
        <w:tab/>
        <w:t xml:space="preserve">Vrsta i sadržaj pakovanja </w:t>
      </w:r>
    </w:p>
    <w:p w14:paraId="2C3AFCB8" w14:textId="77777777" w:rsidR="006448F1" w:rsidRPr="00BA0ABD" w:rsidRDefault="006448F1" w:rsidP="00E6286C">
      <w:pPr>
        <w:widowControl w:val="0"/>
        <w:jc w:val="both"/>
        <w:rPr>
          <w:b/>
          <w:bCs/>
          <w:szCs w:val="22"/>
          <w:lang w:val="sr-Latn-ME"/>
        </w:rPr>
      </w:pPr>
    </w:p>
    <w:p w14:paraId="3E08293E" w14:textId="2383AC21" w:rsidR="006257C4" w:rsidRPr="00BA0ABD" w:rsidRDefault="000D470B" w:rsidP="00E6286C">
      <w:pPr>
        <w:widowControl w:val="0"/>
        <w:jc w:val="both"/>
        <w:rPr>
          <w:bCs/>
          <w:szCs w:val="22"/>
          <w:lang w:val="sr-Latn-ME"/>
        </w:rPr>
      </w:pPr>
      <w:r w:rsidRPr="00BA0ABD">
        <w:rPr>
          <w:bCs/>
          <w:szCs w:val="22"/>
          <w:lang w:val="sr-Latn-ME"/>
        </w:rPr>
        <w:t xml:space="preserve">Unutrašnje pakovanje je </w:t>
      </w:r>
      <w:r w:rsidR="006257C4" w:rsidRPr="00BA0ABD">
        <w:rPr>
          <w:bCs/>
          <w:szCs w:val="22"/>
          <w:lang w:val="sr-Latn-ME"/>
        </w:rPr>
        <w:t>OPA/Al/PVC//Al b</w:t>
      </w:r>
      <w:r w:rsidR="006448F1" w:rsidRPr="00BA0ABD">
        <w:rPr>
          <w:bCs/>
          <w:szCs w:val="22"/>
          <w:lang w:val="sr-Latn-ME"/>
        </w:rPr>
        <w:t>lister</w:t>
      </w:r>
      <w:r w:rsidR="006257C4" w:rsidRPr="00BA0ABD">
        <w:rPr>
          <w:bCs/>
          <w:szCs w:val="22"/>
          <w:lang w:val="sr-Latn-ME"/>
        </w:rPr>
        <w:t xml:space="preserve"> koji sadrži 10 tableta.</w:t>
      </w:r>
    </w:p>
    <w:p w14:paraId="6DFDDBE8" w14:textId="1CBFE105" w:rsidR="006448F1" w:rsidRPr="00BA0ABD" w:rsidRDefault="006257C4" w:rsidP="00E6286C">
      <w:pPr>
        <w:widowControl w:val="0"/>
        <w:jc w:val="both"/>
        <w:rPr>
          <w:bCs/>
          <w:szCs w:val="22"/>
          <w:lang w:val="sr-Latn-ME"/>
        </w:rPr>
      </w:pPr>
      <w:r w:rsidRPr="00BA0ABD">
        <w:rPr>
          <w:bCs/>
          <w:szCs w:val="22"/>
          <w:lang w:val="sr-Latn-ME"/>
        </w:rPr>
        <w:t>Spoljašnje pakovanje je složiva kartonska kutija u kojoj se nalazi 3 blistera sa po 10 tableta (ukupno 30 tableta) i Uputstvo za lijek</w:t>
      </w:r>
      <w:r w:rsidR="006448F1" w:rsidRPr="00BA0ABD">
        <w:rPr>
          <w:bCs/>
          <w:szCs w:val="22"/>
          <w:lang w:val="sr-Latn-ME"/>
        </w:rPr>
        <w:t>.</w:t>
      </w:r>
    </w:p>
    <w:p w14:paraId="08284341" w14:textId="77777777" w:rsidR="00BA0ABD" w:rsidRPr="00BA0ABD" w:rsidRDefault="00BA0ABD" w:rsidP="00E6286C">
      <w:pPr>
        <w:widowControl w:val="0"/>
        <w:jc w:val="both"/>
        <w:rPr>
          <w:bCs/>
          <w:szCs w:val="22"/>
          <w:lang w:val="sr-Latn-ME"/>
        </w:rPr>
      </w:pPr>
    </w:p>
    <w:p w14:paraId="1C21FFCD" w14:textId="77777777" w:rsidR="006257C4" w:rsidRPr="00BA0ABD" w:rsidRDefault="006257C4" w:rsidP="006257C4">
      <w:pPr>
        <w:tabs>
          <w:tab w:val="clear" w:pos="567"/>
          <w:tab w:val="left" w:pos="540"/>
          <w:tab w:val="left" w:pos="569"/>
        </w:tabs>
        <w:rPr>
          <w:b/>
          <w:bCs/>
          <w:szCs w:val="22"/>
          <w:lang w:val="sr-Latn-ME"/>
        </w:rPr>
      </w:pPr>
      <w:r w:rsidRPr="00BA0ABD">
        <w:rPr>
          <w:b/>
          <w:bCs/>
          <w:szCs w:val="22"/>
          <w:lang w:val="sr-Latn-ME"/>
        </w:rPr>
        <w:t xml:space="preserve">6.6. </w:t>
      </w:r>
      <w:r w:rsidRPr="00BA0ABD">
        <w:rPr>
          <w:b/>
          <w:bCs/>
          <w:szCs w:val="22"/>
          <w:lang w:val="sr-Latn-ME"/>
        </w:rPr>
        <w:tab/>
      </w:r>
      <w:r w:rsidRPr="00BA0ABD">
        <w:rPr>
          <w:b/>
          <w:bCs/>
          <w:color w:val="000000"/>
          <w:szCs w:val="22"/>
          <w:lang w:val="sr-Latn-ME"/>
        </w:rPr>
        <w:t>Posebne mjere opreza pri odlaganju materijala koji treba odbaciti nakon primjene lijeka</w:t>
      </w:r>
      <w:r w:rsidRPr="00BA0ABD">
        <w:rPr>
          <w:b/>
          <w:bCs/>
          <w:szCs w:val="22"/>
          <w:lang w:val="sr-Latn-ME"/>
        </w:rPr>
        <w:t xml:space="preserve"> (i druga uputstva za rukovanje lijekom) </w:t>
      </w:r>
    </w:p>
    <w:p w14:paraId="203640E6" w14:textId="77777777" w:rsidR="006448F1" w:rsidRPr="00BA0ABD" w:rsidRDefault="006448F1" w:rsidP="00E6286C">
      <w:pPr>
        <w:widowControl w:val="0"/>
        <w:jc w:val="both"/>
        <w:rPr>
          <w:b/>
          <w:bCs/>
          <w:szCs w:val="22"/>
          <w:lang w:val="sr-Latn-ME" w:eastAsia="hr-HR"/>
        </w:rPr>
      </w:pPr>
    </w:p>
    <w:p w14:paraId="5C6484A8" w14:textId="77777777" w:rsidR="006448F1" w:rsidRPr="00BA0ABD" w:rsidRDefault="006448F1" w:rsidP="00E6286C">
      <w:pPr>
        <w:widowControl w:val="0"/>
        <w:jc w:val="both"/>
        <w:rPr>
          <w:szCs w:val="22"/>
          <w:lang w:val="sr-Latn-ME"/>
        </w:rPr>
      </w:pPr>
      <w:r w:rsidRPr="00BA0ABD">
        <w:rPr>
          <w:szCs w:val="22"/>
          <w:lang w:val="sr-Latn-ME"/>
        </w:rPr>
        <w:t>Nema posebnih zahtjeva.</w:t>
      </w:r>
    </w:p>
    <w:p w14:paraId="1741F75A" w14:textId="77777777" w:rsidR="006448F1" w:rsidRPr="00BA0ABD" w:rsidRDefault="006448F1" w:rsidP="009F23C2">
      <w:pPr>
        <w:widowControl w:val="0"/>
        <w:jc w:val="both"/>
        <w:rPr>
          <w:szCs w:val="22"/>
          <w:lang w:val="sr-Latn-ME"/>
        </w:rPr>
      </w:pPr>
      <w:r w:rsidRPr="00BA0ABD">
        <w:rPr>
          <w:szCs w:val="22"/>
          <w:lang w:val="sr-Latn-ME"/>
        </w:rPr>
        <w:t>Neupotrijebljeni lijek se uništava u skladu sa važećim propisima.</w:t>
      </w:r>
    </w:p>
    <w:p w14:paraId="58BAF4C3" w14:textId="77777777" w:rsidR="006448F1" w:rsidRPr="00BA0ABD" w:rsidRDefault="006448F1" w:rsidP="00E6286C">
      <w:pPr>
        <w:widowControl w:val="0"/>
        <w:jc w:val="both"/>
        <w:rPr>
          <w:szCs w:val="22"/>
          <w:lang w:val="sr-Latn-ME"/>
        </w:rPr>
      </w:pPr>
      <w:bookmarkStart w:id="1" w:name="Tab"/>
      <w:bookmarkEnd w:id="1"/>
    </w:p>
    <w:p w14:paraId="174CB81B" w14:textId="77777777" w:rsidR="00EB600E" w:rsidRPr="00BA0ABD" w:rsidRDefault="00EB600E" w:rsidP="00E6286C">
      <w:pPr>
        <w:widowControl w:val="0"/>
        <w:jc w:val="both"/>
        <w:rPr>
          <w:szCs w:val="22"/>
          <w:lang w:val="sr-Latn-ME"/>
        </w:rPr>
      </w:pPr>
    </w:p>
    <w:p w14:paraId="753FA06C" w14:textId="77777777" w:rsidR="006448F1" w:rsidRPr="00BA0ABD" w:rsidRDefault="006448F1" w:rsidP="00E6286C">
      <w:pPr>
        <w:widowControl w:val="0"/>
        <w:jc w:val="both"/>
        <w:rPr>
          <w:b/>
          <w:szCs w:val="22"/>
          <w:lang w:val="sr-Latn-ME"/>
        </w:rPr>
      </w:pPr>
      <w:r w:rsidRPr="00BA0ABD">
        <w:rPr>
          <w:b/>
          <w:szCs w:val="22"/>
          <w:lang w:val="sr-Latn-ME"/>
        </w:rPr>
        <w:t xml:space="preserve">7. </w:t>
      </w:r>
      <w:r w:rsidRPr="00BA0ABD">
        <w:rPr>
          <w:b/>
          <w:szCs w:val="22"/>
          <w:lang w:val="sr-Latn-ME"/>
        </w:rPr>
        <w:tab/>
        <w:t xml:space="preserve">NOSILAC DOZVOLE </w:t>
      </w:r>
    </w:p>
    <w:p w14:paraId="24FA4D6A" w14:textId="77777777" w:rsidR="006448F1" w:rsidRPr="00BA0ABD" w:rsidRDefault="006448F1" w:rsidP="00E6286C">
      <w:pPr>
        <w:widowControl w:val="0"/>
        <w:jc w:val="both"/>
        <w:rPr>
          <w:b/>
          <w:szCs w:val="22"/>
          <w:lang w:val="sr-Latn-ME"/>
        </w:rPr>
      </w:pPr>
    </w:p>
    <w:p w14:paraId="3178B0DA" w14:textId="4C3B2ACE" w:rsidR="006448F1" w:rsidRPr="00BA0ABD" w:rsidRDefault="006448F1" w:rsidP="00E6286C">
      <w:pPr>
        <w:widowControl w:val="0"/>
        <w:jc w:val="both"/>
        <w:rPr>
          <w:rFonts w:eastAsia="Calibri"/>
          <w:szCs w:val="22"/>
          <w:lang w:val="sr-Latn-ME"/>
        </w:rPr>
      </w:pPr>
      <w:r w:rsidRPr="00BA0ABD">
        <w:rPr>
          <w:rFonts w:eastAsia="Calibri"/>
          <w:szCs w:val="22"/>
          <w:lang w:val="sr-Latn-ME"/>
        </w:rPr>
        <w:t>D.S.D. „KRKA d.d., Novo mesto“</w:t>
      </w:r>
      <w:r w:rsidR="006257C4" w:rsidRPr="00BA0ABD">
        <w:rPr>
          <w:rFonts w:eastAsia="Calibri"/>
          <w:szCs w:val="22"/>
          <w:lang w:val="sr-Latn-ME"/>
        </w:rPr>
        <w:t xml:space="preserve"> Slovenija</w:t>
      </w:r>
      <w:r w:rsidRPr="00BA0ABD">
        <w:rPr>
          <w:rFonts w:eastAsia="Calibri"/>
          <w:szCs w:val="22"/>
          <w:lang w:val="sr-Latn-ME"/>
        </w:rPr>
        <w:t xml:space="preserve"> - predstavništvo Podgorica</w:t>
      </w:r>
    </w:p>
    <w:p w14:paraId="7E2570C3" w14:textId="77777777" w:rsidR="006448F1" w:rsidRPr="00BA0ABD" w:rsidRDefault="006448F1" w:rsidP="00E6286C">
      <w:pPr>
        <w:widowControl w:val="0"/>
        <w:jc w:val="both"/>
        <w:rPr>
          <w:rFonts w:eastAsia="Calibri"/>
          <w:szCs w:val="22"/>
          <w:lang w:val="sr-Latn-ME"/>
        </w:rPr>
      </w:pPr>
      <w:r w:rsidRPr="00BA0ABD">
        <w:rPr>
          <w:rFonts w:eastAsia="Calibri"/>
          <w:szCs w:val="22"/>
          <w:lang w:val="sr-Latn-ME"/>
        </w:rPr>
        <w:t>Svetlane Kane Radević br. 3, 81000 Podgorica, Crna Gora</w:t>
      </w:r>
    </w:p>
    <w:p w14:paraId="7D63D34F" w14:textId="77777777" w:rsidR="006448F1" w:rsidRPr="00BA0ABD" w:rsidRDefault="006448F1" w:rsidP="00E6286C">
      <w:pPr>
        <w:widowControl w:val="0"/>
        <w:jc w:val="both"/>
        <w:rPr>
          <w:b/>
          <w:szCs w:val="22"/>
          <w:lang w:val="sr-Latn-ME"/>
        </w:rPr>
      </w:pPr>
    </w:p>
    <w:p w14:paraId="79AE823F" w14:textId="77777777" w:rsidR="006448F1" w:rsidRPr="00BA0ABD" w:rsidRDefault="006448F1" w:rsidP="00E6286C">
      <w:pPr>
        <w:widowControl w:val="0"/>
        <w:jc w:val="both"/>
        <w:rPr>
          <w:b/>
          <w:szCs w:val="22"/>
          <w:lang w:val="sr-Latn-ME"/>
        </w:rPr>
      </w:pPr>
    </w:p>
    <w:p w14:paraId="36C7912A" w14:textId="77777777" w:rsidR="006448F1" w:rsidRPr="00BA0ABD" w:rsidRDefault="006448F1" w:rsidP="00E6286C">
      <w:pPr>
        <w:widowControl w:val="0"/>
        <w:jc w:val="both"/>
        <w:rPr>
          <w:b/>
          <w:szCs w:val="22"/>
          <w:lang w:val="sr-Latn-ME"/>
        </w:rPr>
      </w:pPr>
      <w:r w:rsidRPr="00BA0ABD">
        <w:rPr>
          <w:b/>
          <w:szCs w:val="22"/>
          <w:lang w:val="sr-Latn-ME"/>
        </w:rPr>
        <w:t xml:space="preserve">8. </w:t>
      </w:r>
      <w:r w:rsidRPr="00BA0ABD">
        <w:rPr>
          <w:b/>
          <w:szCs w:val="22"/>
          <w:lang w:val="sr-Latn-ME"/>
        </w:rPr>
        <w:tab/>
        <w:t>BROJ DOZVOLE</w:t>
      </w:r>
      <w:r w:rsidR="00F46F84" w:rsidRPr="00BA0ABD">
        <w:rPr>
          <w:b/>
          <w:szCs w:val="22"/>
          <w:lang w:val="sr-Latn-ME"/>
        </w:rPr>
        <w:t xml:space="preserve"> ZA STAVLJANJE LIJEKA U PROMET</w:t>
      </w:r>
    </w:p>
    <w:p w14:paraId="2118CFDA" w14:textId="77777777" w:rsidR="006448F1" w:rsidRPr="00BA0ABD" w:rsidRDefault="006448F1" w:rsidP="00E6286C">
      <w:pPr>
        <w:widowControl w:val="0"/>
        <w:jc w:val="both"/>
        <w:rPr>
          <w:b/>
          <w:szCs w:val="22"/>
          <w:lang w:val="sr-Latn-ME"/>
        </w:rPr>
      </w:pPr>
    </w:p>
    <w:p w14:paraId="4FEA9EA2" w14:textId="589D6A37" w:rsidR="006448F1" w:rsidRPr="00BA0ABD" w:rsidRDefault="006448F1" w:rsidP="00E6286C">
      <w:pPr>
        <w:autoSpaceDE w:val="0"/>
        <w:autoSpaceDN w:val="0"/>
        <w:adjustRightInd w:val="0"/>
        <w:jc w:val="both"/>
        <w:rPr>
          <w:color w:val="000000"/>
          <w:szCs w:val="22"/>
          <w:lang w:val="sr-Latn-ME"/>
        </w:rPr>
      </w:pPr>
      <w:r w:rsidRPr="00BA0ABD">
        <w:rPr>
          <w:b/>
          <w:color w:val="000000"/>
          <w:szCs w:val="22"/>
          <w:lang w:val="sr-Latn-ME"/>
        </w:rPr>
        <w:t>Amlessa</w:t>
      </w:r>
      <w:r w:rsidRPr="00BA0ABD">
        <w:rPr>
          <w:color w:val="000000"/>
          <w:szCs w:val="22"/>
          <w:lang w:val="sr-Latn-ME"/>
        </w:rPr>
        <w:t>,</w:t>
      </w:r>
      <w:r w:rsidRPr="00BA0ABD">
        <w:rPr>
          <w:b/>
          <w:color w:val="000000"/>
          <w:szCs w:val="22"/>
          <w:lang w:val="sr-Latn-ME"/>
        </w:rPr>
        <w:t xml:space="preserve"> </w:t>
      </w:r>
      <w:r w:rsidRPr="00BA0ABD">
        <w:rPr>
          <w:color w:val="000000"/>
          <w:szCs w:val="22"/>
          <w:lang w:val="sr-Latn-ME"/>
        </w:rPr>
        <w:t>tableta, 4 mg + 5 mg, blister, 30 (3x10) tableta:</w:t>
      </w:r>
      <w:r w:rsidRPr="00BA0ABD">
        <w:rPr>
          <w:b/>
          <w:bCs/>
          <w:szCs w:val="22"/>
          <w:lang w:val="sr-Latn-ME"/>
        </w:rPr>
        <w:t xml:space="preserve"> </w:t>
      </w:r>
      <w:r w:rsidR="00BA0ABD" w:rsidRPr="00BA0ABD">
        <w:rPr>
          <w:bCs/>
          <w:szCs w:val="22"/>
          <w:lang w:val="sr-Latn-ME"/>
        </w:rPr>
        <w:t>2030/25/955 - 4989</w:t>
      </w:r>
    </w:p>
    <w:p w14:paraId="76D48EC8" w14:textId="75F12B0D" w:rsidR="006448F1" w:rsidRPr="00BA0ABD" w:rsidRDefault="006448F1" w:rsidP="00E6286C">
      <w:pPr>
        <w:autoSpaceDE w:val="0"/>
        <w:autoSpaceDN w:val="0"/>
        <w:adjustRightInd w:val="0"/>
        <w:jc w:val="both"/>
        <w:rPr>
          <w:color w:val="000000"/>
          <w:szCs w:val="22"/>
          <w:lang w:val="sr-Latn-ME"/>
        </w:rPr>
      </w:pPr>
      <w:r w:rsidRPr="00BA0ABD">
        <w:rPr>
          <w:b/>
          <w:color w:val="000000"/>
          <w:szCs w:val="22"/>
          <w:lang w:val="sr-Latn-ME"/>
        </w:rPr>
        <w:t>Amlessa</w:t>
      </w:r>
      <w:r w:rsidRPr="00BA0ABD">
        <w:rPr>
          <w:color w:val="000000"/>
          <w:szCs w:val="22"/>
          <w:lang w:val="sr-Latn-ME"/>
        </w:rPr>
        <w:t>,</w:t>
      </w:r>
      <w:r w:rsidRPr="00BA0ABD">
        <w:rPr>
          <w:b/>
          <w:color w:val="000000"/>
          <w:szCs w:val="22"/>
          <w:lang w:val="sr-Latn-ME"/>
        </w:rPr>
        <w:t xml:space="preserve"> </w:t>
      </w:r>
      <w:r w:rsidRPr="00BA0ABD">
        <w:rPr>
          <w:color w:val="000000"/>
          <w:szCs w:val="22"/>
          <w:lang w:val="sr-Latn-ME"/>
        </w:rPr>
        <w:t>tableta, 4 mg + 10 mg, blister, 30 (3x10) tableta:</w:t>
      </w:r>
      <w:r w:rsidRPr="00BA0ABD">
        <w:rPr>
          <w:bCs/>
          <w:szCs w:val="22"/>
          <w:lang w:val="sr-Latn-ME"/>
        </w:rPr>
        <w:t xml:space="preserve"> </w:t>
      </w:r>
      <w:r w:rsidR="00BA0ABD" w:rsidRPr="00BA0ABD">
        <w:rPr>
          <w:lang w:val="sr-Latn-ME"/>
        </w:rPr>
        <w:t>2030/25/956 - 4991</w:t>
      </w:r>
    </w:p>
    <w:p w14:paraId="53767801" w14:textId="3DA219B2" w:rsidR="006448F1" w:rsidRPr="00BA0ABD" w:rsidRDefault="006448F1" w:rsidP="00E6286C">
      <w:pPr>
        <w:autoSpaceDE w:val="0"/>
        <w:autoSpaceDN w:val="0"/>
        <w:adjustRightInd w:val="0"/>
        <w:jc w:val="both"/>
        <w:rPr>
          <w:color w:val="000000"/>
          <w:szCs w:val="22"/>
          <w:lang w:val="sr-Latn-ME"/>
        </w:rPr>
      </w:pPr>
      <w:r w:rsidRPr="00BA0ABD">
        <w:rPr>
          <w:b/>
          <w:color w:val="000000"/>
          <w:szCs w:val="22"/>
          <w:lang w:val="sr-Latn-ME"/>
        </w:rPr>
        <w:t>Amlessa</w:t>
      </w:r>
      <w:r w:rsidRPr="00BA0ABD">
        <w:rPr>
          <w:color w:val="000000"/>
          <w:szCs w:val="22"/>
          <w:lang w:val="sr-Latn-ME"/>
        </w:rPr>
        <w:t>,</w:t>
      </w:r>
      <w:r w:rsidRPr="00BA0ABD">
        <w:rPr>
          <w:b/>
          <w:color w:val="000000"/>
          <w:szCs w:val="22"/>
          <w:lang w:val="sr-Latn-ME"/>
        </w:rPr>
        <w:t xml:space="preserve"> </w:t>
      </w:r>
      <w:r w:rsidRPr="00BA0ABD">
        <w:rPr>
          <w:color w:val="000000"/>
          <w:szCs w:val="22"/>
          <w:lang w:val="sr-Latn-ME"/>
        </w:rPr>
        <w:t>tableta, 8 mg + 5 mg, blister, 30 (3x10) tableta:</w:t>
      </w:r>
      <w:r w:rsidRPr="00BA0ABD">
        <w:rPr>
          <w:bCs/>
          <w:szCs w:val="22"/>
          <w:lang w:val="sr-Latn-ME"/>
        </w:rPr>
        <w:t xml:space="preserve"> </w:t>
      </w:r>
      <w:r w:rsidR="003E6EC0">
        <w:t>2030/25/957 - 4990</w:t>
      </w:r>
    </w:p>
    <w:p w14:paraId="02E6A731" w14:textId="71E8E2E3" w:rsidR="006448F1" w:rsidRPr="00BA0ABD" w:rsidRDefault="006448F1" w:rsidP="00E6286C">
      <w:pPr>
        <w:autoSpaceDE w:val="0"/>
        <w:autoSpaceDN w:val="0"/>
        <w:adjustRightInd w:val="0"/>
        <w:jc w:val="both"/>
        <w:rPr>
          <w:color w:val="000000"/>
          <w:szCs w:val="22"/>
          <w:lang w:val="sr-Latn-ME"/>
        </w:rPr>
      </w:pPr>
      <w:r w:rsidRPr="00BA0ABD">
        <w:rPr>
          <w:b/>
          <w:color w:val="000000"/>
          <w:szCs w:val="22"/>
          <w:lang w:val="sr-Latn-ME"/>
        </w:rPr>
        <w:t>Amlessa</w:t>
      </w:r>
      <w:r w:rsidRPr="00BA0ABD">
        <w:rPr>
          <w:color w:val="000000"/>
          <w:szCs w:val="22"/>
          <w:lang w:val="sr-Latn-ME"/>
        </w:rPr>
        <w:t>,</w:t>
      </w:r>
      <w:r w:rsidRPr="00BA0ABD">
        <w:rPr>
          <w:b/>
          <w:color w:val="000000"/>
          <w:szCs w:val="22"/>
          <w:lang w:val="sr-Latn-ME"/>
        </w:rPr>
        <w:t xml:space="preserve"> </w:t>
      </w:r>
      <w:r w:rsidRPr="00BA0ABD">
        <w:rPr>
          <w:color w:val="000000"/>
          <w:szCs w:val="22"/>
          <w:lang w:val="sr-Latn-ME"/>
        </w:rPr>
        <w:t>tableta, 8 mg + 10 mg, blister, 30 (3x10) tableta:</w:t>
      </w:r>
      <w:r w:rsidRPr="00BA0ABD">
        <w:rPr>
          <w:bCs/>
          <w:szCs w:val="22"/>
          <w:lang w:val="sr-Latn-ME"/>
        </w:rPr>
        <w:t xml:space="preserve"> </w:t>
      </w:r>
      <w:r w:rsidR="003E6EC0">
        <w:t>2030/25/958 - 4992</w:t>
      </w:r>
      <w:bookmarkStart w:id="2" w:name="_GoBack"/>
      <w:bookmarkEnd w:id="2"/>
    </w:p>
    <w:p w14:paraId="65A8BAB2" w14:textId="77777777" w:rsidR="006448F1" w:rsidRPr="00BA0ABD" w:rsidRDefault="006448F1" w:rsidP="00E6286C">
      <w:pPr>
        <w:widowControl w:val="0"/>
        <w:jc w:val="both"/>
        <w:rPr>
          <w:b/>
          <w:szCs w:val="22"/>
          <w:lang w:val="sr-Latn-ME"/>
        </w:rPr>
      </w:pPr>
    </w:p>
    <w:p w14:paraId="150F2BD7" w14:textId="77777777" w:rsidR="006448F1" w:rsidRPr="00BA0ABD" w:rsidRDefault="006448F1" w:rsidP="00E6286C">
      <w:pPr>
        <w:widowControl w:val="0"/>
        <w:jc w:val="both"/>
        <w:rPr>
          <w:b/>
          <w:szCs w:val="22"/>
          <w:lang w:val="sr-Latn-ME"/>
        </w:rPr>
      </w:pPr>
    </w:p>
    <w:p w14:paraId="2BFAD77C" w14:textId="77777777" w:rsidR="006257C4" w:rsidRPr="00BA0ABD" w:rsidRDefault="006257C4" w:rsidP="006257C4">
      <w:pPr>
        <w:tabs>
          <w:tab w:val="clear" w:pos="567"/>
          <w:tab w:val="left" w:pos="540"/>
          <w:tab w:val="left" w:pos="569"/>
        </w:tabs>
        <w:rPr>
          <w:b/>
          <w:bCs/>
          <w:szCs w:val="22"/>
          <w:lang w:val="sr-Latn-ME"/>
        </w:rPr>
      </w:pPr>
      <w:r w:rsidRPr="00BA0ABD">
        <w:rPr>
          <w:b/>
          <w:bCs/>
          <w:szCs w:val="22"/>
          <w:lang w:val="sr-Latn-ME"/>
        </w:rPr>
        <w:t xml:space="preserve">9. </w:t>
      </w:r>
      <w:r w:rsidRPr="00BA0ABD">
        <w:rPr>
          <w:b/>
          <w:bCs/>
          <w:szCs w:val="22"/>
          <w:lang w:val="sr-Latn-ME"/>
        </w:rPr>
        <w:tab/>
        <w:t>DATUM PRVE DOZVOLE/OBNOVE DOZVOLE ZA STAVLJANJE LIJEKA U PROMET</w:t>
      </w:r>
    </w:p>
    <w:p w14:paraId="776E373E" w14:textId="77777777" w:rsidR="006448F1" w:rsidRPr="00BA0ABD" w:rsidRDefault="006448F1" w:rsidP="00E6286C">
      <w:pPr>
        <w:widowControl w:val="0"/>
        <w:jc w:val="both"/>
        <w:rPr>
          <w:b/>
          <w:szCs w:val="22"/>
          <w:lang w:val="sr-Latn-ME"/>
        </w:rPr>
      </w:pPr>
    </w:p>
    <w:p w14:paraId="21371D8E" w14:textId="6DB54EC0" w:rsidR="006448F1" w:rsidRPr="00BA0ABD" w:rsidRDefault="006257C4" w:rsidP="009F23C2">
      <w:pPr>
        <w:pStyle w:val="NoSpacing"/>
        <w:rPr>
          <w:sz w:val="22"/>
          <w:szCs w:val="22"/>
          <w:lang w:val="sr-Latn-ME"/>
        </w:rPr>
      </w:pPr>
      <w:r w:rsidRPr="00BA0ABD">
        <w:rPr>
          <w:sz w:val="22"/>
          <w:szCs w:val="22"/>
          <w:lang w:val="sr-Latn-ME"/>
        </w:rPr>
        <w:t>Datum prve dozvole</w:t>
      </w:r>
      <w:r w:rsidR="006448F1" w:rsidRPr="00BA0ABD">
        <w:rPr>
          <w:sz w:val="22"/>
          <w:szCs w:val="22"/>
          <w:lang w:val="sr-Latn-ME"/>
        </w:rPr>
        <w:t xml:space="preserve">: </w:t>
      </w:r>
      <w:r w:rsidR="00304A6D" w:rsidRPr="00BA0ABD">
        <w:rPr>
          <w:sz w:val="22"/>
          <w:szCs w:val="22"/>
          <w:lang w:val="sr-Latn-ME"/>
        </w:rPr>
        <w:t>26.04.2018. godine</w:t>
      </w:r>
    </w:p>
    <w:p w14:paraId="0C9F2B2B" w14:textId="2CA3374F" w:rsidR="006257C4" w:rsidRPr="00BA0ABD" w:rsidRDefault="006257C4" w:rsidP="009F23C2">
      <w:pPr>
        <w:pStyle w:val="NoSpacing"/>
        <w:rPr>
          <w:sz w:val="22"/>
          <w:szCs w:val="22"/>
          <w:lang w:val="sr-Latn-ME"/>
        </w:rPr>
      </w:pPr>
      <w:r w:rsidRPr="00BA0ABD">
        <w:rPr>
          <w:sz w:val="22"/>
          <w:szCs w:val="22"/>
          <w:lang w:val="sr-Latn-ME"/>
        </w:rPr>
        <w:t>Datum poslednje obnove dozvole:</w:t>
      </w:r>
      <w:r w:rsidR="00BA0ABD" w:rsidRPr="00BA0ABD">
        <w:rPr>
          <w:sz w:val="22"/>
          <w:lang w:val="sr-Latn-ME"/>
        </w:rPr>
        <w:t xml:space="preserve"> </w:t>
      </w:r>
      <w:r w:rsidR="00BA0ABD" w:rsidRPr="00BA0ABD">
        <w:rPr>
          <w:sz w:val="22"/>
          <w:szCs w:val="22"/>
          <w:lang w:val="sr-Latn-ME"/>
        </w:rPr>
        <w:t>20.02.2025. godine</w:t>
      </w:r>
    </w:p>
    <w:p w14:paraId="5A75A28E" w14:textId="77777777" w:rsidR="006448F1" w:rsidRPr="00BA0ABD" w:rsidRDefault="006448F1" w:rsidP="00E6286C">
      <w:pPr>
        <w:widowControl w:val="0"/>
        <w:jc w:val="both"/>
        <w:rPr>
          <w:szCs w:val="22"/>
          <w:lang w:val="sr-Latn-ME"/>
        </w:rPr>
      </w:pPr>
    </w:p>
    <w:p w14:paraId="6DEA16D9" w14:textId="77777777" w:rsidR="006448F1" w:rsidRPr="00BA0ABD" w:rsidRDefault="006448F1" w:rsidP="00E6286C">
      <w:pPr>
        <w:widowControl w:val="0"/>
        <w:jc w:val="both"/>
        <w:rPr>
          <w:b/>
          <w:szCs w:val="22"/>
          <w:lang w:val="sr-Latn-ME"/>
        </w:rPr>
      </w:pPr>
    </w:p>
    <w:p w14:paraId="487B66F0" w14:textId="77777777" w:rsidR="006448F1" w:rsidRPr="00BA0ABD" w:rsidRDefault="006448F1" w:rsidP="00E6286C">
      <w:pPr>
        <w:widowControl w:val="0"/>
        <w:jc w:val="both"/>
        <w:rPr>
          <w:b/>
          <w:szCs w:val="22"/>
          <w:lang w:val="sr-Latn-ME"/>
        </w:rPr>
      </w:pPr>
      <w:r w:rsidRPr="00BA0ABD">
        <w:rPr>
          <w:b/>
          <w:szCs w:val="22"/>
          <w:lang w:val="sr-Latn-ME"/>
        </w:rPr>
        <w:t xml:space="preserve">10. </w:t>
      </w:r>
      <w:r w:rsidRPr="00BA0ABD">
        <w:rPr>
          <w:b/>
          <w:szCs w:val="22"/>
          <w:lang w:val="sr-Latn-ME"/>
        </w:rPr>
        <w:tab/>
        <w:t>DATUM REVIZIJE TEKSTA</w:t>
      </w:r>
    </w:p>
    <w:p w14:paraId="4128D270" w14:textId="1AB4AC1C" w:rsidR="006448F1" w:rsidRPr="00BA0ABD" w:rsidRDefault="006448F1" w:rsidP="00E6286C">
      <w:pPr>
        <w:tabs>
          <w:tab w:val="left" w:pos="6150"/>
        </w:tabs>
        <w:jc w:val="both"/>
        <w:rPr>
          <w:szCs w:val="22"/>
          <w:lang w:val="sr-Latn-ME"/>
        </w:rPr>
      </w:pPr>
    </w:p>
    <w:p w14:paraId="203B7E46" w14:textId="4A7491C6" w:rsidR="00BA0ABD" w:rsidRPr="00BA0ABD" w:rsidRDefault="00BA0ABD" w:rsidP="00E6286C">
      <w:pPr>
        <w:tabs>
          <w:tab w:val="left" w:pos="6150"/>
        </w:tabs>
        <w:jc w:val="both"/>
        <w:rPr>
          <w:szCs w:val="22"/>
          <w:lang w:val="sr-Latn-ME"/>
        </w:rPr>
      </w:pPr>
      <w:r w:rsidRPr="00BA0ABD">
        <w:rPr>
          <w:szCs w:val="22"/>
          <w:lang w:val="sr-Latn-ME"/>
        </w:rPr>
        <w:t>Februar, 2025. godine</w:t>
      </w:r>
    </w:p>
    <w:p w14:paraId="561DF6F1" w14:textId="7B9CBDB7" w:rsidR="006448F1" w:rsidRPr="00BA0ABD" w:rsidRDefault="006448F1" w:rsidP="00E6286C">
      <w:pPr>
        <w:tabs>
          <w:tab w:val="left" w:pos="6150"/>
        </w:tabs>
        <w:jc w:val="both"/>
        <w:rPr>
          <w:szCs w:val="22"/>
          <w:lang w:val="sr-Latn-ME"/>
        </w:rPr>
      </w:pPr>
      <w:r w:rsidRPr="00BA0ABD">
        <w:rPr>
          <w:szCs w:val="22"/>
          <w:lang w:val="sr-Latn-ME"/>
        </w:rPr>
        <w:tab/>
      </w:r>
    </w:p>
    <w:p w14:paraId="569756BD" w14:textId="77777777" w:rsidR="006448F1" w:rsidRPr="00BA0ABD" w:rsidRDefault="006448F1" w:rsidP="00E6286C">
      <w:pPr>
        <w:jc w:val="both"/>
        <w:rPr>
          <w:szCs w:val="22"/>
          <w:lang w:val="sr-Latn-ME"/>
        </w:rPr>
      </w:pPr>
    </w:p>
    <w:p w14:paraId="06E76CAD" w14:textId="77777777" w:rsidR="006448F1" w:rsidRPr="00BA0ABD" w:rsidRDefault="006448F1" w:rsidP="00E6286C">
      <w:pPr>
        <w:jc w:val="both"/>
        <w:rPr>
          <w:szCs w:val="22"/>
          <w:lang w:val="sr-Latn-ME"/>
        </w:rPr>
      </w:pPr>
    </w:p>
    <w:p w14:paraId="7740DE6B" w14:textId="77777777" w:rsidR="006448F1" w:rsidRPr="00BA0ABD" w:rsidRDefault="006448F1" w:rsidP="00E6286C">
      <w:pPr>
        <w:widowControl w:val="0"/>
        <w:numPr>
          <w:ilvl w:val="12"/>
          <w:numId w:val="0"/>
        </w:numPr>
        <w:tabs>
          <w:tab w:val="left" w:pos="8505"/>
        </w:tabs>
        <w:jc w:val="both"/>
        <w:rPr>
          <w:szCs w:val="22"/>
          <w:lang w:val="sr-Latn-ME"/>
        </w:rPr>
      </w:pPr>
    </w:p>
    <w:p w14:paraId="0EA1AA35" w14:textId="77777777" w:rsidR="006448F1" w:rsidRPr="00BA0ABD" w:rsidRDefault="006448F1" w:rsidP="00E6286C">
      <w:pPr>
        <w:jc w:val="both"/>
        <w:rPr>
          <w:szCs w:val="22"/>
          <w:lang w:val="sr-Latn-ME"/>
        </w:rPr>
      </w:pPr>
    </w:p>
    <w:p w14:paraId="6B0B6621" w14:textId="77777777" w:rsidR="00812D16" w:rsidRPr="00BA0ABD" w:rsidRDefault="00812D16" w:rsidP="00E6286C">
      <w:pPr>
        <w:jc w:val="both"/>
        <w:rPr>
          <w:szCs w:val="22"/>
          <w:lang w:val="sr-Latn-ME"/>
        </w:rPr>
      </w:pPr>
    </w:p>
    <w:sectPr w:rsidR="00812D16" w:rsidRPr="00BA0ABD"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0C363" w14:textId="77777777" w:rsidR="00342546" w:rsidRDefault="00342546">
      <w:pPr>
        <w:spacing w:line="240" w:lineRule="auto"/>
      </w:pPr>
      <w:r>
        <w:separator/>
      </w:r>
    </w:p>
  </w:endnote>
  <w:endnote w:type="continuationSeparator" w:id="0">
    <w:p w14:paraId="4D8B3C71" w14:textId="77777777" w:rsidR="00342546" w:rsidRDefault="00342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20007A87"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AEF4D" w14:textId="0A5A41D6" w:rsidR="00BA0ABD" w:rsidRPr="009F23C2" w:rsidRDefault="00BA0ABD">
    <w:pPr>
      <w:pStyle w:val="Footer"/>
      <w:tabs>
        <w:tab w:val="right" w:pos="8931"/>
      </w:tabs>
      <w:ind w:right="96"/>
      <w:jc w:val="center"/>
      <w:rPr>
        <w:rFonts w:ascii="Times New Roman" w:hAnsi="Times New Roman"/>
        <w:sz w:val="22"/>
        <w:szCs w:val="22"/>
      </w:rPr>
    </w:pPr>
    <w:r w:rsidRPr="009F23C2">
      <w:rPr>
        <w:rFonts w:ascii="Times New Roman" w:hAnsi="Times New Roman"/>
        <w:sz w:val="22"/>
        <w:szCs w:val="22"/>
      </w:rPr>
      <w:fldChar w:fldCharType="begin"/>
    </w:r>
    <w:r w:rsidRPr="009F23C2">
      <w:rPr>
        <w:rFonts w:ascii="Times New Roman" w:hAnsi="Times New Roman"/>
        <w:sz w:val="22"/>
        <w:szCs w:val="22"/>
      </w:rPr>
      <w:instrText xml:space="preserve"> EQ </w:instrText>
    </w:r>
    <w:r w:rsidRPr="009F23C2">
      <w:rPr>
        <w:rFonts w:ascii="Times New Roman" w:hAnsi="Times New Roman"/>
        <w:sz w:val="22"/>
        <w:szCs w:val="22"/>
      </w:rPr>
      <w:fldChar w:fldCharType="end"/>
    </w:r>
    <w:r w:rsidRPr="009F23C2">
      <w:rPr>
        <w:rStyle w:val="PageNumber"/>
        <w:rFonts w:ascii="Times New Roman" w:hAnsi="Times New Roman"/>
        <w:sz w:val="22"/>
        <w:szCs w:val="22"/>
      </w:rPr>
      <w:fldChar w:fldCharType="begin"/>
    </w:r>
    <w:r w:rsidRPr="009F23C2">
      <w:rPr>
        <w:rStyle w:val="PageNumber"/>
        <w:rFonts w:ascii="Times New Roman" w:hAnsi="Times New Roman"/>
        <w:sz w:val="22"/>
        <w:szCs w:val="22"/>
      </w:rPr>
      <w:instrText xml:space="preserve">PAGE  </w:instrText>
    </w:r>
    <w:r w:rsidRPr="009F23C2">
      <w:rPr>
        <w:rStyle w:val="PageNumber"/>
        <w:rFonts w:ascii="Times New Roman" w:hAnsi="Times New Roman"/>
        <w:sz w:val="22"/>
        <w:szCs w:val="22"/>
      </w:rPr>
      <w:fldChar w:fldCharType="separate"/>
    </w:r>
    <w:r w:rsidR="003E6EC0">
      <w:rPr>
        <w:rStyle w:val="PageNumber"/>
        <w:rFonts w:ascii="Times New Roman" w:hAnsi="Times New Roman"/>
        <w:sz w:val="22"/>
        <w:szCs w:val="22"/>
      </w:rPr>
      <w:t>21</w:t>
    </w:r>
    <w:r w:rsidRPr="009F23C2">
      <w:rPr>
        <w:rStyle w:val="PageNumber"/>
        <w:rFonts w:ascii="Times New Roman" w:hAnsi="Times New Roman"/>
        <w:sz w:val="22"/>
        <w:szCs w:val="22"/>
      </w:rPr>
      <w:fldChar w:fldCharType="end"/>
    </w:r>
    <w:r>
      <w:rPr>
        <w:rStyle w:val="PageNumber"/>
        <w:rFonts w:ascii="Times New Roman" w:hAnsi="Times New Roman"/>
        <w:sz w:val="22"/>
        <w:szCs w:val="22"/>
      </w:rPr>
      <w:t xml:space="preserve"> / 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D19E" w14:textId="4D02E682" w:rsidR="00BA0ABD" w:rsidRPr="009F23C2" w:rsidRDefault="00BA0ABD" w:rsidP="009F23C2">
    <w:pPr>
      <w:pStyle w:val="Footer"/>
      <w:jc w:val="center"/>
      <w:rPr>
        <w:sz w:val="22"/>
        <w:szCs w:val="22"/>
      </w:rPr>
    </w:pPr>
    <w:r w:rsidRPr="009F23C2">
      <w:rPr>
        <w:rFonts w:ascii="Times New Roman" w:hAnsi="Times New Roman"/>
        <w:sz w:val="22"/>
        <w:szCs w:val="22"/>
      </w:rPr>
      <w:fldChar w:fldCharType="begin"/>
    </w:r>
    <w:r w:rsidRPr="009F23C2">
      <w:rPr>
        <w:rFonts w:ascii="Times New Roman" w:hAnsi="Times New Roman"/>
        <w:sz w:val="22"/>
        <w:szCs w:val="22"/>
      </w:rPr>
      <w:instrText xml:space="preserve"> PAGE </w:instrText>
    </w:r>
    <w:r w:rsidRPr="009F23C2">
      <w:rPr>
        <w:rFonts w:ascii="Times New Roman" w:hAnsi="Times New Roman"/>
        <w:sz w:val="22"/>
        <w:szCs w:val="22"/>
      </w:rPr>
      <w:fldChar w:fldCharType="separate"/>
    </w:r>
    <w:r w:rsidR="003E6EC0">
      <w:rPr>
        <w:rFonts w:ascii="Times New Roman" w:hAnsi="Times New Roman"/>
        <w:sz w:val="22"/>
        <w:szCs w:val="22"/>
      </w:rPr>
      <w:t>1</w:t>
    </w:r>
    <w:r w:rsidRPr="009F23C2">
      <w:rPr>
        <w:rFonts w:ascii="Times New Roman" w:hAnsi="Times New Roman"/>
        <w:sz w:val="22"/>
        <w:szCs w:val="22"/>
      </w:rPr>
      <w:fldChar w:fldCharType="end"/>
    </w:r>
    <w:r w:rsidRPr="009F23C2">
      <w:rPr>
        <w:rFonts w:ascii="Times New Roman" w:hAnsi="Times New Roman"/>
        <w:sz w:val="22"/>
        <w:szCs w:val="22"/>
      </w:rPr>
      <w:t xml:space="preserve"> / </w:t>
    </w:r>
    <w:r w:rsidRPr="009F23C2">
      <w:rPr>
        <w:rFonts w:ascii="Times New Roman" w:hAnsi="Times New Roman"/>
        <w:sz w:val="22"/>
        <w:szCs w:val="22"/>
      </w:rPr>
      <w:fldChar w:fldCharType="begin"/>
    </w:r>
    <w:r w:rsidRPr="009F23C2">
      <w:rPr>
        <w:rFonts w:ascii="Times New Roman" w:hAnsi="Times New Roman"/>
        <w:sz w:val="22"/>
        <w:szCs w:val="22"/>
      </w:rPr>
      <w:instrText xml:space="preserve"> NUMPAGES </w:instrText>
    </w:r>
    <w:r w:rsidRPr="009F23C2">
      <w:rPr>
        <w:rFonts w:ascii="Times New Roman" w:hAnsi="Times New Roman"/>
        <w:sz w:val="22"/>
        <w:szCs w:val="22"/>
      </w:rPr>
      <w:fldChar w:fldCharType="separate"/>
    </w:r>
    <w:r w:rsidR="003E6EC0">
      <w:rPr>
        <w:rFonts w:ascii="Times New Roman" w:hAnsi="Times New Roman"/>
        <w:sz w:val="22"/>
        <w:szCs w:val="22"/>
      </w:rPr>
      <w:t>23</w:t>
    </w:r>
    <w:r w:rsidRPr="009F23C2">
      <w:rPr>
        <w:rFonts w:ascii="Times New Roman" w:hAnsi="Times New Roman"/>
        <w:sz w:val="22"/>
        <w:szCs w:val="22"/>
      </w:rPr>
      <w:fldChar w:fldCharType="end"/>
    </w: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16E64" w14:textId="77777777" w:rsidR="00342546" w:rsidRDefault="00342546">
      <w:pPr>
        <w:spacing w:line="240" w:lineRule="auto"/>
      </w:pPr>
      <w:r>
        <w:separator/>
      </w:r>
    </w:p>
  </w:footnote>
  <w:footnote w:type="continuationSeparator" w:id="0">
    <w:p w14:paraId="5E35106F" w14:textId="77777777" w:rsidR="00342546" w:rsidRDefault="003425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37689F"/>
    <w:multiLevelType w:val="hybridMultilevel"/>
    <w:tmpl w:val="B4AA4DA0"/>
    <w:lvl w:ilvl="0" w:tplc="064CE8B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4D53D43"/>
    <w:multiLevelType w:val="hybridMultilevel"/>
    <w:tmpl w:val="08A61084"/>
    <w:lvl w:ilvl="0" w:tplc="064CE8B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07B0FB0"/>
    <w:multiLevelType w:val="hybridMultilevel"/>
    <w:tmpl w:val="1AA47D9C"/>
    <w:lvl w:ilvl="0" w:tplc="064CE8B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3B7385"/>
    <w:multiLevelType w:val="hybridMultilevel"/>
    <w:tmpl w:val="2D3EEF3A"/>
    <w:lvl w:ilvl="0" w:tplc="064CE8B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C5704AD"/>
    <w:multiLevelType w:val="hybridMultilevel"/>
    <w:tmpl w:val="036CA85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4"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5"/>
  </w:num>
  <w:num w:numId="7">
    <w:abstractNumId w:val="8"/>
  </w:num>
  <w:num w:numId="8">
    <w:abstractNumId w:val="12"/>
  </w:num>
  <w:num w:numId="9">
    <w:abstractNumId w:val="25"/>
  </w:num>
  <w:num w:numId="10">
    <w:abstractNumId w:val="1"/>
  </w:num>
  <w:num w:numId="11">
    <w:abstractNumId w:val="21"/>
  </w:num>
  <w:num w:numId="12">
    <w:abstractNumId w:val="10"/>
  </w:num>
  <w:num w:numId="13">
    <w:abstractNumId w:val="4"/>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3"/>
  </w:num>
  <w:num w:numId="17">
    <w:abstractNumId w:val="13"/>
  </w:num>
  <w:num w:numId="18">
    <w:abstractNumId w:val="14"/>
  </w:num>
  <w:num w:numId="19">
    <w:abstractNumId w:val="26"/>
  </w:num>
  <w:num w:numId="20">
    <w:abstractNumId w:val="16"/>
  </w:num>
  <w:num w:numId="21">
    <w:abstractNumId w:val="24"/>
  </w:num>
  <w:num w:numId="22">
    <w:abstractNumId w:val="19"/>
  </w:num>
  <w:num w:numId="23">
    <w:abstractNumId w:val="7"/>
  </w:num>
  <w:num w:numId="24">
    <w:abstractNumId w:val="24"/>
  </w:num>
  <w:num w:numId="25">
    <w:abstractNumId w:val="3"/>
  </w:num>
  <w:num w:numId="26">
    <w:abstractNumId w:val="11"/>
  </w:num>
  <w:num w:numId="27">
    <w:abstractNumId w:val="6"/>
  </w:num>
  <w:num w:numId="28">
    <w:abstractNumId w:val="9"/>
  </w:num>
  <w:num w:numId="29">
    <w:abstractNumId w:val="5"/>
  </w:num>
  <w:num w:numId="30">
    <w:abstractNumId w:val="2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076C8"/>
    <w:rsid w:val="0001164F"/>
    <w:rsid w:val="00012B22"/>
    <w:rsid w:val="00014869"/>
    <w:rsid w:val="00014D59"/>
    <w:rsid w:val="000150D3"/>
    <w:rsid w:val="000166C1"/>
    <w:rsid w:val="0002006B"/>
    <w:rsid w:val="00020434"/>
    <w:rsid w:val="00020AE8"/>
    <w:rsid w:val="000212BB"/>
    <w:rsid w:val="00023150"/>
    <w:rsid w:val="00023A2C"/>
    <w:rsid w:val="00025EBE"/>
    <w:rsid w:val="00026BF2"/>
    <w:rsid w:val="000271F6"/>
    <w:rsid w:val="00030445"/>
    <w:rsid w:val="000318C7"/>
    <w:rsid w:val="00033D26"/>
    <w:rsid w:val="00033FBC"/>
    <w:rsid w:val="00033FDB"/>
    <w:rsid w:val="000344F6"/>
    <w:rsid w:val="00034C61"/>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3BAD"/>
    <w:rsid w:val="00063BF3"/>
    <w:rsid w:val="000643D3"/>
    <w:rsid w:val="000656B2"/>
    <w:rsid w:val="00066AEA"/>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9759A"/>
    <w:rsid w:val="000A1232"/>
    <w:rsid w:val="000A2EF1"/>
    <w:rsid w:val="000A30E5"/>
    <w:rsid w:val="000A3514"/>
    <w:rsid w:val="000A40D0"/>
    <w:rsid w:val="000A4150"/>
    <w:rsid w:val="000B0097"/>
    <w:rsid w:val="000B101F"/>
    <w:rsid w:val="000B1F4B"/>
    <w:rsid w:val="000B28D2"/>
    <w:rsid w:val="000B2F27"/>
    <w:rsid w:val="000B2F58"/>
    <w:rsid w:val="000B3199"/>
    <w:rsid w:val="000B37A8"/>
    <w:rsid w:val="000B51D9"/>
    <w:rsid w:val="000C03FB"/>
    <w:rsid w:val="000C12D1"/>
    <w:rsid w:val="000C1F9E"/>
    <w:rsid w:val="000C308F"/>
    <w:rsid w:val="000C3520"/>
    <w:rsid w:val="000C5A4E"/>
    <w:rsid w:val="000C635D"/>
    <w:rsid w:val="000C7C32"/>
    <w:rsid w:val="000C7F49"/>
    <w:rsid w:val="000D1AEE"/>
    <w:rsid w:val="000D1F4F"/>
    <w:rsid w:val="000D470B"/>
    <w:rsid w:val="000D4D07"/>
    <w:rsid w:val="000D4DBF"/>
    <w:rsid w:val="000D7535"/>
    <w:rsid w:val="000E165D"/>
    <w:rsid w:val="000E1BAF"/>
    <w:rsid w:val="000E223E"/>
    <w:rsid w:val="000E2491"/>
    <w:rsid w:val="000E2EA9"/>
    <w:rsid w:val="000E46A3"/>
    <w:rsid w:val="000E4E88"/>
    <w:rsid w:val="000E5726"/>
    <w:rsid w:val="000E6C94"/>
    <w:rsid w:val="000F1BB2"/>
    <w:rsid w:val="000F217A"/>
    <w:rsid w:val="000F3F94"/>
    <w:rsid w:val="000F4713"/>
    <w:rsid w:val="000F5235"/>
    <w:rsid w:val="000F5B21"/>
    <w:rsid w:val="001028AD"/>
    <w:rsid w:val="00103501"/>
    <w:rsid w:val="00103B2D"/>
    <w:rsid w:val="00103CD2"/>
    <w:rsid w:val="00104061"/>
    <w:rsid w:val="001070CA"/>
    <w:rsid w:val="00107186"/>
    <w:rsid w:val="00107236"/>
    <w:rsid w:val="001074B3"/>
    <w:rsid w:val="001101A2"/>
    <w:rsid w:val="001106F7"/>
    <w:rsid w:val="001108A9"/>
    <w:rsid w:val="001111FD"/>
    <w:rsid w:val="00112EDA"/>
    <w:rsid w:val="00113F2A"/>
    <w:rsid w:val="00114174"/>
    <w:rsid w:val="00117B4A"/>
    <w:rsid w:val="00117C1D"/>
    <w:rsid w:val="001210AF"/>
    <w:rsid w:val="00123688"/>
    <w:rsid w:val="00127F47"/>
    <w:rsid w:val="00133572"/>
    <w:rsid w:val="00134E4A"/>
    <w:rsid w:val="001364FB"/>
    <w:rsid w:val="001365F2"/>
    <w:rsid w:val="00136D7A"/>
    <w:rsid w:val="001373DB"/>
    <w:rsid w:val="001374C5"/>
    <w:rsid w:val="00141470"/>
    <w:rsid w:val="00141540"/>
    <w:rsid w:val="001418C3"/>
    <w:rsid w:val="001449DF"/>
    <w:rsid w:val="0014569B"/>
    <w:rsid w:val="001470E0"/>
    <w:rsid w:val="00150060"/>
    <w:rsid w:val="001523E4"/>
    <w:rsid w:val="00154C69"/>
    <w:rsid w:val="00155813"/>
    <w:rsid w:val="0015677C"/>
    <w:rsid w:val="0015704C"/>
    <w:rsid w:val="00157895"/>
    <w:rsid w:val="00161701"/>
    <w:rsid w:val="00161E87"/>
    <w:rsid w:val="0016566C"/>
    <w:rsid w:val="001727F0"/>
    <w:rsid w:val="00172B06"/>
    <w:rsid w:val="0017347E"/>
    <w:rsid w:val="00173F63"/>
    <w:rsid w:val="001752D8"/>
    <w:rsid w:val="00175931"/>
    <w:rsid w:val="00176B25"/>
    <w:rsid w:val="0018238B"/>
    <w:rsid w:val="00182452"/>
    <w:rsid w:val="00183419"/>
    <w:rsid w:val="0018394A"/>
    <w:rsid w:val="00184DCC"/>
    <w:rsid w:val="00186A9D"/>
    <w:rsid w:val="001874A6"/>
    <w:rsid w:val="0018765B"/>
    <w:rsid w:val="001904AE"/>
    <w:rsid w:val="00190913"/>
    <w:rsid w:val="0019236A"/>
    <w:rsid w:val="00193B21"/>
    <w:rsid w:val="00193DD3"/>
    <w:rsid w:val="001948AA"/>
    <w:rsid w:val="0019507B"/>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11"/>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39C3"/>
    <w:rsid w:val="001F4014"/>
    <w:rsid w:val="001F445E"/>
    <w:rsid w:val="001F6423"/>
    <w:rsid w:val="00201213"/>
    <w:rsid w:val="0020165E"/>
    <w:rsid w:val="0020272E"/>
    <w:rsid w:val="00202E50"/>
    <w:rsid w:val="00202FA0"/>
    <w:rsid w:val="00204AAB"/>
    <w:rsid w:val="00205180"/>
    <w:rsid w:val="00207F81"/>
    <w:rsid w:val="002109F4"/>
    <w:rsid w:val="00211FDA"/>
    <w:rsid w:val="00215FDA"/>
    <w:rsid w:val="002160C2"/>
    <w:rsid w:val="00222BB9"/>
    <w:rsid w:val="002253DB"/>
    <w:rsid w:val="002258D6"/>
    <w:rsid w:val="002274FB"/>
    <w:rsid w:val="002309D2"/>
    <w:rsid w:val="00230AF9"/>
    <w:rsid w:val="00231B61"/>
    <w:rsid w:val="0023315B"/>
    <w:rsid w:val="002347FE"/>
    <w:rsid w:val="002360D3"/>
    <w:rsid w:val="0024178D"/>
    <w:rsid w:val="0024392B"/>
    <w:rsid w:val="002450C6"/>
    <w:rsid w:val="00245DCF"/>
    <w:rsid w:val="00246B35"/>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115B"/>
    <w:rsid w:val="0029699A"/>
    <w:rsid w:val="00296B03"/>
    <w:rsid w:val="00296C1F"/>
    <w:rsid w:val="00297801"/>
    <w:rsid w:val="002A41E6"/>
    <w:rsid w:val="002A44C8"/>
    <w:rsid w:val="002A545A"/>
    <w:rsid w:val="002A5564"/>
    <w:rsid w:val="002A5E48"/>
    <w:rsid w:val="002B0059"/>
    <w:rsid w:val="002B0455"/>
    <w:rsid w:val="002B261C"/>
    <w:rsid w:val="002B2BEE"/>
    <w:rsid w:val="002B35C5"/>
    <w:rsid w:val="002B3935"/>
    <w:rsid w:val="002B406A"/>
    <w:rsid w:val="002B41D4"/>
    <w:rsid w:val="002B543F"/>
    <w:rsid w:val="002B6165"/>
    <w:rsid w:val="002B6DC5"/>
    <w:rsid w:val="002B759F"/>
    <w:rsid w:val="002B7D73"/>
    <w:rsid w:val="002C06E3"/>
    <w:rsid w:val="002C0801"/>
    <w:rsid w:val="002C145F"/>
    <w:rsid w:val="002C18A8"/>
    <w:rsid w:val="002C33B3"/>
    <w:rsid w:val="002C44B0"/>
    <w:rsid w:val="002C4E07"/>
    <w:rsid w:val="002D03B7"/>
    <w:rsid w:val="002D0586"/>
    <w:rsid w:val="002D1023"/>
    <w:rsid w:val="002D1459"/>
    <w:rsid w:val="002D1470"/>
    <w:rsid w:val="002D2124"/>
    <w:rsid w:val="002D21CF"/>
    <w:rsid w:val="002D3DB7"/>
    <w:rsid w:val="002D4705"/>
    <w:rsid w:val="002D5B65"/>
    <w:rsid w:val="002D6396"/>
    <w:rsid w:val="002D7E5E"/>
    <w:rsid w:val="002E07BA"/>
    <w:rsid w:val="002E07EF"/>
    <w:rsid w:val="002E0D06"/>
    <w:rsid w:val="002E10C5"/>
    <w:rsid w:val="002E1810"/>
    <w:rsid w:val="002E4E94"/>
    <w:rsid w:val="002E591D"/>
    <w:rsid w:val="002E59F0"/>
    <w:rsid w:val="002F1F28"/>
    <w:rsid w:val="002F43CA"/>
    <w:rsid w:val="002F57AA"/>
    <w:rsid w:val="002F6547"/>
    <w:rsid w:val="002F6EF7"/>
    <w:rsid w:val="002F714C"/>
    <w:rsid w:val="002F77BF"/>
    <w:rsid w:val="003003C0"/>
    <w:rsid w:val="003004A2"/>
    <w:rsid w:val="003014C7"/>
    <w:rsid w:val="00303DD5"/>
    <w:rsid w:val="00304A6D"/>
    <w:rsid w:val="00307B74"/>
    <w:rsid w:val="00310764"/>
    <w:rsid w:val="00311A6F"/>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546"/>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2EB1"/>
    <w:rsid w:val="00363D7F"/>
    <w:rsid w:val="00363F80"/>
    <w:rsid w:val="0036655E"/>
    <w:rsid w:val="003673F5"/>
    <w:rsid w:val="00367C66"/>
    <w:rsid w:val="003700B2"/>
    <w:rsid w:val="0037233D"/>
    <w:rsid w:val="003736EF"/>
    <w:rsid w:val="003737E3"/>
    <w:rsid w:val="00380A1A"/>
    <w:rsid w:val="00380D80"/>
    <w:rsid w:val="0038148F"/>
    <w:rsid w:val="003844EF"/>
    <w:rsid w:val="0038500E"/>
    <w:rsid w:val="00386EED"/>
    <w:rsid w:val="0038761D"/>
    <w:rsid w:val="003906F8"/>
    <w:rsid w:val="003935EE"/>
    <w:rsid w:val="00393EE9"/>
    <w:rsid w:val="0039408A"/>
    <w:rsid w:val="003945F5"/>
    <w:rsid w:val="0039673D"/>
    <w:rsid w:val="00396FDB"/>
    <w:rsid w:val="003975DA"/>
    <w:rsid w:val="00397678"/>
    <w:rsid w:val="00397893"/>
    <w:rsid w:val="003A2407"/>
    <w:rsid w:val="003A2CF0"/>
    <w:rsid w:val="003A33D3"/>
    <w:rsid w:val="003A3880"/>
    <w:rsid w:val="003A4B52"/>
    <w:rsid w:val="003A5BC5"/>
    <w:rsid w:val="003A5D55"/>
    <w:rsid w:val="003A70EF"/>
    <w:rsid w:val="003A75E6"/>
    <w:rsid w:val="003A7D02"/>
    <w:rsid w:val="003B255B"/>
    <w:rsid w:val="003B3317"/>
    <w:rsid w:val="003B33CE"/>
    <w:rsid w:val="003B360E"/>
    <w:rsid w:val="003B4B2F"/>
    <w:rsid w:val="003B4C50"/>
    <w:rsid w:val="003B52D4"/>
    <w:rsid w:val="003B5999"/>
    <w:rsid w:val="003C1CA5"/>
    <w:rsid w:val="003C1EC7"/>
    <w:rsid w:val="003C3D8E"/>
    <w:rsid w:val="003C5E61"/>
    <w:rsid w:val="003C64A0"/>
    <w:rsid w:val="003C6F0B"/>
    <w:rsid w:val="003C7BA3"/>
    <w:rsid w:val="003D3642"/>
    <w:rsid w:val="003D4E9C"/>
    <w:rsid w:val="003D5EE8"/>
    <w:rsid w:val="003E0D78"/>
    <w:rsid w:val="003E1CB1"/>
    <w:rsid w:val="003E3A1D"/>
    <w:rsid w:val="003E436D"/>
    <w:rsid w:val="003E6CA0"/>
    <w:rsid w:val="003E6EC0"/>
    <w:rsid w:val="003F1F41"/>
    <w:rsid w:val="003F2685"/>
    <w:rsid w:val="003F2FDE"/>
    <w:rsid w:val="003F330B"/>
    <w:rsid w:val="003F3CC0"/>
    <w:rsid w:val="003F457D"/>
    <w:rsid w:val="003F58B9"/>
    <w:rsid w:val="003F6FDF"/>
    <w:rsid w:val="004016F5"/>
    <w:rsid w:val="004045AA"/>
    <w:rsid w:val="0040549A"/>
    <w:rsid w:val="00405CC9"/>
    <w:rsid w:val="0040711E"/>
    <w:rsid w:val="00407D67"/>
    <w:rsid w:val="00411319"/>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1590"/>
    <w:rsid w:val="00453623"/>
    <w:rsid w:val="00453C11"/>
    <w:rsid w:val="00453E0D"/>
    <w:rsid w:val="004557B0"/>
    <w:rsid w:val="00457946"/>
    <w:rsid w:val="00457D8B"/>
    <w:rsid w:val="00460A17"/>
    <w:rsid w:val="0046120A"/>
    <w:rsid w:val="00462F79"/>
    <w:rsid w:val="00463438"/>
    <w:rsid w:val="00463ECE"/>
    <w:rsid w:val="00465388"/>
    <w:rsid w:val="00465F2D"/>
    <w:rsid w:val="00466ED1"/>
    <w:rsid w:val="004677C9"/>
    <w:rsid w:val="00470CB5"/>
    <w:rsid w:val="00471EAB"/>
    <w:rsid w:val="004723EE"/>
    <w:rsid w:val="00472400"/>
    <w:rsid w:val="00475A92"/>
    <w:rsid w:val="0047707C"/>
    <w:rsid w:val="00477BB9"/>
    <w:rsid w:val="00477D9C"/>
    <w:rsid w:val="004859EE"/>
    <w:rsid w:val="00487366"/>
    <w:rsid w:val="004873E4"/>
    <w:rsid w:val="0049072C"/>
    <w:rsid w:val="00490FD1"/>
    <w:rsid w:val="00491AD2"/>
    <w:rsid w:val="004935C0"/>
    <w:rsid w:val="00493B43"/>
    <w:rsid w:val="00494EB1"/>
    <w:rsid w:val="00496414"/>
    <w:rsid w:val="00497A38"/>
    <w:rsid w:val="004A2E8B"/>
    <w:rsid w:val="004A45BD"/>
    <w:rsid w:val="004A4656"/>
    <w:rsid w:val="004A56A1"/>
    <w:rsid w:val="004A77B0"/>
    <w:rsid w:val="004B08A9"/>
    <w:rsid w:val="004B1CED"/>
    <w:rsid w:val="004B34A7"/>
    <w:rsid w:val="004B3B06"/>
    <w:rsid w:val="004B3ED5"/>
    <w:rsid w:val="004B40FB"/>
    <w:rsid w:val="004B4643"/>
    <w:rsid w:val="004B7F67"/>
    <w:rsid w:val="004C06BE"/>
    <w:rsid w:val="004C0938"/>
    <w:rsid w:val="004C1308"/>
    <w:rsid w:val="004C1994"/>
    <w:rsid w:val="004C70FC"/>
    <w:rsid w:val="004D022C"/>
    <w:rsid w:val="004D2675"/>
    <w:rsid w:val="004D3DEC"/>
    <w:rsid w:val="004D4080"/>
    <w:rsid w:val="004D43B1"/>
    <w:rsid w:val="004D5D46"/>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2C49"/>
    <w:rsid w:val="005040CD"/>
    <w:rsid w:val="00504229"/>
    <w:rsid w:val="00505229"/>
    <w:rsid w:val="00505548"/>
    <w:rsid w:val="00507F98"/>
    <w:rsid w:val="005106A7"/>
    <w:rsid w:val="005108A3"/>
    <w:rsid w:val="00510DB5"/>
    <w:rsid w:val="00510F6E"/>
    <w:rsid w:val="00511422"/>
    <w:rsid w:val="005118AE"/>
    <w:rsid w:val="00511AB9"/>
    <w:rsid w:val="0051212F"/>
    <w:rsid w:val="00512B63"/>
    <w:rsid w:val="0051587A"/>
    <w:rsid w:val="005158FA"/>
    <w:rsid w:val="005169AD"/>
    <w:rsid w:val="005208B9"/>
    <w:rsid w:val="005221F0"/>
    <w:rsid w:val="00524807"/>
    <w:rsid w:val="005252FE"/>
    <w:rsid w:val="005257A1"/>
    <w:rsid w:val="00525FF9"/>
    <w:rsid w:val="00532C41"/>
    <w:rsid w:val="00532D3F"/>
    <w:rsid w:val="0053386D"/>
    <w:rsid w:val="00534700"/>
    <w:rsid w:val="00535085"/>
    <w:rsid w:val="0053791F"/>
    <w:rsid w:val="00544470"/>
    <w:rsid w:val="005448F7"/>
    <w:rsid w:val="00546622"/>
    <w:rsid w:val="00547538"/>
    <w:rsid w:val="00553BFA"/>
    <w:rsid w:val="005547AA"/>
    <w:rsid w:val="00554D05"/>
    <w:rsid w:val="0055596B"/>
    <w:rsid w:val="005574AA"/>
    <w:rsid w:val="0056077E"/>
    <w:rsid w:val="00560B7A"/>
    <w:rsid w:val="00560EDA"/>
    <w:rsid w:val="005629EE"/>
    <w:rsid w:val="005648FA"/>
    <w:rsid w:val="00564D50"/>
    <w:rsid w:val="00567346"/>
    <w:rsid w:val="0057371B"/>
    <w:rsid w:val="00575EB8"/>
    <w:rsid w:val="0057613A"/>
    <w:rsid w:val="005805CA"/>
    <w:rsid w:val="00582A9B"/>
    <w:rsid w:val="005832AB"/>
    <w:rsid w:val="005842AF"/>
    <w:rsid w:val="0058437C"/>
    <w:rsid w:val="005935F4"/>
    <w:rsid w:val="00593E0A"/>
    <w:rsid w:val="005971B0"/>
    <w:rsid w:val="005A167F"/>
    <w:rsid w:val="005A27E0"/>
    <w:rsid w:val="005A346E"/>
    <w:rsid w:val="005A3AB2"/>
    <w:rsid w:val="005A41BE"/>
    <w:rsid w:val="005A73CF"/>
    <w:rsid w:val="005B3EB1"/>
    <w:rsid w:val="005B3F6F"/>
    <w:rsid w:val="005B5AB9"/>
    <w:rsid w:val="005B798B"/>
    <w:rsid w:val="005C0CC9"/>
    <w:rsid w:val="005C1FAE"/>
    <w:rsid w:val="005C3900"/>
    <w:rsid w:val="005C39E8"/>
    <w:rsid w:val="005C5660"/>
    <w:rsid w:val="005C71E4"/>
    <w:rsid w:val="005C72E3"/>
    <w:rsid w:val="005C780F"/>
    <w:rsid w:val="005D11B2"/>
    <w:rsid w:val="005D4B68"/>
    <w:rsid w:val="005D7E54"/>
    <w:rsid w:val="005E0520"/>
    <w:rsid w:val="005E083A"/>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5F7712"/>
    <w:rsid w:val="00600937"/>
    <w:rsid w:val="00603148"/>
    <w:rsid w:val="00606FC7"/>
    <w:rsid w:val="00610456"/>
    <w:rsid w:val="00611473"/>
    <w:rsid w:val="00611B36"/>
    <w:rsid w:val="00613A34"/>
    <w:rsid w:val="00615ADA"/>
    <w:rsid w:val="006209AD"/>
    <w:rsid w:val="006221CD"/>
    <w:rsid w:val="00622220"/>
    <w:rsid w:val="006257C4"/>
    <w:rsid w:val="006266A9"/>
    <w:rsid w:val="00630426"/>
    <w:rsid w:val="006316C1"/>
    <w:rsid w:val="00631ED4"/>
    <w:rsid w:val="00633BC7"/>
    <w:rsid w:val="00635AC7"/>
    <w:rsid w:val="00635E9C"/>
    <w:rsid w:val="0063753F"/>
    <w:rsid w:val="00637B41"/>
    <w:rsid w:val="006414EE"/>
    <w:rsid w:val="00642408"/>
    <w:rsid w:val="00642524"/>
    <w:rsid w:val="00642D0A"/>
    <w:rsid w:val="006448F1"/>
    <w:rsid w:val="0064630E"/>
    <w:rsid w:val="00646FE1"/>
    <w:rsid w:val="00647075"/>
    <w:rsid w:val="0065581D"/>
    <w:rsid w:val="00655C2F"/>
    <w:rsid w:val="00657A75"/>
    <w:rsid w:val="00660403"/>
    <w:rsid w:val="00661094"/>
    <w:rsid w:val="00661140"/>
    <w:rsid w:val="006710DD"/>
    <w:rsid w:val="00671E6A"/>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1D8A"/>
    <w:rsid w:val="00693E02"/>
    <w:rsid w:val="006953C1"/>
    <w:rsid w:val="00696EB2"/>
    <w:rsid w:val="0069741A"/>
    <w:rsid w:val="006A0DEA"/>
    <w:rsid w:val="006A16E9"/>
    <w:rsid w:val="006A5450"/>
    <w:rsid w:val="006A77BF"/>
    <w:rsid w:val="006B0199"/>
    <w:rsid w:val="006B0216"/>
    <w:rsid w:val="006B0A32"/>
    <w:rsid w:val="006B0BD8"/>
    <w:rsid w:val="006B4557"/>
    <w:rsid w:val="006B4E0E"/>
    <w:rsid w:val="006C0251"/>
    <w:rsid w:val="006C0320"/>
    <w:rsid w:val="006C2B9A"/>
    <w:rsid w:val="006C3553"/>
    <w:rsid w:val="006C39BB"/>
    <w:rsid w:val="006C4502"/>
    <w:rsid w:val="006C6114"/>
    <w:rsid w:val="006D2288"/>
    <w:rsid w:val="006D306A"/>
    <w:rsid w:val="006D4464"/>
    <w:rsid w:val="006D510B"/>
    <w:rsid w:val="006D5E91"/>
    <w:rsid w:val="006D7E87"/>
    <w:rsid w:val="006E14E6"/>
    <w:rsid w:val="006E1AEE"/>
    <w:rsid w:val="006E2F52"/>
    <w:rsid w:val="006E32A9"/>
    <w:rsid w:val="006E3B9C"/>
    <w:rsid w:val="006E51A2"/>
    <w:rsid w:val="006F0DE2"/>
    <w:rsid w:val="006F11BD"/>
    <w:rsid w:val="006F25B4"/>
    <w:rsid w:val="006F27AA"/>
    <w:rsid w:val="006F32C7"/>
    <w:rsid w:val="006F3392"/>
    <w:rsid w:val="006F3495"/>
    <w:rsid w:val="006F417D"/>
    <w:rsid w:val="006F460B"/>
    <w:rsid w:val="006F5C83"/>
    <w:rsid w:val="006F67CC"/>
    <w:rsid w:val="006F6B89"/>
    <w:rsid w:val="006F7918"/>
    <w:rsid w:val="00701C2D"/>
    <w:rsid w:val="00702162"/>
    <w:rsid w:val="00702897"/>
    <w:rsid w:val="00703930"/>
    <w:rsid w:val="0070610E"/>
    <w:rsid w:val="00706C15"/>
    <w:rsid w:val="00707759"/>
    <w:rsid w:val="00710081"/>
    <w:rsid w:val="00710B0D"/>
    <w:rsid w:val="00713CB5"/>
    <w:rsid w:val="00713FEA"/>
    <w:rsid w:val="00714E3F"/>
    <w:rsid w:val="0071558B"/>
    <w:rsid w:val="0071776A"/>
    <w:rsid w:val="00721189"/>
    <w:rsid w:val="007221C3"/>
    <w:rsid w:val="007227E4"/>
    <w:rsid w:val="00722F2C"/>
    <w:rsid w:val="007254D1"/>
    <w:rsid w:val="00725B32"/>
    <w:rsid w:val="00725B3C"/>
    <w:rsid w:val="00733D54"/>
    <w:rsid w:val="00734CEE"/>
    <w:rsid w:val="00736A4F"/>
    <w:rsid w:val="007376CE"/>
    <w:rsid w:val="00737753"/>
    <w:rsid w:val="00737768"/>
    <w:rsid w:val="00737FFA"/>
    <w:rsid w:val="00740BB8"/>
    <w:rsid w:val="00740CE9"/>
    <w:rsid w:val="00741472"/>
    <w:rsid w:val="007428E3"/>
    <w:rsid w:val="0074394E"/>
    <w:rsid w:val="0074422D"/>
    <w:rsid w:val="00750D0A"/>
    <w:rsid w:val="00751D93"/>
    <w:rsid w:val="00751F1E"/>
    <w:rsid w:val="00752070"/>
    <w:rsid w:val="00752300"/>
    <w:rsid w:val="0075372D"/>
    <w:rsid w:val="007539AE"/>
    <w:rsid w:val="00753BF5"/>
    <w:rsid w:val="007546F8"/>
    <w:rsid w:val="0075579B"/>
    <w:rsid w:val="00755BAB"/>
    <w:rsid w:val="0076080E"/>
    <w:rsid w:val="00762892"/>
    <w:rsid w:val="0076411D"/>
    <w:rsid w:val="007670F8"/>
    <w:rsid w:val="007671D4"/>
    <w:rsid w:val="00770A85"/>
    <w:rsid w:val="00773AD8"/>
    <w:rsid w:val="00773DC9"/>
    <w:rsid w:val="00774FB8"/>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0B1"/>
    <w:rsid w:val="007A4636"/>
    <w:rsid w:val="007A5719"/>
    <w:rsid w:val="007A7377"/>
    <w:rsid w:val="007B1014"/>
    <w:rsid w:val="007B103F"/>
    <w:rsid w:val="007B1484"/>
    <w:rsid w:val="007B1490"/>
    <w:rsid w:val="007B18AA"/>
    <w:rsid w:val="007B1A10"/>
    <w:rsid w:val="007B2A5F"/>
    <w:rsid w:val="007B31AB"/>
    <w:rsid w:val="007B3268"/>
    <w:rsid w:val="007B3539"/>
    <w:rsid w:val="007B37F1"/>
    <w:rsid w:val="007B42D3"/>
    <w:rsid w:val="007B46D9"/>
    <w:rsid w:val="007B6659"/>
    <w:rsid w:val="007B6C39"/>
    <w:rsid w:val="007B7147"/>
    <w:rsid w:val="007B76AB"/>
    <w:rsid w:val="007B7DBD"/>
    <w:rsid w:val="007C09EA"/>
    <w:rsid w:val="007C1D34"/>
    <w:rsid w:val="007C264B"/>
    <w:rsid w:val="007C45D3"/>
    <w:rsid w:val="007C597B"/>
    <w:rsid w:val="007C6E0C"/>
    <w:rsid w:val="007C72CE"/>
    <w:rsid w:val="007C760C"/>
    <w:rsid w:val="007D08FD"/>
    <w:rsid w:val="007D1584"/>
    <w:rsid w:val="007D2044"/>
    <w:rsid w:val="007D4F33"/>
    <w:rsid w:val="007D554B"/>
    <w:rsid w:val="007D5C2F"/>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49F0"/>
    <w:rsid w:val="007F5BEE"/>
    <w:rsid w:val="007F6009"/>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1CD4"/>
    <w:rsid w:val="0083354D"/>
    <w:rsid w:val="0083561B"/>
    <w:rsid w:val="00837D78"/>
    <w:rsid w:val="00840D79"/>
    <w:rsid w:val="00842939"/>
    <w:rsid w:val="00842A21"/>
    <w:rsid w:val="00845DAD"/>
    <w:rsid w:val="00846827"/>
    <w:rsid w:val="00851377"/>
    <w:rsid w:val="00851E88"/>
    <w:rsid w:val="008521FF"/>
    <w:rsid w:val="00853089"/>
    <w:rsid w:val="0085437C"/>
    <w:rsid w:val="00854B2F"/>
    <w:rsid w:val="00855481"/>
    <w:rsid w:val="00856354"/>
    <w:rsid w:val="008568E1"/>
    <w:rsid w:val="00856BE9"/>
    <w:rsid w:val="008578F8"/>
    <w:rsid w:val="00860566"/>
    <w:rsid w:val="00860DEB"/>
    <w:rsid w:val="0086129A"/>
    <w:rsid w:val="00861476"/>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16E9"/>
    <w:rsid w:val="00883ED5"/>
    <w:rsid w:val="00884898"/>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1801"/>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0F05"/>
    <w:rsid w:val="008E1021"/>
    <w:rsid w:val="008E27E9"/>
    <w:rsid w:val="008E42DE"/>
    <w:rsid w:val="008F2C49"/>
    <w:rsid w:val="008F36F0"/>
    <w:rsid w:val="008F63EE"/>
    <w:rsid w:val="008F66BC"/>
    <w:rsid w:val="008F7CFF"/>
    <w:rsid w:val="008F7ED1"/>
    <w:rsid w:val="00901C8D"/>
    <w:rsid w:val="00904A4D"/>
    <w:rsid w:val="00905643"/>
    <w:rsid w:val="00905EE9"/>
    <w:rsid w:val="009065F4"/>
    <w:rsid w:val="009067C7"/>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B75"/>
    <w:rsid w:val="00930D0A"/>
    <w:rsid w:val="009329BA"/>
    <w:rsid w:val="00932E56"/>
    <w:rsid w:val="0093304D"/>
    <w:rsid w:val="00934E99"/>
    <w:rsid w:val="00936939"/>
    <w:rsid w:val="0094053B"/>
    <w:rsid w:val="00942040"/>
    <w:rsid w:val="009427BD"/>
    <w:rsid w:val="00942C9F"/>
    <w:rsid w:val="00943F98"/>
    <w:rsid w:val="00945631"/>
    <w:rsid w:val="00946297"/>
    <w:rsid w:val="00947549"/>
    <w:rsid w:val="00947CF3"/>
    <w:rsid w:val="00950C3F"/>
    <w:rsid w:val="00953A8E"/>
    <w:rsid w:val="00954632"/>
    <w:rsid w:val="0095793C"/>
    <w:rsid w:val="0096111E"/>
    <w:rsid w:val="00961125"/>
    <w:rsid w:val="009623D8"/>
    <w:rsid w:val="00963362"/>
    <w:rsid w:val="00963BD1"/>
    <w:rsid w:val="00966B1F"/>
    <w:rsid w:val="00970A7E"/>
    <w:rsid w:val="0097116E"/>
    <w:rsid w:val="0097256F"/>
    <w:rsid w:val="00974518"/>
    <w:rsid w:val="00980FE0"/>
    <w:rsid w:val="00985F8B"/>
    <w:rsid w:val="00990B70"/>
    <w:rsid w:val="00990C3B"/>
    <w:rsid w:val="00991CBD"/>
    <w:rsid w:val="009921E6"/>
    <w:rsid w:val="009928B7"/>
    <w:rsid w:val="0099321A"/>
    <w:rsid w:val="009947E8"/>
    <w:rsid w:val="00995351"/>
    <w:rsid w:val="00995AC8"/>
    <w:rsid w:val="009960B7"/>
    <w:rsid w:val="00996F08"/>
    <w:rsid w:val="009972FE"/>
    <w:rsid w:val="009A230E"/>
    <w:rsid w:val="009B536C"/>
    <w:rsid w:val="009B5C19"/>
    <w:rsid w:val="009B6496"/>
    <w:rsid w:val="009C01DA"/>
    <w:rsid w:val="009C1528"/>
    <w:rsid w:val="009C1C70"/>
    <w:rsid w:val="009C20CC"/>
    <w:rsid w:val="009C2BDF"/>
    <w:rsid w:val="009C3558"/>
    <w:rsid w:val="009C562E"/>
    <w:rsid w:val="009C5E44"/>
    <w:rsid w:val="009C61AC"/>
    <w:rsid w:val="009C6681"/>
    <w:rsid w:val="009C72B2"/>
    <w:rsid w:val="009C7531"/>
    <w:rsid w:val="009D16B0"/>
    <w:rsid w:val="009D220C"/>
    <w:rsid w:val="009D221F"/>
    <w:rsid w:val="009D4EBD"/>
    <w:rsid w:val="009D533F"/>
    <w:rsid w:val="009D58A6"/>
    <w:rsid w:val="009D62F9"/>
    <w:rsid w:val="009D69B7"/>
    <w:rsid w:val="009E09F0"/>
    <w:rsid w:val="009E19E8"/>
    <w:rsid w:val="009E377C"/>
    <w:rsid w:val="009E411C"/>
    <w:rsid w:val="009E458A"/>
    <w:rsid w:val="009E5316"/>
    <w:rsid w:val="009E5D7C"/>
    <w:rsid w:val="009E5DFC"/>
    <w:rsid w:val="009F1789"/>
    <w:rsid w:val="009F23C2"/>
    <w:rsid w:val="009F2E3B"/>
    <w:rsid w:val="009F31E3"/>
    <w:rsid w:val="009F36D2"/>
    <w:rsid w:val="009F39E9"/>
    <w:rsid w:val="009F3AC9"/>
    <w:rsid w:val="009F3B6B"/>
    <w:rsid w:val="009F4504"/>
    <w:rsid w:val="009F502C"/>
    <w:rsid w:val="009F603B"/>
    <w:rsid w:val="009F6987"/>
    <w:rsid w:val="009F720F"/>
    <w:rsid w:val="009F7C0C"/>
    <w:rsid w:val="00A0049A"/>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012"/>
    <w:rsid w:val="00A25442"/>
    <w:rsid w:val="00A25539"/>
    <w:rsid w:val="00A25BFF"/>
    <w:rsid w:val="00A26648"/>
    <w:rsid w:val="00A26F79"/>
    <w:rsid w:val="00A27522"/>
    <w:rsid w:val="00A27A18"/>
    <w:rsid w:val="00A3136F"/>
    <w:rsid w:val="00A34D0C"/>
    <w:rsid w:val="00A34D76"/>
    <w:rsid w:val="00A35125"/>
    <w:rsid w:val="00A365D0"/>
    <w:rsid w:val="00A402B8"/>
    <w:rsid w:val="00A4043E"/>
    <w:rsid w:val="00A43631"/>
    <w:rsid w:val="00A437D9"/>
    <w:rsid w:val="00A43C16"/>
    <w:rsid w:val="00A443A6"/>
    <w:rsid w:val="00A45A1A"/>
    <w:rsid w:val="00A45E61"/>
    <w:rsid w:val="00A47F32"/>
    <w:rsid w:val="00A513BC"/>
    <w:rsid w:val="00A53220"/>
    <w:rsid w:val="00A538E6"/>
    <w:rsid w:val="00A54514"/>
    <w:rsid w:val="00A553EB"/>
    <w:rsid w:val="00A56102"/>
    <w:rsid w:val="00A56800"/>
    <w:rsid w:val="00A56D7E"/>
    <w:rsid w:val="00A57404"/>
    <w:rsid w:val="00A575BD"/>
    <w:rsid w:val="00A60EEC"/>
    <w:rsid w:val="00A630BA"/>
    <w:rsid w:val="00A63216"/>
    <w:rsid w:val="00A63B83"/>
    <w:rsid w:val="00A643C6"/>
    <w:rsid w:val="00A65BD9"/>
    <w:rsid w:val="00A66718"/>
    <w:rsid w:val="00A671EF"/>
    <w:rsid w:val="00A70B31"/>
    <w:rsid w:val="00A73A74"/>
    <w:rsid w:val="00A759FE"/>
    <w:rsid w:val="00A75CF1"/>
    <w:rsid w:val="00A75FE1"/>
    <w:rsid w:val="00A76D67"/>
    <w:rsid w:val="00A77562"/>
    <w:rsid w:val="00A776B8"/>
    <w:rsid w:val="00A812C9"/>
    <w:rsid w:val="00A81EB6"/>
    <w:rsid w:val="00A82DE9"/>
    <w:rsid w:val="00A837FE"/>
    <w:rsid w:val="00A85357"/>
    <w:rsid w:val="00A856B8"/>
    <w:rsid w:val="00A86A99"/>
    <w:rsid w:val="00A871E5"/>
    <w:rsid w:val="00A902DD"/>
    <w:rsid w:val="00A9132E"/>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56C"/>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0D07"/>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7BC"/>
    <w:rsid w:val="00B11A3D"/>
    <w:rsid w:val="00B121B0"/>
    <w:rsid w:val="00B13B87"/>
    <w:rsid w:val="00B170CF"/>
    <w:rsid w:val="00B17BD4"/>
    <w:rsid w:val="00B17FAB"/>
    <w:rsid w:val="00B21BE7"/>
    <w:rsid w:val="00B22C5F"/>
    <w:rsid w:val="00B2331D"/>
    <w:rsid w:val="00B23687"/>
    <w:rsid w:val="00B2468D"/>
    <w:rsid w:val="00B25710"/>
    <w:rsid w:val="00B269A5"/>
    <w:rsid w:val="00B27B03"/>
    <w:rsid w:val="00B30010"/>
    <w:rsid w:val="00B31B62"/>
    <w:rsid w:val="00B3208E"/>
    <w:rsid w:val="00B33711"/>
    <w:rsid w:val="00B33C7D"/>
    <w:rsid w:val="00B34889"/>
    <w:rsid w:val="00B37550"/>
    <w:rsid w:val="00B3779E"/>
    <w:rsid w:val="00B402C6"/>
    <w:rsid w:val="00B40BD8"/>
    <w:rsid w:val="00B41DC1"/>
    <w:rsid w:val="00B42F69"/>
    <w:rsid w:val="00B46EC7"/>
    <w:rsid w:val="00B50A91"/>
    <w:rsid w:val="00B5160B"/>
    <w:rsid w:val="00B51761"/>
    <w:rsid w:val="00B51871"/>
    <w:rsid w:val="00B52022"/>
    <w:rsid w:val="00B52187"/>
    <w:rsid w:val="00B52278"/>
    <w:rsid w:val="00B54691"/>
    <w:rsid w:val="00B60CCD"/>
    <w:rsid w:val="00B62854"/>
    <w:rsid w:val="00B62EF1"/>
    <w:rsid w:val="00B630F3"/>
    <w:rsid w:val="00B640CC"/>
    <w:rsid w:val="00B645B6"/>
    <w:rsid w:val="00B64B2F"/>
    <w:rsid w:val="00B66466"/>
    <w:rsid w:val="00B667BF"/>
    <w:rsid w:val="00B674D6"/>
    <w:rsid w:val="00B6797D"/>
    <w:rsid w:val="00B7112F"/>
    <w:rsid w:val="00B7245B"/>
    <w:rsid w:val="00B735B8"/>
    <w:rsid w:val="00B73F56"/>
    <w:rsid w:val="00B74858"/>
    <w:rsid w:val="00B752EB"/>
    <w:rsid w:val="00B77BE4"/>
    <w:rsid w:val="00B812BE"/>
    <w:rsid w:val="00B813D5"/>
    <w:rsid w:val="00B81977"/>
    <w:rsid w:val="00B8258D"/>
    <w:rsid w:val="00B825B4"/>
    <w:rsid w:val="00B83215"/>
    <w:rsid w:val="00B84E7E"/>
    <w:rsid w:val="00B86608"/>
    <w:rsid w:val="00B87847"/>
    <w:rsid w:val="00B90477"/>
    <w:rsid w:val="00B92AA5"/>
    <w:rsid w:val="00B93904"/>
    <w:rsid w:val="00B955FE"/>
    <w:rsid w:val="00B96744"/>
    <w:rsid w:val="00BA092A"/>
    <w:rsid w:val="00BA0ABD"/>
    <w:rsid w:val="00BA0B9F"/>
    <w:rsid w:val="00BA3287"/>
    <w:rsid w:val="00BA6419"/>
    <w:rsid w:val="00BA6550"/>
    <w:rsid w:val="00BB054A"/>
    <w:rsid w:val="00BB2359"/>
    <w:rsid w:val="00BB3642"/>
    <w:rsid w:val="00BB4A3B"/>
    <w:rsid w:val="00BB59F6"/>
    <w:rsid w:val="00BB5EF0"/>
    <w:rsid w:val="00BB66AB"/>
    <w:rsid w:val="00BB7BBA"/>
    <w:rsid w:val="00BC04A9"/>
    <w:rsid w:val="00BC0AD6"/>
    <w:rsid w:val="00BC122E"/>
    <w:rsid w:val="00BC3584"/>
    <w:rsid w:val="00BC5838"/>
    <w:rsid w:val="00BC6DC2"/>
    <w:rsid w:val="00BD0DFE"/>
    <w:rsid w:val="00BD0E2E"/>
    <w:rsid w:val="00BD176D"/>
    <w:rsid w:val="00BE442D"/>
    <w:rsid w:val="00BE4ED6"/>
    <w:rsid w:val="00BE54F3"/>
    <w:rsid w:val="00BE5564"/>
    <w:rsid w:val="00BE5F67"/>
    <w:rsid w:val="00BE7920"/>
    <w:rsid w:val="00BF1E46"/>
    <w:rsid w:val="00BF21C6"/>
    <w:rsid w:val="00BF2A3A"/>
    <w:rsid w:val="00BF2CD1"/>
    <w:rsid w:val="00BF4B6A"/>
    <w:rsid w:val="00BF5135"/>
    <w:rsid w:val="00C00312"/>
    <w:rsid w:val="00C00828"/>
    <w:rsid w:val="00C009F5"/>
    <w:rsid w:val="00C00A13"/>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25F4"/>
    <w:rsid w:val="00C733F7"/>
    <w:rsid w:val="00C73490"/>
    <w:rsid w:val="00C7697F"/>
    <w:rsid w:val="00C7716A"/>
    <w:rsid w:val="00C775EE"/>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47F5"/>
    <w:rsid w:val="00CA6DD8"/>
    <w:rsid w:val="00CB1582"/>
    <w:rsid w:val="00CB22B7"/>
    <w:rsid w:val="00CB31DA"/>
    <w:rsid w:val="00CB369D"/>
    <w:rsid w:val="00CB3FD1"/>
    <w:rsid w:val="00CB5032"/>
    <w:rsid w:val="00CB7DF6"/>
    <w:rsid w:val="00CC303F"/>
    <w:rsid w:val="00CC3C96"/>
    <w:rsid w:val="00CC78E4"/>
    <w:rsid w:val="00CD077C"/>
    <w:rsid w:val="00CD342A"/>
    <w:rsid w:val="00CD3940"/>
    <w:rsid w:val="00CD4E6D"/>
    <w:rsid w:val="00CE2F14"/>
    <w:rsid w:val="00CE52B8"/>
    <w:rsid w:val="00CE68EF"/>
    <w:rsid w:val="00CE6A0B"/>
    <w:rsid w:val="00CE7BF6"/>
    <w:rsid w:val="00CF0950"/>
    <w:rsid w:val="00CF3B07"/>
    <w:rsid w:val="00CF4C13"/>
    <w:rsid w:val="00CF62E0"/>
    <w:rsid w:val="00CF6384"/>
    <w:rsid w:val="00CF6902"/>
    <w:rsid w:val="00D004DA"/>
    <w:rsid w:val="00D02174"/>
    <w:rsid w:val="00D02B8F"/>
    <w:rsid w:val="00D030DE"/>
    <w:rsid w:val="00D031CC"/>
    <w:rsid w:val="00D0401F"/>
    <w:rsid w:val="00D06E88"/>
    <w:rsid w:val="00D11F90"/>
    <w:rsid w:val="00D13527"/>
    <w:rsid w:val="00D15E4E"/>
    <w:rsid w:val="00D16429"/>
    <w:rsid w:val="00D17601"/>
    <w:rsid w:val="00D20D6E"/>
    <w:rsid w:val="00D21300"/>
    <w:rsid w:val="00D22F7B"/>
    <w:rsid w:val="00D230DC"/>
    <w:rsid w:val="00D2583E"/>
    <w:rsid w:val="00D26C9A"/>
    <w:rsid w:val="00D276BD"/>
    <w:rsid w:val="00D303E8"/>
    <w:rsid w:val="00D31BA6"/>
    <w:rsid w:val="00D335E1"/>
    <w:rsid w:val="00D3545E"/>
    <w:rsid w:val="00D35FEA"/>
    <w:rsid w:val="00D366E4"/>
    <w:rsid w:val="00D423AC"/>
    <w:rsid w:val="00D44B15"/>
    <w:rsid w:val="00D44DC6"/>
    <w:rsid w:val="00D46805"/>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67C63"/>
    <w:rsid w:val="00D71694"/>
    <w:rsid w:val="00D71B21"/>
    <w:rsid w:val="00D72348"/>
    <w:rsid w:val="00D730D4"/>
    <w:rsid w:val="00D73B08"/>
    <w:rsid w:val="00D80127"/>
    <w:rsid w:val="00D8027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4116"/>
    <w:rsid w:val="00D947F8"/>
    <w:rsid w:val="00D95457"/>
    <w:rsid w:val="00D97A7B"/>
    <w:rsid w:val="00DA0387"/>
    <w:rsid w:val="00DA1259"/>
    <w:rsid w:val="00DA1AAD"/>
    <w:rsid w:val="00DA1E08"/>
    <w:rsid w:val="00DA4A52"/>
    <w:rsid w:val="00DA4FBC"/>
    <w:rsid w:val="00DA61B9"/>
    <w:rsid w:val="00DA7457"/>
    <w:rsid w:val="00DB1083"/>
    <w:rsid w:val="00DB1B31"/>
    <w:rsid w:val="00DB2995"/>
    <w:rsid w:val="00DB2ED0"/>
    <w:rsid w:val="00DB3224"/>
    <w:rsid w:val="00DB38F0"/>
    <w:rsid w:val="00DB3EE8"/>
    <w:rsid w:val="00DB4701"/>
    <w:rsid w:val="00DB4E76"/>
    <w:rsid w:val="00DB59C0"/>
    <w:rsid w:val="00DC0146"/>
    <w:rsid w:val="00DC03EE"/>
    <w:rsid w:val="00DC36B8"/>
    <w:rsid w:val="00DC3E74"/>
    <w:rsid w:val="00DC4D13"/>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BA4"/>
    <w:rsid w:val="00DF0FE3"/>
    <w:rsid w:val="00DF2CB1"/>
    <w:rsid w:val="00DF69F9"/>
    <w:rsid w:val="00E023A8"/>
    <w:rsid w:val="00E02579"/>
    <w:rsid w:val="00E02B50"/>
    <w:rsid w:val="00E04B3F"/>
    <w:rsid w:val="00E060C1"/>
    <w:rsid w:val="00E06B1E"/>
    <w:rsid w:val="00E076E8"/>
    <w:rsid w:val="00E07787"/>
    <w:rsid w:val="00E0790D"/>
    <w:rsid w:val="00E079D3"/>
    <w:rsid w:val="00E10882"/>
    <w:rsid w:val="00E10AAF"/>
    <w:rsid w:val="00E11D49"/>
    <w:rsid w:val="00E147D5"/>
    <w:rsid w:val="00E14C0E"/>
    <w:rsid w:val="00E16642"/>
    <w:rsid w:val="00E1787C"/>
    <w:rsid w:val="00E2156E"/>
    <w:rsid w:val="00E2249E"/>
    <w:rsid w:val="00E22B76"/>
    <w:rsid w:val="00E234F1"/>
    <w:rsid w:val="00E241ED"/>
    <w:rsid w:val="00E24E3A"/>
    <w:rsid w:val="00E25AF8"/>
    <w:rsid w:val="00E25CB2"/>
    <w:rsid w:val="00E26C55"/>
    <w:rsid w:val="00E26F6C"/>
    <w:rsid w:val="00E27536"/>
    <w:rsid w:val="00E31201"/>
    <w:rsid w:val="00E31BD0"/>
    <w:rsid w:val="00E348EA"/>
    <w:rsid w:val="00E34CA3"/>
    <w:rsid w:val="00E35C4A"/>
    <w:rsid w:val="00E37A0F"/>
    <w:rsid w:val="00E37DA6"/>
    <w:rsid w:val="00E37FE3"/>
    <w:rsid w:val="00E40EB7"/>
    <w:rsid w:val="00E41FFF"/>
    <w:rsid w:val="00E43AAA"/>
    <w:rsid w:val="00E44C62"/>
    <w:rsid w:val="00E45D7A"/>
    <w:rsid w:val="00E51AD8"/>
    <w:rsid w:val="00E52747"/>
    <w:rsid w:val="00E5275F"/>
    <w:rsid w:val="00E53709"/>
    <w:rsid w:val="00E5387C"/>
    <w:rsid w:val="00E54EF2"/>
    <w:rsid w:val="00E60DC5"/>
    <w:rsid w:val="00E622DB"/>
    <w:rsid w:val="00E6286C"/>
    <w:rsid w:val="00E63559"/>
    <w:rsid w:val="00E67180"/>
    <w:rsid w:val="00E676E2"/>
    <w:rsid w:val="00E74FA5"/>
    <w:rsid w:val="00E7522E"/>
    <w:rsid w:val="00E756A8"/>
    <w:rsid w:val="00E76032"/>
    <w:rsid w:val="00E768F2"/>
    <w:rsid w:val="00E77E9E"/>
    <w:rsid w:val="00E80237"/>
    <w:rsid w:val="00E81DED"/>
    <w:rsid w:val="00E82316"/>
    <w:rsid w:val="00E825B3"/>
    <w:rsid w:val="00E849DE"/>
    <w:rsid w:val="00E85948"/>
    <w:rsid w:val="00E86536"/>
    <w:rsid w:val="00E90739"/>
    <w:rsid w:val="00E9167E"/>
    <w:rsid w:val="00E922A4"/>
    <w:rsid w:val="00E925CE"/>
    <w:rsid w:val="00E93F3F"/>
    <w:rsid w:val="00E967CB"/>
    <w:rsid w:val="00EA05D9"/>
    <w:rsid w:val="00EA1104"/>
    <w:rsid w:val="00EA4BB1"/>
    <w:rsid w:val="00EA5257"/>
    <w:rsid w:val="00EA59B6"/>
    <w:rsid w:val="00EA7415"/>
    <w:rsid w:val="00EB0433"/>
    <w:rsid w:val="00EB1B8B"/>
    <w:rsid w:val="00EB24EC"/>
    <w:rsid w:val="00EB3AA7"/>
    <w:rsid w:val="00EB3C54"/>
    <w:rsid w:val="00EB4951"/>
    <w:rsid w:val="00EB595B"/>
    <w:rsid w:val="00EB600E"/>
    <w:rsid w:val="00EC02E9"/>
    <w:rsid w:val="00EC03F9"/>
    <w:rsid w:val="00EC098E"/>
    <w:rsid w:val="00EC0BCB"/>
    <w:rsid w:val="00EC0E71"/>
    <w:rsid w:val="00EC665C"/>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3E43"/>
    <w:rsid w:val="00F157D8"/>
    <w:rsid w:val="00F164CA"/>
    <w:rsid w:val="00F201AD"/>
    <w:rsid w:val="00F21481"/>
    <w:rsid w:val="00F21B21"/>
    <w:rsid w:val="00F222BB"/>
    <w:rsid w:val="00F2491A"/>
    <w:rsid w:val="00F24EF6"/>
    <w:rsid w:val="00F254E4"/>
    <w:rsid w:val="00F26AAB"/>
    <w:rsid w:val="00F26F5D"/>
    <w:rsid w:val="00F3381E"/>
    <w:rsid w:val="00F34692"/>
    <w:rsid w:val="00F34C92"/>
    <w:rsid w:val="00F35D19"/>
    <w:rsid w:val="00F377AE"/>
    <w:rsid w:val="00F41269"/>
    <w:rsid w:val="00F41319"/>
    <w:rsid w:val="00F44B13"/>
    <w:rsid w:val="00F45BE7"/>
    <w:rsid w:val="00F463D7"/>
    <w:rsid w:val="00F46F84"/>
    <w:rsid w:val="00F50163"/>
    <w:rsid w:val="00F510E2"/>
    <w:rsid w:val="00F515F1"/>
    <w:rsid w:val="00F5273A"/>
    <w:rsid w:val="00F52D6B"/>
    <w:rsid w:val="00F52E18"/>
    <w:rsid w:val="00F531BF"/>
    <w:rsid w:val="00F535E2"/>
    <w:rsid w:val="00F53607"/>
    <w:rsid w:val="00F54516"/>
    <w:rsid w:val="00F546FB"/>
    <w:rsid w:val="00F55335"/>
    <w:rsid w:val="00F55CF7"/>
    <w:rsid w:val="00F5691A"/>
    <w:rsid w:val="00F57C38"/>
    <w:rsid w:val="00F57D1C"/>
    <w:rsid w:val="00F6077A"/>
    <w:rsid w:val="00F6086A"/>
    <w:rsid w:val="00F6169B"/>
    <w:rsid w:val="00F62824"/>
    <w:rsid w:val="00F62D7C"/>
    <w:rsid w:val="00F634C8"/>
    <w:rsid w:val="00F63A1F"/>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00"/>
    <w:rsid w:val="00F9016F"/>
    <w:rsid w:val="00F90601"/>
    <w:rsid w:val="00F90908"/>
    <w:rsid w:val="00F90D95"/>
    <w:rsid w:val="00F90EEF"/>
    <w:rsid w:val="00F93703"/>
    <w:rsid w:val="00FA78FD"/>
    <w:rsid w:val="00FB05C6"/>
    <w:rsid w:val="00FB11BE"/>
    <w:rsid w:val="00FB12E8"/>
    <w:rsid w:val="00FB1357"/>
    <w:rsid w:val="00FB1799"/>
    <w:rsid w:val="00FB1950"/>
    <w:rsid w:val="00FB1B56"/>
    <w:rsid w:val="00FB27F1"/>
    <w:rsid w:val="00FB4C6F"/>
    <w:rsid w:val="00FC0B4B"/>
    <w:rsid w:val="00FC3D95"/>
    <w:rsid w:val="00FC57CB"/>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2FA3"/>
    <w:rsid w:val="00FE3C5F"/>
    <w:rsid w:val="00FE401B"/>
    <w:rsid w:val="00FE4705"/>
    <w:rsid w:val="00FE557C"/>
    <w:rsid w:val="00FE7B3D"/>
    <w:rsid w:val="00FF4C3A"/>
    <w:rsid w:val="00FF5470"/>
    <w:rsid w:val="00FF56BE"/>
    <w:rsid w:val="00FF62F4"/>
    <w:rsid w:val="00FF6519"/>
    <w:rsid w:val="00FF7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9FA6D"/>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3" w:uiPriority="99"/>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6448F1"/>
    <w:pPr>
      <w:keepNext/>
      <w:tabs>
        <w:tab w:val="clear" w:pos="567"/>
        <w:tab w:val="left" w:pos="284"/>
      </w:tabs>
      <w:spacing w:line="240" w:lineRule="auto"/>
      <w:jc w:val="center"/>
      <w:outlineLvl w:val="0"/>
    </w:pPr>
    <w:rPr>
      <w:rFonts w:ascii="Arial (W1)" w:hAnsi="Arial (W1)" w:cs="Arial"/>
      <w:b/>
      <w:bCs/>
      <w:i/>
      <w:iCs/>
      <w:sz w:val="32"/>
      <w:szCs w:val="24"/>
      <w:u w:val="single"/>
      <w:lang w:val="sr-Latn-CS"/>
    </w:rPr>
  </w:style>
  <w:style w:type="paragraph" w:styleId="Heading2">
    <w:name w:val="heading 2"/>
    <w:basedOn w:val="Normal"/>
    <w:next w:val="Normal"/>
    <w:link w:val="Heading2Char"/>
    <w:qFormat/>
    <w:rsid w:val="006448F1"/>
    <w:pPr>
      <w:keepNext/>
      <w:tabs>
        <w:tab w:val="clear" w:pos="567"/>
        <w:tab w:val="left" w:pos="284"/>
      </w:tabs>
      <w:spacing w:line="240" w:lineRule="auto"/>
      <w:jc w:val="center"/>
      <w:outlineLvl w:val="1"/>
    </w:pPr>
    <w:rPr>
      <w:rFonts w:ascii="Arial" w:hAnsi="Arial" w:cs="Arial"/>
      <w:i/>
      <w:iCs/>
      <w:color w:val="999999"/>
      <w:sz w:val="18"/>
      <w:szCs w:val="24"/>
      <w:lang w:val="en-US"/>
    </w:rPr>
  </w:style>
  <w:style w:type="paragraph" w:styleId="Heading3">
    <w:name w:val="heading 3"/>
    <w:basedOn w:val="Normal"/>
    <w:next w:val="Normal"/>
    <w:link w:val="Heading3Char"/>
    <w:qFormat/>
    <w:rsid w:val="006448F1"/>
    <w:pPr>
      <w:keepNext/>
      <w:tabs>
        <w:tab w:val="clear" w:pos="567"/>
      </w:tabs>
      <w:spacing w:line="240" w:lineRule="auto"/>
      <w:ind w:left="72" w:hanging="72"/>
      <w:outlineLvl w:val="2"/>
    </w:pPr>
    <w:rPr>
      <w:rFonts w:ascii="Arial" w:hAnsi="Arial" w:cs="Arial"/>
      <w:i/>
      <w:iCs/>
      <w:color w:val="999999"/>
      <w:sz w:val="18"/>
      <w:szCs w:val="24"/>
      <w:lang w:val="en-US"/>
    </w:rPr>
  </w:style>
  <w:style w:type="paragraph" w:styleId="Heading4">
    <w:name w:val="heading 4"/>
    <w:basedOn w:val="Normal"/>
    <w:next w:val="Normal"/>
    <w:link w:val="Heading4Char"/>
    <w:qFormat/>
    <w:rsid w:val="006448F1"/>
    <w:pPr>
      <w:keepNext/>
      <w:tabs>
        <w:tab w:val="clear" w:pos="567"/>
        <w:tab w:val="left" w:pos="284"/>
      </w:tabs>
      <w:spacing w:line="240" w:lineRule="auto"/>
      <w:ind w:right="265"/>
      <w:jc w:val="right"/>
      <w:outlineLvl w:val="3"/>
    </w:pPr>
    <w:rPr>
      <w:rFonts w:ascii="Arial" w:hAnsi="Arial" w:cs="Arial"/>
      <w:i/>
      <w:iCs/>
      <w:color w:val="999999"/>
      <w:sz w:val="16"/>
      <w:szCs w:val="24"/>
      <w:lang w:val="en-US"/>
    </w:rPr>
  </w:style>
  <w:style w:type="paragraph" w:styleId="Heading5">
    <w:name w:val="heading 5"/>
    <w:basedOn w:val="Normal"/>
    <w:next w:val="Normal"/>
    <w:link w:val="Heading5Char"/>
    <w:qFormat/>
    <w:rsid w:val="006448F1"/>
    <w:pPr>
      <w:keepNext/>
      <w:tabs>
        <w:tab w:val="clear" w:pos="567"/>
        <w:tab w:val="left" w:pos="284"/>
      </w:tabs>
      <w:spacing w:line="240" w:lineRule="auto"/>
      <w:jc w:val="both"/>
      <w:outlineLvl w:val="4"/>
    </w:pPr>
    <w:rPr>
      <w:rFonts w:ascii="Arial" w:hAnsi="Arial" w:cs="Arial"/>
      <w:b/>
      <w:szCs w:val="24"/>
      <w:lang w:val="en-US"/>
    </w:rPr>
  </w:style>
  <w:style w:type="paragraph" w:styleId="Heading6">
    <w:name w:val="heading 6"/>
    <w:basedOn w:val="Normal"/>
    <w:next w:val="Normal"/>
    <w:link w:val="Heading6Char"/>
    <w:qFormat/>
    <w:rsid w:val="006448F1"/>
    <w:pPr>
      <w:keepNext/>
      <w:tabs>
        <w:tab w:val="clear" w:pos="567"/>
        <w:tab w:val="left" w:pos="284"/>
      </w:tabs>
      <w:spacing w:before="60" w:after="60" w:line="240" w:lineRule="auto"/>
      <w:jc w:val="both"/>
      <w:outlineLvl w:val="5"/>
    </w:pPr>
    <w:rPr>
      <w:rFonts w:ascii="Arial" w:hAnsi="Arial" w:cs="Arial"/>
      <w:b/>
      <w:szCs w:val="24"/>
      <w:lang w:val="en-US"/>
    </w:rPr>
  </w:style>
  <w:style w:type="paragraph" w:styleId="Heading7">
    <w:name w:val="heading 7"/>
    <w:basedOn w:val="Normal"/>
    <w:next w:val="Normal"/>
    <w:link w:val="Heading7Char"/>
    <w:qFormat/>
    <w:rsid w:val="006448F1"/>
    <w:pPr>
      <w:keepNext/>
      <w:tabs>
        <w:tab w:val="clear" w:pos="567"/>
        <w:tab w:val="left" w:pos="284"/>
      </w:tabs>
      <w:spacing w:before="60" w:after="60" w:line="240" w:lineRule="auto"/>
      <w:jc w:val="both"/>
      <w:outlineLvl w:val="6"/>
    </w:pPr>
    <w:rPr>
      <w:rFonts w:ascii="Arial" w:hAnsi="Arial" w:cs="Arial"/>
      <w:i/>
      <w:sz w:val="20"/>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ing1Char">
    <w:name w:val="Heading 1 Char"/>
    <w:link w:val="Heading1"/>
    <w:rsid w:val="006448F1"/>
    <w:rPr>
      <w:rFonts w:ascii="Arial (W1)" w:eastAsia="Times New Roman" w:hAnsi="Arial (W1)" w:cs="Arial"/>
      <w:b/>
      <w:bCs/>
      <w:i/>
      <w:iCs/>
      <w:sz w:val="32"/>
      <w:szCs w:val="24"/>
      <w:u w:val="single"/>
      <w:lang w:val="sr-Latn-CS" w:eastAsia="en-US"/>
    </w:rPr>
  </w:style>
  <w:style w:type="character" w:customStyle="1" w:styleId="Heading2Char">
    <w:name w:val="Heading 2 Char"/>
    <w:link w:val="Heading2"/>
    <w:rsid w:val="006448F1"/>
    <w:rPr>
      <w:rFonts w:ascii="Arial" w:eastAsia="Times New Roman" w:hAnsi="Arial" w:cs="Arial"/>
      <w:i/>
      <w:iCs/>
      <w:color w:val="999999"/>
      <w:sz w:val="18"/>
      <w:szCs w:val="24"/>
      <w:lang w:val="en-US" w:eastAsia="en-US"/>
    </w:rPr>
  </w:style>
  <w:style w:type="character" w:customStyle="1" w:styleId="Heading3Char">
    <w:name w:val="Heading 3 Char"/>
    <w:link w:val="Heading3"/>
    <w:rsid w:val="006448F1"/>
    <w:rPr>
      <w:rFonts w:ascii="Arial" w:eastAsia="Times New Roman" w:hAnsi="Arial" w:cs="Arial"/>
      <w:i/>
      <w:iCs/>
      <w:color w:val="999999"/>
      <w:sz w:val="18"/>
      <w:szCs w:val="24"/>
      <w:lang w:val="en-US" w:eastAsia="en-US"/>
    </w:rPr>
  </w:style>
  <w:style w:type="character" w:customStyle="1" w:styleId="Heading4Char">
    <w:name w:val="Heading 4 Char"/>
    <w:link w:val="Heading4"/>
    <w:rsid w:val="006448F1"/>
    <w:rPr>
      <w:rFonts w:ascii="Arial" w:eastAsia="Times New Roman" w:hAnsi="Arial" w:cs="Arial"/>
      <w:i/>
      <w:iCs/>
      <w:color w:val="999999"/>
      <w:sz w:val="16"/>
      <w:szCs w:val="24"/>
      <w:lang w:val="en-US" w:eastAsia="en-US"/>
    </w:rPr>
  </w:style>
  <w:style w:type="character" w:customStyle="1" w:styleId="Heading5Char">
    <w:name w:val="Heading 5 Char"/>
    <w:link w:val="Heading5"/>
    <w:rsid w:val="006448F1"/>
    <w:rPr>
      <w:rFonts w:ascii="Arial" w:eastAsia="Times New Roman" w:hAnsi="Arial" w:cs="Arial"/>
      <w:b/>
      <w:sz w:val="22"/>
      <w:szCs w:val="24"/>
      <w:lang w:val="en-US" w:eastAsia="en-US"/>
    </w:rPr>
  </w:style>
  <w:style w:type="character" w:customStyle="1" w:styleId="Heading6Char">
    <w:name w:val="Heading 6 Char"/>
    <w:link w:val="Heading6"/>
    <w:rsid w:val="006448F1"/>
    <w:rPr>
      <w:rFonts w:ascii="Arial" w:eastAsia="Times New Roman" w:hAnsi="Arial" w:cs="Arial"/>
      <w:b/>
      <w:sz w:val="22"/>
      <w:szCs w:val="24"/>
      <w:lang w:val="en-US" w:eastAsia="en-US"/>
    </w:rPr>
  </w:style>
  <w:style w:type="character" w:customStyle="1" w:styleId="Heading7Char">
    <w:name w:val="Heading 7 Char"/>
    <w:link w:val="Heading7"/>
    <w:rsid w:val="006448F1"/>
    <w:rPr>
      <w:rFonts w:ascii="Arial" w:eastAsia="Times New Roman" w:hAnsi="Arial" w:cs="Arial"/>
      <w:i/>
      <w:szCs w:val="24"/>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rsid w:val="006448F1"/>
    <w:rPr>
      <w:rFonts w:ascii="Arial" w:eastAsia="Times New Roman" w:hAnsi="Arial"/>
      <w:lang w:eastAsia="en-US"/>
    </w:rPr>
  </w:style>
  <w:style w:type="character" w:customStyle="1" w:styleId="FooterChar">
    <w:name w:val="Footer Char"/>
    <w:link w:val="Footer"/>
    <w:uiPriority w:val="99"/>
    <w:rsid w:val="006448F1"/>
    <w:rPr>
      <w:rFonts w:ascii="Arial" w:eastAsia="Times New Roman" w:hAnsi="Arial"/>
      <w:noProof/>
      <w:sz w:val="16"/>
      <w:lang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6448F1"/>
    <w:rPr>
      <w:lang w:val="en-US" w:eastAsia="en-US" w:bidi="ar-SA"/>
    </w:rPr>
  </w:style>
  <w:style w:type="numbering" w:customStyle="1" w:styleId="NoList1">
    <w:name w:val="No List1"/>
    <w:next w:val="NoList"/>
    <w:uiPriority w:val="99"/>
    <w:semiHidden/>
    <w:unhideWhenUsed/>
    <w:rsid w:val="006448F1"/>
  </w:style>
  <w:style w:type="character" w:customStyle="1" w:styleId="BodyTextChar">
    <w:name w:val="Body Text Char"/>
    <w:link w:val="BodyText"/>
    <w:rsid w:val="006448F1"/>
    <w:rPr>
      <w:rFonts w:eastAsia="Times New Roman"/>
      <w:i/>
      <w:color w:val="008000"/>
      <w:sz w:val="22"/>
      <w:lang w:eastAsia="en-US"/>
    </w:rPr>
  </w:style>
  <w:style w:type="paragraph" w:styleId="BodyText2">
    <w:name w:val="Body Text 2"/>
    <w:basedOn w:val="Normal"/>
    <w:link w:val="BodyText2Char"/>
    <w:rsid w:val="006448F1"/>
    <w:pPr>
      <w:tabs>
        <w:tab w:val="clear" w:pos="567"/>
        <w:tab w:val="left" w:pos="284"/>
      </w:tabs>
      <w:spacing w:line="240" w:lineRule="auto"/>
      <w:jc w:val="both"/>
    </w:pPr>
    <w:rPr>
      <w:rFonts w:ascii="Arial" w:hAnsi="Arial" w:cs="Arial"/>
      <w:i/>
      <w:sz w:val="20"/>
      <w:szCs w:val="24"/>
      <w:lang w:val="en-US"/>
    </w:rPr>
  </w:style>
  <w:style w:type="character" w:customStyle="1" w:styleId="BodyText2Char">
    <w:name w:val="Body Text 2 Char"/>
    <w:link w:val="BodyText2"/>
    <w:rsid w:val="006448F1"/>
    <w:rPr>
      <w:rFonts w:ascii="Arial" w:eastAsia="Times New Roman" w:hAnsi="Arial" w:cs="Arial"/>
      <w:i/>
      <w:szCs w:val="24"/>
      <w:lang w:val="en-US" w:eastAsia="en-US"/>
    </w:rPr>
  </w:style>
  <w:style w:type="character" w:customStyle="1" w:styleId="BalloonTextChar">
    <w:name w:val="Balloon Text Char"/>
    <w:link w:val="BalloonText"/>
    <w:rsid w:val="006448F1"/>
    <w:rPr>
      <w:rFonts w:ascii="Tahoma" w:eastAsia="Times New Roman" w:hAnsi="Tahoma" w:cs="Tahoma"/>
      <w:sz w:val="16"/>
      <w:szCs w:val="16"/>
      <w:lang w:eastAsia="en-US"/>
    </w:rPr>
  </w:style>
  <w:style w:type="character" w:styleId="Emphasis">
    <w:name w:val="Emphasis"/>
    <w:uiPriority w:val="20"/>
    <w:qFormat/>
    <w:rsid w:val="006448F1"/>
    <w:rPr>
      <w:i/>
      <w:iCs/>
    </w:rPr>
  </w:style>
  <w:style w:type="paragraph" w:customStyle="1" w:styleId="NASLOV123">
    <w:name w:val="NASLOV 123"/>
    <w:basedOn w:val="Normal"/>
    <w:qFormat/>
    <w:rsid w:val="006448F1"/>
    <w:pPr>
      <w:tabs>
        <w:tab w:val="clear" w:pos="567"/>
        <w:tab w:val="left" w:pos="284"/>
      </w:tabs>
      <w:spacing w:before="200" w:after="200" w:line="240" w:lineRule="auto"/>
    </w:pPr>
    <w:rPr>
      <w:b/>
      <w:bCs/>
      <w:szCs w:val="22"/>
      <w:lang w:val="ru-RU"/>
    </w:rPr>
  </w:style>
  <w:style w:type="paragraph" w:styleId="ListParagraph">
    <w:name w:val="List Paragraph"/>
    <w:basedOn w:val="Normal"/>
    <w:uiPriority w:val="34"/>
    <w:qFormat/>
    <w:rsid w:val="006448F1"/>
    <w:pPr>
      <w:tabs>
        <w:tab w:val="clear" w:pos="567"/>
        <w:tab w:val="left" w:pos="284"/>
      </w:tabs>
      <w:spacing w:line="240" w:lineRule="auto"/>
      <w:ind w:left="720"/>
      <w:contextualSpacing/>
      <w:jc w:val="both"/>
    </w:pPr>
    <w:rPr>
      <w:szCs w:val="24"/>
      <w:lang w:val="en-US"/>
    </w:rPr>
  </w:style>
  <w:style w:type="paragraph" w:styleId="NoSpacing">
    <w:name w:val="No Spacing"/>
    <w:uiPriority w:val="1"/>
    <w:qFormat/>
    <w:rsid w:val="006448F1"/>
    <w:rPr>
      <w:rFonts w:eastAsia="Times New Roman"/>
    </w:rPr>
  </w:style>
  <w:style w:type="paragraph" w:styleId="BodyTextIndent">
    <w:name w:val="Body Text Indent"/>
    <w:basedOn w:val="Normal"/>
    <w:link w:val="BodyTextIndentChar"/>
    <w:uiPriority w:val="99"/>
    <w:unhideWhenUsed/>
    <w:rsid w:val="006448F1"/>
    <w:pPr>
      <w:tabs>
        <w:tab w:val="clear" w:pos="567"/>
      </w:tabs>
      <w:spacing w:after="120" w:line="259" w:lineRule="auto"/>
      <w:ind w:left="360"/>
    </w:pPr>
    <w:rPr>
      <w:rFonts w:ascii="Calibri" w:eastAsia="Calibri" w:hAnsi="Calibri"/>
      <w:szCs w:val="22"/>
      <w:lang w:val="en-US"/>
    </w:rPr>
  </w:style>
  <w:style w:type="character" w:customStyle="1" w:styleId="BodyTextIndentChar">
    <w:name w:val="Body Text Indent Char"/>
    <w:link w:val="BodyTextIndent"/>
    <w:uiPriority w:val="99"/>
    <w:rsid w:val="006448F1"/>
    <w:rPr>
      <w:rFonts w:ascii="Calibri" w:eastAsia="Calibri" w:hAnsi="Calibri"/>
      <w:sz w:val="22"/>
      <w:szCs w:val="22"/>
      <w:lang w:val="en-US" w:eastAsia="en-US"/>
    </w:rPr>
  </w:style>
  <w:style w:type="table" w:styleId="TableGrid">
    <w:name w:val="Table Grid"/>
    <w:basedOn w:val="TableNormal"/>
    <w:rsid w:val="006448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6448F1"/>
    <w:pPr>
      <w:tabs>
        <w:tab w:val="clear" w:pos="567"/>
      </w:tabs>
      <w:spacing w:after="120" w:line="259" w:lineRule="auto"/>
      <w:ind w:left="360"/>
    </w:pPr>
    <w:rPr>
      <w:rFonts w:ascii="Calibri" w:eastAsia="Calibri" w:hAnsi="Calibri"/>
      <w:sz w:val="16"/>
      <w:szCs w:val="16"/>
      <w:lang w:val="en-US"/>
    </w:rPr>
  </w:style>
  <w:style w:type="character" w:customStyle="1" w:styleId="BodyTextIndent3Char">
    <w:name w:val="Body Text Indent 3 Char"/>
    <w:link w:val="BodyTextIndent3"/>
    <w:uiPriority w:val="99"/>
    <w:rsid w:val="006448F1"/>
    <w:rPr>
      <w:rFonts w:ascii="Calibri" w:eastAsia="Calibri" w:hAnsi="Calibri"/>
      <w:sz w:val="16"/>
      <w:szCs w:val="16"/>
      <w:lang w:val="en-US" w:eastAsia="en-US"/>
    </w:rPr>
  </w:style>
  <w:style w:type="paragraph" w:customStyle="1" w:styleId="0PBASIC">
    <w:name w:val="0P_BASIC"/>
    <w:link w:val="0PBASICZnak"/>
    <w:qFormat/>
    <w:rsid w:val="006448F1"/>
    <w:pPr>
      <w:jc w:val="both"/>
    </w:pPr>
    <w:rPr>
      <w:rFonts w:eastAsia="Times New Roman"/>
      <w:sz w:val="22"/>
      <w:lang w:val="ru-RU" w:eastAsia="ru-RU"/>
    </w:rPr>
  </w:style>
  <w:style w:type="character" w:customStyle="1" w:styleId="0PBASICZnak">
    <w:name w:val="0P_BASIC Znak"/>
    <w:link w:val="0PBASIC"/>
    <w:rsid w:val="006448F1"/>
    <w:rPr>
      <w:rFonts w:eastAsia="Times New Roman"/>
      <w:sz w:val="22"/>
      <w:lang w:val="ru-RU" w:eastAsia="ru-RU"/>
    </w:rPr>
  </w:style>
  <w:style w:type="character" w:styleId="FollowedHyperlink">
    <w:name w:val="FollowedHyperlink"/>
    <w:rsid w:val="006448F1"/>
    <w:rPr>
      <w:color w:val="800080"/>
      <w:u w:val="single"/>
    </w:rPr>
  </w:style>
  <w:style w:type="paragraph" w:styleId="PlainText">
    <w:name w:val="Plain Text"/>
    <w:basedOn w:val="Normal"/>
    <w:link w:val="PlainTextChar"/>
    <w:rsid w:val="006448F1"/>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6448F1"/>
    <w:rPr>
      <w:rFonts w:ascii="Courier New" w:eastAsia="Times New Roman" w:hAnsi="Courier New"/>
      <w:lang w:eastAsia="sl-SI"/>
    </w:rPr>
  </w:style>
  <w:style w:type="paragraph" w:styleId="Caption">
    <w:name w:val="caption"/>
    <w:basedOn w:val="Normal"/>
    <w:next w:val="Normal"/>
    <w:qFormat/>
    <w:rsid w:val="006448F1"/>
    <w:pPr>
      <w:tabs>
        <w:tab w:val="clear" w:pos="567"/>
      </w:tabs>
      <w:spacing w:line="240" w:lineRule="auto"/>
      <w:jc w:val="both"/>
    </w:pPr>
    <w:rPr>
      <w:sz w:val="24"/>
      <w:lang w:eastAsia="sl-SI"/>
    </w:rPr>
  </w:style>
  <w:style w:type="paragraph" w:customStyle="1" w:styleId="Naslov1">
    <w:name w:val="Naslov1"/>
    <w:basedOn w:val="Heading1"/>
    <w:rsid w:val="006448F1"/>
    <w:pPr>
      <w:tabs>
        <w:tab w:val="clear" w:pos="284"/>
      </w:tabs>
      <w:jc w:val="left"/>
    </w:pPr>
    <w:rPr>
      <w:rFonts w:ascii="Times New Roman" w:hAnsi="Times New Roman" w:cs="Times New Roman"/>
      <w:bCs w:val="0"/>
      <w:i w:val="0"/>
      <w:iCs w:val="0"/>
      <w:sz w:val="22"/>
      <w:szCs w:val="20"/>
      <w:lang w:val="sl-SI" w:eastAsia="sl-SI"/>
    </w:rPr>
  </w:style>
  <w:style w:type="paragraph" w:styleId="TOC1">
    <w:name w:val="toc 1"/>
    <w:basedOn w:val="Normal"/>
    <w:next w:val="Normal"/>
    <w:autoRedefine/>
    <w:rsid w:val="006448F1"/>
    <w:pPr>
      <w:tabs>
        <w:tab w:val="clear" w:pos="567"/>
      </w:tabs>
      <w:spacing w:before="120" w:line="240" w:lineRule="auto"/>
    </w:pPr>
    <w:rPr>
      <w:b/>
      <w:bCs/>
      <w:i/>
      <w:iCs/>
      <w:sz w:val="24"/>
      <w:szCs w:val="28"/>
      <w:lang w:val="sl-SI" w:eastAsia="sl-SI"/>
    </w:rPr>
  </w:style>
  <w:style w:type="paragraph" w:customStyle="1" w:styleId="Default">
    <w:name w:val="Default"/>
    <w:rsid w:val="006448F1"/>
    <w:pPr>
      <w:autoSpaceDE w:val="0"/>
      <w:autoSpaceDN w:val="0"/>
      <w:adjustRightInd w:val="0"/>
    </w:pPr>
    <w:rPr>
      <w:rFonts w:eastAsia="Times New Roman"/>
      <w:color w:val="000000"/>
      <w:sz w:val="24"/>
      <w:szCs w:val="24"/>
      <w:lang w:val="sl-SI" w:eastAsia="sl-SI"/>
    </w:rPr>
  </w:style>
  <w:style w:type="paragraph" w:customStyle="1" w:styleId="naslovSmPC-a">
    <w:name w:val="naslov SmPC-a"/>
    <w:basedOn w:val="Normal"/>
    <w:rsid w:val="006448F1"/>
    <w:pPr>
      <w:tabs>
        <w:tab w:val="clear" w:pos="567"/>
      </w:tabs>
      <w:spacing w:before="240" w:after="120" w:line="360" w:lineRule="atLeast"/>
    </w:pPr>
    <w:rPr>
      <w:rFonts w:ascii="Arial" w:hAnsi="Arial"/>
      <w:b/>
      <w:sz w:val="24"/>
    </w:rPr>
  </w:style>
  <w:style w:type="paragraph" w:customStyle="1" w:styleId="Style2">
    <w:name w:val="Style2"/>
    <w:basedOn w:val="Normal"/>
    <w:rsid w:val="006448F1"/>
    <w:pPr>
      <w:tabs>
        <w:tab w:val="clear" w:pos="567"/>
      </w:tabs>
      <w:spacing w:line="360" w:lineRule="atLeast"/>
      <w:ind w:left="567"/>
      <w:jc w:val="both"/>
    </w:pPr>
    <w:rPr>
      <w:rFonts w:ascii="Arial" w:hAnsi="Arial"/>
      <w:sz w:val="24"/>
      <w:lang w:val="hr-HR"/>
    </w:rPr>
  </w:style>
  <w:style w:type="paragraph" w:customStyle="1" w:styleId="TableText">
    <w:name w:val="TableText"/>
    <w:basedOn w:val="Default"/>
    <w:next w:val="Default"/>
    <w:uiPriority w:val="99"/>
    <w:rsid w:val="00F164CA"/>
    <w:rPr>
      <w:rFonts w:ascii="Verdana" w:eastAsia="Calibri" w:hAnsi="Verdan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9871</Words>
  <Characters>56271</Characters>
  <Application>Microsoft Office Word</Application>
  <DocSecurity>0</DocSecurity>
  <Lines>468</Lines>
  <Paragraphs>132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Jasmina Krlić</dc:creator>
  <cp:lastModifiedBy>Jovana Jovanovic</cp:lastModifiedBy>
  <cp:revision>3</cp:revision>
  <dcterms:created xsi:type="dcterms:W3CDTF">2025-02-19T12:53:00Z</dcterms:created>
  <dcterms:modified xsi:type="dcterms:W3CDTF">2025-02-19T13:25:00Z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