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20A67" w14:textId="77777777" w:rsidR="001A5518" w:rsidRPr="0012099D" w:rsidRDefault="001A5518" w:rsidP="001A5518">
      <w:pPr>
        <w:rPr>
          <w:b/>
          <w:bCs/>
          <w:i/>
          <w:iCs/>
          <w:sz w:val="22"/>
          <w:szCs w:val="22"/>
          <w:u w:val="single"/>
          <w:lang w:val="sr-Latn-ME"/>
        </w:rPr>
      </w:pPr>
    </w:p>
    <w:p w14:paraId="02E20A68" w14:textId="77777777" w:rsidR="00F91C7B" w:rsidRPr="0012099D" w:rsidRDefault="00F91C7B" w:rsidP="001A5518">
      <w:pPr>
        <w:rPr>
          <w:b/>
          <w:bCs/>
          <w:i/>
          <w:iCs/>
          <w:sz w:val="22"/>
          <w:szCs w:val="22"/>
          <w:u w:val="single"/>
          <w:lang w:val="sr-Latn-ME"/>
        </w:rPr>
      </w:pPr>
    </w:p>
    <w:p w14:paraId="02E20A69" w14:textId="77777777" w:rsidR="002510A5" w:rsidRPr="0012099D" w:rsidRDefault="002510A5" w:rsidP="002510A5">
      <w:pPr>
        <w:jc w:val="center"/>
        <w:rPr>
          <w:b/>
          <w:bCs/>
          <w:iCs/>
          <w:sz w:val="22"/>
          <w:szCs w:val="22"/>
          <w:u w:val="single"/>
          <w:lang w:val="sr-Latn-ME"/>
        </w:rPr>
      </w:pPr>
      <w:r w:rsidRPr="0012099D">
        <w:rPr>
          <w:b/>
          <w:bCs/>
          <w:iCs/>
          <w:sz w:val="22"/>
          <w:szCs w:val="22"/>
          <w:u w:val="single"/>
          <w:lang w:val="sr-Latn-ME"/>
        </w:rPr>
        <w:t>SAŽETAK KARAKTERISTIKA LIJEKA</w:t>
      </w:r>
    </w:p>
    <w:p w14:paraId="02E20A6A" w14:textId="77777777" w:rsidR="002510A5" w:rsidRPr="0012099D" w:rsidRDefault="002510A5" w:rsidP="002510A5">
      <w:pPr>
        <w:rPr>
          <w:b/>
          <w:bCs/>
          <w:i/>
          <w:iCs/>
          <w:sz w:val="22"/>
          <w:szCs w:val="22"/>
          <w:u w:val="single"/>
          <w:lang w:val="sr-Latn-ME"/>
        </w:rPr>
      </w:pPr>
    </w:p>
    <w:p w14:paraId="02E20A6B" w14:textId="77777777" w:rsidR="003C17AB" w:rsidRPr="0012099D" w:rsidRDefault="003C17AB" w:rsidP="00CA1FEB">
      <w:pPr>
        <w:rPr>
          <w:sz w:val="22"/>
          <w:szCs w:val="22"/>
          <w:lang w:val="sr-Latn-ME"/>
        </w:rPr>
      </w:pPr>
    </w:p>
    <w:p w14:paraId="02E20A6F" w14:textId="77777777" w:rsidR="00411B4B" w:rsidRPr="0012099D" w:rsidRDefault="00411B4B" w:rsidP="00F5167F">
      <w:pPr>
        <w:tabs>
          <w:tab w:val="left" w:pos="540"/>
          <w:tab w:val="left" w:pos="569"/>
        </w:tabs>
        <w:rPr>
          <w:b/>
          <w:bCs/>
          <w:sz w:val="22"/>
          <w:szCs w:val="22"/>
          <w:lang w:val="sr-Latn-ME"/>
        </w:rPr>
      </w:pPr>
      <w:r w:rsidRPr="0012099D">
        <w:rPr>
          <w:b/>
          <w:bCs/>
          <w:sz w:val="22"/>
          <w:szCs w:val="22"/>
          <w:lang w:val="sr-Latn-ME"/>
        </w:rPr>
        <w:t>1.</w:t>
      </w:r>
      <w:r w:rsidR="00F5167F" w:rsidRPr="0012099D">
        <w:rPr>
          <w:b/>
          <w:bCs/>
          <w:sz w:val="22"/>
          <w:szCs w:val="22"/>
          <w:lang w:val="sr-Latn-ME"/>
        </w:rPr>
        <w:tab/>
      </w:r>
      <w:r w:rsidR="002846DB" w:rsidRPr="0012099D">
        <w:rPr>
          <w:b/>
          <w:bCs/>
          <w:sz w:val="22"/>
          <w:szCs w:val="22"/>
          <w:lang w:val="sr-Latn-ME"/>
        </w:rPr>
        <w:t xml:space="preserve">NAZIV </w:t>
      </w:r>
      <w:r w:rsidRPr="0012099D">
        <w:rPr>
          <w:b/>
          <w:bCs/>
          <w:sz w:val="22"/>
          <w:szCs w:val="22"/>
          <w:lang w:val="sr-Latn-ME"/>
        </w:rPr>
        <w:t>LIJEKA</w:t>
      </w:r>
    </w:p>
    <w:p w14:paraId="02E20A70" w14:textId="77777777" w:rsidR="00EC2532" w:rsidRPr="0012099D" w:rsidRDefault="00EC2532">
      <w:pPr>
        <w:rPr>
          <w:sz w:val="22"/>
          <w:szCs w:val="22"/>
          <w:lang w:val="sr-Latn-ME"/>
        </w:rPr>
      </w:pPr>
    </w:p>
    <w:p w14:paraId="09054B20" w14:textId="3981BF20" w:rsidR="000D06FC" w:rsidRPr="00917701" w:rsidRDefault="000D06FC" w:rsidP="000D06FC">
      <w:pPr>
        <w:rPr>
          <w:bCs/>
          <w:sz w:val="22"/>
          <w:szCs w:val="22"/>
          <w:lang w:val="sr-Latn-ME"/>
        </w:rPr>
      </w:pPr>
      <w:r w:rsidRPr="008B6B9C">
        <w:rPr>
          <w:color w:val="000000"/>
          <w:sz w:val="22"/>
          <w:szCs w:val="22"/>
          <w:lang w:val="sr-Latn-ME"/>
        </w:rPr>
        <w:t>Levofloxacin HF, 5</w:t>
      </w:r>
      <w:r w:rsidR="00917701">
        <w:rPr>
          <w:color w:val="000000"/>
          <w:sz w:val="22"/>
          <w:szCs w:val="22"/>
          <w:lang w:val="sr-Latn-ME"/>
        </w:rPr>
        <w:t xml:space="preserve"> </w:t>
      </w:r>
      <w:r w:rsidRPr="008B6B9C">
        <w:rPr>
          <w:color w:val="000000"/>
          <w:sz w:val="22"/>
          <w:szCs w:val="22"/>
          <w:lang w:val="sr-Latn-ME"/>
        </w:rPr>
        <w:t>mg/</w:t>
      </w:r>
      <w:r w:rsidR="0054016C">
        <w:rPr>
          <w:color w:val="000000"/>
          <w:sz w:val="22"/>
          <w:szCs w:val="22"/>
          <w:lang w:val="sr-Latn-ME"/>
        </w:rPr>
        <w:t>m</w:t>
      </w:r>
      <w:r w:rsidR="00917701">
        <w:rPr>
          <w:color w:val="000000"/>
          <w:sz w:val="22"/>
          <w:szCs w:val="22"/>
          <w:lang w:val="sr-Latn-ME"/>
        </w:rPr>
        <w:t>l</w:t>
      </w:r>
      <w:r w:rsidRPr="008B6B9C">
        <w:rPr>
          <w:color w:val="000000"/>
          <w:sz w:val="22"/>
          <w:szCs w:val="22"/>
          <w:lang w:val="sr-Latn-ME"/>
        </w:rPr>
        <w:t>, rastvor za infuziju</w:t>
      </w:r>
    </w:p>
    <w:p w14:paraId="5E60731E" w14:textId="77777777" w:rsidR="00917701" w:rsidRDefault="00917701" w:rsidP="000D06FC">
      <w:pPr>
        <w:rPr>
          <w:sz w:val="22"/>
          <w:szCs w:val="22"/>
          <w:lang w:val="sr-Latn-ME"/>
        </w:rPr>
      </w:pPr>
    </w:p>
    <w:p w14:paraId="2B1FBAE1" w14:textId="299F4680" w:rsidR="000D06FC" w:rsidRPr="0012099D" w:rsidRDefault="000D06FC" w:rsidP="000D06FC">
      <w:pPr>
        <w:rPr>
          <w:sz w:val="22"/>
          <w:szCs w:val="22"/>
          <w:lang w:val="sr-Latn-ME"/>
        </w:rPr>
      </w:pPr>
      <w:r w:rsidRPr="0012099D">
        <w:rPr>
          <w:sz w:val="22"/>
          <w:szCs w:val="22"/>
          <w:lang w:val="sr-Latn-ME"/>
        </w:rPr>
        <w:t>INN: levofloksacin</w:t>
      </w:r>
    </w:p>
    <w:p w14:paraId="02E20A74" w14:textId="77777777" w:rsidR="006D20A5" w:rsidRPr="0012099D" w:rsidRDefault="006D20A5">
      <w:pPr>
        <w:rPr>
          <w:bCs/>
          <w:sz w:val="22"/>
          <w:szCs w:val="22"/>
          <w:lang w:val="sr-Latn-ME"/>
        </w:rPr>
      </w:pPr>
    </w:p>
    <w:p w14:paraId="02E20A75" w14:textId="77777777" w:rsidR="00530BD7" w:rsidRPr="0012099D" w:rsidRDefault="00530BD7">
      <w:pPr>
        <w:rPr>
          <w:bCs/>
          <w:sz w:val="22"/>
          <w:szCs w:val="22"/>
          <w:lang w:val="sr-Latn-ME"/>
        </w:rPr>
      </w:pPr>
    </w:p>
    <w:p w14:paraId="02E20A76" w14:textId="77777777" w:rsidR="00411B4B" w:rsidRPr="0012099D" w:rsidRDefault="00411B4B" w:rsidP="00F5167F">
      <w:pPr>
        <w:tabs>
          <w:tab w:val="left" w:pos="540"/>
          <w:tab w:val="left" w:pos="569"/>
        </w:tabs>
        <w:rPr>
          <w:b/>
          <w:bCs/>
          <w:sz w:val="22"/>
          <w:szCs w:val="22"/>
          <w:lang w:val="sr-Latn-ME"/>
        </w:rPr>
      </w:pPr>
      <w:r w:rsidRPr="0012099D">
        <w:rPr>
          <w:b/>
          <w:bCs/>
          <w:sz w:val="22"/>
          <w:szCs w:val="22"/>
          <w:lang w:val="sr-Latn-ME"/>
        </w:rPr>
        <w:t xml:space="preserve">2. </w:t>
      </w:r>
      <w:r w:rsidR="00F5167F" w:rsidRPr="0012099D">
        <w:rPr>
          <w:b/>
          <w:bCs/>
          <w:sz w:val="22"/>
          <w:szCs w:val="22"/>
          <w:lang w:val="sr-Latn-ME"/>
        </w:rPr>
        <w:tab/>
      </w:r>
      <w:r w:rsidRPr="0012099D">
        <w:rPr>
          <w:b/>
          <w:bCs/>
          <w:sz w:val="22"/>
          <w:szCs w:val="22"/>
          <w:lang w:val="sr-Latn-ME"/>
        </w:rPr>
        <w:t>KVALITATIVNI I KVANTITATIVNI SASTAV</w:t>
      </w:r>
    </w:p>
    <w:p w14:paraId="2099CF06" w14:textId="77777777" w:rsidR="0048013E" w:rsidRPr="0012099D" w:rsidRDefault="0048013E" w:rsidP="0048013E">
      <w:pPr>
        <w:rPr>
          <w:sz w:val="22"/>
          <w:szCs w:val="22"/>
          <w:lang w:val="sr-Latn-ME"/>
        </w:rPr>
      </w:pPr>
    </w:p>
    <w:p w14:paraId="24016FDA" w14:textId="774A458C" w:rsidR="00917701" w:rsidRPr="0012099D" w:rsidRDefault="00917701" w:rsidP="00917701">
      <w:pPr>
        <w:rPr>
          <w:sz w:val="22"/>
          <w:szCs w:val="22"/>
          <w:lang w:val="sr-Latn-ME"/>
        </w:rPr>
      </w:pPr>
      <w:r w:rsidRPr="0012099D">
        <w:rPr>
          <w:sz w:val="22"/>
          <w:szCs w:val="22"/>
          <w:lang w:val="sr-Latn-ME"/>
        </w:rPr>
        <w:t>Jedan ml rastvora za infuziju sadrži 5 mg levofloksacin</w:t>
      </w:r>
      <w:r>
        <w:rPr>
          <w:sz w:val="22"/>
          <w:szCs w:val="22"/>
          <w:lang w:val="sr-Latn-ME"/>
        </w:rPr>
        <w:t>a (u obliku levofloksacin</w:t>
      </w:r>
      <w:r w:rsidRPr="0012099D">
        <w:rPr>
          <w:sz w:val="22"/>
          <w:szCs w:val="22"/>
          <w:lang w:val="sr-Latn-ME"/>
        </w:rPr>
        <w:t xml:space="preserve"> hemihidrata</w:t>
      </w:r>
      <w:r>
        <w:rPr>
          <w:sz w:val="22"/>
          <w:szCs w:val="22"/>
          <w:lang w:val="sr-Latn-ME"/>
        </w:rPr>
        <w:t>)</w:t>
      </w:r>
      <w:r w:rsidRPr="0012099D">
        <w:rPr>
          <w:sz w:val="22"/>
          <w:szCs w:val="22"/>
          <w:lang w:val="sr-Latn-ME"/>
        </w:rPr>
        <w:t>.</w:t>
      </w:r>
    </w:p>
    <w:p w14:paraId="224F148E" w14:textId="4B8F995B" w:rsidR="0048013E" w:rsidRDefault="0048013E" w:rsidP="0048013E">
      <w:pPr>
        <w:rPr>
          <w:sz w:val="22"/>
          <w:szCs w:val="22"/>
          <w:lang w:val="sr-Latn-ME"/>
        </w:rPr>
      </w:pPr>
      <w:r w:rsidRPr="0012099D">
        <w:rPr>
          <w:sz w:val="22"/>
          <w:szCs w:val="22"/>
          <w:lang w:val="sr-Latn-ME"/>
        </w:rPr>
        <w:t>Jedna boca sa 100 ml rastvora za infuziju sadrži 500 mg levofloksacina</w:t>
      </w:r>
      <w:r w:rsidR="00917701">
        <w:rPr>
          <w:sz w:val="22"/>
          <w:szCs w:val="22"/>
          <w:lang w:val="sr-Latn-ME"/>
        </w:rPr>
        <w:t xml:space="preserve"> (u obliku levofloksacin hemihidrata)</w:t>
      </w:r>
      <w:r w:rsidRPr="0012099D">
        <w:rPr>
          <w:sz w:val="22"/>
          <w:szCs w:val="22"/>
          <w:lang w:val="sr-Latn-ME"/>
        </w:rPr>
        <w:t>.</w:t>
      </w:r>
    </w:p>
    <w:p w14:paraId="4EB1032F" w14:textId="77777777" w:rsidR="00917701" w:rsidRPr="0012099D" w:rsidRDefault="00917701" w:rsidP="0048013E">
      <w:pPr>
        <w:rPr>
          <w:sz w:val="22"/>
          <w:szCs w:val="22"/>
          <w:lang w:val="sr-Latn-ME"/>
        </w:rPr>
      </w:pPr>
    </w:p>
    <w:p w14:paraId="2E791C88" w14:textId="77777777" w:rsidR="00917701" w:rsidRDefault="0048013E" w:rsidP="0048013E">
      <w:pPr>
        <w:rPr>
          <w:bCs/>
          <w:sz w:val="22"/>
          <w:szCs w:val="22"/>
          <w:lang w:val="sr-Latn-ME"/>
        </w:rPr>
      </w:pPr>
      <w:r w:rsidRPr="0012099D">
        <w:rPr>
          <w:bCs/>
          <w:sz w:val="22"/>
          <w:szCs w:val="22"/>
          <w:lang w:val="sr-Latn-ME"/>
        </w:rPr>
        <w:t xml:space="preserve">Pomoćna supstanca sa potvrđenim dejstvom: </w:t>
      </w:r>
    </w:p>
    <w:p w14:paraId="41082907" w14:textId="7D1BCC4A" w:rsidR="0048013E" w:rsidRPr="0012099D" w:rsidRDefault="0048013E" w:rsidP="0048013E">
      <w:pPr>
        <w:rPr>
          <w:sz w:val="22"/>
          <w:szCs w:val="22"/>
          <w:lang w:val="sr-Latn-ME"/>
        </w:rPr>
      </w:pPr>
      <w:r w:rsidRPr="0012099D">
        <w:rPr>
          <w:bCs/>
          <w:sz w:val="22"/>
          <w:szCs w:val="22"/>
          <w:lang w:val="sr-Latn-ME"/>
        </w:rPr>
        <w:t>100 ml rastvora za infuziju sadrži 15,4 mmol (354 mg) natrijuma.</w:t>
      </w:r>
    </w:p>
    <w:p w14:paraId="711AB7AC" w14:textId="77777777" w:rsidR="0048013E" w:rsidRPr="0012099D" w:rsidRDefault="0048013E" w:rsidP="0048013E">
      <w:pPr>
        <w:rPr>
          <w:sz w:val="22"/>
          <w:szCs w:val="22"/>
          <w:lang w:val="sr-Latn-ME"/>
        </w:rPr>
      </w:pPr>
    </w:p>
    <w:p w14:paraId="2905424A" w14:textId="13239EBA" w:rsidR="0048013E" w:rsidRPr="0012099D" w:rsidRDefault="00917701" w:rsidP="0048013E">
      <w:pPr>
        <w:rPr>
          <w:sz w:val="22"/>
          <w:szCs w:val="22"/>
          <w:lang w:val="sr-Latn-ME"/>
        </w:rPr>
      </w:pPr>
      <w:r w:rsidRPr="00786071">
        <w:rPr>
          <w:sz w:val="22"/>
          <w:szCs w:val="22"/>
          <w:lang w:val="sr-Latn-CS"/>
        </w:rPr>
        <w:t>Za spisak svih ekscipijenasa</w:t>
      </w:r>
      <w:r>
        <w:rPr>
          <w:sz w:val="22"/>
          <w:szCs w:val="22"/>
          <w:lang w:val="sr-Latn-CS"/>
        </w:rPr>
        <w:t>,</w:t>
      </w:r>
      <w:r w:rsidRPr="0012099D" w:rsidDel="00917701">
        <w:rPr>
          <w:sz w:val="22"/>
          <w:szCs w:val="22"/>
          <w:lang w:val="sr-Latn-ME"/>
        </w:rPr>
        <w:t xml:space="preserve"> </w:t>
      </w:r>
      <w:r w:rsidR="00D704C8">
        <w:rPr>
          <w:sz w:val="22"/>
          <w:szCs w:val="22"/>
          <w:lang w:val="sr-Latn-ME"/>
        </w:rPr>
        <w:t xml:space="preserve">pogledati dio </w:t>
      </w:r>
      <w:r w:rsidR="0048013E" w:rsidRPr="0012099D">
        <w:rPr>
          <w:sz w:val="22"/>
          <w:szCs w:val="22"/>
          <w:lang w:val="sr-Latn-ME"/>
        </w:rPr>
        <w:t>6.1.</w:t>
      </w:r>
    </w:p>
    <w:p w14:paraId="02E20A79" w14:textId="77777777" w:rsidR="0003793F" w:rsidRPr="0012099D" w:rsidRDefault="0003793F">
      <w:pPr>
        <w:rPr>
          <w:sz w:val="22"/>
          <w:szCs w:val="22"/>
          <w:lang w:val="sr-Latn-ME"/>
        </w:rPr>
      </w:pPr>
    </w:p>
    <w:p w14:paraId="02E20A7A" w14:textId="77777777" w:rsidR="00C37FD7" w:rsidRPr="0012099D" w:rsidRDefault="00C37FD7">
      <w:pPr>
        <w:rPr>
          <w:sz w:val="22"/>
          <w:szCs w:val="22"/>
          <w:lang w:val="sr-Latn-ME"/>
        </w:rPr>
      </w:pPr>
    </w:p>
    <w:p w14:paraId="02E20A7B" w14:textId="77777777" w:rsidR="00411B4B" w:rsidRPr="0012099D" w:rsidRDefault="00411B4B" w:rsidP="00F5167F">
      <w:pPr>
        <w:tabs>
          <w:tab w:val="left" w:pos="540"/>
          <w:tab w:val="left" w:pos="569"/>
        </w:tabs>
        <w:rPr>
          <w:b/>
          <w:bCs/>
          <w:sz w:val="22"/>
          <w:szCs w:val="22"/>
          <w:lang w:val="sr-Latn-ME"/>
        </w:rPr>
      </w:pPr>
      <w:r w:rsidRPr="0012099D">
        <w:rPr>
          <w:b/>
          <w:bCs/>
          <w:sz w:val="22"/>
          <w:szCs w:val="22"/>
          <w:lang w:val="sr-Latn-ME"/>
        </w:rPr>
        <w:t xml:space="preserve">3. </w:t>
      </w:r>
      <w:r w:rsidR="00F5167F" w:rsidRPr="0012099D">
        <w:rPr>
          <w:b/>
          <w:bCs/>
          <w:sz w:val="22"/>
          <w:szCs w:val="22"/>
          <w:lang w:val="sr-Latn-ME"/>
        </w:rPr>
        <w:tab/>
      </w:r>
      <w:r w:rsidRPr="0012099D">
        <w:rPr>
          <w:b/>
          <w:bCs/>
          <w:sz w:val="22"/>
          <w:szCs w:val="22"/>
          <w:lang w:val="sr-Latn-ME"/>
        </w:rPr>
        <w:t>FARMACEUTSKI OBLIK</w:t>
      </w:r>
      <w:r w:rsidR="009F2D23" w:rsidRPr="0012099D">
        <w:rPr>
          <w:b/>
          <w:bCs/>
          <w:sz w:val="22"/>
          <w:szCs w:val="22"/>
          <w:lang w:val="sr-Latn-ME"/>
        </w:rPr>
        <w:t xml:space="preserve"> </w:t>
      </w:r>
    </w:p>
    <w:p w14:paraId="02E20A7C" w14:textId="77777777" w:rsidR="00411B4B" w:rsidRPr="0012099D" w:rsidRDefault="00411B4B">
      <w:pPr>
        <w:rPr>
          <w:bCs/>
          <w:sz w:val="22"/>
          <w:szCs w:val="22"/>
          <w:lang w:val="sr-Latn-ME"/>
        </w:rPr>
      </w:pPr>
    </w:p>
    <w:p w14:paraId="71237346" w14:textId="77777777" w:rsidR="00A82C76" w:rsidRPr="0012099D" w:rsidRDefault="00A82C76" w:rsidP="00A82C76">
      <w:pPr>
        <w:rPr>
          <w:sz w:val="22"/>
          <w:szCs w:val="22"/>
          <w:lang w:val="sr-Latn-ME"/>
        </w:rPr>
      </w:pPr>
      <w:r w:rsidRPr="0012099D">
        <w:rPr>
          <w:sz w:val="22"/>
          <w:szCs w:val="22"/>
          <w:lang w:val="sr-Latn-ME"/>
        </w:rPr>
        <w:t>Rastvor za infuziju.</w:t>
      </w:r>
    </w:p>
    <w:p w14:paraId="780A2C6D" w14:textId="336CA091" w:rsidR="00A82C76" w:rsidRDefault="00A82C76" w:rsidP="00A82C76">
      <w:pPr>
        <w:rPr>
          <w:sz w:val="22"/>
          <w:szCs w:val="22"/>
          <w:lang w:val="sr-Latn-ME"/>
        </w:rPr>
      </w:pPr>
      <w:r w:rsidRPr="0012099D">
        <w:rPr>
          <w:sz w:val="22"/>
          <w:szCs w:val="22"/>
          <w:lang w:val="sr-Latn-ME"/>
        </w:rPr>
        <w:t>Bistar rastvor zelenkastožute boje.</w:t>
      </w:r>
    </w:p>
    <w:p w14:paraId="6958BCC1" w14:textId="77777777" w:rsidR="0054031F" w:rsidRPr="0012099D" w:rsidRDefault="0054031F" w:rsidP="00A82C76">
      <w:pPr>
        <w:rPr>
          <w:sz w:val="22"/>
          <w:szCs w:val="22"/>
          <w:lang w:val="sr-Latn-ME"/>
        </w:rPr>
      </w:pPr>
    </w:p>
    <w:p w14:paraId="02E20A7D" w14:textId="77777777" w:rsidR="00EC2532" w:rsidRPr="0012099D" w:rsidRDefault="00EC2532">
      <w:pPr>
        <w:rPr>
          <w:bCs/>
          <w:sz w:val="22"/>
          <w:szCs w:val="22"/>
          <w:lang w:val="sr-Latn-ME"/>
        </w:rPr>
      </w:pPr>
    </w:p>
    <w:p w14:paraId="02E20A7E" w14:textId="77777777" w:rsidR="00411B4B" w:rsidRPr="0012099D" w:rsidRDefault="00411B4B" w:rsidP="00747797">
      <w:pPr>
        <w:tabs>
          <w:tab w:val="left" w:pos="540"/>
          <w:tab w:val="left" w:pos="569"/>
        </w:tabs>
        <w:jc w:val="both"/>
        <w:rPr>
          <w:b/>
          <w:bCs/>
          <w:sz w:val="22"/>
          <w:szCs w:val="22"/>
          <w:lang w:val="sr-Latn-ME"/>
        </w:rPr>
      </w:pPr>
      <w:r w:rsidRPr="0012099D">
        <w:rPr>
          <w:b/>
          <w:bCs/>
          <w:sz w:val="22"/>
          <w:szCs w:val="22"/>
          <w:lang w:val="sr-Latn-ME"/>
        </w:rPr>
        <w:t xml:space="preserve">4. </w:t>
      </w:r>
      <w:r w:rsidR="00480FB1" w:rsidRPr="0012099D">
        <w:rPr>
          <w:b/>
          <w:bCs/>
          <w:sz w:val="22"/>
          <w:szCs w:val="22"/>
          <w:lang w:val="sr-Latn-ME"/>
        </w:rPr>
        <w:tab/>
      </w:r>
      <w:r w:rsidRPr="0012099D">
        <w:rPr>
          <w:b/>
          <w:bCs/>
          <w:sz w:val="22"/>
          <w:szCs w:val="22"/>
          <w:lang w:val="sr-Latn-ME"/>
        </w:rPr>
        <w:t>KLINIČKI PODACI</w:t>
      </w:r>
    </w:p>
    <w:p w14:paraId="02E20A7F" w14:textId="77777777" w:rsidR="00CD6F02" w:rsidRPr="0012099D" w:rsidRDefault="00CD6F02" w:rsidP="00747797">
      <w:pPr>
        <w:tabs>
          <w:tab w:val="left" w:pos="540"/>
          <w:tab w:val="left" w:pos="569"/>
        </w:tabs>
        <w:jc w:val="both"/>
        <w:rPr>
          <w:bCs/>
          <w:sz w:val="22"/>
          <w:szCs w:val="22"/>
          <w:lang w:val="sr-Latn-ME"/>
        </w:rPr>
      </w:pPr>
    </w:p>
    <w:p w14:paraId="02E20A80" w14:textId="77777777" w:rsidR="00411B4B" w:rsidRPr="0012099D" w:rsidRDefault="00411B4B" w:rsidP="00747797">
      <w:pPr>
        <w:tabs>
          <w:tab w:val="left" w:pos="540"/>
          <w:tab w:val="left" w:pos="569"/>
        </w:tabs>
        <w:jc w:val="both"/>
        <w:rPr>
          <w:b/>
          <w:bCs/>
          <w:sz w:val="22"/>
          <w:szCs w:val="22"/>
          <w:lang w:val="sr-Latn-ME"/>
        </w:rPr>
      </w:pPr>
      <w:r w:rsidRPr="0012099D">
        <w:rPr>
          <w:b/>
          <w:bCs/>
          <w:sz w:val="22"/>
          <w:szCs w:val="22"/>
          <w:lang w:val="sr-Latn-ME"/>
        </w:rPr>
        <w:t xml:space="preserve">4.1. </w:t>
      </w:r>
      <w:r w:rsidR="00480FB1" w:rsidRPr="0012099D">
        <w:rPr>
          <w:b/>
          <w:bCs/>
          <w:sz w:val="22"/>
          <w:szCs w:val="22"/>
          <w:lang w:val="sr-Latn-ME"/>
        </w:rPr>
        <w:tab/>
      </w:r>
      <w:r w:rsidRPr="0012099D">
        <w:rPr>
          <w:b/>
          <w:bCs/>
          <w:sz w:val="22"/>
          <w:szCs w:val="22"/>
          <w:lang w:val="sr-Latn-ME"/>
        </w:rPr>
        <w:t>Terapijske indikacije</w:t>
      </w:r>
    </w:p>
    <w:p w14:paraId="02E20A81" w14:textId="77777777" w:rsidR="00411B4B" w:rsidRPr="0012099D" w:rsidRDefault="00411B4B" w:rsidP="00747797">
      <w:pPr>
        <w:tabs>
          <w:tab w:val="left" w:pos="540"/>
          <w:tab w:val="left" w:pos="569"/>
        </w:tabs>
        <w:jc w:val="both"/>
        <w:rPr>
          <w:bCs/>
          <w:sz w:val="22"/>
          <w:szCs w:val="22"/>
          <w:lang w:val="sr-Latn-ME"/>
        </w:rPr>
      </w:pPr>
    </w:p>
    <w:p w14:paraId="27E17221" w14:textId="2FA7E702" w:rsidR="00471179" w:rsidRPr="0012099D" w:rsidRDefault="00471179" w:rsidP="00747797">
      <w:pPr>
        <w:pStyle w:val="Header"/>
        <w:jc w:val="both"/>
        <w:rPr>
          <w:sz w:val="22"/>
          <w:szCs w:val="22"/>
          <w:lang w:val="sr-Latn-ME"/>
        </w:rPr>
      </w:pPr>
      <w:r w:rsidRPr="0012099D">
        <w:rPr>
          <w:sz w:val="22"/>
          <w:szCs w:val="22"/>
          <w:lang w:val="sr-Latn-ME"/>
        </w:rPr>
        <w:t>Lijek, Levofloxacin HF rastvor za infuziju, je indikovan kod odraslih u terapiji sl</w:t>
      </w:r>
      <w:r w:rsidR="00D704C8">
        <w:rPr>
          <w:sz w:val="22"/>
          <w:szCs w:val="22"/>
          <w:lang w:val="sr-Latn-ME"/>
        </w:rPr>
        <w:t>j</w:t>
      </w:r>
      <w:r w:rsidRPr="0012099D">
        <w:rPr>
          <w:sz w:val="22"/>
          <w:szCs w:val="22"/>
          <w:lang w:val="sr-Latn-ME"/>
        </w:rPr>
        <w:t>edećih infekcija (</w:t>
      </w:r>
      <w:r w:rsidR="00D33AE7">
        <w:rPr>
          <w:sz w:val="22"/>
          <w:szCs w:val="22"/>
          <w:lang w:val="sr-Latn-ME"/>
        </w:rPr>
        <w:t xml:space="preserve">vidjeti </w:t>
      </w:r>
      <w:r w:rsidR="00D704C8">
        <w:rPr>
          <w:sz w:val="22"/>
          <w:szCs w:val="22"/>
          <w:lang w:val="sr-Latn-ME"/>
        </w:rPr>
        <w:t xml:space="preserve">djelove </w:t>
      </w:r>
      <w:r w:rsidRPr="0012099D">
        <w:rPr>
          <w:sz w:val="22"/>
          <w:szCs w:val="22"/>
          <w:lang w:val="sr-Latn-ME"/>
        </w:rPr>
        <w:t>4.4 i 5.1):</w:t>
      </w:r>
    </w:p>
    <w:p w14:paraId="4DDCE6BE" w14:textId="77777777" w:rsidR="00471179" w:rsidRPr="0012099D" w:rsidRDefault="00471179" w:rsidP="00747797">
      <w:pPr>
        <w:pStyle w:val="Header"/>
        <w:ind w:left="1080"/>
        <w:jc w:val="both"/>
        <w:rPr>
          <w:sz w:val="22"/>
          <w:szCs w:val="22"/>
          <w:lang w:val="sr-Latn-ME"/>
        </w:rPr>
      </w:pPr>
    </w:p>
    <w:p w14:paraId="29007208" w14:textId="5330841D" w:rsidR="0021501B" w:rsidRPr="0012099D" w:rsidRDefault="0021501B" w:rsidP="0054031F">
      <w:pPr>
        <w:pStyle w:val="ListParagraph"/>
        <w:numPr>
          <w:ilvl w:val="0"/>
          <w:numId w:val="15"/>
        </w:numPr>
        <w:tabs>
          <w:tab w:val="clear" w:pos="284"/>
        </w:tabs>
        <w:autoSpaceDE w:val="0"/>
        <w:autoSpaceDN w:val="0"/>
        <w:adjustRightInd w:val="0"/>
        <w:rPr>
          <w:szCs w:val="22"/>
          <w:lang w:val="sr-Latn-ME"/>
        </w:rPr>
      </w:pPr>
      <w:r w:rsidRPr="0012099D">
        <w:rPr>
          <w:szCs w:val="22"/>
          <w:lang w:val="sr-Latn-ME"/>
        </w:rPr>
        <w:t>Akutni pijelonefritis i komplikovane infekcije urinarnog trakta (</w:t>
      </w:r>
      <w:r w:rsidR="00D33AE7">
        <w:rPr>
          <w:szCs w:val="22"/>
          <w:lang w:val="sr-Latn-ME"/>
        </w:rPr>
        <w:t xml:space="preserve">vidjeti </w:t>
      </w:r>
      <w:r w:rsidR="00011EC6" w:rsidRPr="0012099D">
        <w:rPr>
          <w:szCs w:val="22"/>
          <w:lang w:val="sr-Latn-ME"/>
        </w:rPr>
        <w:t xml:space="preserve">dio </w:t>
      </w:r>
      <w:r w:rsidRPr="0012099D">
        <w:rPr>
          <w:szCs w:val="22"/>
          <w:lang w:val="sr-Latn-ME"/>
        </w:rPr>
        <w:t>4.4)</w:t>
      </w:r>
    </w:p>
    <w:p w14:paraId="11236956" w14:textId="77777777" w:rsidR="0021501B" w:rsidRPr="0012099D" w:rsidRDefault="0021501B" w:rsidP="00D33AE7">
      <w:pPr>
        <w:pStyle w:val="ListParagraph"/>
        <w:numPr>
          <w:ilvl w:val="0"/>
          <w:numId w:val="15"/>
        </w:numPr>
        <w:tabs>
          <w:tab w:val="clear" w:pos="284"/>
        </w:tabs>
        <w:autoSpaceDE w:val="0"/>
        <w:autoSpaceDN w:val="0"/>
        <w:adjustRightInd w:val="0"/>
        <w:rPr>
          <w:szCs w:val="22"/>
          <w:lang w:val="sr-Latn-ME"/>
        </w:rPr>
      </w:pPr>
      <w:r w:rsidRPr="0012099D">
        <w:rPr>
          <w:szCs w:val="22"/>
          <w:lang w:val="sr-Latn-ME"/>
        </w:rPr>
        <w:t>Hronični bakterijski prostatitis</w:t>
      </w:r>
    </w:p>
    <w:p w14:paraId="168CC636" w14:textId="60695718" w:rsidR="0021501B" w:rsidRPr="0012099D" w:rsidRDefault="0021501B" w:rsidP="00D33AE7">
      <w:pPr>
        <w:pStyle w:val="ListParagraph"/>
        <w:numPr>
          <w:ilvl w:val="1"/>
          <w:numId w:val="15"/>
        </w:numPr>
        <w:tabs>
          <w:tab w:val="clear" w:pos="284"/>
        </w:tabs>
        <w:autoSpaceDE w:val="0"/>
        <w:autoSpaceDN w:val="0"/>
        <w:adjustRightInd w:val="0"/>
        <w:ind w:left="720"/>
        <w:rPr>
          <w:szCs w:val="22"/>
          <w:lang w:val="sr-Latn-ME"/>
        </w:rPr>
      </w:pPr>
      <w:r w:rsidRPr="0012099D">
        <w:rPr>
          <w:szCs w:val="22"/>
          <w:lang w:val="sr-Latn-ME"/>
        </w:rPr>
        <w:t xml:space="preserve">Inhalacioni antraks: profilaksa nakon </w:t>
      </w:r>
      <w:r w:rsidR="00C13105" w:rsidRPr="0012099D">
        <w:rPr>
          <w:szCs w:val="22"/>
          <w:lang w:val="sr-Latn-ME"/>
        </w:rPr>
        <w:t>izlaganja</w:t>
      </w:r>
      <w:r w:rsidRPr="0012099D">
        <w:rPr>
          <w:szCs w:val="22"/>
          <w:lang w:val="sr-Latn-ME"/>
        </w:rPr>
        <w:t xml:space="preserve"> i terapija (</w:t>
      </w:r>
      <w:r w:rsidR="00D33AE7">
        <w:rPr>
          <w:szCs w:val="22"/>
          <w:lang w:val="sr-Latn-ME"/>
        </w:rPr>
        <w:t xml:space="preserve">vidjeti </w:t>
      </w:r>
      <w:r w:rsidR="00D704C8">
        <w:rPr>
          <w:szCs w:val="22"/>
          <w:lang w:val="sr-Latn-ME"/>
        </w:rPr>
        <w:t xml:space="preserve">dio </w:t>
      </w:r>
      <w:r w:rsidRPr="0012099D">
        <w:rPr>
          <w:szCs w:val="22"/>
          <w:lang w:val="sr-Latn-ME"/>
        </w:rPr>
        <w:t>4.4)</w:t>
      </w:r>
    </w:p>
    <w:p w14:paraId="319CC169" w14:textId="77777777" w:rsidR="0021501B" w:rsidRPr="0012099D" w:rsidRDefault="0021501B" w:rsidP="003E4697">
      <w:pPr>
        <w:autoSpaceDE w:val="0"/>
        <w:autoSpaceDN w:val="0"/>
        <w:adjustRightInd w:val="0"/>
        <w:jc w:val="both"/>
        <w:rPr>
          <w:sz w:val="22"/>
          <w:szCs w:val="22"/>
          <w:lang w:val="sr-Latn-ME"/>
        </w:rPr>
      </w:pPr>
    </w:p>
    <w:p w14:paraId="65B4B109" w14:textId="00FB885A" w:rsidR="0021501B" w:rsidRPr="0012099D" w:rsidRDefault="0021501B" w:rsidP="003E4697">
      <w:pPr>
        <w:autoSpaceDE w:val="0"/>
        <w:autoSpaceDN w:val="0"/>
        <w:adjustRightInd w:val="0"/>
        <w:jc w:val="both"/>
        <w:rPr>
          <w:sz w:val="22"/>
          <w:szCs w:val="22"/>
          <w:lang w:val="sr-Latn-ME"/>
        </w:rPr>
      </w:pPr>
      <w:r w:rsidRPr="0012099D">
        <w:rPr>
          <w:sz w:val="22"/>
          <w:szCs w:val="22"/>
          <w:lang w:val="sr-Latn-ME"/>
        </w:rPr>
        <w:t>U sl</w:t>
      </w:r>
      <w:r w:rsidR="00C32A13" w:rsidRPr="0012099D">
        <w:rPr>
          <w:sz w:val="22"/>
          <w:szCs w:val="22"/>
          <w:lang w:val="sr-Latn-ME"/>
        </w:rPr>
        <w:t>j</w:t>
      </w:r>
      <w:r w:rsidRPr="0012099D">
        <w:rPr>
          <w:sz w:val="22"/>
          <w:szCs w:val="22"/>
          <w:lang w:val="sr-Latn-ME"/>
        </w:rPr>
        <w:t>edećim infekcijama, l</w:t>
      </w:r>
      <w:r w:rsidR="00C32A13" w:rsidRPr="0012099D">
        <w:rPr>
          <w:sz w:val="22"/>
          <w:szCs w:val="22"/>
          <w:lang w:val="sr-Latn-ME"/>
        </w:rPr>
        <w:t>ij</w:t>
      </w:r>
      <w:r w:rsidRPr="0012099D">
        <w:rPr>
          <w:sz w:val="22"/>
          <w:szCs w:val="22"/>
          <w:lang w:val="sr-Latn-ME"/>
        </w:rPr>
        <w:t xml:space="preserve">ek </w:t>
      </w:r>
      <w:r w:rsidR="00C32A13" w:rsidRPr="0012099D">
        <w:rPr>
          <w:color w:val="000000"/>
          <w:sz w:val="22"/>
          <w:szCs w:val="22"/>
          <w:lang w:val="sr-Latn-ME"/>
        </w:rPr>
        <w:t>Levofloksacin HF</w:t>
      </w:r>
      <w:r w:rsidRPr="0012099D">
        <w:rPr>
          <w:sz w:val="22"/>
          <w:szCs w:val="22"/>
          <w:lang w:val="sr-Latn-ME"/>
        </w:rPr>
        <w:t>, treba koristiti samo kada se upotreba antibiotika, koji se uobičajeno preporučuju za terapiju ovih infekcija, smatra neodgovarajućom.</w:t>
      </w:r>
    </w:p>
    <w:p w14:paraId="5FF88294" w14:textId="77777777" w:rsidR="0021501B" w:rsidRPr="0012099D" w:rsidRDefault="0021501B" w:rsidP="003E4697">
      <w:pPr>
        <w:autoSpaceDE w:val="0"/>
        <w:autoSpaceDN w:val="0"/>
        <w:adjustRightInd w:val="0"/>
        <w:jc w:val="both"/>
        <w:rPr>
          <w:sz w:val="22"/>
          <w:szCs w:val="22"/>
          <w:lang w:val="sr-Latn-ME"/>
        </w:rPr>
      </w:pPr>
    </w:p>
    <w:p w14:paraId="5BB65F93" w14:textId="77777777" w:rsidR="0021501B" w:rsidRPr="0012099D" w:rsidRDefault="0021501B" w:rsidP="0054031F">
      <w:pPr>
        <w:pStyle w:val="ListParagraph"/>
        <w:numPr>
          <w:ilvl w:val="0"/>
          <w:numId w:val="14"/>
        </w:numPr>
        <w:tabs>
          <w:tab w:val="clear" w:pos="284"/>
        </w:tabs>
        <w:autoSpaceDE w:val="0"/>
        <w:autoSpaceDN w:val="0"/>
        <w:adjustRightInd w:val="0"/>
        <w:ind w:left="720" w:hanging="360"/>
        <w:rPr>
          <w:szCs w:val="22"/>
          <w:lang w:val="sr-Latn-ME"/>
        </w:rPr>
      </w:pPr>
      <w:r w:rsidRPr="0012099D">
        <w:rPr>
          <w:szCs w:val="22"/>
          <w:lang w:val="sr-Latn-ME"/>
        </w:rPr>
        <w:t>Vanbolnička stečena pneumonija</w:t>
      </w:r>
    </w:p>
    <w:p w14:paraId="7E7D753F" w14:textId="77777777" w:rsidR="0021501B" w:rsidRPr="0012099D" w:rsidRDefault="0021501B" w:rsidP="00D469C9">
      <w:pPr>
        <w:pStyle w:val="ListParagraph"/>
        <w:numPr>
          <w:ilvl w:val="0"/>
          <w:numId w:val="14"/>
        </w:numPr>
        <w:tabs>
          <w:tab w:val="clear" w:pos="284"/>
        </w:tabs>
        <w:autoSpaceDE w:val="0"/>
        <w:autoSpaceDN w:val="0"/>
        <w:adjustRightInd w:val="0"/>
        <w:ind w:left="720" w:hanging="360"/>
        <w:rPr>
          <w:szCs w:val="22"/>
          <w:lang w:val="sr-Latn-ME"/>
        </w:rPr>
      </w:pPr>
      <w:r w:rsidRPr="0012099D">
        <w:rPr>
          <w:szCs w:val="22"/>
          <w:lang w:val="sr-Latn-ME"/>
        </w:rPr>
        <w:t>Komplikovane infekcije kože i mekih tkiva</w:t>
      </w:r>
    </w:p>
    <w:p w14:paraId="7F21BC16" w14:textId="77777777" w:rsidR="00AB4DAF" w:rsidRPr="0012099D" w:rsidRDefault="00AB4DAF" w:rsidP="003E4697">
      <w:pPr>
        <w:pStyle w:val="Header"/>
        <w:ind w:left="1080"/>
        <w:jc w:val="both"/>
        <w:rPr>
          <w:sz w:val="22"/>
          <w:szCs w:val="22"/>
          <w:lang w:val="sr-Latn-ME"/>
        </w:rPr>
      </w:pPr>
    </w:p>
    <w:p w14:paraId="2E8CD420" w14:textId="6A25DF8B" w:rsidR="00471179" w:rsidRPr="0012099D" w:rsidRDefault="00471179" w:rsidP="003E4697">
      <w:pPr>
        <w:jc w:val="both"/>
        <w:rPr>
          <w:sz w:val="22"/>
          <w:szCs w:val="22"/>
          <w:lang w:val="sr-Latn-ME"/>
        </w:rPr>
      </w:pPr>
      <w:r w:rsidRPr="0012099D">
        <w:rPr>
          <w:sz w:val="22"/>
          <w:szCs w:val="22"/>
          <w:lang w:val="sr-Latn-ME"/>
        </w:rPr>
        <w:t>Potrebno je uzeti u obzir oficijalne vodiče o odgovarajućoj prim</w:t>
      </w:r>
      <w:r w:rsidR="00017707" w:rsidRPr="0012099D">
        <w:rPr>
          <w:sz w:val="22"/>
          <w:szCs w:val="22"/>
          <w:lang w:val="sr-Latn-ME"/>
        </w:rPr>
        <w:t>j</w:t>
      </w:r>
      <w:r w:rsidRPr="0012099D">
        <w:rPr>
          <w:sz w:val="22"/>
          <w:szCs w:val="22"/>
          <w:lang w:val="sr-Latn-ME"/>
        </w:rPr>
        <w:t xml:space="preserve">eni antibakterijskih </w:t>
      </w:r>
      <w:r w:rsidR="00017707" w:rsidRPr="0012099D">
        <w:rPr>
          <w:sz w:val="22"/>
          <w:szCs w:val="22"/>
          <w:lang w:val="sr-Latn-ME"/>
        </w:rPr>
        <w:t>ljekova</w:t>
      </w:r>
      <w:r w:rsidRPr="0012099D">
        <w:rPr>
          <w:sz w:val="22"/>
          <w:szCs w:val="22"/>
          <w:lang w:val="sr-Latn-ME"/>
        </w:rPr>
        <w:t>.</w:t>
      </w:r>
    </w:p>
    <w:p w14:paraId="62B72A5F" w14:textId="77777777" w:rsidR="00471179" w:rsidRPr="0012099D" w:rsidRDefault="00471179" w:rsidP="003E4697">
      <w:pPr>
        <w:tabs>
          <w:tab w:val="left" w:pos="540"/>
          <w:tab w:val="left" w:pos="569"/>
        </w:tabs>
        <w:jc w:val="both"/>
        <w:rPr>
          <w:bCs/>
          <w:sz w:val="22"/>
          <w:szCs w:val="22"/>
          <w:lang w:val="sr-Latn-ME"/>
        </w:rPr>
      </w:pPr>
    </w:p>
    <w:p w14:paraId="02E20A82" w14:textId="77777777" w:rsidR="00411B4B" w:rsidRPr="0012099D" w:rsidRDefault="00411B4B" w:rsidP="003E4697">
      <w:pPr>
        <w:tabs>
          <w:tab w:val="left" w:pos="540"/>
          <w:tab w:val="left" w:pos="569"/>
        </w:tabs>
        <w:jc w:val="both"/>
        <w:rPr>
          <w:b/>
          <w:bCs/>
          <w:sz w:val="22"/>
          <w:szCs w:val="22"/>
          <w:lang w:val="sr-Latn-ME"/>
        </w:rPr>
      </w:pPr>
      <w:r w:rsidRPr="0012099D">
        <w:rPr>
          <w:b/>
          <w:bCs/>
          <w:sz w:val="22"/>
          <w:szCs w:val="22"/>
          <w:lang w:val="sr-Latn-ME"/>
        </w:rPr>
        <w:t xml:space="preserve">4.2. </w:t>
      </w:r>
      <w:r w:rsidR="00480FB1" w:rsidRPr="0012099D">
        <w:rPr>
          <w:b/>
          <w:bCs/>
          <w:sz w:val="22"/>
          <w:szCs w:val="22"/>
          <w:lang w:val="sr-Latn-ME"/>
        </w:rPr>
        <w:tab/>
      </w:r>
      <w:r w:rsidRPr="0012099D">
        <w:rPr>
          <w:b/>
          <w:bCs/>
          <w:sz w:val="22"/>
          <w:szCs w:val="22"/>
          <w:lang w:val="sr-Latn-ME"/>
        </w:rPr>
        <w:t>Doziranje i način primjene</w:t>
      </w:r>
    </w:p>
    <w:p w14:paraId="02E20A83" w14:textId="77777777" w:rsidR="0072020E" w:rsidRPr="0012099D" w:rsidRDefault="0072020E" w:rsidP="003E4697">
      <w:pPr>
        <w:tabs>
          <w:tab w:val="left" w:pos="540"/>
          <w:tab w:val="left" w:pos="569"/>
        </w:tabs>
        <w:jc w:val="both"/>
        <w:rPr>
          <w:bCs/>
          <w:sz w:val="22"/>
          <w:szCs w:val="22"/>
          <w:lang w:val="sr-Latn-ME"/>
        </w:rPr>
      </w:pPr>
    </w:p>
    <w:p w14:paraId="2F2FF36C" w14:textId="07644526" w:rsidR="000F124C" w:rsidRPr="0012099D" w:rsidRDefault="000F124C" w:rsidP="003E4697">
      <w:pPr>
        <w:tabs>
          <w:tab w:val="left" w:pos="540"/>
          <w:tab w:val="left" w:pos="569"/>
        </w:tabs>
        <w:jc w:val="both"/>
        <w:rPr>
          <w:bCs/>
          <w:sz w:val="22"/>
          <w:szCs w:val="22"/>
          <w:lang w:val="sr-Latn-ME"/>
        </w:rPr>
      </w:pPr>
      <w:r w:rsidRPr="0012099D">
        <w:rPr>
          <w:bCs/>
          <w:sz w:val="22"/>
          <w:szCs w:val="22"/>
          <w:lang w:val="sr-Latn-ME"/>
        </w:rPr>
        <w:t xml:space="preserve">Lijek Levofloxacin HF, rastvor za infuziju, se primjenjuje u vidu spore intravenske infuzije jednom ili dva puta dnevno. </w:t>
      </w:r>
    </w:p>
    <w:p w14:paraId="26BA1FA7" w14:textId="7424F38B" w:rsidR="000F124C" w:rsidRPr="0012099D" w:rsidRDefault="000F124C" w:rsidP="003E4697">
      <w:pPr>
        <w:tabs>
          <w:tab w:val="left" w:pos="540"/>
          <w:tab w:val="left" w:pos="569"/>
        </w:tabs>
        <w:jc w:val="both"/>
        <w:rPr>
          <w:bCs/>
          <w:sz w:val="22"/>
          <w:szCs w:val="22"/>
          <w:lang w:val="sr-Latn-ME"/>
        </w:rPr>
      </w:pPr>
      <w:r w:rsidRPr="0012099D">
        <w:rPr>
          <w:bCs/>
          <w:sz w:val="22"/>
          <w:szCs w:val="22"/>
          <w:lang w:val="sr-Latn-ME"/>
        </w:rPr>
        <w:t>Doziranje zavisi od tipa i težine infekcije, kao i od os</w:t>
      </w:r>
      <w:r w:rsidR="00386A09" w:rsidRPr="0012099D">
        <w:rPr>
          <w:bCs/>
          <w:sz w:val="22"/>
          <w:szCs w:val="22"/>
          <w:lang w:val="sr-Latn-ME"/>
        </w:rPr>
        <w:t>j</w:t>
      </w:r>
      <w:r w:rsidRPr="0012099D">
        <w:rPr>
          <w:bCs/>
          <w:sz w:val="22"/>
          <w:szCs w:val="22"/>
          <w:lang w:val="sr-Latn-ME"/>
        </w:rPr>
        <w:t>etljivosti patogenog uzročnika. Terapija lijekom Levofloxacin HF nakon početne intravenske primjene može se nastaviti prim</w:t>
      </w:r>
      <w:r w:rsidR="00386A09" w:rsidRPr="0012099D">
        <w:rPr>
          <w:bCs/>
          <w:sz w:val="22"/>
          <w:szCs w:val="22"/>
          <w:lang w:val="sr-Latn-ME"/>
        </w:rPr>
        <w:t>j</w:t>
      </w:r>
      <w:r w:rsidRPr="0012099D">
        <w:rPr>
          <w:bCs/>
          <w:sz w:val="22"/>
          <w:szCs w:val="22"/>
          <w:lang w:val="sr-Latn-ME"/>
        </w:rPr>
        <w:t>enom odgovarajuće oralne doze u sk</w:t>
      </w:r>
      <w:r w:rsidR="00386A09" w:rsidRPr="0012099D">
        <w:rPr>
          <w:bCs/>
          <w:sz w:val="22"/>
          <w:szCs w:val="22"/>
          <w:lang w:val="sr-Latn-ME"/>
        </w:rPr>
        <w:t>la</w:t>
      </w:r>
      <w:r w:rsidRPr="0012099D">
        <w:rPr>
          <w:bCs/>
          <w:sz w:val="22"/>
          <w:szCs w:val="22"/>
          <w:lang w:val="sr-Latn-ME"/>
        </w:rPr>
        <w:t xml:space="preserve">du sa Sažetkom karakteristika lijeka za film tablete i ako se smatra odgovarajućom za </w:t>
      </w:r>
      <w:r w:rsidRPr="0012099D">
        <w:rPr>
          <w:bCs/>
          <w:sz w:val="22"/>
          <w:szCs w:val="22"/>
          <w:lang w:val="sr-Latn-ME"/>
        </w:rPr>
        <w:lastRenderedPageBreak/>
        <w:t>pacijenta. Usl</w:t>
      </w:r>
      <w:r w:rsidR="00386A09" w:rsidRPr="0012099D">
        <w:rPr>
          <w:bCs/>
          <w:sz w:val="22"/>
          <w:szCs w:val="22"/>
          <w:lang w:val="sr-Latn-ME"/>
        </w:rPr>
        <w:t>j</w:t>
      </w:r>
      <w:r w:rsidRPr="0012099D">
        <w:rPr>
          <w:bCs/>
          <w:sz w:val="22"/>
          <w:szCs w:val="22"/>
          <w:lang w:val="sr-Latn-ME"/>
        </w:rPr>
        <w:t>ed bioekvivalentnosti parenteral</w:t>
      </w:r>
      <w:r w:rsidR="003E4697">
        <w:rPr>
          <w:bCs/>
          <w:sz w:val="22"/>
          <w:szCs w:val="22"/>
          <w:lang w:val="sr-Latn-ME"/>
        </w:rPr>
        <w:t>n</w:t>
      </w:r>
      <w:r w:rsidRPr="0012099D">
        <w:rPr>
          <w:bCs/>
          <w:sz w:val="22"/>
          <w:szCs w:val="22"/>
          <w:lang w:val="sr-Latn-ME"/>
        </w:rPr>
        <w:t>og i oralnog oblika, može se upotr</w:t>
      </w:r>
      <w:r w:rsidR="00386A09" w:rsidRPr="0012099D">
        <w:rPr>
          <w:bCs/>
          <w:sz w:val="22"/>
          <w:szCs w:val="22"/>
          <w:lang w:val="sr-Latn-ME"/>
        </w:rPr>
        <w:t>ij</w:t>
      </w:r>
      <w:r w:rsidRPr="0012099D">
        <w:rPr>
          <w:bCs/>
          <w:sz w:val="22"/>
          <w:szCs w:val="22"/>
          <w:lang w:val="sr-Latn-ME"/>
        </w:rPr>
        <w:t>ebiti isti režim doziranja.</w:t>
      </w:r>
    </w:p>
    <w:p w14:paraId="041A7E19" w14:textId="77777777" w:rsidR="000F124C" w:rsidRPr="0012099D" w:rsidRDefault="000F124C" w:rsidP="003E4697">
      <w:pPr>
        <w:tabs>
          <w:tab w:val="left" w:pos="540"/>
          <w:tab w:val="left" w:pos="569"/>
        </w:tabs>
        <w:jc w:val="both"/>
        <w:rPr>
          <w:bCs/>
          <w:sz w:val="22"/>
          <w:szCs w:val="22"/>
          <w:u w:val="single"/>
          <w:lang w:val="sr-Latn-ME"/>
        </w:rPr>
      </w:pPr>
    </w:p>
    <w:p w14:paraId="02E20A84" w14:textId="4D5D01CA" w:rsidR="00452E9D" w:rsidRPr="0012099D" w:rsidRDefault="00452E9D" w:rsidP="003E4697">
      <w:pPr>
        <w:tabs>
          <w:tab w:val="left" w:pos="540"/>
          <w:tab w:val="left" w:pos="569"/>
        </w:tabs>
        <w:jc w:val="both"/>
        <w:rPr>
          <w:bCs/>
          <w:sz w:val="22"/>
          <w:szCs w:val="22"/>
          <w:u w:val="single"/>
          <w:lang w:val="sr-Latn-ME"/>
        </w:rPr>
      </w:pPr>
      <w:r w:rsidRPr="0012099D">
        <w:rPr>
          <w:bCs/>
          <w:sz w:val="22"/>
          <w:szCs w:val="22"/>
          <w:u w:val="single"/>
          <w:lang w:val="sr-Latn-ME"/>
        </w:rPr>
        <w:t>Doziranje</w:t>
      </w:r>
    </w:p>
    <w:p w14:paraId="18AC81A9" w14:textId="77777777" w:rsidR="0023780B" w:rsidRPr="0012099D" w:rsidRDefault="0023780B" w:rsidP="003E4697">
      <w:pPr>
        <w:tabs>
          <w:tab w:val="left" w:pos="540"/>
          <w:tab w:val="left" w:pos="569"/>
        </w:tabs>
        <w:jc w:val="both"/>
        <w:rPr>
          <w:bCs/>
          <w:sz w:val="22"/>
          <w:szCs w:val="22"/>
          <w:u w:val="single"/>
          <w:lang w:val="sr-Latn-ME"/>
        </w:rPr>
      </w:pPr>
    </w:p>
    <w:p w14:paraId="40ACBE5A" w14:textId="4226ABA8" w:rsidR="0023780B" w:rsidRPr="0012099D" w:rsidRDefault="0023780B" w:rsidP="003E4697">
      <w:pPr>
        <w:jc w:val="both"/>
        <w:rPr>
          <w:sz w:val="22"/>
          <w:szCs w:val="22"/>
          <w:lang w:val="sr-Latn-ME"/>
        </w:rPr>
      </w:pPr>
      <w:r w:rsidRPr="0012099D">
        <w:rPr>
          <w:sz w:val="22"/>
          <w:szCs w:val="22"/>
          <w:lang w:val="sr-Latn-ME"/>
        </w:rPr>
        <w:t>Preporučuje se sljedeće doziranje lijeka Levofloxacin HF, rastvor za infuziju:</w:t>
      </w:r>
    </w:p>
    <w:p w14:paraId="6F88B7FD" w14:textId="77777777" w:rsidR="0023780B" w:rsidRPr="0012099D" w:rsidRDefault="0023780B" w:rsidP="003E4697">
      <w:pPr>
        <w:jc w:val="both"/>
        <w:rPr>
          <w:sz w:val="22"/>
          <w:szCs w:val="22"/>
          <w:lang w:val="sr-Latn-ME"/>
        </w:rPr>
      </w:pPr>
    </w:p>
    <w:p w14:paraId="6B075E11" w14:textId="4312F40A" w:rsidR="0023780B" w:rsidRPr="0012099D" w:rsidRDefault="0023780B" w:rsidP="003E4697">
      <w:pPr>
        <w:jc w:val="both"/>
        <w:rPr>
          <w:i/>
          <w:sz w:val="22"/>
          <w:szCs w:val="22"/>
          <w:lang w:val="sr-Latn-ME"/>
        </w:rPr>
      </w:pPr>
      <w:r w:rsidRPr="0012099D">
        <w:rPr>
          <w:i/>
          <w:sz w:val="22"/>
          <w:szCs w:val="22"/>
          <w:lang w:val="sr-Latn-ME"/>
        </w:rPr>
        <w:t>Doziranje kod pacijenata sa normalnom bubrežnom funkcijom (klirens kreatinina &gt; 50 m</w:t>
      </w:r>
      <w:r w:rsidR="00D33AE7">
        <w:rPr>
          <w:i/>
          <w:sz w:val="22"/>
          <w:szCs w:val="22"/>
          <w:lang w:val="sr-Latn-ME"/>
        </w:rPr>
        <w:t>l</w:t>
      </w:r>
      <w:r w:rsidRPr="0012099D">
        <w:rPr>
          <w:i/>
          <w:sz w:val="22"/>
          <w:szCs w:val="22"/>
          <w:lang w:val="sr-Latn-ME"/>
        </w:rPr>
        <w:t>/min)</w:t>
      </w:r>
    </w:p>
    <w:p w14:paraId="2E3E7088" w14:textId="77777777" w:rsidR="0023780B" w:rsidRPr="0012099D" w:rsidRDefault="0023780B" w:rsidP="0023780B">
      <w:pPr>
        <w:rPr>
          <w:i/>
          <w:sz w:val="22"/>
          <w:szCs w:val="22"/>
          <w:lang w:val="sr-Latn-M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2970"/>
        <w:gridCol w:w="1669"/>
      </w:tblGrid>
      <w:tr w:rsidR="00A227A4" w:rsidRPr="00C71C8D" w14:paraId="101BE51D" w14:textId="77777777" w:rsidTr="003E4697">
        <w:tc>
          <w:tcPr>
            <w:tcW w:w="4428" w:type="dxa"/>
            <w:shd w:val="clear" w:color="auto" w:fill="auto"/>
            <w:vAlign w:val="center"/>
          </w:tcPr>
          <w:p w14:paraId="78791452" w14:textId="77777777" w:rsidR="00A227A4" w:rsidRPr="0012099D" w:rsidRDefault="00A227A4" w:rsidP="00D33AE7">
            <w:pPr>
              <w:jc w:val="center"/>
              <w:rPr>
                <w:b/>
                <w:bCs/>
                <w:sz w:val="22"/>
                <w:szCs w:val="22"/>
                <w:lang w:val="sr-Latn-ME"/>
              </w:rPr>
            </w:pPr>
            <w:r w:rsidRPr="0012099D">
              <w:rPr>
                <w:b/>
                <w:bCs/>
                <w:sz w:val="22"/>
                <w:szCs w:val="22"/>
                <w:lang w:val="sr-Latn-ME"/>
              </w:rPr>
              <w:t>Indikacija</w:t>
            </w:r>
          </w:p>
        </w:tc>
        <w:tc>
          <w:tcPr>
            <w:tcW w:w="2970" w:type="dxa"/>
            <w:shd w:val="clear" w:color="auto" w:fill="auto"/>
            <w:vAlign w:val="center"/>
          </w:tcPr>
          <w:p w14:paraId="580D79E9" w14:textId="77777777" w:rsidR="00A227A4" w:rsidRPr="0012099D" w:rsidRDefault="00A227A4" w:rsidP="00D33AE7">
            <w:pPr>
              <w:jc w:val="center"/>
              <w:rPr>
                <w:b/>
                <w:bCs/>
                <w:sz w:val="22"/>
                <w:szCs w:val="22"/>
                <w:lang w:val="sr-Latn-ME"/>
              </w:rPr>
            </w:pPr>
            <w:r w:rsidRPr="0012099D">
              <w:rPr>
                <w:b/>
                <w:bCs/>
                <w:sz w:val="22"/>
                <w:szCs w:val="22"/>
                <w:lang w:val="sr-Latn-ME"/>
              </w:rPr>
              <w:t>Dnevni režim doziranja (mg) (prema težini bolesti)</w:t>
            </w:r>
          </w:p>
        </w:tc>
        <w:tc>
          <w:tcPr>
            <w:tcW w:w="1669" w:type="dxa"/>
            <w:shd w:val="clear" w:color="auto" w:fill="auto"/>
            <w:vAlign w:val="center"/>
          </w:tcPr>
          <w:p w14:paraId="180ABDAF" w14:textId="77777777" w:rsidR="00A227A4" w:rsidRPr="0012099D" w:rsidRDefault="00A227A4" w:rsidP="00D33AE7">
            <w:pPr>
              <w:pStyle w:val="Default"/>
              <w:jc w:val="center"/>
              <w:rPr>
                <w:sz w:val="22"/>
                <w:szCs w:val="22"/>
                <w:lang w:val="sr-Latn-ME"/>
              </w:rPr>
            </w:pPr>
            <w:r w:rsidRPr="0012099D">
              <w:rPr>
                <w:b/>
                <w:bCs/>
                <w:sz w:val="22"/>
                <w:szCs w:val="22"/>
                <w:lang w:val="sr-Latn-ME"/>
              </w:rPr>
              <w:t>Ukupna dužina liječenja</w:t>
            </w:r>
            <w:r w:rsidRPr="0012099D">
              <w:rPr>
                <w:b/>
                <w:bCs/>
                <w:sz w:val="22"/>
                <w:szCs w:val="22"/>
                <w:vertAlign w:val="superscript"/>
                <w:lang w:val="sr-Latn-ME"/>
              </w:rPr>
              <w:t xml:space="preserve">1 </w:t>
            </w:r>
            <w:r w:rsidRPr="0012099D">
              <w:rPr>
                <w:b/>
                <w:bCs/>
                <w:sz w:val="22"/>
                <w:szCs w:val="22"/>
                <w:lang w:val="sr-Latn-ME"/>
              </w:rPr>
              <w:t>(prema težini bolesti)</w:t>
            </w:r>
          </w:p>
          <w:p w14:paraId="6F1B9479" w14:textId="77777777" w:rsidR="00A227A4" w:rsidRPr="0012099D" w:rsidRDefault="00A227A4" w:rsidP="00D33AE7">
            <w:pPr>
              <w:jc w:val="center"/>
              <w:rPr>
                <w:b/>
                <w:bCs/>
                <w:sz w:val="22"/>
                <w:szCs w:val="22"/>
                <w:lang w:val="sr-Latn-ME"/>
              </w:rPr>
            </w:pPr>
          </w:p>
        </w:tc>
      </w:tr>
      <w:tr w:rsidR="00A227A4" w:rsidRPr="0012099D" w14:paraId="58D63E35" w14:textId="77777777" w:rsidTr="003E4697">
        <w:tc>
          <w:tcPr>
            <w:tcW w:w="4428" w:type="dxa"/>
            <w:shd w:val="clear" w:color="auto" w:fill="auto"/>
            <w:vAlign w:val="center"/>
          </w:tcPr>
          <w:p w14:paraId="19314674" w14:textId="77777777" w:rsidR="00A227A4" w:rsidRPr="0012099D" w:rsidRDefault="00A227A4" w:rsidP="00D33AE7">
            <w:pPr>
              <w:rPr>
                <w:sz w:val="22"/>
                <w:szCs w:val="22"/>
                <w:lang w:val="sr-Latn-ME"/>
              </w:rPr>
            </w:pPr>
            <w:r w:rsidRPr="0012099D">
              <w:rPr>
                <w:sz w:val="22"/>
                <w:szCs w:val="22"/>
                <w:lang w:val="sr-Latn-ME"/>
              </w:rPr>
              <w:t>Vanbolnička pneumonija</w:t>
            </w:r>
          </w:p>
        </w:tc>
        <w:tc>
          <w:tcPr>
            <w:tcW w:w="2970" w:type="dxa"/>
            <w:shd w:val="clear" w:color="auto" w:fill="auto"/>
            <w:vAlign w:val="center"/>
          </w:tcPr>
          <w:p w14:paraId="12689D78" w14:textId="77777777" w:rsidR="00A227A4" w:rsidRPr="0012099D" w:rsidRDefault="00A227A4" w:rsidP="00D33AE7">
            <w:pPr>
              <w:pStyle w:val="Default"/>
              <w:jc w:val="center"/>
              <w:rPr>
                <w:sz w:val="22"/>
                <w:szCs w:val="22"/>
                <w:lang w:val="sr-Latn-ME"/>
              </w:rPr>
            </w:pPr>
            <w:r w:rsidRPr="0012099D">
              <w:rPr>
                <w:sz w:val="22"/>
                <w:szCs w:val="22"/>
                <w:lang w:val="sr-Latn-ME"/>
              </w:rPr>
              <w:t>500 mg jednom ili dva puta dnevno</w:t>
            </w:r>
          </w:p>
        </w:tc>
        <w:tc>
          <w:tcPr>
            <w:tcW w:w="1669" w:type="dxa"/>
            <w:shd w:val="clear" w:color="auto" w:fill="auto"/>
            <w:vAlign w:val="center"/>
          </w:tcPr>
          <w:p w14:paraId="526DC974" w14:textId="77777777" w:rsidR="00A227A4" w:rsidRPr="0012099D" w:rsidRDefault="00A227A4" w:rsidP="00D33AE7">
            <w:pPr>
              <w:jc w:val="center"/>
              <w:rPr>
                <w:sz w:val="22"/>
                <w:szCs w:val="22"/>
                <w:lang w:val="sr-Latn-ME"/>
              </w:rPr>
            </w:pPr>
            <w:r w:rsidRPr="0012099D">
              <w:rPr>
                <w:sz w:val="22"/>
                <w:szCs w:val="22"/>
                <w:lang w:val="sr-Latn-ME"/>
              </w:rPr>
              <w:t>7 – 14 dana</w:t>
            </w:r>
          </w:p>
        </w:tc>
      </w:tr>
      <w:tr w:rsidR="00A227A4" w:rsidRPr="0012099D" w14:paraId="6240C5D6" w14:textId="77777777" w:rsidTr="003E4697">
        <w:tc>
          <w:tcPr>
            <w:tcW w:w="4428" w:type="dxa"/>
            <w:shd w:val="clear" w:color="auto" w:fill="auto"/>
            <w:vAlign w:val="center"/>
          </w:tcPr>
          <w:p w14:paraId="2E1D53A4" w14:textId="145AA39E" w:rsidR="00A227A4" w:rsidRPr="0012099D" w:rsidRDefault="00A227A4" w:rsidP="00D33AE7">
            <w:pPr>
              <w:rPr>
                <w:sz w:val="22"/>
                <w:szCs w:val="22"/>
                <w:lang w:val="sr-Latn-ME"/>
              </w:rPr>
            </w:pPr>
            <w:r w:rsidRPr="0012099D">
              <w:rPr>
                <w:sz w:val="22"/>
                <w:szCs w:val="22"/>
                <w:lang w:val="sr-Latn-ME"/>
              </w:rPr>
              <w:t>Akutni</w:t>
            </w:r>
            <w:r w:rsidR="006F6F83" w:rsidRPr="0012099D">
              <w:rPr>
                <w:sz w:val="22"/>
                <w:szCs w:val="22"/>
                <w:lang w:val="sr-Latn-ME"/>
              </w:rPr>
              <w:t xml:space="preserve"> p</w:t>
            </w:r>
            <w:r w:rsidRPr="0012099D">
              <w:rPr>
                <w:sz w:val="22"/>
                <w:szCs w:val="22"/>
                <w:lang w:val="sr-Latn-ME"/>
              </w:rPr>
              <w:t>ijelonefritis</w:t>
            </w:r>
            <w:r w:rsidRPr="0012099D">
              <w:rPr>
                <w:sz w:val="22"/>
                <w:szCs w:val="22"/>
                <w:vertAlign w:val="superscript"/>
                <w:lang w:val="sr-Latn-ME"/>
              </w:rPr>
              <w:t>1</w:t>
            </w:r>
            <w:r w:rsidRPr="0012099D">
              <w:rPr>
                <w:sz w:val="22"/>
                <w:szCs w:val="22"/>
                <w:lang w:val="sr-Latn-ME"/>
              </w:rPr>
              <w:t xml:space="preserve"> komplikovane infekcije urinarnog trakta</w:t>
            </w:r>
          </w:p>
        </w:tc>
        <w:tc>
          <w:tcPr>
            <w:tcW w:w="2970" w:type="dxa"/>
            <w:shd w:val="clear" w:color="auto" w:fill="auto"/>
            <w:vAlign w:val="center"/>
          </w:tcPr>
          <w:p w14:paraId="361E92FF" w14:textId="77777777" w:rsidR="00A227A4" w:rsidRPr="0012099D" w:rsidRDefault="00A227A4" w:rsidP="00D33AE7">
            <w:pPr>
              <w:pStyle w:val="Default"/>
              <w:jc w:val="center"/>
              <w:rPr>
                <w:sz w:val="22"/>
                <w:szCs w:val="22"/>
                <w:lang w:val="sr-Latn-ME"/>
              </w:rPr>
            </w:pPr>
            <w:r w:rsidRPr="0012099D">
              <w:rPr>
                <w:sz w:val="22"/>
                <w:szCs w:val="22"/>
                <w:lang w:val="sr-Latn-ME"/>
              </w:rPr>
              <w:t>500 mg jednom dnevno</w:t>
            </w:r>
          </w:p>
          <w:p w14:paraId="4DFA0100" w14:textId="77777777" w:rsidR="00A227A4" w:rsidRPr="0012099D" w:rsidRDefault="00A227A4" w:rsidP="00D33AE7">
            <w:pPr>
              <w:jc w:val="center"/>
              <w:rPr>
                <w:sz w:val="22"/>
                <w:szCs w:val="22"/>
                <w:lang w:val="sr-Latn-ME"/>
              </w:rPr>
            </w:pPr>
          </w:p>
        </w:tc>
        <w:tc>
          <w:tcPr>
            <w:tcW w:w="1669" w:type="dxa"/>
            <w:shd w:val="clear" w:color="auto" w:fill="auto"/>
            <w:vAlign w:val="center"/>
          </w:tcPr>
          <w:p w14:paraId="0B0537F7" w14:textId="77777777" w:rsidR="00A227A4" w:rsidRPr="0012099D" w:rsidRDefault="00A227A4" w:rsidP="00D33AE7">
            <w:pPr>
              <w:jc w:val="center"/>
              <w:rPr>
                <w:sz w:val="22"/>
                <w:szCs w:val="22"/>
                <w:lang w:val="sr-Latn-ME"/>
              </w:rPr>
            </w:pPr>
            <w:r w:rsidRPr="0012099D">
              <w:rPr>
                <w:sz w:val="22"/>
                <w:szCs w:val="22"/>
                <w:lang w:val="sr-Latn-ME"/>
              </w:rPr>
              <w:t>7 - 10 dana</w:t>
            </w:r>
          </w:p>
        </w:tc>
      </w:tr>
      <w:tr w:rsidR="00A227A4" w:rsidRPr="0012099D" w14:paraId="009589A6" w14:textId="77777777" w:rsidTr="003E4697">
        <w:tc>
          <w:tcPr>
            <w:tcW w:w="4428" w:type="dxa"/>
            <w:shd w:val="clear" w:color="auto" w:fill="auto"/>
            <w:vAlign w:val="center"/>
          </w:tcPr>
          <w:p w14:paraId="69F28B0A" w14:textId="77777777" w:rsidR="00A227A4" w:rsidRPr="0012099D" w:rsidRDefault="00A227A4" w:rsidP="00D33AE7">
            <w:pPr>
              <w:pStyle w:val="Default"/>
              <w:jc w:val="both"/>
              <w:rPr>
                <w:sz w:val="22"/>
                <w:szCs w:val="22"/>
                <w:lang w:val="sr-Latn-ME"/>
              </w:rPr>
            </w:pPr>
            <w:r w:rsidRPr="0012099D">
              <w:rPr>
                <w:sz w:val="22"/>
                <w:szCs w:val="22"/>
                <w:lang w:val="sr-Latn-ME"/>
              </w:rPr>
              <w:t>Komplikovane infekcije urinarnog trakta</w:t>
            </w:r>
          </w:p>
        </w:tc>
        <w:tc>
          <w:tcPr>
            <w:tcW w:w="2970" w:type="dxa"/>
            <w:shd w:val="clear" w:color="auto" w:fill="auto"/>
            <w:vAlign w:val="center"/>
          </w:tcPr>
          <w:p w14:paraId="18CCF8D8" w14:textId="77777777" w:rsidR="00A227A4" w:rsidRPr="0012099D" w:rsidRDefault="00A227A4" w:rsidP="00D33AE7">
            <w:pPr>
              <w:jc w:val="center"/>
              <w:rPr>
                <w:sz w:val="22"/>
                <w:szCs w:val="22"/>
                <w:lang w:val="sr-Latn-ME"/>
              </w:rPr>
            </w:pPr>
            <w:r w:rsidRPr="0012099D">
              <w:rPr>
                <w:sz w:val="22"/>
                <w:szCs w:val="22"/>
                <w:lang w:val="sr-Latn-ME"/>
              </w:rPr>
              <w:t xml:space="preserve">500 mg jednom dnevno </w:t>
            </w:r>
          </w:p>
        </w:tc>
        <w:tc>
          <w:tcPr>
            <w:tcW w:w="1669" w:type="dxa"/>
            <w:shd w:val="clear" w:color="auto" w:fill="auto"/>
            <w:vAlign w:val="center"/>
          </w:tcPr>
          <w:p w14:paraId="0A7333C4" w14:textId="77777777" w:rsidR="00A227A4" w:rsidRPr="0012099D" w:rsidRDefault="00A227A4" w:rsidP="00D33AE7">
            <w:pPr>
              <w:jc w:val="center"/>
              <w:rPr>
                <w:sz w:val="22"/>
                <w:szCs w:val="22"/>
                <w:lang w:val="sr-Latn-ME"/>
              </w:rPr>
            </w:pPr>
            <w:r w:rsidRPr="0012099D">
              <w:rPr>
                <w:sz w:val="22"/>
                <w:szCs w:val="22"/>
                <w:lang w:val="sr-Latn-ME"/>
              </w:rPr>
              <w:t xml:space="preserve">7 - 14 dana </w:t>
            </w:r>
          </w:p>
        </w:tc>
      </w:tr>
      <w:tr w:rsidR="00A227A4" w:rsidRPr="0012099D" w14:paraId="1F50CCEF" w14:textId="77777777" w:rsidTr="003E4697">
        <w:tc>
          <w:tcPr>
            <w:tcW w:w="4428" w:type="dxa"/>
            <w:shd w:val="clear" w:color="auto" w:fill="auto"/>
            <w:vAlign w:val="center"/>
          </w:tcPr>
          <w:p w14:paraId="03CE5590" w14:textId="77777777" w:rsidR="00A227A4" w:rsidRPr="0012099D" w:rsidRDefault="00A227A4" w:rsidP="00D33AE7">
            <w:pPr>
              <w:rPr>
                <w:sz w:val="22"/>
                <w:szCs w:val="22"/>
                <w:lang w:val="sr-Latn-ME"/>
              </w:rPr>
            </w:pPr>
            <w:r w:rsidRPr="0012099D">
              <w:rPr>
                <w:sz w:val="22"/>
                <w:szCs w:val="22"/>
                <w:lang w:val="sr-Latn-ME"/>
              </w:rPr>
              <w:t>Hronični bakterijski prostatitis</w:t>
            </w:r>
          </w:p>
        </w:tc>
        <w:tc>
          <w:tcPr>
            <w:tcW w:w="2970" w:type="dxa"/>
            <w:shd w:val="clear" w:color="auto" w:fill="auto"/>
            <w:vAlign w:val="center"/>
          </w:tcPr>
          <w:p w14:paraId="1DB527E5" w14:textId="77777777" w:rsidR="00A227A4" w:rsidRPr="0012099D" w:rsidRDefault="00A227A4" w:rsidP="00D33AE7">
            <w:pPr>
              <w:jc w:val="center"/>
              <w:rPr>
                <w:sz w:val="22"/>
                <w:szCs w:val="22"/>
                <w:lang w:val="sr-Latn-ME"/>
              </w:rPr>
            </w:pPr>
            <w:r w:rsidRPr="0012099D">
              <w:rPr>
                <w:sz w:val="22"/>
                <w:szCs w:val="22"/>
                <w:lang w:val="sr-Latn-ME"/>
              </w:rPr>
              <w:t xml:space="preserve">500 mg jednom dnevno </w:t>
            </w:r>
          </w:p>
        </w:tc>
        <w:tc>
          <w:tcPr>
            <w:tcW w:w="1669" w:type="dxa"/>
            <w:shd w:val="clear" w:color="auto" w:fill="auto"/>
            <w:vAlign w:val="center"/>
          </w:tcPr>
          <w:p w14:paraId="49C82C1A" w14:textId="77777777" w:rsidR="00A227A4" w:rsidRPr="0012099D" w:rsidRDefault="00A227A4" w:rsidP="00D33AE7">
            <w:pPr>
              <w:jc w:val="center"/>
              <w:rPr>
                <w:sz w:val="22"/>
                <w:szCs w:val="22"/>
                <w:lang w:val="sr-Latn-ME"/>
              </w:rPr>
            </w:pPr>
            <w:r w:rsidRPr="0012099D">
              <w:rPr>
                <w:sz w:val="22"/>
                <w:szCs w:val="22"/>
                <w:lang w:val="sr-Latn-ME"/>
              </w:rPr>
              <w:t>28 dana</w:t>
            </w:r>
          </w:p>
        </w:tc>
      </w:tr>
      <w:tr w:rsidR="00A227A4" w:rsidRPr="0012099D" w14:paraId="6CD6BBAA" w14:textId="77777777" w:rsidTr="003E4697">
        <w:tc>
          <w:tcPr>
            <w:tcW w:w="4428" w:type="dxa"/>
            <w:shd w:val="clear" w:color="auto" w:fill="auto"/>
            <w:vAlign w:val="center"/>
          </w:tcPr>
          <w:p w14:paraId="79D2A2C5" w14:textId="77777777" w:rsidR="00A227A4" w:rsidRPr="0012099D" w:rsidRDefault="00A227A4" w:rsidP="00D33AE7">
            <w:pPr>
              <w:rPr>
                <w:sz w:val="22"/>
                <w:szCs w:val="22"/>
                <w:lang w:val="sr-Latn-ME"/>
              </w:rPr>
            </w:pPr>
            <w:r w:rsidRPr="0012099D">
              <w:rPr>
                <w:sz w:val="22"/>
                <w:szCs w:val="22"/>
                <w:lang w:val="sr-Latn-ME"/>
              </w:rPr>
              <w:t>Komplikovane infekcije kože i mekih tkiva</w:t>
            </w:r>
          </w:p>
        </w:tc>
        <w:tc>
          <w:tcPr>
            <w:tcW w:w="2970" w:type="dxa"/>
            <w:shd w:val="clear" w:color="auto" w:fill="auto"/>
            <w:vAlign w:val="center"/>
          </w:tcPr>
          <w:p w14:paraId="20BB5761" w14:textId="77777777" w:rsidR="00A227A4" w:rsidRPr="0012099D" w:rsidRDefault="00A227A4" w:rsidP="00D33AE7">
            <w:pPr>
              <w:jc w:val="center"/>
              <w:rPr>
                <w:sz w:val="22"/>
                <w:szCs w:val="22"/>
                <w:lang w:val="sr-Latn-ME"/>
              </w:rPr>
            </w:pPr>
            <w:r w:rsidRPr="0012099D">
              <w:rPr>
                <w:sz w:val="22"/>
                <w:szCs w:val="22"/>
                <w:lang w:val="sr-Latn-ME"/>
              </w:rPr>
              <w:t xml:space="preserve">500 mg jednom ili dva puta dnevno </w:t>
            </w:r>
          </w:p>
        </w:tc>
        <w:tc>
          <w:tcPr>
            <w:tcW w:w="1669" w:type="dxa"/>
            <w:shd w:val="clear" w:color="auto" w:fill="auto"/>
            <w:vAlign w:val="center"/>
          </w:tcPr>
          <w:p w14:paraId="4E13E8CC" w14:textId="77777777" w:rsidR="00A227A4" w:rsidRPr="0012099D" w:rsidRDefault="00A227A4" w:rsidP="00D33AE7">
            <w:pPr>
              <w:jc w:val="center"/>
              <w:rPr>
                <w:sz w:val="22"/>
                <w:szCs w:val="22"/>
                <w:lang w:val="sr-Latn-ME"/>
              </w:rPr>
            </w:pPr>
            <w:r w:rsidRPr="0012099D">
              <w:rPr>
                <w:sz w:val="22"/>
                <w:szCs w:val="22"/>
                <w:lang w:val="sr-Latn-ME"/>
              </w:rPr>
              <w:t>7 – 14 dana</w:t>
            </w:r>
          </w:p>
        </w:tc>
      </w:tr>
      <w:tr w:rsidR="00A227A4" w:rsidRPr="0012099D" w14:paraId="36E10DFC" w14:textId="77777777" w:rsidTr="003E4697">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14:paraId="04EA55A2" w14:textId="77777777" w:rsidR="00A227A4" w:rsidRPr="0012099D" w:rsidRDefault="00A227A4" w:rsidP="00D33AE7">
            <w:pPr>
              <w:rPr>
                <w:sz w:val="22"/>
                <w:szCs w:val="22"/>
                <w:lang w:val="sr-Latn-ME"/>
              </w:rPr>
            </w:pPr>
            <w:r w:rsidRPr="0012099D">
              <w:rPr>
                <w:sz w:val="22"/>
                <w:szCs w:val="22"/>
                <w:lang w:val="sr-Latn-ME"/>
              </w:rPr>
              <w:t>Inhalacioni antraks</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2CE3D87B" w14:textId="70CE35C0" w:rsidR="00A227A4" w:rsidRPr="0012099D" w:rsidRDefault="00A227A4" w:rsidP="00D33AE7">
            <w:pPr>
              <w:jc w:val="center"/>
              <w:rPr>
                <w:sz w:val="22"/>
                <w:szCs w:val="22"/>
                <w:lang w:val="sr-Latn-ME"/>
              </w:rPr>
            </w:pPr>
            <w:r w:rsidRPr="0012099D">
              <w:rPr>
                <w:sz w:val="22"/>
                <w:szCs w:val="22"/>
                <w:lang w:val="sr-Latn-ME"/>
              </w:rPr>
              <w:t xml:space="preserve">500 mg jednom dnevno </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3BF4BC1A" w14:textId="14FE80C8" w:rsidR="00A227A4" w:rsidRPr="0012099D" w:rsidRDefault="00A227A4" w:rsidP="00D33AE7">
            <w:pPr>
              <w:jc w:val="center"/>
              <w:rPr>
                <w:sz w:val="22"/>
                <w:szCs w:val="22"/>
                <w:lang w:val="sr-Latn-ME"/>
              </w:rPr>
            </w:pPr>
            <w:r w:rsidRPr="0012099D">
              <w:rPr>
                <w:sz w:val="22"/>
                <w:szCs w:val="22"/>
                <w:lang w:val="sr-Latn-ME"/>
              </w:rPr>
              <w:t>8 ned</w:t>
            </w:r>
            <w:r w:rsidR="00D33AE7">
              <w:rPr>
                <w:sz w:val="22"/>
                <w:szCs w:val="22"/>
                <w:lang w:val="sr-Latn-ME"/>
              </w:rPr>
              <w:t>j</w:t>
            </w:r>
            <w:r w:rsidRPr="0012099D">
              <w:rPr>
                <w:sz w:val="22"/>
                <w:szCs w:val="22"/>
                <w:lang w:val="sr-Latn-ME"/>
              </w:rPr>
              <w:t>elja</w:t>
            </w:r>
          </w:p>
        </w:tc>
      </w:tr>
    </w:tbl>
    <w:p w14:paraId="361B0883" w14:textId="4EF034DD" w:rsidR="0023780B" w:rsidRPr="00D33AE7" w:rsidRDefault="00151B86" w:rsidP="004B634A">
      <w:pPr>
        <w:jc w:val="both"/>
        <w:rPr>
          <w:iCs/>
          <w:sz w:val="20"/>
          <w:szCs w:val="20"/>
          <w:lang w:val="sr-Latn-ME"/>
        </w:rPr>
      </w:pPr>
      <w:r w:rsidRPr="004B634A">
        <w:rPr>
          <w:iCs/>
          <w:sz w:val="20"/>
          <w:szCs w:val="20"/>
          <w:vertAlign w:val="superscript"/>
          <w:lang w:val="sr-Latn-ME"/>
        </w:rPr>
        <w:t>1</w:t>
      </w:r>
      <w:r w:rsidRPr="00D33AE7">
        <w:rPr>
          <w:iCs/>
          <w:sz w:val="20"/>
          <w:szCs w:val="20"/>
          <w:lang w:val="sr-Latn-ME"/>
        </w:rPr>
        <w:t>Dužina terapije uključuje intravensku i oralnu terapiju. Vrijeme prelaska sa intravenske na oralnu terapiju zavisi od kliničke situacije, ali je uobičajeno od 2 do 4 dana.</w:t>
      </w:r>
    </w:p>
    <w:p w14:paraId="30EE3D64" w14:textId="77777777" w:rsidR="0023780B" w:rsidRPr="0012099D" w:rsidRDefault="0023780B" w:rsidP="004B634A">
      <w:pPr>
        <w:jc w:val="both"/>
        <w:rPr>
          <w:i/>
          <w:sz w:val="22"/>
          <w:szCs w:val="22"/>
          <w:lang w:val="sr-Latn-ME"/>
        </w:rPr>
      </w:pPr>
    </w:p>
    <w:p w14:paraId="36F1F52F" w14:textId="0C00C0F7" w:rsidR="00035DEA" w:rsidRPr="0012099D" w:rsidRDefault="00814857" w:rsidP="004B634A">
      <w:pPr>
        <w:jc w:val="both"/>
        <w:rPr>
          <w:i/>
          <w:sz w:val="22"/>
          <w:szCs w:val="22"/>
          <w:u w:val="single"/>
          <w:lang w:val="sr-Latn-ME"/>
        </w:rPr>
      </w:pPr>
      <w:r w:rsidRPr="0012099D">
        <w:rPr>
          <w:i/>
          <w:sz w:val="22"/>
          <w:szCs w:val="22"/>
          <w:u w:val="single"/>
          <w:lang w:val="sr-Latn-ME"/>
        </w:rPr>
        <w:t>Posebne grupe pacijenata</w:t>
      </w:r>
    </w:p>
    <w:p w14:paraId="02E20A85" w14:textId="77777777" w:rsidR="00452E9D" w:rsidRPr="0012099D" w:rsidRDefault="00452E9D" w:rsidP="004B634A">
      <w:pPr>
        <w:tabs>
          <w:tab w:val="left" w:pos="540"/>
          <w:tab w:val="left" w:pos="569"/>
        </w:tabs>
        <w:jc w:val="both"/>
        <w:rPr>
          <w:bCs/>
          <w:sz w:val="22"/>
          <w:szCs w:val="22"/>
          <w:u w:val="single"/>
          <w:lang w:val="sr-Latn-ME"/>
        </w:rPr>
      </w:pPr>
    </w:p>
    <w:p w14:paraId="5327EAFF" w14:textId="12B12332" w:rsidR="00814857" w:rsidRPr="0012099D" w:rsidRDefault="00751E96" w:rsidP="004B634A">
      <w:pPr>
        <w:tabs>
          <w:tab w:val="left" w:pos="540"/>
          <w:tab w:val="left" w:pos="569"/>
        </w:tabs>
        <w:jc w:val="both"/>
        <w:rPr>
          <w:bCs/>
          <w:i/>
          <w:iCs/>
          <w:sz w:val="22"/>
          <w:szCs w:val="22"/>
          <w:lang w:val="sr-Latn-ME"/>
        </w:rPr>
      </w:pPr>
      <w:r w:rsidRPr="0012099D">
        <w:rPr>
          <w:bCs/>
          <w:i/>
          <w:iCs/>
          <w:sz w:val="22"/>
          <w:szCs w:val="22"/>
          <w:lang w:val="sr-Latn-ME"/>
        </w:rPr>
        <w:t>Oštećenje bubrežne funkcije (klirens kreatinina ≤ 50 m</w:t>
      </w:r>
      <w:r w:rsidR="00D33AE7">
        <w:rPr>
          <w:bCs/>
          <w:i/>
          <w:iCs/>
          <w:sz w:val="22"/>
          <w:szCs w:val="22"/>
          <w:lang w:val="sr-Latn-ME"/>
        </w:rPr>
        <w:t>l</w:t>
      </w:r>
      <w:r w:rsidRPr="0012099D">
        <w:rPr>
          <w:bCs/>
          <w:i/>
          <w:iCs/>
          <w:sz w:val="22"/>
          <w:szCs w:val="22"/>
          <w:lang w:val="sr-Latn-ME"/>
        </w:rPr>
        <w:t>/min)</w:t>
      </w:r>
    </w:p>
    <w:p w14:paraId="3F7D108C" w14:textId="77777777" w:rsidR="00751E96" w:rsidRPr="0012099D" w:rsidRDefault="00751E96" w:rsidP="00480FB1">
      <w:pPr>
        <w:tabs>
          <w:tab w:val="left" w:pos="540"/>
          <w:tab w:val="left" w:pos="569"/>
        </w:tabs>
        <w:rPr>
          <w:bCs/>
          <w:sz w:val="22"/>
          <w:szCs w:val="22"/>
          <w:u w:val="single"/>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0"/>
        <w:gridCol w:w="2164"/>
        <w:gridCol w:w="2253"/>
        <w:gridCol w:w="2286"/>
      </w:tblGrid>
      <w:tr w:rsidR="008F5B80" w:rsidRPr="0012099D" w14:paraId="39505A59" w14:textId="77777777" w:rsidTr="004B634A">
        <w:trPr>
          <w:trHeight w:val="243"/>
        </w:trPr>
        <w:tc>
          <w:tcPr>
            <w:tcW w:w="1302" w:type="pct"/>
            <w:vMerge w:val="restart"/>
            <w:vAlign w:val="center"/>
          </w:tcPr>
          <w:p w14:paraId="2E9C780B" w14:textId="77777777" w:rsidR="008F5B80" w:rsidRPr="0012099D" w:rsidRDefault="008F5B80" w:rsidP="00D33AE7">
            <w:pPr>
              <w:pStyle w:val="Default"/>
              <w:jc w:val="both"/>
              <w:rPr>
                <w:sz w:val="22"/>
                <w:szCs w:val="22"/>
                <w:lang w:val="sr-Latn-ME"/>
              </w:rPr>
            </w:pPr>
          </w:p>
        </w:tc>
        <w:tc>
          <w:tcPr>
            <w:tcW w:w="3698" w:type="pct"/>
            <w:gridSpan w:val="3"/>
            <w:vAlign w:val="center"/>
          </w:tcPr>
          <w:p w14:paraId="43B607A7" w14:textId="77777777" w:rsidR="008F5B80" w:rsidRPr="004B634A" w:rsidRDefault="008F5B80" w:rsidP="00D33AE7">
            <w:pPr>
              <w:pStyle w:val="Default"/>
              <w:jc w:val="center"/>
              <w:rPr>
                <w:b/>
                <w:sz w:val="22"/>
                <w:szCs w:val="22"/>
                <w:lang w:val="sr-Latn-ME"/>
              </w:rPr>
            </w:pPr>
            <w:r w:rsidRPr="004B634A">
              <w:rPr>
                <w:b/>
                <w:sz w:val="22"/>
                <w:szCs w:val="22"/>
                <w:lang w:val="sr-Latn-ME"/>
              </w:rPr>
              <w:t>Režim doziranja</w:t>
            </w:r>
          </w:p>
        </w:tc>
      </w:tr>
      <w:tr w:rsidR="008F5B80" w:rsidRPr="0012099D" w14:paraId="4CA51AC8" w14:textId="77777777" w:rsidTr="004B634A">
        <w:trPr>
          <w:trHeight w:val="248"/>
        </w:trPr>
        <w:tc>
          <w:tcPr>
            <w:tcW w:w="1302" w:type="pct"/>
            <w:vMerge/>
          </w:tcPr>
          <w:p w14:paraId="5AA6E983" w14:textId="77777777" w:rsidR="008F5B80" w:rsidRPr="0012099D" w:rsidRDefault="008F5B80" w:rsidP="00D33AE7">
            <w:pPr>
              <w:pStyle w:val="Default"/>
              <w:jc w:val="both"/>
              <w:rPr>
                <w:color w:val="auto"/>
                <w:sz w:val="22"/>
                <w:szCs w:val="22"/>
                <w:lang w:val="sr-Latn-ME"/>
              </w:rPr>
            </w:pPr>
          </w:p>
        </w:tc>
        <w:tc>
          <w:tcPr>
            <w:tcW w:w="1194" w:type="pct"/>
            <w:vAlign w:val="center"/>
          </w:tcPr>
          <w:p w14:paraId="505936FB" w14:textId="77777777" w:rsidR="008F5B80" w:rsidRPr="0012099D" w:rsidRDefault="008F5B80" w:rsidP="00D33AE7">
            <w:pPr>
              <w:pStyle w:val="Default"/>
              <w:jc w:val="center"/>
              <w:rPr>
                <w:sz w:val="22"/>
                <w:szCs w:val="22"/>
                <w:lang w:val="sr-Latn-ME"/>
              </w:rPr>
            </w:pPr>
            <w:r w:rsidRPr="0012099D">
              <w:rPr>
                <w:bCs/>
                <w:sz w:val="22"/>
                <w:szCs w:val="22"/>
                <w:lang w:val="sr-Latn-ME"/>
              </w:rPr>
              <w:t>250 mg/24 h</w:t>
            </w:r>
          </w:p>
        </w:tc>
        <w:tc>
          <w:tcPr>
            <w:tcW w:w="1243" w:type="pct"/>
            <w:vAlign w:val="center"/>
          </w:tcPr>
          <w:p w14:paraId="099F26B6" w14:textId="77777777" w:rsidR="008F5B80" w:rsidRPr="0012099D" w:rsidRDefault="008F5B80" w:rsidP="00D33AE7">
            <w:pPr>
              <w:pStyle w:val="Default"/>
              <w:jc w:val="center"/>
              <w:rPr>
                <w:sz w:val="22"/>
                <w:szCs w:val="22"/>
                <w:lang w:val="sr-Latn-ME"/>
              </w:rPr>
            </w:pPr>
            <w:r w:rsidRPr="0012099D">
              <w:rPr>
                <w:bCs/>
                <w:sz w:val="22"/>
                <w:szCs w:val="22"/>
                <w:lang w:val="sr-Latn-ME"/>
              </w:rPr>
              <w:t>500 mg/24 h</w:t>
            </w:r>
          </w:p>
        </w:tc>
        <w:tc>
          <w:tcPr>
            <w:tcW w:w="1261" w:type="pct"/>
            <w:vAlign w:val="center"/>
          </w:tcPr>
          <w:p w14:paraId="399CBA55" w14:textId="7F26A348" w:rsidR="008F5B80" w:rsidRPr="0012099D" w:rsidRDefault="008F5B80" w:rsidP="00D33AE7">
            <w:pPr>
              <w:pStyle w:val="Default"/>
              <w:jc w:val="center"/>
              <w:rPr>
                <w:sz w:val="22"/>
                <w:szCs w:val="22"/>
                <w:lang w:val="sr-Latn-ME"/>
              </w:rPr>
            </w:pPr>
            <w:r w:rsidRPr="0012099D">
              <w:rPr>
                <w:bCs/>
                <w:sz w:val="22"/>
                <w:szCs w:val="22"/>
                <w:lang w:val="sr-Latn-ME"/>
              </w:rPr>
              <w:t>500</w:t>
            </w:r>
            <w:r w:rsidR="00D33AE7">
              <w:rPr>
                <w:bCs/>
                <w:sz w:val="22"/>
                <w:szCs w:val="22"/>
                <w:lang w:val="sr-Latn-ME"/>
              </w:rPr>
              <w:t xml:space="preserve"> </w:t>
            </w:r>
            <w:r w:rsidRPr="0012099D">
              <w:rPr>
                <w:bCs/>
                <w:sz w:val="22"/>
                <w:szCs w:val="22"/>
                <w:lang w:val="sr-Latn-ME"/>
              </w:rPr>
              <w:t>mg/12h</w:t>
            </w:r>
          </w:p>
        </w:tc>
      </w:tr>
      <w:tr w:rsidR="008F5B80" w:rsidRPr="0012099D" w14:paraId="553394A4" w14:textId="77777777" w:rsidTr="004B634A">
        <w:trPr>
          <w:trHeight w:val="488"/>
        </w:trPr>
        <w:tc>
          <w:tcPr>
            <w:tcW w:w="1302" w:type="pct"/>
          </w:tcPr>
          <w:p w14:paraId="75014491" w14:textId="77777777" w:rsidR="008F5B80" w:rsidRPr="004B634A" w:rsidRDefault="008F5B80" w:rsidP="00D33AE7">
            <w:pPr>
              <w:pStyle w:val="Default"/>
              <w:jc w:val="both"/>
              <w:rPr>
                <w:b/>
                <w:sz w:val="22"/>
                <w:szCs w:val="22"/>
                <w:lang w:val="sr-Latn-ME"/>
              </w:rPr>
            </w:pPr>
            <w:r w:rsidRPr="004B634A">
              <w:rPr>
                <w:b/>
                <w:bCs/>
                <w:sz w:val="22"/>
                <w:szCs w:val="22"/>
                <w:lang w:val="sr-Latn-ME"/>
              </w:rPr>
              <w:t>Klirens kreatinina</w:t>
            </w:r>
          </w:p>
        </w:tc>
        <w:tc>
          <w:tcPr>
            <w:tcW w:w="1194" w:type="pct"/>
            <w:vAlign w:val="center"/>
          </w:tcPr>
          <w:p w14:paraId="4CB06DAE" w14:textId="77777777" w:rsidR="008F5B80" w:rsidRPr="0012099D" w:rsidRDefault="008F5B80" w:rsidP="00D33AE7">
            <w:pPr>
              <w:pStyle w:val="Default"/>
              <w:jc w:val="both"/>
              <w:rPr>
                <w:sz w:val="22"/>
                <w:szCs w:val="22"/>
                <w:lang w:val="sr-Latn-ME"/>
              </w:rPr>
            </w:pPr>
            <w:r w:rsidRPr="0012099D">
              <w:rPr>
                <w:sz w:val="22"/>
                <w:szCs w:val="22"/>
                <w:lang w:val="sr-Latn-ME"/>
              </w:rPr>
              <w:t>prva doza: 250 mg</w:t>
            </w:r>
          </w:p>
        </w:tc>
        <w:tc>
          <w:tcPr>
            <w:tcW w:w="1243" w:type="pct"/>
            <w:vAlign w:val="center"/>
          </w:tcPr>
          <w:p w14:paraId="276C818E" w14:textId="77777777" w:rsidR="008F5B80" w:rsidRPr="0012099D" w:rsidRDefault="008F5B80" w:rsidP="00D33AE7">
            <w:pPr>
              <w:pStyle w:val="Default"/>
              <w:jc w:val="both"/>
              <w:rPr>
                <w:sz w:val="22"/>
                <w:szCs w:val="22"/>
                <w:lang w:val="sr-Latn-ME"/>
              </w:rPr>
            </w:pPr>
            <w:r w:rsidRPr="0012099D">
              <w:rPr>
                <w:sz w:val="22"/>
                <w:szCs w:val="22"/>
                <w:lang w:val="sr-Latn-ME"/>
              </w:rPr>
              <w:t>prva doza: 500 mg</w:t>
            </w:r>
          </w:p>
        </w:tc>
        <w:tc>
          <w:tcPr>
            <w:tcW w:w="1261" w:type="pct"/>
            <w:vAlign w:val="center"/>
          </w:tcPr>
          <w:p w14:paraId="08B2FA28" w14:textId="77777777" w:rsidR="008F5B80" w:rsidRPr="0012099D" w:rsidRDefault="008F5B80" w:rsidP="00D33AE7">
            <w:pPr>
              <w:pStyle w:val="Default"/>
              <w:jc w:val="both"/>
              <w:rPr>
                <w:sz w:val="22"/>
                <w:szCs w:val="22"/>
                <w:lang w:val="sr-Latn-ME"/>
              </w:rPr>
            </w:pPr>
            <w:r w:rsidRPr="0012099D">
              <w:rPr>
                <w:sz w:val="22"/>
                <w:szCs w:val="22"/>
                <w:lang w:val="sr-Latn-ME"/>
              </w:rPr>
              <w:t>prva doza: 500 mg</w:t>
            </w:r>
          </w:p>
        </w:tc>
      </w:tr>
      <w:tr w:rsidR="008F5B80" w:rsidRPr="0012099D" w14:paraId="170E67D5" w14:textId="77777777" w:rsidTr="004B634A">
        <w:trPr>
          <w:trHeight w:val="468"/>
        </w:trPr>
        <w:tc>
          <w:tcPr>
            <w:tcW w:w="1302" w:type="pct"/>
          </w:tcPr>
          <w:p w14:paraId="36DA35B0" w14:textId="4FF54E28" w:rsidR="008F5B80" w:rsidRPr="0012099D" w:rsidRDefault="008F5B80" w:rsidP="00D33AE7">
            <w:pPr>
              <w:pStyle w:val="Default"/>
              <w:jc w:val="both"/>
              <w:rPr>
                <w:sz w:val="22"/>
                <w:szCs w:val="22"/>
                <w:lang w:val="sr-Latn-ME"/>
              </w:rPr>
            </w:pPr>
            <w:r w:rsidRPr="0012099D">
              <w:rPr>
                <w:sz w:val="22"/>
                <w:szCs w:val="22"/>
                <w:lang w:val="sr-Latn-ME"/>
              </w:rPr>
              <w:t>50-20 m</w:t>
            </w:r>
            <w:r w:rsidR="00D33AE7">
              <w:rPr>
                <w:sz w:val="22"/>
                <w:szCs w:val="22"/>
                <w:lang w:val="sr-Latn-ME"/>
              </w:rPr>
              <w:t>l</w:t>
            </w:r>
            <w:r w:rsidRPr="0012099D">
              <w:rPr>
                <w:sz w:val="22"/>
                <w:szCs w:val="22"/>
                <w:lang w:val="sr-Latn-ME"/>
              </w:rPr>
              <w:t xml:space="preserve">/min </w:t>
            </w:r>
          </w:p>
        </w:tc>
        <w:tc>
          <w:tcPr>
            <w:tcW w:w="1194" w:type="pct"/>
          </w:tcPr>
          <w:p w14:paraId="6C4A802B" w14:textId="77777777" w:rsidR="008F5B80" w:rsidRPr="0012099D" w:rsidRDefault="008F5B80" w:rsidP="00D33AE7">
            <w:pPr>
              <w:pStyle w:val="Default"/>
              <w:jc w:val="both"/>
              <w:rPr>
                <w:sz w:val="22"/>
                <w:szCs w:val="22"/>
                <w:lang w:val="sr-Latn-ME"/>
              </w:rPr>
            </w:pPr>
            <w:r w:rsidRPr="0012099D">
              <w:rPr>
                <w:sz w:val="22"/>
                <w:szCs w:val="22"/>
                <w:lang w:val="sr-Latn-ME"/>
              </w:rPr>
              <w:t xml:space="preserve">zatim: 125mg/24h </w:t>
            </w:r>
          </w:p>
        </w:tc>
        <w:tc>
          <w:tcPr>
            <w:tcW w:w="1243" w:type="pct"/>
          </w:tcPr>
          <w:p w14:paraId="0123ECA8" w14:textId="77777777" w:rsidR="008F5B80" w:rsidRPr="0012099D" w:rsidRDefault="008F5B80" w:rsidP="00D33AE7">
            <w:pPr>
              <w:pStyle w:val="Default"/>
              <w:jc w:val="both"/>
              <w:rPr>
                <w:sz w:val="22"/>
                <w:szCs w:val="22"/>
                <w:lang w:val="sr-Latn-ME"/>
              </w:rPr>
            </w:pPr>
            <w:r w:rsidRPr="0012099D">
              <w:rPr>
                <w:sz w:val="22"/>
                <w:szCs w:val="22"/>
                <w:lang w:val="sr-Latn-ME"/>
              </w:rPr>
              <w:t xml:space="preserve">zatim: 250mg/24h </w:t>
            </w:r>
          </w:p>
        </w:tc>
        <w:tc>
          <w:tcPr>
            <w:tcW w:w="1261" w:type="pct"/>
          </w:tcPr>
          <w:p w14:paraId="5A3AA665" w14:textId="77777777" w:rsidR="008F5B80" w:rsidRPr="0012099D" w:rsidRDefault="008F5B80" w:rsidP="00D33AE7">
            <w:pPr>
              <w:pStyle w:val="Default"/>
              <w:jc w:val="both"/>
              <w:rPr>
                <w:sz w:val="22"/>
                <w:szCs w:val="22"/>
                <w:lang w:val="sr-Latn-ME"/>
              </w:rPr>
            </w:pPr>
            <w:r w:rsidRPr="0012099D">
              <w:rPr>
                <w:sz w:val="22"/>
                <w:szCs w:val="22"/>
                <w:lang w:val="sr-Latn-ME"/>
              </w:rPr>
              <w:t xml:space="preserve">zatim: 250mg/12h </w:t>
            </w:r>
          </w:p>
        </w:tc>
      </w:tr>
      <w:tr w:rsidR="008F5B80" w:rsidRPr="0012099D" w14:paraId="6F13BCC8" w14:textId="77777777" w:rsidTr="004B634A">
        <w:trPr>
          <w:trHeight w:val="465"/>
        </w:trPr>
        <w:tc>
          <w:tcPr>
            <w:tcW w:w="1302" w:type="pct"/>
          </w:tcPr>
          <w:p w14:paraId="1EB20DFA" w14:textId="3AE98B08" w:rsidR="008F5B80" w:rsidRPr="0012099D" w:rsidRDefault="008F5B80" w:rsidP="00D33AE7">
            <w:pPr>
              <w:pStyle w:val="Default"/>
              <w:jc w:val="both"/>
              <w:rPr>
                <w:sz w:val="22"/>
                <w:szCs w:val="22"/>
                <w:lang w:val="sr-Latn-ME"/>
              </w:rPr>
            </w:pPr>
            <w:r w:rsidRPr="0012099D">
              <w:rPr>
                <w:sz w:val="22"/>
                <w:szCs w:val="22"/>
                <w:lang w:val="sr-Latn-ME"/>
              </w:rPr>
              <w:t>19-10 m</w:t>
            </w:r>
            <w:r w:rsidR="00D33AE7">
              <w:rPr>
                <w:sz w:val="22"/>
                <w:szCs w:val="22"/>
                <w:lang w:val="sr-Latn-ME"/>
              </w:rPr>
              <w:t>l</w:t>
            </w:r>
            <w:r w:rsidRPr="0012099D">
              <w:rPr>
                <w:sz w:val="22"/>
                <w:szCs w:val="22"/>
                <w:lang w:val="sr-Latn-ME"/>
              </w:rPr>
              <w:t xml:space="preserve">/min </w:t>
            </w:r>
          </w:p>
        </w:tc>
        <w:tc>
          <w:tcPr>
            <w:tcW w:w="1194" w:type="pct"/>
          </w:tcPr>
          <w:p w14:paraId="2FCF011E" w14:textId="77777777" w:rsidR="008F5B80" w:rsidRPr="0012099D" w:rsidRDefault="008F5B80" w:rsidP="00D33AE7">
            <w:pPr>
              <w:pStyle w:val="Default"/>
              <w:jc w:val="both"/>
              <w:rPr>
                <w:sz w:val="22"/>
                <w:szCs w:val="22"/>
                <w:lang w:val="sr-Latn-ME"/>
              </w:rPr>
            </w:pPr>
            <w:r w:rsidRPr="0012099D">
              <w:rPr>
                <w:sz w:val="22"/>
                <w:szCs w:val="22"/>
                <w:lang w:val="sr-Latn-ME"/>
              </w:rPr>
              <w:t xml:space="preserve">zatim: 125mg/48h </w:t>
            </w:r>
          </w:p>
        </w:tc>
        <w:tc>
          <w:tcPr>
            <w:tcW w:w="1243" w:type="pct"/>
          </w:tcPr>
          <w:p w14:paraId="336AB8D0" w14:textId="77777777" w:rsidR="008F5B80" w:rsidRPr="0012099D" w:rsidRDefault="008F5B80" w:rsidP="00D33AE7">
            <w:pPr>
              <w:pStyle w:val="Default"/>
              <w:jc w:val="both"/>
              <w:rPr>
                <w:sz w:val="22"/>
                <w:szCs w:val="22"/>
                <w:lang w:val="sr-Latn-ME"/>
              </w:rPr>
            </w:pPr>
            <w:r w:rsidRPr="0012099D">
              <w:rPr>
                <w:sz w:val="22"/>
                <w:szCs w:val="22"/>
                <w:lang w:val="sr-Latn-ME"/>
              </w:rPr>
              <w:t xml:space="preserve">zatim: 125mg/24h </w:t>
            </w:r>
          </w:p>
        </w:tc>
        <w:tc>
          <w:tcPr>
            <w:tcW w:w="1261" w:type="pct"/>
          </w:tcPr>
          <w:p w14:paraId="2040C008" w14:textId="77777777" w:rsidR="008F5B80" w:rsidRPr="0012099D" w:rsidRDefault="008F5B80" w:rsidP="00D33AE7">
            <w:pPr>
              <w:pStyle w:val="Default"/>
              <w:jc w:val="both"/>
              <w:rPr>
                <w:sz w:val="22"/>
                <w:szCs w:val="22"/>
                <w:lang w:val="sr-Latn-ME"/>
              </w:rPr>
            </w:pPr>
            <w:r w:rsidRPr="0012099D">
              <w:rPr>
                <w:sz w:val="22"/>
                <w:szCs w:val="22"/>
                <w:lang w:val="sr-Latn-ME"/>
              </w:rPr>
              <w:t xml:space="preserve">zatim: 125mg/12h </w:t>
            </w:r>
          </w:p>
        </w:tc>
      </w:tr>
      <w:tr w:rsidR="008F5B80" w:rsidRPr="0012099D" w14:paraId="2C156B09" w14:textId="77777777" w:rsidTr="004B634A">
        <w:trPr>
          <w:trHeight w:val="803"/>
        </w:trPr>
        <w:tc>
          <w:tcPr>
            <w:tcW w:w="1302" w:type="pct"/>
          </w:tcPr>
          <w:p w14:paraId="633E489A" w14:textId="0FD523F3" w:rsidR="008F5B80" w:rsidRPr="0012099D" w:rsidRDefault="008F5B80" w:rsidP="00D33AE7">
            <w:pPr>
              <w:pStyle w:val="Default"/>
              <w:rPr>
                <w:sz w:val="22"/>
                <w:szCs w:val="22"/>
                <w:lang w:val="sr-Latn-ME"/>
              </w:rPr>
            </w:pPr>
            <w:r w:rsidRPr="0012099D">
              <w:rPr>
                <w:sz w:val="22"/>
                <w:szCs w:val="22"/>
                <w:lang w:val="sr-Latn-ME"/>
              </w:rPr>
              <w:t>&lt;</w:t>
            </w:r>
            <w:r w:rsidR="00D33AE7">
              <w:rPr>
                <w:sz w:val="22"/>
                <w:szCs w:val="22"/>
                <w:lang w:val="sr-Latn-ME"/>
              </w:rPr>
              <w:t xml:space="preserve"> </w:t>
            </w:r>
            <w:r w:rsidRPr="0012099D">
              <w:rPr>
                <w:sz w:val="22"/>
                <w:szCs w:val="22"/>
                <w:lang w:val="sr-Latn-ME"/>
              </w:rPr>
              <w:t>10 m</w:t>
            </w:r>
            <w:r w:rsidR="00D33AE7">
              <w:rPr>
                <w:sz w:val="22"/>
                <w:szCs w:val="22"/>
                <w:lang w:val="sr-Latn-ME"/>
              </w:rPr>
              <w:t>l</w:t>
            </w:r>
            <w:r w:rsidRPr="0012099D">
              <w:rPr>
                <w:sz w:val="22"/>
                <w:szCs w:val="22"/>
                <w:lang w:val="sr-Latn-ME"/>
              </w:rPr>
              <w:t>/min (uključujući hemodijalizu i CAPD)</w:t>
            </w:r>
            <w:r w:rsidRPr="0012099D">
              <w:rPr>
                <w:sz w:val="22"/>
                <w:szCs w:val="22"/>
                <w:vertAlign w:val="superscript"/>
                <w:lang w:val="sr-Latn-ME"/>
              </w:rPr>
              <w:t>1</w:t>
            </w:r>
          </w:p>
        </w:tc>
        <w:tc>
          <w:tcPr>
            <w:tcW w:w="1194" w:type="pct"/>
          </w:tcPr>
          <w:p w14:paraId="67743733" w14:textId="77777777" w:rsidR="008F5B80" w:rsidRPr="0012099D" w:rsidRDefault="008F5B80" w:rsidP="00D33AE7">
            <w:pPr>
              <w:pStyle w:val="Default"/>
              <w:jc w:val="both"/>
              <w:rPr>
                <w:sz w:val="22"/>
                <w:szCs w:val="22"/>
                <w:lang w:val="sr-Latn-ME"/>
              </w:rPr>
            </w:pPr>
            <w:r w:rsidRPr="0012099D">
              <w:rPr>
                <w:sz w:val="22"/>
                <w:szCs w:val="22"/>
                <w:lang w:val="sr-Latn-ME"/>
              </w:rPr>
              <w:t xml:space="preserve">zatim: 125mg/48h </w:t>
            </w:r>
          </w:p>
        </w:tc>
        <w:tc>
          <w:tcPr>
            <w:tcW w:w="1243" w:type="pct"/>
          </w:tcPr>
          <w:p w14:paraId="70769802" w14:textId="77777777" w:rsidR="008F5B80" w:rsidRPr="0012099D" w:rsidRDefault="008F5B80" w:rsidP="00D33AE7">
            <w:pPr>
              <w:pStyle w:val="Default"/>
              <w:jc w:val="both"/>
              <w:rPr>
                <w:sz w:val="22"/>
                <w:szCs w:val="22"/>
                <w:lang w:val="sr-Latn-ME"/>
              </w:rPr>
            </w:pPr>
            <w:r w:rsidRPr="0012099D">
              <w:rPr>
                <w:sz w:val="22"/>
                <w:szCs w:val="22"/>
                <w:lang w:val="sr-Latn-ME"/>
              </w:rPr>
              <w:t xml:space="preserve">zatim: 125mg/24h </w:t>
            </w:r>
          </w:p>
        </w:tc>
        <w:tc>
          <w:tcPr>
            <w:tcW w:w="1261" w:type="pct"/>
          </w:tcPr>
          <w:p w14:paraId="10B287EE" w14:textId="77777777" w:rsidR="008F5B80" w:rsidRPr="0012099D" w:rsidRDefault="008F5B80" w:rsidP="00D33AE7">
            <w:pPr>
              <w:pStyle w:val="Default"/>
              <w:jc w:val="both"/>
              <w:rPr>
                <w:sz w:val="22"/>
                <w:szCs w:val="22"/>
                <w:lang w:val="sr-Latn-ME"/>
              </w:rPr>
            </w:pPr>
            <w:r w:rsidRPr="0012099D">
              <w:rPr>
                <w:sz w:val="22"/>
                <w:szCs w:val="22"/>
                <w:lang w:val="sr-Latn-ME"/>
              </w:rPr>
              <w:t xml:space="preserve">zatim: 125mg/24h </w:t>
            </w:r>
          </w:p>
        </w:tc>
      </w:tr>
    </w:tbl>
    <w:p w14:paraId="7744F1D5" w14:textId="0B41B690" w:rsidR="00154302" w:rsidRPr="0012099D" w:rsidRDefault="00154302" w:rsidP="0054031F">
      <w:pPr>
        <w:pStyle w:val="Default"/>
        <w:jc w:val="both"/>
        <w:rPr>
          <w:color w:val="auto"/>
          <w:sz w:val="20"/>
          <w:szCs w:val="20"/>
          <w:lang w:val="sr-Latn-ME"/>
        </w:rPr>
      </w:pPr>
      <w:r w:rsidRPr="0012099D">
        <w:rPr>
          <w:color w:val="auto"/>
          <w:sz w:val="20"/>
          <w:szCs w:val="20"/>
          <w:vertAlign w:val="superscript"/>
          <w:lang w:val="sr-Latn-ME"/>
        </w:rPr>
        <w:t>1</w:t>
      </w:r>
      <w:r w:rsidRPr="0012099D">
        <w:rPr>
          <w:color w:val="auto"/>
          <w:sz w:val="20"/>
          <w:szCs w:val="20"/>
          <w:lang w:val="sr-Latn-ME"/>
        </w:rPr>
        <w:t>Nije potrebna primjena dodatnih doza poslije hemodijalize ili kontinuirane ambulantne peritonealne dijalize (CAPD)</w:t>
      </w:r>
    </w:p>
    <w:p w14:paraId="1A38D536" w14:textId="77777777" w:rsidR="00751E96" w:rsidRPr="0012099D" w:rsidRDefault="00751E96" w:rsidP="004B634A">
      <w:pPr>
        <w:tabs>
          <w:tab w:val="left" w:pos="540"/>
          <w:tab w:val="left" w:pos="569"/>
        </w:tabs>
        <w:jc w:val="both"/>
        <w:rPr>
          <w:bCs/>
          <w:sz w:val="22"/>
          <w:szCs w:val="22"/>
          <w:u w:val="single"/>
          <w:lang w:val="sr-Latn-ME"/>
        </w:rPr>
      </w:pPr>
    </w:p>
    <w:p w14:paraId="42EC10B6" w14:textId="77777777" w:rsidR="00285F5A" w:rsidRPr="0012099D" w:rsidRDefault="00285F5A" w:rsidP="004B634A">
      <w:pPr>
        <w:tabs>
          <w:tab w:val="left" w:pos="540"/>
          <w:tab w:val="left" w:pos="569"/>
        </w:tabs>
        <w:jc w:val="both"/>
        <w:rPr>
          <w:bCs/>
          <w:i/>
          <w:iCs/>
          <w:sz w:val="22"/>
          <w:szCs w:val="22"/>
          <w:lang w:val="sr-Latn-ME"/>
        </w:rPr>
      </w:pPr>
      <w:r w:rsidRPr="0012099D">
        <w:rPr>
          <w:bCs/>
          <w:i/>
          <w:iCs/>
          <w:sz w:val="22"/>
          <w:szCs w:val="22"/>
          <w:lang w:val="sr-Latn-ME"/>
        </w:rPr>
        <w:t>Oštećenje funkcije jetre</w:t>
      </w:r>
    </w:p>
    <w:p w14:paraId="7549E3AA" w14:textId="77777777" w:rsidR="00285F5A" w:rsidRPr="0012099D" w:rsidRDefault="00285F5A" w:rsidP="004B634A">
      <w:pPr>
        <w:tabs>
          <w:tab w:val="left" w:pos="540"/>
          <w:tab w:val="left" w:pos="569"/>
        </w:tabs>
        <w:jc w:val="both"/>
        <w:rPr>
          <w:bCs/>
          <w:sz w:val="22"/>
          <w:szCs w:val="22"/>
          <w:u w:val="single"/>
          <w:lang w:val="sr-Latn-ME"/>
        </w:rPr>
      </w:pPr>
    </w:p>
    <w:p w14:paraId="2EAFF0E3" w14:textId="206A07B7" w:rsidR="00285F5A" w:rsidRPr="0012099D" w:rsidRDefault="00285F5A" w:rsidP="004B634A">
      <w:pPr>
        <w:tabs>
          <w:tab w:val="left" w:pos="540"/>
          <w:tab w:val="left" w:pos="569"/>
        </w:tabs>
        <w:jc w:val="both"/>
        <w:rPr>
          <w:bCs/>
          <w:sz w:val="22"/>
          <w:szCs w:val="22"/>
          <w:lang w:val="sr-Latn-ME"/>
        </w:rPr>
      </w:pPr>
      <w:r w:rsidRPr="0012099D">
        <w:rPr>
          <w:bCs/>
          <w:sz w:val="22"/>
          <w:szCs w:val="22"/>
          <w:lang w:val="sr-Latn-ME"/>
        </w:rPr>
        <w:t>Nije potrebno prilagođavati dozu pošto se levoflo</w:t>
      </w:r>
      <w:r w:rsidR="00D95400">
        <w:rPr>
          <w:bCs/>
          <w:sz w:val="22"/>
          <w:szCs w:val="22"/>
          <w:lang w:val="sr-Latn-ME"/>
        </w:rPr>
        <w:t>ks</w:t>
      </w:r>
      <w:r w:rsidRPr="0012099D">
        <w:rPr>
          <w:bCs/>
          <w:sz w:val="22"/>
          <w:szCs w:val="22"/>
          <w:lang w:val="sr-Latn-ME"/>
        </w:rPr>
        <w:t>acin ne metaboliše u jetri u značajnoj mjeri i uglavnom se ekskretuje putem bubrega.</w:t>
      </w:r>
    </w:p>
    <w:p w14:paraId="2EB8FF52" w14:textId="77777777" w:rsidR="00285F5A" w:rsidRPr="0012099D" w:rsidRDefault="00285F5A" w:rsidP="004B634A">
      <w:pPr>
        <w:tabs>
          <w:tab w:val="left" w:pos="540"/>
          <w:tab w:val="left" w:pos="569"/>
        </w:tabs>
        <w:jc w:val="both"/>
        <w:rPr>
          <w:bCs/>
          <w:sz w:val="22"/>
          <w:szCs w:val="22"/>
          <w:u w:val="single"/>
          <w:lang w:val="sr-Latn-ME"/>
        </w:rPr>
      </w:pPr>
    </w:p>
    <w:p w14:paraId="0A27B1E0" w14:textId="77777777" w:rsidR="00285F5A" w:rsidRPr="0012099D" w:rsidRDefault="00285F5A" w:rsidP="004B634A">
      <w:pPr>
        <w:tabs>
          <w:tab w:val="left" w:pos="540"/>
          <w:tab w:val="left" w:pos="569"/>
        </w:tabs>
        <w:jc w:val="both"/>
        <w:rPr>
          <w:bCs/>
          <w:i/>
          <w:iCs/>
          <w:sz w:val="22"/>
          <w:szCs w:val="22"/>
          <w:lang w:val="sr-Latn-ME"/>
        </w:rPr>
      </w:pPr>
      <w:r w:rsidRPr="0012099D">
        <w:rPr>
          <w:bCs/>
          <w:i/>
          <w:iCs/>
          <w:sz w:val="22"/>
          <w:szCs w:val="22"/>
          <w:lang w:val="sr-Latn-ME"/>
        </w:rPr>
        <w:t>Stariji pacijenti</w:t>
      </w:r>
    </w:p>
    <w:p w14:paraId="2FDFA3FC" w14:textId="77777777" w:rsidR="00285F5A" w:rsidRPr="0012099D" w:rsidRDefault="00285F5A" w:rsidP="004B634A">
      <w:pPr>
        <w:tabs>
          <w:tab w:val="left" w:pos="540"/>
          <w:tab w:val="left" w:pos="569"/>
        </w:tabs>
        <w:jc w:val="both"/>
        <w:rPr>
          <w:bCs/>
          <w:sz w:val="22"/>
          <w:szCs w:val="22"/>
          <w:lang w:val="sr-Latn-ME"/>
        </w:rPr>
      </w:pPr>
    </w:p>
    <w:p w14:paraId="31A2CA92" w14:textId="3BADEC32" w:rsidR="00285F5A" w:rsidRPr="0012099D" w:rsidRDefault="00285F5A" w:rsidP="004B634A">
      <w:pPr>
        <w:tabs>
          <w:tab w:val="left" w:pos="540"/>
          <w:tab w:val="left" w:pos="569"/>
        </w:tabs>
        <w:jc w:val="both"/>
        <w:rPr>
          <w:bCs/>
          <w:sz w:val="22"/>
          <w:szCs w:val="22"/>
          <w:lang w:val="sr-Latn-ME"/>
        </w:rPr>
      </w:pPr>
      <w:r w:rsidRPr="0012099D">
        <w:rPr>
          <w:bCs/>
          <w:sz w:val="22"/>
          <w:szCs w:val="22"/>
          <w:lang w:val="sr-Latn-ME"/>
        </w:rPr>
        <w:t>Nije potrebno prilagođavati dozu kod starijih pacijenata, osim ako se to ne nameće s obzirom na bubrežnu funkciju (</w:t>
      </w:r>
      <w:r w:rsidR="00D469C9">
        <w:rPr>
          <w:bCs/>
          <w:sz w:val="22"/>
          <w:szCs w:val="22"/>
          <w:lang w:val="sr-Latn-ME"/>
        </w:rPr>
        <w:t xml:space="preserve">vidjeti </w:t>
      </w:r>
      <w:r w:rsidR="00D704C8">
        <w:rPr>
          <w:bCs/>
          <w:sz w:val="22"/>
          <w:szCs w:val="22"/>
          <w:lang w:val="sr-Latn-ME"/>
        </w:rPr>
        <w:t xml:space="preserve">djelove </w:t>
      </w:r>
      <w:r w:rsidRPr="0012099D">
        <w:rPr>
          <w:bCs/>
          <w:sz w:val="22"/>
          <w:szCs w:val="22"/>
          <w:lang w:val="sr-Latn-ME"/>
        </w:rPr>
        <w:t>4.4 “Tendinitis i ruptura tetive” i “Produženje QT intervala”).</w:t>
      </w:r>
    </w:p>
    <w:p w14:paraId="4D421C94" w14:textId="77777777" w:rsidR="00285F5A" w:rsidRPr="0012099D" w:rsidRDefault="00285F5A" w:rsidP="004B634A">
      <w:pPr>
        <w:tabs>
          <w:tab w:val="left" w:pos="540"/>
          <w:tab w:val="left" w:pos="569"/>
        </w:tabs>
        <w:jc w:val="both"/>
        <w:rPr>
          <w:bCs/>
          <w:sz w:val="22"/>
          <w:szCs w:val="22"/>
          <w:u w:val="single"/>
          <w:lang w:val="sr-Latn-ME"/>
        </w:rPr>
      </w:pPr>
    </w:p>
    <w:p w14:paraId="7C4F35ED" w14:textId="77777777" w:rsidR="00285F5A" w:rsidRPr="0012099D" w:rsidRDefault="00285F5A" w:rsidP="004B634A">
      <w:pPr>
        <w:tabs>
          <w:tab w:val="left" w:pos="540"/>
          <w:tab w:val="left" w:pos="569"/>
        </w:tabs>
        <w:jc w:val="both"/>
        <w:rPr>
          <w:bCs/>
          <w:i/>
          <w:iCs/>
          <w:sz w:val="22"/>
          <w:szCs w:val="22"/>
          <w:lang w:val="sr-Latn-ME"/>
        </w:rPr>
      </w:pPr>
      <w:r w:rsidRPr="0012099D">
        <w:rPr>
          <w:bCs/>
          <w:i/>
          <w:iCs/>
          <w:sz w:val="22"/>
          <w:szCs w:val="22"/>
          <w:lang w:val="sr-Latn-ME"/>
        </w:rPr>
        <w:t xml:space="preserve">Pedijatrijska populacija </w:t>
      </w:r>
    </w:p>
    <w:p w14:paraId="05D4AEFA" w14:textId="77777777" w:rsidR="00285F5A" w:rsidRPr="0012099D" w:rsidRDefault="00285F5A" w:rsidP="004B634A">
      <w:pPr>
        <w:tabs>
          <w:tab w:val="left" w:pos="540"/>
          <w:tab w:val="left" w:pos="569"/>
        </w:tabs>
        <w:jc w:val="both"/>
        <w:rPr>
          <w:bCs/>
          <w:sz w:val="22"/>
          <w:szCs w:val="22"/>
          <w:u w:val="single"/>
          <w:lang w:val="sr-Latn-ME"/>
        </w:rPr>
      </w:pPr>
    </w:p>
    <w:p w14:paraId="77A09F7E" w14:textId="62B7493E" w:rsidR="00A67AA9" w:rsidRPr="0012099D" w:rsidRDefault="00285F5A" w:rsidP="004B634A">
      <w:pPr>
        <w:tabs>
          <w:tab w:val="left" w:pos="540"/>
          <w:tab w:val="left" w:pos="569"/>
        </w:tabs>
        <w:jc w:val="both"/>
        <w:rPr>
          <w:bCs/>
          <w:sz w:val="22"/>
          <w:szCs w:val="22"/>
          <w:lang w:val="sr-Latn-ME"/>
        </w:rPr>
      </w:pPr>
      <w:r w:rsidRPr="0012099D">
        <w:rPr>
          <w:bCs/>
          <w:sz w:val="22"/>
          <w:szCs w:val="22"/>
          <w:lang w:val="sr-Latn-ME"/>
        </w:rPr>
        <w:t>Lijek Levofloxacin HF je kontraindikovan kod djece i adolescenata u razvoju (</w:t>
      </w:r>
      <w:r w:rsidR="00D469C9">
        <w:rPr>
          <w:bCs/>
          <w:sz w:val="22"/>
          <w:szCs w:val="22"/>
          <w:lang w:val="sr-Latn-ME"/>
        </w:rPr>
        <w:t xml:space="preserve">vidjeti </w:t>
      </w:r>
      <w:r w:rsidR="00D704C8">
        <w:rPr>
          <w:bCs/>
          <w:sz w:val="22"/>
          <w:szCs w:val="22"/>
          <w:lang w:val="sr-Latn-ME"/>
        </w:rPr>
        <w:t xml:space="preserve">dio </w:t>
      </w:r>
      <w:r w:rsidRPr="0012099D">
        <w:rPr>
          <w:bCs/>
          <w:sz w:val="22"/>
          <w:szCs w:val="22"/>
          <w:lang w:val="sr-Latn-ME"/>
        </w:rPr>
        <w:t>4.3).</w:t>
      </w:r>
    </w:p>
    <w:p w14:paraId="02E20A86" w14:textId="77777777" w:rsidR="00452E9D" w:rsidRPr="0012099D" w:rsidRDefault="00452E9D" w:rsidP="004B634A">
      <w:pPr>
        <w:tabs>
          <w:tab w:val="left" w:pos="540"/>
          <w:tab w:val="left" w:pos="569"/>
        </w:tabs>
        <w:jc w:val="both"/>
        <w:rPr>
          <w:bCs/>
          <w:sz w:val="22"/>
          <w:szCs w:val="22"/>
          <w:u w:val="single"/>
          <w:lang w:val="sr-Latn-ME"/>
        </w:rPr>
      </w:pPr>
      <w:r w:rsidRPr="0012099D">
        <w:rPr>
          <w:bCs/>
          <w:sz w:val="22"/>
          <w:szCs w:val="22"/>
          <w:u w:val="single"/>
          <w:lang w:val="sr-Latn-ME"/>
        </w:rPr>
        <w:lastRenderedPageBreak/>
        <w:t>Način primjene</w:t>
      </w:r>
    </w:p>
    <w:p w14:paraId="7FE47986" w14:textId="77777777" w:rsidR="00EF47CF" w:rsidRPr="0012099D" w:rsidRDefault="00EF47CF" w:rsidP="004B634A">
      <w:pPr>
        <w:tabs>
          <w:tab w:val="left" w:pos="540"/>
          <w:tab w:val="left" w:pos="569"/>
        </w:tabs>
        <w:jc w:val="both"/>
        <w:rPr>
          <w:bCs/>
          <w:sz w:val="22"/>
          <w:szCs w:val="22"/>
          <w:u w:val="single"/>
          <w:lang w:val="sr-Latn-ME"/>
        </w:rPr>
      </w:pPr>
    </w:p>
    <w:p w14:paraId="139CC2C9" w14:textId="3F6CA940" w:rsidR="00986B75" w:rsidRPr="0012099D" w:rsidRDefault="00986B75" w:rsidP="0054031F">
      <w:pPr>
        <w:tabs>
          <w:tab w:val="left" w:pos="540"/>
          <w:tab w:val="left" w:pos="569"/>
        </w:tabs>
        <w:jc w:val="both"/>
        <w:rPr>
          <w:bCs/>
          <w:sz w:val="22"/>
          <w:szCs w:val="22"/>
          <w:lang w:val="sr-Latn-ME"/>
        </w:rPr>
      </w:pPr>
      <w:r w:rsidRPr="0012099D">
        <w:rPr>
          <w:bCs/>
          <w:sz w:val="22"/>
          <w:szCs w:val="22"/>
          <w:lang w:val="sr-Latn-ME"/>
        </w:rPr>
        <w:t>Lijek Levofloxacin HF, rastvor za infuziju je namijenjen samo za sporu intravensku infuziju; primjenjuje se jednom ili dva puta dnevno. Vrijeme primjene infuzije mora biti najmanje 60 minuta za 500 mg lijeka Levofloxacin HF, rastvor za infuziju (</w:t>
      </w:r>
      <w:r w:rsidR="00D469C9">
        <w:rPr>
          <w:bCs/>
          <w:sz w:val="22"/>
          <w:szCs w:val="22"/>
          <w:lang w:val="sr-Latn-ME"/>
        </w:rPr>
        <w:t xml:space="preserve">vidjeti </w:t>
      </w:r>
      <w:r w:rsidR="00D704C8">
        <w:rPr>
          <w:bCs/>
          <w:sz w:val="22"/>
          <w:szCs w:val="22"/>
          <w:lang w:val="sr-Latn-ME"/>
        </w:rPr>
        <w:t xml:space="preserve">dio </w:t>
      </w:r>
      <w:r w:rsidRPr="0012099D">
        <w:rPr>
          <w:bCs/>
          <w:sz w:val="22"/>
          <w:szCs w:val="22"/>
          <w:lang w:val="sr-Latn-ME"/>
        </w:rPr>
        <w:t>4.4).</w:t>
      </w:r>
    </w:p>
    <w:p w14:paraId="7FE96332" w14:textId="77777777" w:rsidR="00986B75" w:rsidRPr="0012099D" w:rsidRDefault="00986B75" w:rsidP="0081053F">
      <w:pPr>
        <w:tabs>
          <w:tab w:val="left" w:pos="540"/>
          <w:tab w:val="left" w:pos="569"/>
        </w:tabs>
        <w:jc w:val="both"/>
        <w:rPr>
          <w:bCs/>
          <w:sz w:val="22"/>
          <w:szCs w:val="22"/>
          <w:lang w:val="sr-Latn-ME"/>
        </w:rPr>
      </w:pPr>
    </w:p>
    <w:p w14:paraId="40051C47" w14:textId="08B99E89" w:rsidR="00EF47CF" w:rsidRPr="0012099D" w:rsidRDefault="00986B75" w:rsidP="0054031F">
      <w:pPr>
        <w:tabs>
          <w:tab w:val="left" w:pos="540"/>
          <w:tab w:val="left" w:pos="569"/>
        </w:tabs>
        <w:jc w:val="both"/>
        <w:rPr>
          <w:bCs/>
          <w:sz w:val="22"/>
          <w:szCs w:val="22"/>
          <w:lang w:val="sr-Latn-ME"/>
        </w:rPr>
      </w:pPr>
      <w:r w:rsidRPr="0012099D">
        <w:rPr>
          <w:bCs/>
          <w:sz w:val="22"/>
          <w:szCs w:val="22"/>
          <w:lang w:val="sr-Latn-ME"/>
        </w:rPr>
        <w:t xml:space="preserve">Za informacije o inkompatibilnosti </w:t>
      </w:r>
      <w:r w:rsidR="00D469C9">
        <w:rPr>
          <w:bCs/>
          <w:sz w:val="22"/>
          <w:szCs w:val="22"/>
          <w:lang w:val="sr-Latn-ME"/>
        </w:rPr>
        <w:t>vidjeti</w:t>
      </w:r>
      <w:r w:rsidR="00D469C9" w:rsidRPr="0012099D">
        <w:rPr>
          <w:bCs/>
          <w:sz w:val="22"/>
          <w:szCs w:val="22"/>
          <w:lang w:val="sr-Latn-ME"/>
        </w:rPr>
        <w:t xml:space="preserve"> </w:t>
      </w:r>
      <w:r w:rsidRPr="0012099D">
        <w:rPr>
          <w:bCs/>
          <w:sz w:val="22"/>
          <w:szCs w:val="22"/>
          <w:lang w:val="sr-Latn-ME"/>
        </w:rPr>
        <w:t xml:space="preserve">dio 6.2, a za kompatibilnost sa drugim infuzionim rastvorima </w:t>
      </w:r>
      <w:r w:rsidR="00D469C9">
        <w:rPr>
          <w:bCs/>
          <w:sz w:val="22"/>
          <w:szCs w:val="22"/>
          <w:lang w:val="sr-Latn-ME"/>
        </w:rPr>
        <w:t xml:space="preserve">vidjeti </w:t>
      </w:r>
      <w:r w:rsidR="00D704C8">
        <w:rPr>
          <w:bCs/>
          <w:sz w:val="22"/>
          <w:szCs w:val="22"/>
          <w:lang w:val="sr-Latn-ME"/>
        </w:rPr>
        <w:t xml:space="preserve">dio </w:t>
      </w:r>
      <w:r w:rsidRPr="0012099D">
        <w:rPr>
          <w:bCs/>
          <w:sz w:val="22"/>
          <w:szCs w:val="22"/>
          <w:lang w:val="sr-Latn-ME"/>
        </w:rPr>
        <w:t>6.6.</w:t>
      </w:r>
    </w:p>
    <w:p w14:paraId="02E20A87" w14:textId="77777777" w:rsidR="00452E9D" w:rsidRPr="0012099D" w:rsidRDefault="00452E9D" w:rsidP="0081053F">
      <w:pPr>
        <w:tabs>
          <w:tab w:val="left" w:pos="540"/>
          <w:tab w:val="left" w:pos="569"/>
        </w:tabs>
        <w:jc w:val="both"/>
        <w:rPr>
          <w:bCs/>
          <w:sz w:val="22"/>
          <w:szCs w:val="22"/>
          <w:lang w:val="sr-Latn-ME"/>
        </w:rPr>
      </w:pPr>
    </w:p>
    <w:p w14:paraId="02E20A88" w14:textId="77777777" w:rsidR="00411B4B" w:rsidRPr="0012099D" w:rsidRDefault="00411B4B" w:rsidP="0081053F">
      <w:pPr>
        <w:tabs>
          <w:tab w:val="left" w:pos="540"/>
          <w:tab w:val="left" w:pos="569"/>
        </w:tabs>
        <w:jc w:val="both"/>
        <w:rPr>
          <w:b/>
          <w:bCs/>
          <w:sz w:val="22"/>
          <w:szCs w:val="22"/>
          <w:lang w:val="sr-Latn-ME"/>
        </w:rPr>
      </w:pPr>
      <w:r w:rsidRPr="0012099D">
        <w:rPr>
          <w:b/>
          <w:bCs/>
          <w:sz w:val="22"/>
          <w:szCs w:val="22"/>
          <w:lang w:val="sr-Latn-ME"/>
        </w:rPr>
        <w:t xml:space="preserve">4.3. </w:t>
      </w:r>
      <w:r w:rsidR="00480FB1" w:rsidRPr="0012099D">
        <w:rPr>
          <w:b/>
          <w:bCs/>
          <w:sz w:val="22"/>
          <w:szCs w:val="22"/>
          <w:lang w:val="sr-Latn-ME"/>
        </w:rPr>
        <w:tab/>
      </w:r>
      <w:r w:rsidRPr="0012099D">
        <w:rPr>
          <w:b/>
          <w:bCs/>
          <w:sz w:val="22"/>
          <w:szCs w:val="22"/>
          <w:lang w:val="sr-Latn-ME"/>
        </w:rPr>
        <w:t>Kontraindikacije</w:t>
      </w:r>
    </w:p>
    <w:p w14:paraId="58B87701" w14:textId="77777777" w:rsidR="00D73633" w:rsidRPr="0012099D" w:rsidRDefault="00D73633" w:rsidP="0081053F">
      <w:pPr>
        <w:tabs>
          <w:tab w:val="left" w:pos="540"/>
          <w:tab w:val="left" w:pos="569"/>
        </w:tabs>
        <w:jc w:val="both"/>
        <w:rPr>
          <w:b/>
          <w:bCs/>
          <w:sz w:val="22"/>
          <w:szCs w:val="22"/>
          <w:lang w:val="sr-Latn-ME"/>
        </w:rPr>
      </w:pPr>
    </w:p>
    <w:p w14:paraId="7D1BEF16" w14:textId="6E561046" w:rsidR="00D73633" w:rsidRPr="0012099D" w:rsidRDefault="00D73633" w:rsidP="0054031F">
      <w:pPr>
        <w:tabs>
          <w:tab w:val="left" w:pos="540"/>
          <w:tab w:val="left" w:pos="569"/>
        </w:tabs>
        <w:ind w:left="540" w:hanging="540"/>
        <w:jc w:val="both"/>
        <w:rPr>
          <w:sz w:val="22"/>
          <w:szCs w:val="22"/>
          <w:lang w:val="sr-Latn-ME"/>
        </w:rPr>
      </w:pPr>
      <w:r w:rsidRPr="0012099D">
        <w:rPr>
          <w:b/>
          <w:bCs/>
          <w:sz w:val="22"/>
          <w:szCs w:val="22"/>
          <w:lang w:val="sr-Latn-ME"/>
        </w:rPr>
        <w:t>•</w:t>
      </w:r>
      <w:r w:rsidRPr="0012099D">
        <w:rPr>
          <w:b/>
          <w:bCs/>
          <w:sz w:val="22"/>
          <w:szCs w:val="22"/>
          <w:lang w:val="sr-Latn-ME"/>
        </w:rPr>
        <w:tab/>
      </w:r>
      <w:r w:rsidRPr="0012099D">
        <w:rPr>
          <w:sz w:val="22"/>
          <w:szCs w:val="22"/>
          <w:lang w:val="sr-Latn-ME"/>
        </w:rPr>
        <w:t>pacijenti koji su preosjetljivi na levoflo</w:t>
      </w:r>
      <w:r w:rsidR="00D95400">
        <w:rPr>
          <w:sz w:val="22"/>
          <w:szCs w:val="22"/>
          <w:lang w:val="sr-Latn-ME"/>
        </w:rPr>
        <w:t>ks</w:t>
      </w:r>
      <w:r w:rsidRPr="0012099D">
        <w:rPr>
          <w:sz w:val="22"/>
          <w:szCs w:val="22"/>
          <w:lang w:val="sr-Latn-ME"/>
        </w:rPr>
        <w:t xml:space="preserve">acin ili bilo koji drugi hinolon ili bilo koju pomoćnu supstancu koja ulazi u sastav lijeka navedenih u </w:t>
      </w:r>
      <w:r w:rsidR="00D704C8">
        <w:rPr>
          <w:sz w:val="22"/>
          <w:szCs w:val="22"/>
          <w:lang w:val="sr-Latn-ME"/>
        </w:rPr>
        <w:t>dijelu</w:t>
      </w:r>
      <w:r w:rsidRPr="0012099D">
        <w:rPr>
          <w:sz w:val="22"/>
          <w:szCs w:val="22"/>
          <w:lang w:val="sr-Latn-ME"/>
        </w:rPr>
        <w:t xml:space="preserve"> 6.1,</w:t>
      </w:r>
    </w:p>
    <w:p w14:paraId="33B02CD5" w14:textId="77777777" w:rsidR="00D73633" w:rsidRPr="0012099D" w:rsidRDefault="00D73633" w:rsidP="0081053F">
      <w:pPr>
        <w:tabs>
          <w:tab w:val="left" w:pos="540"/>
          <w:tab w:val="left" w:pos="569"/>
        </w:tabs>
        <w:jc w:val="both"/>
        <w:rPr>
          <w:sz w:val="22"/>
          <w:szCs w:val="22"/>
          <w:lang w:val="sr-Latn-ME"/>
        </w:rPr>
      </w:pPr>
      <w:r w:rsidRPr="0012099D">
        <w:rPr>
          <w:sz w:val="22"/>
          <w:szCs w:val="22"/>
          <w:lang w:val="sr-Latn-ME"/>
        </w:rPr>
        <w:t>•</w:t>
      </w:r>
      <w:r w:rsidRPr="0012099D">
        <w:rPr>
          <w:sz w:val="22"/>
          <w:szCs w:val="22"/>
          <w:lang w:val="sr-Latn-ME"/>
        </w:rPr>
        <w:tab/>
        <w:t>pacijenti koji boluju od epilepsije,</w:t>
      </w:r>
    </w:p>
    <w:p w14:paraId="08B4BB61" w14:textId="411C1D3F" w:rsidR="00D73633" w:rsidRPr="0012099D" w:rsidRDefault="00D73633" w:rsidP="0054031F">
      <w:pPr>
        <w:tabs>
          <w:tab w:val="left" w:pos="540"/>
          <w:tab w:val="left" w:pos="569"/>
        </w:tabs>
        <w:jc w:val="both"/>
        <w:rPr>
          <w:sz w:val="22"/>
          <w:szCs w:val="22"/>
          <w:lang w:val="sr-Latn-ME"/>
        </w:rPr>
      </w:pPr>
      <w:r w:rsidRPr="0012099D">
        <w:rPr>
          <w:sz w:val="22"/>
          <w:szCs w:val="22"/>
          <w:lang w:val="sr-Latn-ME"/>
        </w:rPr>
        <w:t>•</w:t>
      </w:r>
      <w:r w:rsidRPr="0012099D">
        <w:rPr>
          <w:sz w:val="22"/>
          <w:szCs w:val="22"/>
          <w:lang w:val="sr-Latn-ME"/>
        </w:rPr>
        <w:tab/>
        <w:t>pacijenti koji u istoriji bolesti imaju poremećaje tetiva nastale usljed promjene fluorohinolona,</w:t>
      </w:r>
    </w:p>
    <w:p w14:paraId="18851D1B" w14:textId="6E9AC1BE" w:rsidR="00D73633" w:rsidRPr="0012099D" w:rsidRDefault="00D73633" w:rsidP="0081053F">
      <w:pPr>
        <w:tabs>
          <w:tab w:val="left" w:pos="540"/>
          <w:tab w:val="left" w:pos="569"/>
        </w:tabs>
        <w:jc w:val="both"/>
        <w:rPr>
          <w:sz w:val="22"/>
          <w:szCs w:val="22"/>
          <w:lang w:val="sr-Latn-ME"/>
        </w:rPr>
      </w:pPr>
      <w:r w:rsidRPr="0012099D">
        <w:rPr>
          <w:sz w:val="22"/>
          <w:szCs w:val="22"/>
          <w:lang w:val="sr-Latn-ME"/>
        </w:rPr>
        <w:t>•</w:t>
      </w:r>
      <w:r w:rsidRPr="0012099D">
        <w:rPr>
          <w:sz w:val="22"/>
          <w:szCs w:val="22"/>
          <w:lang w:val="sr-Latn-ME"/>
        </w:rPr>
        <w:tab/>
        <w:t>djeca ili adolescenti u razvoju,</w:t>
      </w:r>
    </w:p>
    <w:p w14:paraId="45BA565F" w14:textId="77777777" w:rsidR="00D73633" w:rsidRPr="0012099D" w:rsidRDefault="00D73633" w:rsidP="0081053F">
      <w:pPr>
        <w:tabs>
          <w:tab w:val="left" w:pos="540"/>
          <w:tab w:val="left" w:pos="569"/>
        </w:tabs>
        <w:jc w:val="both"/>
        <w:rPr>
          <w:sz w:val="22"/>
          <w:szCs w:val="22"/>
          <w:lang w:val="sr-Latn-ME"/>
        </w:rPr>
      </w:pPr>
      <w:r w:rsidRPr="0012099D">
        <w:rPr>
          <w:sz w:val="22"/>
          <w:szCs w:val="22"/>
          <w:lang w:val="sr-Latn-ME"/>
        </w:rPr>
        <w:t>•</w:t>
      </w:r>
      <w:r w:rsidRPr="0012099D">
        <w:rPr>
          <w:sz w:val="22"/>
          <w:szCs w:val="22"/>
          <w:lang w:val="sr-Latn-ME"/>
        </w:rPr>
        <w:tab/>
        <w:t>trudnice,</w:t>
      </w:r>
    </w:p>
    <w:p w14:paraId="016F29AF" w14:textId="189051E1" w:rsidR="00D73633" w:rsidRPr="0012099D" w:rsidRDefault="00D73633" w:rsidP="0081053F">
      <w:pPr>
        <w:tabs>
          <w:tab w:val="left" w:pos="540"/>
          <w:tab w:val="left" w:pos="569"/>
        </w:tabs>
        <w:jc w:val="both"/>
        <w:rPr>
          <w:sz w:val="22"/>
          <w:szCs w:val="22"/>
          <w:lang w:val="sr-Latn-ME"/>
        </w:rPr>
      </w:pPr>
      <w:r w:rsidRPr="0012099D">
        <w:rPr>
          <w:sz w:val="22"/>
          <w:szCs w:val="22"/>
          <w:lang w:val="sr-Latn-ME"/>
        </w:rPr>
        <w:t>•</w:t>
      </w:r>
      <w:r w:rsidRPr="0012099D">
        <w:rPr>
          <w:sz w:val="22"/>
          <w:szCs w:val="22"/>
          <w:lang w:val="sr-Latn-ME"/>
        </w:rPr>
        <w:tab/>
        <w:t>dojilje.</w:t>
      </w:r>
    </w:p>
    <w:p w14:paraId="02E20A89" w14:textId="77777777" w:rsidR="0072020E" w:rsidRPr="0012099D" w:rsidRDefault="0072020E" w:rsidP="0081053F">
      <w:pPr>
        <w:tabs>
          <w:tab w:val="left" w:pos="540"/>
          <w:tab w:val="left" w:pos="569"/>
        </w:tabs>
        <w:jc w:val="both"/>
        <w:rPr>
          <w:bCs/>
          <w:sz w:val="22"/>
          <w:szCs w:val="22"/>
          <w:lang w:val="sr-Latn-ME"/>
        </w:rPr>
      </w:pPr>
    </w:p>
    <w:p w14:paraId="02E20A8A" w14:textId="77777777" w:rsidR="00411B4B" w:rsidRPr="0012099D" w:rsidRDefault="00411B4B" w:rsidP="0081053F">
      <w:pPr>
        <w:tabs>
          <w:tab w:val="left" w:pos="540"/>
          <w:tab w:val="left" w:pos="569"/>
        </w:tabs>
        <w:jc w:val="both"/>
        <w:rPr>
          <w:b/>
          <w:bCs/>
          <w:sz w:val="22"/>
          <w:szCs w:val="22"/>
          <w:lang w:val="sr-Latn-ME"/>
        </w:rPr>
      </w:pPr>
      <w:r w:rsidRPr="0012099D">
        <w:rPr>
          <w:b/>
          <w:bCs/>
          <w:sz w:val="22"/>
          <w:szCs w:val="22"/>
          <w:lang w:val="sr-Latn-ME"/>
        </w:rPr>
        <w:t xml:space="preserve">4.4. </w:t>
      </w:r>
      <w:r w:rsidR="00480FB1" w:rsidRPr="0012099D">
        <w:rPr>
          <w:b/>
          <w:bCs/>
          <w:sz w:val="22"/>
          <w:szCs w:val="22"/>
          <w:lang w:val="sr-Latn-ME"/>
        </w:rPr>
        <w:tab/>
      </w:r>
      <w:r w:rsidRPr="0012099D">
        <w:rPr>
          <w:b/>
          <w:bCs/>
          <w:sz w:val="22"/>
          <w:szCs w:val="22"/>
          <w:lang w:val="sr-Latn-ME"/>
        </w:rPr>
        <w:t>Posebna upozorenja i mjere opreza pri upotrebi lijeka</w:t>
      </w:r>
    </w:p>
    <w:p w14:paraId="2A5DF579" w14:textId="77777777" w:rsidR="00957330" w:rsidRPr="0012099D" w:rsidRDefault="00957330" w:rsidP="0081053F">
      <w:pPr>
        <w:tabs>
          <w:tab w:val="left" w:pos="540"/>
          <w:tab w:val="left" w:pos="569"/>
        </w:tabs>
        <w:jc w:val="both"/>
        <w:rPr>
          <w:sz w:val="22"/>
          <w:szCs w:val="22"/>
          <w:u w:val="single"/>
          <w:lang w:val="sr-Latn-ME"/>
        </w:rPr>
      </w:pPr>
    </w:p>
    <w:p w14:paraId="1F278B6A" w14:textId="2A13E43B" w:rsidR="002F5388" w:rsidRPr="0012099D" w:rsidRDefault="002F5388" w:rsidP="0054031F">
      <w:pPr>
        <w:tabs>
          <w:tab w:val="left" w:pos="540"/>
          <w:tab w:val="left" w:pos="569"/>
        </w:tabs>
        <w:jc w:val="both"/>
        <w:rPr>
          <w:sz w:val="22"/>
          <w:szCs w:val="22"/>
          <w:lang w:val="sr-Latn-ME"/>
        </w:rPr>
      </w:pPr>
      <w:r w:rsidRPr="0012099D">
        <w:rPr>
          <w:sz w:val="22"/>
          <w:szCs w:val="22"/>
          <w:lang w:val="sr-Latn-ME"/>
        </w:rPr>
        <w:t xml:space="preserve">Upotreba lijeka Levofloxacin HF </w:t>
      </w:r>
      <w:r w:rsidR="00D469C9">
        <w:rPr>
          <w:sz w:val="22"/>
          <w:szCs w:val="22"/>
          <w:lang w:val="sr-Latn-ME"/>
        </w:rPr>
        <w:t>mora</w:t>
      </w:r>
      <w:r w:rsidRPr="0012099D">
        <w:rPr>
          <w:sz w:val="22"/>
          <w:szCs w:val="22"/>
          <w:lang w:val="sr-Latn-ME"/>
        </w:rPr>
        <w:t xml:space="preserve"> se izbjegava</w:t>
      </w:r>
      <w:r w:rsidR="00D469C9">
        <w:rPr>
          <w:sz w:val="22"/>
          <w:szCs w:val="22"/>
          <w:lang w:val="sr-Latn-ME"/>
        </w:rPr>
        <w:t>ti</w:t>
      </w:r>
      <w:r w:rsidRPr="0012099D">
        <w:rPr>
          <w:sz w:val="22"/>
          <w:szCs w:val="22"/>
          <w:lang w:val="sr-Latn-ME"/>
        </w:rPr>
        <w:t xml:space="preserve"> kod pacijenata kod kojih su se u prošlosti javile ozbiljne neželjene reakcije pri upotrebi proizvoda koji sadrže hinolon ili fluorohinolon (</w:t>
      </w:r>
      <w:r w:rsidR="00D469C9">
        <w:rPr>
          <w:sz w:val="22"/>
          <w:szCs w:val="22"/>
          <w:lang w:val="sr-Latn-ME"/>
        </w:rPr>
        <w:t xml:space="preserve">vidjeti </w:t>
      </w:r>
      <w:r w:rsidR="00D704C8">
        <w:rPr>
          <w:sz w:val="22"/>
          <w:szCs w:val="22"/>
          <w:lang w:val="sr-Latn-ME"/>
        </w:rPr>
        <w:t xml:space="preserve">dio </w:t>
      </w:r>
      <w:r w:rsidRPr="0012099D">
        <w:rPr>
          <w:sz w:val="22"/>
          <w:szCs w:val="22"/>
          <w:lang w:val="sr-Latn-ME"/>
        </w:rPr>
        <w:t>4.8). Liječenje ovih pacijenata lijekom Levofloxacin HF bi trebalo da se započne samo u odsustvu alternativnih opcija l</w:t>
      </w:r>
      <w:r w:rsidR="00C22411" w:rsidRPr="0012099D">
        <w:rPr>
          <w:sz w:val="22"/>
          <w:szCs w:val="22"/>
          <w:lang w:val="sr-Latn-ME"/>
        </w:rPr>
        <w:t>ij</w:t>
      </w:r>
      <w:r w:rsidRPr="0012099D">
        <w:rPr>
          <w:sz w:val="22"/>
          <w:szCs w:val="22"/>
          <w:lang w:val="sr-Latn-ME"/>
        </w:rPr>
        <w:t>ečenja i nakon pažljive proc</w:t>
      </w:r>
      <w:r w:rsidR="00C22411" w:rsidRPr="0012099D">
        <w:rPr>
          <w:sz w:val="22"/>
          <w:szCs w:val="22"/>
          <w:lang w:val="sr-Latn-ME"/>
        </w:rPr>
        <w:t>j</w:t>
      </w:r>
      <w:r w:rsidRPr="0012099D">
        <w:rPr>
          <w:sz w:val="22"/>
          <w:szCs w:val="22"/>
          <w:lang w:val="sr-Latn-ME"/>
        </w:rPr>
        <w:t>ene koristi i rizika (</w:t>
      </w:r>
      <w:r w:rsidR="00D469C9">
        <w:rPr>
          <w:sz w:val="22"/>
          <w:szCs w:val="22"/>
          <w:lang w:val="sr-Latn-ME"/>
        </w:rPr>
        <w:t xml:space="preserve">vidjeti </w:t>
      </w:r>
      <w:r w:rsidR="00D704C8">
        <w:rPr>
          <w:sz w:val="22"/>
          <w:szCs w:val="22"/>
          <w:lang w:val="sr-Latn-ME"/>
        </w:rPr>
        <w:t xml:space="preserve">dio </w:t>
      </w:r>
      <w:r w:rsidRPr="0012099D">
        <w:rPr>
          <w:sz w:val="22"/>
          <w:szCs w:val="22"/>
          <w:lang w:val="sr-Latn-ME"/>
        </w:rPr>
        <w:t>4.3).</w:t>
      </w:r>
    </w:p>
    <w:p w14:paraId="4B1C21F2" w14:textId="77777777" w:rsidR="002F5388" w:rsidRPr="0012099D" w:rsidRDefault="002F5388" w:rsidP="00BF46FD">
      <w:pPr>
        <w:tabs>
          <w:tab w:val="left" w:pos="540"/>
          <w:tab w:val="left" w:pos="569"/>
        </w:tabs>
        <w:jc w:val="both"/>
        <w:rPr>
          <w:sz w:val="22"/>
          <w:szCs w:val="22"/>
          <w:lang w:val="sr-Latn-ME"/>
        </w:rPr>
      </w:pPr>
    </w:p>
    <w:p w14:paraId="114F22D9" w14:textId="77777777" w:rsidR="002F5388" w:rsidRPr="0012099D" w:rsidRDefault="002F5388" w:rsidP="00BF46FD">
      <w:pPr>
        <w:tabs>
          <w:tab w:val="left" w:pos="540"/>
          <w:tab w:val="left" w:pos="569"/>
        </w:tabs>
        <w:jc w:val="both"/>
        <w:rPr>
          <w:i/>
          <w:iCs/>
          <w:sz w:val="22"/>
          <w:szCs w:val="22"/>
          <w:lang w:val="sr-Latn-ME"/>
        </w:rPr>
      </w:pPr>
      <w:r w:rsidRPr="0012099D">
        <w:rPr>
          <w:i/>
          <w:iCs/>
          <w:sz w:val="22"/>
          <w:szCs w:val="22"/>
          <w:lang w:val="sr-Latn-ME"/>
        </w:rPr>
        <w:t>Opasnost od rezistencije</w:t>
      </w:r>
    </w:p>
    <w:p w14:paraId="1464B79B" w14:textId="1932A9CC" w:rsidR="002F5388" w:rsidRPr="0012099D" w:rsidRDefault="002F5388" w:rsidP="0054031F">
      <w:pPr>
        <w:tabs>
          <w:tab w:val="left" w:pos="540"/>
          <w:tab w:val="left" w:pos="569"/>
        </w:tabs>
        <w:jc w:val="both"/>
        <w:rPr>
          <w:sz w:val="22"/>
          <w:szCs w:val="22"/>
          <w:lang w:val="sr-Latn-ME"/>
        </w:rPr>
      </w:pPr>
      <w:r w:rsidRPr="0012099D">
        <w:rPr>
          <w:sz w:val="22"/>
          <w:szCs w:val="22"/>
          <w:lang w:val="sr-Latn-ME"/>
        </w:rPr>
        <w:t>Vrlo je v</w:t>
      </w:r>
      <w:r w:rsidR="003F2860" w:rsidRPr="0012099D">
        <w:rPr>
          <w:sz w:val="22"/>
          <w:szCs w:val="22"/>
          <w:lang w:val="sr-Latn-ME"/>
        </w:rPr>
        <w:t>j</w:t>
      </w:r>
      <w:r w:rsidRPr="0012099D">
        <w:rPr>
          <w:sz w:val="22"/>
          <w:szCs w:val="22"/>
          <w:lang w:val="sr-Latn-ME"/>
        </w:rPr>
        <w:t xml:space="preserve">erovatno da su meticilin-rezistentni sojevi </w:t>
      </w:r>
      <w:r w:rsidRPr="0012099D">
        <w:rPr>
          <w:i/>
          <w:iCs/>
          <w:sz w:val="22"/>
          <w:szCs w:val="22"/>
          <w:lang w:val="sr-Latn-ME"/>
        </w:rPr>
        <w:t>S. aureusa</w:t>
      </w:r>
      <w:r w:rsidRPr="0012099D">
        <w:rPr>
          <w:sz w:val="22"/>
          <w:szCs w:val="22"/>
          <w:lang w:val="sr-Latn-ME"/>
        </w:rPr>
        <w:t xml:space="preserve"> otporni na d</w:t>
      </w:r>
      <w:r w:rsidR="003F2860" w:rsidRPr="0012099D">
        <w:rPr>
          <w:sz w:val="22"/>
          <w:szCs w:val="22"/>
          <w:lang w:val="sr-Latn-ME"/>
        </w:rPr>
        <w:t>j</w:t>
      </w:r>
      <w:r w:rsidRPr="0012099D">
        <w:rPr>
          <w:sz w:val="22"/>
          <w:szCs w:val="22"/>
          <w:lang w:val="sr-Latn-ME"/>
        </w:rPr>
        <w:t>elovanje fluorohinolona, pa samim tim i na levoflo</w:t>
      </w:r>
      <w:r w:rsidR="00443F11" w:rsidRPr="0012099D">
        <w:rPr>
          <w:sz w:val="22"/>
          <w:szCs w:val="22"/>
          <w:lang w:val="sr-Latn-ME"/>
        </w:rPr>
        <w:t>ks</w:t>
      </w:r>
      <w:r w:rsidRPr="0012099D">
        <w:rPr>
          <w:sz w:val="22"/>
          <w:szCs w:val="22"/>
          <w:lang w:val="sr-Latn-ME"/>
        </w:rPr>
        <w:t>acin. Iz tog razloga se ne preporučuje primjena levoflo</w:t>
      </w:r>
      <w:r w:rsidR="003F2860" w:rsidRPr="0012099D">
        <w:rPr>
          <w:sz w:val="22"/>
          <w:szCs w:val="22"/>
          <w:lang w:val="sr-Latn-ME"/>
        </w:rPr>
        <w:t>ks</w:t>
      </w:r>
      <w:r w:rsidRPr="0012099D">
        <w:rPr>
          <w:sz w:val="22"/>
          <w:szCs w:val="22"/>
          <w:lang w:val="sr-Latn-ME"/>
        </w:rPr>
        <w:t xml:space="preserve">acina kod MRSA infekcija koje su dijagnostikovane ili na koje se sumnja, osim u slučajevima laboratorijske potvrde </w:t>
      </w:r>
      <w:r w:rsidR="00165B13" w:rsidRPr="0012099D">
        <w:rPr>
          <w:sz w:val="22"/>
          <w:szCs w:val="22"/>
          <w:lang w:val="sr-Latn-ME"/>
        </w:rPr>
        <w:t>osjetljivosti</w:t>
      </w:r>
      <w:r w:rsidRPr="0012099D">
        <w:rPr>
          <w:sz w:val="22"/>
          <w:szCs w:val="22"/>
          <w:lang w:val="sr-Latn-ME"/>
        </w:rPr>
        <w:t xml:space="preserve"> mikroorganizama na dejstvo levoflo</w:t>
      </w:r>
      <w:r w:rsidR="00443F11" w:rsidRPr="0012099D">
        <w:rPr>
          <w:sz w:val="22"/>
          <w:szCs w:val="22"/>
          <w:lang w:val="sr-Latn-ME"/>
        </w:rPr>
        <w:t>ks</w:t>
      </w:r>
      <w:r w:rsidRPr="0012099D">
        <w:rPr>
          <w:sz w:val="22"/>
          <w:szCs w:val="22"/>
          <w:lang w:val="sr-Latn-ME"/>
        </w:rPr>
        <w:t xml:space="preserve">acina (ili kada se iz nekih razloga ne mogu </w:t>
      </w:r>
      <w:r w:rsidR="00443F11" w:rsidRPr="0012099D">
        <w:rPr>
          <w:sz w:val="22"/>
          <w:szCs w:val="22"/>
          <w:lang w:val="sr-Latn-ME"/>
        </w:rPr>
        <w:t>primjenjivati</w:t>
      </w:r>
      <w:r w:rsidRPr="0012099D">
        <w:rPr>
          <w:sz w:val="22"/>
          <w:szCs w:val="22"/>
          <w:lang w:val="sr-Latn-ME"/>
        </w:rPr>
        <w:t xml:space="preserve"> antibiotici koji su uobičajeno propisuju za liječenje MRSA infekcija).</w:t>
      </w:r>
    </w:p>
    <w:p w14:paraId="76E45F44" w14:textId="77777777" w:rsidR="002F5388" w:rsidRPr="0012099D" w:rsidRDefault="002F5388" w:rsidP="00BF46FD">
      <w:pPr>
        <w:tabs>
          <w:tab w:val="left" w:pos="540"/>
          <w:tab w:val="left" w:pos="569"/>
        </w:tabs>
        <w:jc w:val="both"/>
        <w:rPr>
          <w:sz w:val="22"/>
          <w:szCs w:val="22"/>
          <w:lang w:val="sr-Latn-ME"/>
        </w:rPr>
      </w:pPr>
    </w:p>
    <w:p w14:paraId="3227A91E" w14:textId="523B58AC" w:rsidR="002F5388" w:rsidRPr="0012099D" w:rsidRDefault="002F5388" w:rsidP="0054031F">
      <w:pPr>
        <w:tabs>
          <w:tab w:val="left" w:pos="540"/>
          <w:tab w:val="left" w:pos="569"/>
        </w:tabs>
        <w:jc w:val="both"/>
        <w:rPr>
          <w:sz w:val="22"/>
          <w:szCs w:val="22"/>
          <w:lang w:val="sr-Latn-ME"/>
        </w:rPr>
      </w:pPr>
      <w:r w:rsidRPr="0012099D">
        <w:rPr>
          <w:sz w:val="22"/>
          <w:szCs w:val="22"/>
          <w:lang w:val="sr-Latn-ME"/>
        </w:rPr>
        <w:t xml:space="preserve">Rezistencija </w:t>
      </w:r>
      <w:r w:rsidRPr="0012099D">
        <w:rPr>
          <w:i/>
          <w:iCs/>
          <w:sz w:val="22"/>
          <w:szCs w:val="22"/>
          <w:lang w:val="sr-Latn-ME"/>
        </w:rPr>
        <w:t>E. coli</w:t>
      </w:r>
      <w:r w:rsidRPr="0012099D">
        <w:rPr>
          <w:sz w:val="22"/>
          <w:szCs w:val="22"/>
          <w:lang w:val="sr-Latn-ME"/>
        </w:rPr>
        <w:t xml:space="preserve"> (najčešćeg patogena urinarnog trakta) na fluorohinolone varira širom Evropske unije. Ljekarima koji propisuju lijek </w:t>
      </w:r>
      <w:r w:rsidR="00230EB3" w:rsidRPr="0012099D">
        <w:rPr>
          <w:sz w:val="22"/>
          <w:szCs w:val="22"/>
          <w:lang w:val="sr-Latn-ME"/>
        </w:rPr>
        <w:t>savjetuje</w:t>
      </w:r>
      <w:r w:rsidRPr="0012099D">
        <w:rPr>
          <w:sz w:val="22"/>
          <w:szCs w:val="22"/>
          <w:lang w:val="sr-Latn-ME"/>
        </w:rPr>
        <w:t xml:space="preserve"> se da uzmu u obzir lokalnu prevalencu E. Coli, kao i rezistenciju prema fluorohinolonima.</w:t>
      </w:r>
    </w:p>
    <w:p w14:paraId="368FAFA7" w14:textId="77777777" w:rsidR="002F5388" w:rsidRPr="0012099D" w:rsidRDefault="002F5388" w:rsidP="00BF46FD">
      <w:pPr>
        <w:tabs>
          <w:tab w:val="left" w:pos="540"/>
          <w:tab w:val="left" w:pos="569"/>
        </w:tabs>
        <w:jc w:val="both"/>
        <w:rPr>
          <w:sz w:val="22"/>
          <w:szCs w:val="22"/>
          <w:lang w:val="sr-Latn-ME"/>
        </w:rPr>
      </w:pPr>
    </w:p>
    <w:p w14:paraId="11124BD4" w14:textId="7C7DBFD7" w:rsidR="002F5388" w:rsidRPr="0012099D" w:rsidRDefault="002F5388" w:rsidP="0054031F">
      <w:pPr>
        <w:tabs>
          <w:tab w:val="left" w:pos="540"/>
          <w:tab w:val="left" w:pos="569"/>
        </w:tabs>
        <w:jc w:val="both"/>
        <w:rPr>
          <w:sz w:val="22"/>
          <w:szCs w:val="22"/>
          <w:lang w:val="sr-Latn-ME"/>
        </w:rPr>
      </w:pPr>
      <w:r w:rsidRPr="0012099D">
        <w:rPr>
          <w:i/>
          <w:iCs/>
          <w:sz w:val="22"/>
          <w:szCs w:val="22"/>
          <w:lang w:val="sr-Latn-ME"/>
        </w:rPr>
        <w:t>Inhalacioni antraks:</w:t>
      </w:r>
      <w:r w:rsidRPr="0012099D">
        <w:rPr>
          <w:sz w:val="22"/>
          <w:szCs w:val="22"/>
          <w:lang w:val="sr-Latn-ME"/>
        </w:rPr>
        <w:t xml:space="preserve"> Primjena levoflo</w:t>
      </w:r>
      <w:r w:rsidR="00D95400">
        <w:rPr>
          <w:sz w:val="22"/>
          <w:szCs w:val="22"/>
          <w:lang w:val="sr-Latn-ME"/>
        </w:rPr>
        <w:t>ks</w:t>
      </w:r>
      <w:r w:rsidRPr="0012099D">
        <w:rPr>
          <w:sz w:val="22"/>
          <w:szCs w:val="22"/>
          <w:lang w:val="sr-Latn-ME"/>
        </w:rPr>
        <w:t xml:space="preserve">acina kod ljudi je bazirana na </w:t>
      </w:r>
      <w:r w:rsidRPr="0012099D">
        <w:rPr>
          <w:i/>
          <w:iCs/>
          <w:sz w:val="22"/>
          <w:szCs w:val="22"/>
          <w:lang w:val="sr-Latn-ME"/>
        </w:rPr>
        <w:t>in vitro</w:t>
      </w:r>
      <w:r w:rsidRPr="0012099D">
        <w:rPr>
          <w:sz w:val="22"/>
          <w:szCs w:val="22"/>
          <w:lang w:val="sr-Latn-ME"/>
        </w:rPr>
        <w:t xml:space="preserve"> ispitivanjima i rezultatima eksperimenata izvođenim na životinjama, zajedno sa ograničenim rezultatima ispitivanja u kojima su učestvovali ljudi. Primjena lijeka treba da bude u skladu sa nacionalnim i/ili internacionalnim </w:t>
      </w:r>
      <w:r w:rsidR="005E6218" w:rsidRPr="0012099D">
        <w:rPr>
          <w:sz w:val="22"/>
          <w:szCs w:val="22"/>
          <w:lang w:val="sr-Latn-ME"/>
        </w:rPr>
        <w:t>smjernicama</w:t>
      </w:r>
      <w:r w:rsidRPr="0012099D">
        <w:rPr>
          <w:sz w:val="22"/>
          <w:szCs w:val="22"/>
          <w:lang w:val="sr-Latn-ME"/>
        </w:rPr>
        <w:t xml:space="preserve"> za terapiju antraksa.</w:t>
      </w:r>
    </w:p>
    <w:p w14:paraId="05F3B22D" w14:textId="77777777" w:rsidR="002F5388" w:rsidRPr="0012099D" w:rsidRDefault="002F5388" w:rsidP="0025421C">
      <w:pPr>
        <w:tabs>
          <w:tab w:val="left" w:pos="540"/>
          <w:tab w:val="left" w:pos="569"/>
        </w:tabs>
        <w:jc w:val="both"/>
        <w:rPr>
          <w:sz w:val="22"/>
          <w:szCs w:val="22"/>
          <w:lang w:val="sr-Latn-ME"/>
        </w:rPr>
      </w:pPr>
    </w:p>
    <w:p w14:paraId="710717A0" w14:textId="69A180D9" w:rsidR="002F5388" w:rsidRPr="0012099D" w:rsidRDefault="002F5388" w:rsidP="0025421C">
      <w:pPr>
        <w:tabs>
          <w:tab w:val="left" w:pos="540"/>
          <w:tab w:val="left" w:pos="569"/>
        </w:tabs>
        <w:jc w:val="both"/>
        <w:rPr>
          <w:sz w:val="22"/>
          <w:szCs w:val="22"/>
          <w:lang w:val="sr-Latn-ME"/>
        </w:rPr>
      </w:pPr>
      <w:r w:rsidRPr="0012099D">
        <w:rPr>
          <w:i/>
          <w:iCs/>
          <w:sz w:val="22"/>
          <w:szCs w:val="22"/>
          <w:lang w:val="sr-Latn-ME"/>
        </w:rPr>
        <w:t>Produžene, onesposobljavajuće i potencijalno ireverzibilne ozbiljne neželjene reakcije na ljekove</w:t>
      </w:r>
      <w:r w:rsidR="0043227A" w:rsidRPr="0012099D">
        <w:rPr>
          <w:sz w:val="22"/>
          <w:szCs w:val="22"/>
          <w:lang w:val="sr-Latn-ME"/>
        </w:rPr>
        <w:t>:</w:t>
      </w:r>
    </w:p>
    <w:p w14:paraId="38224691" w14:textId="5D1DB6B7" w:rsidR="002F5388" w:rsidRPr="0012099D" w:rsidRDefault="002F5388" w:rsidP="0054031F">
      <w:pPr>
        <w:tabs>
          <w:tab w:val="left" w:pos="540"/>
          <w:tab w:val="left" w:pos="569"/>
        </w:tabs>
        <w:jc w:val="both"/>
        <w:rPr>
          <w:sz w:val="22"/>
          <w:szCs w:val="22"/>
          <w:lang w:val="sr-Latn-ME"/>
        </w:rPr>
      </w:pPr>
      <w:r w:rsidRPr="0012099D">
        <w:rPr>
          <w:sz w:val="22"/>
          <w:szCs w:val="22"/>
          <w:lang w:val="sr-Latn-ME"/>
        </w:rPr>
        <w:t>Veoma r</w:t>
      </w:r>
      <w:r w:rsidR="0043227A" w:rsidRPr="0012099D">
        <w:rPr>
          <w:sz w:val="22"/>
          <w:szCs w:val="22"/>
          <w:lang w:val="sr-Latn-ME"/>
        </w:rPr>
        <w:t>ij</w:t>
      </w:r>
      <w:r w:rsidRPr="0012099D">
        <w:rPr>
          <w:sz w:val="22"/>
          <w:szCs w:val="22"/>
          <w:lang w:val="sr-Latn-ME"/>
        </w:rPr>
        <w:t>etki slučajevi produženih (koje traju m</w:t>
      </w:r>
      <w:r w:rsidR="0043227A" w:rsidRPr="0012099D">
        <w:rPr>
          <w:sz w:val="22"/>
          <w:szCs w:val="22"/>
          <w:lang w:val="sr-Latn-ME"/>
        </w:rPr>
        <w:t>j</w:t>
      </w:r>
      <w:r w:rsidRPr="0012099D">
        <w:rPr>
          <w:sz w:val="22"/>
          <w:szCs w:val="22"/>
          <w:lang w:val="sr-Latn-ME"/>
        </w:rPr>
        <w:t>esecima ili godinama), onesposobljavajućih i potencijalno ireverzibilnih ozbiljnih neželjenih reakcija na ljekove koje pogađaju različite, ponekad višestruke t</w:t>
      </w:r>
      <w:r w:rsidR="0043227A" w:rsidRPr="0012099D">
        <w:rPr>
          <w:sz w:val="22"/>
          <w:szCs w:val="22"/>
          <w:lang w:val="sr-Latn-ME"/>
        </w:rPr>
        <w:t>j</w:t>
      </w:r>
      <w:r w:rsidRPr="0012099D">
        <w:rPr>
          <w:sz w:val="22"/>
          <w:szCs w:val="22"/>
          <w:lang w:val="sr-Latn-ME"/>
        </w:rPr>
        <w:t>elesne sisteme (mišićno-skeletni, nervni, psihijatrijski i sistem čula) prijavljeni su kod pacijenata koji primaju hinolone ili fluorohinolone bez obzira na njihove godine i prethodne faktore rizika. Levofl</w:t>
      </w:r>
      <w:r w:rsidR="00675063" w:rsidRPr="0012099D">
        <w:rPr>
          <w:sz w:val="22"/>
          <w:szCs w:val="22"/>
          <w:lang w:val="sr-Latn-ME"/>
        </w:rPr>
        <w:t>oks</w:t>
      </w:r>
      <w:r w:rsidRPr="0012099D">
        <w:rPr>
          <w:sz w:val="22"/>
          <w:szCs w:val="22"/>
          <w:lang w:val="sr-Latn-ME"/>
        </w:rPr>
        <w:t>acin bi trebalo odmah da se obustavi na prvi znak ili simptome bilo koje ozbiljne neželjene reakcije i pacijenti bi trebalo da potraže sav</w:t>
      </w:r>
      <w:r w:rsidR="001B479C" w:rsidRPr="0012099D">
        <w:rPr>
          <w:sz w:val="22"/>
          <w:szCs w:val="22"/>
          <w:lang w:val="sr-Latn-ME"/>
        </w:rPr>
        <w:t>j</w:t>
      </w:r>
      <w:r w:rsidRPr="0012099D">
        <w:rPr>
          <w:sz w:val="22"/>
          <w:szCs w:val="22"/>
          <w:lang w:val="sr-Latn-ME"/>
        </w:rPr>
        <w:t>et od svog ljekara.</w:t>
      </w:r>
    </w:p>
    <w:p w14:paraId="15FA02D1" w14:textId="77777777" w:rsidR="002F5388" w:rsidRPr="0012099D" w:rsidRDefault="002F5388" w:rsidP="0025421C">
      <w:pPr>
        <w:tabs>
          <w:tab w:val="left" w:pos="540"/>
          <w:tab w:val="left" w:pos="569"/>
        </w:tabs>
        <w:jc w:val="both"/>
        <w:rPr>
          <w:sz w:val="22"/>
          <w:szCs w:val="22"/>
          <w:lang w:val="sr-Latn-ME"/>
        </w:rPr>
      </w:pPr>
    </w:p>
    <w:p w14:paraId="334AD31C" w14:textId="0DC3C7C2" w:rsidR="002F5388" w:rsidRPr="0012099D" w:rsidRDefault="002F5388" w:rsidP="0025421C">
      <w:pPr>
        <w:tabs>
          <w:tab w:val="left" w:pos="540"/>
          <w:tab w:val="left" w:pos="569"/>
        </w:tabs>
        <w:jc w:val="both"/>
        <w:rPr>
          <w:i/>
          <w:iCs/>
          <w:sz w:val="22"/>
          <w:szCs w:val="22"/>
          <w:lang w:val="sr-Latn-ME"/>
        </w:rPr>
      </w:pPr>
      <w:r w:rsidRPr="0012099D">
        <w:rPr>
          <w:i/>
          <w:iCs/>
          <w:sz w:val="22"/>
          <w:szCs w:val="22"/>
          <w:lang w:val="sr-Latn-ME"/>
        </w:rPr>
        <w:t>Vr</w:t>
      </w:r>
      <w:r w:rsidR="001B479C" w:rsidRPr="0012099D">
        <w:rPr>
          <w:i/>
          <w:iCs/>
          <w:sz w:val="22"/>
          <w:szCs w:val="22"/>
          <w:lang w:val="sr-Latn-ME"/>
        </w:rPr>
        <w:t>ij</w:t>
      </w:r>
      <w:r w:rsidRPr="0012099D">
        <w:rPr>
          <w:i/>
          <w:iCs/>
          <w:sz w:val="22"/>
          <w:szCs w:val="22"/>
          <w:lang w:val="sr-Latn-ME"/>
        </w:rPr>
        <w:t>eme trajanja infuzije</w:t>
      </w:r>
    </w:p>
    <w:p w14:paraId="6603A8FD" w14:textId="27CAE6A1" w:rsidR="002F5388" w:rsidRPr="0012099D" w:rsidRDefault="002F5388" w:rsidP="0054031F">
      <w:pPr>
        <w:tabs>
          <w:tab w:val="left" w:pos="540"/>
          <w:tab w:val="left" w:pos="569"/>
        </w:tabs>
        <w:jc w:val="both"/>
        <w:rPr>
          <w:sz w:val="22"/>
          <w:szCs w:val="22"/>
          <w:lang w:val="sr-Latn-ME"/>
        </w:rPr>
      </w:pPr>
      <w:r w:rsidRPr="0012099D">
        <w:rPr>
          <w:sz w:val="22"/>
          <w:szCs w:val="22"/>
          <w:lang w:val="sr-Latn-ME"/>
        </w:rPr>
        <w:t>Preporučeno vr</w:t>
      </w:r>
      <w:r w:rsidR="00375B8A" w:rsidRPr="0012099D">
        <w:rPr>
          <w:sz w:val="22"/>
          <w:szCs w:val="22"/>
          <w:lang w:val="sr-Latn-ME"/>
        </w:rPr>
        <w:t>ij</w:t>
      </w:r>
      <w:r w:rsidRPr="0012099D">
        <w:rPr>
          <w:sz w:val="22"/>
          <w:szCs w:val="22"/>
          <w:lang w:val="sr-Latn-ME"/>
        </w:rPr>
        <w:t>eme trajanja infuzije je najmanje 60 minuta za prim</w:t>
      </w:r>
      <w:r w:rsidR="00375B8A" w:rsidRPr="0012099D">
        <w:rPr>
          <w:sz w:val="22"/>
          <w:szCs w:val="22"/>
          <w:lang w:val="sr-Latn-ME"/>
        </w:rPr>
        <w:t>j</w:t>
      </w:r>
      <w:r w:rsidRPr="0012099D">
        <w:rPr>
          <w:sz w:val="22"/>
          <w:szCs w:val="22"/>
          <w:lang w:val="sr-Latn-ME"/>
        </w:rPr>
        <w:t>enu 500 mg levoflo</w:t>
      </w:r>
      <w:r w:rsidR="00D95400">
        <w:rPr>
          <w:sz w:val="22"/>
          <w:szCs w:val="22"/>
          <w:lang w:val="sr-Latn-ME"/>
        </w:rPr>
        <w:t>ks</w:t>
      </w:r>
      <w:r w:rsidRPr="0012099D">
        <w:rPr>
          <w:sz w:val="22"/>
          <w:szCs w:val="22"/>
          <w:lang w:val="sr-Latn-ME"/>
        </w:rPr>
        <w:t>acina. Poznato je da se za vr</w:t>
      </w:r>
      <w:r w:rsidR="00375B8A" w:rsidRPr="0012099D">
        <w:rPr>
          <w:sz w:val="22"/>
          <w:szCs w:val="22"/>
          <w:lang w:val="sr-Latn-ME"/>
        </w:rPr>
        <w:t>ij</w:t>
      </w:r>
      <w:r w:rsidRPr="0012099D">
        <w:rPr>
          <w:sz w:val="22"/>
          <w:szCs w:val="22"/>
          <w:lang w:val="sr-Latn-ME"/>
        </w:rPr>
        <w:t>eme primjene ofloksacina mogu javiti tahikardija i prolazni pad krvnog pritiska. U r</w:t>
      </w:r>
      <w:r w:rsidR="00375B8A" w:rsidRPr="0012099D">
        <w:rPr>
          <w:sz w:val="22"/>
          <w:szCs w:val="22"/>
          <w:lang w:val="sr-Latn-ME"/>
        </w:rPr>
        <w:t>ij</w:t>
      </w:r>
      <w:r w:rsidRPr="0012099D">
        <w:rPr>
          <w:sz w:val="22"/>
          <w:szCs w:val="22"/>
          <w:lang w:val="sr-Latn-ME"/>
        </w:rPr>
        <w:t>etkim slučajevima može doći do kolapsa usl</w:t>
      </w:r>
      <w:r w:rsidR="00375B8A" w:rsidRPr="0012099D">
        <w:rPr>
          <w:sz w:val="22"/>
          <w:szCs w:val="22"/>
          <w:lang w:val="sr-Latn-ME"/>
        </w:rPr>
        <w:t>j</w:t>
      </w:r>
      <w:r w:rsidRPr="0012099D">
        <w:rPr>
          <w:sz w:val="22"/>
          <w:szCs w:val="22"/>
          <w:lang w:val="sr-Latn-ME"/>
        </w:rPr>
        <w:t>ed izraženog pada krvnog pritiska. Ukoliko dođe do očiglednog pada krvnog pritiska tokom infuzione primjene levoflo</w:t>
      </w:r>
      <w:r w:rsidR="00375B8A" w:rsidRPr="0012099D">
        <w:rPr>
          <w:sz w:val="22"/>
          <w:szCs w:val="22"/>
          <w:lang w:val="sr-Latn-ME"/>
        </w:rPr>
        <w:t>ks</w:t>
      </w:r>
      <w:r w:rsidRPr="0012099D">
        <w:rPr>
          <w:sz w:val="22"/>
          <w:szCs w:val="22"/>
          <w:lang w:val="sr-Latn-ME"/>
        </w:rPr>
        <w:t>acina (l-izomera ofloksacina), treba odmah prekinuti sa prim</w:t>
      </w:r>
      <w:r w:rsidR="00375B8A" w:rsidRPr="0012099D">
        <w:rPr>
          <w:sz w:val="22"/>
          <w:szCs w:val="22"/>
          <w:lang w:val="sr-Latn-ME"/>
        </w:rPr>
        <w:t>j</w:t>
      </w:r>
      <w:r w:rsidRPr="0012099D">
        <w:rPr>
          <w:sz w:val="22"/>
          <w:szCs w:val="22"/>
          <w:lang w:val="sr-Latn-ME"/>
        </w:rPr>
        <w:t>enom infuzije.</w:t>
      </w:r>
    </w:p>
    <w:p w14:paraId="3576D5F1" w14:textId="77777777" w:rsidR="002F5388" w:rsidRPr="0012099D" w:rsidRDefault="002F5388" w:rsidP="0025421C">
      <w:pPr>
        <w:tabs>
          <w:tab w:val="left" w:pos="540"/>
          <w:tab w:val="left" w:pos="569"/>
        </w:tabs>
        <w:jc w:val="both"/>
        <w:rPr>
          <w:sz w:val="22"/>
          <w:szCs w:val="22"/>
          <w:lang w:val="sr-Latn-ME"/>
        </w:rPr>
      </w:pPr>
    </w:p>
    <w:p w14:paraId="2AFA44D6" w14:textId="77777777" w:rsidR="002F5388" w:rsidRPr="0012099D" w:rsidRDefault="002F5388" w:rsidP="0025421C">
      <w:pPr>
        <w:tabs>
          <w:tab w:val="left" w:pos="540"/>
          <w:tab w:val="left" w:pos="569"/>
        </w:tabs>
        <w:jc w:val="both"/>
        <w:rPr>
          <w:i/>
          <w:iCs/>
          <w:sz w:val="22"/>
          <w:szCs w:val="22"/>
          <w:lang w:val="sr-Latn-ME"/>
        </w:rPr>
      </w:pPr>
      <w:r w:rsidRPr="0012099D">
        <w:rPr>
          <w:i/>
          <w:iCs/>
          <w:sz w:val="22"/>
          <w:szCs w:val="22"/>
          <w:lang w:val="sr-Latn-ME"/>
        </w:rPr>
        <w:lastRenderedPageBreak/>
        <w:t>Tendinitis i rupture tetiva</w:t>
      </w:r>
    </w:p>
    <w:p w14:paraId="6077D1ED" w14:textId="7CD58203" w:rsidR="002F5388" w:rsidRPr="0012099D" w:rsidRDefault="002F5388" w:rsidP="0054031F">
      <w:pPr>
        <w:tabs>
          <w:tab w:val="left" w:pos="540"/>
          <w:tab w:val="left" w:pos="569"/>
        </w:tabs>
        <w:jc w:val="both"/>
        <w:rPr>
          <w:sz w:val="22"/>
          <w:szCs w:val="22"/>
          <w:lang w:val="sr-Latn-ME"/>
        </w:rPr>
      </w:pPr>
      <w:r w:rsidRPr="0012099D">
        <w:rPr>
          <w:sz w:val="22"/>
          <w:szCs w:val="22"/>
          <w:lang w:val="sr-Latn-ME"/>
        </w:rPr>
        <w:t>Tendinitis i ruptura tetiva</w:t>
      </w:r>
      <w:r w:rsidR="00D766DD" w:rsidRPr="0012099D">
        <w:rPr>
          <w:sz w:val="22"/>
          <w:szCs w:val="22"/>
          <w:lang w:val="sr-Latn-ME"/>
        </w:rPr>
        <w:t xml:space="preserve"> </w:t>
      </w:r>
      <w:r w:rsidRPr="0012099D">
        <w:rPr>
          <w:sz w:val="22"/>
          <w:szCs w:val="22"/>
          <w:lang w:val="sr-Latn-ME"/>
        </w:rPr>
        <w:t xml:space="preserve">(naročito </w:t>
      </w:r>
      <w:r w:rsidR="00220DEA">
        <w:rPr>
          <w:sz w:val="22"/>
          <w:szCs w:val="22"/>
          <w:lang w:val="sr-Latn-ME"/>
        </w:rPr>
        <w:t xml:space="preserve">zahvata </w:t>
      </w:r>
      <w:r w:rsidRPr="0012099D">
        <w:rPr>
          <w:sz w:val="22"/>
          <w:szCs w:val="22"/>
          <w:lang w:val="sr-Latn-ME"/>
        </w:rPr>
        <w:t>Ahilovu tetivu</w:t>
      </w:r>
      <w:r w:rsidR="00B416F1">
        <w:rPr>
          <w:sz w:val="22"/>
          <w:szCs w:val="22"/>
          <w:lang w:val="sr-Latn-ME"/>
        </w:rPr>
        <w:t>, ali se može javiti i na drugim</w:t>
      </w:r>
      <w:r w:rsidRPr="0012099D">
        <w:rPr>
          <w:sz w:val="22"/>
          <w:szCs w:val="22"/>
          <w:lang w:val="sr-Latn-ME"/>
        </w:rPr>
        <w:t xml:space="preserve">), koje su ponekad bilateralne, mogu se javiti u roku od 48 sati od početka primjene hinolona i fluorohinolona, a dešavalo se i da se pojave i do nekoliko </w:t>
      </w:r>
      <w:r w:rsidR="00D766DD" w:rsidRPr="0012099D">
        <w:rPr>
          <w:sz w:val="22"/>
          <w:szCs w:val="22"/>
          <w:lang w:val="sr-Latn-ME"/>
        </w:rPr>
        <w:t>mjeseci</w:t>
      </w:r>
      <w:r w:rsidRPr="0012099D">
        <w:rPr>
          <w:sz w:val="22"/>
          <w:szCs w:val="22"/>
          <w:lang w:val="sr-Latn-ME"/>
        </w:rPr>
        <w:t xml:space="preserve"> nakon prestanka l</w:t>
      </w:r>
      <w:r w:rsidR="00D766DD" w:rsidRPr="0012099D">
        <w:rPr>
          <w:sz w:val="22"/>
          <w:szCs w:val="22"/>
          <w:lang w:val="sr-Latn-ME"/>
        </w:rPr>
        <w:t>ij</w:t>
      </w:r>
      <w:r w:rsidRPr="0012099D">
        <w:rPr>
          <w:sz w:val="22"/>
          <w:szCs w:val="22"/>
          <w:lang w:val="sr-Latn-ME"/>
        </w:rPr>
        <w:t>ečenja. Rizik od pojave tendinitisa i rupture tetive povećan je kod pacijenata sa oštećenjem bubrega, pacijenata sa transplantiranim čvrstim organima, kod onih koji primaju više od 1000 mg levoflo</w:t>
      </w:r>
      <w:r w:rsidR="00D766DD" w:rsidRPr="0012099D">
        <w:rPr>
          <w:sz w:val="22"/>
          <w:szCs w:val="22"/>
          <w:lang w:val="sr-Latn-ME"/>
        </w:rPr>
        <w:t>ks</w:t>
      </w:r>
      <w:r w:rsidRPr="0012099D">
        <w:rPr>
          <w:sz w:val="22"/>
          <w:szCs w:val="22"/>
          <w:lang w:val="sr-Latn-ME"/>
        </w:rPr>
        <w:t>acina dnevno i kod pacijenata koji se l</w:t>
      </w:r>
      <w:r w:rsidR="00D766DD" w:rsidRPr="0012099D">
        <w:rPr>
          <w:sz w:val="22"/>
          <w:szCs w:val="22"/>
          <w:lang w:val="sr-Latn-ME"/>
        </w:rPr>
        <w:t>ij</w:t>
      </w:r>
      <w:r w:rsidRPr="0012099D">
        <w:rPr>
          <w:sz w:val="22"/>
          <w:szCs w:val="22"/>
          <w:lang w:val="sr-Latn-ME"/>
        </w:rPr>
        <w:t xml:space="preserve">eče kortikosteroidima. Prema tome potrebno je </w:t>
      </w:r>
      <w:r w:rsidR="00D766DD" w:rsidRPr="0012099D">
        <w:rPr>
          <w:sz w:val="22"/>
          <w:szCs w:val="22"/>
          <w:lang w:val="sr-Latn-ME"/>
        </w:rPr>
        <w:t>izbjegavati</w:t>
      </w:r>
      <w:r w:rsidRPr="0012099D">
        <w:rPr>
          <w:sz w:val="22"/>
          <w:szCs w:val="22"/>
          <w:lang w:val="sr-Latn-ME"/>
        </w:rPr>
        <w:t xml:space="preserve"> istovremenu </w:t>
      </w:r>
      <w:r w:rsidR="00D766DD" w:rsidRPr="0012099D">
        <w:rPr>
          <w:sz w:val="22"/>
          <w:szCs w:val="22"/>
          <w:lang w:val="sr-Latn-ME"/>
        </w:rPr>
        <w:t>primjenu</w:t>
      </w:r>
      <w:r w:rsidRPr="0012099D">
        <w:rPr>
          <w:sz w:val="22"/>
          <w:szCs w:val="22"/>
          <w:lang w:val="sr-Latn-ME"/>
        </w:rPr>
        <w:t xml:space="preserve"> sa kortikosteroidima (</w:t>
      </w:r>
      <w:r w:rsidR="008F6249">
        <w:rPr>
          <w:sz w:val="22"/>
          <w:szCs w:val="22"/>
          <w:lang w:val="sr-Latn-ME"/>
        </w:rPr>
        <w:t xml:space="preserve">vidjeti </w:t>
      </w:r>
      <w:r w:rsidR="00D704C8">
        <w:rPr>
          <w:sz w:val="22"/>
          <w:szCs w:val="22"/>
          <w:lang w:val="sr-Latn-ME"/>
        </w:rPr>
        <w:t xml:space="preserve">dio </w:t>
      </w:r>
      <w:r w:rsidRPr="0012099D">
        <w:rPr>
          <w:sz w:val="22"/>
          <w:szCs w:val="22"/>
          <w:lang w:val="sr-Latn-ME"/>
        </w:rPr>
        <w:t>4.2).</w:t>
      </w:r>
    </w:p>
    <w:p w14:paraId="4CCB2108" w14:textId="5AE8F12E" w:rsidR="002F5388" w:rsidRPr="0012099D" w:rsidRDefault="002F5388" w:rsidP="00D469C9">
      <w:pPr>
        <w:tabs>
          <w:tab w:val="left" w:pos="540"/>
          <w:tab w:val="left" w:pos="569"/>
        </w:tabs>
        <w:jc w:val="both"/>
        <w:rPr>
          <w:sz w:val="22"/>
          <w:szCs w:val="22"/>
          <w:lang w:val="sr-Latn-ME"/>
        </w:rPr>
      </w:pPr>
      <w:r w:rsidRPr="0012099D">
        <w:rPr>
          <w:sz w:val="22"/>
          <w:szCs w:val="22"/>
          <w:lang w:val="sr-Latn-ME"/>
        </w:rPr>
        <w:t>Pri pojavi prvih simptoma tendinitisa (bolni otok, zapaljenje) liječenje levoflo</w:t>
      </w:r>
      <w:r w:rsidR="00D766DD" w:rsidRPr="0012099D">
        <w:rPr>
          <w:sz w:val="22"/>
          <w:szCs w:val="22"/>
          <w:lang w:val="sr-Latn-ME"/>
        </w:rPr>
        <w:t>ks</w:t>
      </w:r>
      <w:r w:rsidRPr="0012099D">
        <w:rPr>
          <w:sz w:val="22"/>
          <w:szCs w:val="22"/>
          <w:lang w:val="sr-Latn-ME"/>
        </w:rPr>
        <w:t>acinom se mora prekinuti i prim</w:t>
      </w:r>
      <w:r w:rsidR="00D766DD" w:rsidRPr="0012099D">
        <w:rPr>
          <w:sz w:val="22"/>
          <w:szCs w:val="22"/>
          <w:lang w:val="sr-Latn-ME"/>
        </w:rPr>
        <w:t>ij</w:t>
      </w:r>
      <w:r w:rsidRPr="0012099D">
        <w:rPr>
          <w:sz w:val="22"/>
          <w:szCs w:val="22"/>
          <w:lang w:val="sr-Latn-ME"/>
        </w:rPr>
        <w:t xml:space="preserve">eniti druga terapija. Na zahvaćen ud, tj. udove </w:t>
      </w:r>
      <w:r w:rsidR="00D766DD" w:rsidRPr="0012099D">
        <w:rPr>
          <w:sz w:val="22"/>
          <w:szCs w:val="22"/>
          <w:lang w:val="sr-Latn-ME"/>
        </w:rPr>
        <w:t>primijeniti</w:t>
      </w:r>
      <w:r w:rsidRPr="0012099D">
        <w:rPr>
          <w:sz w:val="22"/>
          <w:szCs w:val="22"/>
          <w:lang w:val="sr-Latn-ME"/>
        </w:rPr>
        <w:t xml:space="preserve"> odgovarajuću terapiju (npr. imobilizacija). Ne </w:t>
      </w:r>
      <w:r w:rsidR="00D766DD" w:rsidRPr="0012099D">
        <w:rPr>
          <w:sz w:val="22"/>
          <w:szCs w:val="22"/>
          <w:lang w:val="sr-Latn-ME"/>
        </w:rPr>
        <w:t>primjenjivati</w:t>
      </w:r>
      <w:r w:rsidRPr="0012099D">
        <w:rPr>
          <w:sz w:val="22"/>
          <w:szCs w:val="22"/>
          <w:lang w:val="sr-Latn-ME"/>
        </w:rPr>
        <w:t xml:space="preserve"> kortikosteroide ako se jave znaci tendinopatije (</w:t>
      </w:r>
      <w:r w:rsidR="008F6249">
        <w:rPr>
          <w:sz w:val="22"/>
          <w:szCs w:val="22"/>
          <w:lang w:val="sr-Latn-ME"/>
        </w:rPr>
        <w:t xml:space="preserve">vidjeti </w:t>
      </w:r>
      <w:r w:rsidR="00D704C8">
        <w:rPr>
          <w:sz w:val="22"/>
          <w:szCs w:val="22"/>
          <w:lang w:val="sr-Latn-ME"/>
        </w:rPr>
        <w:t xml:space="preserve">djelove </w:t>
      </w:r>
      <w:r w:rsidRPr="0012099D">
        <w:rPr>
          <w:sz w:val="22"/>
          <w:szCs w:val="22"/>
          <w:lang w:val="sr-Latn-ME"/>
        </w:rPr>
        <w:t>4.3 i 4.8).</w:t>
      </w:r>
    </w:p>
    <w:p w14:paraId="27BF0327" w14:textId="77777777" w:rsidR="002F5388" w:rsidRPr="0012099D" w:rsidRDefault="002F5388" w:rsidP="002F5388">
      <w:pPr>
        <w:tabs>
          <w:tab w:val="left" w:pos="540"/>
          <w:tab w:val="left" w:pos="569"/>
        </w:tabs>
        <w:rPr>
          <w:sz w:val="22"/>
          <w:szCs w:val="22"/>
          <w:lang w:val="sr-Latn-ME"/>
        </w:rPr>
      </w:pPr>
    </w:p>
    <w:p w14:paraId="7275F8D9" w14:textId="77777777" w:rsidR="00354D6D" w:rsidRPr="0012099D" w:rsidRDefault="00354D6D" w:rsidP="009D27EB">
      <w:pPr>
        <w:jc w:val="both"/>
        <w:rPr>
          <w:i/>
          <w:iCs/>
          <w:sz w:val="22"/>
          <w:szCs w:val="20"/>
          <w:lang w:val="sr-Latn-ME"/>
        </w:rPr>
      </w:pPr>
      <w:r w:rsidRPr="0012099D">
        <w:rPr>
          <w:i/>
          <w:iCs/>
          <w:sz w:val="22"/>
          <w:szCs w:val="20"/>
          <w:lang w:val="sr-Latn-ME"/>
        </w:rPr>
        <w:t>Mioklonus</w:t>
      </w:r>
    </w:p>
    <w:p w14:paraId="32D89E89" w14:textId="02E9FC9C" w:rsidR="00354D6D" w:rsidRPr="0012099D" w:rsidRDefault="00354D6D" w:rsidP="0054031F">
      <w:pPr>
        <w:jc w:val="both"/>
        <w:rPr>
          <w:sz w:val="22"/>
          <w:szCs w:val="20"/>
          <w:lang w:val="sr-Latn-ME"/>
        </w:rPr>
      </w:pPr>
      <w:r w:rsidRPr="0012099D">
        <w:rPr>
          <w:sz w:val="22"/>
          <w:szCs w:val="20"/>
          <w:lang w:val="sr-Latn-ME"/>
        </w:rPr>
        <w:t>Prijavljeni su slučajevi mioklonusa kod pacijenata koji primaju levofloksacin (</w:t>
      </w:r>
      <w:r w:rsidR="008F6249">
        <w:rPr>
          <w:sz w:val="22"/>
          <w:szCs w:val="20"/>
          <w:lang w:val="sr-Latn-ME"/>
        </w:rPr>
        <w:t xml:space="preserve">vidjeti </w:t>
      </w:r>
      <w:r w:rsidR="00D704C8">
        <w:rPr>
          <w:sz w:val="22"/>
          <w:szCs w:val="20"/>
          <w:lang w:val="sr-Latn-ME"/>
        </w:rPr>
        <w:t xml:space="preserve">dio </w:t>
      </w:r>
      <w:r w:rsidRPr="0012099D">
        <w:rPr>
          <w:sz w:val="22"/>
          <w:szCs w:val="20"/>
          <w:lang w:val="sr-Latn-ME"/>
        </w:rPr>
        <w:t>4.8). Rizik od mioklonusa je povećan kod starijih pacijenata, kao i kod pacijenata sa oštećenjem funkcije bubrega, ukoliko doza levofloksacina nije prilagođena klirensu kreatinina. Pri pojavi prvih znakova mioklonusa, primjenu levofloksacina treba obustaviti i nastaviti sa prikladnijom terapijom.</w:t>
      </w:r>
    </w:p>
    <w:p w14:paraId="4961A9DD" w14:textId="77777777" w:rsidR="001B69AE" w:rsidRPr="0012099D" w:rsidRDefault="001B69AE" w:rsidP="009D27EB">
      <w:pPr>
        <w:tabs>
          <w:tab w:val="left" w:pos="540"/>
          <w:tab w:val="left" w:pos="569"/>
        </w:tabs>
        <w:jc w:val="both"/>
        <w:rPr>
          <w:sz w:val="22"/>
          <w:szCs w:val="22"/>
          <w:lang w:val="sr-Latn-ME"/>
        </w:rPr>
      </w:pPr>
    </w:p>
    <w:p w14:paraId="65E8C170" w14:textId="77777777" w:rsidR="002F5388" w:rsidRPr="0012099D" w:rsidRDefault="002F5388" w:rsidP="009D27EB">
      <w:pPr>
        <w:tabs>
          <w:tab w:val="left" w:pos="540"/>
          <w:tab w:val="left" w:pos="569"/>
        </w:tabs>
        <w:jc w:val="both"/>
        <w:rPr>
          <w:i/>
          <w:iCs/>
          <w:sz w:val="22"/>
          <w:szCs w:val="22"/>
          <w:lang w:val="sr-Latn-ME"/>
        </w:rPr>
      </w:pPr>
      <w:r w:rsidRPr="0012099D">
        <w:rPr>
          <w:i/>
          <w:iCs/>
          <w:sz w:val="22"/>
          <w:szCs w:val="22"/>
          <w:lang w:val="sr-Latn-ME"/>
        </w:rPr>
        <w:t>Bolest povezana sa Clostridium difficile</w:t>
      </w:r>
    </w:p>
    <w:p w14:paraId="36B7127D" w14:textId="6D4B7A42" w:rsidR="002F5388" w:rsidRPr="0012099D" w:rsidRDefault="002F5388" w:rsidP="0054031F">
      <w:pPr>
        <w:tabs>
          <w:tab w:val="left" w:pos="540"/>
          <w:tab w:val="left" w:pos="569"/>
        </w:tabs>
        <w:jc w:val="both"/>
        <w:rPr>
          <w:sz w:val="22"/>
          <w:szCs w:val="22"/>
          <w:lang w:val="sr-Latn-ME"/>
        </w:rPr>
      </w:pPr>
      <w:r w:rsidRPr="0012099D">
        <w:rPr>
          <w:sz w:val="22"/>
          <w:szCs w:val="22"/>
          <w:lang w:val="sr-Latn-ME"/>
        </w:rPr>
        <w:t>Proliv, posebno težak, uporan i/ili krvav, koji se pojavljuje tokom ili nakon l</w:t>
      </w:r>
      <w:r w:rsidR="00677F21" w:rsidRPr="0012099D">
        <w:rPr>
          <w:sz w:val="22"/>
          <w:szCs w:val="22"/>
          <w:lang w:val="sr-Latn-ME"/>
        </w:rPr>
        <w:t>ij</w:t>
      </w:r>
      <w:r w:rsidRPr="0012099D">
        <w:rPr>
          <w:sz w:val="22"/>
          <w:szCs w:val="22"/>
          <w:lang w:val="sr-Latn-ME"/>
        </w:rPr>
        <w:t>ečenja levoflo</w:t>
      </w:r>
      <w:r w:rsidR="00D95400">
        <w:rPr>
          <w:sz w:val="22"/>
          <w:szCs w:val="22"/>
          <w:lang w:val="sr-Latn-ME"/>
        </w:rPr>
        <w:t>ks</w:t>
      </w:r>
      <w:r w:rsidRPr="0012099D">
        <w:rPr>
          <w:sz w:val="22"/>
          <w:szCs w:val="22"/>
          <w:lang w:val="sr-Latn-ME"/>
        </w:rPr>
        <w:t xml:space="preserve">acinom, može biti simptom bolesti povezane sa </w:t>
      </w:r>
      <w:r w:rsidRPr="0012099D">
        <w:rPr>
          <w:i/>
          <w:iCs/>
          <w:sz w:val="22"/>
          <w:szCs w:val="22"/>
          <w:lang w:val="sr-Latn-ME"/>
        </w:rPr>
        <w:t>Clostridium difficile</w:t>
      </w:r>
      <w:r w:rsidRPr="0012099D">
        <w:rPr>
          <w:sz w:val="22"/>
          <w:szCs w:val="22"/>
          <w:lang w:val="sr-Latn-ME"/>
        </w:rPr>
        <w:t>, čiji je najteži oblik pseudomembranozni kolitis. Stoga je važno ispitati postojanje ovog oboljenja kod osoba koje imaju ozbiljnu dijareju koja se javlja tokom i po završetku terapije levoflo</w:t>
      </w:r>
      <w:r w:rsidR="00677F21" w:rsidRPr="0012099D">
        <w:rPr>
          <w:sz w:val="22"/>
          <w:szCs w:val="22"/>
          <w:lang w:val="sr-Latn-ME"/>
        </w:rPr>
        <w:t>ks</w:t>
      </w:r>
      <w:r w:rsidRPr="0012099D">
        <w:rPr>
          <w:sz w:val="22"/>
          <w:szCs w:val="22"/>
          <w:lang w:val="sr-Latn-ME"/>
        </w:rPr>
        <w:t>acinom. Ukoliko se posumnja na pseudomembranozni kolitis, treba odmah prestati sa prim</w:t>
      </w:r>
      <w:r w:rsidR="00677F21" w:rsidRPr="0012099D">
        <w:rPr>
          <w:sz w:val="22"/>
          <w:szCs w:val="22"/>
          <w:lang w:val="sr-Latn-ME"/>
        </w:rPr>
        <w:t>j</w:t>
      </w:r>
      <w:r w:rsidRPr="0012099D">
        <w:rPr>
          <w:sz w:val="22"/>
          <w:szCs w:val="22"/>
          <w:lang w:val="sr-Latn-ME"/>
        </w:rPr>
        <w:t>enom lijeka Levofloxacin HF</w:t>
      </w:r>
      <w:r w:rsidR="00661725" w:rsidRPr="0012099D">
        <w:rPr>
          <w:sz w:val="22"/>
          <w:szCs w:val="22"/>
          <w:lang w:val="sr-Latn-ME"/>
        </w:rPr>
        <w:t xml:space="preserve"> </w:t>
      </w:r>
      <w:r w:rsidRPr="0012099D">
        <w:rPr>
          <w:sz w:val="22"/>
          <w:szCs w:val="22"/>
          <w:lang w:val="sr-Latn-ME"/>
        </w:rPr>
        <w:t xml:space="preserve">i odmah započeti sa </w:t>
      </w:r>
      <w:r w:rsidR="00677F21" w:rsidRPr="0012099D">
        <w:rPr>
          <w:sz w:val="22"/>
          <w:szCs w:val="22"/>
          <w:lang w:val="sr-Latn-ME"/>
        </w:rPr>
        <w:t>primjenom</w:t>
      </w:r>
      <w:r w:rsidRPr="0012099D">
        <w:rPr>
          <w:sz w:val="22"/>
          <w:szCs w:val="22"/>
          <w:lang w:val="sr-Latn-ME"/>
        </w:rPr>
        <w:t xml:space="preserve"> odgovarajućih m</w:t>
      </w:r>
      <w:r w:rsidR="00677F21" w:rsidRPr="0012099D">
        <w:rPr>
          <w:sz w:val="22"/>
          <w:szCs w:val="22"/>
          <w:lang w:val="sr-Latn-ME"/>
        </w:rPr>
        <w:t>j</w:t>
      </w:r>
      <w:r w:rsidRPr="0012099D">
        <w:rPr>
          <w:sz w:val="22"/>
          <w:szCs w:val="22"/>
          <w:lang w:val="sr-Latn-ME"/>
        </w:rPr>
        <w:t xml:space="preserve">era i specifičnom terapijom (npr. oralno </w:t>
      </w:r>
      <w:r w:rsidR="00677F21" w:rsidRPr="0012099D">
        <w:rPr>
          <w:sz w:val="22"/>
          <w:szCs w:val="22"/>
          <w:lang w:val="sr-Latn-ME"/>
        </w:rPr>
        <w:t>primijenjen</w:t>
      </w:r>
      <w:r w:rsidRPr="0012099D">
        <w:rPr>
          <w:sz w:val="22"/>
          <w:szCs w:val="22"/>
          <w:lang w:val="sr-Latn-ME"/>
        </w:rPr>
        <w:t xml:space="preserve"> vankomicin). U tom kliničkom stanju kontraindikovani su </w:t>
      </w:r>
      <w:r w:rsidR="00677F21" w:rsidRPr="0012099D">
        <w:rPr>
          <w:sz w:val="22"/>
          <w:szCs w:val="22"/>
          <w:lang w:val="sr-Latn-ME"/>
        </w:rPr>
        <w:t>ljekovi</w:t>
      </w:r>
      <w:r w:rsidRPr="0012099D">
        <w:rPr>
          <w:sz w:val="22"/>
          <w:szCs w:val="22"/>
          <w:lang w:val="sr-Latn-ME"/>
        </w:rPr>
        <w:t xml:space="preserve"> koji inhibiraju peristaltiku.</w:t>
      </w:r>
    </w:p>
    <w:p w14:paraId="284D1429" w14:textId="77777777" w:rsidR="002F5388" w:rsidRPr="0012099D" w:rsidRDefault="002F5388" w:rsidP="009D27EB">
      <w:pPr>
        <w:tabs>
          <w:tab w:val="left" w:pos="540"/>
          <w:tab w:val="left" w:pos="569"/>
        </w:tabs>
        <w:jc w:val="both"/>
        <w:rPr>
          <w:sz w:val="22"/>
          <w:szCs w:val="22"/>
          <w:lang w:val="sr-Latn-ME"/>
        </w:rPr>
      </w:pPr>
    </w:p>
    <w:p w14:paraId="300B3F10" w14:textId="77777777" w:rsidR="002F5388" w:rsidRPr="0012099D" w:rsidRDefault="002F5388" w:rsidP="009D27EB">
      <w:pPr>
        <w:tabs>
          <w:tab w:val="left" w:pos="540"/>
          <w:tab w:val="left" w:pos="569"/>
        </w:tabs>
        <w:jc w:val="both"/>
        <w:rPr>
          <w:i/>
          <w:iCs/>
          <w:sz w:val="22"/>
          <w:szCs w:val="22"/>
          <w:lang w:val="sr-Latn-ME"/>
        </w:rPr>
      </w:pPr>
      <w:r w:rsidRPr="0012099D">
        <w:rPr>
          <w:i/>
          <w:iCs/>
          <w:sz w:val="22"/>
          <w:szCs w:val="22"/>
          <w:lang w:val="sr-Latn-ME"/>
        </w:rPr>
        <w:t>Pacijenti skloni epileptičnim napadima</w:t>
      </w:r>
    </w:p>
    <w:p w14:paraId="39BA79D7" w14:textId="4E88370E" w:rsidR="002F5388" w:rsidRPr="0012099D" w:rsidRDefault="002F5388" w:rsidP="0054031F">
      <w:pPr>
        <w:tabs>
          <w:tab w:val="left" w:pos="540"/>
          <w:tab w:val="left" w:pos="569"/>
        </w:tabs>
        <w:jc w:val="both"/>
        <w:rPr>
          <w:sz w:val="22"/>
          <w:szCs w:val="22"/>
          <w:lang w:val="sr-Latn-ME"/>
        </w:rPr>
      </w:pPr>
      <w:r w:rsidRPr="0012099D">
        <w:rPr>
          <w:sz w:val="22"/>
          <w:szCs w:val="22"/>
          <w:lang w:val="sr-Latn-ME"/>
        </w:rPr>
        <w:t>Hinoloni mogu sniziti prag za pojavu konvulzija i izazvati epileptični napad. Levoflo</w:t>
      </w:r>
      <w:r w:rsidR="00D95400">
        <w:rPr>
          <w:sz w:val="22"/>
          <w:szCs w:val="22"/>
          <w:lang w:val="sr-Latn-ME"/>
        </w:rPr>
        <w:t>ks</w:t>
      </w:r>
      <w:r w:rsidRPr="0012099D">
        <w:rPr>
          <w:sz w:val="22"/>
          <w:szCs w:val="22"/>
          <w:lang w:val="sr-Latn-ME"/>
        </w:rPr>
        <w:t>acin je kontraindikovan kod pacijenata sa epilepsijom u istoriji bolesti. Kao što je slučaj i sa ostalim hinolonima, potreban je krajnji oprez kod pacijenata koji su skloni epileptičnim napadima, kao što su pacijenti sa postojećim lezijama centralnog nervnog sistema ili oni koji se istovremeno l</w:t>
      </w:r>
      <w:r w:rsidR="00583B6A" w:rsidRPr="0012099D">
        <w:rPr>
          <w:sz w:val="22"/>
          <w:szCs w:val="22"/>
          <w:lang w:val="sr-Latn-ME"/>
        </w:rPr>
        <w:t>ij</w:t>
      </w:r>
      <w:r w:rsidRPr="0012099D">
        <w:rPr>
          <w:sz w:val="22"/>
          <w:szCs w:val="22"/>
          <w:lang w:val="sr-Latn-ME"/>
        </w:rPr>
        <w:t>eče fenbufenom i sličnim nesteroidnim anti</w:t>
      </w:r>
      <w:r w:rsidR="00065529">
        <w:rPr>
          <w:sz w:val="22"/>
          <w:szCs w:val="22"/>
          <w:lang w:val="sr-Latn-ME"/>
        </w:rPr>
        <w:t>-</w:t>
      </w:r>
      <w:r w:rsidRPr="0012099D">
        <w:rPr>
          <w:sz w:val="22"/>
          <w:szCs w:val="22"/>
          <w:lang w:val="sr-Latn-ME"/>
        </w:rPr>
        <w:t>inflamatornim ljekovima, ili ljekovima koji snižavaju prag pojave cerebralnih napada, kao što je teofilin (</w:t>
      </w:r>
      <w:r w:rsidR="008F6249">
        <w:rPr>
          <w:sz w:val="22"/>
          <w:szCs w:val="22"/>
          <w:lang w:val="sr-Latn-ME"/>
        </w:rPr>
        <w:t xml:space="preserve">vidjeti </w:t>
      </w:r>
      <w:r w:rsidR="00D704C8">
        <w:rPr>
          <w:sz w:val="22"/>
          <w:szCs w:val="22"/>
          <w:lang w:val="sr-Latn-ME"/>
        </w:rPr>
        <w:t xml:space="preserve">dio </w:t>
      </w:r>
      <w:r w:rsidRPr="0012099D">
        <w:rPr>
          <w:sz w:val="22"/>
          <w:szCs w:val="22"/>
          <w:lang w:val="sr-Latn-ME"/>
        </w:rPr>
        <w:t xml:space="preserve">4.5.). U slučaju pojave konvulzinih napada, </w:t>
      </w:r>
      <w:r w:rsidR="008F6249">
        <w:rPr>
          <w:sz w:val="22"/>
          <w:szCs w:val="22"/>
          <w:lang w:val="sr-Latn-ME"/>
        </w:rPr>
        <w:t>mora se</w:t>
      </w:r>
      <w:r w:rsidR="008F6249" w:rsidRPr="0012099D">
        <w:rPr>
          <w:sz w:val="22"/>
          <w:szCs w:val="22"/>
          <w:lang w:val="sr-Latn-ME"/>
        </w:rPr>
        <w:t xml:space="preserve"> </w:t>
      </w:r>
      <w:r w:rsidRPr="0012099D">
        <w:rPr>
          <w:sz w:val="22"/>
          <w:szCs w:val="22"/>
          <w:lang w:val="sr-Latn-ME"/>
        </w:rPr>
        <w:t xml:space="preserve">prekinuti sa </w:t>
      </w:r>
      <w:r w:rsidR="00583B6A" w:rsidRPr="0012099D">
        <w:rPr>
          <w:sz w:val="22"/>
          <w:szCs w:val="22"/>
          <w:lang w:val="sr-Latn-ME"/>
        </w:rPr>
        <w:t>primjenom</w:t>
      </w:r>
      <w:r w:rsidRPr="0012099D">
        <w:rPr>
          <w:sz w:val="22"/>
          <w:szCs w:val="22"/>
          <w:lang w:val="sr-Latn-ME"/>
        </w:rPr>
        <w:t xml:space="preserve"> levoflo</w:t>
      </w:r>
      <w:r w:rsidR="00D95400">
        <w:rPr>
          <w:sz w:val="22"/>
          <w:szCs w:val="22"/>
          <w:lang w:val="sr-Latn-ME"/>
        </w:rPr>
        <w:t>ks</w:t>
      </w:r>
      <w:r w:rsidRPr="0012099D">
        <w:rPr>
          <w:sz w:val="22"/>
          <w:szCs w:val="22"/>
          <w:lang w:val="sr-Latn-ME"/>
        </w:rPr>
        <w:t>acina.</w:t>
      </w:r>
    </w:p>
    <w:p w14:paraId="41E10F56" w14:textId="77777777" w:rsidR="002F5388" w:rsidRPr="009D27EB" w:rsidRDefault="002F5388" w:rsidP="009D27EB">
      <w:pPr>
        <w:tabs>
          <w:tab w:val="left" w:pos="540"/>
          <w:tab w:val="left" w:pos="569"/>
        </w:tabs>
        <w:jc w:val="both"/>
        <w:rPr>
          <w:b/>
          <w:sz w:val="22"/>
          <w:szCs w:val="22"/>
          <w:lang w:val="sr-Latn-ME"/>
        </w:rPr>
      </w:pPr>
    </w:p>
    <w:p w14:paraId="72163519" w14:textId="77777777" w:rsidR="002F5388" w:rsidRPr="009D27EB" w:rsidRDefault="002F5388" w:rsidP="009D27EB">
      <w:pPr>
        <w:tabs>
          <w:tab w:val="left" w:pos="540"/>
          <w:tab w:val="left" w:pos="569"/>
        </w:tabs>
        <w:jc w:val="both"/>
        <w:rPr>
          <w:b/>
          <w:i/>
          <w:iCs/>
          <w:sz w:val="22"/>
          <w:szCs w:val="22"/>
          <w:lang w:val="sr-Latn-ME"/>
        </w:rPr>
      </w:pPr>
      <w:r w:rsidRPr="009D27EB">
        <w:rPr>
          <w:b/>
          <w:i/>
          <w:iCs/>
          <w:sz w:val="22"/>
          <w:szCs w:val="22"/>
          <w:lang w:val="sr-Latn-ME"/>
        </w:rPr>
        <w:t>Pacijenti sa deficitom glukoza-6-fosfat dehidrogenaze</w:t>
      </w:r>
    </w:p>
    <w:p w14:paraId="6FD8851C" w14:textId="386AE9EB" w:rsidR="002F5388" w:rsidRPr="0012099D" w:rsidRDefault="002F5388" w:rsidP="0054031F">
      <w:pPr>
        <w:tabs>
          <w:tab w:val="left" w:pos="540"/>
          <w:tab w:val="left" w:pos="569"/>
        </w:tabs>
        <w:jc w:val="both"/>
        <w:rPr>
          <w:sz w:val="22"/>
          <w:szCs w:val="22"/>
          <w:lang w:val="sr-Latn-ME"/>
        </w:rPr>
      </w:pPr>
      <w:r w:rsidRPr="0012099D">
        <w:rPr>
          <w:sz w:val="22"/>
          <w:szCs w:val="22"/>
          <w:lang w:val="sr-Latn-ME"/>
        </w:rPr>
        <w:t>Pacijenti sa latentnim ili postojećim deficitom glukoza-6-fosfat dehidrogenaze mogu biti skloni hemolitičkim reakcijama kada se l</w:t>
      </w:r>
      <w:r w:rsidR="00583B6A" w:rsidRPr="0012099D">
        <w:rPr>
          <w:sz w:val="22"/>
          <w:szCs w:val="22"/>
          <w:lang w:val="sr-Latn-ME"/>
        </w:rPr>
        <w:t>ij</w:t>
      </w:r>
      <w:r w:rsidRPr="0012099D">
        <w:rPr>
          <w:sz w:val="22"/>
          <w:szCs w:val="22"/>
          <w:lang w:val="sr-Latn-ME"/>
        </w:rPr>
        <w:t>eče hinolonima. Zbog toga, kod ovih pacijenata levoflo</w:t>
      </w:r>
      <w:r w:rsidR="00D95400">
        <w:rPr>
          <w:sz w:val="22"/>
          <w:szCs w:val="22"/>
          <w:lang w:val="sr-Latn-ME"/>
        </w:rPr>
        <w:t>ks</w:t>
      </w:r>
      <w:r w:rsidRPr="0012099D">
        <w:rPr>
          <w:sz w:val="22"/>
          <w:szCs w:val="22"/>
          <w:lang w:val="sr-Latn-ME"/>
        </w:rPr>
        <w:t xml:space="preserve">acin treba </w:t>
      </w:r>
      <w:r w:rsidR="00583B6A" w:rsidRPr="0012099D">
        <w:rPr>
          <w:sz w:val="22"/>
          <w:szCs w:val="22"/>
          <w:lang w:val="sr-Latn-ME"/>
        </w:rPr>
        <w:t>primjenjivati</w:t>
      </w:r>
      <w:r w:rsidRPr="0012099D">
        <w:rPr>
          <w:sz w:val="22"/>
          <w:szCs w:val="22"/>
          <w:lang w:val="sr-Latn-ME"/>
        </w:rPr>
        <w:t xml:space="preserve"> sa oprezom zbog moguće pojave hemolize.</w:t>
      </w:r>
    </w:p>
    <w:p w14:paraId="60777177" w14:textId="77777777" w:rsidR="002F5388" w:rsidRPr="0012099D" w:rsidRDefault="002F5388" w:rsidP="009D27EB">
      <w:pPr>
        <w:tabs>
          <w:tab w:val="left" w:pos="540"/>
          <w:tab w:val="left" w:pos="569"/>
        </w:tabs>
        <w:jc w:val="both"/>
        <w:rPr>
          <w:sz w:val="22"/>
          <w:szCs w:val="22"/>
          <w:lang w:val="sr-Latn-ME"/>
        </w:rPr>
      </w:pPr>
    </w:p>
    <w:p w14:paraId="6148CA74" w14:textId="77777777" w:rsidR="002F5388" w:rsidRPr="0012099D" w:rsidRDefault="002F5388" w:rsidP="009D27EB">
      <w:pPr>
        <w:tabs>
          <w:tab w:val="left" w:pos="540"/>
          <w:tab w:val="left" w:pos="569"/>
        </w:tabs>
        <w:jc w:val="both"/>
        <w:rPr>
          <w:i/>
          <w:iCs/>
          <w:sz w:val="22"/>
          <w:szCs w:val="22"/>
          <w:lang w:val="sr-Latn-ME"/>
        </w:rPr>
      </w:pPr>
      <w:r w:rsidRPr="0012099D">
        <w:rPr>
          <w:i/>
          <w:iCs/>
          <w:sz w:val="22"/>
          <w:szCs w:val="22"/>
          <w:lang w:val="sr-Latn-ME"/>
        </w:rPr>
        <w:t>Pacijenti sa oslabljenom bubrežnom funkcijom</w:t>
      </w:r>
    </w:p>
    <w:p w14:paraId="4B06EC03" w14:textId="05ED168C" w:rsidR="002F5388" w:rsidRPr="0012099D" w:rsidRDefault="002F5388" w:rsidP="0054031F">
      <w:pPr>
        <w:tabs>
          <w:tab w:val="left" w:pos="540"/>
          <w:tab w:val="left" w:pos="569"/>
        </w:tabs>
        <w:jc w:val="both"/>
        <w:rPr>
          <w:sz w:val="22"/>
          <w:szCs w:val="22"/>
          <w:lang w:val="sr-Latn-ME"/>
        </w:rPr>
      </w:pPr>
      <w:r w:rsidRPr="0012099D">
        <w:rPr>
          <w:sz w:val="22"/>
          <w:szCs w:val="22"/>
          <w:lang w:val="sr-Latn-ME"/>
        </w:rPr>
        <w:t>Budući da se levoflo</w:t>
      </w:r>
      <w:r w:rsidR="00D95400">
        <w:rPr>
          <w:sz w:val="22"/>
          <w:szCs w:val="22"/>
          <w:lang w:val="sr-Latn-ME"/>
        </w:rPr>
        <w:t>ks</w:t>
      </w:r>
      <w:r w:rsidRPr="0012099D">
        <w:rPr>
          <w:sz w:val="22"/>
          <w:szCs w:val="22"/>
          <w:lang w:val="sr-Latn-ME"/>
        </w:rPr>
        <w:t>acin izlučuje uglavnom putem bubrega, kod pacijenata sa oslabljenom bubrežnom funkcijom treba prilagoditi dozu lijeka Levofloxacin HF (</w:t>
      </w:r>
      <w:r w:rsidR="00172F15">
        <w:rPr>
          <w:sz w:val="22"/>
          <w:szCs w:val="22"/>
          <w:lang w:val="sr-Latn-ME"/>
        </w:rPr>
        <w:t xml:space="preserve">vidjeti </w:t>
      </w:r>
      <w:r w:rsidR="00D704C8">
        <w:rPr>
          <w:sz w:val="22"/>
          <w:szCs w:val="22"/>
          <w:lang w:val="sr-Latn-ME"/>
        </w:rPr>
        <w:t xml:space="preserve">dio </w:t>
      </w:r>
      <w:r w:rsidRPr="0012099D">
        <w:rPr>
          <w:sz w:val="22"/>
          <w:szCs w:val="22"/>
          <w:lang w:val="sr-Latn-ME"/>
        </w:rPr>
        <w:t>4.2).</w:t>
      </w:r>
    </w:p>
    <w:p w14:paraId="63991EE2" w14:textId="77777777" w:rsidR="002F5388" w:rsidRPr="0012099D" w:rsidRDefault="002F5388" w:rsidP="009D27EB">
      <w:pPr>
        <w:tabs>
          <w:tab w:val="left" w:pos="540"/>
          <w:tab w:val="left" w:pos="569"/>
        </w:tabs>
        <w:jc w:val="both"/>
        <w:rPr>
          <w:sz w:val="22"/>
          <w:szCs w:val="22"/>
          <w:lang w:val="sr-Latn-ME"/>
        </w:rPr>
      </w:pPr>
    </w:p>
    <w:p w14:paraId="04429E3F" w14:textId="11C9342B" w:rsidR="002F5388" w:rsidRPr="0012099D" w:rsidRDefault="002F5388" w:rsidP="009D27EB">
      <w:pPr>
        <w:tabs>
          <w:tab w:val="left" w:pos="540"/>
          <w:tab w:val="left" w:pos="569"/>
        </w:tabs>
        <w:jc w:val="both"/>
        <w:rPr>
          <w:i/>
          <w:iCs/>
          <w:sz w:val="22"/>
          <w:szCs w:val="22"/>
          <w:lang w:val="sr-Latn-ME"/>
        </w:rPr>
      </w:pPr>
      <w:r w:rsidRPr="0012099D">
        <w:rPr>
          <w:i/>
          <w:iCs/>
          <w:sz w:val="22"/>
          <w:szCs w:val="22"/>
          <w:lang w:val="sr-Latn-ME"/>
        </w:rPr>
        <w:t>Reakcije preos</w:t>
      </w:r>
      <w:r w:rsidR="009059CD" w:rsidRPr="0012099D">
        <w:rPr>
          <w:i/>
          <w:iCs/>
          <w:sz w:val="22"/>
          <w:szCs w:val="22"/>
          <w:lang w:val="sr-Latn-ME"/>
        </w:rPr>
        <w:t>j</w:t>
      </w:r>
      <w:r w:rsidRPr="0012099D">
        <w:rPr>
          <w:i/>
          <w:iCs/>
          <w:sz w:val="22"/>
          <w:szCs w:val="22"/>
          <w:lang w:val="sr-Latn-ME"/>
        </w:rPr>
        <w:t>etljivosti</w:t>
      </w:r>
    </w:p>
    <w:p w14:paraId="21A623A9" w14:textId="69875522" w:rsidR="002F5388" w:rsidRPr="0012099D" w:rsidRDefault="002F5388" w:rsidP="0054031F">
      <w:pPr>
        <w:tabs>
          <w:tab w:val="left" w:pos="540"/>
          <w:tab w:val="left" w:pos="569"/>
        </w:tabs>
        <w:jc w:val="both"/>
        <w:rPr>
          <w:sz w:val="22"/>
          <w:szCs w:val="22"/>
          <w:lang w:val="sr-Latn-ME"/>
        </w:rPr>
      </w:pPr>
      <w:r w:rsidRPr="0012099D">
        <w:rPr>
          <w:sz w:val="22"/>
          <w:szCs w:val="22"/>
          <w:lang w:val="sr-Latn-ME"/>
        </w:rPr>
        <w:t>Levoflo</w:t>
      </w:r>
      <w:r w:rsidR="00D95400">
        <w:rPr>
          <w:sz w:val="22"/>
          <w:szCs w:val="22"/>
          <w:lang w:val="sr-Latn-ME"/>
        </w:rPr>
        <w:t>ks</w:t>
      </w:r>
      <w:r w:rsidRPr="0012099D">
        <w:rPr>
          <w:sz w:val="22"/>
          <w:szCs w:val="22"/>
          <w:lang w:val="sr-Latn-ME"/>
        </w:rPr>
        <w:t xml:space="preserve">acin može da izazove ozbiljne reakcije </w:t>
      </w:r>
      <w:r w:rsidR="009059CD" w:rsidRPr="0012099D">
        <w:rPr>
          <w:sz w:val="22"/>
          <w:szCs w:val="22"/>
          <w:lang w:val="sr-Latn-ME"/>
        </w:rPr>
        <w:t>preosjetljivosti</w:t>
      </w:r>
      <w:r w:rsidRPr="0012099D">
        <w:rPr>
          <w:sz w:val="22"/>
          <w:szCs w:val="22"/>
          <w:lang w:val="sr-Latn-ME"/>
        </w:rPr>
        <w:t>, sa mogućim fatalnim ishodom (npr. angioedem ili anafilaktički šok), koje se ponekad mogu javiti nakon inicijalne doze lijeka (</w:t>
      </w:r>
      <w:r w:rsidR="00172F15">
        <w:rPr>
          <w:sz w:val="22"/>
          <w:szCs w:val="22"/>
          <w:lang w:val="sr-Latn-ME"/>
        </w:rPr>
        <w:t xml:space="preserve">vidjeti </w:t>
      </w:r>
      <w:r w:rsidR="00D704C8">
        <w:rPr>
          <w:sz w:val="22"/>
          <w:szCs w:val="22"/>
          <w:lang w:val="sr-Latn-ME"/>
        </w:rPr>
        <w:t xml:space="preserve">dio </w:t>
      </w:r>
      <w:r w:rsidRPr="0012099D">
        <w:rPr>
          <w:sz w:val="22"/>
          <w:szCs w:val="22"/>
          <w:lang w:val="sr-Latn-ME"/>
        </w:rPr>
        <w:t xml:space="preserve">4.8). Pacijenti </w:t>
      </w:r>
      <w:r w:rsidR="00172F15">
        <w:rPr>
          <w:sz w:val="22"/>
          <w:szCs w:val="22"/>
          <w:lang w:val="sr-Latn-ME"/>
        </w:rPr>
        <w:t xml:space="preserve">moraju </w:t>
      </w:r>
      <w:r w:rsidRPr="0012099D">
        <w:rPr>
          <w:sz w:val="22"/>
          <w:szCs w:val="22"/>
          <w:lang w:val="sr-Latn-ME"/>
        </w:rPr>
        <w:t>odmah prekinu</w:t>
      </w:r>
      <w:r w:rsidR="00172F15">
        <w:rPr>
          <w:sz w:val="22"/>
          <w:szCs w:val="22"/>
          <w:lang w:val="sr-Latn-ME"/>
        </w:rPr>
        <w:t>ti</w:t>
      </w:r>
      <w:r w:rsidRPr="0012099D">
        <w:rPr>
          <w:sz w:val="22"/>
          <w:szCs w:val="22"/>
          <w:lang w:val="sr-Latn-ME"/>
        </w:rPr>
        <w:t xml:space="preserve"> terapij</w:t>
      </w:r>
      <w:r w:rsidR="00172F15">
        <w:rPr>
          <w:sz w:val="22"/>
          <w:szCs w:val="22"/>
          <w:lang w:val="sr-Latn-ME"/>
        </w:rPr>
        <w:t>u</w:t>
      </w:r>
      <w:r w:rsidRPr="0012099D">
        <w:rPr>
          <w:sz w:val="22"/>
          <w:szCs w:val="22"/>
          <w:lang w:val="sr-Latn-ME"/>
        </w:rPr>
        <w:t xml:space="preserve"> i obrat</w:t>
      </w:r>
      <w:r w:rsidR="00172F15">
        <w:rPr>
          <w:sz w:val="22"/>
          <w:szCs w:val="22"/>
          <w:lang w:val="sr-Latn-ME"/>
        </w:rPr>
        <w:t>iti</w:t>
      </w:r>
      <w:r w:rsidRPr="0012099D">
        <w:rPr>
          <w:sz w:val="22"/>
          <w:szCs w:val="22"/>
          <w:lang w:val="sr-Latn-ME"/>
        </w:rPr>
        <w:t xml:space="preserve"> se ljekaru kako bi dobili odgovarajuću stručnu pomoć.</w:t>
      </w:r>
    </w:p>
    <w:p w14:paraId="7DB2DA1D" w14:textId="77777777" w:rsidR="002F5388" w:rsidRPr="0012099D" w:rsidRDefault="002F5388" w:rsidP="009D27EB">
      <w:pPr>
        <w:tabs>
          <w:tab w:val="left" w:pos="540"/>
          <w:tab w:val="left" w:pos="569"/>
        </w:tabs>
        <w:jc w:val="both"/>
        <w:rPr>
          <w:sz w:val="22"/>
          <w:szCs w:val="22"/>
          <w:lang w:val="sr-Latn-ME"/>
        </w:rPr>
      </w:pPr>
    </w:p>
    <w:p w14:paraId="516694ED" w14:textId="77777777" w:rsidR="002F5388" w:rsidRPr="0012099D" w:rsidRDefault="002F5388" w:rsidP="009D27EB">
      <w:pPr>
        <w:tabs>
          <w:tab w:val="left" w:pos="540"/>
          <w:tab w:val="left" w:pos="569"/>
        </w:tabs>
        <w:jc w:val="both"/>
        <w:rPr>
          <w:i/>
          <w:iCs/>
          <w:sz w:val="22"/>
          <w:szCs w:val="22"/>
          <w:lang w:val="sr-Latn-ME"/>
        </w:rPr>
      </w:pPr>
      <w:r w:rsidRPr="0012099D">
        <w:rPr>
          <w:i/>
          <w:iCs/>
          <w:sz w:val="22"/>
          <w:szCs w:val="22"/>
          <w:lang w:val="sr-Latn-ME"/>
        </w:rPr>
        <w:t>Ozbiljna kožna reakcija</w:t>
      </w:r>
    </w:p>
    <w:p w14:paraId="6E299EC2" w14:textId="2FD7C8EA" w:rsidR="002F5388" w:rsidRPr="0012099D" w:rsidRDefault="002F5388" w:rsidP="0054031F">
      <w:pPr>
        <w:tabs>
          <w:tab w:val="left" w:pos="540"/>
          <w:tab w:val="left" w:pos="569"/>
        </w:tabs>
        <w:jc w:val="both"/>
        <w:rPr>
          <w:sz w:val="22"/>
          <w:szCs w:val="22"/>
          <w:lang w:val="sr-Latn-ME"/>
        </w:rPr>
      </w:pPr>
      <w:r w:rsidRPr="0012099D">
        <w:rPr>
          <w:sz w:val="22"/>
          <w:szCs w:val="22"/>
          <w:lang w:val="sr-Latn-ME"/>
        </w:rPr>
        <w:t>Tokom primjene levoflok</w:t>
      </w:r>
      <w:r w:rsidR="00D95400">
        <w:rPr>
          <w:sz w:val="22"/>
          <w:szCs w:val="22"/>
          <w:lang w:val="sr-Latn-ME"/>
        </w:rPr>
        <w:t>s</w:t>
      </w:r>
      <w:r w:rsidRPr="0012099D">
        <w:rPr>
          <w:sz w:val="22"/>
          <w:szCs w:val="22"/>
          <w:lang w:val="sr-Latn-ME"/>
        </w:rPr>
        <w:t>acina uočene su teške kožne neželjene reakcije uključujući toksičnu epidermalnu nekrolizu (</w:t>
      </w:r>
      <w:r w:rsidRPr="0012099D">
        <w:rPr>
          <w:i/>
          <w:iCs/>
          <w:sz w:val="22"/>
          <w:szCs w:val="22"/>
          <w:lang w:val="sr-Latn-ME"/>
        </w:rPr>
        <w:t>Lyell</w:t>
      </w:r>
      <w:r w:rsidR="00BB45B3" w:rsidRPr="0012099D">
        <w:rPr>
          <w:sz w:val="22"/>
          <w:szCs w:val="22"/>
          <w:lang w:val="sr-Latn-ME"/>
        </w:rPr>
        <w:t>-</w:t>
      </w:r>
      <w:r w:rsidRPr="0012099D">
        <w:rPr>
          <w:sz w:val="22"/>
          <w:szCs w:val="22"/>
          <w:lang w:val="sr-Latn-ME"/>
        </w:rPr>
        <w:t xml:space="preserve">ov sindrom), </w:t>
      </w:r>
      <w:r w:rsidRPr="0012099D">
        <w:rPr>
          <w:i/>
          <w:iCs/>
          <w:sz w:val="22"/>
          <w:szCs w:val="22"/>
          <w:lang w:val="sr-Latn-ME"/>
        </w:rPr>
        <w:t>Steven-Johnson</w:t>
      </w:r>
      <w:r w:rsidRPr="0012099D">
        <w:rPr>
          <w:sz w:val="22"/>
          <w:szCs w:val="22"/>
          <w:lang w:val="sr-Latn-ME"/>
        </w:rPr>
        <w:t>-ov sindrom i druge reakcije sa eozinofilijom i sistemskim simptomima (DRESS) koji mogu biti životno ugrožavajući i sa smrtnim ishodom (</w:t>
      </w:r>
      <w:r w:rsidR="00172F15">
        <w:rPr>
          <w:sz w:val="22"/>
          <w:szCs w:val="22"/>
          <w:lang w:val="sr-Latn-ME"/>
        </w:rPr>
        <w:t xml:space="preserve">vidjeti </w:t>
      </w:r>
      <w:r w:rsidR="00D704C8">
        <w:rPr>
          <w:sz w:val="22"/>
          <w:szCs w:val="22"/>
          <w:lang w:val="sr-Latn-ME"/>
        </w:rPr>
        <w:t xml:space="preserve">dio </w:t>
      </w:r>
      <w:r w:rsidRPr="0012099D">
        <w:rPr>
          <w:sz w:val="22"/>
          <w:szCs w:val="22"/>
          <w:lang w:val="sr-Latn-ME"/>
        </w:rPr>
        <w:t xml:space="preserve">4.8). Prilikom propisivanja terapije potrebno je skrenuti pažnju pacijentu na znake i simptome teških kožnih reakcija. Stanje pacijenata treba pažljivo pratiti. Ako se jave znaci i simptomi ovih reakcija, </w:t>
      </w:r>
      <w:r w:rsidRPr="0012099D">
        <w:rPr>
          <w:sz w:val="22"/>
          <w:szCs w:val="22"/>
          <w:lang w:val="sr-Latn-ME"/>
        </w:rPr>
        <w:lastRenderedPageBreak/>
        <w:t>potrebno je prekinuti terapiju levoflo</w:t>
      </w:r>
      <w:r w:rsidR="00D95400">
        <w:rPr>
          <w:sz w:val="22"/>
          <w:szCs w:val="22"/>
          <w:lang w:val="sr-Latn-ME"/>
        </w:rPr>
        <w:t>ks</w:t>
      </w:r>
      <w:r w:rsidRPr="0012099D">
        <w:rPr>
          <w:sz w:val="22"/>
          <w:szCs w:val="22"/>
          <w:lang w:val="sr-Latn-ME"/>
        </w:rPr>
        <w:t>acinom i prim</w:t>
      </w:r>
      <w:r w:rsidR="00BB45B3" w:rsidRPr="0012099D">
        <w:rPr>
          <w:sz w:val="22"/>
          <w:szCs w:val="22"/>
          <w:lang w:val="sr-Latn-ME"/>
        </w:rPr>
        <w:t>ij</w:t>
      </w:r>
      <w:r w:rsidRPr="0012099D">
        <w:rPr>
          <w:sz w:val="22"/>
          <w:szCs w:val="22"/>
          <w:lang w:val="sr-Latn-ME"/>
        </w:rPr>
        <w:t xml:space="preserve">eniti drugu terapiju. Ako se kod pacijenata javi </w:t>
      </w:r>
      <w:r w:rsidRPr="0012099D">
        <w:rPr>
          <w:i/>
          <w:iCs/>
          <w:sz w:val="22"/>
          <w:szCs w:val="22"/>
          <w:lang w:val="sr-Latn-ME"/>
        </w:rPr>
        <w:t>Steven-Johnson</w:t>
      </w:r>
      <w:r w:rsidRPr="0012099D">
        <w:rPr>
          <w:sz w:val="22"/>
          <w:szCs w:val="22"/>
          <w:lang w:val="sr-Latn-ME"/>
        </w:rPr>
        <w:t>-ov sindrom, toksična epidermalna nekroliza ili eozinofilija i sistemski simptomi, terapija levoflo</w:t>
      </w:r>
      <w:r w:rsidR="00BB45B3" w:rsidRPr="0012099D">
        <w:rPr>
          <w:sz w:val="22"/>
          <w:szCs w:val="22"/>
          <w:lang w:val="sr-Latn-ME"/>
        </w:rPr>
        <w:t>ks</w:t>
      </w:r>
      <w:r w:rsidRPr="0012099D">
        <w:rPr>
          <w:sz w:val="22"/>
          <w:szCs w:val="22"/>
          <w:lang w:val="sr-Latn-ME"/>
        </w:rPr>
        <w:t>acinom se ne</w:t>
      </w:r>
      <w:r w:rsidR="006F5FCA" w:rsidRPr="0012099D">
        <w:rPr>
          <w:sz w:val="22"/>
          <w:szCs w:val="22"/>
          <w:lang w:val="sr-Latn-ME"/>
        </w:rPr>
        <w:t xml:space="preserve"> </w:t>
      </w:r>
      <w:r w:rsidRPr="0012099D">
        <w:rPr>
          <w:sz w:val="22"/>
          <w:szCs w:val="22"/>
          <w:lang w:val="sr-Latn-ME"/>
        </w:rPr>
        <w:t>sm</w:t>
      </w:r>
      <w:r w:rsidR="00BB45B3" w:rsidRPr="0012099D">
        <w:rPr>
          <w:sz w:val="22"/>
          <w:szCs w:val="22"/>
          <w:lang w:val="sr-Latn-ME"/>
        </w:rPr>
        <w:t>ij</w:t>
      </w:r>
      <w:r w:rsidRPr="0012099D">
        <w:rPr>
          <w:sz w:val="22"/>
          <w:szCs w:val="22"/>
          <w:lang w:val="sr-Latn-ME"/>
        </w:rPr>
        <w:t>e nikada ponovo prim</w:t>
      </w:r>
      <w:r w:rsidR="00BB45B3" w:rsidRPr="0012099D">
        <w:rPr>
          <w:sz w:val="22"/>
          <w:szCs w:val="22"/>
          <w:lang w:val="sr-Latn-ME"/>
        </w:rPr>
        <w:t>j</w:t>
      </w:r>
      <w:r w:rsidRPr="0012099D">
        <w:rPr>
          <w:sz w:val="22"/>
          <w:szCs w:val="22"/>
          <w:lang w:val="sr-Latn-ME"/>
        </w:rPr>
        <w:t>enjivati kod ovih pacijenata.</w:t>
      </w:r>
    </w:p>
    <w:p w14:paraId="4DBC5862" w14:textId="77777777" w:rsidR="002F5388" w:rsidRPr="0012099D" w:rsidRDefault="002F5388" w:rsidP="00486A86">
      <w:pPr>
        <w:tabs>
          <w:tab w:val="left" w:pos="540"/>
          <w:tab w:val="left" w:pos="569"/>
        </w:tabs>
        <w:jc w:val="both"/>
        <w:rPr>
          <w:sz w:val="22"/>
          <w:szCs w:val="22"/>
          <w:lang w:val="sr-Latn-ME"/>
        </w:rPr>
      </w:pPr>
    </w:p>
    <w:p w14:paraId="4D97949F" w14:textId="77777777" w:rsidR="002F5388" w:rsidRPr="0012099D" w:rsidRDefault="002F5388" w:rsidP="00486A86">
      <w:pPr>
        <w:tabs>
          <w:tab w:val="left" w:pos="540"/>
          <w:tab w:val="left" w:pos="569"/>
        </w:tabs>
        <w:jc w:val="both"/>
        <w:rPr>
          <w:i/>
          <w:iCs/>
          <w:sz w:val="22"/>
          <w:szCs w:val="22"/>
          <w:lang w:val="sr-Latn-ME"/>
        </w:rPr>
      </w:pPr>
      <w:r w:rsidRPr="0012099D">
        <w:rPr>
          <w:i/>
          <w:iCs/>
          <w:sz w:val="22"/>
          <w:szCs w:val="22"/>
          <w:lang w:val="sr-Latn-ME"/>
        </w:rPr>
        <w:t xml:space="preserve">Poremećaj metabolizma šećera </w:t>
      </w:r>
    </w:p>
    <w:p w14:paraId="4B2D7C9D" w14:textId="53214682" w:rsidR="002F5388" w:rsidRPr="0012099D" w:rsidRDefault="002F5388" w:rsidP="0054031F">
      <w:pPr>
        <w:tabs>
          <w:tab w:val="left" w:pos="540"/>
          <w:tab w:val="left" w:pos="569"/>
        </w:tabs>
        <w:jc w:val="both"/>
        <w:rPr>
          <w:sz w:val="22"/>
          <w:szCs w:val="22"/>
          <w:lang w:val="sr-Latn-ME"/>
        </w:rPr>
      </w:pPr>
      <w:r w:rsidRPr="0012099D">
        <w:rPr>
          <w:sz w:val="22"/>
          <w:szCs w:val="22"/>
          <w:lang w:val="sr-Latn-ME"/>
        </w:rPr>
        <w:t xml:space="preserve">Kao i tokom primjene svih hinolona, </w:t>
      </w:r>
      <w:r w:rsidR="002F7932">
        <w:rPr>
          <w:sz w:val="22"/>
          <w:szCs w:val="22"/>
          <w:lang w:val="sr-Latn-ME"/>
        </w:rPr>
        <w:t>zabilježen</w:t>
      </w:r>
      <w:r w:rsidRPr="0012099D">
        <w:rPr>
          <w:sz w:val="22"/>
          <w:szCs w:val="22"/>
          <w:lang w:val="sr-Latn-ME"/>
        </w:rPr>
        <w:t xml:space="preserve"> je poremećaj šećera u krvi. Prijavljene su ob</w:t>
      </w:r>
      <w:r w:rsidR="002F7932">
        <w:rPr>
          <w:sz w:val="22"/>
          <w:szCs w:val="22"/>
          <w:lang w:val="sr-Latn-ME"/>
        </w:rPr>
        <w:t>j</w:t>
      </w:r>
      <w:r w:rsidRPr="0012099D">
        <w:rPr>
          <w:sz w:val="22"/>
          <w:szCs w:val="22"/>
          <w:lang w:val="sr-Latn-ME"/>
        </w:rPr>
        <w:t>e: hipoglikemija i hiperglikemija, koja se češće javlja kod starijih pacijenata obično kod dijabetičara koji su istovremeno na terapiji oralnim antidijabeticima (npr. glibenklamid) ili primaju insulin. Takođe, prijavljeni su slučajevi hipoglikemijske kome. Kod pacijenata koji su dijabetičari, preporučuje se pažljivo praćenje koncentracije glukoze u krvi. Ako se jave prom</w:t>
      </w:r>
      <w:r w:rsidR="002E1206" w:rsidRPr="0012099D">
        <w:rPr>
          <w:sz w:val="22"/>
          <w:szCs w:val="22"/>
          <w:lang w:val="sr-Latn-ME"/>
        </w:rPr>
        <w:t>j</w:t>
      </w:r>
      <w:r w:rsidRPr="0012099D">
        <w:rPr>
          <w:sz w:val="22"/>
          <w:szCs w:val="22"/>
          <w:lang w:val="sr-Latn-ME"/>
        </w:rPr>
        <w:t>ene koncentracije glukoze u krvi, odmah prekinite terapiju levoflo</w:t>
      </w:r>
      <w:r w:rsidR="002E1206" w:rsidRPr="0012099D">
        <w:rPr>
          <w:sz w:val="22"/>
          <w:szCs w:val="22"/>
          <w:lang w:val="sr-Latn-ME"/>
        </w:rPr>
        <w:t>ks</w:t>
      </w:r>
      <w:r w:rsidRPr="0012099D">
        <w:rPr>
          <w:sz w:val="22"/>
          <w:szCs w:val="22"/>
          <w:lang w:val="sr-Latn-ME"/>
        </w:rPr>
        <w:t>acinom i započnite drugu nehinolonsku antibakterijsku terapiju.</w:t>
      </w:r>
    </w:p>
    <w:p w14:paraId="2B127F9C" w14:textId="77777777" w:rsidR="002F5388" w:rsidRPr="0012099D" w:rsidRDefault="002F5388" w:rsidP="00486A86">
      <w:pPr>
        <w:tabs>
          <w:tab w:val="left" w:pos="540"/>
          <w:tab w:val="left" w:pos="569"/>
        </w:tabs>
        <w:jc w:val="both"/>
        <w:rPr>
          <w:sz w:val="22"/>
          <w:szCs w:val="22"/>
          <w:lang w:val="sr-Latn-ME"/>
        </w:rPr>
      </w:pPr>
    </w:p>
    <w:p w14:paraId="7FB63EB6" w14:textId="77777777" w:rsidR="002F5388" w:rsidRPr="0012099D" w:rsidRDefault="002F5388" w:rsidP="00486A86">
      <w:pPr>
        <w:tabs>
          <w:tab w:val="left" w:pos="540"/>
          <w:tab w:val="left" w:pos="569"/>
        </w:tabs>
        <w:jc w:val="both"/>
        <w:rPr>
          <w:i/>
          <w:iCs/>
          <w:sz w:val="22"/>
          <w:szCs w:val="22"/>
          <w:lang w:val="sr-Latn-ME"/>
        </w:rPr>
      </w:pPr>
      <w:r w:rsidRPr="0012099D">
        <w:rPr>
          <w:i/>
          <w:iCs/>
          <w:sz w:val="22"/>
          <w:szCs w:val="22"/>
          <w:lang w:val="sr-Latn-ME"/>
        </w:rPr>
        <w:t>Prevencija fotosenzitivnosti</w:t>
      </w:r>
    </w:p>
    <w:p w14:paraId="07BEAEBF" w14:textId="602686F0" w:rsidR="002F5388" w:rsidRPr="0012099D" w:rsidRDefault="002F5388" w:rsidP="0054031F">
      <w:pPr>
        <w:tabs>
          <w:tab w:val="left" w:pos="540"/>
          <w:tab w:val="left" w:pos="569"/>
        </w:tabs>
        <w:jc w:val="both"/>
        <w:rPr>
          <w:sz w:val="22"/>
          <w:szCs w:val="22"/>
          <w:lang w:val="sr-Latn-ME"/>
        </w:rPr>
      </w:pPr>
      <w:r w:rsidRPr="0012099D">
        <w:rPr>
          <w:sz w:val="22"/>
          <w:szCs w:val="22"/>
          <w:lang w:val="sr-Latn-ME"/>
        </w:rPr>
        <w:t>Prijavljeni su slučajevi pojave fotosenzitivnosti prilikom terapije levoflo</w:t>
      </w:r>
      <w:r w:rsidR="00D95400">
        <w:rPr>
          <w:sz w:val="22"/>
          <w:szCs w:val="22"/>
          <w:lang w:val="sr-Latn-ME"/>
        </w:rPr>
        <w:t>ks</w:t>
      </w:r>
      <w:r w:rsidRPr="0012099D">
        <w:rPr>
          <w:sz w:val="22"/>
          <w:szCs w:val="22"/>
          <w:lang w:val="sr-Latn-ME"/>
        </w:rPr>
        <w:t>acinom (</w:t>
      </w:r>
      <w:r w:rsidR="00172F15">
        <w:rPr>
          <w:sz w:val="22"/>
          <w:szCs w:val="22"/>
          <w:lang w:val="sr-Latn-ME"/>
        </w:rPr>
        <w:t xml:space="preserve">vidjeti </w:t>
      </w:r>
      <w:r w:rsidR="00D704C8">
        <w:rPr>
          <w:sz w:val="22"/>
          <w:szCs w:val="22"/>
          <w:lang w:val="sr-Latn-ME"/>
        </w:rPr>
        <w:t xml:space="preserve">dio </w:t>
      </w:r>
      <w:r w:rsidRPr="0012099D">
        <w:rPr>
          <w:sz w:val="22"/>
          <w:szCs w:val="22"/>
          <w:lang w:val="sr-Latn-ME"/>
        </w:rPr>
        <w:t xml:space="preserve">4.8). Preporučuje se da se pacijenti nepotrebno ne izlažu jakom suncu ili </w:t>
      </w:r>
      <w:r w:rsidR="00D347F4" w:rsidRPr="0012099D">
        <w:rPr>
          <w:sz w:val="22"/>
          <w:szCs w:val="22"/>
          <w:lang w:val="sr-Latn-ME"/>
        </w:rPr>
        <w:t>vještačkim</w:t>
      </w:r>
      <w:r w:rsidRPr="0012099D">
        <w:rPr>
          <w:sz w:val="22"/>
          <w:szCs w:val="22"/>
          <w:lang w:val="sr-Latn-ME"/>
        </w:rPr>
        <w:t xml:space="preserve"> UV zracima (npr. kvarcne lampe, solarijumi) tokom terapije i 48 sati po završetku terapije levoflo</w:t>
      </w:r>
      <w:r w:rsidR="00D95400">
        <w:rPr>
          <w:sz w:val="22"/>
          <w:szCs w:val="22"/>
          <w:lang w:val="sr-Latn-ME"/>
        </w:rPr>
        <w:t>ks</w:t>
      </w:r>
      <w:r w:rsidRPr="0012099D">
        <w:rPr>
          <w:sz w:val="22"/>
          <w:szCs w:val="22"/>
          <w:lang w:val="sr-Latn-ME"/>
        </w:rPr>
        <w:t>acinom, kako bi se spr</w:t>
      </w:r>
      <w:r w:rsidR="003250F7" w:rsidRPr="0012099D">
        <w:rPr>
          <w:sz w:val="22"/>
          <w:szCs w:val="22"/>
          <w:lang w:val="sr-Latn-ME"/>
        </w:rPr>
        <w:t>ij</w:t>
      </w:r>
      <w:r w:rsidRPr="0012099D">
        <w:rPr>
          <w:sz w:val="22"/>
          <w:szCs w:val="22"/>
          <w:lang w:val="sr-Latn-ME"/>
        </w:rPr>
        <w:t>ečile reakcije fotosenzitivnosti.</w:t>
      </w:r>
    </w:p>
    <w:p w14:paraId="394283B1" w14:textId="77777777" w:rsidR="002F5388" w:rsidRPr="0012099D" w:rsidRDefault="002F5388" w:rsidP="00486A86">
      <w:pPr>
        <w:tabs>
          <w:tab w:val="left" w:pos="540"/>
          <w:tab w:val="left" w:pos="569"/>
        </w:tabs>
        <w:jc w:val="both"/>
        <w:rPr>
          <w:sz w:val="22"/>
          <w:szCs w:val="22"/>
          <w:lang w:val="sr-Latn-ME"/>
        </w:rPr>
      </w:pPr>
    </w:p>
    <w:p w14:paraId="47C300E1" w14:textId="77777777" w:rsidR="002F5388" w:rsidRPr="00486A86" w:rsidRDefault="002F5388" w:rsidP="00486A86">
      <w:pPr>
        <w:tabs>
          <w:tab w:val="left" w:pos="540"/>
          <w:tab w:val="left" w:pos="569"/>
        </w:tabs>
        <w:jc w:val="both"/>
        <w:rPr>
          <w:b/>
          <w:i/>
          <w:iCs/>
          <w:sz w:val="22"/>
          <w:szCs w:val="22"/>
          <w:lang w:val="sr-Latn-ME"/>
        </w:rPr>
      </w:pPr>
      <w:r w:rsidRPr="00486A86">
        <w:rPr>
          <w:b/>
          <w:i/>
          <w:iCs/>
          <w:sz w:val="22"/>
          <w:szCs w:val="22"/>
          <w:lang w:val="sr-Latn-ME"/>
        </w:rPr>
        <w:t>Pacijenti koji primaju antagoniste vitamina K</w:t>
      </w:r>
    </w:p>
    <w:p w14:paraId="35FBF1ED" w14:textId="67B9D254" w:rsidR="002F5388" w:rsidRPr="0012099D" w:rsidRDefault="002F5388" w:rsidP="0054031F">
      <w:pPr>
        <w:tabs>
          <w:tab w:val="left" w:pos="540"/>
          <w:tab w:val="left" w:pos="569"/>
        </w:tabs>
        <w:jc w:val="both"/>
        <w:rPr>
          <w:sz w:val="22"/>
          <w:szCs w:val="22"/>
          <w:lang w:val="sr-Latn-ME"/>
        </w:rPr>
      </w:pPr>
      <w:r w:rsidRPr="0012099D">
        <w:rPr>
          <w:sz w:val="22"/>
          <w:szCs w:val="22"/>
          <w:lang w:val="sr-Latn-ME"/>
        </w:rPr>
        <w:t>Zbog mogućeg povećanja vrijednosti parametara koagulacije (PT/INR) i/ili krvarenja kod pacijenata koji se l</w:t>
      </w:r>
      <w:r w:rsidR="005B6806">
        <w:rPr>
          <w:sz w:val="22"/>
          <w:szCs w:val="22"/>
          <w:lang w:val="sr-Latn-ME"/>
        </w:rPr>
        <w:t>ij</w:t>
      </w:r>
      <w:r w:rsidRPr="0012099D">
        <w:rPr>
          <w:sz w:val="22"/>
          <w:szCs w:val="22"/>
          <w:lang w:val="sr-Latn-ME"/>
        </w:rPr>
        <w:t>eče kombinacijom levoflo</w:t>
      </w:r>
      <w:r w:rsidR="001D6B9E" w:rsidRPr="0012099D">
        <w:rPr>
          <w:sz w:val="22"/>
          <w:szCs w:val="22"/>
          <w:lang w:val="sr-Latn-ME"/>
        </w:rPr>
        <w:t>ks</w:t>
      </w:r>
      <w:r w:rsidRPr="0012099D">
        <w:rPr>
          <w:sz w:val="22"/>
          <w:szCs w:val="22"/>
          <w:lang w:val="sr-Latn-ME"/>
        </w:rPr>
        <w:t xml:space="preserve">acina i antagonista vitamina K (npr. varfarin), treba kontrolisati vrijednosti parametara koagulacije ako se ti </w:t>
      </w:r>
      <w:r w:rsidR="007612EF" w:rsidRPr="0012099D">
        <w:rPr>
          <w:sz w:val="22"/>
          <w:szCs w:val="22"/>
          <w:lang w:val="sr-Latn-ME"/>
        </w:rPr>
        <w:t>ljekovi</w:t>
      </w:r>
      <w:r w:rsidRPr="0012099D">
        <w:rPr>
          <w:sz w:val="22"/>
          <w:szCs w:val="22"/>
          <w:lang w:val="sr-Latn-ME"/>
        </w:rPr>
        <w:t xml:space="preserve"> </w:t>
      </w:r>
      <w:r w:rsidR="00851863" w:rsidRPr="0012099D">
        <w:rPr>
          <w:sz w:val="22"/>
          <w:szCs w:val="22"/>
          <w:lang w:val="sr-Latn-ME"/>
        </w:rPr>
        <w:t>primjenjuju</w:t>
      </w:r>
      <w:r w:rsidRPr="0012099D">
        <w:rPr>
          <w:sz w:val="22"/>
          <w:szCs w:val="22"/>
          <w:lang w:val="sr-Latn-ME"/>
        </w:rPr>
        <w:t xml:space="preserve"> istovremeno (</w:t>
      </w:r>
      <w:r w:rsidR="00172F15">
        <w:rPr>
          <w:sz w:val="22"/>
          <w:szCs w:val="22"/>
          <w:lang w:val="sr-Latn-ME"/>
        </w:rPr>
        <w:t xml:space="preserve">vidjeti </w:t>
      </w:r>
      <w:r w:rsidR="00D704C8">
        <w:rPr>
          <w:sz w:val="22"/>
          <w:szCs w:val="22"/>
          <w:lang w:val="sr-Latn-ME"/>
        </w:rPr>
        <w:t xml:space="preserve">dio </w:t>
      </w:r>
      <w:r w:rsidRPr="0012099D">
        <w:rPr>
          <w:sz w:val="22"/>
          <w:szCs w:val="22"/>
          <w:lang w:val="sr-Latn-ME"/>
        </w:rPr>
        <w:t>4.5.).</w:t>
      </w:r>
    </w:p>
    <w:p w14:paraId="1D7CE9AA" w14:textId="77777777" w:rsidR="002F5388" w:rsidRPr="0012099D" w:rsidRDefault="002F5388" w:rsidP="00486A86">
      <w:pPr>
        <w:tabs>
          <w:tab w:val="left" w:pos="540"/>
          <w:tab w:val="left" w:pos="569"/>
        </w:tabs>
        <w:jc w:val="both"/>
        <w:rPr>
          <w:sz w:val="22"/>
          <w:szCs w:val="22"/>
          <w:lang w:val="sr-Latn-ME"/>
        </w:rPr>
      </w:pPr>
    </w:p>
    <w:p w14:paraId="5C1CED0E" w14:textId="77777777" w:rsidR="002F5388" w:rsidRPr="0012099D" w:rsidRDefault="002F5388" w:rsidP="00486A86">
      <w:pPr>
        <w:tabs>
          <w:tab w:val="left" w:pos="540"/>
          <w:tab w:val="left" w:pos="569"/>
        </w:tabs>
        <w:jc w:val="both"/>
        <w:rPr>
          <w:i/>
          <w:iCs/>
          <w:sz w:val="22"/>
          <w:szCs w:val="22"/>
          <w:lang w:val="sr-Latn-ME"/>
        </w:rPr>
      </w:pPr>
      <w:r w:rsidRPr="0012099D">
        <w:rPr>
          <w:i/>
          <w:iCs/>
          <w:sz w:val="22"/>
          <w:szCs w:val="22"/>
          <w:lang w:val="sr-Latn-ME"/>
        </w:rPr>
        <w:t>Psihotične reakcije</w:t>
      </w:r>
    </w:p>
    <w:p w14:paraId="2CE7FED8" w14:textId="499298FC" w:rsidR="002F5388" w:rsidRPr="0012099D" w:rsidRDefault="002F5388" w:rsidP="0054031F">
      <w:pPr>
        <w:tabs>
          <w:tab w:val="left" w:pos="540"/>
          <w:tab w:val="left" w:pos="569"/>
        </w:tabs>
        <w:jc w:val="both"/>
        <w:rPr>
          <w:sz w:val="22"/>
          <w:szCs w:val="22"/>
          <w:lang w:val="sr-Latn-ME"/>
        </w:rPr>
      </w:pPr>
      <w:r w:rsidRPr="0012099D">
        <w:rPr>
          <w:sz w:val="22"/>
          <w:szCs w:val="22"/>
          <w:lang w:val="sr-Latn-ME"/>
        </w:rPr>
        <w:t xml:space="preserve">Psihotične reakcije </w:t>
      </w:r>
      <w:r w:rsidR="002F7932">
        <w:rPr>
          <w:sz w:val="22"/>
          <w:szCs w:val="22"/>
          <w:lang w:val="sr-Latn-ME"/>
        </w:rPr>
        <w:t>zabilježen</w:t>
      </w:r>
      <w:r w:rsidRPr="0012099D">
        <w:rPr>
          <w:sz w:val="22"/>
          <w:szCs w:val="22"/>
          <w:lang w:val="sr-Latn-ME"/>
        </w:rPr>
        <w:t>e su kod pacijenata l</w:t>
      </w:r>
      <w:r w:rsidR="00851863" w:rsidRPr="0012099D">
        <w:rPr>
          <w:sz w:val="22"/>
          <w:szCs w:val="22"/>
          <w:lang w:val="sr-Latn-ME"/>
        </w:rPr>
        <w:t>ij</w:t>
      </w:r>
      <w:r w:rsidRPr="0012099D">
        <w:rPr>
          <w:sz w:val="22"/>
          <w:szCs w:val="22"/>
          <w:lang w:val="sr-Latn-ME"/>
        </w:rPr>
        <w:t>ečenih hinolonima, uključujući levoflo</w:t>
      </w:r>
      <w:r w:rsidR="0015318A" w:rsidRPr="0012099D">
        <w:rPr>
          <w:sz w:val="22"/>
          <w:szCs w:val="22"/>
          <w:lang w:val="sr-Latn-ME"/>
        </w:rPr>
        <w:t>ks</w:t>
      </w:r>
      <w:r w:rsidRPr="0012099D">
        <w:rPr>
          <w:sz w:val="22"/>
          <w:szCs w:val="22"/>
          <w:lang w:val="sr-Latn-ME"/>
        </w:rPr>
        <w:t>acin. U veoma r</w:t>
      </w:r>
      <w:r w:rsidR="00851863" w:rsidRPr="0012099D">
        <w:rPr>
          <w:sz w:val="22"/>
          <w:szCs w:val="22"/>
          <w:lang w:val="sr-Latn-ME"/>
        </w:rPr>
        <w:t>ij</w:t>
      </w:r>
      <w:r w:rsidRPr="0012099D">
        <w:rPr>
          <w:sz w:val="22"/>
          <w:szCs w:val="22"/>
          <w:lang w:val="sr-Latn-ME"/>
        </w:rPr>
        <w:t>etkim slučajevima one mogu preći u suicid</w:t>
      </w:r>
      <w:r w:rsidR="00172F15">
        <w:rPr>
          <w:sz w:val="22"/>
          <w:szCs w:val="22"/>
          <w:lang w:val="sr-Latn-ME"/>
        </w:rPr>
        <w:t>al</w:t>
      </w:r>
      <w:r w:rsidRPr="0012099D">
        <w:rPr>
          <w:sz w:val="22"/>
          <w:szCs w:val="22"/>
          <w:lang w:val="sr-Latn-ME"/>
        </w:rPr>
        <w:t>ne misli i autodestruktivno ponašanje – ponekad nakon samo jedne doze levoflo</w:t>
      </w:r>
      <w:r w:rsidR="0015318A" w:rsidRPr="0012099D">
        <w:rPr>
          <w:sz w:val="22"/>
          <w:szCs w:val="22"/>
          <w:lang w:val="sr-Latn-ME"/>
        </w:rPr>
        <w:t>ks</w:t>
      </w:r>
      <w:r w:rsidRPr="0012099D">
        <w:rPr>
          <w:sz w:val="22"/>
          <w:szCs w:val="22"/>
          <w:lang w:val="sr-Latn-ME"/>
        </w:rPr>
        <w:t>acina (</w:t>
      </w:r>
      <w:r w:rsidR="00172F15">
        <w:rPr>
          <w:sz w:val="22"/>
          <w:szCs w:val="22"/>
          <w:lang w:val="sr-Latn-ME"/>
        </w:rPr>
        <w:t xml:space="preserve">vidjeti </w:t>
      </w:r>
      <w:r w:rsidR="00D704C8">
        <w:rPr>
          <w:sz w:val="22"/>
          <w:szCs w:val="22"/>
          <w:lang w:val="sr-Latn-ME"/>
        </w:rPr>
        <w:t xml:space="preserve">dio </w:t>
      </w:r>
      <w:r w:rsidRPr="0012099D">
        <w:rPr>
          <w:sz w:val="22"/>
          <w:szCs w:val="22"/>
          <w:lang w:val="sr-Latn-ME"/>
        </w:rPr>
        <w:t xml:space="preserve">4.8). Ako pacijenti razviju takve reakcije, potrebno je prekinuti </w:t>
      </w:r>
      <w:r w:rsidR="00851863" w:rsidRPr="0012099D">
        <w:rPr>
          <w:sz w:val="22"/>
          <w:szCs w:val="22"/>
          <w:lang w:val="sr-Latn-ME"/>
        </w:rPr>
        <w:t>primjenu</w:t>
      </w:r>
      <w:r w:rsidRPr="0012099D">
        <w:rPr>
          <w:sz w:val="22"/>
          <w:szCs w:val="22"/>
          <w:lang w:val="sr-Latn-ME"/>
        </w:rPr>
        <w:t xml:space="preserve"> levoflo</w:t>
      </w:r>
      <w:r w:rsidR="00F1123D">
        <w:rPr>
          <w:sz w:val="22"/>
          <w:szCs w:val="22"/>
          <w:lang w:val="sr-Latn-ME"/>
        </w:rPr>
        <w:t>ks</w:t>
      </w:r>
      <w:r w:rsidRPr="0012099D">
        <w:rPr>
          <w:sz w:val="22"/>
          <w:szCs w:val="22"/>
          <w:lang w:val="sr-Latn-ME"/>
        </w:rPr>
        <w:t xml:space="preserve">acina kod pojave znakova ili simptoma ovih reakcija i pacijente treba </w:t>
      </w:r>
      <w:r w:rsidR="00851863" w:rsidRPr="0012099D">
        <w:rPr>
          <w:sz w:val="22"/>
          <w:szCs w:val="22"/>
          <w:lang w:val="sr-Latn-ME"/>
        </w:rPr>
        <w:t>savjetovati</w:t>
      </w:r>
      <w:r w:rsidRPr="0012099D">
        <w:rPr>
          <w:sz w:val="22"/>
          <w:szCs w:val="22"/>
          <w:lang w:val="sr-Latn-ME"/>
        </w:rPr>
        <w:t xml:space="preserve"> da se obrate svom ljekaru. Treba ispitati alternativnu terapiju drugim antibakterijskim lijekom koji ne pripada grupi fluorohinolona. Sav</w:t>
      </w:r>
      <w:r w:rsidR="00E70E1A" w:rsidRPr="0012099D">
        <w:rPr>
          <w:sz w:val="22"/>
          <w:szCs w:val="22"/>
          <w:lang w:val="sr-Latn-ME"/>
        </w:rPr>
        <w:t>j</w:t>
      </w:r>
      <w:r w:rsidRPr="0012099D">
        <w:rPr>
          <w:sz w:val="22"/>
          <w:szCs w:val="22"/>
          <w:lang w:val="sr-Latn-ME"/>
        </w:rPr>
        <w:t>etuje se oprez ukoliko se levoflo</w:t>
      </w:r>
      <w:r w:rsidR="00F1123D">
        <w:rPr>
          <w:sz w:val="22"/>
          <w:szCs w:val="22"/>
          <w:lang w:val="sr-Latn-ME"/>
        </w:rPr>
        <w:t>ks</w:t>
      </w:r>
      <w:r w:rsidRPr="0012099D">
        <w:rPr>
          <w:sz w:val="22"/>
          <w:szCs w:val="22"/>
          <w:lang w:val="sr-Latn-ME"/>
        </w:rPr>
        <w:t>acin prim</w:t>
      </w:r>
      <w:r w:rsidR="00E70E1A" w:rsidRPr="0012099D">
        <w:rPr>
          <w:sz w:val="22"/>
          <w:szCs w:val="22"/>
          <w:lang w:val="sr-Latn-ME"/>
        </w:rPr>
        <w:t>j</w:t>
      </w:r>
      <w:r w:rsidRPr="0012099D">
        <w:rPr>
          <w:sz w:val="22"/>
          <w:szCs w:val="22"/>
          <w:lang w:val="sr-Latn-ME"/>
        </w:rPr>
        <w:t>enjuje kod psihotičnih pacijenata ili kod pacijenata sa psihijatrijskim bolestima u anamnezi.</w:t>
      </w:r>
    </w:p>
    <w:p w14:paraId="5B285F5C" w14:textId="77777777" w:rsidR="002F5388" w:rsidRPr="0012099D" w:rsidRDefault="002F5388" w:rsidP="00486A86">
      <w:pPr>
        <w:tabs>
          <w:tab w:val="left" w:pos="540"/>
          <w:tab w:val="left" w:pos="569"/>
        </w:tabs>
        <w:jc w:val="both"/>
        <w:rPr>
          <w:sz w:val="22"/>
          <w:szCs w:val="22"/>
          <w:lang w:val="sr-Latn-ME"/>
        </w:rPr>
      </w:pPr>
    </w:p>
    <w:p w14:paraId="36DF43C9" w14:textId="03D21FF4" w:rsidR="002F5388" w:rsidRPr="0012099D" w:rsidRDefault="002F5388" w:rsidP="0054031F">
      <w:pPr>
        <w:tabs>
          <w:tab w:val="left" w:pos="540"/>
          <w:tab w:val="left" w:pos="569"/>
        </w:tabs>
        <w:jc w:val="both"/>
        <w:rPr>
          <w:i/>
          <w:iCs/>
          <w:sz w:val="22"/>
          <w:szCs w:val="22"/>
          <w:lang w:val="sr-Latn-ME"/>
        </w:rPr>
      </w:pPr>
      <w:r w:rsidRPr="0012099D">
        <w:rPr>
          <w:i/>
          <w:iCs/>
          <w:sz w:val="22"/>
          <w:szCs w:val="22"/>
          <w:lang w:val="sr-Latn-ME"/>
        </w:rPr>
        <w:t>Produžavanje QT interval</w:t>
      </w:r>
      <w:r w:rsidR="006B368D" w:rsidRPr="0012099D">
        <w:rPr>
          <w:i/>
          <w:iCs/>
          <w:sz w:val="22"/>
          <w:szCs w:val="22"/>
          <w:lang w:val="sr-Latn-ME"/>
        </w:rPr>
        <w:t>a</w:t>
      </w:r>
    </w:p>
    <w:p w14:paraId="3DA50767" w14:textId="5AB1AE11" w:rsidR="002F5388" w:rsidRPr="0012099D" w:rsidRDefault="002F5388" w:rsidP="00D469C9">
      <w:pPr>
        <w:tabs>
          <w:tab w:val="left" w:pos="540"/>
          <w:tab w:val="left" w:pos="569"/>
        </w:tabs>
        <w:jc w:val="both"/>
        <w:rPr>
          <w:sz w:val="22"/>
          <w:szCs w:val="22"/>
          <w:lang w:val="sr-Latn-ME"/>
        </w:rPr>
      </w:pPr>
      <w:r w:rsidRPr="0012099D">
        <w:rPr>
          <w:sz w:val="22"/>
          <w:szCs w:val="22"/>
          <w:lang w:val="sr-Latn-ME"/>
        </w:rPr>
        <w:t>Levoflo</w:t>
      </w:r>
      <w:r w:rsidR="00F1123D">
        <w:rPr>
          <w:sz w:val="22"/>
          <w:szCs w:val="22"/>
          <w:lang w:val="sr-Latn-ME"/>
        </w:rPr>
        <w:t>ks</w:t>
      </w:r>
      <w:r w:rsidRPr="0012099D">
        <w:rPr>
          <w:sz w:val="22"/>
          <w:szCs w:val="22"/>
          <w:lang w:val="sr-Latn-ME"/>
        </w:rPr>
        <w:t xml:space="preserve">acin, kao i druge fluorohinolone, treba </w:t>
      </w:r>
      <w:r w:rsidR="00147E49" w:rsidRPr="0012099D">
        <w:rPr>
          <w:sz w:val="22"/>
          <w:szCs w:val="22"/>
          <w:lang w:val="sr-Latn-ME"/>
        </w:rPr>
        <w:t>primjenjivati</w:t>
      </w:r>
      <w:r w:rsidRPr="0012099D">
        <w:rPr>
          <w:sz w:val="22"/>
          <w:szCs w:val="22"/>
          <w:lang w:val="sr-Latn-ME"/>
        </w:rPr>
        <w:t xml:space="preserve"> sa oprezom kod pacijenata kod kojih postoji rizik od produžavanja QT intervala, kao u slučaju:</w:t>
      </w:r>
    </w:p>
    <w:p w14:paraId="7F19C2CC" w14:textId="77777777" w:rsidR="002F5388" w:rsidRPr="0012099D" w:rsidRDefault="002F5388" w:rsidP="00486A86">
      <w:pPr>
        <w:tabs>
          <w:tab w:val="left" w:pos="540"/>
          <w:tab w:val="left" w:pos="569"/>
        </w:tabs>
        <w:jc w:val="both"/>
        <w:rPr>
          <w:sz w:val="22"/>
          <w:szCs w:val="22"/>
          <w:lang w:val="sr-Latn-ME"/>
        </w:rPr>
      </w:pPr>
      <w:r w:rsidRPr="0012099D">
        <w:rPr>
          <w:sz w:val="22"/>
          <w:szCs w:val="22"/>
          <w:lang w:val="sr-Latn-ME"/>
        </w:rPr>
        <w:t>- sindroma kongenitalno produženog QT intervala,</w:t>
      </w:r>
    </w:p>
    <w:p w14:paraId="1A52F7C9" w14:textId="3F62FF0C" w:rsidR="002F5388" w:rsidRPr="0012099D" w:rsidRDefault="002F5388" w:rsidP="00BE298D">
      <w:pPr>
        <w:tabs>
          <w:tab w:val="left" w:pos="540"/>
          <w:tab w:val="left" w:pos="569"/>
        </w:tabs>
        <w:ind w:left="142" w:hanging="142"/>
        <w:jc w:val="both"/>
        <w:rPr>
          <w:sz w:val="22"/>
          <w:szCs w:val="22"/>
          <w:lang w:val="sr-Latn-ME"/>
        </w:rPr>
      </w:pPr>
      <w:r w:rsidRPr="0012099D">
        <w:rPr>
          <w:sz w:val="22"/>
          <w:szCs w:val="22"/>
          <w:lang w:val="sr-Latn-ME"/>
        </w:rPr>
        <w:t>- istovremene primjene ljekova koji produžavaju QT interval (npr. antiaritmici I i III klase, triciklični antidepresivi, makrolidi, antipsihotici),</w:t>
      </w:r>
    </w:p>
    <w:p w14:paraId="7BF88E3E" w14:textId="25C38C98" w:rsidR="002F5388" w:rsidRPr="0012099D" w:rsidRDefault="002F5388" w:rsidP="00486A86">
      <w:pPr>
        <w:tabs>
          <w:tab w:val="left" w:pos="540"/>
          <w:tab w:val="left" w:pos="569"/>
        </w:tabs>
        <w:jc w:val="both"/>
        <w:rPr>
          <w:sz w:val="22"/>
          <w:szCs w:val="22"/>
          <w:lang w:val="sr-Latn-ME"/>
        </w:rPr>
      </w:pPr>
      <w:r w:rsidRPr="0012099D">
        <w:rPr>
          <w:sz w:val="22"/>
          <w:szCs w:val="22"/>
          <w:lang w:val="sr-Latn-ME"/>
        </w:rPr>
        <w:t xml:space="preserve">- poremećaj ravnoteže </w:t>
      </w:r>
      <w:r w:rsidR="006B368D" w:rsidRPr="0012099D">
        <w:rPr>
          <w:sz w:val="22"/>
          <w:szCs w:val="22"/>
          <w:lang w:val="sr-Latn-ME"/>
        </w:rPr>
        <w:t>elektrolita</w:t>
      </w:r>
      <w:r w:rsidRPr="0012099D">
        <w:rPr>
          <w:sz w:val="22"/>
          <w:szCs w:val="22"/>
          <w:lang w:val="sr-Latn-ME"/>
        </w:rPr>
        <w:t xml:space="preserve"> (npr. hipokal</w:t>
      </w:r>
      <w:r w:rsidR="00BE298D">
        <w:rPr>
          <w:sz w:val="22"/>
          <w:szCs w:val="22"/>
          <w:lang w:val="sr-Latn-ME"/>
        </w:rPr>
        <w:t>ij</w:t>
      </w:r>
      <w:r w:rsidRPr="0012099D">
        <w:rPr>
          <w:sz w:val="22"/>
          <w:szCs w:val="22"/>
          <w:lang w:val="sr-Latn-ME"/>
        </w:rPr>
        <w:t>emija, hipomagnez</w:t>
      </w:r>
      <w:r w:rsidR="00BE298D">
        <w:rPr>
          <w:sz w:val="22"/>
          <w:szCs w:val="22"/>
          <w:lang w:val="sr-Latn-ME"/>
        </w:rPr>
        <w:t>ij</w:t>
      </w:r>
      <w:r w:rsidRPr="0012099D">
        <w:rPr>
          <w:sz w:val="22"/>
          <w:szCs w:val="22"/>
          <w:lang w:val="sr-Latn-ME"/>
        </w:rPr>
        <w:t>emija),</w:t>
      </w:r>
    </w:p>
    <w:p w14:paraId="0975D185" w14:textId="77777777" w:rsidR="002F5388" w:rsidRPr="0012099D" w:rsidRDefault="002F5388" w:rsidP="00486A86">
      <w:pPr>
        <w:tabs>
          <w:tab w:val="left" w:pos="540"/>
          <w:tab w:val="left" w:pos="569"/>
        </w:tabs>
        <w:jc w:val="both"/>
        <w:rPr>
          <w:sz w:val="22"/>
          <w:szCs w:val="22"/>
          <w:lang w:val="sr-Latn-ME"/>
        </w:rPr>
      </w:pPr>
      <w:r w:rsidRPr="0012099D">
        <w:rPr>
          <w:sz w:val="22"/>
          <w:szCs w:val="22"/>
          <w:lang w:val="sr-Latn-ME"/>
        </w:rPr>
        <w:t>- srčanih oboljenja (npr. srčane insuficijencije, infarkta miokarda, bradikardija)</w:t>
      </w:r>
    </w:p>
    <w:p w14:paraId="07F38B80" w14:textId="77777777" w:rsidR="002F5388" w:rsidRPr="0012099D" w:rsidRDefault="002F5388" w:rsidP="00486A86">
      <w:pPr>
        <w:tabs>
          <w:tab w:val="left" w:pos="540"/>
          <w:tab w:val="left" w:pos="569"/>
        </w:tabs>
        <w:jc w:val="both"/>
        <w:rPr>
          <w:sz w:val="22"/>
          <w:szCs w:val="22"/>
          <w:lang w:val="sr-Latn-ME"/>
        </w:rPr>
      </w:pPr>
    </w:p>
    <w:p w14:paraId="253B591C" w14:textId="7BFEC783" w:rsidR="002F5388" w:rsidRPr="0012099D" w:rsidRDefault="002F5388" w:rsidP="0054031F">
      <w:pPr>
        <w:tabs>
          <w:tab w:val="left" w:pos="540"/>
          <w:tab w:val="left" w:pos="569"/>
        </w:tabs>
        <w:jc w:val="both"/>
        <w:rPr>
          <w:sz w:val="22"/>
          <w:szCs w:val="22"/>
          <w:lang w:val="sr-Latn-ME"/>
        </w:rPr>
      </w:pPr>
      <w:r w:rsidRPr="0012099D">
        <w:rPr>
          <w:sz w:val="22"/>
          <w:szCs w:val="22"/>
          <w:lang w:val="sr-Latn-ME"/>
        </w:rPr>
        <w:t xml:space="preserve">Stariji pacijenti i žene mogu biti </w:t>
      </w:r>
      <w:r w:rsidR="00147E49" w:rsidRPr="0012099D">
        <w:rPr>
          <w:sz w:val="22"/>
          <w:szCs w:val="22"/>
          <w:lang w:val="sr-Latn-ME"/>
        </w:rPr>
        <w:t>osjetljivi</w:t>
      </w:r>
      <w:r w:rsidRPr="0012099D">
        <w:rPr>
          <w:sz w:val="22"/>
          <w:szCs w:val="22"/>
          <w:lang w:val="sr-Latn-ME"/>
        </w:rPr>
        <w:t xml:space="preserve"> na ljekove koji produžavaju QT interval. Zato treba biti oprezan prilikom primjene fluorohinolona (levoflo</w:t>
      </w:r>
      <w:r w:rsidR="00F1123D">
        <w:rPr>
          <w:sz w:val="22"/>
          <w:szCs w:val="22"/>
          <w:lang w:val="sr-Latn-ME"/>
        </w:rPr>
        <w:t>ks</w:t>
      </w:r>
      <w:r w:rsidRPr="0012099D">
        <w:rPr>
          <w:sz w:val="22"/>
          <w:szCs w:val="22"/>
          <w:lang w:val="sr-Latn-ME"/>
        </w:rPr>
        <w:t>acina) u ovim populacijama (</w:t>
      </w:r>
      <w:r w:rsidR="00BE298D">
        <w:rPr>
          <w:sz w:val="22"/>
          <w:szCs w:val="22"/>
          <w:lang w:val="sr-Latn-ME"/>
        </w:rPr>
        <w:t xml:space="preserve">vidjeti </w:t>
      </w:r>
      <w:r w:rsidR="002F7932">
        <w:rPr>
          <w:sz w:val="22"/>
          <w:szCs w:val="22"/>
          <w:lang w:val="sr-Latn-ME"/>
        </w:rPr>
        <w:t>djelove</w:t>
      </w:r>
      <w:r w:rsidRPr="0012099D">
        <w:rPr>
          <w:sz w:val="22"/>
          <w:szCs w:val="22"/>
          <w:lang w:val="sr-Latn-ME"/>
        </w:rPr>
        <w:t xml:space="preserve"> 4.2, 4.5, 4.8, 4.9).</w:t>
      </w:r>
    </w:p>
    <w:p w14:paraId="70D65612" w14:textId="77777777" w:rsidR="002F5388" w:rsidRPr="0012099D" w:rsidRDefault="002F5388" w:rsidP="001D2C1A">
      <w:pPr>
        <w:tabs>
          <w:tab w:val="left" w:pos="540"/>
          <w:tab w:val="left" w:pos="569"/>
        </w:tabs>
        <w:jc w:val="both"/>
        <w:rPr>
          <w:sz w:val="22"/>
          <w:szCs w:val="22"/>
          <w:lang w:val="sr-Latn-ME"/>
        </w:rPr>
      </w:pPr>
    </w:p>
    <w:p w14:paraId="69B0D4A4" w14:textId="77777777" w:rsidR="002F5388" w:rsidRPr="001D2C1A" w:rsidRDefault="002F5388" w:rsidP="001D2C1A">
      <w:pPr>
        <w:tabs>
          <w:tab w:val="left" w:pos="540"/>
          <w:tab w:val="left" w:pos="569"/>
        </w:tabs>
        <w:jc w:val="both"/>
        <w:rPr>
          <w:b/>
          <w:i/>
          <w:iCs/>
          <w:sz w:val="22"/>
          <w:szCs w:val="22"/>
          <w:lang w:val="sr-Latn-ME"/>
        </w:rPr>
      </w:pPr>
      <w:r w:rsidRPr="001D2C1A">
        <w:rPr>
          <w:b/>
          <w:i/>
          <w:iCs/>
          <w:sz w:val="22"/>
          <w:szCs w:val="22"/>
          <w:lang w:val="sr-Latn-ME"/>
        </w:rPr>
        <w:t>Periferna neuropatija</w:t>
      </w:r>
    </w:p>
    <w:p w14:paraId="3E1ABB0E" w14:textId="1B6A422E" w:rsidR="002F5388" w:rsidRPr="0012099D" w:rsidRDefault="002F5388" w:rsidP="0054031F">
      <w:pPr>
        <w:tabs>
          <w:tab w:val="left" w:pos="540"/>
          <w:tab w:val="left" w:pos="569"/>
        </w:tabs>
        <w:jc w:val="both"/>
        <w:rPr>
          <w:sz w:val="22"/>
          <w:szCs w:val="22"/>
          <w:lang w:val="sr-Latn-ME"/>
        </w:rPr>
      </w:pPr>
      <w:r w:rsidRPr="0012099D">
        <w:rPr>
          <w:sz w:val="22"/>
          <w:szCs w:val="22"/>
          <w:lang w:val="sr-Latn-ME"/>
        </w:rPr>
        <w:t xml:space="preserve">Kod pacijenata na terapiji hinolonima i fluorohinolonima, </w:t>
      </w:r>
      <w:r w:rsidR="002F7932">
        <w:rPr>
          <w:sz w:val="22"/>
          <w:szCs w:val="22"/>
          <w:lang w:val="sr-Latn-ME"/>
        </w:rPr>
        <w:t>zabilježen</w:t>
      </w:r>
      <w:r w:rsidRPr="0012099D">
        <w:rPr>
          <w:sz w:val="22"/>
          <w:szCs w:val="22"/>
          <w:lang w:val="sr-Latn-ME"/>
        </w:rPr>
        <w:t xml:space="preserve">a je pojava senzorne ili senzomotorne polineuropatije koja rezultira parestezijom, hipestezijom, distezijom ili slabošću. U cilju sprečavanja nastanka potencijalno ireverzibilnih stanja </w:t>
      </w:r>
      <w:r w:rsidR="0022491F" w:rsidRPr="0012099D">
        <w:rPr>
          <w:sz w:val="22"/>
          <w:szCs w:val="22"/>
          <w:lang w:val="sr-Latn-ME"/>
        </w:rPr>
        <w:t>savjetovati</w:t>
      </w:r>
      <w:r w:rsidRPr="0012099D">
        <w:rPr>
          <w:sz w:val="22"/>
          <w:szCs w:val="22"/>
          <w:lang w:val="sr-Latn-ME"/>
        </w:rPr>
        <w:t xml:space="preserve"> pacijente na terapiji levoflo</w:t>
      </w:r>
      <w:r w:rsidR="00F1123D">
        <w:rPr>
          <w:sz w:val="22"/>
          <w:szCs w:val="22"/>
          <w:lang w:val="sr-Latn-ME"/>
        </w:rPr>
        <w:t>ks</w:t>
      </w:r>
      <w:r w:rsidRPr="0012099D">
        <w:rPr>
          <w:sz w:val="22"/>
          <w:szCs w:val="22"/>
          <w:lang w:val="sr-Latn-ME"/>
        </w:rPr>
        <w:t>acinom da obav</w:t>
      </w:r>
      <w:r w:rsidR="0022491F" w:rsidRPr="0012099D">
        <w:rPr>
          <w:sz w:val="22"/>
          <w:szCs w:val="22"/>
          <w:lang w:val="sr-Latn-ME"/>
        </w:rPr>
        <w:t>ij</w:t>
      </w:r>
      <w:r w:rsidRPr="0012099D">
        <w:rPr>
          <w:sz w:val="22"/>
          <w:szCs w:val="22"/>
          <w:lang w:val="sr-Latn-ME"/>
        </w:rPr>
        <w:t>este ljekara pr</w:t>
      </w:r>
      <w:r w:rsidR="0022491F" w:rsidRPr="0012099D">
        <w:rPr>
          <w:sz w:val="22"/>
          <w:szCs w:val="22"/>
          <w:lang w:val="sr-Latn-ME"/>
        </w:rPr>
        <w:t>ij</w:t>
      </w:r>
      <w:r w:rsidRPr="0012099D">
        <w:rPr>
          <w:sz w:val="22"/>
          <w:szCs w:val="22"/>
          <w:lang w:val="sr-Latn-ME"/>
        </w:rPr>
        <w:t>e nastavka terapije ako je došlo do razvoja simptoma neuropatije kao što su bol, os</w:t>
      </w:r>
      <w:r w:rsidR="0022491F" w:rsidRPr="0012099D">
        <w:rPr>
          <w:sz w:val="22"/>
          <w:szCs w:val="22"/>
          <w:lang w:val="sr-Latn-ME"/>
        </w:rPr>
        <w:t>j</w:t>
      </w:r>
      <w:r w:rsidRPr="0012099D">
        <w:rPr>
          <w:sz w:val="22"/>
          <w:szCs w:val="22"/>
          <w:lang w:val="sr-Latn-ME"/>
        </w:rPr>
        <w:t>ećaj žarenja, mravinjanje, utrnutost, slabost (</w:t>
      </w:r>
      <w:r w:rsidR="00BE298D">
        <w:rPr>
          <w:sz w:val="22"/>
          <w:szCs w:val="22"/>
          <w:lang w:val="sr-Latn-ME"/>
        </w:rPr>
        <w:t xml:space="preserve">vidjeti </w:t>
      </w:r>
      <w:r w:rsidR="002F7932">
        <w:rPr>
          <w:sz w:val="22"/>
          <w:szCs w:val="22"/>
          <w:lang w:val="sr-Latn-ME"/>
        </w:rPr>
        <w:t xml:space="preserve">dio </w:t>
      </w:r>
      <w:r w:rsidRPr="0012099D">
        <w:rPr>
          <w:sz w:val="22"/>
          <w:szCs w:val="22"/>
          <w:lang w:val="sr-Latn-ME"/>
        </w:rPr>
        <w:t>4.8).</w:t>
      </w:r>
    </w:p>
    <w:p w14:paraId="2286E347" w14:textId="77777777" w:rsidR="002F5388" w:rsidRPr="0012099D" w:rsidRDefault="002F5388" w:rsidP="001D2C1A">
      <w:pPr>
        <w:tabs>
          <w:tab w:val="left" w:pos="540"/>
          <w:tab w:val="left" w:pos="569"/>
        </w:tabs>
        <w:jc w:val="both"/>
        <w:rPr>
          <w:sz w:val="22"/>
          <w:szCs w:val="22"/>
          <w:lang w:val="sr-Latn-ME"/>
        </w:rPr>
      </w:pPr>
    </w:p>
    <w:p w14:paraId="2BC9D071" w14:textId="77777777" w:rsidR="002F5388" w:rsidRPr="0012099D" w:rsidRDefault="002F5388" w:rsidP="001D2C1A">
      <w:pPr>
        <w:tabs>
          <w:tab w:val="left" w:pos="540"/>
          <w:tab w:val="left" w:pos="569"/>
        </w:tabs>
        <w:jc w:val="both"/>
        <w:rPr>
          <w:i/>
          <w:iCs/>
          <w:sz w:val="22"/>
          <w:szCs w:val="22"/>
          <w:lang w:val="sr-Latn-ME"/>
        </w:rPr>
      </w:pPr>
      <w:r w:rsidRPr="0012099D">
        <w:rPr>
          <w:i/>
          <w:iCs/>
          <w:sz w:val="22"/>
          <w:szCs w:val="22"/>
          <w:lang w:val="sr-Latn-ME"/>
        </w:rPr>
        <w:t>Hepatobilijarni poremećaji</w:t>
      </w:r>
    </w:p>
    <w:p w14:paraId="710570E0" w14:textId="33E2A4C0" w:rsidR="002F5388" w:rsidRDefault="002F5388" w:rsidP="0054031F">
      <w:pPr>
        <w:tabs>
          <w:tab w:val="left" w:pos="540"/>
          <w:tab w:val="left" w:pos="569"/>
        </w:tabs>
        <w:jc w:val="both"/>
        <w:rPr>
          <w:sz w:val="22"/>
          <w:szCs w:val="22"/>
          <w:lang w:val="sr-Latn-ME"/>
        </w:rPr>
      </w:pPr>
      <w:r w:rsidRPr="0012099D">
        <w:rPr>
          <w:sz w:val="22"/>
          <w:szCs w:val="22"/>
          <w:lang w:val="sr-Latn-ME"/>
        </w:rPr>
        <w:t>Kod primjene levoflo</w:t>
      </w:r>
      <w:r w:rsidR="00F1123D">
        <w:rPr>
          <w:sz w:val="22"/>
          <w:szCs w:val="22"/>
          <w:lang w:val="sr-Latn-ME"/>
        </w:rPr>
        <w:t>ks</w:t>
      </w:r>
      <w:r w:rsidRPr="0012099D">
        <w:rPr>
          <w:sz w:val="22"/>
          <w:szCs w:val="22"/>
          <w:lang w:val="sr-Latn-ME"/>
        </w:rPr>
        <w:t>acina prijavljeni su slučajevi hepatičke nekroze, pa čak i životno ugrožavajuće insuficijencije jetre, posebno kod pacijenata sa teškim osnovnim bolestima, kao što je sepsa (</w:t>
      </w:r>
      <w:r w:rsidR="00BE298D">
        <w:rPr>
          <w:sz w:val="22"/>
          <w:szCs w:val="22"/>
          <w:lang w:val="sr-Latn-ME"/>
        </w:rPr>
        <w:t xml:space="preserve">vidjeti </w:t>
      </w:r>
      <w:r w:rsidR="00D704C8">
        <w:rPr>
          <w:sz w:val="22"/>
          <w:szCs w:val="22"/>
          <w:lang w:val="sr-Latn-ME"/>
        </w:rPr>
        <w:t xml:space="preserve">dio </w:t>
      </w:r>
      <w:r w:rsidRPr="0012099D">
        <w:rPr>
          <w:sz w:val="22"/>
          <w:szCs w:val="22"/>
          <w:lang w:val="sr-Latn-ME"/>
        </w:rPr>
        <w:t xml:space="preserve">4.8). </w:t>
      </w:r>
      <w:r w:rsidR="001D2C1A" w:rsidRPr="0012099D">
        <w:rPr>
          <w:sz w:val="22"/>
          <w:szCs w:val="22"/>
          <w:lang w:val="sr-Latn-ME"/>
        </w:rPr>
        <w:t>Pacijent</w:t>
      </w:r>
      <w:r w:rsidR="001D2C1A">
        <w:rPr>
          <w:sz w:val="22"/>
          <w:szCs w:val="22"/>
          <w:lang w:val="sr-Latn-ME"/>
        </w:rPr>
        <w:t>e</w:t>
      </w:r>
      <w:r w:rsidR="001D2C1A" w:rsidRPr="0012099D">
        <w:rPr>
          <w:sz w:val="22"/>
          <w:szCs w:val="22"/>
          <w:lang w:val="sr-Latn-ME"/>
        </w:rPr>
        <w:t xml:space="preserve"> </w:t>
      </w:r>
      <w:r w:rsidRPr="0012099D">
        <w:rPr>
          <w:sz w:val="22"/>
          <w:szCs w:val="22"/>
          <w:lang w:val="sr-Latn-ME"/>
        </w:rPr>
        <w:t xml:space="preserve">treba </w:t>
      </w:r>
      <w:r w:rsidR="00BE298D">
        <w:rPr>
          <w:sz w:val="22"/>
          <w:szCs w:val="22"/>
          <w:lang w:val="sr-Latn-ME"/>
        </w:rPr>
        <w:t xml:space="preserve">savjetovati da prekinu terapiju </w:t>
      </w:r>
      <w:r w:rsidRPr="0012099D">
        <w:rPr>
          <w:sz w:val="22"/>
          <w:szCs w:val="22"/>
          <w:lang w:val="sr-Latn-ME"/>
        </w:rPr>
        <w:t xml:space="preserve">i kontaktiraju ljekara ukoliko dođe do pojave znaka i simptoma oboljenja jetre kao što su anoreksija, žutica, taman urin, pruritus ili </w:t>
      </w:r>
      <w:r w:rsidR="00147E49" w:rsidRPr="0012099D">
        <w:rPr>
          <w:sz w:val="22"/>
          <w:szCs w:val="22"/>
          <w:lang w:val="sr-Latn-ME"/>
        </w:rPr>
        <w:t>osjetljivost</w:t>
      </w:r>
      <w:r w:rsidRPr="0012099D">
        <w:rPr>
          <w:sz w:val="22"/>
          <w:szCs w:val="22"/>
          <w:lang w:val="sr-Latn-ME"/>
        </w:rPr>
        <w:t xml:space="preserve"> abdomena.</w:t>
      </w:r>
    </w:p>
    <w:p w14:paraId="35719D8C" w14:textId="77777777" w:rsidR="002F5388" w:rsidRPr="0012099D" w:rsidRDefault="002F5388" w:rsidP="001D2C1A">
      <w:pPr>
        <w:tabs>
          <w:tab w:val="left" w:pos="540"/>
          <w:tab w:val="left" w:pos="569"/>
        </w:tabs>
        <w:jc w:val="both"/>
        <w:rPr>
          <w:i/>
          <w:iCs/>
          <w:sz w:val="22"/>
          <w:szCs w:val="22"/>
          <w:lang w:val="sr-Latn-ME"/>
        </w:rPr>
      </w:pPr>
      <w:r w:rsidRPr="0012099D">
        <w:rPr>
          <w:i/>
          <w:iCs/>
          <w:sz w:val="22"/>
          <w:szCs w:val="22"/>
          <w:lang w:val="sr-Latn-ME"/>
        </w:rPr>
        <w:lastRenderedPageBreak/>
        <w:t>Egzacerbacije miastenije gravis</w:t>
      </w:r>
    </w:p>
    <w:p w14:paraId="7634EBA1" w14:textId="56033214" w:rsidR="002F5388" w:rsidRPr="0012099D" w:rsidRDefault="002F5388" w:rsidP="0054031F">
      <w:pPr>
        <w:tabs>
          <w:tab w:val="left" w:pos="540"/>
          <w:tab w:val="left" w:pos="569"/>
        </w:tabs>
        <w:jc w:val="both"/>
        <w:rPr>
          <w:sz w:val="22"/>
          <w:szCs w:val="22"/>
          <w:lang w:val="sr-Latn-ME"/>
        </w:rPr>
      </w:pPr>
      <w:r w:rsidRPr="0012099D">
        <w:rPr>
          <w:sz w:val="22"/>
          <w:szCs w:val="22"/>
          <w:lang w:val="sr-Latn-ME"/>
        </w:rPr>
        <w:t>Fluorohinoloni, uključujući levoflo</w:t>
      </w:r>
      <w:r w:rsidR="00F1123D">
        <w:rPr>
          <w:sz w:val="22"/>
          <w:szCs w:val="22"/>
          <w:lang w:val="sr-Latn-ME"/>
        </w:rPr>
        <w:t>ks</w:t>
      </w:r>
      <w:r w:rsidRPr="0012099D">
        <w:rPr>
          <w:sz w:val="22"/>
          <w:szCs w:val="22"/>
          <w:lang w:val="sr-Latn-ME"/>
        </w:rPr>
        <w:t xml:space="preserve">acin, blokiraju neuromuskularnu aktivnost što dovodi do pogoršanja slabosti mišića kod pacijenata sa miastenijom gravis. Postmarketinški su prijavljene ozbiljne neželjene reakcije, </w:t>
      </w:r>
      <w:r w:rsidR="00AF2E5F" w:rsidRPr="0012099D">
        <w:rPr>
          <w:sz w:val="22"/>
          <w:szCs w:val="22"/>
          <w:lang w:val="sr-Latn-ME"/>
        </w:rPr>
        <w:t>uključujući</w:t>
      </w:r>
      <w:r w:rsidRPr="0012099D">
        <w:rPr>
          <w:sz w:val="22"/>
          <w:szCs w:val="22"/>
          <w:lang w:val="sr-Latn-ME"/>
        </w:rPr>
        <w:t xml:space="preserve"> smrt i respiratorne probleme, koji su povezani sa </w:t>
      </w:r>
      <w:r w:rsidR="00147E49" w:rsidRPr="0012099D">
        <w:rPr>
          <w:sz w:val="22"/>
          <w:szCs w:val="22"/>
          <w:lang w:val="sr-Latn-ME"/>
        </w:rPr>
        <w:t>primjenom</w:t>
      </w:r>
      <w:r w:rsidRPr="0012099D">
        <w:rPr>
          <w:sz w:val="22"/>
          <w:szCs w:val="22"/>
          <w:lang w:val="sr-Latn-ME"/>
        </w:rPr>
        <w:t xml:space="preserve"> fluorohinolona kod pacijenata sa miastenijom gravis. Levoflo</w:t>
      </w:r>
      <w:r w:rsidR="00F1123D">
        <w:rPr>
          <w:sz w:val="22"/>
          <w:szCs w:val="22"/>
          <w:lang w:val="sr-Latn-ME"/>
        </w:rPr>
        <w:t>ks</w:t>
      </w:r>
      <w:r w:rsidRPr="0012099D">
        <w:rPr>
          <w:sz w:val="22"/>
          <w:szCs w:val="22"/>
          <w:lang w:val="sr-Latn-ME"/>
        </w:rPr>
        <w:t>acin se ne preporučuje kod pacijenata sa poznatom istorijom miastenije gravis.</w:t>
      </w:r>
    </w:p>
    <w:p w14:paraId="674063AA" w14:textId="77777777" w:rsidR="002F5388" w:rsidRPr="0012099D" w:rsidRDefault="002F5388" w:rsidP="00AF2E5F">
      <w:pPr>
        <w:tabs>
          <w:tab w:val="left" w:pos="540"/>
          <w:tab w:val="left" w:pos="569"/>
        </w:tabs>
        <w:jc w:val="both"/>
        <w:rPr>
          <w:sz w:val="22"/>
          <w:szCs w:val="22"/>
          <w:lang w:val="sr-Latn-ME"/>
        </w:rPr>
      </w:pPr>
    </w:p>
    <w:p w14:paraId="2C3C6B6B" w14:textId="24D0891D" w:rsidR="002F5388" w:rsidRPr="0012099D" w:rsidRDefault="002F5388" w:rsidP="00AF2E5F">
      <w:pPr>
        <w:tabs>
          <w:tab w:val="left" w:pos="540"/>
          <w:tab w:val="left" w:pos="569"/>
        </w:tabs>
        <w:jc w:val="both"/>
        <w:rPr>
          <w:i/>
          <w:iCs/>
          <w:sz w:val="22"/>
          <w:szCs w:val="22"/>
          <w:lang w:val="sr-Latn-ME"/>
        </w:rPr>
      </w:pPr>
      <w:r w:rsidRPr="0012099D">
        <w:rPr>
          <w:i/>
          <w:iCs/>
          <w:sz w:val="22"/>
          <w:szCs w:val="22"/>
          <w:lang w:val="sr-Latn-ME"/>
        </w:rPr>
        <w:t>Poremećaj vida</w:t>
      </w:r>
    </w:p>
    <w:p w14:paraId="65DE401C" w14:textId="2C181038" w:rsidR="002F5388" w:rsidRPr="0012099D" w:rsidRDefault="002F5388" w:rsidP="0054031F">
      <w:pPr>
        <w:tabs>
          <w:tab w:val="left" w:pos="540"/>
          <w:tab w:val="left" w:pos="569"/>
        </w:tabs>
        <w:jc w:val="both"/>
        <w:rPr>
          <w:sz w:val="22"/>
          <w:szCs w:val="22"/>
          <w:lang w:val="sr-Latn-ME"/>
        </w:rPr>
      </w:pPr>
      <w:r w:rsidRPr="0012099D">
        <w:rPr>
          <w:sz w:val="22"/>
          <w:szCs w:val="22"/>
          <w:lang w:val="sr-Latn-ME"/>
        </w:rPr>
        <w:t>Ukoliko prilikom primjene levoflo</w:t>
      </w:r>
      <w:r w:rsidR="00F1123D">
        <w:rPr>
          <w:sz w:val="22"/>
          <w:szCs w:val="22"/>
          <w:lang w:val="sr-Latn-ME"/>
        </w:rPr>
        <w:t>ks</w:t>
      </w:r>
      <w:r w:rsidRPr="0012099D">
        <w:rPr>
          <w:sz w:val="22"/>
          <w:szCs w:val="22"/>
          <w:lang w:val="sr-Latn-ME"/>
        </w:rPr>
        <w:t>acina oslabi vid pacijenta ili se pojave bilo kakvi očni problemi, treba konsultovati očnog ljekara (</w:t>
      </w:r>
      <w:r w:rsidR="00BE298D">
        <w:rPr>
          <w:sz w:val="22"/>
          <w:szCs w:val="22"/>
          <w:lang w:val="sr-Latn-ME"/>
        </w:rPr>
        <w:t xml:space="preserve">vidjeti </w:t>
      </w:r>
      <w:r w:rsidR="00D704C8">
        <w:rPr>
          <w:sz w:val="22"/>
          <w:szCs w:val="22"/>
          <w:lang w:val="sr-Latn-ME"/>
        </w:rPr>
        <w:t xml:space="preserve">dio </w:t>
      </w:r>
      <w:r w:rsidRPr="0012099D">
        <w:rPr>
          <w:sz w:val="22"/>
          <w:szCs w:val="22"/>
          <w:lang w:val="sr-Latn-ME"/>
        </w:rPr>
        <w:t>4.7 i 4.8).</w:t>
      </w:r>
    </w:p>
    <w:p w14:paraId="4F04A418" w14:textId="77777777" w:rsidR="00147E49" w:rsidRPr="0012099D" w:rsidRDefault="00147E49" w:rsidP="00AF2E5F">
      <w:pPr>
        <w:tabs>
          <w:tab w:val="left" w:pos="540"/>
          <w:tab w:val="left" w:pos="569"/>
        </w:tabs>
        <w:jc w:val="both"/>
        <w:rPr>
          <w:sz w:val="22"/>
          <w:szCs w:val="22"/>
          <w:lang w:val="sr-Latn-ME"/>
        </w:rPr>
      </w:pPr>
    </w:p>
    <w:p w14:paraId="1A4E7167" w14:textId="77777777" w:rsidR="002F5388" w:rsidRPr="0012099D" w:rsidRDefault="002F5388" w:rsidP="00AF2E5F">
      <w:pPr>
        <w:tabs>
          <w:tab w:val="left" w:pos="540"/>
          <w:tab w:val="left" w:pos="569"/>
        </w:tabs>
        <w:jc w:val="both"/>
        <w:rPr>
          <w:i/>
          <w:iCs/>
          <w:sz w:val="22"/>
          <w:szCs w:val="22"/>
          <w:lang w:val="sr-Latn-ME"/>
        </w:rPr>
      </w:pPr>
      <w:r w:rsidRPr="0012099D">
        <w:rPr>
          <w:i/>
          <w:iCs/>
          <w:sz w:val="22"/>
          <w:szCs w:val="22"/>
          <w:lang w:val="sr-Latn-ME"/>
        </w:rPr>
        <w:t>Superinfekcija</w:t>
      </w:r>
    </w:p>
    <w:p w14:paraId="03E9D9AD" w14:textId="5E1F2C45" w:rsidR="002F5388" w:rsidRPr="0012099D" w:rsidRDefault="002F5388" w:rsidP="0054031F">
      <w:pPr>
        <w:tabs>
          <w:tab w:val="left" w:pos="540"/>
          <w:tab w:val="left" w:pos="569"/>
        </w:tabs>
        <w:jc w:val="both"/>
        <w:rPr>
          <w:sz w:val="22"/>
          <w:szCs w:val="22"/>
          <w:lang w:val="sr-Latn-ME"/>
        </w:rPr>
      </w:pPr>
      <w:r w:rsidRPr="0012099D">
        <w:rPr>
          <w:sz w:val="22"/>
          <w:szCs w:val="22"/>
          <w:lang w:val="sr-Latn-ME"/>
        </w:rPr>
        <w:t>Dugotrajna upotreba levoflo</w:t>
      </w:r>
      <w:r w:rsidR="00F1123D">
        <w:rPr>
          <w:sz w:val="22"/>
          <w:szCs w:val="22"/>
          <w:lang w:val="sr-Latn-ME"/>
        </w:rPr>
        <w:t>ks</w:t>
      </w:r>
      <w:r w:rsidRPr="0012099D">
        <w:rPr>
          <w:sz w:val="22"/>
          <w:szCs w:val="22"/>
          <w:lang w:val="sr-Latn-ME"/>
        </w:rPr>
        <w:t xml:space="preserve">acina može dovesti do </w:t>
      </w:r>
      <w:r w:rsidR="00147E49" w:rsidRPr="0012099D">
        <w:rPr>
          <w:sz w:val="22"/>
          <w:szCs w:val="22"/>
          <w:lang w:val="sr-Latn-ME"/>
        </w:rPr>
        <w:t>neosjetljivosti</w:t>
      </w:r>
      <w:r w:rsidRPr="0012099D">
        <w:rPr>
          <w:sz w:val="22"/>
          <w:szCs w:val="22"/>
          <w:lang w:val="sr-Latn-ME"/>
        </w:rPr>
        <w:t xml:space="preserve"> organizma na lijek. Ako dođe do superinfekcije tokom terapije, treba preduzeti odgovarajuće m</w:t>
      </w:r>
      <w:r w:rsidR="00147E49" w:rsidRPr="0012099D">
        <w:rPr>
          <w:sz w:val="22"/>
          <w:szCs w:val="22"/>
          <w:lang w:val="sr-Latn-ME"/>
        </w:rPr>
        <w:t>j</w:t>
      </w:r>
      <w:r w:rsidRPr="0012099D">
        <w:rPr>
          <w:sz w:val="22"/>
          <w:szCs w:val="22"/>
          <w:lang w:val="sr-Latn-ME"/>
        </w:rPr>
        <w:t>ere.</w:t>
      </w:r>
    </w:p>
    <w:p w14:paraId="0EEEA346" w14:textId="77777777" w:rsidR="00147E49" w:rsidRPr="0012099D" w:rsidRDefault="00147E49" w:rsidP="00AF2E5F">
      <w:pPr>
        <w:tabs>
          <w:tab w:val="left" w:pos="540"/>
          <w:tab w:val="left" w:pos="569"/>
        </w:tabs>
        <w:jc w:val="both"/>
        <w:rPr>
          <w:sz w:val="22"/>
          <w:szCs w:val="22"/>
          <w:lang w:val="sr-Latn-ME"/>
        </w:rPr>
      </w:pPr>
    </w:p>
    <w:p w14:paraId="50395F46" w14:textId="77777777" w:rsidR="002F5388" w:rsidRPr="0012099D" w:rsidRDefault="002F5388" w:rsidP="00AF2E5F">
      <w:pPr>
        <w:tabs>
          <w:tab w:val="left" w:pos="540"/>
          <w:tab w:val="left" w:pos="569"/>
        </w:tabs>
        <w:jc w:val="both"/>
        <w:rPr>
          <w:i/>
          <w:iCs/>
          <w:sz w:val="22"/>
          <w:szCs w:val="22"/>
          <w:lang w:val="sr-Latn-ME"/>
        </w:rPr>
      </w:pPr>
      <w:r w:rsidRPr="0012099D">
        <w:rPr>
          <w:i/>
          <w:iCs/>
          <w:sz w:val="22"/>
          <w:szCs w:val="22"/>
          <w:lang w:val="sr-Latn-ME"/>
        </w:rPr>
        <w:t>Interferencije sa laboratorijskim testovima</w:t>
      </w:r>
    </w:p>
    <w:p w14:paraId="263C719D" w14:textId="04E01E01" w:rsidR="002F5388" w:rsidRPr="0012099D" w:rsidRDefault="002F5388" w:rsidP="0054031F">
      <w:pPr>
        <w:tabs>
          <w:tab w:val="left" w:pos="540"/>
          <w:tab w:val="left" w:pos="569"/>
        </w:tabs>
        <w:jc w:val="both"/>
        <w:rPr>
          <w:sz w:val="22"/>
          <w:szCs w:val="22"/>
          <w:lang w:val="sr-Latn-ME"/>
        </w:rPr>
      </w:pPr>
      <w:r w:rsidRPr="0012099D">
        <w:rPr>
          <w:sz w:val="22"/>
          <w:szCs w:val="22"/>
          <w:lang w:val="sr-Latn-ME"/>
        </w:rPr>
        <w:t>Kod pacijenata koji su na terapiji levoflo</w:t>
      </w:r>
      <w:r w:rsidR="00F1123D">
        <w:rPr>
          <w:sz w:val="22"/>
          <w:szCs w:val="22"/>
          <w:lang w:val="sr-Latn-ME"/>
        </w:rPr>
        <w:t>ks</w:t>
      </w:r>
      <w:r w:rsidRPr="0012099D">
        <w:rPr>
          <w:sz w:val="22"/>
          <w:szCs w:val="22"/>
          <w:lang w:val="sr-Latn-ME"/>
        </w:rPr>
        <w:t xml:space="preserve">acinom, određivanje opijata u urinu može dati lažno pozitivne rezultate. Možda će biti potrebno da se rezultat potvrdi </w:t>
      </w:r>
      <w:r w:rsidR="008B0EDB" w:rsidRPr="0012099D">
        <w:rPr>
          <w:sz w:val="22"/>
          <w:szCs w:val="22"/>
          <w:lang w:val="sr-Latn-ME"/>
        </w:rPr>
        <w:t>osjetljivijom</w:t>
      </w:r>
      <w:r w:rsidRPr="0012099D">
        <w:rPr>
          <w:sz w:val="22"/>
          <w:szCs w:val="22"/>
          <w:lang w:val="sr-Latn-ME"/>
        </w:rPr>
        <w:t xml:space="preserve"> metodom.</w:t>
      </w:r>
    </w:p>
    <w:p w14:paraId="77DF6747" w14:textId="77777777" w:rsidR="002F5388" w:rsidRPr="0012099D" w:rsidRDefault="002F5388" w:rsidP="00AF2E5F">
      <w:pPr>
        <w:tabs>
          <w:tab w:val="left" w:pos="540"/>
          <w:tab w:val="left" w:pos="569"/>
        </w:tabs>
        <w:jc w:val="both"/>
        <w:rPr>
          <w:sz w:val="22"/>
          <w:szCs w:val="22"/>
          <w:lang w:val="sr-Latn-ME"/>
        </w:rPr>
      </w:pPr>
    </w:p>
    <w:p w14:paraId="508A076D" w14:textId="0299ED7C" w:rsidR="002F5388" w:rsidRPr="0012099D" w:rsidRDefault="002F5388" w:rsidP="0054031F">
      <w:pPr>
        <w:tabs>
          <w:tab w:val="left" w:pos="540"/>
          <w:tab w:val="left" w:pos="569"/>
        </w:tabs>
        <w:jc w:val="both"/>
        <w:rPr>
          <w:sz w:val="22"/>
          <w:szCs w:val="22"/>
          <w:lang w:val="sr-Latn-ME"/>
        </w:rPr>
      </w:pPr>
      <w:r w:rsidRPr="0012099D">
        <w:rPr>
          <w:sz w:val="22"/>
          <w:szCs w:val="22"/>
          <w:lang w:val="sr-Latn-ME"/>
        </w:rPr>
        <w:t>Levoflo</w:t>
      </w:r>
      <w:r w:rsidR="00F1123D">
        <w:rPr>
          <w:sz w:val="22"/>
          <w:szCs w:val="22"/>
          <w:lang w:val="sr-Latn-ME"/>
        </w:rPr>
        <w:t>ks</w:t>
      </w:r>
      <w:r w:rsidRPr="0012099D">
        <w:rPr>
          <w:sz w:val="22"/>
          <w:szCs w:val="22"/>
          <w:lang w:val="sr-Latn-ME"/>
        </w:rPr>
        <w:t>acin može spr</w:t>
      </w:r>
      <w:r w:rsidR="0022491F" w:rsidRPr="0012099D">
        <w:rPr>
          <w:sz w:val="22"/>
          <w:szCs w:val="22"/>
          <w:lang w:val="sr-Latn-ME"/>
        </w:rPr>
        <w:t>ij</w:t>
      </w:r>
      <w:r w:rsidRPr="0012099D">
        <w:rPr>
          <w:sz w:val="22"/>
          <w:szCs w:val="22"/>
          <w:lang w:val="sr-Latn-ME"/>
        </w:rPr>
        <w:t xml:space="preserve">ečiti rast </w:t>
      </w:r>
      <w:r w:rsidRPr="0012099D">
        <w:rPr>
          <w:i/>
          <w:iCs/>
          <w:sz w:val="22"/>
          <w:szCs w:val="22"/>
          <w:lang w:val="sr-Latn-ME"/>
        </w:rPr>
        <w:t>Micobacterium tuberculosis</w:t>
      </w:r>
      <w:r w:rsidRPr="0012099D">
        <w:rPr>
          <w:sz w:val="22"/>
          <w:szCs w:val="22"/>
          <w:lang w:val="sr-Latn-ME"/>
        </w:rPr>
        <w:t xml:space="preserve"> i, stoga, može dati lažno negativne rezultate u bakteriološkoj dijagnostici tuberkuloze.</w:t>
      </w:r>
    </w:p>
    <w:p w14:paraId="3DB79CF3" w14:textId="77777777" w:rsidR="008B0EDB" w:rsidRPr="0012099D" w:rsidRDefault="008B0EDB" w:rsidP="00AF2E5F">
      <w:pPr>
        <w:tabs>
          <w:tab w:val="left" w:pos="540"/>
          <w:tab w:val="left" w:pos="569"/>
        </w:tabs>
        <w:jc w:val="both"/>
        <w:rPr>
          <w:sz w:val="22"/>
          <w:szCs w:val="22"/>
          <w:lang w:val="sr-Latn-ME"/>
        </w:rPr>
      </w:pPr>
    </w:p>
    <w:p w14:paraId="28CB8EE0" w14:textId="77777777" w:rsidR="002F5388" w:rsidRPr="0012099D" w:rsidRDefault="002F5388" w:rsidP="00AF2E5F">
      <w:pPr>
        <w:tabs>
          <w:tab w:val="left" w:pos="540"/>
          <w:tab w:val="left" w:pos="569"/>
        </w:tabs>
        <w:jc w:val="both"/>
        <w:rPr>
          <w:i/>
          <w:iCs/>
          <w:sz w:val="22"/>
          <w:szCs w:val="22"/>
          <w:lang w:val="sr-Latn-ME"/>
        </w:rPr>
      </w:pPr>
      <w:r w:rsidRPr="0012099D">
        <w:rPr>
          <w:i/>
          <w:iCs/>
          <w:sz w:val="22"/>
          <w:szCs w:val="22"/>
          <w:lang w:val="sr-Latn-ME"/>
        </w:rPr>
        <w:t>Aneurizma i disekcija aorte i regrutacija/onesposobljenost srčanog zaliska</w:t>
      </w:r>
    </w:p>
    <w:p w14:paraId="2434EDE2" w14:textId="0AB06D50" w:rsidR="002F5388" w:rsidRDefault="002F5388" w:rsidP="0054031F">
      <w:pPr>
        <w:tabs>
          <w:tab w:val="left" w:pos="540"/>
          <w:tab w:val="left" w:pos="569"/>
        </w:tabs>
        <w:jc w:val="both"/>
        <w:rPr>
          <w:sz w:val="22"/>
          <w:szCs w:val="22"/>
          <w:lang w:val="sr-Latn-ME"/>
        </w:rPr>
      </w:pPr>
      <w:r w:rsidRPr="0012099D">
        <w:rPr>
          <w:sz w:val="22"/>
          <w:szCs w:val="22"/>
          <w:lang w:val="sr-Latn-ME"/>
        </w:rPr>
        <w:t>U epidemiološkim studijama prijavljen je povećan rizik od aneurizme i disekcije aorte nakon uzimanja fluorohinolona, povremeno kod populacije starijih, i od regrutacije aortne i mitralne vulvule nakon uzimanja fluorohinolona. Prijavljeni su slučajevi aneurizme i disekcije aorte, ponekad sa rupturom (uključujući i fatalne ishode), i regurgitacija/onesposobljenost srčanog zaliska kod pacijenata koji su primali fluorohinolone (</w:t>
      </w:r>
      <w:r w:rsidR="00BE298D">
        <w:rPr>
          <w:sz w:val="22"/>
          <w:szCs w:val="22"/>
          <w:lang w:val="sr-Latn-ME"/>
        </w:rPr>
        <w:t xml:space="preserve">vidjeti </w:t>
      </w:r>
      <w:r w:rsidR="00D704C8">
        <w:rPr>
          <w:sz w:val="22"/>
          <w:szCs w:val="22"/>
          <w:lang w:val="sr-Latn-ME"/>
        </w:rPr>
        <w:t xml:space="preserve">dio </w:t>
      </w:r>
      <w:r w:rsidRPr="0012099D">
        <w:rPr>
          <w:sz w:val="22"/>
          <w:szCs w:val="22"/>
          <w:lang w:val="sr-Latn-ME"/>
        </w:rPr>
        <w:t>4.8).</w:t>
      </w:r>
    </w:p>
    <w:p w14:paraId="072AA852" w14:textId="77777777" w:rsidR="00BE298D" w:rsidRPr="0012099D" w:rsidRDefault="00BE298D" w:rsidP="0054031F">
      <w:pPr>
        <w:tabs>
          <w:tab w:val="left" w:pos="540"/>
          <w:tab w:val="left" w:pos="569"/>
        </w:tabs>
        <w:jc w:val="both"/>
        <w:rPr>
          <w:sz w:val="22"/>
          <w:szCs w:val="22"/>
          <w:lang w:val="sr-Latn-ME"/>
        </w:rPr>
      </w:pPr>
    </w:p>
    <w:p w14:paraId="12087AFF" w14:textId="4D00FCB6" w:rsidR="00BE298D" w:rsidRDefault="002F5388" w:rsidP="00D469C9">
      <w:pPr>
        <w:tabs>
          <w:tab w:val="left" w:pos="540"/>
          <w:tab w:val="left" w:pos="569"/>
        </w:tabs>
        <w:jc w:val="both"/>
        <w:rPr>
          <w:sz w:val="22"/>
          <w:szCs w:val="22"/>
          <w:lang w:val="sr-Latn-ME"/>
        </w:rPr>
      </w:pPr>
      <w:r w:rsidRPr="0012099D">
        <w:rPr>
          <w:sz w:val="22"/>
          <w:szCs w:val="22"/>
          <w:lang w:val="sr-Latn-ME"/>
        </w:rPr>
        <w:t>Stoga se fluorohinoloni sm</w:t>
      </w:r>
      <w:r w:rsidR="00BE298D">
        <w:rPr>
          <w:sz w:val="22"/>
          <w:szCs w:val="22"/>
          <w:lang w:val="sr-Latn-ME"/>
        </w:rPr>
        <w:t>i</w:t>
      </w:r>
      <w:r w:rsidRPr="0012099D">
        <w:rPr>
          <w:sz w:val="22"/>
          <w:szCs w:val="22"/>
          <w:lang w:val="sr-Latn-ME"/>
        </w:rPr>
        <w:t xml:space="preserve">ju </w:t>
      </w:r>
      <w:r w:rsidR="007E7004" w:rsidRPr="0012099D">
        <w:rPr>
          <w:sz w:val="22"/>
          <w:szCs w:val="22"/>
          <w:lang w:val="sr-Latn-ME"/>
        </w:rPr>
        <w:t>primjenjivati</w:t>
      </w:r>
      <w:r w:rsidRPr="0012099D">
        <w:rPr>
          <w:sz w:val="22"/>
          <w:szCs w:val="22"/>
          <w:lang w:val="sr-Latn-ME"/>
        </w:rPr>
        <w:t xml:space="preserve"> samo nakon pažljive proc</w:t>
      </w:r>
      <w:r w:rsidR="007E7004" w:rsidRPr="0012099D">
        <w:rPr>
          <w:sz w:val="22"/>
          <w:szCs w:val="22"/>
          <w:lang w:val="sr-Latn-ME"/>
        </w:rPr>
        <w:t>j</w:t>
      </w:r>
      <w:r w:rsidRPr="0012099D">
        <w:rPr>
          <w:sz w:val="22"/>
          <w:szCs w:val="22"/>
          <w:lang w:val="sr-Latn-ME"/>
        </w:rPr>
        <w:t>ene odnosa koristi i rizika i nakon razmatranja drugih terapijskih opcija kod pacijenata sa aneurizmatskom bolešću u porodičnoj anamnezi, ili urođen</w:t>
      </w:r>
      <w:r w:rsidR="00BE298D">
        <w:rPr>
          <w:sz w:val="22"/>
          <w:szCs w:val="22"/>
          <w:lang w:val="sr-Latn-ME"/>
        </w:rPr>
        <w:t>om</w:t>
      </w:r>
      <w:r w:rsidRPr="0012099D">
        <w:rPr>
          <w:sz w:val="22"/>
          <w:szCs w:val="22"/>
          <w:lang w:val="sr-Latn-ME"/>
        </w:rPr>
        <w:t xml:space="preserve"> bolest</w:t>
      </w:r>
      <w:r w:rsidR="00BE298D">
        <w:rPr>
          <w:sz w:val="22"/>
          <w:szCs w:val="22"/>
          <w:lang w:val="sr-Latn-ME"/>
        </w:rPr>
        <w:t>i</w:t>
      </w:r>
      <w:r w:rsidRPr="0012099D">
        <w:rPr>
          <w:sz w:val="22"/>
          <w:szCs w:val="22"/>
          <w:lang w:val="sr-Latn-ME"/>
        </w:rPr>
        <w:t xml:space="preserve"> srčanih zalistaka ili kod pacijenata kojima je prethodno dijagnostikovana aneurizma i/ili disekcija aorte, ili kod kojih postoje drugi faktori rizika ili stanja koja predstavljaju predispoziciju</w:t>
      </w:r>
      <w:r w:rsidR="00BE298D">
        <w:rPr>
          <w:sz w:val="22"/>
          <w:szCs w:val="22"/>
          <w:lang w:val="sr-Latn-ME"/>
        </w:rPr>
        <w:t>:</w:t>
      </w:r>
    </w:p>
    <w:p w14:paraId="1D96CE05" w14:textId="46750332" w:rsidR="002F5388" w:rsidRPr="0012099D" w:rsidRDefault="002F5388" w:rsidP="00D469C9">
      <w:pPr>
        <w:tabs>
          <w:tab w:val="left" w:pos="540"/>
          <w:tab w:val="left" w:pos="569"/>
        </w:tabs>
        <w:jc w:val="both"/>
        <w:rPr>
          <w:sz w:val="22"/>
          <w:szCs w:val="22"/>
          <w:lang w:val="sr-Latn-ME"/>
        </w:rPr>
      </w:pPr>
      <w:r w:rsidRPr="0012099D">
        <w:rPr>
          <w:sz w:val="22"/>
          <w:szCs w:val="22"/>
          <w:lang w:val="sr-Latn-ME"/>
        </w:rPr>
        <w:t xml:space="preserve"> </w:t>
      </w:r>
    </w:p>
    <w:p w14:paraId="3D6A6444" w14:textId="78C0426F" w:rsidR="002F5388" w:rsidRPr="0012099D" w:rsidRDefault="007E7004" w:rsidP="00C90796">
      <w:pPr>
        <w:tabs>
          <w:tab w:val="left" w:pos="1276"/>
        </w:tabs>
        <w:ind w:left="567" w:hanging="141"/>
        <w:jc w:val="both"/>
        <w:rPr>
          <w:sz w:val="22"/>
          <w:szCs w:val="22"/>
          <w:lang w:val="sr-Latn-ME"/>
        </w:rPr>
      </w:pPr>
      <w:r w:rsidRPr="0012099D">
        <w:rPr>
          <w:sz w:val="22"/>
          <w:szCs w:val="22"/>
          <w:lang w:val="sr-Latn-ME"/>
        </w:rPr>
        <w:tab/>
      </w:r>
      <w:r w:rsidR="002F5388" w:rsidRPr="0012099D">
        <w:rPr>
          <w:sz w:val="22"/>
          <w:szCs w:val="22"/>
          <w:lang w:val="sr-Latn-ME"/>
        </w:rPr>
        <w:t xml:space="preserve">- za aneurizmu i disekciju aorte i regurgitacija/onseposobljenost srčanih zalistaka (npr. poremećaji vezivnog tkiva kao što su </w:t>
      </w:r>
      <w:r w:rsidR="002F5388" w:rsidRPr="0012099D">
        <w:rPr>
          <w:i/>
          <w:iCs/>
          <w:sz w:val="22"/>
          <w:szCs w:val="22"/>
          <w:lang w:val="sr-Latn-ME"/>
        </w:rPr>
        <w:t>Marfan</w:t>
      </w:r>
      <w:r w:rsidR="002F5388" w:rsidRPr="0012099D">
        <w:rPr>
          <w:sz w:val="22"/>
          <w:szCs w:val="22"/>
          <w:lang w:val="sr-Latn-ME"/>
        </w:rPr>
        <w:t>-ov sindrom</w:t>
      </w:r>
      <w:r w:rsidR="00622FEA" w:rsidRPr="0012099D">
        <w:rPr>
          <w:sz w:val="22"/>
          <w:szCs w:val="22"/>
          <w:lang w:val="sr-Latn-ME"/>
        </w:rPr>
        <w:t xml:space="preserve"> ili</w:t>
      </w:r>
      <w:r w:rsidR="002F5388" w:rsidRPr="0012099D">
        <w:rPr>
          <w:sz w:val="22"/>
          <w:szCs w:val="22"/>
          <w:lang w:val="sr-Latn-ME"/>
        </w:rPr>
        <w:t xml:space="preserve"> </w:t>
      </w:r>
      <w:r w:rsidR="002F5388" w:rsidRPr="0012099D">
        <w:rPr>
          <w:i/>
          <w:iCs/>
          <w:sz w:val="22"/>
          <w:szCs w:val="22"/>
          <w:lang w:val="sr-Latn-ME"/>
        </w:rPr>
        <w:t>Ehlers-Danlos</w:t>
      </w:r>
      <w:r w:rsidR="002F5388" w:rsidRPr="0012099D">
        <w:rPr>
          <w:sz w:val="22"/>
          <w:szCs w:val="22"/>
          <w:lang w:val="sr-Latn-ME"/>
        </w:rPr>
        <w:t>-ovog sindrom</w:t>
      </w:r>
      <w:r w:rsidR="00622FEA" w:rsidRPr="0012099D">
        <w:rPr>
          <w:sz w:val="22"/>
          <w:szCs w:val="22"/>
          <w:lang w:val="sr-Latn-ME"/>
        </w:rPr>
        <w:t>,</w:t>
      </w:r>
      <w:r w:rsidR="002F5388" w:rsidRPr="0012099D">
        <w:rPr>
          <w:sz w:val="22"/>
          <w:szCs w:val="22"/>
          <w:lang w:val="sr-Latn-ME"/>
        </w:rPr>
        <w:t xml:space="preserve"> </w:t>
      </w:r>
      <w:r w:rsidR="00622FEA" w:rsidRPr="0012099D">
        <w:rPr>
          <w:i/>
          <w:iCs/>
          <w:sz w:val="22"/>
          <w:szCs w:val="22"/>
          <w:lang w:val="sr-Latn-ME"/>
        </w:rPr>
        <w:t>Turner</w:t>
      </w:r>
      <w:r w:rsidR="002F5388" w:rsidRPr="0012099D">
        <w:rPr>
          <w:sz w:val="22"/>
          <w:szCs w:val="22"/>
          <w:lang w:val="sr-Latn-ME"/>
        </w:rPr>
        <w:t xml:space="preserve">-ov </w:t>
      </w:r>
      <w:r w:rsidR="00622FEA" w:rsidRPr="0012099D">
        <w:rPr>
          <w:sz w:val="22"/>
          <w:szCs w:val="22"/>
          <w:lang w:val="sr-Latn-ME"/>
        </w:rPr>
        <w:t>sindrom</w:t>
      </w:r>
      <w:r w:rsidR="002F5388" w:rsidRPr="0012099D">
        <w:rPr>
          <w:sz w:val="22"/>
          <w:szCs w:val="22"/>
          <w:lang w:val="sr-Latn-ME"/>
        </w:rPr>
        <w:t xml:space="preserve">, </w:t>
      </w:r>
      <w:r w:rsidR="002F5388" w:rsidRPr="0012099D">
        <w:rPr>
          <w:i/>
          <w:iCs/>
          <w:sz w:val="22"/>
          <w:szCs w:val="22"/>
          <w:lang w:val="sr-Latn-ME"/>
        </w:rPr>
        <w:t>Behçet</w:t>
      </w:r>
      <w:r w:rsidR="002F5388" w:rsidRPr="0012099D">
        <w:rPr>
          <w:sz w:val="22"/>
          <w:szCs w:val="22"/>
          <w:lang w:val="sr-Latn-ME"/>
        </w:rPr>
        <w:t xml:space="preserve">-ova bolest, hipertenzija, </w:t>
      </w:r>
      <w:r w:rsidR="00CE64CD" w:rsidRPr="0012099D">
        <w:rPr>
          <w:sz w:val="22"/>
          <w:szCs w:val="22"/>
          <w:lang w:val="sr-Latn-ME"/>
        </w:rPr>
        <w:t>reumatoidni artritis</w:t>
      </w:r>
      <w:r w:rsidR="002F5388" w:rsidRPr="0012099D">
        <w:rPr>
          <w:sz w:val="22"/>
          <w:szCs w:val="22"/>
          <w:lang w:val="sr-Latn-ME"/>
        </w:rPr>
        <w:t>)</w:t>
      </w:r>
      <w:r w:rsidR="00CE64CD" w:rsidRPr="0012099D">
        <w:rPr>
          <w:sz w:val="22"/>
          <w:szCs w:val="22"/>
          <w:lang w:val="sr-Latn-ME"/>
        </w:rPr>
        <w:t xml:space="preserve"> il</w:t>
      </w:r>
      <w:r w:rsidR="002F5388" w:rsidRPr="0012099D">
        <w:rPr>
          <w:sz w:val="22"/>
          <w:szCs w:val="22"/>
          <w:lang w:val="sr-Latn-ME"/>
        </w:rPr>
        <w:t>i dodatno</w:t>
      </w:r>
      <w:r w:rsidR="00CE64CD" w:rsidRPr="0012099D">
        <w:rPr>
          <w:sz w:val="22"/>
          <w:szCs w:val="22"/>
          <w:lang w:val="sr-Latn-ME"/>
        </w:rPr>
        <w:t>,</w:t>
      </w:r>
    </w:p>
    <w:p w14:paraId="3595655D" w14:textId="707DFD51" w:rsidR="002F5388" w:rsidRPr="0012099D" w:rsidRDefault="007E7004" w:rsidP="006B2F24">
      <w:pPr>
        <w:tabs>
          <w:tab w:val="left" w:pos="540"/>
          <w:tab w:val="left" w:pos="569"/>
        </w:tabs>
        <w:ind w:left="540"/>
        <w:jc w:val="both"/>
        <w:rPr>
          <w:sz w:val="22"/>
          <w:szCs w:val="22"/>
          <w:lang w:val="sr-Latn-ME"/>
        </w:rPr>
      </w:pPr>
      <w:r w:rsidRPr="0012099D">
        <w:rPr>
          <w:sz w:val="22"/>
          <w:szCs w:val="22"/>
          <w:lang w:val="sr-Latn-ME"/>
        </w:rPr>
        <w:tab/>
      </w:r>
      <w:r w:rsidR="002F5388" w:rsidRPr="0012099D">
        <w:rPr>
          <w:sz w:val="22"/>
          <w:szCs w:val="22"/>
          <w:lang w:val="sr-Latn-ME"/>
        </w:rPr>
        <w:t xml:space="preserve">- za aneurizmu i disekciju aorte (npr. vaskularni poremećaji kao što je </w:t>
      </w:r>
      <w:r w:rsidR="002F5388" w:rsidRPr="0012099D">
        <w:rPr>
          <w:i/>
          <w:iCs/>
          <w:sz w:val="22"/>
          <w:szCs w:val="22"/>
          <w:lang w:val="sr-Latn-ME"/>
        </w:rPr>
        <w:t>Takayasu</w:t>
      </w:r>
      <w:r w:rsidR="002F5388" w:rsidRPr="0012099D">
        <w:rPr>
          <w:sz w:val="22"/>
          <w:szCs w:val="22"/>
          <w:lang w:val="sr-Latn-ME"/>
        </w:rPr>
        <w:t>-ov arteritis ili arteritis džinovskih ćelija, poznat</w:t>
      </w:r>
      <w:r w:rsidR="007B57A1" w:rsidRPr="0012099D">
        <w:rPr>
          <w:sz w:val="22"/>
          <w:szCs w:val="22"/>
          <w:lang w:val="sr-Latn-ME"/>
        </w:rPr>
        <w:t>a</w:t>
      </w:r>
      <w:r w:rsidR="002F5388" w:rsidRPr="0012099D">
        <w:rPr>
          <w:sz w:val="22"/>
          <w:szCs w:val="22"/>
          <w:lang w:val="sr-Latn-ME"/>
        </w:rPr>
        <w:t xml:space="preserve"> ateroskleroza, ili </w:t>
      </w:r>
      <w:r w:rsidR="002F5388" w:rsidRPr="0012099D">
        <w:rPr>
          <w:i/>
          <w:iCs/>
          <w:sz w:val="22"/>
          <w:szCs w:val="22"/>
          <w:lang w:val="sr-Latn-ME"/>
        </w:rPr>
        <w:t>Sjogren</w:t>
      </w:r>
      <w:r w:rsidR="007B57A1" w:rsidRPr="0012099D">
        <w:rPr>
          <w:sz w:val="22"/>
          <w:szCs w:val="22"/>
          <w:lang w:val="sr-Latn-ME"/>
        </w:rPr>
        <w:t>-</w:t>
      </w:r>
      <w:r w:rsidR="002F5388" w:rsidRPr="0012099D">
        <w:rPr>
          <w:sz w:val="22"/>
          <w:szCs w:val="22"/>
          <w:lang w:val="sr-Latn-ME"/>
        </w:rPr>
        <w:t>ov sindrom) ili dodatno</w:t>
      </w:r>
      <w:r w:rsidR="007B57A1" w:rsidRPr="0012099D">
        <w:rPr>
          <w:sz w:val="22"/>
          <w:szCs w:val="22"/>
          <w:lang w:val="sr-Latn-ME"/>
        </w:rPr>
        <w:t>,</w:t>
      </w:r>
    </w:p>
    <w:p w14:paraId="3F5E6066" w14:textId="2C6BEDAF" w:rsidR="002F5388" w:rsidRPr="0012099D" w:rsidRDefault="007E7004" w:rsidP="006B2F24">
      <w:pPr>
        <w:tabs>
          <w:tab w:val="left" w:pos="540"/>
          <w:tab w:val="left" w:pos="569"/>
        </w:tabs>
        <w:jc w:val="both"/>
        <w:rPr>
          <w:sz w:val="22"/>
          <w:szCs w:val="22"/>
          <w:lang w:val="sr-Latn-ME"/>
        </w:rPr>
      </w:pPr>
      <w:r w:rsidRPr="0012099D">
        <w:rPr>
          <w:sz w:val="22"/>
          <w:szCs w:val="22"/>
          <w:lang w:val="sr-Latn-ME"/>
        </w:rPr>
        <w:tab/>
      </w:r>
      <w:r w:rsidR="002F5388" w:rsidRPr="0012099D">
        <w:rPr>
          <w:sz w:val="22"/>
          <w:szCs w:val="22"/>
          <w:lang w:val="sr-Latn-ME"/>
        </w:rPr>
        <w:t>- za regurgitaciju/onesposobljenost srčanih zalistaka (npr. infektivni endokarditis).</w:t>
      </w:r>
    </w:p>
    <w:p w14:paraId="25893F2F" w14:textId="77777777" w:rsidR="007B57A1" w:rsidRPr="0012099D" w:rsidRDefault="007B57A1" w:rsidP="006B2F24">
      <w:pPr>
        <w:tabs>
          <w:tab w:val="left" w:pos="540"/>
          <w:tab w:val="left" w:pos="569"/>
        </w:tabs>
        <w:jc w:val="both"/>
        <w:rPr>
          <w:sz w:val="22"/>
          <w:szCs w:val="22"/>
          <w:lang w:val="sr-Latn-ME"/>
        </w:rPr>
      </w:pPr>
    </w:p>
    <w:p w14:paraId="22A50B10" w14:textId="47410068" w:rsidR="002F5388" w:rsidRPr="0012099D" w:rsidRDefault="002F5388" w:rsidP="0054031F">
      <w:pPr>
        <w:tabs>
          <w:tab w:val="left" w:pos="540"/>
          <w:tab w:val="left" w:pos="569"/>
        </w:tabs>
        <w:jc w:val="both"/>
        <w:rPr>
          <w:sz w:val="22"/>
          <w:szCs w:val="22"/>
          <w:lang w:val="sr-Latn-ME"/>
        </w:rPr>
      </w:pPr>
      <w:r w:rsidRPr="0012099D">
        <w:rPr>
          <w:sz w:val="22"/>
          <w:szCs w:val="22"/>
          <w:lang w:val="sr-Latn-ME"/>
        </w:rPr>
        <w:t>Rizik od aneurizme i disekcije aorte, kao i njene rupture, takođe se može povećati kod pacijenata koji se l</w:t>
      </w:r>
      <w:r w:rsidR="005B6806">
        <w:rPr>
          <w:sz w:val="22"/>
          <w:szCs w:val="22"/>
          <w:lang w:val="sr-Latn-ME"/>
        </w:rPr>
        <w:t>ij</w:t>
      </w:r>
      <w:r w:rsidRPr="0012099D">
        <w:rPr>
          <w:sz w:val="22"/>
          <w:szCs w:val="22"/>
          <w:lang w:val="sr-Latn-ME"/>
        </w:rPr>
        <w:t>eče istovremeno sa sistemskim kortikosteroidima.</w:t>
      </w:r>
    </w:p>
    <w:p w14:paraId="30A62EC5" w14:textId="77777777" w:rsidR="002F5388" w:rsidRPr="0012099D" w:rsidRDefault="002F5388" w:rsidP="006B2F24">
      <w:pPr>
        <w:tabs>
          <w:tab w:val="left" w:pos="540"/>
          <w:tab w:val="left" w:pos="569"/>
        </w:tabs>
        <w:jc w:val="both"/>
        <w:rPr>
          <w:sz w:val="22"/>
          <w:szCs w:val="22"/>
          <w:lang w:val="sr-Latn-ME"/>
        </w:rPr>
      </w:pPr>
    </w:p>
    <w:p w14:paraId="725CF9C1" w14:textId="72BFFBAE" w:rsidR="002F5388" w:rsidRPr="0012099D" w:rsidRDefault="002F5388" w:rsidP="0054031F">
      <w:pPr>
        <w:tabs>
          <w:tab w:val="left" w:pos="540"/>
          <w:tab w:val="left" w:pos="569"/>
        </w:tabs>
        <w:jc w:val="both"/>
        <w:rPr>
          <w:sz w:val="22"/>
          <w:szCs w:val="22"/>
          <w:lang w:val="sr-Latn-ME"/>
        </w:rPr>
      </w:pPr>
      <w:r w:rsidRPr="0012099D">
        <w:rPr>
          <w:sz w:val="22"/>
          <w:szCs w:val="22"/>
          <w:lang w:val="sr-Latn-ME"/>
        </w:rPr>
        <w:t xml:space="preserve">Pacijentima treba </w:t>
      </w:r>
      <w:r w:rsidR="00223F41" w:rsidRPr="0012099D">
        <w:rPr>
          <w:sz w:val="22"/>
          <w:szCs w:val="22"/>
          <w:lang w:val="sr-Latn-ME"/>
        </w:rPr>
        <w:t>savjetovati</w:t>
      </w:r>
      <w:r w:rsidRPr="0012099D">
        <w:rPr>
          <w:sz w:val="22"/>
          <w:szCs w:val="22"/>
          <w:lang w:val="sr-Latn-ME"/>
        </w:rPr>
        <w:t xml:space="preserve"> da se u slučaju iznenadnog bola u pred</w:t>
      </w:r>
      <w:r w:rsidR="002F7932">
        <w:rPr>
          <w:sz w:val="22"/>
          <w:szCs w:val="22"/>
          <w:lang w:val="sr-Latn-ME"/>
        </w:rPr>
        <w:t>j</w:t>
      </w:r>
      <w:r w:rsidRPr="0012099D">
        <w:rPr>
          <w:sz w:val="22"/>
          <w:szCs w:val="22"/>
          <w:lang w:val="sr-Latn-ME"/>
        </w:rPr>
        <w:t>elu abdomena, grudi ili leđa odmah obrate ljekaru u hitnoj medicinskoj službi (</w:t>
      </w:r>
      <w:r w:rsidR="00BF7D8E">
        <w:rPr>
          <w:sz w:val="22"/>
          <w:szCs w:val="22"/>
          <w:lang w:val="sr-Latn-ME"/>
        </w:rPr>
        <w:t xml:space="preserve">vidjeti </w:t>
      </w:r>
      <w:r w:rsidR="00D704C8">
        <w:rPr>
          <w:sz w:val="22"/>
          <w:szCs w:val="22"/>
          <w:lang w:val="sr-Latn-ME"/>
        </w:rPr>
        <w:t xml:space="preserve">dio </w:t>
      </w:r>
      <w:r w:rsidRPr="0012099D">
        <w:rPr>
          <w:sz w:val="22"/>
          <w:szCs w:val="22"/>
          <w:lang w:val="sr-Latn-ME"/>
        </w:rPr>
        <w:t>4.8).</w:t>
      </w:r>
    </w:p>
    <w:p w14:paraId="73E6582C" w14:textId="77777777" w:rsidR="002F5388" w:rsidRPr="0012099D" w:rsidRDefault="002F5388" w:rsidP="006B2F24">
      <w:pPr>
        <w:tabs>
          <w:tab w:val="left" w:pos="540"/>
          <w:tab w:val="left" w:pos="569"/>
        </w:tabs>
        <w:jc w:val="both"/>
        <w:rPr>
          <w:sz w:val="22"/>
          <w:szCs w:val="22"/>
          <w:lang w:val="sr-Latn-ME"/>
        </w:rPr>
      </w:pPr>
    </w:p>
    <w:p w14:paraId="66D181F3" w14:textId="238179E2" w:rsidR="002F5388" w:rsidRPr="0012099D" w:rsidRDefault="002F5388" w:rsidP="0054031F">
      <w:pPr>
        <w:tabs>
          <w:tab w:val="left" w:pos="540"/>
          <w:tab w:val="left" w:pos="569"/>
        </w:tabs>
        <w:jc w:val="both"/>
        <w:rPr>
          <w:sz w:val="22"/>
          <w:szCs w:val="22"/>
          <w:lang w:val="sr-Latn-ME"/>
        </w:rPr>
      </w:pPr>
      <w:r w:rsidRPr="0012099D">
        <w:rPr>
          <w:sz w:val="22"/>
          <w:szCs w:val="22"/>
          <w:lang w:val="sr-Latn-ME"/>
        </w:rPr>
        <w:t xml:space="preserve">Pacijente treba </w:t>
      </w:r>
      <w:r w:rsidR="00223F41" w:rsidRPr="0012099D">
        <w:rPr>
          <w:sz w:val="22"/>
          <w:szCs w:val="22"/>
          <w:lang w:val="sr-Latn-ME"/>
        </w:rPr>
        <w:t>savjetovati</w:t>
      </w:r>
      <w:r w:rsidRPr="0012099D">
        <w:rPr>
          <w:sz w:val="22"/>
          <w:szCs w:val="22"/>
          <w:lang w:val="sr-Latn-ME"/>
        </w:rPr>
        <w:t xml:space="preserve"> da odmah potraže hitnu medicinsku </w:t>
      </w:r>
      <w:r w:rsidR="006B2F24" w:rsidRPr="0012099D">
        <w:rPr>
          <w:sz w:val="22"/>
          <w:szCs w:val="22"/>
          <w:lang w:val="sr-Latn-ME"/>
        </w:rPr>
        <w:t>pomoć</w:t>
      </w:r>
      <w:r w:rsidRPr="0012099D">
        <w:rPr>
          <w:sz w:val="22"/>
          <w:szCs w:val="22"/>
          <w:lang w:val="sr-Latn-ME"/>
        </w:rPr>
        <w:t>́ u slučaju akutne dispneje, iznenadnog lupanja srca ili razvoja edema abdomena ili donjih ekstremiteta.</w:t>
      </w:r>
    </w:p>
    <w:p w14:paraId="0E732BC2" w14:textId="77777777" w:rsidR="002F5388" w:rsidRPr="0012099D" w:rsidRDefault="002F5388" w:rsidP="006B2F24">
      <w:pPr>
        <w:tabs>
          <w:tab w:val="left" w:pos="540"/>
          <w:tab w:val="left" w:pos="569"/>
        </w:tabs>
        <w:jc w:val="both"/>
        <w:rPr>
          <w:sz w:val="22"/>
          <w:szCs w:val="22"/>
          <w:lang w:val="sr-Latn-ME"/>
        </w:rPr>
      </w:pPr>
    </w:p>
    <w:p w14:paraId="75D186F2" w14:textId="77777777" w:rsidR="00AA499A" w:rsidRPr="0012099D" w:rsidRDefault="00AA499A" w:rsidP="006B2F24">
      <w:pPr>
        <w:tabs>
          <w:tab w:val="left" w:pos="540"/>
          <w:tab w:val="left" w:pos="569"/>
        </w:tabs>
        <w:jc w:val="both"/>
        <w:rPr>
          <w:i/>
          <w:iCs/>
          <w:sz w:val="22"/>
          <w:szCs w:val="22"/>
          <w:lang w:val="sr-Latn-ME"/>
        </w:rPr>
      </w:pPr>
      <w:r w:rsidRPr="0012099D">
        <w:rPr>
          <w:i/>
          <w:iCs/>
          <w:sz w:val="22"/>
          <w:szCs w:val="22"/>
          <w:lang w:val="sr-Latn-ME"/>
        </w:rPr>
        <w:t xml:space="preserve">Akutni pankreatitis </w:t>
      </w:r>
    </w:p>
    <w:p w14:paraId="0232F7AA" w14:textId="3BF1D0DA" w:rsidR="00AA499A" w:rsidRPr="0012099D" w:rsidRDefault="00AA499A" w:rsidP="0054031F">
      <w:pPr>
        <w:tabs>
          <w:tab w:val="left" w:pos="540"/>
          <w:tab w:val="left" w:pos="569"/>
        </w:tabs>
        <w:jc w:val="both"/>
        <w:rPr>
          <w:sz w:val="22"/>
          <w:szCs w:val="22"/>
          <w:lang w:val="sr-Latn-ME"/>
        </w:rPr>
      </w:pPr>
      <w:r w:rsidRPr="0012099D">
        <w:rPr>
          <w:sz w:val="22"/>
          <w:szCs w:val="22"/>
          <w:lang w:val="sr-Latn-ME"/>
        </w:rPr>
        <w:t>Kod pacijenata koji uzimaju levofloksacin može se javiti akutni pankreatitis. Pacijente treba obav</w:t>
      </w:r>
      <w:r w:rsidR="00EC323B">
        <w:rPr>
          <w:sz w:val="22"/>
          <w:szCs w:val="22"/>
          <w:lang w:val="sr-Latn-ME"/>
        </w:rPr>
        <w:t>ij</w:t>
      </w:r>
      <w:r w:rsidRPr="0012099D">
        <w:rPr>
          <w:sz w:val="22"/>
          <w:szCs w:val="22"/>
          <w:lang w:val="sr-Latn-ME"/>
        </w:rPr>
        <w:t>estiti o karakterističnim simptomima akutnog pankreatitisa. Pacijenti koji imaju mučninu, malaksalost, nelagodnost u stomaku, akutni bol u stomaku ili povraćanje treba hitno pregledati. Ako postoji sumnja na akutni pankreatitis, terapij</w:t>
      </w:r>
      <w:r w:rsidR="00BF7D8E">
        <w:rPr>
          <w:sz w:val="22"/>
          <w:szCs w:val="22"/>
          <w:lang w:val="sr-Latn-ME"/>
        </w:rPr>
        <w:t>a</w:t>
      </w:r>
      <w:r w:rsidRPr="0012099D">
        <w:rPr>
          <w:sz w:val="22"/>
          <w:szCs w:val="22"/>
          <w:lang w:val="sr-Latn-ME"/>
        </w:rPr>
        <w:t xml:space="preserve"> levofloksacinom </w:t>
      </w:r>
      <w:r w:rsidR="00BF7D8E">
        <w:rPr>
          <w:sz w:val="22"/>
          <w:szCs w:val="22"/>
          <w:lang w:val="sr-Latn-ME"/>
        </w:rPr>
        <w:t>mora se</w:t>
      </w:r>
      <w:r w:rsidR="00BF7D8E" w:rsidRPr="0012099D">
        <w:rPr>
          <w:sz w:val="22"/>
          <w:szCs w:val="22"/>
          <w:lang w:val="sr-Latn-ME"/>
        </w:rPr>
        <w:t xml:space="preserve"> </w:t>
      </w:r>
      <w:r w:rsidRPr="0012099D">
        <w:rPr>
          <w:sz w:val="22"/>
          <w:szCs w:val="22"/>
          <w:lang w:val="sr-Latn-ME"/>
        </w:rPr>
        <w:t>prekinuti; ako se potvrdi, terapiju ne treba ponovo započ</w:t>
      </w:r>
      <w:r w:rsidR="00BF7D8E">
        <w:rPr>
          <w:sz w:val="22"/>
          <w:szCs w:val="22"/>
          <w:lang w:val="sr-Latn-ME"/>
        </w:rPr>
        <w:t>injati</w:t>
      </w:r>
      <w:r w:rsidRPr="0012099D">
        <w:rPr>
          <w:sz w:val="22"/>
          <w:szCs w:val="22"/>
          <w:lang w:val="sr-Latn-ME"/>
        </w:rPr>
        <w:t>.</w:t>
      </w:r>
    </w:p>
    <w:p w14:paraId="7853F112" w14:textId="1DD67A21" w:rsidR="00AA499A" w:rsidRPr="0012099D" w:rsidRDefault="00AA499A" w:rsidP="006B2F24">
      <w:pPr>
        <w:tabs>
          <w:tab w:val="left" w:pos="540"/>
          <w:tab w:val="left" w:pos="569"/>
        </w:tabs>
        <w:jc w:val="both"/>
        <w:rPr>
          <w:sz w:val="22"/>
          <w:szCs w:val="22"/>
          <w:lang w:val="sr-Latn-ME"/>
        </w:rPr>
      </w:pPr>
      <w:r w:rsidRPr="0012099D">
        <w:rPr>
          <w:sz w:val="22"/>
          <w:szCs w:val="22"/>
          <w:lang w:val="sr-Latn-ME"/>
        </w:rPr>
        <w:t xml:space="preserve">Oprez se </w:t>
      </w:r>
      <w:r w:rsidR="00EC323B" w:rsidRPr="0012099D">
        <w:rPr>
          <w:sz w:val="22"/>
          <w:szCs w:val="22"/>
          <w:lang w:val="sr-Latn-ME"/>
        </w:rPr>
        <w:t>savjetuje</w:t>
      </w:r>
      <w:r w:rsidRPr="0012099D">
        <w:rPr>
          <w:sz w:val="22"/>
          <w:szCs w:val="22"/>
          <w:lang w:val="sr-Latn-ME"/>
        </w:rPr>
        <w:t xml:space="preserve"> kod pacijenata sa pankreatitisom u anamnezi (</w:t>
      </w:r>
      <w:r w:rsidR="00BF7D8E">
        <w:rPr>
          <w:sz w:val="22"/>
          <w:szCs w:val="22"/>
          <w:lang w:val="sr-Latn-ME"/>
        </w:rPr>
        <w:t xml:space="preserve">vidjeti </w:t>
      </w:r>
      <w:r w:rsidR="00D704C8">
        <w:rPr>
          <w:sz w:val="22"/>
          <w:szCs w:val="22"/>
          <w:lang w:val="sr-Latn-ME"/>
        </w:rPr>
        <w:t xml:space="preserve">dio </w:t>
      </w:r>
      <w:r w:rsidRPr="0012099D">
        <w:rPr>
          <w:sz w:val="22"/>
          <w:szCs w:val="22"/>
          <w:lang w:val="sr-Latn-ME"/>
        </w:rPr>
        <w:t>4.8).</w:t>
      </w:r>
    </w:p>
    <w:p w14:paraId="0763162A" w14:textId="77777777" w:rsidR="00AA499A" w:rsidRPr="0012099D" w:rsidRDefault="00AA499A" w:rsidP="006B2F24">
      <w:pPr>
        <w:tabs>
          <w:tab w:val="left" w:pos="540"/>
          <w:tab w:val="left" w:pos="569"/>
        </w:tabs>
        <w:jc w:val="both"/>
        <w:rPr>
          <w:i/>
          <w:iCs/>
          <w:sz w:val="22"/>
          <w:szCs w:val="22"/>
          <w:lang w:val="sr-Latn-ME"/>
        </w:rPr>
      </w:pPr>
      <w:r w:rsidRPr="0012099D">
        <w:rPr>
          <w:i/>
          <w:iCs/>
          <w:sz w:val="22"/>
          <w:szCs w:val="22"/>
          <w:lang w:val="sr-Latn-ME"/>
        </w:rPr>
        <w:lastRenderedPageBreak/>
        <w:t>Poremećaji krvi</w:t>
      </w:r>
    </w:p>
    <w:p w14:paraId="6845023E" w14:textId="314420C5" w:rsidR="00223F41" w:rsidRPr="0012099D" w:rsidRDefault="00AA499A" w:rsidP="0054031F">
      <w:pPr>
        <w:tabs>
          <w:tab w:val="left" w:pos="540"/>
          <w:tab w:val="left" w:pos="569"/>
        </w:tabs>
        <w:jc w:val="both"/>
        <w:rPr>
          <w:sz w:val="22"/>
          <w:szCs w:val="22"/>
          <w:lang w:val="sr-Latn-ME"/>
        </w:rPr>
      </w:pPr>
      <w:r w:rsidRPr="0012099D">
        <w:rPr>
          <w:sz w:val="22"/>
          <w:szCs w:val="22"/>
          <w:lang w:val="sr-Latn-ME"/>
        </w:rPr>
        <w:t>Tokom terapije levofloksacinom, može se razviti poremećaj funkcije kostne srži uključujući leukopeniju, neutropeniju, pancitopeniju, hemolitičku anemiju, trombocitopeniju, aplastičnu anemiju ili agranulocitozu (</w:t>
      </w:r>
      <w:r w:rsidR="00BF7D8E">
        <w:rPr>
          <w:sz w:val="22"/>
          <w:szCs w:val="22"/>
          <w:lang w:val="sr-Latn-ME"/>
        </w:rPr>
        <w:t xml:space="preserve">vidjeti </w:t>
      </w:r>
      <w:r w:rsidR="00D704C8">
        <w:rPr>
          <w:sz w:val="22"/>
          <w:szCs w:val="22"/>
          <w:lang w:val="sr-Latn-ME"/>
        </w:rPr>
        <w:t xml:space="preserve">dio </w:t>
      </w:r>
      <w:r w:rsidRPr="0012099D">
        <w:rPr>
          <w:sz w:val="22"/>
          <w:szCs w:val="22"/>
          <w:lang w:val="sr-Latn-ME"/>
        </w:rPr>
        <w:t>4.8). Ukoliko se sumnja na bilo koji od ovih poremećaja, potrebno je pratiti broj krvnih ćelija. U slučaju abnormalnih rezultata, potrebno je razmotriti prekid terapije levofloksacinom.</w:t>
      </w:r>
    </w:p>
    <w:p w14:paraId="73627B34" w14:textId="77777777" w:rsidR="002F5388" w:rsidRPr="0012099D" w:rsidRDefault="002F5388" w:rsidP="006B2F24">
      <w:pPr>
        <w:tabs>
          <w:tab w:val="left" w:pos="540"/>
          <w:tab w:val="left" w:pos="569"/>
        </w:tabs>
        <w:jc w:val="both"/>
        <w:rPr>
          <w:sz w:val="22"/>
          <w:szCs w:val="22"/>
          <w:lang w:val="sr-Latn-ME"/>
        </w:rPr>
      </w:pPr>
    </w:p>
    <w:p w14:paraId="241D6FE8" w14:textId="77777777" w:rsidR="002F5388" w:rsidRPr="0012099D" w:rsidRDefault="002F5388" w:rsidP="006B2F24">
      <w:pPr>
        <w:tabs>
          <w:tab w:val="left" w:pos="540"/>
          <w:tab w:val="left" w:pos="569"/>
        </w:tabs>
        <w:jc w:val="both"/>
        <w:rPr>
          <w:sz w:val="22"/>
          <w:szCs w:val="22"/>
          <w:lang w:val="sr-Latn-ME"/>
        </w:rPr>
      </w:pPr>
      <w:r w:rsidRPr="0012099D">
        <w:rPr>
          <w:sz w:val="22"/>
          <w:szCs w:val="22"/>
          <w:lang w:val="sr-Latn-ME"/>
        </w:rPr>
        <w:t>Posebna upozorenja o pomoćnim supstancama</w:t>
      </w:r>
    </w:p>
    <w:p w14:paraId="185ACE0E" w14:textId="77777777" w:rsidR="002F5388" w:rsidRPr="0012099D" w:rsidRDefault="002F5388" w:rsidP="006B2F24">
      <w:pPr>
        <w:tabs>
          <w:tab w:val="left" w:pos="540"/>
          <w:tab w:val="left" w:pos="569"/>
        </w:tabs>
        <w:jc w:val="both"/>
        <w:rPr>
          <w:sz w:val="22"/>
          <w:szCs w:val="22"/>
          <w:lang w:val="sr-Latn-ME"/>
        </w:rPr>
      </w:pPr>
    </w:p>
    <w:p w14:paraId="02E20A8D" w14:textId="51F0B36B" w:rsidR="00057E35" w:rsidRPr="0089658C" w:rsidRDefault="002F5388" w:rsidP="006B2F24">
      <w:pPr>
        <w:tabs>
          <w:tab w:val="left" w:pos="284"/>
        </w:tabs>
        <w:jc w:val="both"/>
        <w:rPr>
          <w:bCs/>
          <w:sz w:val="22"/>
          <w:szCs w:val="22"/>
          <w:lang w:val="sr-Latn-ME"/>
        </w:rPr>
      </w:pPr>
      <w:r w:rsidRPr="0012099D">
        <w:rPr>
          <w:sz w:val="22"/>
          <w:szCs w:val="22"/>
          <w:lang w:val="sr-Latn-ME"/>
        </w:rPr>
        <w:t>Lijek Levofloxacin HF u 100 m</w:t>
      </w:r>
      <w:r w:rsidR="00BF7D8E">
        <w:rPr>
          <w:sz w:val="22"/>
          <w:szCs w:val="22"/>
          <w:lang w:val="sr-Latn-ME"/>
        </w:rPr>
        <w:t>l</w:t>
      </w:r>
      <w:r w:rsidRPr="0012099D">
        <w:rPr>
          <w:sz w:val="22"/>
          <w:szCs w:val="22"/>
          <w:lang w:val="sr-Latn-ME"/>
        </w:rPr>
        <w:t xml:space="preserve"> rastvora za infuziju sadrži 15,4 mmol (354 mg) natrijuma u obliku natrijum</w:t>
      </w:r>
      <w:r w:rsidR="00BF7D8E">
        <w:rPr>
          <w:sz w:val="22"/>
          <w:szCs w:val="22"/>
          <w:lang w:val="sr-Latn-ME"/>
        </w:rPr>
        <w:t xml:space="preserve"> </w:t>
      </w:r>
      <w:r w:rsidRPr="0012099D">
        <w:rPr>
          <w:sz w:val="22"/>
          <w:szCs w:val="22"/>
          <w:lang w:val="sr-Latn-ME"/>
        </w:rPr>
        <w:t>hlorida i natrijum</w:t>
      </w:r>
      <w:r w:rsidR="00BF7D8E">
        <w:rPr>
          <w:sz w:val="22"/>
          <w:szCs w:val="22"/>
          <w:lang w:val="sr-Latn-ME"/>
        </w:rPr>
        <w:t xml:space="preserve"> </w:t>
      </w:r>
      <w:r w:rsidRPr="0012099D">
        <w:rPr>
          <w:sz w:val="22"/>
          <w:szCs w:val="22"/>
          <w:lang w:val="sr-Latn-ME"/>
        </w:rPr>
        <w:t>hidroksida.</w:t>
      </w:r>
      <w:r w:rsidR="0089658C">
        <w:rPr>
          <w:sz w:val="22"/>
          <w:szCs w:val="22"/>
          <w:lang w:val="sr-Latn-ME"/>
        </w:rPr>
        <w:t xml:space="preserve"> </w:t>
      </w:r>
      <w:r w:rsidR="0089658C" w:rsidRPr="001C1E99">
        <w:rPr>
          <w:bCs/>
          <w:sz w:val="22"/>
          <w:szCs w:val="22"/>
          <w:lang w:val="sr-Latn-ME"/>
        </w:rPr>
        <w:t>Savjetuje se poseban oprez prilikom upotrebe kod pacijenata koji su na dijeti sa ograničenim, kontrolisanim unosom natrijuma.</w:t>
      </w:r>
    </w:p>
    <w:p w14:paraId="409E74B1" w14:textId="77777777" w:rsidR="002F5388" w:rsidRPr="0012099D" w:rsidRDefault="002F5388" w:rsidP="00033A28">
      <w:pPr>
        <w:tabs>
          <w:tab w:val="left" w:pos="540"/>
          <w:tab w:val="left" w:pos="569"/>
        </w:tabs>
        <w:jc w:val="both"/>
        <w:rPr>
          <w:bCs/>
          <w:sz w:val="22"/>
          <w:szCs w:val="22"/>
          <w:lang w:val="sr-Latn-ME"/>
        </w:rPr>
      </w:pPr>
    </w:p>
    <w:p w14:paraId="02E20A8E" w14:textId="77777777" w:rsidR="00411B4B" w:rsidRPr="0012099D" w:rsidRDefault="00411B4B" w:rsidP="00033A28">
      <w:pPr>
        <w:tabs>
          <w:tab w:val="left" w:pos="540"/>
          <w:tab w:val="left" w:pos="569"/>
        </w:tabs>
        <w:jc w:val="both"/>
        <w:rPr>
          <w:b/>
          <w:bCs/>
          <w:sz w:val="22"/>
          <w:szCs w:val="22"/>
          <w:lang w:val="sr-Latn-ME"/>
        </w:rPr>
      </w:pPr>
      <w:r w:rsidRPr="0012099D">
        <w:rPr>
          <w:b/>
          <w:bCs/>
          <w:sz w:val="22"/>
          <w:szCs w:val="22"/>
          <w:lang w:val="sr-Latn-ME"/>
        </w:rPr>
        <w:t>4.5.</w:t>
      </w:r>
      <w:r w:rsidR="000D60CC" w:rsidRPr="0012099D">
        <w:rPr>
          <w:b/>
          <w:bCs/>
          <w:sz w:val="22"/>
          <w:szCs w:val="22"/>
          <w:lang w:val="sr-Latn-ME"/>
        </w:rPr>
        <w:tab/>
      </w:r>
      <w:r w:rsidRPr="0012099D">
        <w:rPr>
          <w:b/>
          <w:bCs/>
          <w:sz w:val="22"/>
          <w:szCs w:val="22"/>
          <w:lang w:val="sr-Latn-ME"/>
        </w:rPr>
        <w:t>Interakcije sa drugim ljekovima i druge vrste interakcija</w:t>
      </w:r>
    </w:p>
    <w:p w14:paraId="02E20A8F" w14:textId="77777777" w:rsidR="0072020E" w:rsidRPr="0012099D" w:rsidRDefault="0072020E" w:rsidP="00033A28">
      <w:pPr>
        <w:tabs>
          <w:tab w:val="left" w:pos="540"/>
          <w:tab w:val="left" w:pos="569"/>
        </w:tabs>
        <w:jc w:val="both"/>
        <w:rPr>
          <w:bCs/>
          <w:sz w:val="22"/>
          <w:szCs w:val="22"/>
          <w:lang w:val="sr-Latn-ME"/>
        </w:rPr>
      </w:pPr>
    </w:p>
    <w:p w14:paraId="4AD8BA4C" w14:textId="762E1F2B" w:rsidR="00DD19CC" w:rsidRPr="0012099D" w:rsidRDefault="00DD19CC" w:rsidP="00033A28">
      <w:pPr>
        <w:tabs>
          <w:tab w:val="left" w:pos="540"/>
          <w:tab w:val="left" w:pos="569"/>
        </w:tabs>
        <w:jc w:val="both"/>
        <w:rPr>
          <w:bCs/>
          <w:sz w:val="22"/>
          <w:szCs w:val="22"/>
          <w:u w:val="single"/>
          <w:lang w:val="sr-Latn-ME"/>
        </w:rPr>
      </w:pPr>
      <w:r w:rsidRPr="0012099D">
        <w:rPr>
          <w:bCs/>
          <w:sz w:val="22"/>
          <w:szCs w:val="22"/>
          <w:u w:val="single"/>
          <w:lang w:val="sr-Latn-ME"/>
        </w:rPr>
        <w:t>Uticaj drugih ljekova na levoflo</w:t>
      </w:r>
      <w:r w:rsidR="00195C06">
        <w:rPr>
          <w:bCs/>
          <w:sz w:val="22"/>
          <w:szCs w:val="22"/>
          <w:u w:val="single"/>
          <w:lang w:val="sr-Latn-ME"/>
        </w:rPr>
        <w:t>ks</w:t>
      </w:r>
      <w:r w:rsidRPr="0012099D">
        <w:rPr>
          <w:bCs/>
          <w:sz w:val="22"/>
          <w:szCs w:val="22"/>
          <w:u w:val="single"/>
          <w:lang w:val="sr-Latn-ME"/>
        </w:rPr>
        <w:t>acin</w:t>
      </w:r>
    </w:p>
    <w:p w14:paraId="776FCD7F" w14:textId="77777777" w:rsidR="00DD19CC" w:rsidRPr="0012099D" w:rsidRDefault="00DD19CC" w:rsidP="00033A28">
      <w:pPr>
        <w:tabs>
          <w:tab w:val="left" w:pos="540"/>
          <w:tab w:val="left" w:pos="569"/>
        </w:tabs>
        <w:jc w:val="both"/>
        <w:rPr>
          <w:bCs/>
          <w:sz w:val="22"/>
          <w:szCs w:val="22"/>
          <w:lang w:val="sr-Latn-ME"/>
        </w:rPr>
      </w:pPr>
    </w:p>
    <w:p w14:paraId="172B83D1" w14:textId="25B15CF5" w:rsidR="00DD19CC" w:rsidRPr="0012099D" w:rsidRDefault="00DD19CC" w:rsidP="00033A28">
      <w:pPr>
        <w:tabs>
          <w:tab w:val="left" w:pos="540"/>
          <w:tab w:val="left" w:pos="569"/>
        </w:tabs>
        <w:jc w:val="both"/>
        <w:rPr>
          <w:bCs/>
          <w:i/>
          <w:iCs/>
          <w:sz w:val="22"/>
          <w:szCs w:val="22"/>
          <w:lang w:val="sr-Latn-ME"/>
        </w:rPr>
      </w:pPr>
      <w:r w:rsidRPr="0012099D">
        <w:rPr>
          <w:bCs/>
          <w:i/>
          <w:iCs/>
          <w:sz w:val="22"/>
          <w:szCs w:val="22"/>
          <w:lang w:val="sr-Latn-ME"/>
        </w:rPr>
        <w:t>Teofilin, fenbufen ili slični nesteroidni antiinflamatorni ljekovi</w:t>
      </w:r>
    </w:p>
    <w:p w14:paraId="32064710" w14:textId="77777777" w:rsidR="004449D6" w:rsidRPr="0012099D" w:rsidRDefault="004449D6" w:rsidP="00033A28">
      <w:pPr>
        <w:tabs>
          <w:tab w:val="left" w:pos="540"/>
          <w:tab w:val="left" w:pos="569"/>
        </w:tabs>
        <w:jc w:val="both"/>
        <w:rPr>
          <w:bCs/>
          <w:i/>
          <w:iCs/>
          <w:sz w:val="22"/>
          <w:szCs w:val="22"/>
          <w:lang w:val="sr-Latn-ME"/>
        </w:rPr>
      </w:pPr>
    </w:p>
    <w:p w14:paraId="0F76FB94" w14:textId="050D8DDE" w:rsidR="00DD19CC" w:rsidRPr="0012099D" w:rsidRDefault="00DD19CC" w:rsidP="0054031F">
      <w:pPr>
        <w:tabs>
          <w:tab w:val="left" w:pos="540"/>
          <w:tab w:val="left" w:pos="569"/>
        </w:tabs>
        <w:jc w:val="both"/>
        <w:rPr>
          <w:bCs/>
          <w:sz w:val="22"/>
          <w:szCs w:val="22"/>
          <w:lang w:val="sr-Latn-ME"/>
        </w:rPr>
      </w:pPr>
      <w:r w:rsidRPr="0012099D">
        <w:rPr>
          <w:bCs/>
          <w:sz w:val="22"/>
          <w:szCs w:val="22"/>
          <w:lang w:val="sr-Latn-ME"/>
        </w:rPr>
        <w:t>U kliničkom ispitivanju ni</w:t>
      </w:r>
      <w:r w:rsidR="0090274B" w:rsidRPr="0012099D">
        <w:rPr>
          <w:bCs/>
          <w:sz w:val="22"/>
          <w:szCs w:val="22"/>
          <w:lang w:val="sr-Latn-ME"/>
        </w:rPr>
        <w:t>je</w:t>
      </w:r>
      <w:r w:rsidRPr="0012099D">
        <w:rPr>
          <w:bCs/>
          <w:sz w:val="22"/>
          <w:szCs w:val="22"/>
          <w:lang w:val="sr-Latn-ME"/>
        </w:rPr>
        <w:t>su zab</w:t>
      </w:r>
      <w:r w:rsidR="0090274B" w:rsidRPr="0012099D">
        <w:rPr>
          <w:bCs/>
          <w:sz w:val="22"/>
          <w:szCs w:val="22"/>
          <w:lang w:val="sr-Latn-ME"/>
        </w:rPr>
        <w:t>i</w:t>
      </w:r>
      <w:r w:rsidRPr="0012099D">
        <w:rPr>
          <w:bCs/>
          <w:sz w:val="22"/>
          <w:szCs w:val="22"/>
          <w:lang w:val="sr-Latn-ME"/>
        </w:rPr>
        <w:t>l</w:t>
      </w:r>
      <w:r w:rsidR="0090274B" w:rsidRPr="0012099D">
        <w:rPr>
          <w:bCs/>
          <w:sz w:val="22"/>
          <w:szCs w:val="22"/>
          <w:lang w:val="sr-Latn-ME"/>
        </w:rPr>
        <w:t>j</w:t>
      </w:r>
      <w:r w:rsidRPr="0012099D">
        <w:rPr>
          <w:bCs/>
          <w:sz w:val="22"/>
          <w:szCs w:val="22"/>
          <w:lang w:val="sr-Latn-ME"/>
        </w:rPr>
        <w:t>ežene farmakokinetičke interakcije levoflo</w:t>
      </w:r>
      <w:r w:rsidR="00195C06">
        <w:rPr>
          <w:bCs/>
          <w:sz w:val="22"/>
          <w:szCs w:val="22"/>
          <w:lang w:val="sr-Latn-ME"/>
        </w:rPr>
        <w:t>ks</w:t>
      </w:r>
      <w:r w:rsidRPr="0012099D">
        <w:rPr>
          <w:bCs/>
          <w:sz w:val="22"/>
          <w:szCs w:val="22"/>
          <w:lang w:val="sr-Latn-ME"/>
        </w:rPr>
        <w:t>acina sa teofilinom. Međutim, može doći do značajnog sniženja praga za nastanak konvulzija prilikom istovremene primjene hinolona sa teofilinom, nesteroidnim anti</w:t>
      </w:r>
      <w:r w:rsidR="00065529">
        <w:rPr>
          <w:bCs/>
          <w:sz w:val="22"/>
          <w:szCs w:val="22"/>
          <w:lang w:val="sr-Latn-ME"/>
        </w:rPr>
        <w:t>-</w:t>
      </w:r>
      <w:r w:rsidRPr="0012099D">
        <w:rPr>
          <w:bCs/>
          <w:sz w:val="22"/>
          <w:szCs w:val="22"/>
          <w:lang w:val="sr-Latn-ME"/>
        </w:rPr>
        <w:t>inflamatornim ljekovima, ili drugim ljekovima koji snižavaju taj prag.</w:t>
      </w:r>
    </w:p>
    <w:p w14:paraId="65046AA4" w14:textId="72229923" w:rsidR="00DD19CC" w:rsidRPr="0012099D" w:rsidRDefault="00DD19CC" w:rsidP="00D469C9">
      <w:pPr>
        <w:tabs>
          <w:tab w:val="left" w:pos="540"/>
          <w:tab w:val="left" w:pos="569"/>
        </w:tabs>
        <w:jc w:val="both"/>
        <w:rPr>
          <w:bCs/>
          <w:sz w:val="22"/>
          <w:szCs w:val="22"/>
          <w:lang w:val="sr-Latn-ME"/>
        </w:rPr>
      </w:pPr>
      <w:r w:rsidRPr="0012099D">
        <w:rPr>
          <w:bCs/>
          <w:sz w:val="22"/>
          <w:szCs w:val="22"/>
          <w:lang w:val="sr-Latn-ME"/>
        </w:rPr>
        <w:t>U prisustvu fenbufena, koncentracije levoflo</w:t>
      </w:r>
      <w:r w:rsidR="00195C06">
        <w:rPr>
          <w:bCs/>
          <w:sz w:val="22"/>
          <w:szCs w:val="22"/>
          <w:lang w:val="sr-Latn-ME"/>
        </w:rPr>
        <w:t>ks</w:t>
      </w:r>
      <w:r w:rsidRPr="0012099D">
        <w:rPr>
          <w:bCs/>
          <w:sz w:val="22"/>
          <w:szCs w:val="22"/>
          <w:lang w:val="sr-Latn-ME"/>
        </w:rPr>
        <w:t>acina su za 13% veće nego kad se levoflo</w:t>
      </w:r>
      <w:r w:rsidR="00195C06">
        <w:rPr>
          <w:bCs/>
          <w:sz w:val="22"/>
          <w:szCs w:val="22"/>
          <w:lang w:val="sr-Latn-ME"/>
        </w:rPr>
        <w:t>ks</w:t>
      </w:r>
      <w:r w:rsidRPr="0012099D">
        <w:rPr>
          <w:bCs/>
          <w:sz w:val="22"/>
          <w:szCs w:val="22"/>
          <w:lang w:val="sr-Latn-ME"/>
        </w:rPr>
        <w:t>acin primjenjuje sam.</w:t>
      </w:r>
    </w:p>
    <w:p w14:paraId="757C0A3D" w14:textId="77777777" w:rsidR="00DD19CC" w:rsidRPr="0012099D" w:rsidRDefault="00DD19CC" w:rsidP="00033A28">
      <w:pPr>
        <w:tabs>
          <w:tab w:val="left" w:pos="540"/>
          <w:tab w:val="left" w:pos="569"/>
        </w:tabs>
        <w:jc w:val="both"/>
        <w:rPr>
          <w:bCs/>
          <w:sz w:val="22"/>
          <w:szCs w:val="22"/>
          <w:lang w:val="sr-Latn-ME"/>
        </w:rPr>
      </w:pPr>
    </w:p>
    <w:p w14:paraId="32A1BF3F" w14:textId="77777777" w:rsidR="00DD19CC" w:rsidRPr="0012099D" w:rsidRDefault="00DD19CC" w:rsidP="00033A28">
      <w:pPr>
        <w:tabs>
          <w:tab w:val="left" w:pos="540"/>
          <w:tab w:val="left" w:pos="569"/>
        </w:tabs>
        <w:jc w:val="both"/>
        <w:rPr>
          <w:bCs/>
          <w:i/>
          <w:iCs/>
          <w:sz w:val="22"/>
          <w:szCs w:val="22"/>
          <w:lang w:val="sr-Latn-ME"/>
        </w:rPr>
      </w:pPr>
      <w:r w:rsidRPr="0012099D">
        <w:rPr>
          <w:bCs/>
          <w:i/>
          <w:iCs/>
          <w:sz w:val="22"/>
          <w:szCs w:val="22"/>
          <w:lang w:val="sr-Latn-ME"/>
        </w:rPr>
        <w:t>Probenecid i cimetidin</w:t>
      </w:r>
    </w:p>
    <w:p w14:paraId="12321F12" w14:textId="77777777" w:rsidR="004449D6" w:rsidRPr="0012099D" w:rsidRDefault="004449D6" w:rsidP="00033A28">
      <w:pPr>
        <w:tabs>
          <w:tab w:val="left" w:pos="540"/>
          <w:tab w:val="left" w:pos="569"/>
        </w:tabs>
        <w:jc w:val="both"/>
        <w:rPr>
          <w:bCs/>
          <w:i/>
          <w:iCs/>
          <w:sz w:val="22"/>
          <w:szCs w:val="22"/>
          <w:lang w:val="sr-Latn-ME"/>
        </w:rPr>
      </w:pPr>
    </w:p>
    <w:p w14:paraId="6A8DA947" w14:textId="0C21DF31" w:rsidR="00DD19CC" w:rsidRPr="0012099D" w:rsidRDefault="00DD19CC" w:rsidP="0054031F">
      <w:pPr>
        <w:tabs>
          <w:tab w:val="left" w:pos="540"/>
          <w:tab w:val="left" w:pos="569"/>
        </w:tabs>
        <w:jc w:val="both"/>
        <w:rPr>
          <w:bCs/>
          <w:sz w:val="22"/>
          <w:szCs w:val="22"/>
          <w:lang w:val="sr-Latn-ME"/>
        </w:rPr>
      </w:pPr>
      <w:r w:rsidRPr="0012099D">
        <w:rPr>
          <w:bCs/>
          <w:sz w:val="22"/>
          <w:szCs w:val="22"/>
          <w:lang w:val="sr-Latn-ME"/>
        </w:rPr>
        <w:t>Probenecid i cimetidin imaju statistički značajan uticaj na eliminaciju levoflo</w:t>
      </w:r>
      <w:r w:rsidR="00195C06">
        <w:rPr>
          <w:bCs/>
          <w:sz w:val="22"/>
          <w:szCs w:val="22"/>
          <w:lang w:val="sr-Latn-ME"/>
        </w:rPr>
        <w:t>ks</w:t>
      </w:r>
      <w:r w:rsidRPr="0012099D">
        <w:rPr>
          <w:bCs/>
          <w:sz w:val="22"/>
          <w:szCs w:val="22"/>
          <w:lang w:val="sr-Latn-ME"/>
        </w:rPr>
        <w:t>acina. Cimetidin smanjuje bubrežni klirens levoflo</w:t>
      </w:r>
      <w:r w:rsidR="00195C06">
        <w:rPr>
          <w:bCs/>
          <w:sz w:val="22"/>
          <w:szCs w:val="22"/>
          <w:lang w:val="sr-Latn-ME"/>
        </w:rPr>
        <w:t>ks</w:t>
      </w:r>
      <w:r w:rsidRPr="0012099D">
        <w:rPr>
          <w:bCs/>
          <w:sz w:val="22"/>
          <w:szCs w:val="22"/>
          <w:lang w:val="sr-Latn-ME"/>
        </w:rPr>
        <w:t>acina za 24%, a probenecid za 34%. To je zato što oba l</w:t>
      </w:r>
      <w:r w:rsidR="004449D6" w:rsidRPr="0012099D">
        <w:rPr>
          <w:bCs/>
          <w:sz w:val="22"/>
          <w:szCs w:val="22"/>
          <w:lang w:val="sr-Latn-ME"/>
        </w:rPr>
        <w:t>i</w:t>
      </w:r>
      <w:r w:rsidRPr="0012099D">
        <w:rPr>
          <w:bCs/>
          <w:sz w:val="22"/>
          <w:szCs w:val="22"/>
          <w:lang w:val="sr-Latn-ME"/>
        </w:rPr>
        <w:t>jeka mogu da blokiraju renalnu tubularnu sekreciju levoflo</w:t>
      </w:r>
      <w:r w:rsidR="00195C06">
        <w:rPr>
          <w:bCs/>
          <w:sz w:val="22"/>
          <w:szCs w:val="22"/>
          <w:lang w:val="sr-Latn-ME"/>
        </w:rPr>
        <w:t>ks</w:t>
      </w:r>
      <w:r w:rsidRPr="0012099D">
        <w:rPr>
          <w:bCs/>
          <w:sz w:val="22"/>
          <w:szCs w:val="22"/>
          <w:lang w:val="sr-Latn-ME"/>
        </w:rPr>
        <w:t>acina. Međutim, statistički značajne kinetičke razlike pri dozama ispitivanim u studiji ni</w:t>
      </w:r>
      <w:r w:rsidR="00FB44A8">
        <w:rPr>
          <w:bCs/>
          <w:sz w:val="22"/>
          <w:szCs w:val="22"/>
          <w:lang w:val="sr-Latn-ME"/>
        </w:rPr>
        <w:t>je</w:t>
      </w:r>
      <w:r w:rsidRPr="0012099D">
        <w:rPr>
          <w:bCs/>
          <w:sz w:val="22"/>
          <w:szCs w:val="22"/>
          <w:lang w:val="sr-Latn-ME"/>
        </w:rPr>
        <w:t>su bile klinički važne.</w:t>
      </w:r>
    </w:p>
    <w:p w14:paraId="57A40028" w14:textId="77777777" w:rsidR="00DD19CC" w:rsidRPr="0012099D" w:rsidRDefault="00DD19CC" w:rsidP="00033A28">
      <w:pPr>
        <w:tabs>
          <w:tab w:val="left" w:pos="540"/>
          <w:tab w:val="left" w:pos="569"/>
        </w:tabs>
        <w:jc w:val="both"/>
        <w:rPr>
          <w:bCs/>
          <w:sz w:val="22"/>
          <w:szCs w:val="22"/>
          <w:lang w:val="sr-Latn-ME"/>
        </w:rPr>
      </w:pPr>
    </w:p>
    <w:p w14:paraId="49A6D692" w14:textId="692882C7" w:rsidR="00DD19CC" w:rsidRPr="0012099D" w:rsidRDefault="00DD19CC" w:rsidP="0054031F">
      <w:pPr>
        <w:tabs>
          <w:tab w:val="left" w:pos="540"/>
          <w:tab w:val="left" w:pos="569"/>
        </w:tabs>
        <w:jc w:val="both"/>
        <w:rPr>
          <w:bCs/>
          <w:sz w:val="22"/>
          <w:szCs w:val="22"/>
          <w:lang w:val="sr-Latn-ME"/>
        </w:rPr>
      </w:pPr>
      <w:r w:rsidRPr="0012099D">
        <w:rPr>
          <w:bCs/>
          <w:sz w:val="22"/>
          <w:szCs w:val="22"/>
          <w:lang w:val="sr-Latn-ME"/>
        </w:rPr>
        <w:t xml:space="preserve">Oprez se </w:t>
      </w:r>
      <w:r w:rsidR="004449D6" w:rsidRPr="0012099D">
        <w:rPr>
          <w:bCs/>
          <w:sz w:val="22"/>
          <w:szCs w:val="22"/>
          <w:lang w:val="sr-Latn-ME"/>
        </w:rPr>
        <w:t>savjetuje</w:t>
      </w:r>
      <w:r w:rsidRPr="0012099D">
        <w:rPr>
          <w:bCs/>
          <w:sz w:val="22"/>
          <w:szCs w:val="22"/>
          <w:lang w:val="sr-Latn-ME"/>
        </w:rPr>
        <w:t xml:space="preserve"> kada se levoflo</w:t>
      </w:r>
      <w:r w:rsidR="00195C06">
        <w:rPr>
          <w:bCs/>
          <w:sz w:val="22"/>
          <w:szCs w:val="22"/>
          <w:lang w:val="sr-Latn-ME"/>
        </w:rPr>
        <w:t>ks</w:t>
      </w:r>
      <w:r w:rsidRPr="0012099D">
        <w:rPr>
          <w:bCs/>
          <w:sz w:val="22"/>
          <w:szCs w:val="22"/>
          <w:lang w:val="sr-Latn-ME"/>
        </w:rPr>
        <w:t xml:space="preserve">acin </w:t>
      </w:r>
      <w:r w:rsidR="004449D6" w:rsidRPr="0012099D">
        <w:rPr>
          <w:bCs/>
          <w:sz w:val="22"/>
          <w:szCs w:val="22"/>
          <w:lang w:val="sr-Latn-ME"/>
        </w:rPr>
        <w:t>primjenjuje</w:t>
      </w:r>
      <w:r w:rsidRPr="0012099D">
        <w:rPr>
          <w:bCs/>
          <w:sz w:val="22"/>
          <w:szCs w:val="22"/>
          <w:lang w:val="sr-Latn-ME"/>
        </w:rPr>
        <w:t xml:space="preserve"> istovremeno sa ljekovima koji utiču na tubularnu bubrežnu ekskreciju, kao što su probenecid i cimetidin, posebno kod pacijenata sa oslabljenom funkcijom bubrega.</w:t>
      </w:r>
    </w:p>
    <w:p w14:paraId="2082894A" w14:textId="77777777" w:rsidR="00DD19CC" w:rsidRPr="0012099D" w:rsidRDefault="00DD19CC" w:rsidP="00033A28">
      <w:pPr>
        <w:tabs>
          <w:tab w:val="left" w:pos="540"/>
          <w:tab w:val="left" w:pos="569"/>
        </w:tabs>
        <w:jc w:val="both"/>
        <w:rPr>
          <w:bCs/>
          <w:sz w:val="22"/>
          <w:szCs w:val="22"/>
          <w:lang w:val="sr-Latn-ME"/>
        </w:rPr>
      </w:pPr>
    </w:p>
    <w:p w14:paraId="4AD9A516" w14:textId="77777777" w:rsidR="00DD19CC" w:rsidRPr="0012099D" w:rsidRDefault="00DD19CC" w:rsidP="00033A28">
      <w:pPr>
        <w:tabs>
          <w:tab w:val="left" w:pos="540"/>
          <w:tab w:val="left" w:pos="569"/>
        </w:tabs>
        <w:jc w:val="both"/>
        <w:rPr>
          <w:bCs/>
          <w:i/>
          <w:iCs/>
          <w:sz w:val="22"/>
          <w:szCs w:val="22"/>
          <w:lang w:val="sr-Latn-ME"/>
        </w:rPr>
      </w:pPr>
      <w:r w:rsidRPr="0012099D">
        <w:rPr>
          <w:bCs/>
          <w:i/>
          <w:iCs/>
          <w:sz w:val="22"/>
          <w:szCs w:val="22"/>
          <w:lang w:val="sr-Latn-ME"/>
        </w:rPr>
        <w:t>Ostale važne informacije</w:t>
      </w:r>
    </w:p>
    <w:p w14:paraId="1A9F2898" w14:textId="77777777" w:rsidR="00DD19CC" w:rsidRPr="0012099D" w:rsidRDefault="00DD19CC" w:rsidP="00033A28">
      <w:pPr>
        <w:tabs>
          <w:tab w:val="left" w:pos="540"/>
          <w:tab w:val="left" w:pos="569"/>
        </w:tabs>
        <w:jc w:val="both"/>
        <w:rPr>
          <w:bCs/>
          <w:sz w:val="22"/>
          <w:szCs w:val="22"/>
          <w:lang w:val="sr-Latn-ME"/>
        </w:rPr>
      </w:pPr>
    </w:p>
    <w:p w14:paraId="66E4FC66" w14:textId="365E75A5" w:rsidR="00DD19CC" w:rsidRPr="0012099D" w:rsidRDefault="00DD19CC" w:rsidP="0054031F">
      <w:pPr>
        <w:tabs>
          <w:tab w:val="left" w:pos="540"/>
          <w:tab w:val="left" w:pos="569"/>
        </w:tabs>
        <w:jc w:val="both"/>
        <w:rPr>
          <w:bCs/>
          <w:sz w:val="22"/>
          <w:szCs w:val="22"/>
          <w:lang w:val="sr-Latn-ME"/>
        </w:rPr>
      </w:pPr>
      <w:r w:rsidRPr="0012099D">
        <w:rPr>
          <w:bCs/>
          <w:sz w:val="22"/>
          <w:szCs w:val="22"/>
          <w:lang w:val="sr-Latn-ME"/>
        </w:rPr>
        <w:t xml:space="preserve">U kliničkim farmakološkim ispitivanjima pokazano je da nije bilo nikakvih klinički bitnih </w:t>
      </w:r>
      <w:r w:rsidR="004449D6" w:rsidRPr="0012099D">
        <w:rPr>
          <w:bCs/>
          <w:sz w:val="22"/>
          <w:szCs w:val="22"/>
          <w:lang w:val="sr-Latn-ME"/>
        </w:rPr>
        <w:t>promjena</w:t>
      </w:r>
      <w:r w:rsidRPr="0012099D">
        <w:rPr>
          <w:bCs/>
          <w:sz w:val="22"/>
          <w:szCs w:val="22"/>
          <w:lang w:val="sr-Latn-ME"/>
        </w:rPr>
        <w:t xml:space="preserve"> u farmakokinetici levoflo</w:t>
      </w:r>
      <w:r w:rsidR="00195C06">
        <w:rPr>
          <w:bCs/>
          <w:sz w:val="22"/>
          <w:szCs w:val="22"/>
          <w:lang w:val="sr-Latn-ME"/>
        </w:rPr>
        <w:t>ks</w:t>
      </w:r>
      <w:r w:rsidRPr="0012099D">
        <w:rPr>
          <w:bCs/>
          <w:sz w:val="22"/>
          <w:szCs w:val="22"/>
          <w:lang w:val="sr-Latn-ME"/>
        </w:rPr>
        <w:t xml:space="preserve">acina, pri istovremenoj </w:t>
      </w:r>
      <w:r w:rsidR="004449D6" w:rsidRPr="0012099D">
        <w:rPr>
          <w:bCs/>
          <w:sz w:val="22"/>
          <w:szCs w:val="22"/>
          <w:lang w:val="sr-Latn-ME"/>
        </w:rPr>
        <w:t>primjeni</w:t>
      </w:r>
      <w:r w:rsidRPr="0012099D">
        <w:rPr>
          <w:bCs/>
          <w:sz w:val="22"/>
          <w:szCs w:val="22"/>
          <w:lang w:val="sr-Latn-ME"/>
        </w:rPr>
        <w:t xml:space="preserve"> sa kalcijum</w:t>
      </w:r>
      <w:r w:rsidR="00AF0FA1">
        <w:rPr>
          <w:bCs/>
          <w:sz w:val="22"/>
          <w:szCs w:val="22"/>
          <w:lang w:val="sr-Latn-ME"/>
        </w:rPr>
        <w:t xml:space="preserve"> </w:t>
      </w:r>
      <w:r w:rsidRPr="0012099D">
        <w:rPr>
          <w:bCs/>
          <w:sz w:val="22"/>
          <w:szCs w:val="22"/>
          <w:lang w:val="sr-Latn-ME"/>
        </w:rPr>
        <w:t>karbonatom, digoksinom, glibenklamidom i ranitidinom.</w:t>
      </w:r>
    </w:p>
    <w:p w14:paraId="79B3C332" w14:textId="77777777" w:rsidR="00DD19CC" w:rsidRPr="0012099D" w:rsidRDefault="00DD19CC" w:rsidP="00033A28">
      <w:pPr>
        <w:tabs>
          <w:tab w:val="left" w:pos="540"/>
          <w:tab w:val="left" w:pos="569"/>
        </w:tabs>
        <w:jc w:val="both"/>
        <w:rPr>
          <w:bCs/>
          <w:sz w:val="22"/>
          <w:szCs w:val="22"/>
          <w:lang w:val="sr-Latn-ME"/>
        </w:rPr>
      </w:pPr>
    </w:p>
    <w:p w14:paraId="005455D2" w14:textId="77777777" w:rsidR="00DD19CC" w:rsidRPr="0012099D" w:rsidRDefault="00DD19CC" w:rsidP="00033A28">
      <w:pPr>
        <w:tabs>
          <w:tab w:val="left" w:pos="540"/>
          <w:tab w:val="left" w:pos="569"/>
        </w:tabs>
        <w:jc w:val="both"/>
        <w:rPr>
          <w:bCs/>
          <w:sz w:val="22"/>
          <w:szCs w:val="22"/>
          <w:u w:val="single"/>
          <w:lang w:val="sr-Latn-ME"/>
        </w:rPr>
      </w:pPr>
      <w:r w:rsidRPr="0012099D">
        <w:rPr>
          <w:bCs/>
          <w:sz w:val="22"/>
          <w:szCs w:val="22"/>
          <w:u w:val="single"/>
          <w:lang w:val="sr-Latn-ME"/>
        </w:rPr>
        <w:t>Uticaj lijeka Levofloxacin HF na druge ljekove</w:t>
      </w:r>
    </w:p>
    <w:p w14:paraId="3E6D081F" w14:textId="77777777" w:rsidR="00DD19CC" w:rsidRPr="0012099D" w:rsidRDefault="00DD19CC" w:rsidP="00033A28">
      <w:pPr>
        <w:tabs>
          <w:tab w:val="left" w:pos="540"/>
          <w:tab w:val="left" w:pos="569"/>
        </w:tabs>
        <w:jc w:val="both"/>
        <w:rPr>
          <w:bCs/>
          <w:sz w:val="22"/>
          <w:szCs w:val="22"/>
          <w:lang w:val="sr-Latn-ME"/>
        </w:rPr>
      </w:pPr>
    </w:p>
    <w:p w14:paraId="77DD54E4" w14:textId="77777777" w:rsidR="00DD19CC" w:rsidRPr="0012099D" w:rsidRDefault="00DD19CC" w:rsidP="00033A28">
      <w:pPr>
        <w:tabs>
          <w:tab w:val="left" w:pos="540"/>
          <w:tab w:val="left" w:pos="569"/>
        </w:tabs>
        <w:jc w:val="both"/>
        <w:rPr>
          <w:bCs/>
          <w:i/>
          <w:iCs/>
          <w:sz w:val="22"/>
          <w:szCs w:val="22"/>
          <w:lang w:val="sr-Latn-ME"/>
        </w:rPr>
      </w:pPr>
      <w:r w:rsidRPr="0012099D">
        <w:rPr>
          <w:bCs/>
          <w:i/>
          <w:iCs/>
          <w:sz w:val="22"/>
          <w:szCs w:val="22"/>
          <w:lang w:val="sr-Latn-ME"/>
        </w:rPr>
        <w:t>Ciklosporin</w:t>
      </w:r>
    </w:p>
    <w:p w14:paraId="32CD40C9" w14:textId="77777777" w:rsidR="004449D6" w:rsidRPr="0012099D" w:rsidRDefault="004449D6" w:rsidP="00033A28">
      <w:pPr>
        <w:tabs>
          <w:tab w:val="left" w:pos="540"/>
          <w:tab w:val="left" w:pos="569"/>
        </w:tabs>
        <w:jc w:val="both"/>
        <w:rPr>
          <w:bCs/>
          <w:sz w:val="22"/>
          <w:szCs w:val="22"/>
          <w:lang w:val="sr-Latn-ME"/>
        </w:rPr>
      </w:pPr>
    </w:p>
    <w:p w14:paraId="2B80161A" w14:textId="66302DFB" w:rsidR="00DD19CC" w:rsidRPr="0012099D" w:rsidRDefault="00DD19CC" w:rsidP="0054031F">
      <w:pPr>
        <w:tabs>
          <w:tab w:val="left" w:pos="540"/>
          <w:tab w:val="left" w:pos="569"/>
        </w:tabs>
        <w:jc w:val="both"/>
        <w:rPr>
          <w:bCs/>
          <w:sz w:val="22"/>
          <w:szCs w:val="22"/>
          <w:lang w:val="sr-Latn-ME"/>
        </w:rPr>
      </w:pPr>
      <w:r w:rsidRPr="0012099D">
        <w:rPr>
          <w:bCs/>
          <w:sz w:val="22"/>
          <w:szCs w:val="22"/>
          <w:lang w:val="sr-Latn-ME"/>
        </w:rPr>
        <w:t>Poluvr</w:t>
      </w:r>
      <w:r w:rsidR="004449D6" w:rsidRPr="0012099D">
        <w:rPr>
          <w:bCs/>
          <w:sz w:val="22"/>
          <w:szCs w:val="22"/>
          <w:lang w:val="sr-Latn-ME"/>
        </w:rPr>
        <w:t>ij</w:t>
      </w:r>
      <w:r w:rsidRPr="0012099D">
        <w:rPr>
          <w:bCs/>
          <w:sz w:val="22"/>
          <w:szCs w:val="22"/>
          <w:lang w:val="sr-Latn-ME"/>
        </w:rPr>
        <w:t xml:space="preserve">eme eliminacije ciklosporina se povećava za 33 % pri istovremenoj </w:t>
      </w:r>
      <w:r w:rsidR="004449D6" w:rsidRPr="0012099D">
        <w:rPr>
          <w:bCs/>
          <w:sz w:val="22"/>
          <w:szCs w:val="22"/>
          <w:lang w:val="sr-Latn-ME"/>
        </w:rPr>
        <w:t>primjeni</w:t>
      </w:r>
      <w:r w:rsidRPr="0012099D">
        <w:rPr>
          <w:bCs/>
          <w:sz w:val="22"/>
          <w:szCs w:val="22"/>
          <w:lang w:val="sr-Latn-ME"/>
        </w:rPr>
        <w:t xml:space="preserve"> sa </w:t>
      </w:r>
      <w:r w:rsidR="004449D6" w:rsidRPr="0012099D">
        <w:rPr>
          <w:bCs/>
          <w:sz w:val="22"/>
          <w:szCs w:val="22"/>
          <w:lang w:val="sr-Latn-ME"/>
        </w:rPr>
        <w:t>l</w:t>
      </w:r>
      <w:r w:rsidRPr="0012099D">
        <w:rPr>
          <w:bCs/>
          <w:sz w:val="22"/>
          <w:szCs w:val="22"/>
          <w:lang w:val="sr-Latn-ME"/>
        </w:rPr>
        <w:t>evoflo</w:t>
      </w:r>
      <w:r w:rsidR="00195C06">
        <w:rPr>
          <w:bCs/>
          <w:sz w:val="22"/>
          <w:szCs w:val="22"/>
          <w:lang w:val="sr-Latn-ME"/>
        </w:rPr>
        <w:t>ks</w:t>
      </w:r>
      <w:r w:rsidRPr="0012099D">
        <w:rPr>
          <w:bCs/>
          <w:sz w:val="22"/>
          <w:szCs w:val="22"/>
          <w:lang w:val="sr-Latn-ME"/>
        </w:rPr>
        <w:t>acinom.</w:t>
      </w:r>
    </w:p>
    <w:p w14:paraId="6BDCB8B6" w14:textId="77777777" w:rsidR="00DD19CC" w:rsidRPr="0012099D" w:rsidRDefault="00DD19CC" w:rsidP="00033A28">
      <w:pPr>
        <w:tabs>
          <w:tab w:val="left" w:pos="540"/>
          <w:tab w:val="left" w:pos="569"/>
        </w:tabs>
        <w:jc w:val="both"/>
        <w:rPr>
          <w:bCs/>
          <w:sz w:val="22"/>
          <w:szCs w:val="22"/>
          <w:lang w:val="sr-Latn-ME"/>
        </w:rPr>
      </w:pPr>
    </w:p>
    <w:p w14:paraId="0DA71E96" w14:textId="77777777" w:rsidR="00DD19CC" w:rsidRPr="0012099D" w:rsidRDefault="00DD19CC" w:rsidP="00033A28">
      <w:pPr>
        <w:tabs>
          <w:tab w:val="left" w:pos="540"/>
          <w:tab w:val="left" w:pos="569"/>
        </w:tabs>
        <w:jc w:val="both"/>
        <w:rPr>
          <w:bCs/>
          <w:i/>
          <w:iCs/>
          <w:sz w:val="22"/>
          <w:szCs w:val="22"/>
          <w:lang w:val="sr-Latn-ME"/>
        </w:rPr>
      </w:pPr>
      <w:r w:rsidRPr="0012099D">
        <w:rPr>
          <w:bCs/>
          <w:i/>
          <w:iCs/>
          <w:sz w:val="22"/>
          <w:szCs w:val="22"/>
          <w:lang w:val="sr-Latn-ME"/>
        </w:rPr>
        <w:t>Antagonisti vitamina K</w:t>
      </w:r>
    </w:p>
    <w:p w14:paraId="5F4D111E" w14:textId="77777777" w:rsidR="00DD19CC" w:rsidRPr="0012099D" w:rsidRDefault="00DD19CC" w:rsidP="00033A28">
      <w:pPr>
        <w:tabs>
          <w:tab w:val="left" w:pos="540"/>
          <w:tab w:val="left" w:pos="569"/>
        </w:tabs>
        <w:jc w:val="both"/>
        <w:rPr>
          <w:bCs/>
          <w:sz w:val="22"/>
          <w:szCs w:val="22"/>
          <w:lang w:val="sr-Latn-ME"/>
        </w:rPr>
      </w:pPr>
    </w:p>
    <w:p w14:paraId="2A96A7AE" w14:textId="5093C6A8" w:rsidR="00DD19CC" w:rsidRPr="0012099D" w:rsidRDefault="00DD19CC" w:rsidP="0054031F">
      <w:pPr>
        <w:tabs>
          <w:tab w:val="left" w:pos="540"/>
          <w:tab w:val="left" w:pos="569"/>
        </w:tabs>
        <w:jc w:val="both"/>
        <w:rPr>
          <w:bCs/>
          <w:sz w:val="22"/>
          <w:szCs w:val="22"/>
          <w:lang w:val="sr-Latn-ME"/>
        </w:rPr>
      </w:pPr>
      <w:r w:rsidRPr="0012099D">
        <w:rPr>
          <w:bCs/>
          <w:sz w:val="22"/>
          <w:szCs w:val="22"/>
          <w:lang w:val="sr-Latn-ME"/>
        </w:rPr>
        <w:t xml:space="preserve">Povećane vrijednosti parametara koagulacije (PT/INR) i/ili krvarenje, koje može biti ozbiljno, </w:t>
      </w:r>
      <w:r w:rsidR="002F7932">
        <w:rPr>
          <w:bCs/>
          <w:sz w:val="22"/>
          <w:szCs w:val="22"/>
          <w:lang w:val="sr-Latn-ME"/>
        </w:rPr>
        <w:t>zabilježen</w:t>
      </w:r>
      <w:r w:rsidRPr="0012099D">
        <w:rPr>
          <w:bCs/>
          <w:sz w:val="22"/>
          <w:szCs w:val="22"/>
          <w:lang w:val="sr-Latn-ME"/>
        </w:rPr>
        <w:t>i su kod pacijenata koji su bili istovremeno l</w:t>
      </w:r>
      <w:r w:rsidR="00EC323B">
        <w:rPr>
          <w:bCs/>
          <w:sz w:val="22"/>
          <w:szCs w:val="22"/>
          <w:lang w:val="sr-Latn-ME"/>
        </w:rPr>
        <w:t>ij</w:t>
      </w:r>
      <w:r w:rsidRPr="0012099D">
        <w:rPr>
          <w:bCs/>
          <w:sz w:val="22"/>
          <w:szCs w:val="22"/>
          <w:lang w:val="sr-Latn-ME"/>
        </w:rPr>
        <w:t>ečeni levoflo</w:t>
      </w:r>
      <w:r w:rsidR="00195C06">
        <w:rPr>
          <w:bCs/>
          <w:sz w:val="22"/>
          <w:szCs w:val="22"/>
          <w:lang w:val="sr-Latn-ME"/>
        </w:rPr>
        <w:t>ks</w:t>
      </w:r>
      <w:r w:rsidRPr="0012099D">
        <w:rPr>
          <w:bCs/>
          <w:sz w:val="22"/>
          <w:szCs w:val="22"/>
          <w:lang w:val="sr-Latn-ME"/>
        </w:rPr>
        <w:t>acinom i antagonistima vitamina K (npr. varfarinom). Zbog toga je potrebno pratiti vrijednosti koagulacije kod pacijenata koji uzimaju antagoniste vitamina K (</w:t>
      </w:r>
      <w:r w:rsidR="00AF0FA1">
        <w:rPr>
          <w:bCs/>
          <w:sz w:val="22"/>
          <w:szCs w:val="22"/>
          <w:lang w:val="sr-Latn-ME"/>
        </w:rPr>
        <w:t xml:space="preserve">vidjeti </w:t>
      </w:r>
      <w:r w:rsidR="002F7932">
        <w:rPr>
          <w:bCs/>
          <w:sz w:val="22"/>
          <w:szCs w:val="22"/>
          <w:lang w:val="sr-Latn-ME"/>
        </w:rPr>
        <w:t xml:space="preserve">dio </w:t>
      </w:r>
      <w:r w:rsidRPr="0012099D">
        <w:rPr>
          <w:bCs/>
          <w:sz w:val="22"/>
          <w:szCs w:val="22"/>
          <w:lang w:val="sr-Latn-ME"/>
        </w:rPr>
        <w:t>4.4).</w:t>
      </w:r>
    </w:p>
    <w:p w14:paraId="70AB9ABF" w14:textId="77777777" w:rsidR="00DD19CC" w:rsidRPr="0012099D" w:rsidRDefault="00DD19CC" w:rsidP="00033A28">
      <w:pPr>
        <w:tabs>
          <w:tab w:val="left" w:pos="540"/>
          <w:tab w:val="left" w:pos="569"/>
        </w:tabs>
        <w:jc w:val="both"/>
        <w:rPr>
          <w:bCs/>
          <w:sz w:val="22"/>
          <w:szCs w:val="22"/>
          <w:lang w:val="sr-Latn-ME"/>
        </w:rPr>
      </w:pPr>
    </w:p>
    <w:p w14:paraId="025C77BE" w14:textId="6624668F" w:rsidR="00DD19CC" w:rsidRPr="0012099D" w:rsidRDefault="00C0797F" w:rsidP="00033A28">
      <w:pPr>
        <w:tabs>
          <w:tab w:val="left" w:pos="540"/>
          <w:tab w:val="left" w:pos="569"/>
        </w:tabs>
        <w:jc w:val="both"/>
        <w:rPr>
          <w:bCs/>
          <w:i/>
          <w:iCs/>
          <w:sz w:val="22"/>
          <w:szCs w:val="22"/>
          <w:lang w:val="sr-Latn-ME"/>
        </w:rPr>
      </w:pPr>
      <w:r w:rsidRPr="0012099D">
        <w:rPr>
          <w:bCs/>
          <w:i/>
          <w:iCs/>
          <w:sz w:val="22"/>
          <w:szCs w:val="22"/>
          <w:lang w:val="sr-Latn-ME"/>
        </w:rPr>
        <w:lastRenderedPageBreak/>
        <w:t>Ljekovi</w:t>
      </w:r>
      <w:r w:rsidR="00DD19CC" w:rsidRPr="0012099D">
        <w:rPr>
          <w:bCs/>
          <w:i/>
          <w:iCs/>
          <w:sz w:val="22"/>
          <w:szCs w:val="22"/>
          <w:lang w:val="sr-Latn-ME"/>
        </w:rPr>
        <w:t xml:space="preserve"> koji produžavaju protrombinsko vr</w:t>
      </w:r>
      <w:r w:rsidRPr="0012099D">
        <w:rPr>
          <w:bCs/>
          <w:i/>
          <w:iCs/>
          <w:sz w:val="22"/>
          <w:szCs w:val="22"/>
          <w:lang w:val="sr-Latn-ME"/>
        </w:rPr>
        <w:t>ij</w:t>
      </w:r>
      <w:r w:rsidR="00DD19CC" w:rsidRPr="0012099D">
        <w:rPr>
          <w:bCs/>
          <w:i/>
          <w:iCs/>
          <w:sz w:val="22"/>
          <w:szCs w:val="22"/>
          <w:lang w:val="sr-Latn-ME"/>
        </w:rPr>
        <w:t>eme</w:t>
      </w:r>
    </w:p>
    <w:p w14:paraId="306A6C4C" w14:textId="77777777" w:rsidR="00DD19CC" w:rsidRPr="0012099D" w:rsidRDefault="00DD19CC" w:rsidP="00033A28">
      <w:pPr>
        <w:tabs>
          <w:tab w:val="left" w:pos="540"/>
          <w:tab w:val="left" w:pos="569"/>
        </w:tabs>
        <w:jc w:val="both"/>
        <w:rPr>
          <w:bCs/>
          <w:sz w:val="22"/>
          <w:szCs w:val="22"/>
          <w:lang w:val="sr-Latn-ME"/>
        </w:rPr>
      </w:pPr>
    </w:p>
    <w:p w14:paraId="7DC962E5" w14:textId="6E8E3138" w:rsidR="00DD19CC" w:rsidRPr="0012099D" w:rsidRDefault="00DD19CC" w:rsidP="0054031F">
      <w:pPr>
        <w:tabs>
          <w:tab w:val="left" w:pos="540"/>
          <w:tab w:val="left" w:pos="569"/>
        </w:tabs>
        <w:jc w:val="both"/>
        <w:rPr>
          <w:bCs/>
          <w:sz w:val="22"/>
          <w:szCs w:val="22"/>
          <w:lang w:val="sr-Latn-ME"/>
        </w:rPr>
      </w:pPr>
      <w:r w:rsidRPr="0012099D">
        <w:rPr>
          <w:bCs/>
          <w:sz w:val="22"/>
          <w:szCs w:val="22"/>
          <w:lang w:val="sr-Latn-ME"/>
        </w:rPr>
        <w:t>Levoflo</w:t>
      </w:r>
      <w:r w:rsidR="00195C06">
        <w:rPr>
          <w:bCs/>
          <w:sz w:val="22"/>
          <w:szCs w:val="22"/>
          <w:lang w:val="sr-Latn-ME"/>
        </w:rPr>
        <w:t>ks</w:t>
      </w:r>
      <w:r w:rsidRPr="0012099D">
        <w:rPr>
          <w:bCs/>
          <w:sz w:val="22"/>
          <w:szCs w:val="22"/>
          <w:lang w:val="sr-Latn-ME"/>
        </w:rPr>
        <w:t xml:space="preserve">acin, kao i druge fluorohinolone, treba </w:t>
      </w:r>
      <w:r w:rsidR="00C0797F" w:rsidRPr="0012099D">
        <w:rPr>
          <w:bCs/>
          <w:sz w:val="22"/>
          <w:szCs w:val="22"/>
          <w:lang w:val="sr-Latn-ME"/>
        </w:rPr>
        <w:t>primjenjivati</w:t>
      </w:r>
      <w:r w:rsidRPr="0012099D">
        <w:rPr>
          <w:bCs/>
          <w:sz w:val="22"/>
          <w:szCs w:val="22"/>
          <w:lang w:val="sr-Latn-ME"/>
        </w:rPr>
        <w:t xml:space="preserve"> sa oprezom kod pacijenata koji primaju ljekove za koje se zna da produžavaju QT interval (npr. antiartimike IA i III klase, triciklične antidepresive, makrolide, antipsihotike; </w:t>
      </w:r>
      <w:r w:rsidR="00AF0FA1">
        <w:rPr>
          <w:bCs/>
          <w:sz w:val="22"/>
          <w:szCs w:val="22"/>
          <w:lang w:val="sr-Latn-ME"/>
        </w:rPr>
        <w:t xml:space="preserve">vidjeti </w:t>
      </w:r>
      <w:r w:rsidR="002F7932">
        <w:rPr>
          <w:bCs/>
          <w:sz w:val="22"/>
          <w:szCs w:val="22"/>
          <w:lang w:val="sr-Latn-ME"/>
        </w:rPr>
        <w:t xml:space="preserve">dio </w:t>
      </w:r>
      <w:r w:rsidRPr="0012099D">
        <w:rPr>
          <w:bCs/>
          <w:sz w:val="22"/>
          <w:szCs w:val="22"/>
          <w:lang w:val="sr-Latn-ME"/>
        </w:rPr>
        <w:t>4.4).</w:t>
      </w:r>
    </w:p>
    <w:p w14:paraId="31E3E061" w14:textId="77777777" w:rsidR="00DD19CC" w:rsidRPr="0012099D" w:rsidRDefault="00DD19CC" w:rsidP="00033A28">
      <w:pPr>
        <w:tabs>
          <w:tab w:val="left" w:pos="540"/>
          <w:tab w:val="left" w:pos="569"/>
        </w:tabs>
        <w:jc w:val="both"/>
        <w:rPr>
          <w:bCs/>
          <w:sz w:val="22"/>
          <w:szCs w:val="22"/>
          <w:lang w:val="sr-Latn-ME"/>
        </w:rPr>
      </w:pPr>
    </w:p>
    <w:p w14:paraId="0E23C661" w14:textId="77777777" w:rsidR="00DD19CC" w:rsidRPr="0012099D" w:rsidRDefault="00DD19CC" w:rsidP="00033A28">
      <w:pPr>
        <w:tabs>
          <w:tab w:val="left" w:pos="540"/>
          <w:tab w:val="left" w:pos="569"/>
        </w:tabs>
        <w:jc w:val="both"/>
        <w:rPr>
          <w:bCs/>
          <w:i/>
          <w:iCs/>
          <w:sz w:val="22"/>
          <w:szCs w:val="22"/>
          <w:lang w:val="sr-Latn-ME"/>
        </w:rPr>
      </w:pPr>
      <w:r w:rsidRPr="0012099D">
        <w:rPr>
          <w:bCs/>
          <w:i/>
          <w:iCs/>
          <w:sz w:val="22"/>
          <w:szCs w:val="22"/>
          <w:lang w:val="sr-Latn-ME"/>
        </w:rPr>
        <w:t>Ostale relevantne informacije</w:t>
      </w:r>
    </w:p>
    <w:p w14:paraId="0D7E2240" w14:textId="77777777" w:rsidR="00DD19CC" w:rsidRPr="0012099D" w:rsidRDefault="00DD19CC" w:rsidP="00033A28">
      <w:pPr>
        <w:tabs>
          <w:tab w:val="left" w:pos="540"/>
          <w:tab w:val="left" w:pos="569"/>
        </w:tabs>
        <w:jc w:val="both"/>
        <w:rPr>
          <w:bCs/>
          <w:sz w:val="22"/>
          <w:szCs w:val="22"/>
          <w:lang w:val="sr-Latn-ME"/>
        </w:rPr>
      </w:pPr>
    </w:p>
    <w:p w14:paraId="047A7C86" w14:textId="1037322D" w:rsidR="00D347F4" w:rsidRPr="0012099D" w:rsidRDefault="00DD19CC" w:rsidP="0054031F">
      <w:pPr>
        <w:tabs>
          <w:tab w:val="left" w:pos="540"/>
          <w:tab w:val="left" w:pos="569"/>
        </w:tabs>
        <w:jc w:val="both"/>
        <w:rPr>
          <w:bCs/>
          <w:sz w:val="22"/>
          <w:szCs w:val="22"/>
          <w:lang w:val="sr-Latn-ME"/>
        </w:rPr>
      </w:pPr>
      <w:r w:rsidRPr="0012099D">
        <w:rPr>
          <w:bCs/>
          <w:sz w:val="22"/>
          <w:szCs w:val="22"/>
          <w:lang w:val="sr-Latn-ME"/>
        </w:rPr>
        <w:t>U studiji koja se bavila ispitivanjem farmakokinetičkih interakcija, levoflo</w:t>
      </w:r>
      <w:r w:rsidR="00195C06">
        <w:rPr>
          <w:bCs/>
          <w:sz w:val="22"/>
          <w:szCs w:val="22"/>
          <w:lang w:val="sr-Latn-ME"/>
        </w:rPr>
        <w:t>ks</w:t>
      </w:r>
      <w:r w:rsidRPr="0012099D">
        <w:rPr>
          <w:bCs/>
          <w:sz w:val="22"/>
          <w:szCs w:val="22"/>
          <w:lang w:val="sr-Latn-ME"/>
        </w:rPr>
        <w:t>acin nije pokazao uticaj na farmakokinetiku teofilina (koji je supstrat za CYP1A2), što znači da levoflo</w:t>
      </w:r>
      <w:r w:rsidR="00195C06">
        <w:rPr>
          <w:bCs/>
          <w:sz w:val="22"/>
          <w:szCs w:val="22"/>
          <w:lang w:val="sr-Latn-ME"/>
        </w:rPr>
        <w:t>ks</w:t>
      </w:r>
      <w:r w:rsidRPr="0012099D">
        <w:rPr>
          <w:bCs/>
          <w:sz w:val="22"/>
          <w:szCs w:val="22"/>
          <w:lang w:val="sr-Latn-ME"/>
        </w:rPr>
        <w:t>acin ne inhibira CYP1A2.</w:t>
      </w:r>
    </w:p>
    <w:p w14:paraId="4A76C7CA" w14:textId="77777777" w:rsidR="00D347F4" w:rsidRPr="0012099D" w:rsidRDefault="00D347F4" w:rsidP="00033A28">
      <w:pPr>
        <w:tabs>
          <w:tab w:val="left" w:pos="540"/>
          <w:tab w:val="left" w:pos="569"/>
        </w:tabs>
        <w:jc w:val="both"/>
        <w:rPr>
          <w:bCs/>
          <w:sz w:val="22"/>
          <w:szCs w:val="22"/>
          <w:lang w:val="sr-Latn-ME"/>
        </w:rPr>
      </w:pPr>
    </w:p>
    <w:p w14:paraId="02E20A90" w14:textId="77777777" w:rsidR="0072020E" w:rsidRPr="0012099D" w:rsidRDefault="0072020E" w:rsidP="00033A28">
      <w:pPr>
        <w:tabs>
          <w:tab w:val="left" w:pos="540"/>
          <w:tab w:val="left" w:pos="569"/>
        </w:tabs>
        <w:jc w:val="both"/>
        <w:rPr>
          <w:b/>
          <w:sz w:val="22"/>
          <w:szCs w:val="22"/>
          <w:lang w:val="sr-Latn-ME"/>
        </w:rPr>
      </w:pPr>
      <w:r w:rsidRPr="0012099D">
        <w:rPr>
          <w:b/>
          <w:bCs/>
          <w:sz w:val="22"/>
          <w:szCs w:val="22"/>
          <w:lang w:val="sr-Latn-ME"/>
        </w:rPr>
        <w:t xml:space="preserve">4.6. </w:t>
      </w:r>
      <w:r w:rsidR="00480FB1" w:rsidRPr="0012099D">
        <w:rPr>
          <w:b/>
          <w:bCs/>
          <w:sz w:val="22"/>
          <w:szCs w:val="22"/>
          <w:lang w:val="sr-Latn-ME"/>
        </w:rPr>
        <w:tab/>
      </w:r>
      <w:r w:rsidR="006D20A5" w:rsidRPr="0012099D">
        <w:rPr>
          <w:b/>
          <w:sz w:val="22"/>
          <w:szCs w:val="22"/>
          <w:lang w:val="sr-Latn-ME"/>
        </w:rPr>
        <w:t>Plodnost, trudnoća i dojenje</w:t>
      </w:r>
    </w:p>
    <w:p w14:paraId="02E20A91" w14:textId="77777777" w:rsidR="002031B3" w:rsidRPr="0012099D" w:rsidRDefault="002031B3" w:rsidP="00033A28">
      <w:pPr>
        <w:tabs>
          <w:tab w:val="left" w:pos="540"/>
          <w:tab w:val="left" w:pos="569"/>
        </w:tabs>
        <w:jc w:val="both"/>
        <w:rPr>
          <w:sz w:val="22"/>
          <w:szCs w:val="22"/>
          <w:u w:val="single"/>
          <w:lang w:val="sr-Latn-ME"/>
        </w:rPr>
      </w:pPr>
    </w:p>
    <w:p w14:paraId="02E20A92" w14:textId="77777777" w:rsidR="002031B3" w:rsidRPr="0012099D" w:rsidRDefault="002031B3" w:rsidP="00033A28">
      <w:pPr>
        <w:tabs>
          <w:tab w:val="left" w:pos="540"/>
          <w:tab w:val="left" w:pos="569"/>
        </w:tabs>
        <w:jc w:val="both"/>
        <w:rPr>
          <w:sz w:val="22"/>
          <w:szCs w:val="22"/>
          <w:u w:val="single"/>
          <w:lang w:val="sr-Latn-ME"/>
        </w:rPr>
      </w:pPr>
      <w:r w:rsidRPr="0012099D">
        <w:rPr>
          <w:sz w:val="22"/>
          <w:szCs w:val="22"/>
          <w:u w:val="single"/>
          <w:lang w:val="sr-Latn-ME"/>
        </w:rPr>
        <w:t>Plodnost</w:t>
      </w:r>
    </w:p>
    <w:p w14:paraId="02E20A93" w14:textId="77777777" w:rsidR="002031B3" w:rsidRPr="0012099D" w:rsidRDefault="002031B3" w:rsidP="00033A28">
      <w:pPr>
        <w:tabs>
          <w:tab w:val="left" w:pos="540"/>
          <w:tab w:val="left" w:pos="569"/>
        </w:tabs>
        <w:jc w:val="both"/>
        <w:rPr>
          <w:sz w:val="22"/>
          <w:szCs w:val="22"/>
          <w:u w:val="single"/>
          <w:lang w:val="sr-Latn-ME"/>
        </w:rPr>
      </w:pPr>
    </w:p>
    <w:p w14:paraId="4CF87E74" w14:textId="5E4FA2D4" w:rsidR="00C0797F" w:rsidRPr="0012099D" w:rsidRDefault="00EE4383" w:rsidP="00033A28">
      <w:pPr>
        <w:tabs>
          <w:tab w:val="left" w:pos="540"/>
          <w:tab w:val="left" w:pos="569"/>
        </w:tabs>
        <w:jc w:val="both"/>
        <w:rPr>
          <w:sz w:val="22"/>
          <w:szCs w:val="22"/>
          <w:lang w:val="sr-Latn-ME"/>
        </w:rPr>
      </w:pPr>
      <w:r w:rsidRPr="0012099D">
        <w:rPr>
          <w:sz w:val="22"/>
          <w:szCs w:val="22"/>
          <w:lang w:val="sr-Latn-ME"/>
        </w:rPr>
        <w:t>Levofloksacin ne izaziva oštećenje plod</w:t>
      </w:r>
      <w:r w:rsidR="000C2C8D" w:rsidRPr="0012099D">
        <w:rPr>
          <w:sz w:val="22"/>
          <w:szCs w:val="22"/>
          <w:lang w:val="sr-Latn-ME"/>
        </w:rPr>
        <w:t>a</w:t>
      </w:r>
      <w:r w:rsidRPr="0012099D">
        <w:rPr>
          <w:sz w:val="22"/>
          <w:szCs w:val="22"/>
          <w:lang w:val="sr-Latn-ME"/>
        </w:rPr>
        <w:t xml:space="preserve"> i reproduktivnog sistema kod pacova.</w:t>
      </w:r>
    </w:p>
    <w:p w14:paraId="4AB896A3" w14:textId="77777777" w:rsidR="00EE4383" w:rsidRPr="0012099D" w:rsidRDefault="00EE4383" w:rsidP="00033A28">
      <w:pPr>
        <w:tabs>
          <w:tab w:val="left" w:pos="540"/>
          <w:tab w:val="left" w:pos="569"/>
        </w:tabs>
        <w:jc w:val="both"/>
        <w:rPr>
          <w:sz w:val="22"/>
          <w:szCs w:val="22"/>
          <w:lang w:val="sr-Latn-ME"/>
        </w:rPr>
      </w:pPr>
    </w:p>
    <w:p w14:paraId="02E20A94" w14:textId="77777777" w:rsidR="007A3ECB" w:rsidRPr="0012099D" w:rsidRDefault="007A3ECB" w:rsidP="00033A28">
      <w:pPr>
        <w:tabs>
          <w:tab w:val="left" w:pos="540"/>
          <w:tab w:val="left" w:pos="569"/>
        </w:tabs>
        <w:jc w:val="both"/>
        <w:rPr>
          <w:sz w:val="22"/>
          <w:szCs w:val="22"/>
          <w:u w:val="single"/>
          <w:lang w:val="sr-Latn-ME"/>
        </w:rPr>
      </w:pPr>
      <w:r w:rsidRPr="0012099D">
        <w:rPr>
          <w:sz w:val="22"/>
          <w:szCs w:val="22"/>
          <w:u w:val="single"/>
          <w:lang w:val="sr-Latn-ME"/>
        </w:rPr>
        <w:t>Trudnoća</w:t>
      </w:r>
    </w:p>
    <w:p w14:paraId="5A84EAA1" w14:textId="77777777" w:rsidR="00EE4383" w:rsidRPr="0012099D" w:rsidRDefault="00EE4383" w:rsidP="00033A28">
      <w:pPr>
        <w:tabs>
          <w:tab w:val="left" w:pos="540"/>
          <w:tab w:val="left" w:pos="569"/>
        </w:tabs>
        <w:jc w:val="both"/>
        <w:rPr>
          <w:sz w:val="22"/>
          <w:szCs w:val="22"/>
          <w:u w:val="single"/>
          <w:lang w:val="sr-Latn-ME"/>
        </w:rPr>
      </w:pPr>
    </w:p>
    <w:p w14:paraId="69CF60F1" w14:textId="51D79FC6" w:rsidR="000B450C" w:rsidRPr="0012099D" w:rsidRDefault="000B450C" w:rsidP="0054031F">
      <w:pPr>
        <w:autoSpaceDE w:val="0"/>
        <w:autoSpaceDN w:val="0"/>
        <w:adjustRightInd w:val="0"/>
        <w:jc w:val="both"/>
        <w:rPr>
          <w:sz w:val="22"/>
          <w:szCs w:val="22"/>
          <w:lang w:val="sr-Latn-ME"/>
        </w:rPr>
      </w:pPr>
      <w:r w:rsidRPr="0012099D">
        <w:rPr>
          <w:sz w:val="22"/>
          <w:szCs w:val="22"/>
          <w:lang w:val="sr-Latn-ME"/>
        </w:rPr>
        <w:t>Ograničeni su podaci o upotrebi levoflo</w:t>
      </w:r>
      <w:r w:rsidR="00CF29E6">
        <w:rPr>
          <w:sz w:val="22"/>
          <w:szCs w:val="22"/>
          <w:lang w:val="sr-Latn-ME"/>
        </w:rPr>
        <w:t>ks</w:t>
      </w:r>
      <w:r w:rsidRPr="0012099D">
        <w:rPr>
          <w:sz w:val="22"/>
          <w:szCs w:val="22"/>
          <w:lang w:val="sr-Latn-ME"/>
        </w:rPr>
        <w:t>acina kod trudnica. Reproduktivne studije na životinjama ni</w:t>
      </w:r>
      <w:r w:rsidR="00FB44A8">
        <w:rPr>
          <w:sz w:val="22"/>
          <w:szCs w:val="22"/>
          <w:lang w:val="sr-Latn-ME"/>
        </w:rPr>
        <w:t>je</w:t>
      </w:r>
      <w:r w:rsidRPr="0012099D">
        <w:rPr>
          <w:sz w:val="22"/>
          <w:szCs w:val="22"/>
          <w:lang w:val="sr-Latn-ME"/>
        </w:rPr>
        <w:t>su ukazale na direktne ili indirektne štetne efekte (</w:t>
      </w:r>
      <w:r w:rsidR="00AF0FA1">
        <w:rPr>
          <w:sz w:val="22"/>
          <w:szCs w:val="22"/>
          <w:lang w:val="sr-Latn-ME"/>
        </w:rPr>
        <w:t xml:space="preserve">vidjeti </w:t>
      </w:r>
      <w:r w:rsidR="00D704C8">
        <w:rPr>
          <w:sz w:val="22"/>
          <w:szCs w:val="22"/>
          <w:lang w:val="sr-Latn-ME"/>
        </w:rPr>
        <w:t xml:space="preserve">dio </w:t>
      </w:r>
      <w:r w:rsidRPr="0012099D">
        <w:rPr>
          <w:sz w:val="22"/>
          <w:szCs w:val="22"/>
          <w:lang w:val="sr-Latn-ME"/>
        </w:rPr>
        <w:t>5.3). Me</w:t>
      </w:r>
      <w:r w:rsidRPr="0012099D">
        <w:rPr>
          <w:rFonts w:ascii="TimesNewRoman" w:eastAsia="TimesNewRoman" w:cs="TimesNewRoman"/>
          <w:sz w:val="22"/>
          <w:szCs w:val="22"/>
          <w:lang w:val="sr-Latn-ME"/>
        </w:rPr>
        <w:t>đ</w:t>
      </w:r>
      <w:r w:rsidRPr="0012099D">
        <w:rPr>
          <w:sz w:val="22"/>
          <w:szCs w:val="22"/>
          <w:lang w:val="sr-Latn-ME"/>
        </w:rPr>
        <w:t>utim, zbog nedostatka podataka ispitivanja na ljudima i zbog opasnosti od ošte</w:t>
      </w:r>
      <w:r w:rsidRPr="0012099D">
        <w:rPr>
          <w:rFonts w:ascii="TimesNewRoman" w:eastAsia="TimesNewRoman" w:cs="TimesNewRoman"/>
          <w:sz w:val="22"/>
          <w:szCs w:val="22"/>
          <w:lang w:val="sr-Latn-ME"/>
        </w:rPr>
        <w:t>ć</w:t>
      </w:r>
      <w:r w:rsidRPr="0012099D">
        <w:rPr>
          <w:sz w:val="22"/>
          <w:szCs w:val="22"/>
          <w:lang w:val="sr-Latn-ME"/>
        </w:rPr>
        <w:t>enja hrskavice nose</w:t>
      </w:r>
      <w:r w:rsidRPr="0012099D">
        <w:rPr>
          <w:rFonts w:ascii="TimesNewRoman" w:eastAsia="TimesNewRoman" w:cs="TimesNewRoman"/>
          <w:sz w:val="22"/>
          <w:szCs w:val="22"/>
          <w:lang w:val="sr-Latn-ME"/>
        </w:rPr>
        <w:t>ć</w:t>
      </w:r>
      <w:r w:rsidRPr="0012099D">
        <w:rPr>
          <w:sz w:val="22"/>
          <w:szCs w:val="22"/>
          <w:lang w:val="sr-Latn-ME"/>
        </w:rPr>
        <w:t>ih zglobova organizma u razvoju koje mogu izazvati fluorohinoloni, levoflo</w:t>
      </w:r>
      <w:r w:rsidR="00CF29E6">
        <w:rPr>
          <w:sz w:val="22"/>
          <w:szCs w:val="22"/>
          <w:lang w:val="sr-Latn-ME"/>
        </w:rPr>
        <w:t>ks</w:t>
      </w:r>
      <w:r w:rsidRPr="0012099D">
        <w:rPr>
          <w:sz w:val="22"/>
          <w:szCs w:val="22"/>
          <w:lang w:val="sr-Latn-ME"/>
        </w:rPr>
        <w:t xml:space="preserve">acin se </w:t>
      </w:r>
      <w:r w:rsidR="00AF0FA1">
        <w:rPr>
          <w:sz w:val="22"/>
          <w:szCs w:val="22"/>
          <w:lang w:val="sr-Latn-ME"/>
        </w:rPr>
        <w:t xml:space="preserve">ne </w:t>
      </w:r>
      <w:r w:rsidRPr="0012099D">
        <w:rPr>
          <w:sz w:val="22"/>
          <w:szCs w:val="22"/>
          <w:lang w:val="sr-Latn-ME"/>
        </w:rPr>
        <w:t>sm</w:t>
      </w:r>
      <w:r w:rsidR="007A417B">
        <w:rPr>
          <w:sz w:val="22"/>
          <w:szCs w:val="22"/>
          <w:lang w:val="sr-Latn-ME"/>
        </w:rPr>
        <w:t>ij</w:t>
      </w:r>
      <w:r w:rsidRPr="0012099D">
        <w:rPr>
          <w:sz w:val="22"/>
          <w:szCs w:val="22"/>
          <w:lang w:val="sr-Latn-ME"/>
        </w:rPr>
        <w:t xml:space="preserve">e </w:t>
      </w:r>
      <w:r w:rsidR="00CF29E6" w:rsidRPr="0012099D">
        <w:rPr>
          <w:sz w:val="22"/>
          <w:szCs w:val="22"/>
          <w:lang w:val="sr-Latn-ME"/>
        </w:rPr>
        <w:t>primjenjivati</w:t>
      </w:r>
      <w:r w:rsidRPr="0012099D">
        <w:rPr>
          <w:sz w:val="22"/>
          <w:szCs w:val="22"/>
          <w:lang w:val="sr-Latn-ME"/>
        </w:rPr>
        <w:t xml:space="preserve"> kod trudnica (</w:t>
      </w:r>
      <w:r w:rsidR="00AF0FA1">
        <w:rPr>
          <w:sz w:val="22"/>
          <w:szCs w:val="22"/>
          <w:lang w:val="sr-Latn-ME"/>
        </w:rPr>
        <w:t xml:space="preserve">vidjeti </w:t>
      </w:r>
      <w:r w:rsidR="002F7932">
        <w:rPr>
          <w:sz w:val="22"/>
          <w:szCs w:val="22"/>
          <w:lang w:val="sr-Latn-ME"/>
        </w:rPr>
        <w:t>djelove</w:t>
      </w:r>
      <w:r w:rsidRPr="0012099D">
        <w:rPr>
          <w:sz w:val="22"/>
          <w:szCs w:val="22"/>
          <w:lang w:val="sr-Latn-ME"/>
        </w:rPr>
        <w:t xml:space="preserve"> 4.3 i 5.3).</w:t>
      </w:r>
    </w:p>
    <w:p w14:paraId="02E20A95" w14:textId="77777777" w:rsidR="002031B3" w:rsidRPr="0012099D" w:rsidRDefault="002031B3" w:rsidP="00DE1A05">
      <w:pPr>
        <w:tabs>
          <w:tab w:val="left" w:pos="540"/>
          <w:tab w:val="left" w:pos="569"/>
        </w:tabs>
        <w:jc w:val="both"/>
        <w:rPr>
          <w:sz w:val="22"/>
          <w:szCs w:val="22"/>
          <w:u w:val="single"/>
          <w:lang w:val="sr-Latn-ME"/>
        </w:rPr>
      </w:pPr>
    </w:p>
    <w:p w14:paraId="02E20A96" w14:textId="4F490FB2" w:rsidR="0072020E" w:rsidRDefault="007A3ECB" w:rsidP="00DE1A05">
      <w:pPr>
        <w:tabs>
          <w:tab w:val="left" w:pos="540"/>
          <w:tab w:val="left" w:pos="569"/>
        </w:tabs>
        <w:jc w:val="both"/>
        <w:rPr>
          <w:sz w:val="22"/>
          <w:szCs w:val="22"/>
          <w:u w:val="single"/>
          <w:lang w:val="sr-Latn-ME"/>
        </w:rPr>
      </w:pPr>
      <w:r w:rsidRPr="0012099D">
        <w:rPr>
          <w:sz w:val="22"/>
          <w:szCs w:val="22"/>
          <w:u w:val="single"/>
          <w:lang w:val="sr-Latn-ME"/>
        </w:rPr>
        <w:t xml:space="preserve">Dojenje </w:t>
      </w:r>
    </w:p>
    <w:p w14:paraId="40EC0FAF" w14:textId="77777777" w:rsidR="00AF0FA1" w:rsidRPr="0012099D" w:rsidRDefault="00AF0FA1" w:rsidP="00DE1A05">
      <w:pPr>
        <w:tabs>
          <w:tab w:val="left" w:pos="540"/>
          <w:tab w:val="left" w:pos="569"/>
        </w:tabs>
        <w:jc w:val="both"/>
        <w:rPr>
          <w:sz w:val="22"/>
          <w:szCs w:val="22"/>
          <w:u w:val="single"/>
          <w:lang w:val="sr-Latn-ME"/>
        </w:rPr>
      </w:pPr>
    </w:p>
    <w:p w14:paraId="413067FD" w14:textId="1BE43811" w:rsidR="005730D3" w:rsidRPr="0012099D" w:rsidRDefault="005730D3" w:rsidP="0054031F">
      <w:pPr>
        <w:autoSpaceDE w:val="0"/>
        <w:autoSpaceDN w:val="0"/>
        <w:adjustRightInd w:val="0"/>
        <w:jc w:val="both"/>
        <w:rPr>
          <w:sz w:val="22"/>
          <w:szCs w:val="22"/>
          <w:lang w:val="sr-Latn-ME"/>
        </w:rPr>
      </w:pPr>
      <w:r w:rsidRPr="0012099D">
        <w:rPr>
          <w:sz w:val="22"/>
          <w:szCs w:val="22"/>
          <w:lang w:val="sr-Latn-ME"/>
        </w:rPr>
        <w:t>Levoflo</w:t>
      </w:r>
      <w:r w:rsidR="00CF29E6">
        <w:rPr>
          <w:sz w:val="22"/>
          <w:szCs w:val="22"/>
          <w:lang w:val="sr-Latn-ME"/>
        </w:rPr>
        <w:t>ks</w:t>
      </w:r>
      <w:r w:rsidRPr="0012099D">
        <w:rPr>
          <w:sz w:val="22"/>
          <w:szCs w:val="22"/>
          <w:lang w:val="sr-Latn-ME"/>
        </w:rPr>
        <w:t>acin je kontraindikovan za primjenu kod dojilja. Nema dovoljno podataka o ekskreciji levoflo</w:t>
      </w:r>
      <w:r w:rsidR="00CF29E6">
        <w:rPr>
          <w:sz w:val="22"/>
          <w:szCs w:val="22"/>
          <w:lang w:val="sr-Latn-ME"/>
        </w:rPr>
        <w:t>ks</w:t>
      </w:r>
      <w:r w:rsidRPr="0012099D">
        <w:rPr>
          <w:sz w:val="22"/>
          <w:szCs w:val="22"/>
          <w:lang w:val="sr-Latn-ME"/>
        </w:rPr>
        <w:t xml:space="preserve">acina u </w:t>
      </w:r>
      <w:r w:rsidR="00FF1D27">
        <w:rPr>
          <w:sz w:val="22"/>
          <w:szCs w:val="22"/>
          <w:lang w:val="sr-Latn-ME"/>
        </w:rPr>
        <w:t xml:space="preserve">majčino </w:t>
      </w:r>
      <w:r w:rsidRPr="0012099D">
        <w:rPr>
          <w:sz w:val="22"/>
          <w:szCs w:val="22"/>
          <w:lang w:val="sr-Latn-ME"/>
        </w:rPr>
        <w:t>mlijeko; međutim, ostali fluorohinoloni se ekskretuju u mlijeko. U nedostatku podataka o uticaju na ljude i zbog opasnosti od ošte</w:t>
      </w:r>
      <w:r w:rsidRPr="0012099D">
        <w:rPr>
          <w:rFonts w:ascii="TimesNewRoman" w:eastAsia="TimesNewRoman" w:cs="TimesNewRoman"/>
          <w:sz w:val="22"/>
          <w:szCs w:val="22"/>
          <w:lang w:val="sr-Latn-ME"/>
        </w:rPr>
        <w:t>ć</w:t>
      </w:r>
      <w:r w:rsidRPr="0012099D">
        <w:rPr>
          <w:sz w:val="22"/>
          <w:szCs w:val="22"/>
          <w:lang w:val="sr-Latn-ME"/>
        </w:rPr>
        <w:t>enja hrskavice nose</w:t>
      </w:r>
      <w:r w:rsidRPr="0012099D">
        <w:rPr>
          <w:rFonts w:ascii="TimesNewRoman" w:eastAsia="TimesNewRoman" w:cs="TimesNewRoman"/>
          <w:sz w:val="22"/>
          <w:szCs w:val="22"/>
          <w:lang w:val="sr-Latn-ME"/>
        </w:rPr>
        <w:t>ć</w:t>
      </w:r>
      <w:r w:rsidRPr="0012099D">
        <w:rPr>
          <w:sz w:val="22"/>
          <w:szCs w:val="22"/>
          <w:lang w:val="sr-Latn-ME"/>
        </w:rPr>
        <w:t>ih zglobova organizma u razvoju koje mogu izazvati fluorohinoloni, levoflo</w:t>
      </w:r>
      <w:r w:rsidR="00404D2C" w:rsidRPr="0012099D">
        <w:rPr>
          <w:sz w:val="22"/>
          <w:szCs w:val="22"/>
          <w:lang w:val="sr-Latn-ME"/>
        </w:rPr>
        <w:t>ks</w:t>
      </w:r>
      <w:r w:rsidRPr="0012099D">
        <w:rPr>
          <w:sz w:val="22"/>
          <w:szCs w:val="22"/>
          <w:lang w:val="sr-Latn-ME"/>
        </w:rPr>
        <w:t xml:space="preserve">acin </w:t>
      </w:r>
      <w:r w:rsidR="00FF1D27">
        <w:rPr>
          <w:sz w:val="22"/>
          <w:szCs w:val="22"/>
          <w:lang w:val="sr-Latn-ME"/>
        </w:rPr>
        <w:t>se ne smije</w:t>
      </w:r>
      <w:r w:rsidRPr="0012099D">
        <w:rPr>
          <w:sz w:val="22"/>
          <w:szCs w:val="22"/>
          <w:lang w:val="sr-Latn-ME"/>
        </w:rPr>
        <w:t xml:space="preserve"> primjenjivati kod dojilja (</w:t>
      </w:r>
      <w:r w:rsidR="00FF1D27">
        <w:rPr>
          <w:sz w:val="22"/>
          <w:szCs w:val="22"/>
          <w:lang w:val="sr-Latn-ME"/>
        </w:rPr>
        <w:t xml:space="preserve">vidjeti </w:t>
      </w:r>
      <w:r w:rsidR="002F7932">
        <w:rPr>
          <w:sz w:val="22"/>
          <w:szCs w:val="22"/>
          <w:lang w:val="sr-Latn-ME"/>
        </w:rPr>
        <w:t>djelove</w:t>
      </w:r>
      <w:r w:rsidRPr="0012099D">
        <w:rPr>
          <w:sz w:val="22"/>
          <w:szCs w:val="22"/>
          <w:lang w:val="sr-Latn-ME"/>
        </w:rPr>
        <w:t xml:space="preserve"> 4.3 i 5.3).</w:t>
      </w:r>
    </w:p>
    <w:p w14:paraId="02E20A97" w14:textId="77777777" w:rsidR="00227BDB" w:rsidRPr="0012099D" w:rsidRDefault="00227BDB" w:rsidP="00DE1A05">
      <w:pPr>
        <w:tabs>
          <w:tab w:val="left" w:pos="540"/>
          <w:tab w:val="left" w:pos="569"/>
        </w:tabs>
        <w:ind w:left="540" w:hanging="540"/>
        <w:jc w:val="both"/>
        <w:rPr>
          <w:b/>
          <w:bCs/>
          <w:sz w:val="22"/>
          <w:szCs w:val="22"/>
          <w:lang w:val="sr-Latn-ME"/>
        </w:rPr>
      </w:pPr>
    </w:p>
    <w:p w14:paraId="02E20A98" w14:textId="77777777" w:rsidR="0072020E" w:rsidRPr="0012099D" w:rsidRDefault="0072020E" w:rsidP="00DE1A05">
      <w:pPr>
        <w:tabs>
          <w:tab w:val="left" w:pos="540"/>
          <w:tab w:val="left" w:pos="569"/>
        </w:tabs>
        <w:ind w:left="540" w:hanging="540"/>
        <w:jc w:val="both"/>
        <w:rPr>
          <w:b/>
          <w:bCs/>
          <w:sz w:val="22"/>
          <w:szCs w:val="22"/>
          <w:lang w:val="sr-Latn-ME"/>
        </w:rPr>
      </w:pPr>
      <w:r w:rsidRPr="0012099D">
        <w:rPr>
          <w:b/>
          <w:bCs/>
          <w:sz w:val="22"/>
          <w:szCs w:val="22"/>
          <w:lang w:val="sr-Latn-ME"/>
        </w:rPr>
        <w:t xml:space="preserve">4.7. </w:t>
      </w:r>
      <w:r w:rsidR="00480FB1" w:rsidRPr="0012099D">
        <w:rPr>
          <w:b/>
          <w:bCs/>
          <w:sz w:val="22"/>
          <w:szCs w:val="22"/>
          <w:lang w:val="sr-Latn-ME"/>
        </w:rPr>
        <w:tab/>
      </w:r>
      <w:r w:rsidRPr="0012099D">
        <w:rPr>
          <w:b/>
          <w:bCs/>
          <w:sz w:val="22"/>
          <w:szCs w:val="22"/>
          <w:lang w:val="sr-Latn-ME"/>
        </w:rPr>
        <w:t xml:space="preserve">Uticaj na </w:t>
      </w:r>
      <w:r w:rsidR="002031B3" w:rsidRPr="0012099D">
        <w:rPr>
          <w:b/>
          <w:bCs/>
          <w:sz w:val="22"/>
          <w:szCs w:val="22"/>
          <w:lang w:val="sr-Latn-ME"/>
        </w:rPr>
        <w:t xml:space="preserve">sposobnost </w:t>
      </w:r>
      <w:r w:rsidR="00F34554" w:rsidRPr="0012099D">
        <w:rPr>
          <w:b/>
          <w:bCs/>
          <w:sz w:val="22"/>
          <w:szCs w:val="22"/>
          <w:lang w:val="sr-Latn-ME"/>
        </w:rPr>
        <w:t>upravljanja vozili</w:t>
      </w:r>
      <w:r w:rsidRPr="0012099D">
        <w:rPr>
          <w:b/>
          <w:bCs/>
          <w:sz w:val="22"/>
          <w:szCs w:val="22"/>
          <w:lang w:val="sr-Latn-ME"/>
        </w:rPr>
        <w:t>m</w:t>
      </w:r>
      <w:r w:rsidR="00F34554" w:rsidRPr="0012099D">
        <w:rPr>
          <w:b/>
          <w:bCs/>
          <w:sz w:val="22"/>
          <w:szCs w:val="22"/>
          <w:lang w:val="sr-Latn-ME"/>
        </w:rPr>
        <w:t>a</w:t>
      </w:r>
      <w:r w:rsidRPr="0012099D">
        <w:rPr>
          <w:b/>
          <w:bCs/>
          <w:sz w:val="22"/>
          <w:szCs w:val="22"/>
          <w:lang w:val="sr-Latn-ME"/>
        </w:rPr>
        <w:t xml:space="preserve"> i </w:t>
      </w:r>
      <w:r w:rsidR="000D3449" w:rsidRPr="0012099D">
        <w:rPr>
          <w:b/>
          <w:bCs/>
          <w:sz w:val="22"/>
          <w:szCs w:val="22"/>
          <w:lang w:val="sr-Latn-ME"/>
        </w:rPr>
        <w:t xml:space="preserve">rukovanje </w:t>
      </w:r>
      <w:r w:rsidRPr="0012099D">
        <w:rPr>
          <w:b/>
          <w:bCs/>
          <w:sz w:val="22"/>
          <w:szCs w:val="22"/>
          <w:lang w:val="sr-Latn-ME"/>
        </w:rPr>
        <w:t>mašinama</w:t>
      </w:r>
    </w:p>
    <w:p w14:paraId="71B18544" w14:textId="77777777" w:rsidR="00621286" w:rsidRPr="0012099D" w:rsidRDefault="00621286" w:rsidP="0054031F">
      <w:pPr>
        <w:tabs>
          <w:tab w:val="left" w:pos="284"/>
        </w:tabs>
        <w:jc w:val="both"/>
        <w:rPr>
          <w:sz w:val="22"/>
          <w:szCs w:val="22"/>
          <w:lang w:val="sr-Latn-ME"/>
        </w:rPr>
      </w:pPr>
    </w:p>
    <w:p w14:paraId="425277A4" w14:textId="6D92AF64" w:rsidR="00621286" w:rsidRPr="0012099D" w:rsidRDefault="00621286" w:rsidP="00D469C9">
      <w:pPr>
        <w:tabs>
          <w:tab w:val="center" w:pos="4536"/>
          <w:tab w:val="right" w:pos="9072"/>
        </w:tabs>
        <w:jc w:val="both"/>
        <w:rPr>
          <w:sz w:val="22"/>
          <w:szCs w:val="22"/>
          <w:lang w:val="sr-Latn-ME"/>
        </w:rPr>
      </w:pPr>
      <w:r w:rsidRPr="0012099D">
        <w:rPr>
          <w:sz w:val="22"/>
          <w:szCs w:val="22"/>
          <w:lang w:val="sr-Latn-ME"/>
        </w:rPr>
        <w:t>Neke neželjene reakcije (npr. vrtoglavica/nesvjestica, pospanost, poremećaji vida) mogu oslabiti sposobnost pacijenta da se koncentriše i reaguje, pa samim tim predstavljaju opasnost u situacijama kad su te sposobnosti posebno važne (npr. upravljanje vozilom ili mašinama).</w:t>
      </w:r>
    </w:p>
    <w:p w14:paraId="29F01038" w14:textId="77777777" w:rsidR="00621286" w:rsidRPr="0012099D" w:rsidRDefault="00621286" w:rsidP="00DE1A05">
      <w:pPr>
        <w:tabs>
          <w:tab w:val="left" w:pos="540"/>
          <w:tab w:val="left" w:pos="569"/>
        </w:tabs>
        <w:jc w:val="both"/>
        <w:rPr>
          <w:b/>
          <w:bCs/>
          <w:sz w:val="22"/>
          <w:szCs w:val="22"/>
          <w:lang w:val="sr-Latn-ME"/>
        </w:rPr>
      </w:pPr>
    </w:p>
    <w:p w14:paraId="02E20A9A" w14:textId="77777777" w:rsidR="0072020E" w:rsidRPr="0012099D" w:rsidRDefault="0072020E" w:rsidP="00DE1A05">
      <w:pPr>
        <w:tabs>
          <w:tab w:val="left" w:pos="540"/>
          <w:tab w:val="left" w:pos="569"/>
        </w:tabs>
        <w:jc w:val="both"/>
        <w:rPr>
          <w:b/>
          <w:bCs/>
          <w:sz w:val="22"/>
          <w:szCs w:val="22"/>
          <w:lang w:val="sr-Latn-ME"/>
        </w:rPr>
      </w:pPr>
      <w:r w:rsidRPr="0012099D">
        <w:rPr>
          <w:b/>
          <w:bCs/>
          <w:sz w:val="22"/>
          <w:szCs w:val="22"/>
          <w:lang w:val="sr-Latn-ME"/>
        </w:rPr>
        <w:t xml:space="preserve">4.8. </w:t>
      </w:r>
      <w:r w:rsidR="00480FB1" w:rsidRPr="0012099D">
        <w:rPr>
          <w:b/>
          <w:bCs/>
          <w:sz w:val="22"/>
          <w:szCs w:val="22"/>
          <w:lang w:val="sr-Latn-ME"/>
        </w:rPr>
        <w:tab/>
      </w:r>
      <w:r w:rsidRPr="0012099D">
        <w:rPr>
          <w:b/>
          <w:bCs/>
          <w:sz w:val="22"/>
          <w:szCs w:val="22"/>
          <w:lang w:val="sr-Latn-ME"/>
        </w:rPr>
        <w:t>Neželjena dejstva</w:t>
      </w:r>
    </w:p>
    <w:p w14:paraId="02E20A9B" w14:textId="77777777" w:rsidR="004E70AD" w:rsidRPr="0012099D" w:rsidRDefault="004E70AD" w:rsidP="00DE1A05">
      <w:pPr>
        <w:tabs>
          <w:tab w:val="left" w:pos="540"/>
          <w:tab w:val="left" w:pos="569"/>
        </w:tabs>
        <w:jc w:val="both"/>
        <w:rPr>
          <w:b/>
          <w:bCs/>
          <w:sz w:val="22"/>
          <w:szCs w:val="22"/>
          <w:lang w:val="sr-Latn-ME"/>
        </w:rPr>
      </w:pPr>
    </w:p>
    <w:p w14:paraId="19F6A972" w14:textId="4D559A57" w:rsidR="00404D2C" w:rsidRPr="0012099D" w:rsidRDefault="00404D2C" w:rsidP="0054031F">
      <w:pPr>
        <w:autoSpaceDE w:val="0"/>
        <w:autoSpaceDN w:val="0"/>
        <w:adjustRightInd w:val="0"/>
        <w:jc w:val="both"/>
        <w:rPr>
          <w:color w:val="000000"/>
          <w:sz w:val="22"/>
          <w:lang w:val="sr-Latn-ME"/>
        </w:rPr>
      </w:pPr>
      <w:r w:rsidRPr="0012099D">
        <w:rPr>
          <w:color w:val="000000"/>
          <w:sz w:val="22"/>
          <w:lang w:val="sr-Latn-ME"/>
        </w:rPr>
        <w:t>Sljedeće informacije zasnivaju se na rezultatima kliničkih ispitivanja na više od 8300 pacijenata i velikom postmarketinškom iskustvu.</w:t>
      </w:r>
    </w:p>
    <w:p w14:paraId="26CF2E31" w14:textId="77777777" w:rsidR="00404D2C" w:rsidRPr="0012099D" w:rsidRDefault="00404D2C" w:rsidP="00DE1A05">
      <w:pPr>
        <w:autoSpaceDE w:val="0"/>
        <w:autoSpaceDN w:val="0"/>
        <w:adjustRightInd w:val="0"/>
        <w:jc w:val="both"/>
        <w:rPr>
          <w:color w:val="000000"/>
          <w:sz w:val="22"/>
          <w:lang w:val="sr-Latn-ME"/>
        </w:rPr>
      </w:pPr>
    </w:p>
    <w:p w14:paraId="752BD4FB" w14:textId="52AAA9E9" w:rsidR="00404D2C" w:rsidRPr="0012099D" w:rsidRDefault="00404D2C" w:rsidP="0054031F">
      <w:pPr>
        <w:jc w:val="both"/>
        <w:rPr>
          <w:color w:val="000000"/>
          <w:sz w:val="22"/>
          <w:lang w:val="sr-Latn-ME"/>
        </w:rPr>
      </w:pPr>
      <w:r w:rsidRPr="0012099D">
        <w:rPr>
          <w:color w:val="000000"/>
          <w:sz w:val="22"/>
          <w:lang w:val="sr-Latn-ME"/>
        </w:rPr>
        <w:t>Učestalost neželjenih dejstava je prikazana unutar svake klase sistema organa, prema sljedećoj konvenciji: veoma često (≥</w:t>
      </w:r>
      <w:r w:rsidR="00FF1D27">
        <w:rPr>
          <w:color w:val="000000"/>
          <w:sz w:val="22"/>
          <w:lang w:val="sr-Latn-ME"/>
        </w:rPr>
        <w:t xml:space="preserve"> </w:t>
      </w:r>
      <w:r w:rsidRPr="0012099D">
        <w:rPr>
          <w:color w:val="000000"/>
          <w:sz w:val="22"/>
          <w:lang w:val="sr-Latn-ME"/>
        </w:rPr>
        <w:t>1/10), često (≥</w:t>
      </w:r>
      <w:r w:rsidR="00FF1D27">
        <w:rPr>
          <w:color w:val="000000"/>
          <w:sz w:val="22"/>
          <w:lang w:val="sr-Latn-ME"/>
        </w:rPr>
        <w:t xml:space="preserve"> </w:t>
      </w:r>
      <w:r w:rsidRPr="0012099D">
        <w:rPr>
          <w:color w:val="000000"/>
          <w:sz w:val="22"/>
          <w:lang w:val="sr-Latn-ME"/>
        </w:rPr>
        <w:t>1/100, &lt;</w:t>
      </w:r>
      <w:r w:rsidR="00FF1D27">
        <w:rPr>
          <w:color w:val="000000"/>
          <w:sz w:val="22"/>
          <w:lang w:val="sr-Latn-ME"/>
        </w:rPr>
        <w:t xml:space="preserve"> </w:t>
      </w:r>
      <w:r w:rsidRPr="0012099D">
        <w:rPr>
          <w:color w:val="000000"/>
          <w:sz w:val="22"/>
          <w:lang w:val="sr-Latn-ME"/>
        </w:rPr>
        <w:t>1/10), povremeno (≥</w:t>
      </w:r>
      <w:r w:rsidR="00FF1D27">
        <w:rPr>
          <w:color w:val="000000"/>
          <w:sz w:val="22"/>
          <w:lang w:val="sr-Latn-ME"/>
        </w:rPr>
        <w:t xml:space="preserve"> </w:t>
      </w:r>
      <w:r w:rsidRPr="0012099D">
        <w:rPr>
          <w:color w:val="000000"/>
          <w:sz w:val="22"/>
          <w:lang w:val="sr-Latn-ME"/>
        </w:rPr>
        <w:t>1/1000, &lt; 1/100), rijetko (≥</w:t>
      </w:r>
      <w:r w:rsidR="00FF1D27">
        <w:rPr>
          <w:color w:val="000000"/>
          <w:sz w:val="22"/>
          <w:lang w:val="sr-Latn-ME"/>
        </w:rPr>
        <w:t xml:space="preserve"> </w:t>
      </w:r>
      <w:r w:rsidRPr="0012099D">
        <w:rPr>
          <w:color w:val="000000"/>
          <w:sz w:val="22"/>
          <w:lang w:val="sr-Latn-ME"/>
        </w:rPr>
        <w:t>1/10000, &lt; 1/1000), veoma rijetko (&lt;</w:t>
      </w:r>
      <w:r w:rsidR="00FF1D27">
        <w:rPr>
          <w:color w:val="000000"/>
          <w:sz w:val="22"/>
          <w:lang w:val="sr-Latn-ME"/>
        </w:rPr>
        <w:t xml:space="preserve"> </w:t>
      </w:r>
      <w:r w:rsidRPr="0012099D">
        <w:rPr>
          <w:color w:val="000000"/>
          <w:sz w:val="22"/>
          <w:lang w:val="sr-Latn-ME"/>
        </w:rPr>
        <w:t>1/10</w:t>
      </w:r>
      <w:r w:rsidR="00FF1D27">
        <w:rPr>
          <w:color w:val="000000"/>
          <w:sz w:val="22"/>
          <w:lang w:val="sr-Latn-ME"/>
        </w:rPr>
        <w:t xml:space="preserve"> </w:t>
      </w:r>
      <w:r w:rsidRPr="0012099D">
        <w:rPr>
          <w:color w:val="000000"/>
          <w:sz w:val="22"/>
          <w:lang w:val="sr-Latn-ME"/>
        </w:rPr>
        <w:t>000), nepoznata (ne može se procijeniti na osnovu postojećih podataka). U okviru svake grupe neželjene reakcije su navedene od najozbiljnijih do najblažih.</w:t>
      </w:r>
    </w:p>
    <w:p w14:paraId="7B29FEBD" w14:textId="77777777" w:rsidR="00621286" w:rsidRPr="0012099D" w:rsidRDefault="00621286" w:rsidP="00480FB1">
      <w:pPr>
        <w:tabs>
          <w:tab w:val="left" w:pos="540"/>
          <w:tab w:val="left" w:pos="569"/>
        </w:tabs>
        <w:rPr>
          <w:b/>
          <w:bCs/>
          <w:sz w:val="22"/>
          <w:szCs w:val="22"/>
          <w:lang w:val="sr-Latn-ME"/>
        </w:rPr>
      </w:pPr>
    </w:p>
    <w:tbl>
      <w:tblPr>
        <w:tblW w:w="9483" w:type="dxa"/>
        <w:tblCellMar>
          <w:left w:w="0" w:type="dxa"/>
          <w:right w:w="0" w:type="dxa"/>
        </w:tblCellMar>
        <w:tblLook w:val="04A0" w:firstRow="1" w:lastRow="0" w:firstColumn="1" w:lastColumn="0" w:noHBand="0" w:noVBand="1"/>
      </w:tblPr>
      <w:tblGrid>
        <w:gridCol w:w="2526"/>
        <w:gridCol w:w="1438"/>
        <w:gridCol w:w="1582"/>
        <w:gridCol w:w="1662"/>
        <w:gridCol w:w="2275"/>
      </w:tblGrid>
      <w:tr w:rsidR="009E187F" w:rsidRPr="00D704C8" w14:paraId="0D82AE2C" w14:textId="77777777" w:rsidTr="00D33AE7">
        <w:trPr>
          <w:trHeight w:val="1305"/>
        </w:trPr>
        <w:tc>
          <w:tcPr>
            <w:tcW w:w="2526" w:type="dxa"/>
            <w:tcBorders>
              <w:top w:val="single" w:sz="12" w:space="0" w:color="auto"/>
              <w:left w:val="single" w:sz="12" w:space="0" w:color="auto"/>
              <w:bottom w:val="single" w:sz="8" w:space="0" w:color="auto"/>
              <w:right w:val="single" w:sz="4" w:space="0" w:color="auto"/>
            </w:tcBorders>
            <w:shd w:val="clear" w:color="auto" w:fill="auto"/>
            <w:tcMar>
              <w:top w:w="15" w:type="dxa"/>
              <w:left w:w="15" w:type="dxa"/>
              <w:bottom w:w="0" w:type="dxa"/>
              <w:right w:w="15" w:type="dxa"/>
            </w:tcMar>
            <w:vAlign w:val="center"/>
          </w:tcPr>
          <w:p w14:paraId="47C84061" w14:textId="77777777" w:rsidR="009E187F" w:rsidRPr="0012099D" w:rsidRDefault="009E187F" w:rsidP="00DE1A05">
            <w:pPr>
              <w:tabs>
                <w:tab w:val="left" w:pos="284"/>
              </w:tabs>
              <w:jc w:val="center"/>
              <w:rPr>
                <w:b/>
                <w:bCs/>
                <w:color w:val="000000"/>
                <w:sz w:val="22"/>
                <w:szCs w:val="22"/>
                <w:lang w:val="sr-Latn-ME"/>
              </w:rPr>
            </w:pPr>
            <w:r w:rsidRPr="0012099D">
              <w:rPr>
                <w:b/>
                <w:bCs/>
                <w:color w:val="000000"/>
                <w:sz w:val="22"/>
                <w:szCs w:val="22"/>
                <w:lang w:val="sr-Latn-ME"/>
              </w:rPr>
              <w:t>Sistem organa</w:t>
            </w:r>
          </w:p>
        </w:tc>
        <w:tc>
          <w:tcPr>
            <w:tcW w:w="1438" w:type="dxa"/>
            <w:tcBorders>
              <w:top w:val="single" w:sz="12" w:space="0" w:color="auto"/>
              <w:left w:val="nil"/>
              <w:bottom w:val="single" w:sz="8" w:space="0" w:color="auto"/>
              <w:right w:val="single" w:sz="4" w:space="0" w:color="auto"/>
            </w:tcBorders>
            <w:shd w:val="clear" w:color="auto" w:fill="auto"/>
            <w:tcMar>
              <w:top w:w="15" w:type="dxa"/>
              <w:left w:w="15" w:type="dxa"/>
              <w:bottom w:w="0" w:type="dxa"/>
              <w:right w:w="15" w:type="dxa"/>
            </w:tcMar>
            <w:vAlign w:val="center"/>
          </w:tcPr>
          <w:p w14:paraId="685AA001" w14:textId="77777777" w:rsidR="009E187F" w:rsidRPr="0012099D" w:rsidRDefault="009E187F" w:rsidP="00DE1A05">
            <w:pPr>
              <w:tabs>
                <w:tab w:val="left" w:pos="284"/>
              </w:tabs>
              <w:jc w:val="center"/>
              <w:rPr>
                <w:color w:val="000000"/>
                <w:sz w:val="22"/>
                <w:szCs w:val="22"/>
                <w:lang w:val="sr-Latn-ME"/>
              </w:rPr>
            </w:pPr>
            <w:r w:rsidRPr="0012099D">
              <w:rPr>
                <w:b/>
                <w:bCs/>
                <w:color w:val="000000"/>
                <w:sz w:val="22"/>
                <w:szCs w:val="22"/>
                <w:lang w:val="sr-Latn-ME"/>
              </w:rPr>
              <w:t>Često</w:t>
            </w:r>
          </w:p>
          <w:p w14:paraId="77B92D3D" w14:textId="6DE24C91" w:rsidR="009E187F" w:rsidRPr="0012099D" w:rsidRDefault="009E187F" w:rsidP="00DE1A05">
            <w:pPr>
              <w:tabs>
                <w:tab w:val="left" w:pos="284"/>
              </w:tabs>
              <w:jc w:val="center"/>
              <w:rPr>
                <w:color w:val="000000"/>
                <w:sz w:val="22"/>
                <w:szCs w:val="22"/>
                <w:lang w:val="sr-Latn-ME"/>
              </w:rPr>
            </w:pPr>
            <w:r w:rsidRPr="0012099D">
              <w:rPr>
                <w:color w:val="000000"/>
                <w:sz w:val="22"/>
                <w:szCs w:val="22"/>
                <w:lang w:val="sr-Latn-ME"/>
              </w:rPr>
              <w:t>(≥1/100,</w:t>
            </w:r>
          </w:p>
          <w:p w14:paraId="16096610" w14:textId="77777777" w:rsidR="009E187F" w:rsidRPr="0012099D" w:rsidRDefault="009E187F" w:rsidP="00DE1A05">
            <w:pPr>
              <w:tabs>
                <w:tab w:val="left" w:pos="284"/>
              </w:tabs>
              <w:jc w:val="center"/>
              <w:rPr>
                <w:color w:val="000000"/>
                <w:sz w:val="22"/>
                <w:szCs w:val="22"/>
                <w:lang w:val="sr-Latn-ME"/>
              </w:rPr>
            </w:pPr>
            <w:r w:rsidRPr="0012099D">
              <w:rPr>
                <w:color w:val="000000"/>
                <w:sz w:val="22"/>
                <w:szCs w:val="22"/>
                <w:lang w:val="sr-Latn-ME"/>
              </w:rPr>
              <w:t>&lt; 1/10)</w:t>
            </w:r>
          </w:p>
        </w:tc>
        <w:tc>
          <w:tcPr>
            <w:tcW w:w="1582" w:type="dxa"/>
            <w:tcBorders>
              <w:top w:val="single" w:sz="12" w:space="0" w:color="auto"/>
              <w:left w:val="nil"/>
              <w:bottom w:val="single" w:sz="8" w:space="0" w:color="auto"/>
              <w:right w:val="single" w:sz="4" w:space="0" w:color="auto"/>
            </w:tcBorders>
            <w:shd w:val="clear" w:color="auto" w:fill="auto"/>
            <w:tcMar>
              <w:top w:w="15" w:type="dxa"/>
              <w:left w:w="15" w:type="dxa"/>
              <w:bottom w:w="0" w:type="dxa"/>
              <w:right w:w="15" w:type="dxa"/>
            </w:tcMar>
            <w:vAlign w:val="center"/>
          </w:tcPr>
          <w:p w14:paraId="019D32AE" w14:textId="77777777" w:rsidR="009E187F" w:rsidRPr="0012099D" w:rsidRDefault="009E187F" w:rsidP="00DE1A05">
            <w:pPr>
              <w:tabs>
                <w:tab w:val="left" w:pos="284"/>
              </w:tabs>
              <w:jc w:val="center"/>
              <w:rPr>
                <w:b/>
                <w:bCs/>
                <w:color w:val="000000"/>
                <w:sz w:val="22"/>
                <w:szCs w:val="22"/>
                <w:lang w:val="sr-Latn-ME"/>
              </w:rPr>
            </w:pPr>
            <w:r w:rsidRPr="0012099D">
              <w:rPr>
                <w:b/>
                <w:bCs/>
                <w:color w:val="000000"/>
                <w:sz w:val="22"/>
                <w:szCs w:val="22"/>
                <w:lang w:val="sr-Latn-ME"/>
              </w:rPr>
              <w:t>Povremeno</w:t>
            </w:r>
          </w:p>
          <w:p w14:paraId="06ADFFE7" w14:textId="1DA05156" w:rsidR="009E187F" w:rsidRPr="0012099D" w:rsidRDefault="009E187F" w:rsidP="00DE1A05">
            <w:pPr>
              <w:tabs>
                <w:tab w:val="left" w:pos="284"/>
              </w:tabs>
              <w:jc w:val="center"/>
              <w:rPr>
                <w:color w:val="000000"/>
                <w:sz w:val="22"/>
                <w:szCs w:val="22"/>
                <w:lang w:val="sr-Latn-ME"/>
              </w:rPr>
            </w:pPr>
            <w:r w:rsidRPr="0012099D">
              <w:rPr>
                <w:color w:val="000000"/>
                <w:sz w:val="22"/>
                <w:szCs w:val="22"/>
                <w:lang w:val="sr-Latn-ME"/>
              </w:rPr>
              <w:t>(≥1/1000,</w:t>
            </w:r>
          </w:p>
          <w:p w14:paraId="5C3EE75B" w14:textId="77777777" w:rsidR="009E187F" w:rsidRPr="0012099D" w:rsidRDefault="009E187F" w:rsidP="00DE1A05">
            <w:pPr>
              <w:tabs>
                <w:tab w:val="left" w:pos="284"/>
              </w:tabs>
              <w:jc w:val="center"/>
              <w:rPr>
                <w:color w:val="000000"/>
                <w:sz w:val="22"/>
                <w:szCs w:val="22"/>
                <w:lang w:val="sr-Latn-ME"/>
              </w:rPr>
            </w:pPr>
            <w:r w:rsidRPr="0012099D">
              <w:rPr>
                <w:color w:val="000000"/>
                <w:sz w:val="22"/>
                <w:szCs w:val="22"/>
                <w:lang w:val="sr-Latn-ME"/>
              </w:rPr>
              <w:t>&lt; 1/100)</w:t>
            </w:r>
          </w:p>
        </w:tc>
        <w:tc>
          <w:tcPr>
            <w:tcW w:w="1662" w:type="dxa"/>
            <w:tcBorders>
              <w:top w:val="single" w:sz="12" w:space="0" w:color="auto"/>
              <w:left w:val="nil"/>
              <w:bottom w:val="single" w:sz="8" w:space="0" w:color="auto"/>
              <w:right w:val="single" w:sz="4" w:space="0" w:color="auto"/>
            </w:tcBorders>
            <w:shd w:val="clear" w:color="auto" w:fill="auto"/>
            <w:tcMar>
              <w:top w:w="15" w:type="dxa"/>
              <w:left w:w="15" w:type="dxa"/>
              <w:bottom w:w="0" w:type="dxa"/>
              <w:right w:w="15" w:type="dxa"/>
            </w:tcMar>
            <w:vAlign w:val="center"/>
          </w:tcPr>
          <w:p w14:paraId="743E7A5D" w14:textId="77777777" w:rsidR="009E187F" w:rsidRPr="0012099D" w:rsidRDefault="009E187F" w:rsidP="00DE1A05">
            <w:pPr>
              <w:tabs>
                <w:tab w:val="left" w:pos="284"/>
              </w:tabs>
              <w:jc w:val="center"/>
              <w:rPr>
                <w:b/>
                <w:bCs/>
                <w:color w:val="000000"/>
                <w:sz w:val="22"/>
                <w:szCs w:val="22"/>
                <w:lang w:val="sr-Latn-ME"/>
              </w:rPr>
            </w:pPr>
            <w:r w:rsidRPr="0012099D">
              <w:rPr>
                <w:b/>
                <w:bCs/>
                <w:color w:val="000000"/>
                <w:sz w:val="22"/>
                <w:szCs w:val="22"/>
                <w:lang w:val="sr-Latn-ME"/>
              </w:rPr>
              <w:t>Rijetko</w:t>
            </w:r>
          </w:p>
          <w:p w14:paraId="1BE94450" w14:textId="37C8591C" w:rsidR="009E187F" w:rsidRPr="0012099D" w:rsidRDefault="009E187F" w:rsidP="00DE1A05">
            <w:pPr>
              <w:tabs>
                <w:tab w:val="left" w:pos="284"/>
              </w:tabs>
              <w:jc w:val="center"/>
              <w:rPr>
                <w:color w:val="000000"/>
                <w:sz w:val="22"/>
                <w:szCs w:val="22"/>
                <w:lang w:val="sr-Latn-ME"/>
              </w:rPr>
            </w:pPr>
            <w:r w:rsidRPr="0012099D">
              <w:rPr>
                <w:color w:val="000000"/>
                <w:sz w:val="22"/>
                <w:szCs w:val="22"/>
                <w:lang w:val="sr-Latn-ME"/>
              </w:rPr>
              <w:t>(≥1/10</w:t>
            </w:r>
            <w:r w:rsidR="00FF1D27">
              <w:rPr>
                <w:color w:val="000000"/>
                <w:sz w:val="22"/>
                <w:szCs w:val="22"/>
                <w:lang w:val="sr-Latn-ME"/>
              </w:rPr>
              <w:t xml:space="preserve"> </w:t>
            </w:r>
            <w:r w:rsidRPr="0012099D">
              <w:rPr>
                <w:color w:val="000000"/>
                <w:sz w:val="22"/>
                <w:szCs w:val="22"/>
                <w:lang w:val="sr-Latn-ME"/>
              </w:rPr>
              <w:t>000,</w:t>
            </w:r>
          </w:p>
          <w:p w14:paraId="5EEE74B9" w14:textId="77777777" w:rsidR="009E187F" w:rsidRPr="0012099D" w:rsidRDefault="009E187F" w:rsidP="00DE1A05">
            <w:pPr>
              <w:tabs>
                <w:tab w:val="left" w:pos="284"/>
              </w:tabs>
              <w:jc w:val="center"/>
              <w:rPr>
                <w:color w:val="000000"/>
                <w:sz w:val="22"/>
                <w:szCs w:val="22"/>
                <w:lang w:val="sr-Latn-ME"/>
              </w:rPr>
            </w:pPr>
            <w:r w:rsidRPr="0012099D">
              <w:rPr>
                <w:color w:val="000000"/>
                <w:sz w:val="22"/>
                <w:szCs w:val="22"/>
                <w:lang w:val="sr-Latn-ME"/>
              </w:rPr>
              <w:t>&lt; 1/1000)</w:t>
            </w:r>
          </w:p>
        </w:tc>
        <w:tc>
          <w:tcPr>
            <w:tcW w:w="2275" w:type="dxa"/>
            <w:tcBorders>
              <w:top w:val="single" w:sz="12" w:space="0" w:color="auto"/>
              <w:left w:val="nil"/>
              <w:bottom w:val="single" w:sz="8" w:space="0" w:color="auto"/>
              <w:right w:val="single" w:sz="12" w:space="0" w:color="auto"/>
            </w:tcBorders>
            <w:shd w:val="clear" w:color="auto" w:fill="auto"/>
            <w:tcMar>
              <w:top w:w="15" w:type="dxa"/>
              <w:left w:w="15" w:type="dxa"/>
              <w:bottom w:w="0" w:type="dxa"/>
              <w:right w:w="15" w:type="dxa"/>
            </w:tcMar>
            <w:vAlign w:val="center"/>
          </w:tcPr>
          <w:p w14:paraId="7D00B7DE" w14:textId="77777777" w:rsidR="009E187F" w:rsidRPr="0012099D" w:rsidRDefault="009E187F" w:rsidP="00DE1A05">
            <w:pPr>
              <w:tabs>
                <w:tab w:val="left" w:pos="284"/>
              </w:tabs>
              <w:jc w:val="center"/>
              <w:rPr>
                <w:color w:val="000000"/>
                <w:sz w:val="22"/>
                <w:szCs w:val="22"/>
                <w:lang w:val="sr-Latn-ME"/>
              </w:rPr>
            </w:pPr>
            <w:r w:rsidRPr="0012099D">
              <w:rPr>
                <w:b/>
                <w:bCs/>
                <w:color w:val="000000"/>
                <w:sz w:val="22"/>
                <w:szCs w:val="22"/>
                <w:lang w:val="sr-Latn-ME"/>
              </w:rPr>
              <w:t>Nepoznato</w:t>
            </w:r>
          </w:p>
          <w:p w14:paraId="1F9AB79C" w14:textId="4FD8F0E1" w:rsidR="009E187F" w:rsidRPr="0012099D" w:rsidRDefault="009E187F" w:rsidP="00DE1A05">
            <w:pPr>
              <w:tabs>
                <w:tab w:val="left" w:pos="284"/>
              </w:tabs>
              <w:jc w:val="center"/>
              <w:rPr>
                <w:color w:val="000000"/>
                <w:sz w:val="22"/>
                <w:szCs w:val="22"/>
                <w:lang w:val="sr-Latn-ME"/>
              </w:rPr>
            </w:pPr>
            <w:r w:rsidRPr="0012099D">
              <w:rPr>
                <w:color w:val="000000"/>
                <w:sz w:val="22"/>
                <w:szCs w:val="22"/>
                <w:lang w:val="sr-Latn-ME"/>
              </w:rPr>
              <w:t>(ne može se proc</w:t>
            </w:r>
            <w:r w:rsidR="007A417B">
              <w:rPr>
                <w:color w:val="000000"/>
                <w:sz w:val="22"/>
                <w:szCs w:val="22"/>
                <w:lang w:val="sr-Latn-ME"/>
              </w:rPr>
              <w:t>ij</w:t>
            </w:r>
            <w:r w:rsidRPr="0012099D">
              <w:rPr>
                <w:color w:val="000000"/>
                <w:sz w:val="22"/>
                <w:szCs w:val="22"/>
                <w:lang w:val="sr-Latn-ME"/>
              </w:rPr>
              <w:t>eni</w:t>
            </w:r>
            <w:r w:rsidR="007A417B">
              <w:rPr>
                <w:color w:val="000000"/>
                <w:sz w:val="22"/>
                <w:szCs w:val="22"/>
                <w:lang w:val="sr-Latn-ME"/>
              </w:rPr>
              <w:t>ti</w:t>
            </w:r>
            <w:r w:rsidRPr="0012099D">
              <w:rPr>
                <w:color w:val="000000"/>
                <w:sz w:val="22"/>
                <w:szCs w:val="22"/>
                <w:lang w:val="sr-Latn-ME"/>
              </w:rPr>
              <w:t xml:space="preserve"> na osnovu raspoloživih podataka)</w:t>
            </w:r>
          </w:p>
        </w:tc>
      </w:tr>
      <w:tr w:rsidR="009E187F" w:rsidRPr="00C71C8D" w14:paraId="5A607B9F" w14:textId="77777777" w:rsidTr="00D33AE7">
        <w:trPr>
          <w:trHeight w:val="1125"/>
        </w:trPr>
        <w:tc>
          <w:tcPr>
            <w:tcW w:w="2526" w:type="dxa"/>
            <w:tcBorders>
              <w:top w:val="single" w:sz="8" w:space="0" w:color="auto"/>
              <w:left w:val="single" w:sz="12" w:space="0" w:color="auto"/>
              <w:bottom w:val="single" w:sz="4" w:space="0" w:color="auto"/>
              <w:right w:val="single" w:sz="4" w:space="0" w:color="auto"/>
            </w:tcBorders>
            <w:shd w:val="clear" w:color="auto" w:fill="auto"/>
            <w:tcMar>
              <w:top w:w="15" w:type="dxa"/>
              <w:left w:w="15" w:type="dxa"/>
              <w:bottom w:w="0" w:type="dxa"/>
              <w:right w:w="15" w:type="dxa"/>
            </w:tcMar>
          </w:tcPr>
          <w:p w14:paraId="696080EF" w14:textId="77777777" w:rsidR="009E187F" w:rsidRPr="0012099D" w:rsidRDefault="009E187F" w:rsidP="009E187F">
            <w:pPr>
              <w:tabs>
                <w:tab w:val="left" w:pos="284"/>
              </w:tabs>
              <w:rPr>
                <w:i/>
                <w:iCs/>
                <w:color w:val="000000"/>
                <w:sz w:val="22"/>
                <w:szCs w:val="22"/>
                <w:lang w:val="sr-Latn-ME"/>
              </w:rPr>
            </w:pPr>
            <w:r w:rsidRPr="0012099D">
              <w:rPr>
                <w:i/>
                <w:iCs/>
                <w:color w:val="000000"/>
                <w:sz w:val="22"/>
                <w:szCs w:val="22"/>
                <w:lang w:val="sr-Latn-ME"/>
              </w:rPr>
              <w:lastRenderedPageBreak/>
              <w:t>Infekcije i infestacije</w:t>
            </w:r>
          </w:p>
        </w:tc>
        <w:tc>
          <w:tcPr>
            <w:tcW w:w="1438"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363F3E72"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 </w:t>
            </w:r>
          </w:p>
        </w:tc>
        <w:tc>
          <w:tcPr>
            <w:tcW w:w="1582"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6F5FC17C" w14:textId="3485EFCB" w:rsidR="009E187F" w:rsidRPr="0012099D" w:rsidRDefault="009E187F" w:rsidP="009E187F">
            <w:pPr>
              <w:tabs>
                <w:tab w:val="left" w:pos="284"/>
              </w:tabs>
              <w:rPr>
                <w:color w:val="000000"/>
                <w:sz w:val="22"/>
                <w:szCs w:val="22"/>
                <w:lang w:val="sr-Latn-ME"/>
              </w:rPr>
            </w:pPr>
            <w:r w:rsidRPr="0012099D">
              <w:rPr>
                <w:color w:val="000000"/>
                <w:sz w:val="22"/>
                <w:szCs w:val="22"/>
                <w:lang w:val="sr-Latn-ME"/>
              </w:rPr>
              <w:t>Gljivična infekcija (uključujući kandidu)</w:t>
            </w:r>
            <w:r w:rsidR="00FF1D27">
              <w:rPr>
                <w:color w:val="000000"/>
                <w:sz w:val="22"/>
                <w:szCs w:val="22"/>
                <w:lang w:val="sr-Latn-ME"/>
              </w:rPr>
              <w:t>;</w:t>
            </w:r>
            <w:r w:rsidRPr="0012099D">
              <w:rPr>
                <w:color w:val="000000"/>
                <w:sz w:val="22"/>
                <w:szCs w:val="22"/>
                <w:lang w:val="sr-Latn-ME"/>
              </w:rPr>
              <w:t xml:space="preserve"> </w:t>
            </w:r>
          </w:p>
          <w:p w14:paraId="478E9673"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Rezistencija mikroorganizama</w:t>
            </w:r>
          </w:p>
        </w:tc>
        <w:tc>
          <w:tcPr>
            <w:tcW w:w="1662"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442EA2E7"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 </w:t>
            </w:r>
          </w:p>
        </w:tc>
        <w:tc>
          <w:tcPr>
            <w:tcW w:w="2275" w:type="dxa"/>
            <w:tcBorders>
              <w:top w:val="single" w:sz="8" w:space="0" w:color="auto"/>
              <w:left w:val="nil"/>
              <w:bottom w:val="single" w:sz="4" w:space="0" w:color="auto"/>
              <w:right w:val="single" w:sz="12" w:space="0" w:color="auto"/>
            </w:tcBorders>
            <w:shd w:val="clear" w:color="auto" w:fill="auto"/>
            <w:tcMar>
              <w:top w:w="15" w:type="dxa"/>
              <w:left w:w="15" w:type="dxa"/>
              <w:bottom w:w="0" w:type="dxa"/>
              <w:right w:w="15" w:type="dxa"/>
            </w:tcMar>
            <w:vAlign w:val="bottom"/>
          </w:tcPr>
          <w:p w14:paraId="4C2C4BB0"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 </w:t>
            </w:r>
          </w:p>
        </w:tc>
      </w:tr>
      <w:tr w:rsidR="009E187F" w:rsidRPr="00C71C8D" w14:paraId="61A2242D" w14:textId="77777777" w:rsidTr="00D33AE7">
        <w:trPr>
          <w:trHeight w:val="675"/>
        </w:trPr>
        <w:tc>
          <w:tcPr>
            <w:tcW w:w="2526" w:type="dxa"/>
            <w:tcBorders>
              <w:top w:val="single" w:sz="4" w:space="0" w:color="auto"/>
              <w:left w:val="single" w:sz="12" w:space="0" w:color="auto"/>
              <w:bottom w:val="single" w:sz="4" w:space="0" w:color="auto"/>
              <w:right w:val="single" w:sz="4" w:space="0" w:color="auto"/>
            </w:tcBorders>
            <w:shd w:val="clear" w:color="auto" w:fill="auto"/>
            <w:tcMar>
              <w:top w:w="15" w:type="dxa"/>
              <w:left w:w="15" w:type="dxa"/>
              <w:bottom w:w="0" w:type="dxa"/>
              <w:right w:w="15" w:type="dxa"/>
            </w:tcMar>
          </w:tcPr>
          <w:p w14:paraId="4273770D" w14:textId="77777777" w:rsidR="009E187F" w:rsidRPr="0012099D" w:rsidRDefault="009E187F" w:rsidP="009E187F">
            <w:pPr>
              <w:tabs>
                <w:tab w:val="left" w:pos="284"/>
              </w:tabs>
              <w:rPr>
                <w:i/>
                <w:iCs/>
                <w:color w:val="000000"/>
                <w:sz w:val="22"/>
                <w:szCs w:val="22"/>
                <w:lang w:val="sr-Latn-ME"/>
              </w:rPr>
            </w:pPr>
            <w:r w:rsidRPr="0012099D">
              <w:rPr>
                <w:i/>
                <w:iCs/>
                <w:color w:val="000000"/>
                <w:sz w:val="22"/>
                <w:szCs w:val="22"/>
                <w:lang w:val="sr-Latn-ME"/>
              </w:rPr>
              <w:t xml:space="preserve">Poremećaji </w:t>
            </w:r>
            <w:r w:rsidRPr="0012099D">
              <w:rPr>
                <w:bCs/>
                <w:i/>
                <w:iCs/>
                <w:noProof/>
                <w:sz w:val="22"/>
                <w:szCs w:val="22"/>
                <w:lang w:val="sr-Latn-ME"/>
              </w:rPr>
              <w:t xml:space="preserve">na nivou </w:t>
            </w:r>
            <w:r w:rsidRPr="0012099D">
              <w:rPr>
                <w:i/>
                <w:iCs/>
                <w:color w:val="000000"/>
                <w:sz w:val="22"/>
                <w:szCs w:val="22"/>
                <w:lang w:val="sr-Latn-ME"/>
              </w:rPr>
              <w:t>krvi i limfnog sistema</w:t>
            </w:r>
          </w:p>
        </w:tc>
        <w:tc>
          <w:tcPr>
            <w:tcW w:w="143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62AB03F7"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 </w:t>
            </w:r>
          </w:p>
        </w:tc>
        <w:tc>
          <w:tcPr>
            <w:tcW w:w="158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59EEF22F" w14:textId="451D8FEB" w:rsidR="009E187F" w:rsidRPr="0012099D" w:rsidRDefault="009E187F" w:rsidP="009E187F">
            <w:pPr>
              <w:tabs>
                <w:tab w:val="left" w:pos="284"/>
              </w:tabs>
              <w:rPr>
                <w:color w:val="000000"/>
                <w:sz w:val="22"/>
                <w:szCs w:val="22"/>
                <w:lang w:val="sr-Latn-ME"/>
              </w:rPr>
            </w:pPr>
            <w:r w:rsidRPr="0012099D">
              <w:rPr>
                <w:color w:val="000000"/>
                <w:sz w:val="22"/>
                <w:szCs w:val="22"/>
                <w:lang w:val="sr-Latn-ME"/>
              </w:rPr>
              <w:t>Leukopenija</w:t>
            </w:r>
            <w:r w:rsidR="00FF1D27">
              <w:rPr>
                <w:color w:val="000000"/>
                <w:sz w:val="22"/>
                <w:szCs w:val="22"/>
                <w:lang w:val="sr-Latn-ME"/>
              </w:rPr>
              <w:t>;</w:t>
            </w:r>
            <w:r w:rsidRPr="0012099D">
              <w:rPr>
                <w:color w:val="000000"/>
                <w:sz w:val="22"/>
                <w:szCs w:val="22"/>
                <w:lang w:val="sr-Latn-ME"/>
              </w:rPr>
              <w:t xml:space="preserve"> </w:t>
            </w:r>
          </w:p>
          <w:p w14:paraId="3ECDD7AE"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Eozinofilija</w:t>
            </w:r>
          </w:p>
        </w:tc>
        <w:tc>
          <w:tcPr>
            <w:tcW w:w="166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6FF329CE" w14:textId="77B0D321" w:rsidR="009E187F" w:rsidRPr="0012099D" w:rsidRDefault="009E187F" w:rsidP="009E187F">
            <w:pPr>
              <w:tabs>
                <w:tab w:val="left" w:pos="284"/>
              </w:tabs>
              <w:rPr>
                <w:color w:val="000000"/>
                <w:sz w:val="22"/>
                <w:szCs w:val="22"/>
                <w:lang w:val="sr-Latn-ME"/>
              </w:rPr>
            </w:pPr>
            <w:r w:rsidRPr="0012099D">
              <w:rPr>
                <w:color w:val="000000"/>
                <w:sz w:val="22"/>
                <w:szCs w:val="22"/>
                <w:lang w:val="sr-Latn-ME"/>
              </w:rPr>
              <w:t xml:space="preserve">Trombocitopenija, </w:t>
            </w:r>
          </w:p>
          <w:p w14:paraId="5E97BE0B"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Neutropenija</w:t>
            </w:r>
          </w:p>
        </w:tc>
        <w:tc>
          <w:tcPr>
            <w:tcW w:w="2275" w:type="dxa"/>
            <w:tcBorders>
              <w:top w:val="single" w:sz="4" w:space="0" w:color="auto"/>
              <w:left w:val="nil"/>
              <w:bottom w:val="single" w:sz="4" w:space="0" w:color="auto"/>
              <w:right w:val="single" w:sz="12" w:space="0" w:color="auto"/>
            </w:tcBorders>
            <w:shd w:val="clear" w:color="auto" w:fill="auto"/>
            <w:tcMar>
              <w:top w:w="15" w:type="dxa"/>
              <w:left w:w="15" w:type="dxa"/>
              <w:bottom w:w="0" w:type="dxa"/>
              <w:right w:w="15" w:type="dxa"/>
            </w:tcMar>
            <w:vAlign w:val="bottom"/>
          </w:tcPr>
          <w:p w14:paraId="6FD88CE5" w14:textId="5512AFEC" w:rsidR="009E187F" w:rsidRPr="0012099D" w:rsidRDefault="007B1F0E" w:rsidP="009E187F">
            <w:pPr>
              <w:tabs>
                <w:tab w:val="left" w:pos="284"/>
              </w:tabs>
              <w:rPr>
                <w:color w:val="000000"/>
                <w:sz w:val="22"/>
                <w:szCs w:val="22"/>
                <w:lang w:val="sr-Latn-ME"/>
              </w:rPr>
            </w:pPr>
            <w:r w:rsidRPr="0012099D">
              <w:rPr>
                <w:noProof/>
                <w:sz w:val="22"/>
                <w:szCs w:val="22"/>
                <w:lang w:val="sr-Latn-ME"/>
              </w:rPr>
              <w:t>Poremećaj funkcije kostne srži uključujući pancitopeniju</w:t>
            </w:r>
            <w:r w:rsidR="00FF1D27">
              <w:rPr>
                <w:noProof/>
                <w:sz w:val="22"/>
                <w:szCs w:val="22"/>
                <w:lang w:val="sr-Latn-ME"/>
              </w:rPr>
              <w:t>;</w:t>
            </w:r>
            <w:r w:rsidRPr="0012099D">
              <w:rPr>
                <w:noProof/>
                <w:sz w:val="22"/>
                <w:szCs w:val="22"/>
                <w:lang w:val="sr-Latn-ME"/>
              </w:rPr>
              <w:t xml:space="preserve"> agranulocitozu</w:t>
            </w:r>
            <w:r w:rsidR="00FF1D27">
              <w:rPr>
                <w:noProof/>
                <w:sz w:val="22"/>
                <w:szCs w:val="22"/>
                <w:lang w:val="sr-Latn-ME"/>
              </w:rPr>
              <w:t>;</w:t>
            </w:r>
            <w:r w:rsidRPr="0012099D">
              <w:rPr>
                <w:noProof/>
                <w:sz w:val="22"/>
                <w:szCs w:val="22"/>
                <w:lang w:val="sr-Latn-ME"/>
              </w:rPr>
              <w:t xml:space="preserve"> hemolitičku anemiju</w:t>
            </w:r>
          </w:p>
        </w:tc>
      </w:tr>
      <w:tr w:rsidR="009E187F" w:rsidRPr="00C71C8D" w14:paraId="600A220B" w14:textId="77777777" w:rsidTr="00D33AE7">
        <w:trPr>
          <w:trHeight w:val="1320"/>
        </w:trPr>
        <w:tc>
          <w:tcPr>
            <w:tcW w:w="2526"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tcPr>
          <w:p w14:paraId="2452BD46" w14:textId="77777777" w:rsidR="009E187F" w:rsidRPr="0012099D" w:rsidRDefault="009E187F" w:rsidP="009E187F">
            <w:pPr>
              <w:tabs>
                <w:tab w:val="left" w:pos="284"/>
              </w:tabs>
              <w:rPr>
                <w:i/>
                <w:iCs/>
                <w:color w:val="000000"/>
                <w:sz w:val="22"/>
                <w:szCs w:val="22"/>
                <w:lang w:val="sr-Latn-ME"/>
              </w:rPr>
            </w:pPr>
            <w:r w:rsidRPr="0012099D">
              <w:rPr>
                <w:bCs/>
                <w:i/>
                <w:noProof/>
                <w:sz w:val="22"/>
                <w:szCs w:val="22"/>
                <w:lang w:val="sr-Latn-ME"/>
              </w:rPr>
              <w:t xml:space="preserve"> Imunološki poremećaji</w:t>
            </w:r>
          </w:p>
        </w:tc>
        <w:tc>
          <w:tcPr>
            <w:tcW w:w="14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1533E1A0"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 </w:t>
            </w:r>
          </w:p>
        </w:tc>
        <w:tc>
          <w:tcPr>
            <w:tcW w:w="158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2637DA3"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 </w:t>
            </w:r>
          </w:p>
        </w:tc>
        <w:tc>
          <w:tcPr>
            <w:tcW w:w="16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105A0206" w14:textId="3CD85A97" w:rsidR="009E187F" w:rsidRPr="0012099D" w:rsidRDefault="009E187F" w:rsidP="009E187F">
            <w:pPr>
              <w:tabs>
                <w:tab w:val="left" w:pos="284"/>
              </w:tabs>
              <w:rPr>
                <w:color w:val="000000"/>
                <w:sz w:val="22"/>
                <w:szCs w:val="22"/>
                <w:lang w:val="sr-Latn-ME"/>
              </w:rPr>
            </w:pPr>
            <w:r w:rsidRPr="0012099D">
              <w:rPr>
                <w:color w:val="000000"/>
                <w:sz w:val="22"/>
                <w:szCs w:val="22"/>
                <w:lang w:val="sr-Latn-ME"/>
              </w:rPr>
              <w:t>Angioedem</w:t>
            </w:r>
            <w:r w:rsidR="00FF1D27">
              <w:rPr>
                <w:color w:val="000000"/>
                <w:sz w:val="22"/>
                <w:szCs w:val="22"/>
                <w:lang w:val="sr-Latn-ME"/>
              </w:rPr>
              <w:t>;</w:t>
            </w:r>
          </w:p>
          <w:p w14:paraId="680C4B1D" w14:textId="3E2DC8E9" w:rsidR="009E187F" w:rsidRPr="0012099D" w:rsidRDefault="009E187F" w:rsidP="009E187F">
            <w:pPr>
              <w:tabs>
                <w:tab w:val="left" w:pos="284"/>
              </w:tabs>
              <w:rPr>
                <w:color w:val="000000"/>
                <w:sz w:val="22"/>
                <w:szCs w:val="22"/>
                <w:lang w:val="sr-Latn-ME"/>
              </w:rPr>
            </w:pPr>
            <w:r w:rsidRPr="0012099D">
              <w:rPr>
                <w:color w:val="000000"/>
                <w:sz w:val="22"/>
                <w:szCs w:val="22"/>
                <w:lang w:val="sr-Latn-ME"/>
              </w:rPr>
              <w:t>Hipersenzitivnost (</w:t>
            </w:r>
            <w:r w:rsidR="00FF1D27">
              <w:rPr>
                <w:color w:val="000000"/>
                <w:sz w:val="22"/>
                <w:szCs w:val="22"/>
                <w:lang w:val="sr-Latn-ME"/>
              </w:rPr>
              <w:t xml:space="preserve">vidjeti </w:t>
            </w:r>
            <w:r w:rsidR="00D704C8">
              <w:rPr>
                <w:color w:val="000000"/>
                <w:sz w:val="22"/>
                <w:szCs w:val="22"/>
                <w:lang w:val="sr-Latn-ME"/>
              </w:rPr>
              <w:t xml:space="preserve">dio </w:t>
            </w:r>
            <w:r w:rsidRPr="0012099D">
              <w:rPr>
                <w:color w:val="000000"/>
                <w:sz w:val="22"/>
                <w:szCs w:val="22"/>
                <w:lang w:val="sr-Latn-ME"/>
              </w:rPr>
              <w:t>4.4)</w:t>
            </w:r>
          </w:p>
          <w:p w14:paraId="3AAA7472" w14:textId="77777777" w:rsidR="009E187F" w:rsidRPr="0012099D" w:rsidRDefault="009E187F" w:rsidP="009E187F">
            <w:pPr>
              <w:tabs>
                <w:tab w:val="left" w:pos="284"/>
              </w:tabs>
              <w:rPr>
                <w:color w:val="000000"/>
                <w:sz w:val="22"/>
                <w:szCs w:val="22"/>
                <w:lang w:val="sr-Latn-ME"/>
              </w:rPr>
            </w:pPr>
          </w:p>
        </w:tc>
        <w:tc>
          <w:tcPr>
            <w:tcW w:w="227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bottom"/>
          </w:tcPr>
          <w:p w14:paraId="38421C3F"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Anafilaktički šok</w:t>
            </w:r>
            <w:r w:rsidRPr="0012099D">
              <w:rPr>
                <w:color w:val="000000"/>
                <w:sz w:val="22"/>
                <w:szCs w:val="22"/>
                <w:vertAlign w:val="superscript"/>
                <w:lang w:val="sr-Latn-ME"/>
              </w:rPr>
              <w:t>a</w:t>
            </w:r>
            <w:r w:rsidRPr="0012099D">
              <w:rPr>
                <w:color w:val="000000"/>
                <w:sz w:val="22"/>
                <w:szCs w:val="22"/>
                <w:lang w:val="sr-Latn-ME"/>
              </w:rPr>
              <w:t>,</w:t>
            </w:r>
          </w:p>
          <w:p w14:paraId="5B4266C4" w14:textId="77777777" w:rsidR="009E187F" w:rsidRPr="0012099D" w:rsidRDefault="009E187F" w:rsidP="009E187F">
            <w:pPr>
              <w:tabs>
                <w:tab w:val="left" w:pos="284"/>
              </w:tabs>
              <w:rPr>
                <w:color w:val="000000"/>
                <w:sz w:val="22"/>
                <w:szCs w:val="22"/>
                <w:lang w:val="sr-Latn-ME"/>
              </w:rPr>
            </w:pPr>
          </w:p>
          <w:p w14:paraId="1D6D4ACA" w14:textId="5BBD37AF" w:rsidR="009E187F" w:rsidRPr="0012099D" w:rsidRDefault="009E187F" w:rsidP="009E187F">
            <w:pPr>
              <w:tabs>
                <w:tab w:val="left" w:pos="284"/>
              </w:tabs>
              <w:rPr>
                <w:color w:val="000000"/>
                <w:sz w:val="22"/>
                <w:szCs w:val="22"/>
                <w:lang w:val="sr-Latn-ME"/>
              </w:rPr>
            </w:pPr>
            <w:r w:rsidRPr="0012099D">
              <w:rPr>
                <w:color w:val="000000"/>
                <w:sz w:val="22"/>
                <w:szCs w:val="22"/>
                <w:lang w:val="sr-Latn-ME"/>
              </w:rPr>
              <w:t xml:space="preserve"> Anafilaktoidne reakcije</w:t>
            </w:r>
            <w:r w:rsidRPr="0012099D">
              <w:rPr>
                <w:color w:val="000000"/>
                <w:sz w:val="22"/>
                <w:szCs w:val="22"/>
                <w:vertAlign w:val="superscript"/>
                <w:lang w:val="sr-Latn-ME"/>
              </w:rPr>
              <w:t>a</w:t>
            </w:r>
            <w:r w:rsidRPr="0012099D">
              <w:rPr>
                <w:color w:val="000000"/>
                <w:sz w:val="22"/>
                <w:szCs w:val="22"/>
                <w:lang w:val="sr-Latn-ME"/>
              </w:rPr>
              <w:t xml:space="preserve"> (</w:t>
            </w:r>
            <w:r w:rsidR="00FF1D27">
              <w:rPr>
                <w:color w:val="000000"/>
                <w:sz w:val="22"/>
                <w:szCs w:val="22"/>
                <w:lang w:val="sr-Latn-ME"/>
              </w:rPr>
              <w:t xml:space="preserve">vidjeti </w:t>
            </w:r>
            <w:r w:rsidR="00D704C8">
              <w:rPr>
                <w:color w:val="000000"/>
                <w:sz w:val="22"/>
                <w:szCs w:val="22"/>
                <w:lang w:val="sr-Latn-ME"/>
              </w:rPr>
              <w:t xml:space="preserve">dio </w:t>
            </w:r>
            <w:r w:rsidRPr="0012099D">
              <w:rPr>
                <w:color w:val="000000"/>
                <w:sz w:val="22"/>
                <w:szCs w:val="22"/>
                <w:lang w:val="sr-Latn-ME"/>
              </w:rPr>
              <w:t>4.4)</w:t>
            </w:r>
          </w:p>
          <w:p w14:paraId="04DAFC35" w14:textId="77777777" w:rsidR="009E187F" w:rsidRPr="0012099D" w:rsidRDefault="009E187F" w:rsidP="009E187F">
            <w:pPr>
              <w:tabs>
                <w:tab w:val="left" w:pos="284"/>
              </w:tabs>
              <w:rPr>
                <w:color w:val="000000"/>
                <w:sz w:val="22"/>
                <w:szCs w:val="22"/>
                <w:lang w:val="sr-Latn-ME"/>
              </w:rPr>
            </w:pPr>
          </w:p>
        </w:tc>
      </w:tr>
      <w:tr w:rsidR="009E187F" w:rsidRPr="00C71C8D" w14:paraId="24DA84A4" w14:textId="77777777" w:rsidTr="00D33AE7">
        <w:trPr>
          <w:trHeight w:val="204"/>
        </w:trPr>
        <w:tc>
          <w:tcPr>
            <w:tcW w:w="2526" w:type="dxa"/>
            <w:tcBorders>
              <w:top w:val="single" w:sz="4" w:space="0" w:color="auto"/>
              <w:left w:val="single" w:sz="12" w:space="0" w:color="auto"/>
              <w:bottom w:val="single" w:sz="4" w:space="0" w:color="auto"/>
              <w:right w:val="single" w:sz="4" w:space="0" w:color="auto"/>
            </w:tcBorders>
            <w:shd w:val="clear" w:color="auto" w:fill="auto"/>
            <w:tcMar>
              <w:top w:w="15" w:type="dxa"/>
              <w:left w:w="15" w:type="dxa"/>
              <w:bottom w:w="0" w:type="dxa"/>
              <w:right w:w="15" w:type="dxa"/>
            </w:tcMar>
          </w:tcPr>
          <w:p w14:paraId="7FC8E0F3" w14:textId="77777777" w:rsidR="009E187F" w:rsidRPr="0012099D" w:rsidRDefault="009E187F" w:rsidP="009E187F">
            <w:pPr>
              <w:tabs>
                <w:tab w:val="left" w:pos="284"/>
              </w:tabs>
              <w:rPr>
                <w:bCs/>
                <w:i/>
                <w:iCs/>
                <w:noProof/>
                <w:color w:val="000000"/>
                <w:sz w:val="22"/>
                <w:szCs w:val="22"/>
                <w:lang w:val="sr-Latn-ME"/>
              </w:rPr>
            </w:pPr>
            <w:r w:rsidRPr="0012099D">
              <w:rPr>
                <w:bCs/>
                <w:i/>
                <w:iCs/>
                <w:noProof/>
                <w:color w:val="000000"/>
                <w:sz w:val="22"/>
                <w:szCs w:val="22"/>
                <w:lang w:val="sr-Latn-ME"/>
              </w:rPr>
              <w:t>Endokrini poremećaji</w:t>
            </w:r>
          </w:p>
          <w:p w14:paraId="586ACC20" w14:textId="77777777" w:rsidR="009E187F" w:rsidRPr="0012099D" w:rsidRDefault="009E187F" w:rsidP="009E187F">
            <w:pPr>
              <w:tabs>
                <w:tab w:val="left" w:pos="284"/>
              </w:tabs>
              <w:rPr>
                <w:bCs/>
                <w:i/>
                <w:noProof/>
                <w:sz w:val="22"/>
                <w:szCs w:val="22"/>
                <w:lang w:val="sr-Latn-ME"/>
              </w:rPr>
            </w:pPr>
          </w:p>
        </w:tc>
        <w:tc>
          <w:tcPr>
            <w:tcW w:w="143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1425DF97" w14:textId="77777777" w:rsidR="009E187F" w:rsidRPr="0012099D" w:rsidRDefault="009E187F" w:rsidP="009E187F">
            <w:pPr>
              <w:tabs>
                <w:tab w:val="left" w:pos="284"/>
              </w:tabs>
              <w:rPr>
                <w:color w:val="000000"/>
                <w:sz w:val="22"/>
                <w:szCs w:val="22"/>
                <w:lang w:val="sr-Latn-ME"/>
              </w:rPr>
            </w:pPr>
          </w:p>
        </w:tc>
        <w:tc>
          <w:tcPr>
            <w:tcW w:w="158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BFF4FEB" w14:textId="77777777" w:rsidR="009E187F" w:rsidRPr="0012099D" w:rsidRDefault="009E187F" w:rsidP="009E187F">
            <w:pPr>
              <w:tabs>
                <w:tab w:val="left" w:pos="284"/>
              </w:tabs>
              <w:rPr>
                <w:color w:val="000000"/>
                <w:sz w:val="22"/>
                <w:szCs w:val="22"/>
                <w:lang w:val="sr-Latn-ME"/>
              </w:rPr>
            </w:pPr>
          </w:p>
        </w:tc>
        <w:tc>
          <w:tcPr>
            <w:tcW w:w="166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5CA9965A"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Sindrom neadekvatne sekrecije antidiuretskog hormona (SIADH)</w:t>
            </w:r>
          </w:p>
          <w:p w14:paraId="70F9EC6F" w14:textId="77777777" w:rsidR="009E187F" w:rsidRPr="0012099D" w:rsidRDefault="009E187F" w:rsidP="009E187F">
            <w:pPr>
              <w:tabs>
                <w:tab w:val="left" w:pos="284"/>
              </w:tabs>
              <w:rPr>
                <w:color w:val="000000"/>
                <w:sz w:val="22"/>
                <w:szCs w:val="22"/>
                <w:lang w:val="sr-Latn-ME"/>
              </w:rPr>
            </w:pPr>
          </w:p>
        </w:tc>
        <w:tc>
          <w:tcPr>
            <w:tcW w:w="2275" w:type="dxa"/>
            <w:tcBorders>
              <w:top w:val="single" w:sz="4" w:space="0" w:color="auto"/>
              <w:left w:val="nil"/>
              <w:bottom w:val="single" w:sz="4" w:space="0" w:color="auto"/>
              <w:right w:val="single" w:sz="12" w:space="0" w:color="auto"/>
            </w:tcBorders>
            <w:shd w:val="clear" w:color="auto" w:fill="auto"/>
            <w:tcMar>
              <w:top w:w="15" w:type="dxa"/>
              <w:left w:w="15" w:type="dxa"/>
              <w:bottom w:w="0" w:type="dxa"/>
              <w:right w:w="15" w:type="dxa"/>
            </w:tcMar>
            <w:vAlign w:val="bottom"/>
          </w:tcPr>
          <w:p w14:paraId="3EF05430" w14:textId="77777777" w:rsidR="009E187F" w:rsidRPr="0012099D" w:rsidRDefault="009E187F" w:rsidP="009E187F">
            <w:pPr>
              <w:tabs>
                <w:tab w:val="left" w:pos="284"/>
              </w:tabs>
              <w:rPr>
                <w:color w:val="000000"/>
                <w:sz w:val="22"/>
                <w:szCs w:val="22"/>
                <w:lang w:val="sr-Latn-ME"/>
              </w:rPr>
            </w:pPr>
          </w:p>
        </w:tc>
      </w:tr>
      <w:tr w:rsidR="009E187F" w:rsidRPr="0012099D" w14:paraId="5004C202" w14:textId="77777777" w:rsidTr="00D33AE7">
        <w:trPr>
          <w:trHeight w:val="900"/>
        </w:trPr>
        <w:tc>
          <w:tcPr>
            <w:tcW w:w="2526"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tcPr>
          <w:p w14:paraId="6E1F3AD4" w14:textId="77777777" w:rsidR="009E187F" w:rsidRPr="0012099D" w:rsidRDefault="009E187F" w:rsidP="009E187F">
            <w:pPr>
              <w:tabs>
                <w:tab w:val="left" w:pos="284"/>
              </w:tabs>
              <w:rPr>
                <w:i/>
                <w:iCs/>
                <w:color w:val="000000"/>
                <w:sz w:val="22"/>
                <w:szCs w:val="22"/>
                <w:lang w:val="sr-Latn-ME"/>
              </w:rPr>
            </w:pPr>
            <w:r w:rsidRPr="0012099D">
              <w:rPr>
                <w:i/>
                <w:iCs/>
                <w:color w:val="000000"/>
                <w:sz w:val="22"/>
                <w:szCs w:val="22"/>
                <w:lang w:val="sr-Latn-ME"/>
              </w:rPr>
              <w:t>Poremećaji metabolizma i ishrane</w:t>
            </w:r>
          </w:p>
        </w:tc>
        <w:tc>
          <w:tcPr>
            <w:tcW w:w="14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3F20BA25"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 </w:t>
            </w:r>
          </w:p>
        </w:tc>
        <w:tc>
          <w:tcPr>
            <w:tcW w:w="158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65920344"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Anoreksija</w:t>
            </w:r>
          </w:p>
        </w:tc>
        <w:tc>
          <w:tcPr>
            <w:tcW w:w="16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2BBA0AEA" w14:textId="480E0050" w:rsidR="009E187F" w:rsidRPr="0012099D" w:rsidRDefault="009E187F" w:rsidP="009E187F">
            <w:pPr>
              <w:tabs>
                <w:tab w:val="left" w:pos="284"/>
              </w:tabs>
              <w:rPr>
                <w:color w:val="000000"/>
                <w:sz w:val="22"/>
                <w:szCs w:val="22"/>
                <w:lang w:val="sr-Latn-ME"/>
              </w:rPr>
            </w:pPr>
            <w:r w:rsidRPr="0012099D">
              <w:rPr>
                <w:color w:val="000000"/>
                <w:sz w:val="22"/>
                <w:szCs w:val="22"/>
                <w:lang w:val="sr-Latn-ME"/>
              </w:rPr>
              <w:t>Hipoglikemija, posebno kod osoba sa dijabetesom</w:t>
            </w:r>
            <w:r w:rsidR="00FF1D27">
              <w:rPr>
                <w:color w:val="000000"/>
                <w:sz w:val="22"/>
                <w:szCs w:val="22"/>
                <w:lang w:val="sr-Latn-ME"/>
              </w:rPr>
              <w:t>;</w:t>
            </w:r>
          </w:p>
          <w:p w14:paraId="1B417074"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Hipoglikemijska koma</w:t>
            </w:r>
          </w:p>
          <w:p w14:paraId="3883C385" w14:textId="7C7CF0FD" w:rsidR="009E187F" w:rsidRPr="0012099D" w:rsidRDefault="009E187F" w:rsidP="00FF1D27">
            <w:pPr>
              <w:tabs>
                <w:tab w:val="left" w:pos="284"/>
              </w:tabs>
              <w:rPr>
                <w:color w:val="000000"/>
                <w:sz w:val="22"/>
                <w:szCs w:val="22"/>
                <w:lang w:val="sr-Latn-ME"/>
              </w:rPr>
            </w:pPr>
            <w:r w:rsidRPr="0012099D">
              <w:rPr>
                <w:color w:val="000000"/>
                <w:sz w:val="22"/>
                <w:szCs w:val="22"/>
                <w:lang w:val="sr-Latn-ME"/>
              </w:rPr>
              <w:t>(</w:t>
            </w:r>
            <w:r w:rsidR="00FF1D27">
              <w:rPr>
                <w:color w:val="000000"/>
                <w:sz w:val="22"/>
                <w:szCs w:val="22"/>
                <w:lang w:val="sr-Latn-ME"/>
              </w:rPr>
              <w:t xml:space="preserve">vidjeti </w:t>
            </w:r>
            <w:r w:rsidR="00D704C8">
              <w:rPr>
                <w:color w:val="000000"/>
                <w:sz w:val="22"/>
                <w:szCs w:val="22"/>
                <w:lang w:val="sr-Latn-ME"/>
              </w:rPr>
              <w:t xml:space="preserve">dio </w:t>
            </w:r>
            <w:r w:rsidRPr="0012099D">
              <w:rPr>
                <w:color w:val="000000"/>
                <w:sz w:val="22"/>
                <w:szCs w:val="22"/>
                <w:lang w:val="sr-Latn-ME"/>
              </w:rPr>
              <w:t>4.4)</w:t>
            </w:r>
          </w:p>
        </w:tc>
        <w:tc>
          <w:tcPr>
            <w:tcW w:w="227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bottom"/>
          </w:tcPr>
          <w:p w14:paraId="31F093B1"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 xml:space="preserve">Hiperglikemija, </w:t>
            </w:r>
          </w:p>
          <w:p w14:paraId="755EC6FD" w14:textId="0726158B" w:rsidR="009E187F" w:rsidRPr="0012099D" w:rsidRDefault="009E187F" w:rsidP="00FF1D27">
            <w:pPr>
              <w:tabs>
                <w:tab w:val="left" w:pos="284"/>
              </w:tabs>
              <w:rPr>
                <w:color w:val="000000"/>
                <w:sz w:val="22"/>
                <w:szCs w:val="22"/>
                <w:lang w:val="sr-Latn-ME"/>
              </w:rPr>
            </w:pPr>
            <w:r w:rsidRPr="0012099D">
              <w:rPr>
                <w:color w:val="000000"/>
                <w:sz w:val="22"/>
                <w:szCs w:val="22"/>
                <w:lang w:val="sr-Latn-ME"/>
              </w:rPr>
              <w:t xml:space="preserve"> (</w:t>
            </w:r>
            <w:r w:rsidR="00FF1D27">
              <w:rPr>
                <w:color w:val="000000"/>
                <w:sz w:val="22"/>
                <w:szCs w:val="22"/>
                <w:lang w:val="sr-Latn-ME"/>
              </w:rPr>
              <w:t xml:space="preserve">vidjeti </w:t>
            </w:r>
            <w:r w:rsidR="00D704C8">
              <w:rPr>
                <w:color w:val="000000"/>
                <w:sz w:val="22"/>
                <w:szCs w:val="22"/>
                <w:lang w:val="sr-Latn-ME"/>
              </w:rPr>
              <w:t xml:space="preserve">dio </w:t>
            </w:r>
            <w:r w:rsidRPr="0012099D">
              <w:rPr>
                <w:color w:val="000000"/>
                <w:sz w:val="22"/>
                <w:szCs w:val="22"/>
                <w:lang w:val="sr-Latn-ME"/>
              </w:rPr>
              <w:t>4.4)</w:t>
            </w:r>
          </w:p>
        </w:tc>
      </w:tr>
      <w:tr w:rsidR="009E187F" w:rsidRPr="0012099D" w14:paraId="2D7B02FD" w14:textId="77777777" w:rsidTr="00D33AE7">
        <w:trPr>
          <w:trHeight w:val="1575"/>
        </w:trPr>
        <w:tc>
          <w:tcPr>
            <w:tcW w:w="2526"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tcPr>
          <w:p w14:paraId="6193A85B" w14:textId="77777777" w:rsidR="009E187F" w:rsidRPr="0012099D" w:rsidRDefault="009E187F" w:rsidP="009E187F">
            <w:pPr>
              <w:tabs>
                <w:tab w:val="left" w:pos="284"/>
              </w:tabs>
              <w:rPr>
                <w:i/>
                <w:iCs/>
                <w:color w:val="000000"/>
                <w:sz w:val="22"/>
                <w:szCs w:val="22"/>
                <w:lang w:val="sr-Latn-ME"/>
              </w:rPr>
            </w:pPr>
            <w:r w:rsidRPr="0012099D">
              <w:rPr>
                <w:bCs/>
                <w:i/>
                <w:noProof/>
                <w:sz w:val="22"/>
                <w:szCs w:val="22"/>
                <w:lang w:val="sr-Latn-ME"/>
              </w:rPr>
              <w:t xml:space="preserve">Psihijatrijski </w:t>
            </w:r>
            <w:r w:rsidRPr="0012099D">
              <w:rPr>
                <w:i/>
                <w:iCs/>
                <w:color w:val="000000"/>
                <w:sz w:val="22"/>
                <w:szCs w:val="22"/>
                <w:lang w:val="sr-Latn-ME"/>
              </w:rPr>
              <w:t>poremećaji*</w:t>
            </w:r>
          </w:p>
        </w:tc>
        <w:tc>
          <w:tcPr>
            <w:tcW w:w="14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78AE9EE5"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Insomnija</w:t>
            </w:r>
          </w:p>
        </w:tc>
        <w:tc>
          <w:tcPr>
            <w:tcW w:w="158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E043B99" w14:textId="5E179DF7" w:rsidR="009E187F" w:rsidRPr="0012099D" w:rsidRDefault="009E187F" w:rsidP="009E187F">
            <w:pPr>
              <w:tabs>
                <w:tab w:val="left" w:pos="284"/>
              </w:tabs>
              <w:rPr>
                <w:color w:val="000000"/>
                <w:sz w:val="22"/>
                <w:szCs w:val="22"/>
                <w:lang w:val="sr-Latn-ME"/>
              </w:rPr>
            </w:pPr>
            <w:r w:rsidRPr="0012099D">
              <w:rPr>
                <w:color w:val="000000"/>
                <w:sz w:val="22"/>
                <w:szCs w:val="22"/>
                <w:lang w:val="sr-Latn-ME"/>
              </w:rPr>
              <w:t xml:space="preserve">Anksioznost, </w:t>
            </w:r>
          </w:p>
          <w:p w14:paraId="6851AF67" w14:textId="25B3FA1C" w:rsidR="009E187F" w:rsidRPr="0012099D" w:rsidRDefault="009E187F" w:rsidP="009E187F">
            <w:pPr>
              <w:tabs>
                <w:tab w:val="left" w:pos="284"/>
              </w:tabs>
              <w:rPr>
                <w:color w:val="000000"/>
                <w:sz w:val="22"/>
                <w:szCs w:val="22"/>
                <w:lang w:val="sr-Latn-ME"/>
              </w:rPr>
            </w:pPr>
            <w:r w:rsidRPr="0012099D">
              <w:rPr>
                <w:color w:val="000000"/>
                <w:sz w:val="22"/>
                <w:szCs w:val="22"/>
                <w:lang w:val="sr-Latn-ME"/>
              </w:rPr>
              <w:t>Konfuzna stanja</w:t>
            </w:r>
            <w:r w:rsidR="00FF1D27">
              <w:rPr>
                <w:color w:val="000000"/>
                <w:sz w:val="22"/>
                <w:szCs w:val="22"/>
                <w:lang w:val="sr-Latn-ME"/>
              </w:rPr>
              <w:t>;</w:t>
            </w:r>
            <w:r w:rsidRPr="0012099D">
              <w:rPr>
                <w:color w:val="000000"/>
                <w:sz w:val="22"/>
                <w:szCs w:val="22"/>
                <w:lang w:val="sr-Latn-ME"/>
              </w:rPr>
              <w:t xml:space="preserve"> </w:t>
            </w:r>
          </w:p>
          <w:p w14:paraId="20C2E6AD"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Nervoza</w:t>
            </w:r>
          </w:p>
        </w:tc>
        <w:tc>
          <w:tcPr>
            <w:tcW w:w="16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6AE9B57E" w14:textId="65600D78" w:rsidR="009E187F" w:rsidRPr="0012099D" w:rsidRDefault="009E187F" w:rsidP="009E187F">
            <w:pPr>
              <w:tabs>
                <w:tab w:val="left" w:pos="284"/>
              </w:tabs>
              <w:rPr>
                <w:color w:val="000000"/>
                <w:sz w:val="22"/>
                <w:szCs w:val="22"/>
                <w:lang w:val="sr-Latn-ME"/>
              </w:rPr>
            </w:pPr>
            <w:r w:rsidRPr="0012099D">
              <w:rPr>
                <w:color w:val="000000"/>
                <w:sz w:val="22"/>
                <w:szCs w:val="22"/>
                <w:lang w:val="sr-Latn-ME"/>
              </w:rPr>
              <w:t>Psihičke reakcije (sa halucinacijama, paranojama)</w:t>
            </w:r>
            <w:r w:rsidR="00FF1D27">
              <w:rPr>
                <w:color w:val="000000"/>
                <w:sz w:val="22"/>
                <w:szCs w:val="22"/>
                <w:lang w:val="sr-Latn-ME"/>
              </w:rPr>
              <w:t>;</w:t>
            </w:r>
          </w:p>
          <w:p w14:paraId="389D9EF2" w14:textId="6296D736" w:rsidR="009E187F" w:rsidRPr="0012099D" w:rsidRDefault="009E187F" w:rsidP="009E187F">
            <w:pPr>
              <w:tabs>
                <w:tab w:val="left" w:pos="284"/>
              </w:tabs>
              <w:rPr>
                <w:color w:val="000000"/>
                <w:sz w:val="22"/>
                <w:szCs w:val="22"/>
                <w:lang w:val="sr-Latn-ME"/>
              </w:rPr>
            </w:pPr>
            <w:r w:rsidRPr="0012099D">
              <w:rPr>
                <w:color w:val="000000"/>
                <w:sz w:val="22"/>
                <w:szCs w:val="22"/>
                <w:lang w:val="sr-Latn-ME"/>
              </w:rPr>
              <w:t>Depresija</w:t>
            </w:r>
            <w:r w:rsidR="00FF1D27">
              <w:rPr>
                <w:color w:val="000000"/>
                <w:sz w:val="22"/>
                <w:szCs w:val="22"/>
                <w:lang w:val="sr-Latn-ME"/>
              </w:rPr>
              <w:t>;</w:t>
            </w:r>
          </w:p>
          <w:p w14:paraId="11E789FA" w14:textId="5DE92D74" w:rsidR="009E187F" w:rsidRPr="0012099D" w:rsidRDefault="009E187F" w:rsidP="009E187F">
            <w:pPr>
              <w:tabs>
                <w:tab w:val="left" w:pos="284"/>
              </w:tabs>
              <w:rPr>
                <w:color w:val="000000"/>
                <w:sz w:val="22"/>
                <w:szCs w:val="22"/>
                <w:lang w:val="sr-Latn-ME"/>
              </w:rPr>
            </w:pPr>
            <w:r w:rsidRPr="0012099D">
              <w:rPr>
                <w:color w:val="000000"/>
                <w:sz w:val="22"/>
                <w:szCs w:val="22"/>
                <w:lang w:val="sr-Latn-ME"/>
              </w:rPr>
              <w:t>Agitacija</w:t>
            </w:r>
            <w:r w:rsidR="00FF1D27">
              <w:rPr>
                <w:color w:val="000000"/>
                <w:sz w:val="22"/>
                <w:szCs w:val="22"/>
                <w:lang w:val="sr-Latn-ME"/>
              </w:rPr>
              <w:t>;</w:t>
            </w:r>
          </w:p>
          <w:p w14:paraId="7AA4EA0C" w14:textId="6FEB8149" w:rsidR="009E187F" w:rsidRPr="0012099D" w:rsidRDefault="009E187F" w:rsidP="009E187F">
            <w:pPr>
              <w:tabs>
                <w:tab w:val="left" w:pos="284"/>
              </w:tabs>
              <w:rPr>
                <w:color w:val="000000"/>
                <w:sz w:val="22"/>
                <w:szCs w:val="22"/>
                <w:lang w:val="sr-Latn-ME"/>
              </w:rPr>
            </w:pPr>
            <w:r w:rsidRPr="0012099D">
              <w:rPr>
                <w:color w:val="000000"/>
                <w:sz w:val="22"/>
                <w:szCs w:val="22"/>
                <w:lang w:val="sr-Latn-ME"/>
              </w:rPr>
              <w:t>Čudni snovi</w:t>
            </w:r>
            <w:r w:rsidR="00FF1D27">
              <w:rPr>
                <w:color w:val="000000"/>
                <w:sz w:val="22"/>
                <w:szCs w:val="22"/>
                <w:lang w:val="sr-Latn-ME"/>
              </w:rPr>
              <w:t>;</w:t>
            </w:r>
          </w:p>
          <w:p w14:paraId="23B3D156" w14:textId="3DD4C64E" w:rsidR="009E187F" w:rsidRPr="0012099D" w:rsidRDefault="009E187F" w:rsidP="009E187F">
            <w:pPr>
              <w:tabs>
                <w:tab w:val="left" w:pos="284"/>
              </w:tabs>
              <w:rPr>
                <w:color w:val="000000"/>
                <w:sz w:val="22"/>
                <w:szCs w:val="22"/>
                <w:lang w:val="sr-Latn-ME"/>
              </w:rPr>
            </w:pPr>
            <w:r w:rsidRPr="0012099D">
              <w:rPr>
                <w:color w:val="000000"/>
                <w:sz w:val="22"/>
                <w:szCs w:val="22"/>
                <w:lang w:val="sr-Latn-ME"/>
              </w:rPr>
              <w:t>Noćne more</w:t>
            </w:r>
            <w:r w:rsidR="00FF1D27">
              <w:rPr>
                <w:color w:val="000000"/>
                <w:sz w:val="22"/>
                <w:szCs w:val="22"/>
                <w:lang w:val="sr-Latn-ME"/>
              </w:rPr>
              <w:t>;</w:t>
            </w:r>
          </w:p>
          <w:p w14:paraId="44729733" w14:textId="64848FDF" w:rsidR="009E187F" w:rsidRPr="0012099D" w:rsidRDefault="009E187F" w:rsidP="009E187F">
            <w:pPr>
              <w:tabs>
                <w:tab w:val="left" w:pos="284"/>
              </w:tabs>
              <w:rPr>
                <w:color w:val="000000"/>
                <w:sz w:val="22"/>
                <w:szCs w:val="22"/>
                <w:lang w:val="sr-Latn-ME"/>
              </w:rPr>
            </w:pPr>
            <w:r w:rsidRPr="0012099D">
              <w:rPr>
                <w:color w:val="000000"/>
                <w:sz w:val="22"/>
                <w:szCs w:val="22"/>
                <w:lang w:val="sr-Latn-ME"/>
              </w:rPr>
              <w:t>Delirijum</w:t>
            </w:r>
            <w:r w:rsidR="00FF1D27">
              <w:rPr>
                <w:color w:val="000000"/>
                <w:sz w:val="22"/>
                <w:szCs w:val="22"/>
                <w:lang w:val="sr-Latn-ME"/>
              </w:rPr>
              <w:t>;</w:t>
            </w:r>
          </w:p>
          <w:p w14:paraId="7B1F59E3"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Poremećaj pamćenja</w:t>
            </w:r>
          </w:p>
        </w:tc>
        <w:tc>
          <w:tcPr>
            <w:tcW w:w="227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bottom"/>
          </w:tcPr>
          <w:p w14:paraId="7B1CCC17" w14:textId="6D4A1751" w:rsidR="009E187F" w:rsidRPr="0012099D" w:rsidRDefault="009E187F" w:rsidP="009E187F">
            <w:pPr>
              <w:tabs>
                <w:tab w:val="left" w:pos="284"/>
              </w:tabs>
              <w:rPr>
                <w:color w:val="000000"/>
                <w:sz w:val="22"/>
                <w:szCs w:val="22"/>
                <w:lang w:val="sr-Latn-ME"/>
              </w:rPr>
            </w:pPr>
            <w:r w:rsidRPr="0012099D">
              <w:rPr>
                <w:color w:val="000000"/>
                <w:sz w:val="22"/>
                <w:szCs w:val="22"/>
                <w:lang w:val="sr-Latn-ME"/>
              </w:rPr>
              <w:t>Psihotične reakcije sa autodestruktivnim ponašanjem, uključujući suicid</w:t>
            </w:r>
            <w:r w:rsidR="00FF1D27">
              <w:rPr>
                <w:color w:val="000000"/>
                <w:sz w:val="22"/>
                <w:szCs w:val="22"/>
                <w:lang w:val="sr-Latn-ME"/>
              </w:rPr>
              <w:t>al</w:t>
            </w:r>
            <w:r w:rsidRPr="0012099D">
              <w:rPr>
                <w:color w:val="000000"/>
                <w:sz w:val="22"/>
                <w:szCs w:val="22"/>
                <w:lang w:val="sr-Latn-ME"/>
              </w:rPr>
              <w:t>ne misli i d</w:t>
            </w:r>
            <w:r w:rsidR="00E212D2" w:rsidRPr="0012099D">
              <w:rPr>
                <w:color w:val="000000"/>
                <w:sz w:val="22"/>
                <w:szCs w:val="22"/>
                <w:lang w:val="sr-Latn-ME"/>
              </w:rPr>
              <w:t>j</w:t>
            </w:r>
            <w:r w:rsidRPr="0012099D">
              <w:rPr>
                <w:color w:val="000000"/>
                <w:sz w:val="22"/>
                <w:szCs w:val="22"/>
                <w:lang w:val="sr-Latn-ME"/>
              </w:rPr>
              <w:t>ela (</w:t>
            </w:r>
            <w:r w:rsidR="00FF1D27">
              <w:rPr>
                <w:color w:val="000000"/>
                <w:sz w:val="22"/>
                <w:szCs w:val="22"/>
                <w:lang w:val="sr-Latn-ME"/>
              </w:rPr>
              <w:t xml:space="preserve">vidjeti </w:t>
            </w:r>
            <w:r w:rsidR="00D704C8">
              <w:rPr>
                <w:color w:val="000000"/>
                <w:sz w:val="22"/>
                <w:szCs w:val="22"/>
                <w:lang w:val="sr-Latn-ME"/>
              </w:rPr>
              <w:t xml:space="preserve">dio </w:t>
            </w:r>
            <w:r w:rsidRPr="0012099D">
              <w:rPr>
                <w:color w:val="000000"/>
                <w:sz w:val="22"/>
                <w:szCs w:val="22"/>
                <w:lang w:val="sr-Latn-ME"/>
              </w:rPr>
              <w:t>4.4)</w:t>
            </w:r>
            <w:r w:rsidR="00FF1D27">
              <w:rPr>
                <w:color w:val="000000"/>
                <w:sz w:val="22"/>
                <w:szCs w:val="22"/>
                <w:lang w:val="sr-Latn-ME"/>
              </w:rPr>
              <w:t>;</w:t>
            </w:r>
          </w:p>
          <w:p w14:paraId="7CC85BE9" w14:textId="5A204301" w:rsidR="00AE5EB8" w:rsidRPr="0012099D" w:rsidRDefault="00AE5EB8" w:rsidP="009E187F">
            <w:pPr>
              <w:tabs>
                <w:tab w:val="left" w:pos="284"/>
              </w:tabs>
              <w:rPr>
                <w:color w:val="000000"/>
                <w:sz w:val="22"/>
                <w:szCs w:val="22"/>
                <w:lang w:val="sr-Latn-ME"/>
              </w:rPr>
            </w:pPr>
            <w:r w:rsidRPr="0012099D">
              <w:rPr>
                <w:color w:val="000000"/>
                <w:sz w:val="22"/>
                <w:szCs w:val="22"/>
                <w:lang w:val="sr-Latn-ME"/>
              </w:rPr>
              <w:t>Manija</w:t>
            </w:r>
          </w:p>
        </w:tc>
      </w:tr>
      <w:tr w:rsidR="009E187F" w:rsidRPr="00B025DA" w14:paraId="0C1F4EC8" w14:textId="77777777" w:rsidTr="00D33AE7">
        <w:trPr>
          <w:trHeight w:val="2475"/>
        </w:trPr>
        <w:tc>
          <w:tcPr>
            <w:tcW w:w="2526"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tcPr>
          <w:p w14:paraId="632E7BCD" w14:textId="15698F9E" w:rsidR="009E187F" w:rsidRPr="0012099D" w:rsidRDefault="009E187F" w:rsidP="009E187F">
            <w:pPr>
              <w:tabs>
                <w:tab w:val="left" w:pos="284"/>
              </w:tabs>
              <w:rPr>
                <w:i/>
                <w:iCs/>
                <w:color w:val="000000"/>
                <w:sz w:val="22"/>
                <w:szCs w:val="22"/>
                <w:lang w:val="sr-Latn-ME"/>
              </w:rPr>
            </w:pPr>
            <w:r w:rsidRPr="0012099D">
              <w:rPr>
                <w:i/>
                <w:iCs/>
                <w:color w:val="000000"/>
                <w:sz w:val="22"/>
                <w:szCs w:val="22"/>
                <w:lang w:val="sr-Latn-ME"/>
              </w:rPr>
              <w:t xml:space="preserve">Poremećaji nervnog </w:t>
            </w:r>
            <w:r w:rsidR="00BF02B4">
              <w:rPr>
                <w:i/>
                <w:iCs/>
                <w:color w:val="000000"/>
                <w:sz w:val="22"/>
                <w:szCs w:val="22"/>
                <w:lang w:val="sr-Latn-ME"/>
              </w:rPr>
              <w:t>s</w:t>
            </w:r>
            <w:r w:rsidRPr="0012099D">
              <w:rPr>
                <w:i/>
                <w:iCs/>
                <w:color w:val="000000"/>
                <w:sz w:val="22"/>
                <w:szCs w:val="22"/>
                <w:lang w:val="sr-Latn-ME"/>
              </w:rPr>
              <w:t>istema*</w:t>
            </w:r>
          </w:p>
        </w:tc>
        <w:tc>
          <w:tcPr>
            <w:tcW w:w="14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67454777" w14:textId="14C41576" w:rsidR="009E187F" w:rsidRPr="0012099D" w:rsidRDefault="009E187F" w:rsidP="009E187F">
            <w:pPr>
              <w:tabs>
                <w:tab w:val="left" w:pos="284"/>
              </w:tabs>
              <w:rPr>
                <w:color w:val="000000"/>
                <w:sz w:val="22"/>
                <w:szCs w:val="22"/>
                <w:lang w:val="sr-Latn-ME"/>
              </w:rPr>
            </w:pPr>
            <w:r w:rsidRPr="0012099D">
              <w:rPr>
                <w:color w:val="000000"/>
                <w:sz w:val="22"/>
                <w:szCs w:val="22"/>
                <w:lang w:val="sr-Latn-ME"/>
              </w:rPr>
              <w:t>Glavobolja</w:t>
            </w:r>
            <w:r w:rsidR="00FF1D27">
              <w:rPr>
                <w:color w:val="000000"/>
                <w:sz w:val="22"/>
                <w:szCs w:val="22"/>
                <w:lang w:val="sr-Latn-ME"/>
              </w:rPr>
              <w:t>;</w:t>
            </w:r>
            <w:r w:rsidRPr="0012099D">
              <w:rPr>
                <w:color w:val="000000"/>
                <w:sz w:val="22"/>
                <w:szCs w:val="22"/>
                <w:lang w:val="sr-Latn-ME"/>
              </w:rPr>
              <w:t xml:space="preserve"> </w:t>
            </w:r>
          </w:p>
          <w:p w14:paraId="67D38B13" w14:textId="4A7F22B7" w:rsidR="009E187F" w:rsidRPr="0012099D" w:rsidRDefault="009E187F" w:rsidP="009E187F">
            <w:pPr>
              <w:tabs>
                <w:tab w:val="left" w:pos="284"/>
              </w:tabs>
              <w:rPr>
                <w:color w:val="000000"/>
                <w:sz w:val="22"/>
                <w:szCs w:val="22"/>
                <w:lang w:val="sr-Latn-ME"/>
              </w:rPr>
            </w:pPr>
            <w:r w:rsidRPr="0012099D">
              <w:rPr>
                <w:color w:val="000000"/>
                <w:sz w:val="22"/>
                <w:szCs w:val="22"/>
                <w:lang w:val="sr-Latn-ME"/>
              </w:rPr>
              <w:t>Vrtoglavica</w:t>
            </w:r>
            <w:r w:rsidR="00FF1D27">
              <w:rPr>
                <w:color w:val="000000"/>
                <w:sz w:val="22"/>
                <w:szCs w:val="22"/>
                <w:lang w:val="sr-Latn-ME"/>
              </w:rPr>
              <w:t>;</w:t>
            </w:r>
          </w:p>
        </w:tc>
        <w:tc>
          <w:tcPr>
            <w:tcW w:w="158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31DC9430" w14:textId="3168E621" w:rsidR="009E187F" w:rsidRPr="0012099D" w:rsidRDefault="009E187F" w:rsidP="009E187F">
            <w:pPr>
              <w:tabs>
                <w:tab w:val="left" w:pos="284"/>
              </w:tabs>
              <w:rPr>
                <w:color w:val="000000"/>
                <w:sz w:val="22"/>
                <w:szCs w:val="22"/>
                <w:lang w:val="sr-Latn-ME"/>
              </w:rPr>
            </w:pPr>
            <w:r w:rsidRPr="0012099D">
              <w:rPr>
                <w:color w:val="000000"/>
                <w:sz w:val="22"/>
                <w:szCs w:val="22"/>
                <w:lang w:val="sr-Latn-ME"/>
              </w:rPr>
              <w:t>Pospanost</w:t>
            </w:r>
            <w:r w:rsidR="00FF1D27">
              <w:rPr>
                <w:color w:val="000000"/>
                <w:sz w:val="22"/>
                <w:szCs w:val="22"/>
                <w:lang w:val="sr-Latn-ME"/>
              </w:rPr>
              <w:t>;</w:t>
            </w:r>
          </w:p>
          <w:p w14:paraId="55F72E27" w14:textId="6206BE99" w:rsidR="009E187F" w:rsidRPr="0012099D" w:rsidRDefault="009E187F" w:rsidP="009E187F">
            <w:pPr>
              <w:tabs>
                <w:tab w:val="left" w:pos="284"/>
              </w:tabs>
              <w:rPr>
                <w:color w:val="000000"/>
                <w:sz w:val="22"/>
                <w:szCs w:val="22"/>
                <w:lang w:val="sr-Latn-ME"/>
              </w:rPr>
            </w:pPr>
            <w:r w:rsidRPr="0012099D">
              <w:rPr>
                <w:color w:val="000000"/>
                <w:sz w:val="22"/>
                <w:szCs w:val="22"/>
                <w:lang w:val="sr-Latn-ME"/>
              </w:rPr>
              <w:t>Tremor</w:t>
            </w:r>
            <w:r w:rsidR="00FF1D27">
              <w:rPr>
                <w:color w:val="000000"/>
                <w:sz w:val="22"/>
                <w:szCs w:val="22"/>
                <w:lang w:val="sr-Latn-ME"/>
              </w:rPr>
              <w:t>;</w:t>
            </w:r>
          </w:p>
          <w:p w14:paraId="06B28396"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Disgeuzija</w:t>
            </w:r>
          </w:p>
        </w:tc>
        <w:tc>
          <w:tcPr>
            <w:tcW w:w="16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7767E835" w14:textId="548DAC2D" w:rsidR="009E187F" w:rsidRPr="0012099D" w:rsidRDefault="009E187F" w:rsidP="009E187F">
            <w:pPr>
              <w:tabs>
                <w:tab w:val="left" w:pos="284"/>
              </w:tabs>
              <w:rPr>
                <w:color w:val="000000"/>
                <w:sz w:val="22"/>
                <w:szCs w:val="22"/>
                <w:lang w:val="sr-Latn-ME"/>
              </w:rPr>
            </w:pPr>
            <w:r w:rsidRPr="0012099D">
              <w:rPr>
                <w:color w:val="000000"/>
                <w:sz w:val="22"/>
                <w:szCs w:val="22"/>
                <w:lang w:val="sr-Latn-ME"/>
              </w:rPr>
              <w:t>Konvulzije (</w:t>
            </w:r>
            <w:r w:rsidR="00FF1D27">
              <w:rPr>
                <w:color w:val="000000"/>
                <w:sz w:val="22"/>
                <w:szCs w:val="22"/>
                <w:lang w:val="sr-Latn-ME"/>
              </w:rPr>
              <w:t xml:space="preserve">vidjeti </w:t>
            </w:r>
            <w:r w:rsidR="00D704C8">
              <w:rPr>
                <w:color w:val="000000"/>
                <w:sz w:val="22"/>
                <w:szCs w:val="22"/>
                <w:lang w:val="sr-Latn-ME"/>
              </w:rPr>
              <w:t xml:space="preserve">dio </w:t>
            </w:r>
            <w:r w:rsidRPr="0012099D">
              <w:rPr>
                <w:color w:val="000000"/>
                <w:sz w:val="22"/>
                <w:szCs w:val="22"/>
                <w:lang w:val="sr-Latn-ME"/>
              </w:rPr>
              <w:t>4.3 i 4.4)</w:t>
            </w:r>
            <w:r w:rsidR="00FF1D27">
              <w:rPr>
                <w:color w:val="000000"/>
                <w:sz w:val="22"/>
                <w:szCs w:val="22"/>
                <w:lang w:val="sr-Latn-ME"/>
              </w:rPr>
              <w:t>;</w:t>
            </w:r>
          </w:p>
          <w:p w14:paraId="7B1E082A" w14:textId="5312F082" w:rsidR="00AE5EB8" w:rsidRPr="0012099D" w:rsidRDefault="009E187F" w:rsidP="009E187F">
            <w:pPr>
              <w:tabs>
                <w:tab w:val="left" w:pos="284"/>
              </w:tabs>
              <w:rPr>
                <w:color w:val="000000"/>
                <w:sz w:val="22"/>
                <w:szCs w:val="22"/>
                <w:lang w:val="sr-Latn-ME"/>
              </w:rPr>
            </w:pPr>
            <w:r w:rsidRPr="0012099D">
              <w:rPr>
                <w:color w:val="000000"/>
                <w:sz w:val="22"/>
                <w:szCs w:val="22"/>
                <w:lang w:val="sr-Latn-ME"/>
              </w:rPr>
              <w:t>Parestezije</w:t>
            </w:r>
            <w:r w:rsidR="00FF1D27">
              <w:rPr>
                <w:color w:val="000000"/>
                <w:sz w:val="22"/>
                <w:szCs w:val="22"/>
                <w:lang w:val="sr-Latn-ME"/>
              </w:rPr>
              <w:t>;</w:t>
            </w:r>
          </w:p>
          <w:p w14:paraId="68441E41" w14:textId="263A66DB" w:rsidR="00AE5EB8" w:rsidRPr="0012099D" w:rsidRDefault="00AE5EB8" w:rsidP="009E187F">
            <w:pPr>
              <w:tabs>
                <w:tab w:val="left" w:pos="284"/>
              </w:tabs>
              <w:rPr>
                <w:color w:val="000000"/>
                <w:sz w:val="22"/>
                <w:szCs w:val="22"/>
                <w:lang w:val="sr-Latn-ME"/>
              </w:rPr>
            </w:pPr>
            <w:r w:rsidRPr="0012099D">
              <w:rPr>
                <w:color w:val="000000"/>
                <w:sz w:val="22"/>
                <w:szCs w:val="22"/>
                <w:lang w:val="sr-Latn-ME"/>
              </w:rPr>
              <w:t>Oštećenje memorije</w:t>
            </w:r>
          </w:p>
        </w:tc>
        <w:tc>
          <w:tcPr>
            <w:tcW w:w="227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bottom"/>
          </w:tcPr>
          <w:p w14:paraId="18499E20" w14:textId="7BB8494B" w:rsidR="009E187F" w:rsidRPr="0012099D" w:rsidRDefault="009E187F" w:rsidP="009E187F">
            <w:pPr>
              <w:tabs>
                <w:tab w:val="left" w:pos="284"/>
              </w:tabs>
              <w:rPr>
                <w:color w:val="000000"/>
                <w:sz w:val="22"/>
                <w:szCs w:val="22"/>
                <w:lang w:val="sr-Latn-ME"/>
              </w:rPr>
            </w:pPr>
            <w:r w:rsidRPr="0012099D">
              <w:rPr>
                <w:color w:val="000000"/>
                <w:sz w:val="22"/>
                <w:szCs w:val="22"/>
                <w:lang w:val="sr-Latn-ME"/>
              </w:rPr>
              <w:t>Periferna senzorna neuropatija (</w:t>
            </w:r>
            <w:r w:rsidR="00FF1D27">
              <w:rPr>
                <w:color w:val="000000"/>
                <w:sz w:val="22"/>
                <w:szCs w:val="22"/>
                <w:lang w:val="sr-Latn-ME"/>
              </w:rPr>
              <w:t xml:space="preserve">vidjeti </w:t>
            </w:r>
            <w:r w:rsidR="00D704C8">
              <w:rPr>
                <w:color w:val="000000"/>
                <w:sz w:val="22"/>
                <w:szCs w:val="22"/>
                <w:lang w:val="sr-Latn-ME"/>
              </w:rPr>
              <w:t xml:space="preserve">dio </w:t>
            </w:r>
            <w:r w:rsidRPr="0012099D">
              <w:rPr>
                <w:color w:val="000000"/>
                <w:sz w:val="22"/>
                <w:szCs w:val="22"/>
                <w:lang w:val="sr-Latn-ME"/>
              </w:rPr>
              <w:t>4.4)</w:t>
            </w:r>
            <w:r w:rsidR="00FF1D27">
              <w:rPr>
                <w:color w:val="000000"/>
                <w:sz w:val="22"/>
                <w:szCs w:val="22"/>
                <w:lang w:val="sr-Latn-ME"/>
              </w:rPr>
              <w:t>;</w:t>
            </w:r>
            <w:r w:rsidRPr="0012099D">
              <w:rPr>
                <w:color w:val="000000"/>
                <w:sz w:val="22"/>
                <w:szCs w:val="22"/>
                <w:lang w:val="sr-Latn-ME"/>
              </w:rPr>
              <w:t xml:space="preserve"> </w:t>
            </w:r>
          </w:p>
          <w:p w14:paraId="569F0948" w14:textId="6215144F" w:rsidR="009E187F" w:rsidRPr="0012099D" w:rsidRDefault="009E187F" w:rsidP="009E187F">
            <w:pPr>
              <w:tabs>
                <w:tab w:val="left" w:pos="284"/>
              </w:tabs>
              <w:rPr>
                <w:color w:val="000000"/>
                <w:sz w:val="22"/>
                <w:szCs w:val="22"/>
                <w:lang w:val="sr-Latn-ME"/>
              </w:rPr>
            </w:pPr>
            <w:r w:rsidRPr="0012099D">
              <w:rPr>
                <w:color w:val="000000"/>
                <w:sz w:val="22"/>
                <w:szCs w:val="22"/>
                <w:lang w:val="sr-Latn-ME"/>
              </w:rPr>
              <w:t>Periferna senzomotorna neuropatija (</w:t>
            </w:r>
            <w:r w:rsidR="00FF1D27">
              <w:rPr>
                <w:color w:val="000000"/>
                <w:sz w:val="22"/>
                <w:szCs w:val="22"/>
                <w:lang w:val="sr-Latn-ME"/>
              </w:rPr>
              <w:t xml:space="preserve">vidjeti </w:t>
            </w:r>
            <w:r w:rsidR="00D704C8">
              <w:rPr>
                <w:color w:val="000000"/>
                <w:sz w:val="22"/>
                <w:szCs w:val="22"/>
                <w:lang w:val="sr-Latn-ME"/>
              </w:rPr>
              <w:t xml:space="preserve">dio </w:t>
            </w:r>
            <w:r w:rsidRPr="0012099D">
              <w:rPr>
                <w:color w:val="000000"/>
                <w:sz w:val="22"/>
                <w:szCs w:val="22"/>
                <w:lang w:val="sr-Latn-ME"/>
              </w:rPr>
              <w:t>4.4)</w:t>
            </w:r>
            <w:r w:rsidR="00FF1D27">
              <w:rPr>
                <w:color w:val="000000"/>
                <w:sz w:val="22"/>
                <w:szCs w:val="22"/>
                <w:lang w:val="sr-Latn-ME"/>
              </w:rPr>
              <w:t>;</w:t>
            </w:r>
          </w:p>
          <w:p w14:paraId="183C3349" w14:textId="0F46D3A4" w:rsidR="009E187F" w:rsidRPr="0012099D" w:rsidRDefault="009E187F" w:rsidP="009E187F">
            <w:pPr>
              <w:tabs>
                <w:tab w:val="left" w:pos="284"/>
              </w:tabs>
              <w:rPr>
                <w:color w:val="000000"/>
                <w:sz w:val="22"/>
                <w:szCs w:val="22"/>
                <w:lang w:val="sr-Latn-ME"/>
              </w:rPr>
            </w:pPr>
            <w:r w:rsidRPr="0012099D">
              <w:rPr>
                <w:color w:val="000000"/>
                <w:sz w:val="22"/>
                <w:szCs w:val="22"/>
                <w:lang w:val="sr-Latn-ME"/>
              </w:rPr>
              <w:t>Parosmija sa anosmijom</w:t>
            </w:r>
            <w:r w:rsidR="0060354C">
              <w:rPr>
                <w:color w:val="000000"/>
                <w:sz w:val="22"/>
                <w:szCs w:val="22"/>
                <w:lang w:val="sr-Latn-ME"/>
              </w:rPr>
              <w:t>;</w:t>
            </w:r>
          </w:p>
          <w:p w14:paraId="7D89CBEA" w14:textId="67614FA2" w:rsidR="009E187F" w:rsidRPr="0012099D" w:rsidRDefault="009E187F" w:rsidP="009E187F">
            <w:pPr>
              <w:tabs>
                <w:tab w:val="left" w:pos="284"/>
              </w:tabs>
              <w:rPr>
                <w:color w:val="000000"/>
                <w:sz w:val="22"/>
                <w:szCs w:val="22"/>
                <w:lang w:val="sr-Latn-ME"/>
              </w:rPr>
            </w:pPr>
            <w:r w:rsidRPr="0012099D">
              <w:rPr>
                <w:color w:val="000000"/>
                <w:sz w:val="22"/>
                <w:szCs w:val="22"/>
                <w:lang w:val="sr-Latn-ME"/>
              </w:rPr>
              <w:t>Diskinezija</w:t>
            </w:r>
            <w:r w:rsidR="0060354C">
              <w:rPr>
                <w:color w:val="000000"/>
                <w:sz w:val="22"/>
                <w:szCs w:val="22"/>
                <w:lang w:val="sr-Latn-ME"/>
              </w:rPr>
              <w:t>;</w:t>
            </w:r>
          </w:p>
          <w:p w14:paraId="5DA7EA3B" w14:textId="643DFC0C" w:rsidR="009E187F" w:rsidRPr="0012099D" w:rsidRDefault="009E187F" w:rsidP="009E187F">
            <w:pPr>
              <w:tabs>
                <w:tab w:val="left" w:pos="284"/>
              </w:tabs>
              <w:rPr>
                <w:color w:val="000000"/>
                <w:sz w:val="22"/>
                <w:szCs w:val="22"/>
                <w:lang w:val="sr-Latn-ME"/>
              </w:rPr>
            </w:pPr>
            <w:r w:rsidRPr="0012099D">
              <w:rPr>
                <w:color w:val="000000"/>
                <w:sz w:val="22"/>
                <w:szCs w:val="22"/>
                <w:lang w:val="sr-Latn-ME"/>
              </w:rPr>
              <w:t xml:space="preserve">Ekstrapiramidalni </w:t>
            </w:r>
            <w:r w:rsidR="00AE5EB8" w:rsidRPr="0012099D">
              <w:rPr>
                <w:color w:val="000000"/>
                <w:sz w:val="22"/>
                <w:szCs w:val="22"/>
                <w:lang w:val="sr-Latn-ME"/>
              </w:rPr>
              <w:t>poremećaj</w:t>
            </w:r>
            <w:r w:rsidR="0060354C">
              <w:rPr>
                <w:color w:val="000000"/>
                <w:sz w:val="22"/>
                <w:szCs w:val="22"/>
                <w:lang w:val="sr-Latn-ME"/>
              </w:rPr>
              <w:t>;</w:t>
            </w:r>
            <w:r w:rsidRPr="0012099D">
              <w:rPr>
                <w:color w:val="000000"/>
                <w:sz w:val="22"/>
                <w:szCs w:val="22"/>
                <w:lang w:val="sr-Latn-ME"/>
              </w:rPr>
              <w:t xml:space="preserve"> </w:t>
            </w:r>
          </w:p>
          <w:p w14:paraId="41307218" w14:textId="0DEF9C76" w:rsidR="009E187F" w:rsidRPr="0012099D" w:rsidRDefault="009E187F" w:rsidP="009E187F">
            <w:pPr>
              <w:tabs>
                <w:tab w:val="left" w:pos="284"/>
              </w:tabs>
              <w:rPr>
                <w:color w:val="000000"/>
                <w:sz w:val="22"/>
                <w:szCs w:val="22"/>
                <w:lang w:val="sr-Latn-ME"/>
              </w:rPr>
            </w:pPr>
            <w:r w:rsidRPr="0012099D">
              <w:rPr>
                <w:color w:val="000000"/>
                <w:sz w:val="22"/>
                <w:szCs w:val="22"/>
                <w:lang w:val="sr-Latn-ME"/>
              </w:rPr>
              <w:t>Ageuzija</w:t>
            </w:r>
            <w:r w:rsidR="0060354C">
              <w:rPr>
                <w:color w:val="000000"/>
                <w:sz w:val="22"/>
                <w:szCs w:val="22"/>
                <w:lang w:val="sr-Latn-ME"/>
              </w:rPr>
              <w:t>;</w:t>
            </w:r>
          </w:p>
          <w:p w14:paraId="60442240" w14:textId="38F6C843" w:rsidR="009E187F" w:rsidRPr="0012099D" w:rsidRDefault="009E187F" w:rsidP="009E187F">
            <w:pPr>
              <w:tabs>
                <w:tab w:val="left" w:pos="284"/>
              </w:tabs>
              <w:rPr>
                <w:color w:val="000000"/>
                <w:sz w:val="22"/>
                <w:szCs w:val="22"/>
                <w:lang w:val="sr-Latn-ME"/>
              </w:rPr>
            </w:pPr>
            <w:r w:rsidRPr="0012099D">
              <w:rPr>
                <w:color w:val="000000"/>
                <w:sz w:val="22"/>
                <w:szCs w:val="22"/>
                <w:lang w:val="sr-Latn-ME"/>
              </w:rPr>
              <w:t>Sinkopa</w:t>
            </w:r>
            <w:r w:rsidR="0060354C">
              <w:rPr>
                <w:color w:val="000000"/>
                <w:sz w:val="22"/>
                <w:szCs w:val="22"/>
                <w:lang w:val="sr-Latn-ME"/>
              </w:rPr>
              <w:t>;</w:t>
            </w:r>
          </w:p>
          <w:p w14:paraId="1E6B5446" w14:textId="4589ADB0" w:rsidR="009E187F" w:rsidRPr="0012099D" w:rsidRDefault="009E187F" w:rsidP="009E187F">
            <w:pPr>
              <w:tabs>
                <w:tab w:val="left" w:pos="284"/>
              </w:tabs>
              <w:rPr>
                <w:color w:val="000000"/>
                <w:sz w:val="22"/>
                <w:szCs w:val="22"/>
                <w:lang w:val="sr-Latn-ME"/>
              </w:rPr>
            </w:pPr>
            <w:r w:rsidRPr="0012099D">
              <w:rPr>
                <w:color w:val="000000"/>
                <w:sz w:val="22"/>
                <w:szCs w:val="22"/>
                <w:lang w:val="sr-Latn-ME"/>
              </w:rPr>
              <w:t>Benigna intrakranijalna hipertenzija</w:t>
            </w:r>
            <w:r w:rsidR="0060354C">
              <w:rPr>
                <w:color w:val="000000"/>
                <w:sz w:val="22"/>
                <w:szCs w:val="22"/>
                <w:lang w:val="sr-Latn-ME"/>
              </w:rPr>
              <w:t>;</w:t>
            </w:r>
          </w:p>
          <w:p w14:paraId="2EEB1B1E" w14:textId="77777777" w:rsidR="00AE5EB8" w:rsidRPr="0012099D" w:rsidRDefault="00AE5EB8" w:rsidP="009E187F">
            <w:pPr>
              <w:tabs>
                <w:tab w:val="left" w:pos="284"/>
              </w:tabs>
              <w:rPr>
                <w:color w:val="000000"/>
                <w:sz w:val="22"/>
                <w:szCs w:val="22"/>
                <w:lang w:val="sr-Latn-ME"/>
              </w:rPr>
            </w:pPr>
          </w:p>
          <w:p w14:paraId="30E2E95C" w14:textId="7129691A" w:rsidR="00AE5EB8" w:rsidRPr="0012099D" w:rsidRDefault="00AE5EB8" w:rsidP="009E187F">
            <w:pPr>
              <w:tabs>
                <w:tab w:val="left" w:pos="284"/>
              </w:tabs>
              <w:rPr>
                <w:color w:val="000000"/>
                <w:sz w:val="22"/>
                <w:szCs w:val="22"/>
                <w:lang w:val="sr-Latn-ME"/>
              </w:rPr>
            </w:pPr>
            <w:r w:rsidRPr="0012099D">
              <w:rPr>
                <w:color w:val="000000"/>
                <w:sz w:val="22"/>
                <w:szCs w:val="22"/>
                <w:lang w:val="sr-Latn-ME"/>
              </w:rPr>
              <w:lastRenderedPageBreak/>
              <w:t>Mioklonus</w:t>
            </w:r>
          </w:p>
        </w:tc>
      </w:tr>
      <w:tr w:rsidR="009E187F" w:rsidRPr="00B025DA" w14:paraId="0873D43B" w14:textId="77777777" w:rsidTr="00D33AE7">
        <w:trPr>
          <w:trHeight w:val="675"/>
        </w:trPr>
        <w:tc>
          <w:tcPr>
            <w:tcW w:w="2526"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tcPr>
          <w:p w14:paraId="281E18C3" w14:textId="77777777" w:rsidR="009E187F" w:rsidRPr="0012099D" w:rsidRDefault="009E187F" w:rsidP="009E187F">
            <w:pPr>
              <w:tabs>
                <w:tab w:val="left" w:pos="284"/>
              </w:tabs>
              <w:rPr>
                <w:i/>
                <w:iCs/>
                <w:color w:val="000000"/>
                <w:sz w:val="22"/>
                <w:szCs w:val="22"/>
                <w:lang w:val="sr-Latn-ME"/>
              </w:rPr>
            </w:pPr>
            <w:r w:rsidRPr="0012099D">
              <w:rPr>
                <w:i/>
                <w:iCs/>
                <w:color w:val="000000"/>
                <w:sz w:val="22"/>
                <w:szCs w:val="22"/>
                <w:lang w:val="sr-Latn-ME"/>
              </w:rPr>
              <w:lastRenderedPageBreak/>
              <w:t xml:space="preserve">Poremećaji </w:t>
            </w:r>
            <w:r w:rsidRPr="0012099D">
              <w:rPr>
                <w:bCs/>
                <w:i/>
                <w:sz w:val="22"/>
                <w:szCs w:val="22"/>
                <w:lang w:val="sr-Latn-ME"/>
              </w:rPr>
              <w:t>na nivou oka*</w:t>
            </w:r>
            <w:r w:rsidRPr="0012099D">
              <w:rPr>
                <w:i/>
                <w:iCs/>
                <w:color w:val="000000"/>
                <w:sz w:val="22"/>
                <w:szCs w:val="22"/>
                <w:lang w:val="sr-Latn-ME"/>
              </w:rPr>
              <w:t xml:space="preserve"> </w:t>
            </w:r>
          </w:p>
        </w:tc>
        <w:tc>
          <w:tcPr>
            <w:tcW w:w="14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25A8BCF8"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 </w:t>
            </w:r>
          </w:p>
        </w:tc>
        <w:tc>
          <w:tcPr>
            <w:tcW w:w="158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55663E8C"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 </w:t>
            </w:r>
          </w:p>
        </w:tc>
        <w:tc>
          <w:tcPr>
            <w:tcW w:w="16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4E7A7380" w14:textId="4773EFF2" w:rsidR="009E187F" w:rsidRPr="0012099D" w:rsidRDefault="009E187F" w:rsidP="0060354C">
            <w:pPr>
              <w:tabs>
                <w:tab w:val="left" w:pos="284"/>
              </w:tabs>
              <w:rPr>
                <w:color w:val="000000"/>
                <w:sz w:val="22"/>
                <w:szCs w:val="22"/>
                <w:lang w:val="sr-Latn-ME"/>
              </w:rPr>
            </w:pPr>
            <w:r w:rsidRPr="0012099D">
              <w:rPr>
                <w:color w:val="000000"/>
                <w:sz w:val="22"/>
                <w:szCs w:val="22"/>
                <w:lang w:val="sr-Latn-ME"/>
              </w:rPr>
              <w:t>Vizuelni poremećaj, kao što je zamagljen vid (</w:t>
            </w:r>
            <w:r w:rsidR="0060354C">
              <w:rPr>
                <w:color w:val="000000"/>
                <w:sz w:val="22"/>
                <w:szCs w:val="22"/>
                <w:lang w:val="sr-Latn-ME"/>
              </w:rPr>
              <w:t xml:space="preserve">vidjeti </w:t>
            </w:r>
            <w:r w:rsidR="00D704C8">
              <w:rPr>
                <w:color w:val="000000"/>
                <w:sz w:val="22"/>
                <w:szCs w:val="22"/>
                <w:lang w:val="sr-Latn-ME"/>
              </w:rPr>
              <w:t xml:space="preserve">dio </w:t>
            </w:r>
            <w:r w:rsidRPr="0012099D">
              <w:rPr>
                <w:color w:val="000000"/>
                <w:sz w:val="22"/>
                <w:szCs w:val="22"/>
                <w:lang w:val="sr-Latn-ME"/>
              </w:rPr>
              <w:t>4.4)</w:t>
            </w:r>
          </w:p>
        </w:tc>
        <w:tc>
          <w:tcPr>
            <w:tcW w:w="227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bottom"/>
          </w:tcPr>
          <w:p w14:paraId="4AADCBE4" w14:textId="7EB2826D" w:rsidR="009E187F" w:rsidRPr="0012099D" w:rsidRDefault="009E187F" w:rsidP="0060354C">
            <w:pPr>
              <w:tabs>
                <w:tab w:val="left" w:pos="284"/>
              </w:tabs>
              <w:rPr>
                <w:color w:val="000000"/>
                <w:sz w:val="22"/>
                <w:szCs w:val="22"/>
                <w:lang w:val="sr-Latn-ME"/>
              </w:rPr>
            </w:pPr>
            <w:r w:rsidRPr="0012099D">
              <w:rPr>
                <w:color w:val="000000"/>
                <w:sz w:val="22"/>
                <w:szCs w:val="22"/>
                <w:lang w:val="sr-Latn-ME"/>
              </w:rPr>
              <w:t>Prolazni gubitak vida (</w:t>
            </w:r>
            <w:r w:rsidR="0060354C">
              <w:rPr>
                <w:color w:val="000000"/>
                <w:sz w:val="22"/>
                <w:szCs w:val="22"/>
                <w:lang w:val="sr-Latn-ME"/>
              </w:rPr>
              <w:t xml:space="preserve">vidjeti </w:t>
            </w:r>
            <w:r w:rsidR="00D704C8">
              <w:rPr>
                <w:color w:val="000000"/>
                <w:sz w:val="22"/>
                <w:szCs w:val="22"/>
                <w:lang w:val="sr-Latn-ME"/>
              </w:rPr>
              <w:t xml:space="preserve">dio </w:t>
            </w:r>
            <w:r w:rsidRPr="0012099D">
              <w:rPr>
                <w:color w:val="000000"/>
                <w:sz w:val="22"/>
                <w:szCs w:val="22"/>
                <w:lang w:val="sr-Latn-ME"/>
              </w:rPr>
              <w:t>4.4)</w:t>
            </w:r>
          </w:p>
        </w:tc>
      </w:tr>
      <w:tr w:rsidR="009E187F" w:rsidRPr="0012099D" w14:paraId="363753A8" w14:textId="77777777" w:rsidTr="00D33AE7">
        <w:trPr>
          <w:trHeight w:val="510"/>
        </w:trPr>
        <w:tc>
          <w:tcPr>
            <w:tcW w:w="2526" w:type="dxa"/>
            <w:tcBorders>
              <w:top w:val="single" w:sz="4" w:space="0" w:color="auto"/>
              <w:left w:val="single" w:sz="12" w:space="0" w:color="auto"/>
              <w:bottom w:val="single" w:sz="4" w:space="0" w:color="auto"/>
              <w:right w:val="single" w:sz="4" w:space="0" w:color="auto"/>
            </w:tcBorders>
            <w:shd w:val="clear" w:color="auto" w:fill="auto"/>
            <w:tcMar>
              <w:top w:w="15" w:type="dxa"/>
              <w:left w:w="15" w:type="dxa"/>
              <w:bottom w:w="0" w:type="dxa"/>
              <w:right w:w="15" w:type="dxa"/>
            </w:tcMar>
          </w:tcPr>
          <w:p w14:paraId="5EA18C36" w14:textId="77777777" w:rsidR="009E187F" w:rsidRPr="0012099D" w:rsidRDefault="009E187F" w:rsidP="009E187F">
            <w:pPr>
              <w:tabs>
                <w:tab w:val="left" w:pos="284"/>
              </w:tabs>
              <w:rPr>
                <w:i/>
                <w:iCs/>
                <w:color w:val="000000"/>
                <w:sz w:val="22"/>
                <w:szCs w:val="22"/>
                <w:lang w:val="sr-Latn-ME"/>
              </w:rPr>
            </w:pPr>
            <w:r w:rsidRPr="0012099D">
              <w:rPr>
                <w:i/>
                <w:sz w:val="22"/>
                <w:szCs w:val="22"/>
                <w:lang w:val="sr-Latn-ME"/>
              </w:rPr>
              <w:t xml:space="preserve"> Poremećaji na nivou uha i centra za ravnotežu*</w:t>
            </w:r>
          </w:p>
        </w:tc>
        <w:tc>
          <w:tcPr>
            <w:tcW w:w="143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768CD6F8"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 </w:t>
            </w:r>
          </w:p>
        </w:tc>
        <w:tc>
          <w:tcPr>
            <w:tcW w:w="158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141FE2C1"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Vertigo</w:t>
            </w:r>
          </w:p>
        </w:tc>
        <w:tc>
          <w:tcPr>
            <w:tcW w:w="166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264AC6EE"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Tinitus</w:t>
            </w:r>
          </w:p>
        </w:tc>
        <w:tc>
          <w:tcPr>
            <w:tcW w:w="2275" w:type="dxa"/>
            <w:tcBorders>
              <w:top w:val="single" w:sz="4" w:space="0" w:color="auto"/>
              <w:left w:val="nil"/>
              <w:bottom w:val="single" w:sz="4" w:space="0" w:color="auto"/>
              <w:right w:val="single" w:sz="12" w:space="0" w:color="auto"/>
            </w:tcBorders>
            <w:shd w:val="clear" w:color="auto" w:fill="auto"/>
            <w:tcMar>
              <w:top w:w="15" w:type="dxa"/>
              <w:left w:w="15" w:type="dxa"/>
              <w:bottom w:w="0" w:type="dxa"/>
              <w:right w:w="15" w:type="dxa"/>
            </w:tcMar>
            <w:vAlign w:val="bottom"/>
          </w:tcPr>
          <w:p w14:paraId="29235FF9" w14:textId="5CCE5104" w:rsidR="009E187F" w:rsidRPr="0012099D" w:rsidRDefault="009E187F" w:rsidP="009E187F">
            <w:pPr>
              <w:tabs>
                <w:tab w:val="left" w:pos="284"/>
              </w:tabs>
              <w:rPr>
                <w:color w:val="000000"/>
                <w:sz w:val="22"/>
                <w:szCs w:val="22"/>
                <w:lang w:val="sr-Latn-ME"/>
              </w:rPr>
            </w:pPr>
            <w:r w:rsidRPr="0012099D">
              <w:rPr>
                <w:color w:val="000000"/>
                <w:sz w:val="22"/>
                <w:szCs w:val="22"/>
                <w:lang w:val="sr-Latn-ME"/>
              </w:rPr>
              <w:t>Gubitak sluha</w:t>
            </w:r>
            <w:r w:rsidR="0060354C">
              <w:rPr>
                <w:color w:val="000000"/>
                <w:sz w:val="22"/>
                <w:szCs w:val="22"/>
                <w:lang w:val="sr-Latn-ME"/>
              </w:rPr>
              <w:t>;</w:t>
            </w:r>
          </w:p>
          <w:p w14:paraId="4D2597A4"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Oštećenje sluha</w:t>
            </w:r>
          </w:p>
        </w:tc>
      </w:tr>
      <w:tr w:rsidR="009E187F" w:rsidRPr="00C71C8D" w14:paraId="01218729" w14:textId="77777777" w:rsidTr="00D33AE7">
        <w:trPr>
          <w:trHeight w:val="2250"/>
        </w:trPr>
        <w:tc>
          <w:tcPr>
            <w:tcW w:w="2526"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tcPr>
          <w:p w14:paraId="03912F26" w14:textId="363C74E0" w:rsidR="009E187F" w:rsidRPr="0012099D" w:rsidRDefault="009E187F" w:rsidP="009E187F">
            <w:pPr>
              <w:tabs>
                <w:tab w:val="left" w:pos="284"/>
              </w:tabs>
              <w:rPr>
                <w:i/>
                <w:iCs/>
                <w:color w:val="000000"/>
                <w:sz w:val="22"/>
                <w:szCs w:val="22"/>
                <w:lang w:val="sr-Latn-ME"/>
              </w:rPr>
            </w:pPr>
            <w:r w:rsidRPr="0012099D">
              <w:rPr>
                <w:bCs/>
                <w:i/>
                <w:noProof/>
                <w:sz w:val="22"/>
                <w:szCs w:val="22"/>
                <w:lang w:val="sr-Latn-ME"/>
              </w:rPr>
              <w:t xml:space="preserve"> Kardiološki poremećaji</w:t>
            </w:r>
            <w:r w:rsidR="00BF02B4">
              <w:rPr>
                <w:bCs/>
                <w:i/>
                <w:noProof/>
                <w:sz w:val="22"/>
                <w:szCs w:val="22"/>
                <w:lang w:val="sr-Latn-ME"/>
              </w:rPr>
              <w:t>**</w:t>
            </w:r>
          </w:p>
        </w:tc>
        <w:tc>
          <w:tcPr>
            <w:tcW w:w="14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73CA737B"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 </w:t>
            </w:r>
          </w:p>
        </w:tc>
        <w:tc>
          <w:tcPr>
            <w:tcW w:w="158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38BD3C1B"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 </w:t>
            </w:r>
          </w:p>
        </w:tc>
        <w:tc>
          <w:tcPr>
            <w:tcW w:w="16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776387C5" w14:textId="2EAE634F" w:rsidR="009E187F" w:rsidRPr="0012099D" w:rsidRDefault="009E187F" w:rsidP="009E187F">
            <w:pPr>
              <w:tabs>
                <w:tab w:val="left" w:pos="284"/>
              </w:tabs>
              <w:rPr>
                <w:color w:val="000000"/>
                <w:sz w:val="22"/>
                <w:szCs w:val="22"/>
                <w:lang w:val="sr-Latn-ME"/>
              </w:rPr>
            </w:pPr>
            <w:r w:rsidRPr="0012099D">
              <w:rPr>
                <w:color w:val="000000"/>
                <w:sz w:val="22"/>
                <w:szCs w:val="22"/>
                <w:lang w:val="sr-Latn-ME"/>
              </w:rPr>
              <w:t>Tahikardija</w:t>
            </w:r>
            <w:r w:rsidR="0060354C">
              <w:rPr>
                <w:color w:val="000000"/>
                <w:sz w:val="22"/>
                <w:szCs w:val="22"/>
                <w:lang w:val="sr-Latn-ME"/>
              </w:rPr>
              <w:t>;</w:t>
            </w:r>
          </w:p>
          <w:p w14:paraId="405C75A5"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Palpitacije</w:t>
            </w:r>
          </w:p>
        </w:tc>
        <w:tc>
          <w:tcPr>
            <w:tcW w:w="227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bottom"/>
          </w:tcPr>
          <w:p w14:paraId="21CFCC01" w14:textId="0A9E0D09" w:rsidR="009E187F" w:rsidRPr="0012099D" w:rsidRDefault="009E187F" w:rsidP="009E187F">
            <w:pPr>
              <w:tabs>
                <w:tab w:val="left" w:pos="284"/>
              </w:tabs>
              <w:rPr>
                <w:color w:val="000000"/>
                <w:sz w:val="22"/>
                <w:szCs w:val="22"/>
                <w:lang w:val="sr-Latn-ME"/>
              </w:rPr>
            </w:pPr>
            <w:r w:rsidRPr="0012099D">
              <w:rPr>
                <w:color w:val="000000"/>
                <w:sz w:val="22"/>
                <w:szCs w:val="22"/>
                <w:lang w:val="sr-Latn-ME"/>
              </w:rPr>
              <w:t>Ventrikularna tahikardija, što može dovesti do srčanog udara</w:t>
            </w:r>
            <w:r w:rsidR="0060354C">
              <w:rPr>
                <w:color w:val="000000"/>
                <w:sz w:val="22"/>
                <w:szCs w:val="22"/>
                <w:lang w:val="sr-Latn-ME"/>
              </w:rPr>
              <w:t>;</w:t>
            </w:r>
            <w:r w:rsidRPr="0012099D">
              <w:rPr>
                <w:color w:val="000000"/>
                <w:sz w:val="22"/>
                <w:szCs w:val="22"/>
                <w:lang w:val="sr-Latn-ME"/>
              </w:rPr>
              <w:t xml:space="preserve"> </w:t>
            </w:r>
          </w:p>
          <w:p w14:paraId="3BD1F7F0" w14:textId="4D2B47DE" w:rsidR="009E187F" w:rsidRPr="0012099D" w:rsidRDefault="009E187F" w:rsidP="0060354C">
            <w:pPr>
              <w:tabs>
                <w:tab w:val="left" w:pos="284"/>
              </w:tabs>
              <w:rPr>
                <w:color w:val="000000"/>
                <w:sz w:val="22"/>
                <w:szCs w:val="22"/>
                <w:lang w:val="sr-Latn-ME"/>
              </w:rPr>
            </w:pPr>
            <w:r w:rsidRPr="0012099D">
              <w:rPr>
                <w:color w:val="000000"/>
                <w:sz w:val="22"/>
                <w:szCs w:val="22"/>
                <w:lang w:val="sr-Latn-ME"/>
              </w:rPr>
              <w:t xml:space="preserve">Ventrikularna aritmija i </w:t>
            </w:r>
            <w:r w:rsidRPr="0012099D">
              <w:rPr>
                <w:i/>
                <w:iCs/>
                <w:color w:val="000000"/>
                <w:sz w:val="22"/>
                <w:szCs w:val="22"/>
                <w:lang w:val="sr-Latn-ME"/>
              </w:rPr>
              <w:t>torsade de pointes</w:t>
            </w:r>
            <w:r w:rsidRPr="0012099D">
              <w:rPr>
                <w:color w:val="000000"/>
                <w:sz w:val="22"/>
                <w:szCs w:val="22"/>
                <w:lang w:val="sr-Latn-ME"/>
              </w:rPr>
              <w:t xml:space="preserve"> (prijavljeno pretežno kod pacijenata sa povećanim rizikom od produženja QT intervala), na EKG-u produžen QT interval (</w:t>
            </w:r>
            <w:r w:rsidR="0060354C">
              <w:rPr>
                <w:color w:val="000000"/>
                <w:sz w:val="22"/>
                <w:szCs w:val="22"/>
                <w:lang w:val="sr-Latn-ME"/>
              </w:rPr>
              <w:t xml:space="preserve">vidjeti </w:t>
            </w:r>
            <w:r w:rsidR="00D704C8">
              <w:rPr>
                <w:color w:val="000000"/>
                <w:sz w:val="22"/>
                <w:szCs w:val="22"/>
                <w:lang w:val="sr-Latn-ME"/>
              </w:rPr>
              <w:t xml:space="preserve">dio </w:t>
            </w:r>
            <w:r w:rsidRPr="0012099D">
              <w:rPr>
                <w:color w:val="000000"/>
                <w:sz w:val="22"/>
                <w:szCs w:val="22"/>
                <w:lang w:val="sr-Latn-ME"/>
              </w:rPr>
              <w:t>4.4 i 4.9)</w:t>
            </w:r>
          </w:p>
        </w:tc>
      </w:tr>
      <w:tr w:rsidR="009E187F" w:rsidRPr="0012099D" w14:paraId="1925DA1E" w14:textId="77777777" w:rsidTr="00D33AE7">
        <w:trPr>
          <w:trHeight w:val="510"/>
        </w:trPr>
        <w:tc>
          <w:tcPr>
            <w:tcW w:w="2526"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tcPr>
          <w:p w14:paraId="7E4AE29E" w14:textId="4BC37E20" w:rsidR="009E187F" w:rsidRPr="0012099D" w:rsidRDefault="009E187F" w:rsidP="009E187F">
            <w:pPr>
              <w:tabs>
                <w:tab w:val="left" w:pos="284"/>
              </w:tabs>
              <w:rPr>
                <w:i/>
                <w:iCs/>
                <w:color w:val="000000"/>
                <w:sz w:val="22"/>
                <w:szCs w:val="22"/>
                <w:lang w:val="sr-Latn-ME"/>
              </w:rPr>
            </w:pPr>
            <w:r w:rsidRPr="0012099D">
              <w:rPr>
                <w:i/>
                <w:iCs/>
                <w:color w:val="000000"/>
                <w:sz w:val="22"/>
                <w:szCs w:val="22"/>
                <w:lang w:val="sr-Latn-ME"/>
              </w:rPr>
              <w:t>Vaskularni poremećaji</w:t>
            </w:r>
            <w:r w:rsidR="00BF02B4">
              <w:rPr>
                <w:i/>
                <w:iCs/>
                <w:color w:val="000000"/>
                <w:sz w:val="22"/>
                <w:szCs w:val="22"/>
                <w:lang w:val="sr-Latn-ME"/>
              </w:rPr>
              <w:t>**</w:t>
            </w:r>
          </w:p>
        </w:tc>
        <w:tc>
          <w:tcPr>
            <w:tcW w:w="14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19E4C67B" w14:textId="63323C16" w:rsidR="009E187F" w:rsidRPr="0012099D" w:rsidRDefault="0060354C" w:rsidP="009E187F">
            <w:pPr>
              <w:tabs>
                <w:tab w:val="left" w:pos="284"/>
              </w:tabs>
              <w:rPr>
                <w:color w:val="000000"/>
                <w:sz w:val="22"/>
                <w:szCs w:val="22"/>
                <w:lang w:val="sr-Latn-ME"/>
              </w:rPr>
            </w:pPr>
            <w:r>
              <w:rPr>
                <w:color w:val="000000"/>
                <w:sz w:val="22"/>
                <w:szCs w:val="22"/>
                <w:lang w:val="sr-Latn-ME"/>
              </w:rPr>
              <w:t>F</w:t>
            </w:r>
            <w:r w:rsidR="009E187F" w:rsidRPr="0012099D">
              <w:rPr>
                <w:color w:val="000000"/>
                <w:sz w:val="22"/>
                <w:szCs w:val="22"/>
                <w:lang w:val="sr-Latn-ME"/>
              </w:rPr>
              <w:t>lebitis</w:t>
            </w:r>
          </w:p>
        </w:tc>
        <w:tc>
          <w:tcPr>
            <w:tcW w:w="158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789F1E18"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 </w:t>
            </w:r>
          </w:p>
        </w:tc>
        <w:tc>
          <w:tcPr>
            <w:tcW w:w="16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B526E84"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Hipotenzija</w:t>
            </w:r>
          </w:p>
        </w:tc>
        <w:tc>
          <w:tcPr>
            <w:tcW w:w="227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bottom"/>
          </w:tcPr>
          <w:p w14:paraId="746671BA"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 </w:t>
            </w:r>
          </w:p>
        </w:tc>
      </w:tr>
      <w:tr w:rsidR="009E187F" w:rsidRPr="0012099D" w14:paraId="6D459322" w14:textId="77777777" w:rsidTr="00D33AE7">
        <w:trPr>
          <w:trHeight w:val="1020"/>
        </w:trPr>
        <w:tc>
          <w:tcPr>
            <w:tcW w:w="2526" w:type="dxa"/>
            <w:tcBorders>
              <w:top w:val="single" w:sz="4" w:space="0" w:color="auto"/>
              <w:left w:val="single" w:sz="12" w:space="0" w:color="auto"/>
              <w:bottom w:val="single" w:sz="4" w:space="0" w:color="auto"/>
              <w:right w:val="single" w:sz="4" w:space="0" w:color="auto"/>
            </w:tcBorders>
            <w:shd w:val="clear" w:color="auto" w:fill="auto"/>
            <w:tcMar>
              <w:top w:w="15" w:type="dxa"/>
              <w:left w:w="15" w:type="dxa"/>
              <w:bottom w:w="0" w:type="dxa"/>
              <w:right w:w="15" w:type="dxa"/>
            </w:tcMar>
          </w:tcPr>
          <w:p w14:paraId="5C2D79F4" w14:textId="77777777" w:rsidR="009E187F" w:rsidRPr="0012099D" w:rsidRDefault="009E187F" w:rsidP="009E187F">
            <w:pPr>
              <w:tabs>
                <w:tab w:val="left" w:pos="284"/>
              </w:tabs>
              <w:rPr>
                <w:i/>
                <w:iCs/>
                <w:color w:val="000000"/>
                <w:sz w:val="22"/>
                <w:szCs w:val="22"/>
                <w:lang w:val="sr-Latn-ME"/>
              </w:rPr>
            </w:pPr>
            <w:r w:rsidRPr="0012099D">
              <w:rPr>
                <w:i/>
                <w:iCs/>
                <w:color w:val="000000"/>
                <w:sz w:val="22"/>
                <w:szCs w:val="22"/>
                <w:lang w:val="sr-Latn-ME"/>
              </w:rPr>
              <w:t>Respiratorni, torakalni i medijastinalni poremećaji</w:t>
            </w:r>
          </w:p>
        </w:tc>
        <w:tc>
          <w:tcPr>
            <w:tcW w:w="143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57AC634D"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 </w:t>
            </w:r>
          </w:p>
        </w:tc>
        <w:tc>
          <w:tcPr>
            <w:tcW w:w="158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B6A5CC3"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Dispneja</w:t>
            </w:r>
          </w:p>
        </w:tc>
        <w:tc>
          <w:tcPr>
            <w:tcW w:w="166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A756BE0"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 </w:t>
            </w:r>
          </w:p>
        </w:tc>
        <w:tc>
          <w:tcPr>
            <w:tcW w:w="2275" w:type="dxa"/>
            <w:tcBorders>
              <w:top w:val="single" w:sz="4" w:space="0" w:color="auto"/>
              <w:left w:val="nil"/>
              <w:bottom w:val="single" w:sz="4" w:space="0" w:color="auto"/>
              <w:right w:val="single" w:sz="12" w:space="0" w:color="auto"/>
            </w:tcBorders>
            <w:shd w:val="clear" w:color="auto" w:fill="auto"/>
            <w:tcMar>
              <w:top w:w="15" w:type="dxa"/>
              <w:left w:w="15" w:type="dxa"/>
              <w:bottom w:w="0" w:type="dxa"/>
              <w:right w:w="15" w:type="dxa"/>
            </w:tcMar>
            <w:vAlign w:val="bottom"/>
          </w:tcPr>
          <w:p w14:paraId="1563A6F0" w14:textId="5F3B1B4B" w:rsidR="009E187F" w:rsidRPr="0012099D" w:rsidRDefault="009E187F" w:rsidP="009E187F">
            <w:pPr>
              <w:tabs>
                <w:tab w:val="left" w:pos="284"/>
              </w:tabs>
              <w:rPr>
                <w:color w:val="000000"/>
                <w:sz w:val="22"/>
                <w:szCs w:val="22"/>
                <w:lang w:val="sr-Latn-ME"/>
              </w:rPr>
            </w:pPr>
            <w:r w:rsidRPr="0012099D">
              <w:rPr>
                <w:color w:val="000000"/>
                <w:sz w:val="22"/>
                <w:szCs w:val="22"/>
                <w:lang w:val="sr-Latn-ME"/>
              </w:rPr>
              <w:t>Bronhospazam</w:t>
            </w:r>
            <w:r w:rsidR="0060354C">
              <w:rPr>
                <w:color w:val="000000"/>
                <w:sz w:val="22"/>
                <w:szCs w:val="22"/>
                <w:lang w:val="sr-Latn-ME"/>
              </w:rPr>
              <w:t>;</w:t>
            </w:r>
          </w:p>
          <w:p w14:paraId="2B08021B"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Alergijski pneumonitis</w:t>
            </w:r>
          </w:p>
        </w:tc>
      </w:tr>
      <w:tr w:rsidR="009E187F" w:rsidRPr="0012099D" w14:paraId="4F33A661" w14:textId="77777777" w:rsidTr="00D33AE7">
        <w:trPr>
          <w:trHeight w:val="1800"/>
        </w:trPr>
        <w:tc>
          <w:tcPr>
            <w:tcW w:w="2526"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tcPr>
          <w:p w14:paraId="212A6A93" w14:textId="77777777" w:rsidR="009E187F" w:rsidRPr="0012099D" w:rsidRDefault="009E187F" w:rsidP="009E187F">
            <w:pPr>
              <w:tabs>
                <w:tab w:val="left" w:pos="284"/>
              </w:tabs>
              <w:rPr>
                <w:i/>
                <w:iCs/>
                <w:color w:val="000000"/>
                <w:sz w:val="22"/>
                <w:szCs w:val="22"/>
                <w:lang w:val="sr-Latn-ME"/>
              </w:rPr>
            </w:pPr>
            <w:r w:rsidRPr="0012099D">
              <w:rPr>
                <w:i/>
                <w:iCs/>
                <w:color w:val="000000"/>
                <w:sz w:val="22"/>
                <w:szCs w:val="22"/>
                <w:lang w:val="sr-Latn-ME"/>
              </w:rPr>
              <w:t>Gastrointestinalni poremećaji</w:t>
            </w:r>
          </w:p>
        </w:tc>
        <w:tc>
          <w:tcPr>
            <w:tcW w:w="14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144F97DB" w14:textId="6ADB690F" w:rsidR="009E187F" w:rsidRPr="0012099D" w:rsidRDefault="009E187F" w:rsidP="009E187F">
            <w:pPr>
              <w:tabs>
                <w:tab w:val="left" w:pos="284"/>
              </w:tabs>
              <w:rPr>
                <w:color w:val="000000"/>
                <w:sz w:val="22"/>
                <w:szCs w:val="22"/>
                <w:lang w:val="sr-Latn-ME"/>
              </w:rPr>
            </w:pPr>
            <w:r w:rsidRPr="0012099D">
              <w:rPr>
                <w:color w:val="000000"/>
                <w:sz w:val="22"/>
                <w:szCs w:val="22"/>
                <w:lang w:val="sr-Latn-ME"/>
              </w:rPr>
              <w:t>Dijareja</w:t>
            </w:r>
            <w:r w:rsidR="0060354C">
              <w:rPr>
                <w:color w:val="000000"/>
                <w:sz w:val="22"/>
                <w:szCs w:val="22"/>
                <w:lang w:val="sr-Latn-ME"/>
              </w:rPr>
              <w:t>;</w:t>
            </w:r>
          </w:p>
          <w:p w14:paraId="197F1441" w14:textId="6493E530" w:rsidR="009E187F" w:rsidRPr="0012099D" w:rsidRDefault="009E187F" w:rsidP="009E187F">
            <w:pPr>
              <w:tabs>
                <w:tab w:val="left" w:pos="284"/>
              </w:tabs>
              <w:rPr>
                <w:color w:val="000000"/>
                <w:sz w:val="22"/>
                <w:szCs w:val="22"/>
                <w:lang w:val="sr-Latn-ME"/>
              </w:rPr>
            </w:pPr>
            <w:r w:rsidRPr="0012099D">
              <w:rPr>
                <w:color w:val="000000"/>
                <w:sz w:val="22"/>
                <w:szCs w:val="22"/>
                <w:lang w:val="sr-Latn-ME"/>
              </w:rPr>
              <w:t>Povraćanje</w:t>
            </w:r>
            <w:r w:rsidR="0060354C">
              <w:rPr>
                <w:color w:val="000000"/>
                <w:sz w:val="22"/>
                <w:szCs w:val="22"/>
                <w:lang w:val="sr-Latn-ME"/>
              </w:rPr>
              <w:t>;</w:t>
            </w:r>
          </w:p>
          <w:p w14:paraId="3B38D0D0"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Nauzeja</w:t>
            </w:r>
          </w:p>
        </w:tc>
        <w:tc>
          <w:tcPr>
            <w:tcW w:w="158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23FAC27B" w14:textId="01B08EF1" w:rsidR="009E187F" w:rsidRPr="0012099D" w:rsidRDefault="009E187F" w:rsidP="009E187F">
            <w:pPr>
              <w:tabs>
                <w:tab w:val="left" w:pos="284"/>
              </w:tabs>
              <w:rPr>
                <w:color w:val="000000"/>
                <w:sz w:val="22"/>
                <w:szCs w:val="22"/>
                <w:lang w:val="sr-Latn-ME"/>
              </w:rPr>
            </w:pPr>
            <w:r w:rsidRPr="0012099D">
              <w:rPr>
                <w:color w:val="000000"/>
                <w:sz w:val="22"/>
                <w:szCs w:val="22"/>
                <w:lang w:val="sr-Latn-ME"/>
              </w:rPr>
              <w:t>Abdominalni bol</w:t>
            </w:r>
            <w:r w:rsidR="0060354C">
              <w:rPr>
                <w:color w:val="000000"/>
                <w:sz w:val="22"/>
                <w:szCs w:val="22"/>
                <w:lang w:val="sr-Latn-ME"/>
              </w:rPr>
              <w:t>;</w:t>
            </w:r>
          </w:p>
          <w:p w14:paraId="3553AE01" w14:textId="54877D02" w:rsidR="009E187F" w:rsidRPr="0012099D" w:rsidRDefault="009E187F" w:rsidP="009E187F">
            <w:pPr>
              <w:tabs>
                <w:tab w:val="left" w:pos="284"/>
              </w:tabs>
              <w:rPr>
                <w:color w:val="000000"/>
                <w:sz w:val="22"/>
                <w:szCs w:val="22"/>
                <w:lang w:val="sr-Latn-ME"/>
              </w:rPr>
            </w:pPr>
            <w:r w:rsidRPr="0012099D">
              <w:rPr>
                <w:color w:val="000000"/>
                <w:sz w:val="22"/>
                <w:szCs w:val="22"/>
                <w:lang w:val="sr-Latn-ME"/>
              </w:rPr>
              <w:t>Dispepsija</w:t>
            </w:r>
            <w:r w:rsidR="0060354C">
              <w:rPr>
                <w:color w:val="000000"/>
                <w:sz w:val="22"/>
                <w:szCs w:val="22"/>
                <w:lang w:val="sr-Latn-ME"/>
              </w:rPr>
              <w:t>;</w:t>
            </w:r>
          </w:p>
          <w:p w14:paraId="547020A4" w14:textId="456585FC" w:rsidR="009E187F" w:rsidRPr="0012099D" w:rsidRDefault="009E187F" w:rsidP="009E187F">
            <w:pPr>
              <w:tabs>
                <w:tab w:val="left" w:pos="284"/>
              </w:tabs>
              <w:rPr>
                <w:color w:val="000000"/>
                <w:sz w:val="22"/>
                <w:szCs w:val="22"/>
                <w:lang w:val="sr-Latn-ME"/>
              </w:rPr>
            </w:pPr>
            <w:r w:rsidRPr="0012099D">
              <w:rPr>
                <w:color w:val="000000"/>
                <w:sz w:val="22"/>
                <w:szCs w:val="22"/>
                <w:lang w:val="sr-Latn-ME"/>
              </w:rPr>
              <w:t>Nadutost</w:t>
            </w:r>
            <w:r w:rsidR="0060354C">
              <w:rPr>
                <w:color w:val="000000"/>
                <w:sz w:val="22"/>
                <w:szCs w:val="22"/>
                <w:lang w:val="sr-Latn-ME"/>
              </w:rPr>
              <w:t>;</w:t>
            </w:r>
          </w:p>
          <w:p w14:paraId="6CA10ED7"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Konstipacija</w:t>
            </w:r>
          </w:p>
        </w:tc>
        <w:tc>
          <w:tcPr>
            <w:tcW w:w="16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79C33115"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 </w:t>
            </w:r>
          </w:p>
        </w:tc>
        <w:tc>
          <w:tcPr>
            <w:tcW w:w="227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bottom"/>
          </w:tcPr>
          <w:p w14:paraId="19ABEA7E" w14:textId="0EEEB192" w:rsidR="009E187F" w:rsidRPr="0012099D" w:rsidRDefault="009E187F" w:rsidP="009E187F">
            <w:pPr>
              <w:tabs>
                <w:tab w:val="left" w:pos="284"/>
              </w:tabs>
              <w:rPr>
                <w:color w:val="000000"/>
                <w:sz w:val="22"/>
                <w:szCs w:val="22"/>
                <w:lang w:val="sr-Latn-ME"/>
              </w:rPr>
            </w:pPr>
            <w:r w:rsidRPr="0012099D">
              <w:rPr>
                <w:color w:val="000000"/>
                <w:sz w:val="22"/>
                <w:szCs w:val="22"/>
                <w:lang w:val="sr-Latn-ME"/>
              </w:rPr>
              <w:t>Dijareja – hemoragična, koja u veoma r</w:t>
            </w:r>
            <w:r w:rsidR="00E212D2" w:rsidRPr="0012099D">
              <w:rPr>
                <w:color w:val="000000"/>
                <w:sz w:val="22"/>
                <w:szCs w:val="22"/>
                <w:lang w:val="sr-Latn-ME"/>
              </w:rPr>
              <w:t>ij</w:t>
            </w:r>
            <w:r w:rsidRPr="0012099D">
              <w:rPr>
                <w:color w:val="000000"/>
                <w:sz w:val="22"/>
                <w:szCs w:val="22"/>
                <w:lang w:val="sr-Latn-ME"/>
              </w:rPr>
              <w:t>etkim slučajevima može da ukazuje na enterokolitis, uključujući pseudomembranozni kolitis (</w:t>
            </w:r>
            <w:r w:rsidR="0060354C">
              <w:rPr>
                <w:color w:val="000000"/>
                <w:sz w:val="22"/>
                <w:szCs w:val="22"/>
                <w:lang w:val="sr-Latn-ME"/>
              </w:rPr>
              <w:t xml:space="preserve">vidjeti </w:t>
            </w:r>
            <w:r w:rsidR="002F7932">
              <w:rPr>
                <w:color w:val="000000"/>
                <w:sz w:val="22"/>
                <w:szCs w:val="22"/>
                <w:lang w:val="sr-Latn-ME"/>
              </w:rPr>
              <w:t>dio</w:t>
            </w:r>
            <w:r w:rsidR="00FE7D08">
              <w:rPr>
                <w:color w:val="000000"/>
                <w:sz w:val="22"/>
                <w:szCs w:val="22"/>
                <w:lang w:val="sr-Latn-ME"/>
              </w:rPr>
              <w:t xml:space="preserve"> </w:t>
            </w:r>
            <w:r w:rsidRPr="0012099D">
              <w:rPr>
                <w:color w:val="000000"/>
                <w:sz w:val="22"/>
                <w:szCs w:val="22"/>
                <w:lang w:val="sr-Latn-ME"/>
              </w:rPr>
              <w:t>4.4)</w:t>
            </w:r>
            <w:r w:rsidR="0060354C">
              <w:rPr>
                <w:color w:val="000000"/>
                <w:sz w:val="22"/>
                <w:szCs w:val="22"/>
                <w:lang w:val="sr-Latn-ME"/>
              </w:rPr>
              <w:t>;</w:t>
            </w:r>
          </w:p>
          <w:p w14:paraId="734F95D3"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Pankreatitis</w:t>
            </w:r>
          </w:p>
        </w:tc>
      </w:tr>
      <w:tr w:rsidR="009E187F" w:rsidRPr="0012099D" w14:paraId="0F48AEE5" w14:textId="77777777" w:rsidTr="00D33AE7">
        <w:trPr>
          <w:trHeight w:val="2025"/>
        </w:trPr>
        <w:tc>
          <w:tcPr>
            <w:tcW w:w="2526"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tcPr>
          <w:p w14:paraId="0B82B248" w14:textId="77777777" w:rsidR="009E187F" w:rsidRPr="0012099D" w:rsidRDefault="009E187F" w:rsidP="009E187F">
            <w:pPr>
              <w:tabs>
                <w:tab w:val="left" w:pos="284"/>
              </w:tabs>
              <w:rPr>
                <w:i/>
                <w:iCs/>
                <w:color w:val="000000"/>
                <w:sz w:val="22"/>
                <w:szCs w:val="22"/>
                <w:lang w:val="sr-Latn-ME"/>
              </w:rPr>
            </w:pPr>
            <w:r w:rsidRPr="0012099D">
              <w:rPr>
                <w:i/>
                <w:iCs/>
                <w:color w:val="000000"/>
                <w:sz w:val="22"/>
                <w:szCs w:val="22"/>
                <w:lang w:val="sr-Latn-ME"/>
              </w:rPr>
              <w:t>Hepatobilijarni poremećaji</w:t>
            </w:r>
          </w:p>
        </w:tc>
        <w:tc>
          <w:tcPr>
            <w:tcW w:w="14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2FFE1BDF"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Povišeni nivoi enzima jetre (ALT/AST, alkalne fosfataze, GGT)</w:t>
            </w:r>
          </w:p>
        </w:tc>
        <w:tc>
          <w:tcPr>
            <w:tcW w:w="158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427FF7D4"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Povišeni nivo bilirubina</w:t>
            </w:r>
          </w:p>
        </w:tc>
        <w:tc>
          <w:tcPr>
            <w:tcW w:w="16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4253543C"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 </w:t>
            </w:r>
          </w:p>
        </w:tc>
        <w:tc>
          <w:tcPr>
            <w:tcW w:w="227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bottom"/>
          </w:tcPr>
          <w:p w14:paraId="7560C305" w14:textId="01C0840E" w:rsidR="009E187F" w:rsidRPr="0012099D" w:rsidRDefault="009E187F" w:rsidP="009E187F">
            <w:pPr>
              <w:tabs>
                <w:tab w:val="left" w:pos="284"/>
              </w:tabs>
              <w:rPr>
                <w:color w:val="000000"/>
                <w:sz w:val="22"/>
                <w:szCs w:val="22"/>
                <w:lang w:val="sr-Latn-ME"/>
              </w:rPr>
            </w:pPr>
            <w:r w:rsidRPr="0012099D">
              <w:rPr>
                <w:color w:val="000000"/>
                <w:sz w:val="22"/>
                <w:szCs w:val="22"/>
                <w:lang w:val="sr-Latn-ME"/>
              </w:rPr>
              <w:t xml:space="preserve">Žutica i teško oštećenje jetre, uključujući slučajeve sa akutnom insuficijencijom jetre su prijavljene pri </w:t>
            </w:r>
            <w:r w:rsidR="00E212D2" w:rsidRPr="0012099D">
              <w:rPr>
                <w:color w:val="000000"/>
                <w:sz w:val="22"/>
                <w:szCs w:val="22"/>
                <w:lang w:val="sr-Latn-ME"/>
              </w:rPr>
              <w:t>primjeni</w:t>
            </w:r>
            <w:r w:rsidRPr="0012099D">
              <w:rPr>
                <w:color w:val="000000"/>
                <w:sz w:val="22"/>
                <w:szCs w:val="22"/>
                <w:lang w:val="sr-Latn-ME"/>
              </w:rPr>
              <w:t xml:space="preserve"> levoflo</w:t>
            </w:r>
            <w:r w:rsidR="00CF29E6">
              <w:rPr>
                <w:color w:val="000000"/>
                <w:sz w:val="22"/>
                <w:szCs w:val="22"/>
                <w:lang w:val="sr-Latn-ME"/>
              </w:rPr>
              <w:t>ks</w:t>
            </w:r>
            <w:r w:rsidRPr="0012099D">
              <w:rPr>
                <w:color w:val="000000"/>
                <w:sz w:val="22"/>
                <w:szCs w:val="22"/>
                <w:lang w:val="sr-Latn-ME"/>
              </w:rPr>
              <w:t>acina, posebno kod pacijenata sa tešk</w:t>
            </w:r>
            <w:r w:rsidR="00E212D2" w:rsidRPr="0012099D">
              <w:rPr>
                <w:color w:val="000000"/>
                <w:sz w:val="22"/>
                <w:szCs w:val="22"/>
                <w:lang w:val="sr-Latn-ME"/>
              </w:rPr>
              <w:t>o</w:t>
            </w:r>
            <w:r w:rsidRPr="0012099D">
              <w:rPr>
                <w:color w:val="000000"/>
                <w:sz w:val="22"/>
                <w:szCs w:val="22"/>
                <w:lang w:val="sr-Latn-ME"/>
              </w:rPr>
              <w:t>m osnovnom bolešću (</w:t>
            </w:r>
            <w:r w:rsidR="0060354C">
              <w:rPr>
                <w:color w:val="000000"/>
                <w:sz w:val="22"/>
                <w:szCs w:val="22"/>
                <w:lang w:val="sr-Latn-ME"/>
              </w:rPr>
              <w:t xml:space="preserve">vidjeti </w:t>
            </w:r>
            <w:r w:rsidR="002F7932">
              <w:rPr>
                <w:color w:val="000000"/>
                <w:sz w:val="22"/>
                <w:szCs w:val="22"/>
                <w:lang w:val="sr-Latn-ME"/>
              </w:rPr>
              <w:t>dio</w:t>
            </w:r>
            <w:r w:rsidR="0060354C">
              <w:rPr>
                <w:color w:val="000000"/>
                <w:sz w:val="22"/>
                <w:szCs w:val="22"/>
                <w:lang w:val="sr-Latn-ME"/>
              </w:rPr>
              <w:t xml:space="preserve"> </w:t>
            </w:r>
            <w:r w:rsidRPr="0012099D">
              <w:rPr>
                <w:color w:val="000000"/>
                <w:sz w:val="22"/>
                <w:szCs w:val="22"/>
                <w:lang w:val="sr-Latn-ME"/>
              </w:rPr>
              <w:t>4.4)</w:t>
            </w:r>
            <w:r w:rsidR="0060354C">
              <w:rPr>
                <w:color w:val="000000"/>
                <w:sz w:val="22"/>
                <w:szCs w:val="22"/>
                <w:lang w:val="sr-Latn-ME"/>
              </w:rPr>
              <w:t>;</w:t>
            </w:r>
            <w:r w:rsidRPr="0012099D">
              <w:rPr>
                <w:color w:val="000000"/>
                <w:sz w:val="22"/>
                <w:szCs w:val="22"/>
                <w:lang w:val="sr-Latn-ME"/>
              </w:rPr>
              <w:t xml:space="preserve"> </w:t>
            </w:r>
          </w:p>
          <w:p w14:paraId="1C2695AC"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Hepatitis</w:t>
            </w:r>
          </w:p>
        </w:tc>
      </w:tr>
      <w:tr w:rsidR="009E187F" w:rsidRPr="0012099D" w14:paraId="569FD4FD" w14:textId="77777777" w:rsidTr="00D33AE7">
        <w:trPr>
          <w:trHeight w:val="2025"/>
        </w:trPr>
        <w:tc>
          <w:tcPr>
            <w:tcW w:w="2526"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tcPr>
          <w:p w14:paraId="726A3EA3" w14:textId="77777777" w:rsidR="009E187F" w:rsidRPr="0012099D" w:rsidRDefault="009E187F" w:rsidP="009E187F">
            <w:pPr>
              <w:tabs>
                <w:tab w:val="left" w:pos="284"/>
              </w:tabs>
              <w:rPr>
                <w:i/>
                <w:iCs/>
                <w:color w:val="000000"/>
                <w:sz w:val="22"/>
                <w:szCs w:val="22"/>
                <w:lang w:val="sr-Latn-ME"/>
              </w:rPr>
            </w:pPr>
            <w:r w:rsidRPr="0012099D">
              <w:rPr>
                <w:i/>
                <w:iCs/>
                <w:color w:val="000000"/>
                <w:sz w:val="22"/>
                <w:szCs w:val="22"/>
                <w:lang w:val="sr-Latn-ME"/>
              </w:rPr>
              <w:lastRenderedPageBreak/>
              <w:t>Poremećaji na nivou kože i potkožnog tkiva</w:t>
            </w:r>
            <w:r w:rsidRPr="0012099D">
              <w:rPr>
                <w:i/>
                <w:iCs/>
                <w:color w:val="000000"/>
                <w:sz w:val="22"/>
                <w:szCs w:val="22"/>
                <w:vertAlign w:val="superscript"/>
                <w:lang w:val="sr-Latn-ME"/>
              </w:rPr>
              <w:t>b</w:t>
            </w:r>
          </w:p>
        </w:tc>
        <w:tc>
          <w:tcPr>
            <w:tcW w:w="14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70F1DCF0"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 </w:t>
            </w:r>
          </w:p>
        </w:tc>
        <w:tc>
          <w:tcPr>
            <w:tcW w:w="158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1DD673A2" w14:textId="4AC8C430" w:rsidR="009E187F" w:rsidRPr="0012099D" w:rsidRDefault="009E187F" w:rsidP="009E187F">
            <w:pPr>
              <w:tabs>
                <w:tab w:val="left" w:pos="284"/>
              </w:tabs>
              <w:rPr>
                <w:color w:val="000000"/>
                <w:sz w:val="22"/>
                <w:szCs w:val="22"/>
                <w:lang w:val="sr-Latn-ME"/>
              </w:rPr>
            </w:pPr>
            <w:r w:rsidRPr="0012099D">
              <w:rPr>
                <w:color w:val="000000"/>
                <w:sz w:val="22"/>
                <w:szCs w:val="22"/>
                <w:lang w:val="sr-Latn-ME"/>
              </w:rPr>
              <w:t>Osip</w:t>
            </w:r>
            <w:r w:rsidR="00604C2D">
              <w:rPr>
                <w:color w:val="000000"/>
                <w:sz w:val="22"/>
                <w:szCs w:val="22"/>
                <w:lang w:val="sr-Latn-ME"/>
              </w:rPr>
              <w:t>;</w:t>
            </w:r>
          </w:p>
          <w:p w14:paraId="06C26D74" w14:textId="6237F007" w:rsidR="009E187F" w:rsidRPr="0012099D" w:rsidRDefault="009E187F" w:rsidP="009E187F">
            <w:pPr>
              <w:tabs>
                <w:tab w:val="left" w:pos="284"/>
              </w:tabs>
              <w:rPr>
                <w:color w:val="000000"/>
                <w:sz w:val="22"/>
                <w:szCs w:val="22"/>
                <w:lang w:val="sr-Latn-ME"/>
              </w:rPr>
            </w:pPr>
            <w:r w:rsidRPr="0012099D">
              <w:rPr>
                <w:color w:val="000000"/>
                <w:sz w:val="22"/>
                <w:szCs w:val="22"/>
                <w:lang w:val="sr-Latn-ME"/>
              </w:rPr>
              <w:t>Pruritus</w:t>
            </w:r>
            <w:r w:rsidR="00604C2D">
              <w:rPr>
                <w:color w:val="000000"/>
                <w:sz w:val="22"/>
                <w:szCs w:val="22"/>
                <w:lang w:val="sr-Latn-ME"/>
              </w:rPr>
              <w:t>;</w:t>
            </w:r>
          </w:p>
          <w:p w14:paraId="1687A9A3" w14:textId="45FC5267" w:rsidR="009E187F" w:rsidRPr="0012099D" w:rsidRDefault="009E187F" w:rsidP="009E187F">
            <w:pPr>
              <w:tabs>
                <w:tab w:val="left" w:pos="284"/>
              </w:tabs>
              <w:rPr>
                <w:color w:val="000000"/>
                <w:sz w:val="22"/>
                <w:szCs w:val="22"/>
                <w:lang w:val="sr-Latn-ME"/>
              </w:rPr>
            </w:pPr>
            <w:r w:rsidRPr="0012099D">
              <w:rPr>
                <w:color w:val="000000"/>
                <w:sz w:val="22"/>
                <w:szCs w:val="22"/>
                <w:lang w:val="sr-Latn-ME"/>
              </w:rPr>
              <w:t>Urtikarija</w:t>
            </w:r>
            <w:r w:rsidR="00604C2D">
              <w:rPr>
                <w:color w:val="000000"/>
                <w:sz w:val="22"/>
                <w:szCs w:val="22"/>
                <w:lang w:val="sr-Latn-ME"/>
              </w:rPr>
              <w:t>;</w:t>
            </w:r>
          </w:p>
          <w:p w14:paraId="6D838863"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Hiperhidroza</w:t>
            </w:r>
          </w:p>
        </w:tc>
        <w:tc>
          <w:tcPr>
            <w:tcW w:w="16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6A142451" w14:textId="161AE6AA" w:rsidR="009E187F" w:rsidRPr="0012099D" w:rsidRDefault="009E187F" w:rsidP="009E187F">
            <w:pPr>
              <w:tabs>
                <w:tab w:val="left" w:pos="284"/>
              </w:tabs>
              <w:rPr>
                <w:color w:val="000000"/>
                <w:sz w:val="22"/>
                <w:szCs w:val="22"/>
                <w:lang w:val="sr-Latn-ME"/>
              </w:rPr>
            </w:pPr>
            <w:r w:rsidRPr="0012099D">
              <w:rPr>
                <w:color w:val="000000"/>
                <w:sz w:val="22"/>
                <w:szCs w:val="22"/>
                <w:lang w:val="sr-Latn-ME"/>
              </w:rPr>
              <w:t>Reakcija na lijek sa eozinofilijom i sistemskim simptomima (DRESS) (</w:t>
            </w:r>
            <w:r w:rsidR="00604C2D">
              <w:rPr>
                <w:color w:val="000000"/>
                <w:sz w:val="22"/>
                <w:szCs w:val="22"/>
                <w:lang w:val="sr-Latn-ME"/>
              </w:rPr>
              <w:t xml:space="preserve">vidjeti </w:t>
            </w:r>
            <w:r w:rsidR="00D704C8">
              <w:rPr>
                <w:color w:val="000000"/>
                <w:sz w:val="22"/>
                <w:szCs w:val="22"/>
                <w:lang w:val="sr-Latn-ME"/>
              </w:rPr>
              <w:t xml:space="preserve">dio </w:t>
            </w:r>
            <w:r w:rsidRPr="0012099D">
              <w:rPr>
                <w:color w:val="000000"/>
                <w:sz w:val="22"/>
                <w:szCs w:val="22"/>
                <w:lang w:val="sr-Latn-ME"/>
              </w:rPr>
              <w:t>4.4)</w:t>
            </w:r>
            <w:r w:rsidR="00604C2D">
              <w:rPr>
                <w:color w:val="000000"/>
                <w:sz w:val="22"/>
                <w:szCs w:val="22"/>
                <w:lang w:val="sr-Latn-ME"/>
              </w:rPr>
              <w:t>;</w:t>
            </w:r>
          </w:p>
          <w:p w14:paraId="21C21610"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Fiksna reakcija na lijek</w:t>
            </w:r>
          </w:p>
        </w:tc>
        <w:tc>
          <w:tcPr>
            <w:tcW w:w="227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bottom"/>
          </w:tcPr>
          <w:p w14:paraId="6549C844" w14:textId="697C9801" w:rsidR="009E187F" w:rsidRPr="0012099D" w:rsidRDefault="009E187F" w:rsidP="009E187F">
            <w:pPr>
              <w:tabs>
                <w:tab w:val="left" w:pos="284"/>
              </w:tabs>
              <w:rPr>
                <w:color w:val="000000"/>
                <w:sz w:val="22"/>
                <w:szCs w:val="22"/>
                <w:lang w:val="sr-Latn-ME"/>
              </w:rPr>
            </w:pPr>
            <w:r w:rsidRPr="0012099D">
              <w:rPr>
                <w:color w:val="000000"/>
                <w:sz w:val="22"/>
                <w:szCs w:val="22"/>
                <w:lang w:val="sr-Latn-ME"/>
              </w:rPr>
              <w:t>Toksična epidermalna nekroliza</w:t>
            </w:r>
            <w:r w:rsidR="00604C2D">
              <w:rPr>
                <w:color w:val="000000"/>
                <w:sz w:val="22"/>
                <w:szCs w:val="22"/>
                <w:lang w:val="sr-Latn-ME"/>
              </w:rPr>
              <w:t>;</w:t>
            </w:r>
          </w:p>
          <w:p w14:paraId="176C9AD5" w14:textId="434E576B" w:rsidR="009E187F" w:rsidRPr="0012099D" w:rsidRDefault="009E187F" w:rsidP="009E187F">
            <w:pPr>
              <w:tabs>
                <w:tab w:val="left" w:pos="284"/>
              </w:tabs>
              <w:rPr>
                <w:color w:val="000000"/>
                <w:sz w:val="22"/>
                <w:szCs w:val="22"/>
                <w:lang w:val="sr-Latn-ME"/>
              </w:rPr>
            </w:pPr>
            <w:r w:rsidRPr="0012099D">
              <w:rPr>
                <w:i/>
                <w:iCs/>
                <w:color w:val="000000"/>
                <w:sz w:val="22"/>
                <w:szCs w:val="22"/>
                <w:lang w:val="sr-Latn-ME"/>
              </w:rPr>
              <w:t>Stevens-Johnson</w:t>
            </w:r>
            <w:r w:rsidR="00E212D2" w:rsidRPr="0012099D">
              <w:rPr>
                <w:i/>
                <w:iCs/>
                <w:color w:val="000000"/>
                <w:sz w:val="22"/>
                <w:szCs w:val="22"/>
                <w:lang w:val="sr-Latn-ME"/>
              </w:rPr>
              <w:t>-</w:t>
            </w:r>
            <w:r w:rsidR="00E212D2" w:rsidRPr="0012099D">
              <w:rPr>
                <w:color w:val="000000"/>
                <w:sz w:val="22"/>
                <w:szCs w:val="22"/>
                <w:lang w:val="sr-Latn-ME"/>
              </w:rPr>
              <w:t>ov</w:t>
            </w:r>
            <w:r w:rsidR="00E212D2" w:rsidRPr="0012099D">
              <w:rPr>
                <w:i/>
                <w:iCs/>
                <w:color w:val="000000"/>
                <w:sz w:val="22"/>
                <w:szCs w:val="22"/>
                <w:lang w:val="sr-Latn-ME"/>
              </w:rPr>
              <w:t xml:space="preserve"> </w:t>
            </w:r>
            <w:r w:rsidRPr="0012099D">
              <w:rPr>
                <w:color w:val="000000"/>
                <w:sz w:val="22"/>
                <w:szCs w:val="22"/>
                <w:lang w:val="sr-Latn-ME"/>
              </w:rPr>
              <w:t>sindrom</w:t>
            </w:r>
            <w:r w:rsidR="00604C2D">
              <w:rPr>
                <w:color w:val="000000"/>
                <w:sz w:val="22"/>
                <w:szCs w:val="22"/>
                <w:lang w:val="sr-Latn-ME"/>
              </w:rPr>
              <w:t>;</w:t>
            </w:r>
          </w:p>
          <w:p w14:paraId="135201C6" w14:textId="0084CE01" w:rsidR="009E187F" w:rsidRPr="0012099D" w:rsidRDefault="009E187F" w:rsidP="009E187F">
            <w:pPr>
              <w:tabs>
                <w:tab w:val="left" w:pos="284"/>
              </w:tabs>
              <w:rPr>
                <w:color w:val="000000"/>
                <w:sz w:val="22"/>
                <w:szCs w:val="22"/>
                <w:lang w:val="sr-Latn-ME"/>
              </w:rPr>
            </w:pPr>
            <w:r w:rsidRPr="0012099D">
              <w:rPr>
                <w:color w:val="000000"/>
                <w:sz w:val="22"/>
                <w:szCs w:val="22"/>
                <w:lang w:val="sr-Latn-ME"/>
              </w:rPr>
              <w:t>Eritema multiforme</w:t>
            </w:r>
            <w:r w:rsidR="00604C2D">
              <w:rPr>
                <w:color w:val="000000"/>
                <w:sz w:val="22"/>
                <w:szCs w:val="22"/>
                <w:lang w:val="sr-Latn-ME"/>
              </w:rPr>
              <w:t>;</w:t>
            </w:r>
          </w:p>
          <w:p w14:paraId="3B867340" w14:textId="25ADFB2E" w:rsidR="009E187F" w:rsidRPr="0012099D" w:rsidRDefault="009E187F" w:rsidP="009E187F">
            <w:pPr>
              <w:tabs>
                <w:tab w:val="left" w:pos="284"/>
              </w:tabs>
              <w:rPr>
                <w:color w:val="000000"/>
                <w:sz w:val="22"/>
                <w:szCs w:val="22"/>
                <w:lang w:val="sr-Latn-ME"/>
              </w:rPr>
            </w:pPr>
            <w:r w:rsidRPr="0012099D">
              <w:rPr>
                <w:color w:val="000000"/>
                <w:sz w:val="22"/>
                <w:szCs w:val="22"/>
                <w:lang w:val="sr-Latn-ME"/>
              </w:rPr>
              <w:t>Fotosenzitivnost (</w:t>
            </w:r>
            <w:r w:rsidR="00604C2D">
              <w:rPr>
                <w:color w:val="000000"/>
                <w:sz w:val="22"/>
                <w:szCs w:val="22"/>
                <w:lang w:val="sr-Latn-ME"/>
              </w:rPr>
              <w:t xml:space="preserve">vidjeti </w:t>
            </w:r>
            <w:r w:rsidR="002F7932">
              <w:rPr>
                <w:color w:val="000000"/>
                <w:sz w:val="22"/>
                <w:szCs w:val="22"/>
                <w:lang w:val="sr-Latn-ME"/>
              </w:rPr>
              <w:t>dio</w:t>
            </w:r>
            <w:r w:rsidR="00FE7D08">
              <w:rPr>
                <w:color w:val="000000"/>
                <w:sz w:val="22"/>
                <w:szCs w:val="22"/>
                <w:lang w:val="sr-Latn-ME"/>
              </w:rPr>
              <w:t xml:space="preserve"> </w:t>
            </w:r>
            <w:r w:rsidRPr="0012099D">
              <w:rPr>
                <w:color w:val="000000"/>
                <w:sz w:val="22"/>
                <w:szCs w:val="22"/>
                <w:lang w:val="sr-Latn-ME"/>
              </w:rPr>
              <w:t>4.4)</w:t>
            </w:r>
            <w:r w:rsidR="00604C2D">
              <w:rPr>
                <w:color w:val="000000"/>
                <w:sz w:val="22"/>
                <w:szCs w:val="22"/>
                <w:lang w:val="sr-Latn-ME"/>
              </w:rPr>
              <w:t>;</w:t>
            </w:r>
          </w:p>
          <w:p w14:paraId="14D62C20" w14:textId="50F8A2D6" w:rsidR="009E187F" w:rsidRPr="0012099D" w:rsidRDefault="009E187F" w:rsidP="009E187F">
            <w:pPr>
              <w:tabs>
                <w:tab w:val="left" w:pos="284"/>
              </w:tabs>
              <w:rPr>
                <w:color w:val="000000"/>
                <w:sz w:val="22"/>
                <w:szCs w:val="22"/>
                <w:lang w:val="sr-Latn-ME"/>
              </w:rPr>
            </w:pPr>
            <w:r w:rsidRPr="0012099D">
              <w:rPr>
                <w:color w:val="000000"/>
                <w:sz w:val="22"/>
                <w:szCs w:val="22"/>
                <w:lang w:val="sr-Latn-ME"/>
              </w:rPr>
              <w:t>Leukocitoklastični vaskulitis</w:t>
            </w:r>
            <w:r w:rsidR="00604C2D">
              <w:rPr>
                <w:color w:val="000000"/>
                <w:sz w:val="22"/>
                <w:szCs w:val="22"/>
                <w:lang w:val="sr-Latn-ME"/>
              </w:rPr>
              <w:t>;</w:t>
            </w:r>
          </w:p>
          <w:p w14:paraId="7767727B"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Stomatitis</w:t>
            </w:r>
          </w:p>
        </w:tc>
      </w:tr>
      <w:tr w:rsidR="009E187F" w:rsidRPr="00D704C8" w14:paraId="22D85F01" w14:textId="77777777" w:rsidTr="00D33AE7">
        <w:trPr>
          <w:trHeight w:val="286"/>
        </w:trPr>
        <w:tc>
          <w:tcPr>
            <w:tcW w:w="2526" w:type="dxa"/>
            <w:tcBorders>
              <w:top w:val="single" w:sz="4" w:space="0" w:color="auto"/>
              <w:left w:val="single" w:sz="12" w:space="0" w:color="auto"/>
              <w:bottom w:val="single" w:sz="4" w:space="0" w:color="auto"/>
              <w:right w:val="single" w:sz="4" w:space="0" w:color="auto"/>
            </w:tcBorders>
            <w:shd w:val="clear" w:color="auto" w:fill="auto"/>
            <w:tcMar>
              <w:top w:w="15" w:type="dxa"/>
              <w:left w:w="15" w:type="dxa"/>
              <w:bottom w:w="0" w:type="dxa"/>
              <w:right w:w="15" w:type="dxa"/>
            </w:tcMar>
          </w:tcPr>
          <w:p w14:paraId="4CBAD4F0" w14:textId="77777777" w:rsidR="009E187F" w:rsidRPr="0012099D" w:rsidRDefault="009E187F" w:rsidP="009E187F">
            <w:pPr>
              <w:tabs>
                <w:tab w:val="left" w:pos="284"/>
              </w:tabs>
              <w:rPr>
                <w:i/>
                <w:iCs/>
                <w:color w:val="000000"/>
                <w:sz w:val="22"/>
                <w:szCs w:val="22"/>
                <w:lang w:val="sr-Latn-ME"/>
              </w:rPr>
            </w:pPr>
            <w:r w:rsidRPr="0012099D">
              <w:rPr>
                <w:bCs/>
                <w:i/>
                <w:noProof/>
                <w:sz w:val="22"/>
                <w:szCs w:val="22"/>
                <w:lang w:val="sr-Latn-ME"/>
              </w:rPr>
              <w:t xml:space="preserve"> Poremećaji mišićno-skeletnog, vezivnog i koštanog tkiva*</w:t>
            </w:r>
          </w:p>
        </w:tc>
        <w:tc>
          <w:tcPr>
            <w:tcW w:w="143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3687CBA9"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 </w:t>
            </w:r>
          </w:p>
        </w:tc>
        <w:tc>
          <w:tcPr>
            <w:tcW w:w="158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129CEF62"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Artralgija,</w:t>
            </w:r>
          </w:p>
          <w:p w14:paraId="2998460A" w14:textId="77777777" w:rsidR="009E187F" w:rsidRPr="0012099D" w:rsidRDefault="009E187F" w:rsidP="009E187F">
            <w:pPr>
              <w:tabs>
                <w:tab w:val="left" w:pos="284"/>
              </w:tabs>
              <w:rPr>
                <w:color w:val="000000"/>
                <w:sz w:val="22"/>
                <w:szCs w:val="22"/>
                <w:lang w:val="sr-Latn-ME"/>
              </w:rPr>
            </w:pPr>
          </w:p>
          <w:p w14:paraId="51C3B364"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Mijalgija</w:t>
            </w:r>
          </w:p>
        </w:tc>
        <w:tc>
          <w:tcPr>
            <w:tcW w:w="166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5160A52E" w14:textId="1B5E13B2" w:rsidR="009E187F" w:rsidRPr="0012099D" w:rsidRDefault="009E187F" w:rsidP="009E187F">
            <w:pPr>
              <w:tabs>
                <w:tab w:val="left" w:pos="284"/>
              </w:tabs>
              <w:rPr>
                <w:color w:val="000000"/>
                <w:sz w:val="22"/>
                <w:szCs w:val="22"/>
                <w:lang w:val="sr-Latn-ME"/>
              </w:rPr>
            </w:pPr>
            <w:r w:rsidRPr="0012099D">
              <w:rPr>
                <w:color w:val="000000"/>
                <w:sz w:val="22"/>
                <w:szCs w:val="22"/>
                <w:lang w:val="sr-Latn-ME"/>
              </w:rPr>
              <w:t>Poremećaji tetiva (</w:t>
            </w:r>
            <w:r w:rsidR="00604C2D">
              <w:rPr>
                <w:color w:val="000000"/>
                <w:sz w:val="22"/>
                <w:szCs w:val="22"/>
                <w:lang w:val="sr-Latn-ME"/>
              </w:rPr>
              <w:t xml:space="preserve">vidjeti </w:t>
            </w:r>
            <w:r w:rsidR="002F7932">
              <w:rPr>
                <w:color w:val="000000"/>
                <w:sz w:val="22"/>
                <w:szCs w:val="22"/>
                <w:lang w:val="sr-Latn-ME"/>
              </w:rPr>
              <w:t>d</w:t>
            </w:r>
            <w:r w:rsidR="00604C2D">
              <w:rPr>
                <w:color w:val="000000"/>
                <w:sz w:val="22"/>
                <w:szCs w:val="22"/>
                <w:lang w:val="sr-Latn-ME"/>
              </w:rPr>
              <w:t>jelove</w:t>
            </w:r>
            <w:r w:rsidR="00FE7D08">
              <w:rPr>
                <w:color w:val="000000"/>
                <w:sz w:val="22"/>
                <w:szCs w:val="22"/>
                <w:lang w:val="sr-Latn-ME"/>
              </w:rPr>
              <w:t xml:space="preserve"> </w:t>
            </w:r>
            <w:r w:rsidRPr="0012099D">
              <w:rPr>
                <w:color w:val="000000"/>
                <w:sz w:val="22"/>
                <w:szCs w:val="22"/>
                <w:lang w:val="sr-Latn-ME"/>
              </w:rPr>
              <w:t>4.3 i 4.4) uključujući i tendinitis (npr. Ahilova tetiva)</w:t>
            </w:r>
            <w:r w:rsidR="00BF02B4">
              <w:rPr>
                <w:color w:val="000000"/>
                <w:sz w:val="22"/>
                <w:szCs w:val="22"/>
                <w:lang w:val="sr-Latn-ME"/>
              </w:rPr>
              <w:t>;</w:t>
            </w:r>
            <w:r w:rsidRPr="0012099D">
              <w:rPr>
                <w:color w:val="000000"/>
                <w:sz w:val="22"/>
                <w:szCs w:val="22"/>
                <w:lang w:val="sr-Latn-ME"/>
              </w:rPr>
              <w:t xml:space="preserve"> </w:t>
            </w:r>
          </w:p>
          <w:p w14:paraId="03ADB2A0" w14:textId="2A5913B1" w:rsidR="009E187F" w:rsidRPr="0012099D" w:rsidRDefault="009E187F" w:rsidP="00BF02B4">
            <w:pPr>
              <w:tabs>
                <w:tab w:val="left" w:pos="284"/>
              </w:tabs>
              <w:rPr>
                <w:color w:val="000000"/>
                <w:sz w:val="22"/>
                <w:szCs w:val="22"/>
                <w:lang w:val="sr-Latn-ME"/>
              </w:rPr>
            </w:pPr>
            <w:r w:rsidRPr="0012099D">
              <w:rPr>
                <w:color w:val="000000"/>
                <w:sz w:val="22"/>
                <w:szCs w:val="22"/>
                <w:lang w:val="sr-Latn-ME"/>
              </w:rPr>
              <w:t>Mišićna slabost koja može biti posebno važna kod pacijenata koji boluju od miastenije gravis (</w:t>
            </w:r>
            <w:r w:rsidR="00BF02B4">
              <w:rPr>
                <w:color w:val="000000"/>
                <w:sz w:val="22"/>
                <w:szCs w:val="22"/>
                <w:lang w:val="sr-Latn-ME"/>
              </w:rPr>
              <w:t xml:space="preserve">vidjeti </w:t>
            </w:r>
            <w:r w:rsidR="002F7932">
              <w:rPr>
                <w:color w:val="000000"/>
                <w:sz w:val="22"/>
                <w:szCs w:val="22"/>
                <w:lang w:val="sr-Latn-ME"/>
              </w:rPr>
              <w:t>dio</w:t>
            </w:r>
            <w:r w:rsidR="00BF02B4">
              <w:rPr>
                <w:color w:val="000000"/>
                <w:sz w:val="22"/>
                <w:szCs w:val="22"/>
                <w:lang w:val="sr-Latn-ME"/>
              </w:rPr>
              <w:t xml:space="preserve"> </w:t>
            </w:r>
            <w:r w:rsidRPr="0012099D">
              <w:rPr>
                <w:color w:val="000000"/>
                <w:sz w:val="22"/>
                <w:szCs w:val="22"/>
                <w:lang w:val="sr-Latn-ME"/>
              </w:rPr>
              <w:t>4.4)</w:t>
            </w:r>
          </w:p>
        </w:tc>
        <w:tc>
          <w:tcPr>
            <w:tcW w:w="2275" w:type="dxa"/>
            <w:tcBorders>
              <w:top w:val="single" w:sz="4" w:space="0" w:color="auto"/>
              <w:left w:val="nil"/>
              <w:bottom w:val="single" w:sz="4" w:space="0" w:color="auto"/>
              <w:right w:val="single" w:sz="12" w:space="0" w:color="auto"/>
            </w:tcBorders>
            <w:shd w:val="clear" w:color="auto" w:fill="auto"/>
            <w:tcMar>
              <w:top w:w="15" w:type="dxa"/>
              <w:left w:w="15" w:type="dxa"/>
              <w:bottom w:w="0" w:type="dxa"/>
              <w:right w:w="15" w:type="dxa"/>
            </w:tcMar>
            <w:vAlign w:val="bottom"/>
          </w:tcPr>
          <w:p w14:paraId="58487119" w14:textId="3344D82C" w:rsidR="009E187F" w:rsidRPr="0012099D" w:rsidRDefault="009E187F" w:rsidP="009E187F">
            <w:pPr>
              <w:tabs>
                <w:tab w:val="left" w:pos="284"/>
              </w:tabs>
              <w:rPr>
                <w:color w:val="000000"/>
                <w:sz w:val="22"/>
                <w:szCs w:val="22"/>
                <w:lang w:val="sr-Latn-ME"/>
              </w:rPr>
            </w:pPr>
            <w:r w:rsidRPr="0012099D">
              <w:rPr>
                <w:color w:val="000000"/>
                <w:sz w:val="22"/>
                <w:szCs w:val="22"/>
                <w:lang w:val="sr-Latn-ME"/>
              </w:rPr>
              <w:t>Rabdomioliza</w:t>
            </w:r>
            <w:r w:rsidR="00BF02B4">
              <w:rPr>
                <w:color w:val="000000"/>
                <w:sz w:val="22"/>
                <w:szCs w:val="22"/>
                <w:lang w:val="sr-Latn-ME"/>
              </w:rPr>
              <w:t>;</w:t>
            </w:r>
          </w:p>
          <w:p w14:paraId="6E27A9AA" w14:textId="25B4D7A6" w:rsidR="009E187F" w:rsidRPr="0012099D" w:rsidRDefault="009E187F" w:rsidP="009E187F">
            <w:pPr>
              <w:tabs>
                <w:tab w:val="left" w:pos="284"/>
              </w:tabs>
              <w:rPr>
                <w:color w:val="000000"/>
                <w:sz w:val="22"/>
                <w:szCs w:val="22"/>
                <w:lang w:val="sr-Latn-ME"/>
              </w:rPr>
            </w:pPr>
            <w:r w:rsidRPr="0012099D">
              <w:rPr>
                <w:color w:val="000000"/>
                <w:sz w:val="22"/>
                <w:szCs w:val="22"/>
                <w:lang w:val="sr-Latn-ME"/>
              </w:rPr>
              <w:t>Ruptura tetiva (npr. Ahilova tetiva) (</w:t>
            </w:r>
            <w:r w:rsidR="00BF02B4">
              <w:rPr>
                <w:color w:val="000000"/>
                <w:sz w:val="22"/>
                <w:szCs w:val="22"/>
                <w:lang w:val="sr-Latn-ME"/>
              </w:rPr>
              <w:t xml:space="preserve">vidjeti </w:t>
            </w:r>
            <w:r w:rsidR="00D704C8">
              <w:rPr>
                <w:color w:val="000000"/>
                <w:sz w:val="22"/>
                <w:szCs w:val="22"/>
                <w:lang w:val="sr-Latn-ME"/>
              </w:rPr>
              <w:t>d</w:t>
            </w:r>
            <w:r w:rsidR="00BF02B4">
              <w:rPr>
                <w:color w:val="000000"/>
                <w:sz w:val="22"/>
                <w:szCs w:val="22"/>
                <w:lang w:val="sr-Latn-ME"/>
              </w:rPr>
              <w:t>jelove</w:t>
            </w:r>
            <w:r w:rsidR="00D704C8">
              <w:rPr>
                <w:color w:val="000000"/>
                <w:sz w:val="22"/>
                <w:szCs w:val="22"/>
                <w:lang w:val="sr-Latn-ME"/>
              </w:rPr>
              <w:t xml:space="preserve"> </w:t>
            </w:r>
            <w:r w:rsidRPr="0012099D">
              <w:rPr>
                <w:color w:val="000000"/>
                <w:sz w:val="22"/>
                <w:szCs w:val="22"/>
                <w:lang w:val="sr-Latn-ME"/>
              </w:rPr>
              <w:t>4.3 i 4.4)</w:t>
            </w:r>
            <w:r w:rsidR="00BF02B4">
              <w:rPr>
                <w:color w:val="000000"/>
                <w:sz w:val="22"/>
                <w:szCs w:val="22"/>
                <w:lang w:val="sr-Latn-ME"/>
              </w:rPr>
              <w:t>;</w:t>
            </w:r>
          </w:p>
          <w:p w14:paraId="0949BDB5" w14:textId="4200FCD0" w:rsidR="009E187F" w:rsidRPr="0012099D" w:rsidRDefault="009E187F" w:rsidP="009E187F">
            <w:pPr>
              <w:tabs>
                <w:tab w:val="left" w:pos="284"/>
              </w:tabs>
              <w:rPr>
                <w:color w:val="000000"/>
                <w:sz w:val="22"/>
                <w:szCs w:val="22"/>
                <w:lang w:val="sr-Latn-ME"/>
              </w:rPr>
            </w:pPr>
            <w:r w:rsidRPr="0012099D">
              <w:rPr>
                <w:color w:val="000000"/>
                <w:sz w:val="22"/>
                <w:szCs w:val="22"/>
                <w:lang w:val="sr-Latn-ME"/>
              </w:rPr>
              <w:t>Ruptura ligamenata</w:t>
            </w:r>
            <w:r w:rsidR="00BF02B4">
              <w:rPr>
                <w:color w:val="000000"/>
                <w:sz w:val="22"/>
                <w:szCs w:val="22"/>
                <w:lang w:val="sr-Latn-ME"/>
              </w:rPr>
              <w:t>;</w:t>
            </w:r>
          </w:p>
          <w:p w14:paraId="215EDFD1" w14:textId="15B3BE3F" w:rsidR="009E187F" w:rsidRPr="0012099D" w:rsidRDefault="009E187F" w:rsidP="009E187F">
            <w:pPr>
              <w:tabs>
                <w:tab w:val="left" w:pos="284"/>
              </w:tabs>
              <w:rPr>
                <w:color w:val="000000"/>
                <w:sz w:val="22"/>
                <w:szCs w:val="22"/>
                <w:lang w:val="sr-Latn-ME"/>
              </w:rPr>
            </w:pPr>
            <w:r w:rsidRPr="0012099D">
              <w:rPr>
                <w:color w:val="000000"/>
                <w:sz w:val="22"/>
                <w:szCs w:val="22"/>
                <w:lang w:val="sr-Latn-ME"/>
              </w:rPr>
              <w:t>Ruptura mišića</w:t>
            </w:r>
            <w:r w:rsidR="00BF02B4">
              <w:rPr>
                <w:color w:val="000000"/>
                <w:sz w:val="22"/>
                <w:szCs w:val="22"/>
                <w:lang w:val="sr-Latn-ME"/>
              </w:rPr>
              <w:t>;</w:t>
            </w:r>
          </w:p>
          <w:p w14:paraId="4FBD0E3F"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Artritis</w:t>
            </w:r>
          </w:p>
        </w:tc>
      </w:tr>
      <w:tr w:rsidR="009E187F" w:rsidRPr="00C71C8D" w14:paraId="4B5056EF" w14:textId="77777777" w:rsidTr="00D33AE7">
        <w:trPr>
          <w:trHeight w:val="900"/>
        </w:trPr>
        <w:tc>
          <w:tcPr>
            <w:tcW w:w="2526"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tcPr>
          <w:p w14:paraId="61C17437" w14:textId="77777777" w:rsidR="009E187F" w:rsidRPr="0012099D" w:rsidRDefault="009E187F" w:rsidP="009E187F">
            <w:pPr>
              <w:tabs>
                <w:tab w:val="left" w:pos="284"/>
              </w:tabs>
              <w:rPr>
                <w:i/>
                <w:iCs/>
                <w:color w:val="000000"/>
                <w:sz w:val="22"/>
                <w:szCs w:val="22"/>
                <w:lang w:val="sr-Latn-ME"/>
              </w:rPr>
            </w:pPr>
            <w:r w:rsidRPr="0012099D">
              <w:rPr>
                <w:bCs/>
                <w:i/>
                <w:noProof/>
                <w:sz w:val="22"/>
                <w:szCs w:val="22"/>
                <w:lang w:val="sr-Latn-ME"/>
              </w:rPr>
              <w:t xml:space="preserve"> Poremećaji na nivou bubrega i urinarnog sistema</w:t>
            </w:r>
          </w:p>
        </w:tc>
        <w:tc>
          <w:tcPr>
            <w:tcW w:w="14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55944D6D"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 </w:t>
            </w:r>
          </w:p>
        </w:tc>
        <w:tc>
          <w:tcPr>
            <w:tcW w:w="158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356B3A92"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Porast kreatinina u krvi</w:t>
            </w:r>
          </w:p>
        </w:tc>
        <w:tc>
          <w:tcPr>
            <w:tcW w:w="16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6DB2C30F"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Akutna insuficijencija bubrega (npr. zbog intersticijalnog nefritisa)</w:t>
            </w:r>
          </w:p>
        </w:tc>
        <w:tc>
          <w:tcPr>
            <w:tcW w:w="227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bottom"/>
          </w:tcPr>
          <w:p w14:paraId="7DF21659"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 </w:t>
            </w:r>
          </w:p>
        </w:tc>
      </w:tr>
      <w:tr w:rsidR="009E187F" w:rsidRPr="00C71C8D" w14:paraId="0D85ED17" w14:textId="77777777" w:rsidTr="00D33AE7">
        <w:trPr>
          <w:trHeight w:val="915"/>
        </w:trPr>
        <w:tc>
          <w:tcPr>
            <w:tcW w:w="2526" w:type="dxa"/>
            <w:tcBorders>
              <w:top w:val="nil"/>
              <w:left w:val="single" w:sz="12" w:space="0" w:color="auto"/>
              <w:bottom w:val="single" w:sz="12" w:space="0" w:color="auto"/>
              <w:right w:val="single" w:sz="4" w:space="0" w:color="auto"/>
            </w:tcBorders>
            <w:shd w:val="clear" w:color="auto" w:fill="auto"/>
            <w:tcMar>
              <w:top w:w="15" w:type="dxa"/>
              <w:left w:w="15" w:type="dxa"/>
              <w:bottom w:w="0" w:type="dxa"/>
              <w:right w:w="15" w:type="dxa"/>
            </w:tcMar>
          </w:tcPr>
          <w:p w14:paraId="6423D960" w14:textId="77777777" w:rsidR="009E187F" w:rsidRPr="0012099D" w:rsidRDefault="009E187F" w:rsidP="009E187F">
            <w:pPr>
              <w:tabs>
                <w:tab w:val="left" w:pos="284"/>
              </w:tabs>
              <w:rPr>
                <w:i/>
                <w:iCs/>
                <w:color w:val="000000"/>
                <w:sz w:val="22"/>
                <w:szCs w:val="22"/>
                <w:lang w:val="sr-Latn-ME"/>
              </w:rPr>
            </w:pPr>
            <w:r w:rsidRPr="0012099D">
              <w:rPr>
                <w:i/>
                <w:iCs/>
                <w:color w:val="000000"/>
                <w:sz w:val="22"/>
                <w:szCs w:val="22"/>
                <w:lang w:val="sr-Latn-ME"/>
              </w:rPr>
              <w:t>Opšti poremećaji i reakcije na mjestu primjene*</w:t>
            </w:r>
          </w:p>
        </w:tc>
        <w:tc>
          <w:tcPr>
            <w:tcW w:w="1438" w:type="dxa"/>
            <w:tcBorders>
              <w:top w:val="nil"/>
              <w:left w:val="nil"/>
              <w:bottom w:val="single" w:sz="12" w:space="0" w:color="auto"/>
              <w:right w:val="single" w:sz="4" w:space="0" w:color="auto"/>
            </w:tcBorders>
            <w:shd w:val="clear" w:color="auto" w:fill="auto"/>
            <w:tcMar>
              <w:top w:w="15" w:type="dxa"/>
              <w:left w:w="15" w:type="dxa"/>
              <w:bottom w:w="0" w:type="dxa"/>
              <w:right w:w="15" w:type="dxa"/>
            </w:tcMar>
            <w:vAlign w:val="bottom"/>
          </w:tcPr>
          <w:p w14:paraId="4E572DD0" w14:textId="69985FAA" w:rsidR="009E187F" w:rsidRPr="0012099D" w:rsidRDefault="009E187F" w:rsidP="009E187F">
            <w:pPr>
              <w:tabs>
                <w:tab w:val="left" w:pos="284"/>
              </w:tabs>
              <w:rPr>
                <w:color w:val="000000"/>
                <w:sz w:val="22"/>
                <w:szCs w:val="22"/>
                <w:lang w:val="sr-Latn-ME"/>
              </w:rPr>
            </w:pPr>
            <w:r w:rsidRPr="0012099D">
              <w:rPr>
                <w:color w:val="000000"/>
                <w:sz w:val="22"/>
                <w:szCs w:val="22"/>
                <w:lang w:val="sr-Latn-ME"/>
              </w:rPr>
              <w:t xml:space="preserve">Reakcija na </w:t>
            </w:r>
            <w:r w:rsidR="00457F4A" w:rsidRPr="0012099D">
              <w:rPr>
                <w:color w:val="000000"/>
                <w:sz w:val="22"/>
                <w:szCs w:val="22"/>
                <w:lang w:val="sr-Latn-ME"/>
              </w:rPr>
              <w:t>mjestu</w:t>
            </w:r>
            <w:r w:rsidRPr="0012099D">
              <w:rPr>
                <w:color w:val="000000"/>
                <w:sz w:val="22"/>
                <w:szCs w:val="22"/>
                <w:lang w:val="sr-Latn-ME"/>
              </w:rPr>
              <w:t xml:space="preserve"> primjene (bol, crvenilo)</w:t>
            </w:r>
          </w:p>
        </w:tc>
        <w:tc>
          <w:tcPr>
            <w:tcW w:w="1582" w:type="dxa"/>
            <w:tcBorders>
              <w:top w:val="nil"/>
              <w:left w:val="nil"/>
              <w:bottom w:val="single" w:sz="12" w:space="0" w:color="auto"/>
              <w:right w:val="single" w:sz="4" w:space="0" w:color="auto"/>
            </w:tcBorders>
            <w:shd w:val="clear" w:color="auto" w:fill="auto"/>
            <w:tcMar>
              <w:top w:w="15" w:type="dxa"/>
              <w:left w:w="15" w:type="dxa"/>
              <w:bottom w:w="0" w:type="dxa"/>
              <w:right w:w="15" w:type="dxa"/>
            </w:tcMar>
            <w:vAlign w:val="bottom"/>
          </w:tcPr>
          <w:p w14:paraId="01855AA9"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Astenija</w:t>
            </w:r>
          </w:p>
        </w:tc>
        <w:tc>
          <w:tcPr>
            <w:tcW w:w="1662" w:type="dxa"/>
            <w:tcBorders>
              <w:top w:val="nil"/>
              <w:left w:val="nil"/>
              <w:bottom w:val="single" w:sz="12" w:space="0" w:color="auto"/>
              <w:right w:val="single" w:sz="4" w:space="0" w:color="auto"/>
            </w:tcBorders>
            <w:shd w:val="clear" w:color="auto" w:fill="auto"/>
            <w:tcMar>
              <w:top w:w="15" w:type="dxa"/>
              <w:left w:w="15" w:type="dxa"/>
              <w:bottom w:w="0" w:type="dxa"/>
              <w:right w:w="15" w:type="dxa"/>
            </w:tcMar>
            <w:vAlign w:val="bottom"/>
          </w:tcPr>
          <w:p w14:paraId="73F3AD8E"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Pireksija</w:t>
            </w:r>
          </w:p>
        </w:tc>
        <w:tc>
          <w:tcPr>
            <w:tcW w:w="2275" w:type="dxa"/>
            <w:tcBorders>
              <w:top w:val="nil"/>
              <w:left w:val="nil"/>
              <w:bottom w:val="single" w:sz="12" w:space="0" w:color="auto"/>
              <w:right w:val="single" w:sz="12" w:space="0" w:color="auto"/>
            </w:tcBorders>
            <w:shd w:val="clear" w:color="auto" w:fill="auto"/>
            <w:tcMar>
              <w:top w:w="15" w:type="dxa"/>
              <w:left w:w="15" w:type="dxa"/>
              <w:bottom w:w="0" w:type="dxa"/>
              <w:right w:w="15" w:type="dxa"/>
            </w:tcMar>
            <w:vAlign w:val="bottom"/>
          </w:tcPr>
          <w:p w14:paraId="66560836" w14:textId="77777777" w:rsidR="009E187F" w:rsidRPr="0012099D" w:rsidRDefault="009E187F" w:rsidP="009E187F">
            <w:pPr>
              <w:tabs>
                <w:tab w:val="left" w:pos="284"/>
              </w:tabs>
              <w:rPr>
                <w:color w:val="000000"/>
                <w:sz w:val="22"/>
                <w:szCs w:val="22"/>
                <w:lang w:val="sr-Latn-ME"/>
              </w:rPr>
            </w:pPr>
            <w:r w:rsidRPr="0012099D">
              <w:rPr>
                <w:color w:val="000000"/>
                <w:sz w:val="22"/>
                <w:szCs w:val="22"/>
                <w:lang w:val="sr-Latn-ME"/>
              </w:rPr>
              <w:t>Bol (uključujući bol u leđima, grudima i ekstremitetima)</w:t>
            </w:r>
          </w:p>
        </w:tc>
      </w:tr>
      <w:tr w:rsidR="009E187F" w:rsidRPr="00C71C8D" w14:paraId="4926ABCF" w14:textId="77777777" w:rsidTr="00D33AE7">
        <w:trPr>
          <w:trHeight w:val="270"/>
        </w:trPr>
        <w:tc>
          <w:tcPr>
            <w:tcW w:w="9483" w:type="dxa"/>
            <w:gridSpan w:val="5"/>
            <w:tcBorders>
              <w:top w:val="single" w:sz="12" w:space="0" w:color="auto"/>
              <w:left w:val="nil"/>
              <w:bottom w:val="nil"/>
              <w:right w:val="nil"/>
            </w:tcBorders>
            <w:shd w:val="clear" w:color="auto" w:fill="auto"/>
            <w:tcMar>
              <w:top w:w="15" w:type="dxa"/>
              <w:left w:w="15" w:type="dxa"/>
              <w:bottom w:w="0" w:type="dxa"/>
              <w:right w:w="15" w:type="dxa"/>
            </w:tcMar>
          </w:tcPr>
          <w:p w14:paraId="65E54D4A" w14:textId="6CA1BA7E" w:rsidR="009E187F" w:rsidRPr="0012099D" w:rsidRDefault="009E187F" w:rsidP="00DE1A05">
            <w:pPr>
              <w:tabs>
                <w:tab w:val="left" w:pos="284"/>
              </w:tabs>
              <w:jc w:val="both"/>
              <w:rPr>
                <w:color w:val="000000"/>
                <w:sz w:val="22"/>
                <w:szCs w:val="22"/>
                <w:lang w:val="sr-Latn-ME"/>
              </w:rPr>
            </w:pPr>
            <w:r w:rsidRPr="0012099D">
              <w:rPr>
                <w:color w:val="000000"/>
                <w:sz w:val="22"/>
                <w:szCs w:val="22"/>
                <w:vertAlign w:val="superscript"/>
                <w:lang w:val="sr-Latn-ME"/>
              </w:rPr>
              <w:t>a</w:t>
            </w:r>
            <w:r w:rsidRPr="0012099D">
              <w:rPr>
                <w:color w:val="000000"/>
                <w:sz w:val="22"/>
                <w:szCs w:val="22"/>
                <w:lang w:val="sr-Latn-ME"/>
              </w:rPr>
              <w:t>anafilaksa i anafilaktoidna reakcija se mogu javiti već posl</w:t>
            </w:r>
            <w:r w:rsidR="00BF02B4">
              <w:rPr>
                <w:color w:val="000000"/>
                <w:sz w:val="22"/>
                <w:szCs w:val="22"/>
                <w:lang w:val="sr-Latn-ME"/>
              </w:rPr>
              <w:t>ij</w:t>
            </w:r>
            <w:r w:rsidRPr="0012099D">
              <w:rPr>
                <w:color w:val="000000"/>
                <w:sz w:val="22"/>
                <w:szCs w:val="22"/>
                <w:lang w:val="sr-Latn-ME"/>
              </w:rPr>
              <w:t xml:space="preserve">e prve doze </w:t>
            </w:r>
          </w:p>
          <w:p w14:paraId="28D30A18" w14:textId="7C4E6ABD" w:rsidR="009E187F" w:rsidRPr="0012099D" w:rsidRDefault="009E187F" w:rsidP="00DE1A05">
            <w:pPr>
              <w:tabs>
                <w:tab w:val="left" w:pos="284"/>
              </w:tabs>
              <w:jc w:val="both"/>
              <w:rPr>
                <w:color w:val="000000"/>
                <w:sz w:val="22"/>
                <w:szCs w:val="22"/>
                <w:lang w:val="sr-Latn-ME"/>
              </w:rPr>
            </w:pPr>
            <w:r w:rsidRPr="0012099D">
              <w:rPr>
                <w:color w:val="000000"/>
                <w:sz w:val="22"/>
                <w:szCs w:val="22"/>
                <w:vertAlign w:val="superscript"/>
                <w:lang w:val="sr-Latn-ME"/>
              </w:rPr>
              <w:t>b</w:t>
            </w:r>
            <w:r w:rsidRPr="0012099D">
              <w:rPr>
                <w:color w:val="000000"/>
                <w:sz w:val="22"/>
                <w:szCs w:val="22"/>
                <w:lang w:val="sr-Latn-ME"/>
              </w:rPr>
              <w:t>mukokutane reakcije se nekada mogu javiti već posl</w:t>
            </w:r>
            <w:r w:rsidR="00BF02B4">
              <w:rPr>
                <w:color w:val="000000"/>
                <w:sz w:val="22"/>
                <w:szCs w:val="22"/>
                <w:lang w:val="sr-Latn-ME"/>
              </w:rPr>
              <w:t>ij</w:t>
            </w:r>
            <w:r w:rsidRPr="0012099D">
              <w:rPr>
                <w:color w:val="000000"/>
                <w:sz w:val="22"/>
                <w:szCs w:val="22"/>
                <w:lang w:val="sr-Latn-ME"/>
              </w:rPr>
              <w:t>e prve doze</w:t>
            </w:r>
          </w:p>
          <w:p w14:paraId="6667DB85" w14:textId="77777777" w:rsidR="009E187F" w:rsidRDefault="009E187F" w:rsidP="009E187F">
            <w:pPr>
              <w:tabs>
                <w:tab w:val="left" w:pos="284"/>
              </w:tabs>
              <w:jc w:val="both"/>
              <w:rPr>
                <w:color w:val="000000"/>
                <w:sz w:val="22"/>
                <w:szCs w:val="22"/>
                <w:lang w:val="sr-Latn-ME"/>
              </w:rPr>
            </w:pPr>
            <w:r w:rsidRPr="0012099D">
              <w:rPr>
                <w:color w:val="000000"/>
                <w:sz w:val="22"/>
                <w:szCs w:val="22"/>
                <w:lang w:val="sr-Latn-ME"/>
              </w:rPr>
              <w:t>*veoma r</w:t>
            </w:r>
            <w:r w:rsidR="00905165" w:rsidRPr="0012099D">
              <w:rPr>
                <w:color w:val="000000"/>
                <w:sz w:val="22"/>
                <w:szCs w:val="22"/>
                <w:lang w:val="sr-Latn-ME"/>
              </w:rPr>
              <w:t>ij</w:t>
            </w:r>
            <w:r w:rsidRPr="0012099D">
              <w:rPr>
                <w:color w:val="000000"/>
                <w:sz w:val="22"/>
                <w:szCs w:val="22"/>
                <w:lang w:val="sr-Latn-ME"/>
              </w:rPr>
              <w:t xml:space="preserve">etki slučajevi produženih (i do nekoliko </w:t>
            </w:r>
            <w:r w:rsidR="00F71FD5" w:rsidRPr="0012099D">
              <w:rPr>
                <w:color w:val="000000"/>
                <w:sz w:val="22"/>
                <w:szCs w:val="22"/>
                <w:lang w:val="sr-Latn-ME"/>
              </w:rPr>
              <w:t>mjeseci</w:t>
            </w:r>
            <w:r w:rsidRPr="0012099D">
              <w:rPr>
                <w:color w:val="000000"/>
                <w:sz w:val="22"/>
                <w:szCs w:val="22"/>
                <w:lang w:val="sr-Latn-ME"/>
              </w:rPr>
              <w:t xml:space="preserve"> ili godina), onesposobljavajućih i potencijalno ireverzibilnih ozbiljnih neželjenih reakcija na lijek koje pogađaju nekoliko, ponekad i višestruke klase sistema organa i čula (uključujući reakcije kao što su tendonitis, ruptura tetive, atralgija, bol u ekstremitetima, poremećaj hoda, neuropatije koje se povezuju sa parestezijom</w:t>
            </w:r>
            <w:r w:rsidR="00BB45E8" w:rsidRPr="0012099D">
              <w:rPr>
                <w:color w:val="000000"/>
                <w:sz w:val="22"/>
                <w:szCs w:val="22"/>
                <w:lang w:val="sr-Latn-ME"/>
              </w:rPr>
              <w:t xml:space="preserve"> i neuralgijom</w:t>
            </w:r>
            <w:r w:rsidRPr="0012099D">
              <w:rPr>
                <w:color w:val="000000"/>
                <w:sz w:val="22"/>
                <w:szCs w:val="22"/>
                <w:lang w:val="sr-Latn-ME"/>
              </w:rPr>
              <w:t xml:space="preserve">, umor, </w:t>
            </w:r>
            <w:r w:rsidR="0000102A" w:rsidRPr="0012099D">
              <w:rPr>
                <w:color w:val="000000"/>
                <w:sz w:val="22"/>
                <w:szCs w:val="22"/>
                <w:lang w:val="sr-Latn-ME"/>
              </w:rPr>
              <w:t>psihijatrijski simptomi (</w:t>
            </w:r>
            <w:r w:rsidR="00101662" w:rsidRPr="0012099D">
              <w:rPr>
                <w:color w:val="000000"/>
                <w:sz w:val="22"/>
                <w:szCs w:val="22"/>
                <w:lang w:val="sr-Latn-ME"/>
              </w:rPr>
              <w:t xml:space="preserve">uključujući poremećaje spavanja, </w:t>
            </w:r>
            <w:r w:rsidR="001A3F96" w:rsidRPr="0012099D">
              <w:rPr>
                <w:color w:val="000000"/>
                <w:sz w:val="22"/>
                <w:szCs w:val="22"/>
                <w:lang w:val="sr-Latn-ME"/>
              </w:rPr>
              <w:t xml:space="preserve">anksioznost, </w:t>
            </w:r>
            <w:r w:rsidR="004E7021" w:rsidRPr="0012099D">
              <w:rPr>
                <w:color w:val="000000"/>
                <w:sz w:val="22"/>
                <w:szCs w:val="22"/>
                <w:lang w:val="sr-Latn-ME"/>
              </w:rPr>
              <w:t xml:space="preserve">panične napade, </w:t>
            </w:r>
            <w:r w:rsidR="008A3BF1" w:rsidRPr="0012099D">
              <w:rPr>
                <w:color w:val="000000"/>
                <w:sz w:val="22"/>
                <w:szCs w:val="22"/>
                <w:lang w:val="sr-Latn-ME"/>
              </w:rPr>
              <w:t xml:space="preserve">depresiju i suicidalne ideacije, </w:t>
            </w:r>
            <w:r w:rsidRPr="0012099D">
              <w:rPr>
                <w:color w:val="000000"/>
                <w:sz w:val="22"/>
                <w:szCs w:val="22"/>
                <w:lang w:val="sr-Latn-ME"/>
              </w:rPr>
              <w:t>oštećenje pamćenja</w:t>
            </w:r>
            <w:r w:rsidR="008F36D5" w:rsidRPr="0012099D">
              <w:rPr>
                <w:color w:val="000000"/>
                <w:sz w:val="22"/>
                <w:szCs w:val="22"/>
                <w:lang w:val="sr-Latn-ME"/>
              </w:rPr>
              <w:t xml:space="preserve"> i koncentracije</w:t>
            </w:r>
            <w:r w:rsidRPr="0012099D">
              <w:rPr>
                <w:color w:val="000000"/>
                <w:sz w:val="22"/>
                <w:szCs w:val="22"/>
                <w:lang w:val="sr-Latn-ME"/>
              </w:rPr>
              <w:t>, oštećenje sluha, vida, ukusa i mirisa) prijavljeni su i dovode se u vezu sa upotrebom hinolona i fluorohinolona u nekim slučajevima bez obzira na faktore rizika koji su ranije postojali (</w:t>
            </w:r>
            <w:r w:rsidR="00BF02B4">
              <w:rPr>
                <w:color w:val="000000"/>
                <w:sz w:val="22"/>
                <w:szCs w:val="22"/>
                <w:lang w:val="sr-Latn-ME"/>
              </w:rPr>
              <w:t xml:space="preserve">vidjeti </w:t>
            </w:r>
            <w:r w:rsidR="00D704C8">
              <w:rPr>
                <w:color w:val="000000"/>
                <w:sz w:val="22"/>
                <w:szCs w:val="22"/>
                <w:lang w:val="sr-Latn-ME"/>
              </w:rPr>
              <w:t xml:space="preserve">dio </w:t>
            </w:r>
            <w:r w:rsidRPr="0012099D">
              <w:rPr>
                <w:color w:val="000000"/>
                <w:sz w:val="22"/>
                <w:szCs w:val="22"/>
                <w:lang w:val="sr-Latn-ME"/>
              </w:rPr>
              <w:t>4.4).</w:t>
            </w:r>
          </w:p>
          <w:p w14:paraId="2ED554E5" w14:textId="02620DB0" w:rsidR="00594A47" w:rsidRPr="00AC36C4" w:rsidRDefault="00594A47" w:rsidP="009E187F">
            <w:pPr>
              <w:tabs>
                <w:tab w:val="left" w:pos="284"/>
              </w:tabs>
              <w:jc w:val="both"/>
              <w:rPr>
                <w:color w:val="000000"/>
                <w:sz w:val="22"/>
                <w:szCs w:val="22"/>
                <w:lang w:val="sr-Latn-ME"/>
              </w:rPr>
            </w:pPr>
            <w:r w:rsidRPr="00AC36C4">
              <w:rPr>
                <w:color w:val="000000"/>
                <w:sz w:val="22"/>
                <w:szCs w:val="22"/>
                <w:lang w:val="sr-Latn-RS"/>
              </w:rPr>
              <w:t>Slučajevi aneurizme i disekcije aorte, ponekad komplikovani rupturom (uključujući i smrtne ishode), i regurgitacije/nesposobnost srčanog zaliska prijavljeni su kod pacijenata na terapiji fluorohinolonima (vidjeti dio 4.4).</w:t>
            </w:r>
          </w:p>
        </w:tc>
      </w:tr>
    </w:tbl>
    <w:p w14:paraId="538D3494" w14:textId="77777777" w:rsidR="00621286" w:rsidRPr="0012099D" w:rsidRDefault="00621286" w:rsidP="00480FB1">
      <w:pPr>
        <w:tabs>
          <w:tab w:val="left" w:pos="540"/>
          <w:tab w:val="left" w:pos="569"/>
        </w:tabs>
        <w:rPr>
          <w:b/>
          <w:bCs/>
          <w:sz w:val="22"/>
          <w:szCs w:val="22"/>
          <w:lang w:val="sr-Latn-ME"/>
        </w:rPr>
      </w:pPr>
    </w:p>
    <w:p w14:paraId="02E20A9C" w14:textId="77777777" w:rsidR="005A23D2" w:rsidRPr="0012099D" w:rsidRDefault="005A23D2" w:rsidP="00A46C9A">
      <w:pPr>
        <w:spacing w:after="200" w:line="276" w:lineRule="auto"/>
        <w:rPr>
          <w:rFonts w:eastAsia="Calibri"/>
          <w:sz w:val="22"/>
          <w:szCs w:val="22"/>
          <w:u w:val="single"/>
          <w:lang w:val="sr-Latn-ME"/>
        </w:rPr>
      </w:pPr>
      <w:r w:rsidRPr="0012099D">
        <w:rPr>
          <w:rFonts w:eastAsia="Calibri"/>
          <w:sz w:val="22"/>
          <w:szCs w:val="22"/>
          <w:u w:val="single"/>
          <w:lang w:val="sr-Latn-ME"/>
        </w:rPr>
        <w:t>Prijavljivanje sumnji na neželjena dejstva</w:t>
      </w:r>
    </w:p>
    <w:p w14:paraId="02E20A9D" w14:textId="77777777" w:rsidR="005A23D2" w:rsidRPr="0012099D" w:rsidRDefault="005A23D2" w:rsidP="00A46C9A">
      <w:pPr>
        <w:spacing w:after="200"/>
        <w:jc w:val="both"/>
        <w:rPr>
          <w:rFonts w:eastAsia="Calibri"/>
          <w:sz w:val="22"/>
          <w:szCs w:val="22"/>
          <w:lang w:val="sr-Latn-ME"/>
        </w:rPr>
      </w:pPr>
      <w:r w:rsidRPr="0012099D">
        <w:rPr>
          <w:rFonts w:eastAsia="Calibri"/>
          <w:sz w:val="22"/>
          <w:szCs w:val="22"/>
          <w:lang w:val="sr-Latn-ME"/>
        </w:rPr>
        <w:t>Prijavljivanje neželjenih dejstava nakon dobijanja dozvole je od velikog značaja jer obezbjeđuje kont</w:t>
      </w:r>
      <w:r w:rsidR="00EA5765" w:rsidRPr="0012099D">
        <w:rPr>
          <w:rFonts w:eastAsia="Calibri"/>
          <w:sz w:val="22"/>
          <w:szCs w:val="22"/>
          <w:lang w:val="sr-Latn-ME"/>
        </w:rPr>
        <w:t>inuirano praćenje odnosa korist</w:t>
      </w:r>
      <w:r w:rsidRPr="0012099D">
        <w:rPr>
          <w:rFonts w:eastAsia="Calibri"/>
          <w:sz w:val="22"/>
          <w:szCs w:val="22"/>
          <w:lang w:val="sr-Latn-ME"/>
        </w:rPr>
        <w:t>/rizik primjene lijeka. Zdravstveni radnici treba da prijave svaku sumnju na neželjeno</w:t>
      </w:r>
      <w:r w:rsidR="009B062A" w:rsidRPr="0012099D">
        <w:rPr>
          <w:rFonts w:eastAsia="Calibri"/>
          <w:sz w:val="22"/>
          <w:szCs w:val="22"/>
          <w:lang w:val="sr-Latn-ME"/>
        </w:rPr>
        <w:t xml:space="preserve"> </w:t>
      </w:r>
      <w:r w:rsidRPr="0012099D">
        <w:rPr>
          <w:rFonts w:eastAsia="Calibri"/>
          <w:sz w:val="22"/>
          <w:szCs w:val="22"/>
          <w:lang w:val="sr-Latn-ME"/>
        </w:rPr>
        <w:t xml:space="preserve">dejstvo ovog lijeka </w:t>
      </w:r>
      <w:r w:rsidR="004E70AD" w:rsidRPr="0012099D">
        <w:rPr>
          <w:rFonts w:eastAsia="Calibri"/>
          <w:sz w:val="22"/>
          <w:szCs w:val="22"/>
          <w:lang w:val="sr-Latn-ME"/>
        </w:rPr>
        <w:t>Institutu</w:t>
      </w:r>
      <w:r w:rsidRPr="0012099D">
        <w:rPr>
          <w:rFonts w:eastAsia="Calibri"/>
          <w:sz w:val="22"/>
          <w:szCs w:val="22"/>
          <w:lang w:val="sr-Latn-ME"/>
        </w:rPr>
        <w:t xml:space="preserve"> za ljekove i medicinska sredstva</w:t>
      </w:r>
      <w:r w:rsidR="004E70AD" w:rsidRPr="0012099D">
        <w:rPr>
          <w:rFonts w:eastAsia="Calibri"/>
          <w:sz w:val="22"/>
          <w:szCs w:val="22"/>
          <w:lang w:val="sr-Latn-ME"/>
        </w:rPr>
        <w:t xml:space="preserve"> </w:t>
      </w:r>
      <w:r w:rsidRPr="0012099D">
        <w:rPr>
          <w:rFonts w:eastAsia="Calibri"/>
          <w:sz w:val="22"/>
          <w:szCs w:val="22"/>
          <w:lang w:val="sr-Latn-ME"/>
        </w:rPr>
        <w:t>(</w:t>
      </w:r>
      <w:r w:rsidR="004E70AD" w:rsidRPr="0012099D">
        <w:rPr>
          <w:rFonts w:eastAsia="Calibri"/>
          <w:sz w:val="22"/>
          <w:szCs w:val="22"/>
          <w:lang w:val="sr-Latn-ME"/>
        </w:rPr>
        <w:t>CInMED</w:t>
      </w:r>
      <w:r w:rsidRPr="0012099D">
        <w:rPr>
          <w:rFonts w:eastAsia="Calibri"/>
          <w:sz w:val="22"/>
          <w:szCs w:val="22"/>
          <w:lang w:val="sr-Latn-ME"/>
        </w:rPr>
        <w:t>):</w:t>
      </w:r>
    </w:p>
    <w:p w14:paraId="02E20A9E" w14:textId="77777777" w:rsidR="005A23D2" w:rsidRPr="0012099D" w:rsidRDefault="004E70AD" w:rsidP="00A46C9A">
      <w:pPr>
        <w:pStyle w:val="NoSpacing"/>
        <w:jc w:val="both"/>
        <w:rPr>
          <w:rFonts w:eastAsia="Calibri"/>
          <w:sz w:val="22"/>
          <w:szCs w:val="22"/>
          <w:lang w:val="sr-Latn-ME"/>
        </w:rPr>
      </w:pPr>
      <w:r w:rsidRPr="0012099D">
        <w:rPr>
          <w:rFonts w:eastAsia="Calibri"/>
          <w:sz w:val="22"/>
          <w:szCs w:val="22"/>
          <w:lang w:val="sr-Latn-ME"/>
        </w:rPr>
        <w:t xml:space="preserve">Institut </w:t>
      </w:r>
      <w:r w:rsidR="005A23D2" w:rsidRPr="0012099D">
        <w:rPr>
          <w:rFonts w:eastAsia="Calibri"/>
          <w:sz w:val="22"/>
          <w:szCs w:val="22"/>
          <w:lang w:val="sr-Latn-ME"/>
        </w:rPr>
        <w:t xml:space="preserve">za ljekove i medicinska sredstva </w:t>
      </w:r>
    </w:p>
    <w:p w14:paraId="02E20A9F" w14:textId="77777777" w:rsidR="005A23D2" w:rsidRPr="0012099D" w:rsidRDefault="005A23D2" w:rsidP="00A46C9A">
      <w:pPr>
        <w:pStyle w:val="NoSpacing"/>
        <w:jc w:val="both"/>
        <w:rPr>
          <w:rFonts w:eastAsia="Calibri"/>
          <w:sz w:val="22"/>
          <w:szCs w:val="22"/>
          <w:lang w:val="sr-Latn-ME"/>
        </w:rPr>
      </w:pPr>
      <w:r w:rsidRPr="0012099D">
        <w:rPr>
          <w:rFonts w:eastAsia="Calibri"/>
          <w:sz w:val="22"/>
          <w:szCs w:val="22"/>
          <w:lang w:val="sr-Latn-ME"/>
        </w:rPr>
        <w:t>Odjeljenje za farmakovigilancu</w:t>
      </w:r>
    </w:p>
    <w:p w14:paraId="02E20AA0" w14:textId="77777777" w:rsidR="00EA5765" w:rsidRPr="0012099D" w:rsidRDefault="005A23D2" w:rsidP="00A46C9A">
      <w:pPr>
        <w:pStyle w:val="NoSpacing"/>
        <w:jc w:val="both"/>
        <w:rPr>
          <w:rFonts w:eastAsia="Calibri"/>
          <w:sz w:val="22"/>
          <w:szCs w:val="22"/>
          <w:lang w:val="sr-Latn-ME"/>
        </w:rPr>
      </w:pPr>
      <w:r w:rsidRPr="0012099D">
        <w:rPr>
          <w:rFonts w:eastAsia="Calibri"/>
          <w:sz w:val="22"/>
          <w:szCs w:val="22"/>
          <w:lang w:val="sr-Latn-ME"/>
        </w:rPr>
        <w:t>Bulevar Ivana Crnojevića 64a, 81000 Podgorica</w:t>
      </w:r>
    </w:p>
    <w:p w14:paraId="02E20AA1" w14:textId="77777777" w:rsidR="00EA5765" w:rsidRPr="0012099D" w:rsidRDefault="00EA5765" w:rsidP="00A46C9A">
      <w:pPr>
        <w:pStyle w:val="NoSpacing"/>
        <w:rPr>
          <w:rFonts w:eastAsia="Calibri"/>
          <w:sz w:val="22"/>
          <w:szCs w:val="22"/>
          <w:lang w:val="sr-Latn-ME"/>
        </w:rPr>
      </w:pPr>
    </w:p>
    <w:p w14:paraId="02E20AA2" w14:textId="77777777" w:rsidR="005A23D2" w:rsidRPr="0012099D" w:rsidRDefault="005A23D2" w:rsidP="00A46C9A">
      <w:pPr>
        <w:pStyle w:val="NoSpacing"/>
        <w:jc w:val="both"/>
        <w:rPr>
          <w:rFonts w:eastAsia="Calibri"/>
          <w:sz w:val="22"/>
          <w:szCs w:val="22"/>
          <w:lang w:val="sr-Latn-ME"/>
        </w:rPr>
      </w:pPr>
      <w:r w:rsidRPr="0012099D">
        <w:rPr>
          <w:rFonts w:eastAsia="Calibri"/>
          <w:sz w:val="22"/>
          <w:szCs w:val="22"/>
          <w:lang w:val="sr-Latn-ME"/>
        </w:rPr>
        <w:lastRenderedPageBreak/>
        <w:t>tel: +382 (0) 20 310 280</w:t>
      </w:r>
    </w:p>
    <w:p w14:paraId="02E20AA3" w14:textId="77777777" w:rsidR="00EA5765" w:rsidRPr="0012099D" w:rsidRDefault="005A23D2" w:rsidP="00FF3EDF">
      <w:pPr>
        <w:pStyle w:val="NoSpacing"/>
        <w:tabs>
          <w:tab w:val="left" w:pos="6720"/>
        </w:tabs>
        <w:jc w:val="both"/>
        <w:rPr>
          <w:rFonts w:eastAsia="Calibri"/>
          <w:sz w:val="22"/>
          <w:szCs w:val="22"/>
          <w:lang w:val="sr-Latn-ME"/>
        </w:rPr>
      </w:pPr>
      <w:r w:rsidRPr="0012099D">
        <w:rPr>
          <w:rFonts w:eastAsia="Calibri"/>
          <w:sz w:val="22"/>
          <w:szCs w:val="22"/>
          <w:lang w:val="sr-Latn-ME"/>
        </w:rPr>
        <w:t>fax:</w:t>
      </w:r>
      <w:r w:rsidR="00EA5765" w:rsidRPr="0012099D">
        <w:rPr>
          <w:rFonts w:eastAsia="Calibri"/>
          <w:sz w:val="22"/>
          <w:szCs w:val="22"/>
          <w:lang w:val="sr-Latn-ME"/>
        </w:rPr>
        <w:t xml:space="preserve"> </w:t>
      </w:r>
      <w:r w:rsidRPr="0012099D">
        <w:rPr>
          <w:rFonts w:eastAsia="Calibri"/>
          <w:sz w:val="22"/>
          <w:szCs w:val="22"/>
          <w:lang w:val="sr-Latn-ME"/>
        </w:rPr>
        <w:t>+382 (0) 20 310 581</w:t>
      </w:r>
      <w:r w:rsidR="00FF3EDF" w:rsidRPr="0012099D">
        <w:rPr>
          <w:rFonts w:eastAsia="Calibri"/>
          <w:sz w:val="22"/>
          <w:szCs w:val="22"/>
          <w:lang w:val="sr-Latn-ME"/>
        </w:rPr>
        <w:tab/>
      </w:r>
    </w:p>
    <w:p w14:paraId="02E20AA4" w14:textId="77777777" w:rsidR="005A23D2" w:rsidRPr="0012099D" w:rsidRDefault="0031726E" w:rsidP="00A46C9A">
      <w:pPr>
        <w:pStyle w:val="NoSpacing"/>
        <w:jc w:val="both"/>
        <w:rPr>
          <w:rFonts w:eastAsia="Calibri"/>
          <w:sz w:val="22"/>
          <w:szCs w:val="22"/>
          <w:lang w:val="sr-Latn-ME"/>
        </w:rPr>
      </w:pPr>
      <w:hyperlink r:id="rId11" w:history="1">
        <w:r w:rsidR="004E70AD" w:rsidRPr="0012099D">
          <w:rPr>
            <w:rStyle w:val="Hyperlink"/>
            <w:rFonts w:eastAsia="Calibri"/>
            <w:sz w:val="22"/>
            <w:szCs w:val="22"/>
            <w:lang w:val="sr-Latn-ME"/>
          </w:rPr>
          <w:t>www.cinmed.me</w:t>
        </w:r>
      </w:hyperlink>
    </w:p>
    <w:p w14:paraId="02E20AA5" w14:textId="77777777" w:rsidR="00EA5765" w:rsidRPr="0012099D" w:rsidRDefault="0031726E" w:rsidP="00A46C9A">
      <w:pPr>
        <w:pStyle w:val="NoSpacing"/>
        <w:jc w:val="both"/>
        <w:rPr>
          <w:rFonts w:eastAsia="Calibri"/>
          <w:color w:val="0000FF"/>
          <w:sz w:val="22"/>
          <w:szCs w:val="22"/>
          <w:u w:val="single"/>
          <w:lang w:val="sr-Latn-ME"/>
        </w:rPr>
      </w:pPr>
      <w:hyperlink r:id="rId12" w:history="1">
        <w:r w:rsidR="004E70AD" w:rsidRPr="0012099D">
          <w:rPr>
            <w:rStyle w:val="Hyperlink"/>
            <w:rFonts w:eastAsia="Calibri"/>
            <w:sz w:val="22"/>
            <w:szCs w:val="22"/>
            <w:lang w:val="sr-Latn-ME"/>
          </w:rPr>
          <w:t>nezeljenadejstva@cinmed.me</w:t>
        </w:r>
      </w:hyperlink>
    </w:p>
    <w:p w14:paraId="02E20AA6" w14:textId="77777777" w:rsidR="005A23D2" w:rsidRPr="0012099D" w:rsidRDefault="005A23D2" w:rsidP="00A46C9A">
      <w:pPr>
        <w:pStyle w:val="NoSpacing"/>
        <w:jc w:val="both"/>
        <w:rPr>
          <w:rFonts w:eastAsia="Calibri"/>
          <w:sz w:val="22"/>
          <w:szCs w:val="22"/>
          <w:lang w:val="sr-Latn-ME"/>
        </w:rPr>
      </w:pPr>
      <w:r w:rsidRPr="0012099D">
        <w:rPr>
          <w:rFonts w:eastAsia="Calibri"/>
          <w:sz w:val="22"/>
          <w:szCs w:val="22"/>
          <w:lang w:val="sr-Latn-ME"/>
        </w:rPr>
        <w:t>putem IS zdravstvene zaštite</w:t>
      </w:r>
    </w:p>
    <w:p w14:paraId="02E20AA7" w14:textId="77777777" w:rsidR="007E31E9" w:rsidRPr="0012099D" w:rsidRDefault="007E31E9" w:rsidP="00A46C9A">
      <w:pPr>
        <w:pStyle w:val="NoSpacing"/>
        <w:jc w:val="both"/>
        <w:rPr>
          <w:rFonts w:eastAsia="Calibri"/>
          <w:sz w:val="22"/>
          <w:szCs w:val="22"/>
          <w:lang w:val="sr-Latn-ME"/>
        </w:rPr>
      </w:pPr>
      <w:r w:rsidRPr="0012099D">
        <w:rPr>
          <w:rFonts w:eastAsia="Calibri"/>
          <w:sz w:val="22"/>
          <w:szCs w:val="22"/>
          <w:lang w:val="sr-Latn-ME"/>
        </w:rPr>
        <w:t>QR kod za online prijavu</w:t>
      </w:r>
      <w:r w:rsidR="00D74CD2" w:rsidRPr="0012099D">
        <w:rPr>
          <w:rFonts w:eastAsia="Calibri"/>
          <w:sz w:val="22"/>
          <w:szCs w:val="22"/>
          <w:lang w:val="sr-Latn-ME"/>
        </w:rPr>
        <w:t xml:space="preserve"> sumnje na neželjeno dejstvo lijeka</w:t>
      </w:r>
      <w:r w:rsidRPr="0012099D">
        <w:rPr>
          <w:rFonts w:eastAsia="Calibri"/>
          <w:sz w:val="22"/>
          <w:szCs w:val="22"/>
          <w:lang w:val="sr-Latn-ME"/>
        </w:rPr>
        <w:t>:</w:t>
      </w:r>
    </w:p>
    <w:p w14:paraId="02E20AA8" w14:textId="77777777" w:rsidR="004F17E2" w:rsidRPr="0012099D" w:rsidRDefault="004F17E2" w:rsidP="007E31E9">
      <w:pPr>
        <w:pStyle w:val="NoSpacing"/>
        <w:rPr>
          <w:rFonts w:eastAsia="Calibri"/>
          <w:sz w:val="22"/>
          <w:szCs w:val="22"/>
          <w:lang w:val="sr-Latn-ME"/>
        </w:rPr>
      </w:pPr>
    </w:p>
    <w:p w14:paraId="02E20AA9" w14:textId="77777777" w:rsidR="00836B35" w:rsidRPr="0012099D" w:rsidRDefault="007F661E" w:rsidP="00480FB1">
      <w:pPr>
        <w:tabs>
          <w:tab w:val="left" w:pos="540"/>
          <w:tab w:val="left" w:pos="569"/>
        </w:tabs>
        <w:rPr>
          <w:b/>
          <w:bCs/>
          <w:sz w:val="22"/>
          <w:szCs w:val="22"/>
          <w:lang w:val="sr-Latn-ME"/>
        </w:rPr>
      </w:pPr>
      <w:r w:rsidRPr="0012099D">
        <w:rPr>
          <w:b/>
          <w:bCs/>
          <w:noProof/>
          <w:sz w:val="22"/>
          <w:szCs w:val="22"/>
        </w:rPr>
        <w:drawing>
          <wp:inline distT="0" distB="0" distL="0" distR="0" wp14:anchorId="02E20ADF" wp14:editId="57000E39">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2E20AAA" w14:textId="77777777" w:rsidR="007F661E" w:rsidRPr="0012099D" w:rsidRDefault="007F661E" w:rsidP="00480FB1">
      <w:pPr>
        <w:tabs>
          <w:tab w:val="left" w:pos="540"/>
          <w:tab w:val="left" w:pos="569"/>
        </w:tabs>
        <w:rPr>
          <w:b/>
          <w:bCs/>
          <w:sz w:val="22"/>
          <w:szCs w:val="22"/>
          <w:lang w:val="sr-Latn-ME"/>
        </w:rPr>
      </w:pPr>
    </w:p>
    <w:p w14:paraId="02E20AAB" w14:textId="77777777" w:rsidR="00CD6F02" w:rsidRPr="0012099D" w:rsidRDefault="0072020E" w:rsidP="005C0275">
      <w:pPr>
        <w:tabs>
          <w:tab w:val="left" w:pos="540"/>
          <w:tab w:val="left" w:pos="569"/>
        </w:tabs>
        <w:jc w:val="both"/>
        <w:rPr>
          <w:b/>
          <w:bCs/>
          <w:sz w:val="22"/>
          <w:szCs w:val="22"/>
          <w:lang w:val="sr-Latn-ME"/>
        </w:rPr>
      </w:pPr>
      <w:r w:rsidRPr="0012099D">
        <w:rPr>
          <w:b/>
          <w:bCs/>
          <w:sz w:val="22"/>
          <w:szCs w:val="22"/>
          <w:lang w:val="sr-Latn-ME"/>
        </w:rPr>
        <w:t xml:space="preserve">4.9. </w:t>
      </w:r>
      <w:r w:rsidR="00480FB1" w:rsidRPr="0012099D">
        <w:rPr>
          <w:b/>
          <w:bCs/>
          <w:sz w:val="22"/>
          <w:szCs w:val="22"/>
          <w:lang w:val="sr-Latn-ME"/>
        </w:rPr>
        <w:tab/>
      </w:r>
      <w:r w:rsidRPr="0012099D">
        <w:rPr>
          <w:b/>
          <w:bCs/>
          <w:sz w:val="22"/>
          <w:szCs w:val="22"/>
          <w:lang w:val="sr-Latn-ME"/>
        </w:rPr>
        <w:t>Predoziranje</w:t>
      </w:r>
      <w:r w:rsidR="002846DB" w:rsidRPr="0012099D">
        <w:rPr>
          <w:b/>
          <w:bCs/>
          <w:sz w:val="22"/>
          <w:szCs w:val="22"/>
          <w:lang w:val="sr-Latn-ME"/>
        </w:rPr>
        <w:t xml:space="preserve"> </w:t>
      </w:r>
    </w:p>
    <w:p w14:paraId="02E20AAC" w14:textId="77777777" w:rsidR="00CD6F02" w:rsidRPr="0012099D" w:rsidRDefault="00CD6F02" w:rsidP="005C0275">
      <w:pPr>
        <w:tabs>
          <w:tab w:val="left" w:pos="540"/>
          <w:tab w:val="left" w:pos="569"/>
        </w:tabs>
        <w:jc w:val="both"/>
        <w:rPr>
          <w:b/>
          <w:bCs/>
          <w:sz w:val="22"/>
          <w:szCs w:val="22"/>
          <w:lang w:val="sr-Latn-ME"/>
        </w:rPr>
      </w:pPr>
    </w:p>
    <w:p w14:paraId="56DE2445" w14:textId="355938A0" w:rsidR="00FB38BB" w:rsidRPr="00FB38BB" w:rsidRDefault="00FB38BB" w:rsidP="0054031F">
      <w:pPr>
        <w:tabs>
          <w:tab w:val="center" w:pos="4536"/>
          <w:tab w:val="right" w:pos="9072"/>
        </w:tabs>
        <w:jc w:val="both"/>
        <w:rPr>
          <w:sz w:val="22"/>
          <w:szCs w:val="22"/>
          <w:lang w:val="sr-Latn-ME"/>
        </w:rPr>
      </w:pPr>
      <w:r w:rsidRPr="00FB38BB">
        <w:rPr>
          <w:sz w:val="22"/>
          <w:szCs w:val="22"/>
          <w:lang w:val="sr-Latn-ME"/>
        </w:rPr>
        <w:t>Prema ispitivanjima toksičnosti na životinjama i kliničkim farmakološkim studijama sa supraterapijskim dozama, najvažniji znaci koji se mogu očekivati nakon akutnog predoziranja levoflo</w:t>
      </w:r>
      <w:r w:rsidR="00CF29E6">
        <w:rPr>
          <w:sz w:val="22"/>
          <w:szCs w:val="22"/>
          <w:lang w:val="sr-Latn-ME"/>
        </w:rPr>
        <w:t>ks</w:t>
      </w:r>
      <w:r w:rsidRPr="00FB38BB">
        <w:rPr>
          <w:sz w:val="22"/>
          <w:szCs w:val="22"/>
          <w:lang w:val="sr-Latn-ME"/>
        </w:rPr>
        <w:t>acinom su poremećaji centralnog nervnog sistema poput konfuzije, vrtoglavice, poremećaja sv</w:t>
      </w:r>
      <w:r w:rsidR="00FE7D08">
        <w:rPr>
          <w:sz w:val="22"/>
          <w:szCs w:val="22"/>
          <w:lang w:val="sr-Latn-ME"/>
        </w:rPr>
        <w:t>ij</w:t>
      </w:r>
      <w:r w:rsidRPr="00FB38BB">
        <w:rPr>
          <w:sz w:val="22"/>
          <w:szCs w:val="22"/>
          <w:lang w:val="sr-Latn-ME"/>
        </w:rPr>
        <w:t>esti i konvulzija, produženje QT intervala.</w:t>
      </w:r>
    </w:p>
    <w:p w14:paraId="23224EA6" w14:textId="77777777" w:rsidR="00FB38BB" w:rsidRPr="00FB38BB" w:rsidRDefault="00FB38BB" w:rsidP="00D469C9">
      <w:pPr>
        <w:tabs>
          <w:tab w:val="center" w:pos="4536"/>
          <w:tab w:val="right" w:pos="9072"/>
        </w:tabs>
        <w:jc w:val="both"/>
        <w:rPr>
          <w:sz w:val="22"/>
          <w:szCs w:val="22"/>
          <w:lang w:val="sr-Latn-ME"/>
        </w:rPr>
      </w:pPr>
    </w:p>
    <w:p w14:paraId="762FF923" w14:textId="7B59242F" w:rsidR="00FB38BB" w:rsidRPr="00FB38BB" w:rsidRDefault="00FB38BB">
      <w:pPr>
        <w:tabs>
          <w:tab w:val="center" w:pos="4536"/>
          <w:tab w:val="right" w:pos="9072"/>
        </w:tabs>
        <w:jc w:val="both"/>
        <w:rPr>
          <w:sz w:val="22"/>
          <w:szCs w:val="22"/>
          <w:lang w:val="sr-Latn-ME"/>
        </w:rPr>
      </w:pPr>
      <w:r w:rsidRPr="00FB38BB">
        <w:rPr>
          <w:sz w:val="22"/>
          <w:szCs w:val="22"/>
          <w:shd w:val="clear" w:color="auto" w:fill="FFFFFF"/>
          <w:lang w:val="sr-Latn-ME"/>
        </w:rPr>
        <w:t xml:space="preserve">CNS efekti, u koje spadaju konfuzno stanje, konvulzije, halucinacije i tremor, su </w:t>
      </w:r>
      <w:r w:rsidR="002F7932">
        <w:rPr>
          <w:sz w:val="22"/>
          <w:szCs w:val="22"/>
          <w:shd w:val="clear" w:color="auto" w:fill="FFFFFF"/>
          <w:lang w:val="sr-Latn-ME"/>
        </w:rPr>
        <w:t>zabilježen</w:t>
      </w:r>
      <w:r w:rsidRPr="00FB38BB">
        <w:rPr>
          <w:sz w:val="22"/>
          <w:szCs w:val="22"/>
          <w:shd w:val="clear" w:color="auto" w:fill="FFFFFF"/>
          <w:lang w:val="sr-Latn-ME"/>
        </w:rPr>
        <w:t>e tokom post marketinškog praćenja.</w:t>
      </w:r>
    </w:p>
    <w:p w14:paraId="2975B4D1" w14:textId="77777777" w:rsidR="00FB38BB" w:rsidRPr="00FB38BB" w:rsidRDefault="00FB38BB">
      <w:pPr>
        <w:tabs>
          <w:tab w:val="center" w:pos="4536"/>
          <w:tab w:val="right" w:pos="9072"/>
        </w:tabs>
        <w:jc w:val="both"/>
        <w:rPr>
          <w:sz w:val="22"/>
          <w:szCs w:val="22"/>
          <w:lang w:val="sr-Latn-ME"/>
        </w:rPr>
      </w:pPr>
    </w:p>
    <w:p w14:paraId="23A68E91" w14:textId="082259D4" w:rsidR="00FB38BB" w:rsidRPr="00FB38BB" w:rsidRDefault="00FB38BB">
      <w:pPr>
        <w:tabs>
          <w:tab w:val="center" w:pos="4536"/>
          <w:tab w:val="right" w:pos="9072"/>
        </w:tabs>
        <w:jc w:val="both"/>
        <w:rPr>
          <w:sz w:val="22"/>
          <w:szCs w:val="22"/>
          <w:lang w:val="sr-Latn-ME"/>
        </w:rPr>
      </w:pPr>
      <w:r w:rsidRPr="00FB38BB">
        <w:rPr>
          <w:sz w:val="22"/>
          <w:szCs w:val="22"/>
          <w:lang w:val="sr-Latn-ME"/>
        </w:rPr>
        <w:t>U slučaju predoziranja treba započeti simptomatsko liječenje. Potrebno je uraditi EKG zbog mogućeg produženja QT intervala. Hemodijaliza, uključujući peritonealnu dijalizu i CAPD, ni</w:t>
      </w:r>
      <w:r w:rsidR="00FB44A8">
        <w:rPr>
          <w:sz w:val="22"/>
          <w:szCs w:val="22"/>
          <w:lang w:val="sr-Latn-ME"/>
        </w:rPr>
        <w:t>je</w:t>
      </w:r>
      <w:r w:rsidRPr="00FB38BB">
        <w:rPr>
          <w:sz w:val="22"/>
          <w:szCs w:val="22"/>
          <w:lang w:val="sr-Latn-ME"/>
        </w:rPr>
        <w:t>su efikasne u uklanjanju levoflo</w:t>
      </w:r>
      <w:r w:rsidR="00CF29E6">
        <w:rPr>
          <w:sz w:val="22"/>
          <w:szCs w:val="22"/>
          <w:lang w:val="sr-Latn-ME"/>
        </w:rPr>
        <w:t>ks</w:t>
      </w:r>
      <w:r w:rsidRPr="00FB38BB">
        <w:rPr>
          <w:sz w:val="22"/>
          <w:szCs w:val="22"/>
          <w:lang w:val="sr-Latn-ME"/>
        </w:rPr>
        <w:t>acina iz organizma. Nema specifičnog antidota.</w:t>
      </w:r>
    </w:p>
    <w:p w14:paraId="5722A23F" w14:textId="77777777" w:rsidR="00905165" w:rsidRPr="0012099D" w:rsidRDefault="00905165" w:rsidP="005C0275">
      <w:pPr>
        <w:tabs>
          <w:tab w:val="left" w:pos="540"/>
          <w:tab w:val="left" w:pos="569"/>
        </w:tabs>
        <w:jc w:val="both"/>
        <w:rPr>
          <w:b/>
          <w:bCs/>
          <w:sz w:val="22"/>
          <w:szCs w:val="22"/>
          <w:lang w:val="sr-Latn-ME"/>
        </w:rPr>
      </w:pPr>
    </w:p>
    <w:p w14:paraId="02E20AAD" w14:textId="77777777" w:rsidR="00227BDB" w:rsidRPr="0012099D" w:rsidRDefault="00227BDB" w:rsidP="005C0275">
      <w:pPr>
        <w:tabs>
          <w:tab w:val="left" w:pos="540"/>
          <w:tab w:val="left" w:pos="569"/>
        </w:tabs>
        <w:jc w:val="both"/>
        <w:rPr>
          <w:b/>
          <w:bCs/>
          <w:sz w:val="22"/>
          <w:szCs w:val="22"/>
          <w:lang w:val="sr-Latn-ME"/>
        </w:rPr>
      </w:pPr>
    </w:p>
    <w:p w14:paraId="02E20AAE" w14:textId="77777777" w:rsidR="0072020E" w:rsidRPr="0012099D" w:rsidRDefault="0072020E" w:rsidP="005C0275">
      <w:pPr>
        <w:tabs>
          <w:tab w:val="left" w:pos="540"/>
          <w:tab w:val="left" w:pos="569"/>
        </w:tabs>
        <w:jc w:val="both"/>
        <w:rPr>
          <w:b/>
          <w:bCs/>
          <w:sz w:val="22"/>
          <w:szCs w:val="22"/>
          <w:lang w:val="sr-Latn-ME"/>
        </w:rPr>
      </w:pPr>
      <w:r w:rsidRPr="0012099D">
        <w:rPr>
          <w:b/>
          <w:bCs/>
          <w:sz w:val="22"/>
          <w:szCs w:val="22"/>
          <w:lang w:val="sr-Latn-ME"/>
        </w:rPr>
        <w:t xml:space="preserve">5. </w:t>
      </w:r>
      <w:r w:rsidR="00480FB1" w:rsidRPr="0012099D">
        <w:rPr>
          <w:b/>
          <w:bCs/>
          <w:sz w:val="22"/>
          <w:szCs w:val="22"/>
          <w:lang w:val="sr-Latn-ME"/>
        </w:rPr>
        <w:tab/>
      </w:r>
      <w:r w:rsidRPr="0012099D">
        <w:rPr>
          <w:b/>
          <w:bCs/>
          <w:sz w:val="22"/>
          <w:szCs w:val="22"/>
          <w:lang w:val="sr-Latn-ME"/>
        </w:rPr>
        <w:t>FARMAKOLOŠK</w:t>
      </w:r>
      <w:r w:rsidR="000D425A" w:rsidRPr="0012099D">
        <w:rPr>
          <w:b/>
          <w:bCs/>
          <w:sz w:val="22"/>
          <w:szCs w:val="22"/>
          <w:lang w:val="sr-Latn-ME"/>
        </w:rPr>
        <w:t>I</w:t>
      </w:r>
      <w:r w:rsidRPr="0012099D">
        <w:rPr>
          <w:b/>
          <w:bCs/>
          <w:sz w:val="22"/>
          <w:szCs w:val="22"/>
          <w:lang w:val="sr-Latn-ME"/>
        </w:rPr>
        <w:t xml:space="preserve"> PODACI</w:t>
      </w:r>
    </w:p>
    <w:p w14:paraId="02E20AAF" w14:textId="77777777" w:rsidR="0072020E" w:rsidRPr="0012099D" w:rsidRDefault="0072020E" w:rsidP="005C0275">
      <w:pPr>
        <w:tabs>
          <w:tab w:val="left" w:pos="540"/>
          <w:tab w:val="left" w:pos="569"/>
        </w:tabs>
        <w:jc w:val="both"/>
        <w:rPr>
          <w:b/>
          <w:bCs/>
          <w:sz w:val="22"/>
          <w:szCs w:val="22"/>
          <w:lang w:val="sr-Latn-ME"/>
        </w:rPr>
      </w:pPr>
    </w:p>
    <w:p w14:paraId="02E20AB0" w14:textId="77777777" w:rsidR="0072020E" w:rsidRPr="0012099D" w:rsidRDefault="0072020E" w:rsidP="005C0275">
      <w:pPr>
        <w:tabs>
          <w:tab w:val="left" w:pos="540"/>
          <w:tab w:val="left" w:pos="569"/>
        </w:tabs>
        <w:jc w:val="both"/>
        <w:rPr>
          <w:b/>
          <w:bCs/>
          <w:sz w:val="22"/>
          <w:szCs w:val="22"/>
          <w:lang w:val="sr-Latn-ME"/>
        </w:rPr>
      </w:pPr>
      <w:r w:rsidRPr="0012099D">
        <w:rPr>
          <w:b/>
          <w:bCs/>
          <w:sz w:val="22"/>
          <w:szCs w:val="22"/>
          <w:lang w:val="sr-Latn-ME"/>
        </w:rPr>
        <w:t xml:space="preserve">5.1. </w:t>
      </w:r>
      <w:r w:rsidR="00480FB1" w:rsidRPr="0012099D">
        <w:rPr>
          <w:b/>
          <w:bCs/>
          <w:sz w:val="22"/>
          <w:szCs w:val="22"/>
          <w:lang w:val="sr-Latn-ME"/>
        </w:rPr>
        <w:tab/>
      </w:r>
      <w:r w:rsidRPr="0012099D">
        <w:rPr>
          <w:b/>
          <w:bCs/>
          <w:sz w:val="22"/>
          <w:szCs w:val="22"/>
          <w:lang w:val="sr-Latn-ME"/>
        </w:rPr>
        <w:t>Farmakodinamski podaci</w:t>
      </w:r>
      <w:r w:rsidR="003A7059" w:rsidRPr="0012099D">
        <w:rPr>
          <w:b/>
          <w:bCs/>
          <w:sz w:val="22"/>
          <w:szCs w:val="22"/>
          <w:lang w:val="sr-Latn-ME"/>
        </w:rPr>
        <w:t xml:space="preserve"> </w:t>
      </w:r>
    </w:p>
    <w:p w14:paraId="02E20AB1" w14:textId="77777777" w:rsidR="00F45F77" w:rsidRPr="0012099D" w:rsidRDefault="00F45F77" w:rsidP="005C0275">
      <w:pPr>
        <w:tabs>
          <w:tab w:val="left" w:pos="540"/>
          <w:tab w:val="left" w:pos="569"/>
        </w:tabs>
        <w:jc w:val="both"/>
        <w:rPr>
          <w:b/>
          <w:bCs/>
          <w:sz w:val="22"/>
          <w:szCs w:val="22"/>
          <w:lang w:val="sr-Latn-ME"/>
        </w:rPr>
      </w:pPr>
    </w:p>
    <w:p w14:paraId="02E20AB2" w14:textId="2B7BA7E3" w:rsidR="0072020E" w:rsidRPr="0012099D" w:rsidRDefault="0072020E" w:rsidP="005C0275">
      <w:pPr>
        <w:tabs>
          <w:tab w:val="left" w:pos="540"/>
          <w:tab w:val="left" w:pos="569"/>
        </w:tabs>
        <w:jc w:val="both"/>
        <w:rPr>
          <w:bCs/>
          <w:sz w:val="22"/>
          <w:szCs w:val="22"/>
          <w:lang w:val="sr-Latn-ME"/>
        </w:rPr>
      </w:pPr>
      <w:r w:rsidRPr="0012099D">
        <w:rPr>
          <w:bCs/>
          <w:sz w:val="22"/>
          <w:szCs w:val="22"/>
          <w:lang w:val="sr-Latn-ME"/>
        </w:rPr>
        <w:t>Farmakoterapijska grupa:</w:t>
      </w:r>
      <w:r w:rsidR="00FB38BB" w:rsidRPr="0012099D">
        <w:rPr>
          <w:bCs/>
          <w:sz w:val="22"/>
          <w:szCs w:val="22"/>
          <w:lang w:val="sr-Latn-ME"/>
        </w:rPr>
        <w:t xml:space="preserve"> </w:t>
      </w:r>
      <w:r w:rsidR="009D78A5" w:rsidRPr="0012099D">
        <w:rPr>
          <w:sz w:val="22"/>
          <w:lang w:val="sr-Latn-ME"/>
        </w:rPr>
        <w:t>Hinolonski antibakterijski ljekovi, fluorohinoloni</w:t>
      </w:r>
    </w:p>
    <w:p w14:paraId="02E20AB3" w14:textId="77777777" w:rsidR="0072020E" w:rsidRPr="0012099D" w:rsidRDefault="0072020E" w:rsidP="005C0275">
      <w:pPr>
        <w:tabs>
          <w:tab w:val="left" w:pos="540"/>
          <w:tab w:val="left" w:pos="569"/>
        </w:tabs>
        <w:jc w:val="both"/>
        <w:rPr>
          <w:bCs/>
          <w:sz w:val="22"/>
          <w:szCs w:val="22"/>
          <w:lang w:val="sr-Latn-ME"/>
        </w:rPr>
      </w:pPr>
    </w:p>
    <w:p w14:paraId="02E20AB5" w14:textId="20EDD0A5" w:rsidR="002E37A5" w:rsidRPr="0012099D" w:rsidRDefault="0072020E" w:rsidP="005C0275">
      <w:pPr>
        <w:tabs>
          <w:tab w:val="left" w:pos="540"/>
          <w:tab w:val="left" w:pos="569"/>
        </w:tabs>
        <w:jc w:val="both"/>
        <w:rPr>
          <w:bCs/>
          <w:sz w:val="22"/>
          <w:szCs w:val="22"/>
          <w:lang w:val="sr-Latn-ME"/>
        </w:rPr>
      </w:pPr>
      <w:r w:rsidRPr="005C0275">
        <w:rPr>
          <w:b/>
          <w:bCs/>
          <w:sz w:val="22"/>
          <w:szCs w:val="22"/>
          <w:lang w:val="sr-Latn-ME"/>
        </w:rPr>
        <w:t>ATC kod</w:t>
      </w:r>
      <w:r w:rsidRPr="0012099D">
        <w:rPr>
          <w:bCs/>
          <w:sz w:val="22"/>
          <w:szCs w:val="22"/>
          <w:lang w:val="sr-Latn-ME"/>
        </w:rPr>
        <w:t>:</w:t>
      </w:r>
      <w:r w:rsidR="009D78A5" w:rsidRPr="0012099D">
        <w:rPr>
          <w:bCs/>
          <w:sz w:val="22"/>
          <w:szCs w:val="22"/>
          <w:lang w:val="sr-Latn-ME"/>
        </w:rPr>
        <w:t xml:space="preserve"> </w:t>
      </w:r>
      <w:r w:rsidR="005E0BF3" w:rsidRPr="0012099D">
        <w:rPr>
          <w:bCs/>
          <w:sz w:val="22"/>
          <w:szCs w:val="22"/>
          <w:lang w:val="sr-Latn-ME"/>
        </w:rPr>
        <w:t>J</w:t>
      </w:r>
      <w:r w:rsidR="00525D37" w:rsidRPr="0012099D">
        <w:rPr>
          <w:sz w:val="22"/>
          <w:lang w:val="sr-Latn-ME"/>
        </w:rPr>
        <w:t>01MA12</w:t>
      </w:r>
    </w:p>
    <w:p w14:paraId="1355DFDC" w14:textId="77777777" w:rsidR="00700209" w:rsidRPr="0012099D" w:rsidRDefault="00700209" w:rsidP="005C0275">
      <w:pPr>
        <w:tabs>
          <w:tab w:val="left" w:pos="540"/>
          <w:tab w:val="left" w:pos="569"/>
        </w:tabs>
        <w:jc w:val="both"/>
        <w:rPr>
          <w:sz w:val="22"/>
          <w:szCs w:val="22"/>
          <w:lang w:val="sr-Latn-ME"/>
        </w:rPr>
      </w:pPr>
    </w:p>
    <w:p w14:paraId="39780ECF" w14:textId="72217B06" w:rsidR="00700209" w:rsidRPr="0012099D" w:rsidRDefault="00700209" w:rsidP="005C0275">
      <w:pPr>
        <w:tabs>
          <w:tab w:val="left" w:pos="540"/>
          <w:tab w:val="left" w:pos="569"/>
        </w:tabs>
        <w:jc w:val="both"/>
        <w:rPr>
          <w:sz w:val="22"/>
          <w:szCs w:val="22"/>
          <w:lang w:val="sr-Latn-ME"/>
        </w:rPr>
      </w:pPr>
      <w:r w:rsidRPr="0012099D">
        <w:rPr>
          <w:sz w:val="22"/>
          <w:szCs w:val="22"/>
          <w:lang w:val="sr-Latn-ME"/>
        </w:rPr>
        <w:t>Levofl</w:t>
      </w:r>
      <w:r w:rsidR="00CF29E6">
        <w:rPr>
          <w:sz w:val="22"/>
          <w:szCs w:val="22"/>
          <w:lang w:val="sr-Latn-ME"/>
        </w:rPr>
        <w:t>oks</w:t>
      </w:r>
      <w:r w:rsidRPr="0012099D">
        <w:rPr>
          <w:sz w:val="22"/>
          <w:szCs w:val="22"/>
          <w:lang w:val="sr-Latn-ME"/>
        </w:rPr>
        <w:t>acin je sintetski antibakterijski lijek iz grupe fluorohinolona i predstavlja S (-) enantiomer racemske supstance ofloksacin.</w:t>
      </w:r>
    </w:p>
    <w:p w14:paraId="4DDCDB30" w14:textId="77777777" w:rsidR="00700209" w:rsidRPr="0012099D" w:rsidRDefault="00700209" w:rsidP="005C0275">
      <w:pPr>
        <w:tabs>
          <w:tab w:val="left" w:pos="540"/>
          <w:tab w:val="left" w:pos="569"/>
        </w:tabs>
        <w:jc w:val="both"/>
        <w:rPr>
          <w:sz w:val="22"/>
          <w:szCs w:val="22"/>
          <w:lang w:val="sr-Latn-ME"/>
        </w:rPr>
      </w:pPr>
    </w:p>
    <w:p w14:paraId="2CD19EEC" w14:textId="77777777" w:rsidR="00700209" w:rsidRPr="0012099D" w:rsidRDefault="00700209" w:rsidP="005C0275">
      <w:pPr>
        <w:tabs>
          <w:tab w:val="left" w:pos="540"/>
          <w:tab w:val="left" w:pos="569"/>
        </w:tabs>
        <w:jc w:val="both"/>
        <w:rPr>
          <w:sz w:val="22"/>
          <w:szCs w:val="22"/>
          <w:u w:val="single"/>
          <w:lang w:val="sr-Latn-ME"/>
        </w:rPr>
      </w:pPr>
      <w:r w:rsidRPr="0012099D">
        <w:rPr>
          <w:sz w:val="22"/>
          <w:szCs w:val="22"/>
          <w:u w:val="single"/>
          <w:lang w:val="sr-Latn-ME"/>
        </w:rPr>
        <w:t>Mehanizmi djelovanja</w:t>
      </w:r>
    </w:p>
    <w:p w14:paraId="00CA9F73" w14:textId="77777777" w:rsidR="00700209" w:rsidRPr="0012099D" w:rsidRDefault="00700209" w:rsidP="005C0275">
      <w:pPr>
        <w:tabs>
          <w:tab w:val="left" w:pos="540"/>
          <w:tab w:val="left" w:pos="569"/>
        </w:tabs>
        <w:jc w:val="both"/>
        <w:rPr>
          <w:sz w:val="22"/>
          <w:szCs w:val="22"/>
          <w:lang w:val="sr-Latn-ME"/>
        </w:rPr>
      </w:pPr>
    </w:p>
    <w:p w14:paraId="7853BED7" w14:textId="7581C190" w:rsidR="00700209" w:rsidRPr="0012099D" w:rsidRDefault="00700209" w:rsidP="0054031F">
      <w:pPr>
        <w:tabs>
          <w:tab w:val="left" w:pos="540"/>
          <w:tab w:val="left" w:pos="569"/>
        </w:tabs>
        <w:jc w:val="both"/>
        <w:rPr>
          <w:sz w:val="22"/>
          <w:szCs w:val="22"/>
          <w:lang w:val="sr-Latn-ME"/>
        </w:rPr>
      </w:pPr>
      <w:r w:rsidRPr="0012099D">
        <w:rPr>
          <w:sz w:val="22"/>
          <w:szCs w:val="22"/>
          <w:lang w:val="sr-Latn-ME"/>
        </w:rPr>
        <w:t>Kao fluorohinolonski antibiotik, levoflo</w:t>
      </w:r>
      <w:r w:rsidR="00CF29E6">
        <w:rPr>
          <w:sz w:val="22"/>
          <w:szCs w:val="22"/>
          <w:lang w:val="sr-Latn-ME"/>
        </w:rPr>
        <w:t>ks</w:t>
      </w:r>
      <w:r w:rsidRPr="0012099D">
        <w:rPr>
          <w:sz w:val="22"/>
          <w:szCs w:val="22"/>
          <w:lang w:val="sr-Latn-ME"/>
        </w:rPr>
        <w:t xml:space="preserve">acin </w:t>
      </w:r>
      <w:r w:rsidR="00044A8A" w:rsidRPr="0012099D">
        <w:rPr>
          <w:sz w:val="22"/>
          <w:szCs w:val="22"/>
          <w:lang w:val="sr-Latn-ME"/>
        </w:rPr>
        <w:t>djeluje</w:t>
      </w:r>
      <w:r w:rsidRPr="0012099D">
        <w:rPr>
          <w:sz w:val="22"/>
          <w:szCs w:val="22"/>
          <w:lang w:val="sr-Latn-ME"/>
        </w:rPr>
        <w:t xml:space="preserve"> na </w:t>
      </w:r>
      <w:r w:rsidR="00044A8A" w:rsidRPr="0012099D">
        <w:rPr>
          <w:sz w:val="22"/>
          <w:szCs w:val="22"/>
          <w:lang w:val="sr-Latn-ME"/>
        </w:rPr>
        <w:t>kompleks</w:t>
      </w:r>
      <w:r w:rsidRPr="0012099D">
        <w:rPr>
          <w:sz w:val="22"/>
          <w:szCs w:val="22"/>
          <w:lang w:val="sr-Latn-ME"/>
        </w:rPr>
        <w:t xml:space="preserve"> DNA-DNK-giraze i topoizomerazu IV.</w:t>
      </w:r>
    </w:p>
    <w:p w14:paraId="3FCD238F" w14:textId="77777777" w:rsidR="00700209" w:rsidRPr="0012099D" w:rsidRDefault="00700209" w:rsidP="005C0275">
      <w:pPr>
        <w:tabs>
          <w:tab w:val="left" w:pos="540"/>
          <w:tab w:val="left" w:pos="569"/>
        </w:tabs>
        <w:jc w:val="both"/>
        <w:rPr>
          <w:sz w:val="22"/>
          <w:szCs w:val="22"/>
          <w:lang w:val="sr-Latn-ME"/>
        </w:rPr>
      </w:pPr>
    </w:p>
    <w:p w14:paraId="3BDA0814" w14:textId="77777777" w:rsidR="00700209" w:rsidRPr="0012099D" w:rsidRDefault="00700209" w:rsidP="005C0275">
      <w:pPr>
        <w:tabs>
          <w:tab w:val="left" w:pos="540"/>
          <w:tab w:val="left" w:pos="569"/>
        </w:tabs>
        <w:jc w:val="both"/>
        <w:rPr>
          <w:sz w:val="22"/>
          <w:szCs w:val="22"/>
          <w:u w:val="single"/>
          <w:lang w:val="sr-Latn-ME"/>
        </w:rPr>
      </w:pPr>
      <w:r w:rsidRPr="0012099D">
        <w:rPr>
          <w:sz w:val="22"/>
          <w:szCs w:val="22"/>
          <w:u w:val="single"/>
          <w:lang w:val="sr-Latn-ME"/>
        </w:rPr>
        <w:t>PK/DP odnos</w:t>
      </w:r>
    </w:p>
    <w:p w14:paraId="3674CD05" w14:textId="77777777" w:rsidR="00700209" w:rsidRPr="0012099D" w:rsidRDefault="00700209" w:rsidP="005C0275">
      <w:pPr>
        <w:tabs>
          <w:tab w:val="left" w:pos="540"/>
          <w:tab w:val="left" w:pos="569"/>
        </w:tabs>
        <w:jc w:val="both"/>
        <w:rPr>
          <w:sz w:val="22"/>
          <w:szCs w:val="22"/>
          <w:lang w:val="sr-Latn-ME"/>
        </w:rPr>
      </w:pPr>
    </w:p>
    <w:p w14:paraId="39EA05EB" w14:textId="1AACD8B9" w:rsidR="00700209" w:rsidRPr="0012099D" w:rsidRDefault="00700209" w:rsidP="0054031F">
      <w:pPr>
        <w:tabs>
          <w:tab w:val="left" w:pos="540"/>
          <w:tab w:val="left" w:pos="569"/>
        </w:tabs>
        <w:jc w:val="both"/>
        <w:rPr>
          <w:sz w:val="22"/>
          <w:szCs w:val="22"/>
          <w:lang w:val="sr-Latn-ME"/>
        </w:rPr>
      </w:pPr>
      <w:r w:rsidRPr="0012099D">
        <w:rPr>
          <w:sz w:val="22"/>
          <w:szCs w:val="22"/>
          <w:lang w:val="sr-Latn-ME"/>
        </w:rPr>
        <w:t>Stepen baktericidne aktivnosti levoflo</w:t>
      </w:r>
      <w:r w:rsidR="00CF29E6">
        <w:rPr>
          <w:sz w:val="22"/>
          <w:szCs w:val="22"/>
          <w:lang w:val="sr-Latn-ME"/>
        </w:rPr>
        <w:t>ks</w:t>
      </w:r>
      <w:r w:rsidRPr="0012099D">
        <w:rPr>
          <w:sz w:val="22"/>
          <w:szCs w:val="22"/>
          <w:lang w:val="sr-Latn-ME"/>
        </w:rPr>
        <w:t>acina zavisi od odnosa maksimalne koncentracije u serumu (C</w:t>
      </w:r>
      <w:r w:rsidRPr="0012099D">
        <w:rPr>
          <w:sz w:val="22"/>
          <w:szCs w:val="22"/>
          <w:vertAlign w:val="subscript"/>
          <w:lang w:val="sr-Latn-ME"/>
        </w:rPr>
        <w:t>max</w:t>
      </w:r>
      <w:r w:rsidRPr="0012099D">
        <w:rPr>
          <w:sz w:val="22"/>
          <w:szCs w:val="22"/>
          <w:lang w:val="sr-Latn-ME"/>
        </w:rPr>
        <w:t>) ili površine ispod krive (PIK) i minimalne inhibitorne koncentracije (MIK).</w:t>
      </w:r>
    </w:p>
    <w:p w14:paraId="61F1DEB0" w14:textId="77777777" w:rsidR="00700209" w:rsidRPr="0012099D" w:rsidRDefault="00700209" w:rsidP="005C0275">
      <w:pPr>
        <w:tabs>
          <w:tab w:val="left" w:pos="540"/>
          <w:tab w:val="left" w:pos="569"/>
        </w:tabs>
        <w:jc w:val="both"/>
        <w:rPr>
          <w:sz w:val="22"/>
          <w:szCs w:val="22"/>
          <w:lang w:val="sr-Latn-ME"/>
        </w:rPr>
      </w:pPr>
    </w:p>
    <w:p w14:paraId="16F8E95F" w14:textId="77777777" w:rsidR="00700209" w:rsidRPr="0012099D" w:rsidRDefault="00700209" w:rsidP="005C0275">
      <w:pPr>
        <w:tabs>
          <w:tab w:val="left" w:pos="540"/>
          <w:tab w:val="left" w:pos="569"/>
        </w:tabs>
        <w:jc w:val="both"/>
        <w:rPr>
          <w:sz w:val="22"/>
          <w:szCs w:val="22"/>
          <w:u w:val="single"/>
          <w:lang w:val="sr-Latn-ME"/>
        </w:rPr>
      </w:pPr>
      <w:r w:rsidRPr="0012099D">
        <w:rPr>
          <w:sz w:val="22"/>
          <w:szCs w:val="22"/>
          <w:u w:val="single"/>
          <w:lang w:val="sr-Latn-ME"/>
        </w:rPr>
        <w:t>Mehanizam rezistencije</w:t>
      </w:r>
    </w:p>
    <w:p w14:paraId="661D9669" w14:textId="77777777" w:rsidR="00700209" w:rsidRPr="0012099D" w:rsidRDefault="00700209" w:rsidP="0054031F">
      <w:pPr>
        <w:tabs>
          <w:tab w:val="left" w:pos="540"/>
          <w:tab w:val="left" w:pos="569"/>
        </w:tabs>
        <w:jc w:val="both"/>
        <w:rPr>
          <w:sz w:val="22"/>
          <w:szCs w:val="22"/>
          <w:lang w:val="sr-Latn-ME"/>
        </w:rPr>
      </w:pPr>
    </w:p>
    <w:p w14:paraId="18201D21" w14:textId="16B2923B" w:rsidR="00700209" w:rsidRPr="0012099D" w:rsidRDefault="00700209" w:rsidP="00D469C9">
      <w:pPr>
        <w:tabs>
          <w:tab w:val="left" w:pos="540"/>
          <w:tab w:val="left" w:pos="569"/>
        </w:tabs>
        <w:jc w:val="both"/>
        <w:rPr>
          <w:sz w:val="22"/>
          <w:szCs w:val="22"/>
          <w:lang w:val="sr-Latn-ME"/>
        </w:rPr>
      </w:pPr>
      <w:r w:rsidRPr="0012099D">
        <w:rPr>
          <w:sz w:val="22"/>
          <w:szCs w:val="22"/>
          <w:lang w:val="sr-Latn-ME"/>
        </w:rPr>
        <w:t>Rezistencija na levoflo</w:t>
      </w:r>
      <w:r w:rsidR="00CF29E6">
        <w:rPr>
          <w:sz w:val="22"/>
          <w:szCs w:val="22"/>
          <w:lang w:val="sr-Latn-ME"/>
        </w:rPr>
        <w:t>ks</w:t>
      </w:r>
      <w:r w:rsidRPr="0012099D">
        <w:rPr>
          <w:sz w:val="22"/>
          <w:szCs w:val="22"/>
          <w:lang w:val="sr-Latn-ME"/>
        </w:rPr>
        <w:t>acin nastaje postupno kroz nekoliko koraka, mutacijama ciljnog m</w:t>
      </w:r>
      <w:r w:rsidR="00044A8A" w:rsidRPr="0012099D">
        <w:rPr>
          <w:sz w:val="22"/>
          <w:szCs w:val="22"/>
          <w:lang w:val="sr-Latn-ME"/>
        </w:rPr>
        <w:t>j</w:t>
      </w:r>
      <w:r w:rsidRPr="0012099D">
        <w:rPr>
          <w:sz w:val="22"/>
          <w:szCs w:val="22"/>
          <w:lang w:val="sr-Latn-ME"/>
        </w:rPr>
        <w:t>esta u ob</w:t>
      </w:r>
      <w:r w:rsidR="00FE7D08">
        <w:rPr>
          <w:sz w:val="22"/>
          <w:szCs w:val="22"/>
          <w:lang w:val="sr-Latn-ME"/>
        </w:rPr>
        <w:t>j</w:t>
      </w:r>
      <w:r w:rsidRPr="0012099D">
        <w:rPr>
          <w:sz w:val="22"/>
          <w:szCs w:val="22"/>
          <w:lang w:val="sr-Latn-ME"/>
        </w:rPr>
        <w:t xml:space="preserve">e forme topoizomeraze II, DNK giraze i topoizomeraze IV. Ostali mehanizmi nastanka rezistencije, kao što je prepreka ulaska (često kod </w:t>
      </w:r>
      <w:r w:rsidRPr="005C0275">
        <w:rPr>
          <w:i/>
          <w:sz w:val="22"/>
          <w:szCs w:val="22"/>
          <w:lang w:val="sr-Latn-ME"/>
        </w:rPr>
        <w:t>Pseudomonas aeruginosa</w:t>
      </w:r>
      <w:r w:rsidRPr="0012099D">
        <w:rPr>
          <w:sz w:val="22"/>
          <w:szCs w:val="22"/>
          <w:lang w:val="sr-Latn-ME"/>
        </w:rPr>
        <w:t>) i efluks mehanizmi, takođe, mogu uticati na osjetljivost prema levoflo</w:t>
      </w:r>
      <w:r w:rsidR="00CF29E6">
        <w:rPr>
          <w:sz w:val="22"/>
          <w:szCs w:val="22"/>
          <w:lang w:val="sr-Latn-ME"/>
        </w:rPr>
        <w:t>ks</w:t>
      </w:r>
      <w:r w:rsidRPr="0012099D">
        <w:rPr>
          <w:sz w:val="22"/>
          <w:szCs w:val="22"/>
          <w:lang w:val="sr-Latn-ME"/>
        </w:rPr>
        <w:t>acinu.</w:t>
      </w:r>
    </w:p>
    <w:p w14:paraId="230A2C71" w14:textId="50071499" w:rsidR="00700209" w:rsidRPr="0012099D" w:rsidRDefault="00700209">
      <w:pPr>
        <w:tabs>
          <w:tab w:val="left" w:pos="540"/>
          <w:tab w:val="left" w:pos="569"/>
        </w:tabs>
        <w:jc w:val="both"/>
        <w:rPr>
          <w:sz w:val="22"/>
          <w:szCs w:val="22"/>
          <w:lang w:val="sr-Latn-ME"/>
        </w:rPr>
      </w:pPr>
      <w:r w:rsidRPr="0012099D">
        <w:rPr>
          <w:sz w:val="22"/>
          <w:szCs w:val="22"/>
          <w:lang w:val="sr-Latn-ME"/>
        </w:rPr>
        <w:lastRenderedPageBreak/>
        <w:t>Zab</w:t>
      </w:r>
      <w:r w:rsidR="00044A8A" w:rsidRPr="0012099D">
        <w:rPr>
          <w:sz w:val="22"/>
          <w:szCs w:val="22"/>
          <w:lang w:val="sr-Latn-ME"/>
        </w:rPr>
        <w:t>i</w:t>
      </w:r>
      <w:r w:rsidRPr="0012099D">
        <w:rPr>
          <w:sz w:val="22"/>
          <w:szCs w:val="22"/>
          <w:lang w:val="sr-Latn-ME"/>
        </w:rPr>
        <w:t>l</w:t>
      </w:r>
      <w:r w:rsidR="00044A8A" w:rsidRPr="0012099D">
        <w:rPr>
          <w:sz w:val="22"/>
          <w:szCs w:val="22"/>
          <w:lang w:val="sr-Latn-ME"/>
        </w:rPr>
        <w:t>j</w:t>
      </w:r>
      <w:r w:rsidRPr="0012099D">
        <w:rPr>
          <w:sz w:val="22"/>
          <w:szCs w:val="22"/>
          <w:lang w:val="sr-Latn-ME"/>
        </w:rPr>
        <w:t>eženo je postojanje ukrštene rezistencije između levoflo</w:t>
      </w:r>
      <w:r w:rsidR="00CF29E6">
        <w:rPr>
          <w:sz w:val="22"/>
          <w:szCs w:val="22"/>
          <w:lang w:val="sr-Latn-ME"/>
        </w:rPr>
        <w:t>ks</w:t>
      </w:r>
      <w:r w:rsidRPr="0012099D">
        <w:rPr>
          <w:sz w:val="22"/>
          <w:szCs w:val="22"/>
          <w:lang w:val="sr-Latn-ME"/>
        </w:rPr>
        <w:t>acina i drugih fluorohinolona. Zbog mehanizma dejstva, generalno ne postoji ukrštena rezistencija između levoflo</w:t>
      </w:r>
      <w:r w:rsidR="00CF29E6">
        <w:rPr>
          <w:sz w:val="22"/>
          <w:szCs w:val="22"/>
          <w:lang w:val="sr-Latn-ME"/>
        </w:rPr>
        <w:t>ks</w:t>
      </w:r>
      <w:r w:rsidRPr="0012099D">
        <w:rPr>
          <w:sz w:val="22"/>
          <w:szCs w:val="22"/>
          <w:lang w:val="sr-Latn-ME"/>
        </w:rPr>
        <w:t>acina i drugih grupa antibiotika.</w:t>
      </w:r>
    </w:p>
    <w:p w14:paraId="5857C065" w14:textId="77777777" w:rsidR="00700209" w:rsidRPr="0012099D" w:rsidRDefault="00700209" w:rsidP="005C0275">
      <w:pPr>
        <w:tabs>
          <w:tab w:val="left" w:pos="540"/>
          <w:tab w:val="left" w:pos="569"/>
        </w:tabs>
        <w:jc w:val="both"/>
        <w:rPr>
          <w:sz w:val="22"/>
          <w:szCs w:val="22"/>
          <w:lang w:val="sr-Latn-ME"/>
        </w:rPr>
      </w:pPr>
    </w:p>
    <w:p w14:paraId="397CB843" w14:textId="77777777" w:rsidR="00700209" w:rsidRPr="0012099D" w:rsidRDefault="00700209" w:rsidP="005C0275">
      <w:pPr>
        <w:tabs>
          <w:tab w:val="left" w:pos="540"/>
          <w:tab w:val="left" w:pos="569"/>
        </w:tabs>
        <w:jc w:val="both"/>
        <w:rPr>
          <w:sz w:val="22"/>
          <w:szCs w:val="22"/>
          <w:u w:val="single"/>
          <w:lang w:val="sr-Latn-ME"/>
        </w:rPr>
      </w:pPr>
      <w:r w:rsidRPr="0012099D">
        <w:rPr>
          <w:sz w:val="22"/>
          <w:szCs w:val="22"/>
          <w:u w:val="single"/>
          <w:lang w:val="sr-Latn-ME"/>
        </w:rPr>
        <w:t>Granične MIK vrijednosti</w:t>
      </w:r>
    </w:p>
    <w:p w14:paraId="00B5A674" w14:textId="77777777" w:rsidR="00700209" w:rsidRPr="0012099D" w:rsidRDefault="00700209" w:rsidP="005C0275">
      <w:pPr>
        <w:tabs>
          <w:tab w:val="left" w:pos="540"/>
          <w:tab w:val="left" w:pos="569"/>
        </w:tabs>
        <w:jc w:val="both"/>
        <w:rPr>
          <w:sz w:val="22"/>
          <w:szCs w:val="22"/>
          <w:lang w:val="sr-Latn-ME"/>
        </w:rPr>
      </w:pPr>
    </w:p>
    <w:p w14:paraId="53BF67E3" w14:textId="2552362F" w:rsidR="00700209" w:rsidRPr="0012099D" w:rsidRDefault="00700209" w:rsidP="0054031F">
      <w:pPr>
        <w:tabs>
          <w:tab w:val="left" w:pos="540"/>
          <w:tab w:val="left" w:pos="569"/>
        </w:tabs>
        <w:jc w:val="both"/>
        <w:rPr>
          <w:sz w:val="22"/>
          <w:szCs w:val="22"/>
          <w:lang w:val="sr-Latn-ME"/>
        </w:rPr>
      </w:pPr>
      <w:r w:rsidRPr="0012099D">
        <w:rPr>
          <w:sz w:val="22"/>
          <w:szCs w:val="22"/>
          <w:lang w:val="sr-Latn-ME"/>
        </w:rPr>
        <w:t xml:space="preserve">Granične </w:t>
      </w:r>
      <w:r w:rsidR="00692252" w:rsidRPr="0012099D">
        <w:rPr>
          <w:sz w:val="22"/>
          <w:szCs w:val="22"/>
          <w:lang w:val="sr-Latn-ME"/>
        </w:rPr>
        <w:t>vrijednosti</w:t>
      </w:r>
      <w:r w:rsidRPr="0012099D">
        <w:rPr>
          <w:sz w:val="22"/>
          <w:szCs w:val="22"/>
          <w:lang w:val="sr-Latn-ME"/>
        </w:rPr>
        <w:t xml:space="preserve"> MIK, preporučene od strane EUCAST, razdvajaju </w:t>
      </w:r>
      <w:r w:rsidR="00692252" w:rsidRPr="0012099D">
        <w:rPr>
          <w:sz w:val="22"/>
          <w:szCs w:val="22"/>
          <w:lang w:val="sr-Latn-ME"/>
        </w:rPr>
        <w:t>osjetljive</w:t>
      </w:r>
      <w:r w:rsidRPr="0012099D">
        <w:rPr>
          <w:sz w:val="22"/>
          <w:szCs w:val="22"/>
          <w:lang w:val="sr-Latn-ME"/>
        </w:rPr>
        <w:t xml:space="preserve"> od intermedijarno osjetljivih mikroorganizama, kao i intermedijarno osjetljive mikroorganizme od rezistentnih.</w:t>
      </w:r>
    </w:p>
    <w:p w14:paraId="71014EB2" w14:textId="77777777" w:rsidR="00700209" w:rsidRPr="0012099D" w:rsidRDefault="00700209" w:rsidP="005C0275">
      <w:pPr>
        <w:tabs>
          <w:tab w:val="left" w:pos="540"/>
          <w:tab w:val="left" w:pos="569"/>
        </w:tabs>
        <w:jc w:val="both"/>
        <w:rPr>
          <w:sz w:val="22"/>
          <w:szCs w:val="22"/>
          <w:lang w:val="sr-Latn-ME"/>
        </w:rPr>
      </w:pPr>
    </w:p>
    <w:p w14:paraId="5A350929" w14:textId="2B6CF230" w:rsidR="00700209" w:rsidRPr="0012099D" w:rsidRDefault="00700209" w:rsidP="005C0275">
      <w:pPr>
        <w:tabs>
          <w:tab w:val="left" w:pos="540"/>
          <w:tab w:val="left" w:pos="569"/>
        </w:tabs>
        <w:jc w:val="both"/>
        <w:rPr>
          <w:sz w:val="22"/>
          <w:szCs w:val="22"/>
          <w:lang w:val="sr-Latn-ME"/>
        </w:rPr>
      </w:pPr>
      <w:r w:rsidRPr="0012099D">
        <w:rPr>
          <w:sz w:val="22"/>
          <w:szCs w:val="22"/>
          <w:lang w:val="sr-Latn-ME"/>
        </w:rPr>
        <w:t>Vrijednosti MIK testiranja (mg/</w:t>
      </w:r>
      <w:r w:rsidR="00D5242E">
        <w:rPr>
          <w:sz w:val="22"/>
          <w:szCs w:val="22"/>
          <w:lang w:val="sr-Latn-ME"/>
        </w:rPr>
        <w:t>l</w:t>
      </w:r>
      <w:r w:rsidRPr="0012099D">
        <w:rPr>
          <w:sz w:val="22"/>
          <w:szCs w:val="22"/>
          <w:lang w:val="sr-Latn-ME"/>
        </w:rPr>
        <w:t>) su date u tabeli.</w:t>
      </w:r>
    </w:p>
    <w:p w14:paraId="3FAD4588" w14:textId="77777777" w:rsidR="00700209" w:rsidRPr="0012099D" w:rsidRDefault="00700209" w:rsidP="005C0275">
      <w:pPr>
        <w:tabs>
          <w:tab w:val="left" w:pos="540"/>
          <w:tab w:val="left" w:pos="569"/>
        </w:tabs>
        <w:jc w:val="both"/>
        <w:rPr>
          <w:sz w:val="22"/>
          <w:szCs w:val="22"/>
          <w:lang w:val="sr-Latn-ME"/>
        </w:rPr>
      </w:pPr>
    </w:p>
    <w:p w14:paraId="37974B8E" w14:textId="35D13888" w:rsidR="00700209" w:rsidRPr="0012099D" w:rsidRDefault="00700209" w:rsidP="005C0275">
      <w:pPr>
        <w:tabs>
          <w:tab w:val="left" w:pos="540"/>
          <w:tab w:val="left" w:pos="569"/>
        </w:tabs>
        <w:jc w:val="both"/>
        <w:rPr>
          <w:sz w:val="22"/>
          <w:szCs w:val="22"/>
          <w:lang w:val="sr-Latn-ME"/>
        </w:rPr>
      </w:pPr>
      <w:r w:rsidRPr="0012099D">
        <w:rPr>
          <w:sz w:val="22"/>
          <w:szCs w:val="22"/>
          <w:lang w:val="sr-Latn-ME"/>
        </w:rPr>
        <w:t>EUCAST kliničke granične vrijednosti MIK za levoflo</w:t>
      </w:r>
      <w:r w:rsidR="00CF29E6">
        <w:rPr>
          <w:sz w:val="22"/>
          <w:szCs w:val="22"/>
          <w:lang w:val="sr-Latn-ME"/>
        </w:rPr>
        <w:t>ks</w:t>
      </w:r>
      <w:r w:rsidRPr="0012099D">
        <w:rPr>
          <w:sz w:val="22"/>
          <w:szCs w:val="22"/>
          <w:lang w:val="sr-Latn-ME"/>
        </w:rPr>
        <w:t>acin (verzija 2.0, 2012-01-01):</w:t>
      </w:r>
    </w:p>
    <w:p w14:paraId="0C3047E5" w14:textId="77777777" w:rsidR="0053198E" w:rsidRPr="0012099D" w:rsidRDefault="0053198E" w:rsidP="00700209">
      <w:pPr>
        <w:tabs>
          <w:tab w:val="left" w:pos="540"/>
          <w:tab w:val="left" w:pos="569"/>
        </w:tabs>
        <w:rPr>
          <w:sz w:val="22"/>
          <w:szCs w:val="22"/>
          <w:lang w:val="sr-Latn-ME"/>
        </w:rPr>
      </w:pPr>
    </w:p>
    <w:tbl>
      <w:tblPr>
        <w:tblW w:w="8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8"/>
        <w:gridCol w:w="1980"/>
        <w:gridCol w:w="2237"/>
      </w:tblGrid>
      <w:tr w:rsidR="00A4108F" w:rsidRPr="0012099D" w14:paraId="4F3E0C2C" w14:textId="77777777" w:rsidTr="00D33AE7">
        <w:trPr>
          <w:trHeight w:val="450"/>
        </w:trPr>
        <w:tc>
          <w:tcPr>
            <w:tcW w:w="3798" w:type="dxa"/>
          </w:tcPr>
          <w:p w14:paraId="3C7EDB76" w14:textId="77777777" w:rsidR="00A4108F" w:rsidRPr="0012099D" w:rsidRDefault="00A4108F" w:rsidP="005C0275">
            <w:pPr>
              <w:pStyle w:val="Default"/>
              <w:jc w:val="center"/>
              <w:rPr>
                <w:b/>
                <w:sz w:val="22"/>
                <w:szCs w:val="22"/>
                <w:lang w:val="sr-Latn-ME"/>
              </w:rPr>
            </w:pPr>
            <w:r w:rsidRPr="0012099D">
              <w:rPr>
                <w:b/>
                <w:sz w:val="22"/>
                <w:szCs w:val="22"/>
                <w:lang w:val="sr-Latn-ME"/>
              </w:rPr>
              <w:t>Patogen</w:t>
            </w:r>
          </w:p>
        </w:tc>
        <w:tc>
          <w:tcPr>
            <w:tcW w:w="1980" w:type="dxa"/>
          </w:tcPr>
          <w:p w14:paraId="69B61169" w14:textId="04725CB8" w:rsidR="00A4108F" w:rsidRPr="0012099D" w:rsidRDefault="00A4108F" w:rsidP="00D5242E">
            <w:pPr>
              <w:pStyle w:val="Default"/>
              <w:jc w:val="center"/>
              <w:rPr>
                <w:b/>
                <w:sz w:val="22"/>
                <w:szCs w:val="22"/>
                <w:lang w:val="sr-Latn-ME"/>
              </w:rPr>
            </w:pPr>
            <w:r w:rsidRPr="0012099D">
              <w:rPr>
                <w:b/>
                <w:sz w:val="22"/>
                <w:szCs w:val="22"/>
                <w:lang w:val="sr-Latn-ME"/>
              </w:rPr>
              <w:t>Os</w:t>
            </w:r>
            <w:r w:rsidR="004F79B4" w:rsidRPr="0012099D">
              <w:rPr>
                <w:b/>
                <w:sz w:val="22"/>
                <w:szCs w:val="22"/>
                <w:lang w:val="sr-Latn-ME"/>
              </w:rPr>
              <w:t>j</w:t>
            </w:r>
            <w:r w:rsidRPr="0012099D">
              <w:rPr>
                <w:b/>
                <w:sz w:val="22"/>
                <w:szCs w:val="22"/>
                <w:lang w:val="sr-Latn-ME"/>
              </w:rPr>
              <w:t>etljivi</w:t>
            </w:r>
          </w:p>
        </w:tc>
        <w:tc>
          <w:tcPr>
            <w:tcW w:w="2237" w:type="dxa"/>
          </w:tcPr>
          <w:p w14:paraId="08C6D74B" w14:textId="77777777" w:rsidR="00A4108F" w:rsidRPr="0012099D" w:rsidRDefault="00A4108F" w:rsidP="00D5242E">
            <w:pPr>
              <w:pStyle w:val="Default"/>
              <w:jc w:val="center"/>
              <w:rPr>
                <w:b/>
                <w:sz w:val="22"/>
                <w:szCs w:val="22"/>
                <w:lang w:val="sr-Latn-ME"/>
              </w:rPr>
            </w:pPr>
            <w:r w:rsidRPr="0012099D">
              <w:rPr>
                <w:b/>
                <w:sz w:val="22"/>
                <w:szCs w:val="22"/>
                <w:lang w:val="sr-Latn-ME"/>
              </w:rPr>
              <w:t>Rezistentni</w:t>
            </w:r>
          </w:p>
        </w:tc>
      </w:tr>
      <w:tr w:rsidR="00A4108F" w:rsidRPr="0012099D" w14:paraId="1C185BF3" w14:textId="77777777" w:rsidTr="00D33AE7">
        <w:trPr>
          <w:trHeight w:val="408"/>
        </w:trPr>
        <w:tc>
          <w:tcPr>
            <w:tcW w:w="3798" w:type="dxa"/>
          </w:tcPr>
          <w:p w14:paraId="1A65C91B" w14:textId="77777777" w:rsidR="00A4108F" w:rsidRPr="0012099D" w:rsidRDefault="00A4108F" w:rsidP="005C0275">
            <w:pPr>
              <w:pStyle w:val="Default"/>
              <w:rPr>
                <w:i/>
                <w:iCs/>
                <w:sz w:val="22"/>
                <w:szCs w:val="22"/>
                <w:lang w:val="sr-Latn-ME"/>
              </w:rPr>
            </w:pPr>
            <w:r w:rsidRPr="0012099D">
              <w:rPr>
                <w:i/>
                <w:iCs/>
                <w:sz w:val="22"/>
                <w:szCs w:val="22"/>
                <w:lang w:val="sr-Latn-ME"/>
              </w:rPr>
              <w:t>Enterobacteriaceae</w:t>
            </w:r>
          </w:p>
        </w:tc>
        <w:tc>
          <w:tcPr>
            <w:tcW w:w="1980" w:type="dxa"/>
          </w:tcPr>
          <w:p w14:paraId="4DE0D179" w14:textId="5C645604" w:rsidR="00A4108F" w:rsidRPr="0012099D" w:rsidRDefault="00A4108F" w:rsidP="00D33AE7">
            <w:pPr>
              <w:pStyle w:val="Default"/>
              <w:jc w:val="center"/>
              <w:rPr>
                <w:sz w:val="22"/>
                <w:szCs w:val="22"/>
                <w:lang w:val="sr-Latn-ME"/>
              </w:rPr>
            </w:pPr>
            <w:r w:rsidRPr="0012099D">
              <w:rPr>
                <w:sz w:val="22"/>
                <w:szCs w:val="22"/>
                <w:lang w:val="sr-Latn-ME"/>
              </w:rPr>
              <w:t>≤</w:t>
            </w:r>
            <w:r w:rsidR="00D5242E">
              <w:rPr>
                <w:sz w:val="22"/>
                <w:szCs w:val="22"/>
                <w:lang w:val="sr-Latn-ME"/>
              </w:rPr>
              <w:t xml:space="preserve"> </w:t>
            </w:r>
            <w:r w:rsidRPr="0012099D">
              <w:rPr>
                <w:sz w:val="22"/>
                <w:szCs w:val="22"/>
                <w:lang w:val="sr-Latn-ME"/>
              </w:rPr>
              <w:t>0,5 mg/</w:t>
            </w:r>
            <w:r w:rsidR="00D5242E">
              <w:rPr>
                <w:sz w:val="22"/>
                <w:szCs w:val="22"/>
                <w:lang w:val="sr-Latn-ME"/>
              </w:rPr>
              <w:t>l</w:t>
            </w:r>
          </w:p>
        </w:tc>
        <w:tc>
          <w:tcPr>
            <w:tcW w:w="2237" w:type="dxa"/>
          </w:tcPr>
          <w:p w14:paraId="44D0DF6E" w14:textId="2D166FA4" w:rsidR="00A4108F" w:rsidRPr="0012099D" w:rsidRDefault="00A4108F" w:rsidP="00D33AE7">
            <w:pPr>
              <w:pStyle w:val="Default"/>
              <w:jc w:val="center"/>
              <w:rPr>
                <w:sz w:val="22"/>
                <w:szCs w:val="22"/>
                <w:lang w:val="sr-Latn-ME"/>
              </w:rPr>
            </w:pPr>
            <w:r w:rsidRPr="0012099D">
              <w:rPr>
                <w:sz w:val="22"/>
                <w:szCs w:val="22"/>
                <w:lang w:val="sr-Latn-ME"/>
              </w:rPr>
              <w:t>&gt;</w:t>
            </w:r>
            <w:r w:rsidR="00D5242E">
              <w:rPr>
                <w:sz w:val="22"/>
                <w:szCs w:val="22"/>
                <w:lang w:val="sr-Latn-ME"/>
              </w:rPr>
              <w:t xml:space="preserve"> </w:t>
            </w:r>
            <w:r w:rsidRPr="0012099D">
              <w:rPr>
                <w:sz w:val="22"/>
                <w:szCs w:val="22"/>
                <w:lang w:val="sr-Latn-ME"/>
              </w:rPr>
              <w:t>1 mg/</w:t>
            </w:r>
            <w:r w:rsidR="00D5242E">
              <w:rPr>
                <w:sz w:val="22"/>
                <w:szCs w:val="22"/>
                <w:lang w:val="sr-Latn-ME"/>
              </w:rPr>
              <w:t>l</w:t>
            </w:r>
          </w:p>
        </w:tc>
      </w:tr>
      <w:tr w:rsidR="00A4108F" w:rsidRPr="0012099D" w14:paraId="2A757E6E" w14:textId="77777777" w:rsidTr="00D33AE7">
        <w:trPr>
          <w:trHeight w:val="430"/>
        </w:trPr>
        <w:tc>
          <w:tcPr>
            <w:tcW w:w="3798" w:type="dxa"/>
            <w:vAlign w:val="center"/>
          </w:tcPr>
          <w:p w14:paraId="6D8C3CB6" w14:textId="77777777" w:rsidR="00A4108F" w:rsidRPr="0012099D" w:rsidRDefault="00A4108F" w:rsidP="005C0275">
            <w:pPr>
              <w:pStyle w:val="Default"/>
              <w:rPr>
                <w:sz w:val="22"/>
                <w:szCs w:val="22"/>
                <w:lang w:val="sr-Latn-ME"/>
              </w:rPr>
            </w:pPr>
            <w:r w:rsidRPr="0012099D">
              <w:rPr>
                <w:i/>
                <w:iCs/>
                <w:sz w:val="22"/>
                <w:szCs w:val="22"/>
                <w:lang w:val="sr-Latn-ME"/>
              </w:rPr>
              <w:t>Pseudomonas spp.</w:t>
            </w:r>
          </w:p>
        </w:tc>
        <w:tc>
          <w:tcPr>
            <w:tcW w:w="1980" w:type="dxa"/>
          </w:tcPr>
          <w:p w14:paraId="3801FE3D" w14:textId="45BE9AD7" w:rsidR="00A4108F" w:rsidRPr="0012099D" w:rsidRDefault="00A4108F" w:rsidP="00D33AE7">
            <w:pPr>
              <w:pStyle w:val="Default"/>
              <w:jc w:val="center"/>
              <w:rPr>
                <w:sz w:val="22"/>
                <w:szCs w:val="22"/>
                <w:lang w:val="sr-Latn-ME"/>
              </w:rPr>
            </w:pPr>
            <w:r w:rsidRPr="0012099D">
              <w:rPr>
                <w:sz w:val="22"/>
                <w:szCs w:val="22"/>
                <w:lang w:val="sr-Latn-ME"/>
              </w:rPr>
              <w:t>≤</w:t>
            </w:r>
            <w:r w:rsidR="00D5242E">
              <w:rPr>
                <w:sz w:val="22"/>
                <w:szCs w:val="22"/>
                <w:lang w:val="sr-Latn-ME"/>
              </w:rPr>
              <w:t xml:space="preserve"> </w:t>
            </w:r>
            <w:r w:rsidRPr="0012099D">
              <w:rPr>
                <w:sz w:val="22"/>
                <w:szCs w:val="22"/>
                <w:lang w:val="sr-Latn-ME"/>
              </w:rPr>
              <w:t>0,001mg/</w:t>
            </w:r>
            <w:r w:rsidR="00D5242E">
              <w:rPr>
                <w:sz w:val="22"/>
                <w:szCs w:val="22"/>
                <w:lang w:val="sr-Latn-ME"/>
              </w:rPr>
              <w:t>l</w:t>
            </w:r>
          </w:p>
        </w:tc>
        <w:tc>
          <w:tcPr>
            <w:tcW w:w="2237" w:type="dxa"/>
          </w:tcPr>
          <w:p w14:paraId="3F834832" w14:textId="788F7216" w:rsidR="00A4108F" w:rsidRPr="0012099D" w:rsidRDefault="00A4108F" w:rsidP="00D33AE7">
            <w:pPr>
              <w:pStyle w:val="Default"/>
              <w:jc w:val="center"/>
              <w:rPr>
                <w:sz w:val="22"/>
                <w:szCs w:val="22"/>
                <w:lang w:val="sr-Latn-ME"/>
              </w:rPr>
            </w:pPr>
            <w:r w:rsidRPr="0012099D">
              <w:rPr>
                <w:sz w:val="22"/>
                <w:szCs w:val="22"/>
                <w:lang w:val="sr-Latn-ME"/>
              </w:rPr>
              <w:t>&gt;</w:t>
            </w:r>
            <w:r w:rsidR="00D5242E">
              <w:rPr>
                <w:sz w:val="22"/>
                <w:szCs w:val="22"/>
                <w:lang w:val="sr-Latn-ME"/>
              </w:rPr>
              <w:t xml:space="preserve"> </w:t>
            </w:r>
            <w:r w:rsidRPr="0012099D">
              <w:rPr>
                <w:sz w:val="22"/>
                <w:szCs w:val="22"/>
                <w:lang w:val="sr-Latn-ME"/>
              </w:rPr>
              <w:t>1 mg/</w:t>
            </w:r>
            <w:r w:rsidR="00D5242E">
              <w:rPr>
                <w:sz w:val="22"/>
                <w:szCs w:val="22"/>
                <w:lang w:val="sr-Latn-ME"/>
              </w:rPr>
              <w:t>l</w:t>
            </w:r>
          </w:p>
        </w:tc>
      </w:tr>
      <w:tr w:rsidR="00A4108F" w:rsidRPr="0012099D" w14:paraId="1E308BC5" w14:textId="77777777" w:rsidTr="00D33AE7">
        <w:trPr>
          <w:trHeight w:val="428"/>
        </w:trPr>
        <w:tc>
          <w:tcPr>
            <w:tcW w:w="3798" w:type="dxa"/>
          </w:tcPr>
          <w:p w14:paraId="78801ABF" w14:textId="77777777" w:rsidR="00A4108F" w:rsidRPr="0012099D" w:rsidRDefault="00A4108F" w:rsidP="005C0275">
            <w:pPr>
              <w:pStyle w:val="Default"/>
              <w:rPr>
                <w:sz w:val="22"/>
                <w:szCs w:val="22"/>
                <w:lang w:val="sr-Latn-ME"/>
              </w:rPr>
            </w:pPr>
            <w:r w:rsidRPr="0012099D">
              <w:rPr>
                <w:i/>
                <w:iCs/>
                <w:sz w:val="22"/>
                <w:szCs w:val="22"/>
                <w:lang w:val="sr-Latn-ME"/>
              </w:rPr>
              <w:t>Acinetobacter spp.</w:t>
            </w:r>
          </w:p>
        </w:tc>
        <w:tc>
          <w:tcPr>
            <w:tcW w:w="1980" w:type="dxa"/>
          </w:tcPr>
          <w:p w14:paraId="658F1AF4" w14:textId="2CC2A333" w:rsidR="00A4108F" w:rsidRPr="0012099D" w:rsidRDefault="00A4108F" w:rsidP="00D33AE7">
            <w:pPr>
              <w:pStyle w:val="Default"/>
              <w:jc w:val="center"/>
              <w:rPr>
                <w:sz w:val="22"/>
                <w:szCs w:val="22"/>
                <w:lang w:val="sr-Latn-ME"/>
              </w:rPr>
            </w:pPr>
            <w:r w:rsidRPr="0012099D">
              <w:rPr>
                <w:sz w:val="22"/>
                <w:szCs w:val="22"/>
                <w:lang w:val="sr-Latn-ME"/>
              </w:rPr>
              <w:t>≤</w:t>
            </w:r>
            <w:r w:rsidR="00D5242E">
              <w:rPr>
                <w:sz w:val="22"/>
                <w:szCs w:val="22"/>
                <w:lang w:val="sr-Latn-ME"/>
              </w:rPr>
              <w:t xml:space="preserve"> </w:t>
            </w:r>
            <w:r w:rsidRPr="0012099D">
              <w:rPr>
                <w:sz w:val="22"/>
                <w:szCs w:val="22"/>
                <w:lang w:val="sr-Latn-ME"/>
              </w:rPr>
              <w:t>0,5 mg/</w:t>
            </w:r>
            <w:r w:rsidR="00D5242E">
              <w:rPr>
                <w:sz w:val="22"/>
                <w:szCs w:val="22"/>
                <w:lang w:val="sr-Latn-ME"/>
              </w:rPr>
              <w:t>l</w:t>
            </w:r>
          </w:p>
        </w:tc>
        <w:tc>
          <w:tcPr>
            <w:tcW w:w="2237" w:type="dxa"/>
          </w:tcPr>
          <w:p w14:paraId="3E09EF5D" w14:textId="38A64E25" w:rsidR="00A4108F" w:rsidRPr="0012099D" w:rsidRDefault="00A4108F" w:rsidP="00D33AE7">
            <w:pPr>
              <w:pStyle w:val="Default"/>
              <w:jc w:val="center"/>
              <w:rPr>
                <w:sz w:val="22"/>
                <w:szCs w:val="22"/>
                <w:lang w:val="sr-Latn-ME"/>
              </w:rPr>
            </w:pPr>
            <w:r w:rsidRPr="0012099D">
              <w:rPr>
                <w:sz w:val="22"/>
                <w:szCs w:val="22"/>
                <w:lang w:val="sr-Latn-ME"/>
              </w:rPr>
              <w:t>&gt;</w:t>
            </w:r>
            <w:r w:rsidR="00D5242E">
              <w:rPr>
                <w:sz w:val="22"/>
                <w:szCs w:val="22"/>
                <w:lang w:val="sr-Latn-ME"/>
              </w:rPr>
              <w:t xml:space="preserve"> </w:t>
            </w:r>
            <w:r w:rsidRPr="0012099D">
              <w:rPr>
                <w:sz w:val="22"/>
                <w:szCs w:val="22"/>
                <w:lang w:val="sr-Latn-ME"/>
              </w:rPr>
              <w:t>1 mg/</w:t>
            </w:r>
            <w:r w:rsidR="00D5242E">
              <w:rPr>
                <w:sz w:val="22"/>
                <w:szCs w:val="22"/>
                <w:lang w:val="sr-Latn-ME"/>
              </w:rPr>
              <w:t>l</w:t>
            </w:r>
          </w:p>
        </w:tc>
      </w:tr>
      <w:tr w:rsidR="00A4108F" w:rsidRPr="0012099D" w14:paraId="7644870C" w14:textId="77777777" w:rsidTr="00D33AE7">
        <w:trPr>
          <w:trHeight w:val="430"/>
        </w:trPr>
        <w:tc>
          <w:tcPr>
            <w:tcW w:w="3798" w:type="dxa"/>
          </w:tcPr>
          <w:p w14:paraId="476EB4E5" w14:textId="77777777" w:rsidR="00A4108F" w:rsidRPr="0012099D" w:rsidRDefault="00A4108F" w:rsidP="005C0275">
            <w:pPr>
              <w:pStyle w:val="Default"/>
              <w:rPr>
                <w:i/>
                <w:iCs/>
                <w:sz w:val="22"/>
                <w:szCs w:val="22"/>
                <w:lang w:val="sr-Latn-ME"/>
              </w:rPr>
            </w:pPr>
            <w:r w:rsidRPr="0012099D">
              <w:rPr>
                <w:i/>
                <w:iCs/>
                <w:sz w:val="22"/>
                <w:szCs w:val="22"/>
                <w:lang w:val="sr-Latn-ME"/>
              </w:rPr>
              <w:t>Staphylococcus aureus</w:t>
            </w:r>
          </w:p>
          <w:p w14:paraId="7D1E9519" w14:textId="77777777" w:rsidR="00A4108F" w:rsidRPr="0012099D" w:rsidRDefault="00A4108F" w:rsidP="005C0275">
            <w:pPr>
              <w:pStyle w:val="Default"/>
              <w:rPr>
                <w:sz w:val="22"/>
                <w:szCs w:val="22"/>
                <w:lang w:val="sr-Latn-ME"/>
              </w:rPr>
            </w:pPr>
            <w:r w:rsidRPr="0012099D">
              <w:rPr>
                <w:sz w:val="22"/>
                <w:szCs w:val="22"/>
                <w:lang w:val="sr-Latn-ME"/>
              </w:rPr>
              <w:t>Koagulaza-negativne stafilokoke</w:t>
            </w:r>
          </w:p>
        </w:tc>
        <w:tc>
          <w:tcPr>
            <w:tcW w:w="1980" w:type="dxa"/>
          </w:tcPr>
          <w:p w14:paraId="194ACD1B" w14:textId="76FF1CE8" w:rsidR="00A4108F" w:rsidRPr="0012099D" w:rsidRDefault="00A4108F" w:rsidP="00D33AE7">
            <w:pPr>
              <w:pStyle w:val="Default"/>
              <w:jc w:val="center"/>
              <w:rPr>
                <w:sz w:val="22"/>
                <w:szCs w:val="22"/>
                <w:lang w:val="sr-Latn-ME"/>
              </w:rPr>
            </w:pPr>
            <w:r w:rsidRPr="0012099D">
              <w:rPr>
                <w:sz w:val="22"/>
                <w:szCs w:val="22"/>
                <w:lang w:val="sr-Latn-ME"/>
              </w:rPr>
              <w:t>≤</w:t>
            </w:r>
            <w:r w:rsidR="00D5242E">
              <w:rPr>
                <w:sz w:val="22"/>
                <w:szCs w:val="22"/>
                <w:lang w:val="sr-Latn-ME"/>
              </w:rPr>
              <w:t xml:space="preserve"> </w:t>
            </w:r>
            <w:r w:rsidRPr="0012099D">
              <w:rPr>
                <w:sz w:val="22"/>
                <w:szCs w:val="22"/>
                <w:lang w:val="sr-Latn-ME"/>
              </w:rPr>
              <w:t>0,001 mg/</w:t>
            </w:r>
            <w:r w:rsidR="00D5242E">
              <w:rPr>
                <w:sz w:val="22"/>
                <w:szCs w:val="22"/>
                <w:lang w:val="sr-Latn-ME"/>
              </w:rPr>
              <w:t>l</w:t>
            </w:r>
          </w:p>
        </w:tc>
        <w:tc>
          <w:tcPr>
            <w:tcW w:w="2237" w:type="dxa"/>
          </w:tcPr>
          <w:p w14:paraId="65AB435F" w14:textId="0F6072F7" w:rsidR="00A4108F" w:rsidRPr="0012099D" w:rsidRDefault="00A4108F" w:rsidP="00D33AE7">
            <w:pPr>
              <w:pStyle w:val="Default"/>
              <w:jc w:val="center"/>
              <w:rPr>
                <w:sz w:val="22"/>
                <w:szCs w:val="22"/>
                <w:lang w:val="sr-Latn-ME"/>
              </w:rPr>
            </w:pPr>
            <w:r w:rsidRPr="0012099D">
              <w:rPr>
                <w:sz w:val="22"/>
                <w:szCs w:val="22"/>
                <w:lang w:val="sr-Latn-ME"/>
              </w:rPr>
              <w:t>&gt;</w:t>
            </w:r>
            <w:r w:rsidR="00D5242E">
              <w:rPr>
                <w:sz w:val="22"/>
                <w:szCs w:val="22"/>
                <w:lang w:val="sr-Latn-ME"/>
              </w:rPr>
              <w:t xml:space="preserve"> </w:t>
            </w:r>
            <w:r w:rsidRPr="0012099D">
              <w:rPr>
                <w:sz w:val="22"/>
                <w:szCs w:val="22"/>
                <w:lang w:val="sr-Latn-ME"/>
              </w:rPr>
              <w:t>1 mg/</w:t>
            </w:r>
            <w:r w:rsidR="00D5242E">
              <w:rPr>
                <w:sz w:val="22"/>
                <w:szCs w:val="22"/>
                <w:lang w:val="sr-Latn-ME"/>
              </w:rPr>
              <w:t>l</w:t>
            </w:r>
          </w:p>
        </w:tc>
      </w:tr>
      <w:tr w:rsidR="00A4108F" w:rsidRPr="0012099D" w14:paraId="4E37C4A1" w14:textId="77777777" w:rsidTr="00D33AE7">
        <w:trPr>
          <w:trHeight w:val="307"/>
        </w:trPr>
        <w:tc>
          <w:tcPr>
            <w:tcW w:w="3798" w:type="dxa"/>
          </w:tcPr>
          <w:p w14:paraId="3DFDDB02" w14:textId="77777777" w:rsidR="00A4108F" w:rsidRPr="0012099D" w:rsidRDefault="00A4108F" w:rsidP="005C0275">
            <w:pPr>
              <w:pStyle w:val="Default"/>
              <w:rPr>
                <w:sz w:val="22"/>
                <w:szCs w:val="22"/>
                <w:lang w:val="sr-Latn-ME"/>
              </w:rPr>
            </w:pPr>
            <w:r w:rsidRPr="0012099D">
              <w:rPr>
                <w:i/>
                <w:iCs/>
                <w:sz w:val="22"/>
                <w:szCs w:val="22"/>
                <w:lang w:val="sr-Latn-ME"/>
              </w:rPr>
              <w:t>Enterococcus spp.</w:t>
            </w:r>
            <w:r w:rsidRPr="0012099D">
              <w:rPr>
                <w:sz w:val="22"/>
                <w:szCs w:val="22"/>
                <w:vertAlign w:val="superscript"/>
                <w:lang w:val="sr-Latn-ME"/>
              </w:rPr>
              <w:t>1</w:t>
            </w:r>
          </w:p>
        </w:tc>
        <w:tc>
          <w:tcPr>
            <w:tcW w:w="1980" w:type="dxa"/>
          </w:tcPr>
          <w:p w14:paraId="4EC7BB1C" w14:textId="1982F209" w:rsidR="00A4108F" w:rsidRPr="0012099D" w:rsidRDefault="00A4108F" w:rsidP="00D33AE7">
            <w:pPr>
              <w:pStyle w:val="Default"/>
              <w:jc w:val="center"/>
              <w:rPr>
                <w:sz w:val="22"/>
                <w:szCs w:val="22"/>
                <w:lang w:val="sr-Latn-ME"/>
              </w:rPr>
            </w:pPr>
            <w:r w:rsidRPr="0012099D">
              <w:rPr>
                <w:sz w:val="22"/>
                <w:szCs w:val="22"/>
                <w:lang w:val="sr-Latn-ME"/>
              </w:rPr>
              <w:t>≤</w:t>
            </w:r>
            <w:r w:rsidR="00D5242E">
              <w:rPr>
                <w:sz w:val="22"/>
                <w:szCs w:val="22"/>
                <w:lang w:val="sr-Latn-ME"/>
              </w:rPr>
              <w:t xml:space="preserve"> </w:t>
            </w:r>
            <w:r w:rsidRPr="0012099D">
              <w:rPr>
                <w:sz w:val="22"/>
                <w:szCs w:val="22"/>
                <w:lang w:val="sr-Latn-ME"/>
              </w:rPr>
              <w:t>4 mg/</w:t>
            </w:r>
            <w:r w:rsidR="00D5242E">
              <w:rPr>
                <w:sz w:val="22"/>
                <w:szCs w:val="22"/>
                <w:lang w:val="sr-Latn-ME"/>
              </w:rPr>
              <w:t>l</w:t>
            </w:r>
          </w:p>
        </w:tc>
        <w:tc>
          <w:tcPr>
            <w:tcW w:w="2237" w:type="dxa"/>
          </w:tcPr>
          <w:p w14:paraId="5F6203C7" w14:textId="67EA6F97" w:rsidR="00A4108F" w:rsidRPr="0012099D" w:rsidRDefault="00A4108F" w:rsidP="00D33AE7">
            <w:pPr>
              <w:pStyle w:val="Default"/>
              <w:jc w:val="center"/>
              <w:rPr>
                <w:sz w:val="22"/>
                <w:szCs w:val="22"/>
                <w:lang w:val="sr-Latn-ME"/>
              </w:rPr>
            </w:pPr>
            <w:r w:rsidRPr="0012099D">
              <w:rPr>
                <w:sz w:val="22"/>
                <w:szCs w:val="22"/>
                <w:lang w:val="sr-Latn-ME"/>
              </w:rPr>
              <w:t>&gt;</w:t>
            </w:r>
            <w:r w:rsidR="00D5242E">
              <w:rPr>
                <w:sz w:val="22"/>
                <w:szCs w:val="22"/>
                <w:lang w:val="sr-Latn-ME"/>
              </w:rPr>
              <w:t xml:space="preserve"> </w:t>
            </w:r>
            <w:r w:rsidRPr="0012099D">
              <w:rPr>
                <w:sz w:val="22"/>
                <w:szCs w:val="22"/>
                <w:lang w:val="sr-Latn-ME"/>
              </w:rPr>
              <w:t>4 mg/</w:t>
            </w:r>
            <w:r w:rsidR="00D5242E">
              <w:rPr>
                <w:sz w:val="22"/>
                <w:szCs w:val="22"/>
                <w:lang w:val="sr-Latn-ME"/>
              </w:rPr>
              <w:t>l</w:t>
            </w:r>
          </w:p>
        </w:tc>
      </w:tr>
      <w:tr w:rsidR="00A4108F" w:rsidRPr="0012099D" w14:paraId="152E1ED7" w14:textId="77777777" w:rsidTr="00D33AE7">
        <w:trPr>
          <w:trHeight w:val="465"/>
        </w:trPr>
        <w:tc>
          <w:tcPr>
            <w:tcW w:w="3798" w:type="dxa"/>
          </w:tcPr>
          <w:p w14:paraId="4C7F3E70" w14:textId="77777777" w:rsidR="00A4108F" w:rsidRPr="0012099D" w:rsidRDefault="00A4108F" w:rsidP="005C0275">
            <w:pPr>
              <w:pStyle w:val="Default"/>
              <w:rPr>
                <w:i/>
                <w:iCs/>
                <w:sz w:val="22"/>
                <w:szCs w:val="22"/>
                <w:lang w:val="sr-Latn-ME"/>
              </w:rPr>
            </w:pPr>
            <w:r w:rsidRPr="0012099D">
              <w:rPr>
                <w:i/>
                <w:iCs/>
                <w:sz w:val="22"/>
                <w:szCs w:val="22"/>
                <w:lang w:val="sr-Latn-ME"/>
              </w:rPr>
              <w:t>Streptococcus pneumoniae</w:t>
            </w:r>
          </w:p>
        </w:tc>
        <w:tc>
          <w:tcPr>
            <w:tcW w:w="1980" w:type="dxa"/>
          </w:tcPr>
          <w:p w14:paraId="488B2262" w14:textId="77B25807" w:rsidR="00A4108F" w:rsidRPr="0012099D" w:rsidRDefault="00A4108F" w:rsidP="00D33AE7">
            <w:pPr>
              <w:pStyle w:val="Default"/>
              <w:jc w:val="center"/>
              <w:rPr>
                <w:sz w:val="22"/>
                <w:szCs w:val="22"/>
                <w:lang w:val="sr-Latn-ME"/>
              </w:rPr>
            </w:pPr>
            <w:r w:rsidRPr="0012099D">
              <w:rPr>
                <w:sz w:val="22"/>
                <w:szCs w:val="22"/>
                <w:lang w:val="sr-Latn-ME"/>
              </w:rPr>
              <w:t>≤</w:t>
            </w:r>
            <w:r w:rsidR="00D5242E">
              <w:rPr>
                <w:sz w:val="22"/>
                <w:szCs w:val="22"/>
                <w:lang w:val="sr-Latn-ME"/>
              </w:rPr>
              <w:t xml:space="preserve"> </w:t>
            </w:r>
            <w:r w:rsidRPr="0012099D">
              <w:rPr>
                <w:sz w:val="22"/>
                <w:szCs w:val="22"/>
                <w:lang w:val="sr-Latn-ME"/>
              </w:rPr>
              <w:t>0,001 mg/</w:t>
            </w:r>
            <w:r w:rsidR="00D5242E">
              <w:rPr>
                <w:sz w:val="22"/>
                <w:szCs w:val="22"/>
                <w:lang w:val="sr-Latn-ME"/>
              </w:rPr>
              <w:t>l</w:t>
            </w:r>
          </w:p>
        </w:tc>
        <w:tc>
          <w:tcPr>
            <w:tcW w:w="2237" w:type="dxa"/>
          </w:tcPr>
          <w:p w14:paraId="1CB2DF52" w14:textId="6CAD337D" w:rsidR="00A4108F" w:rsidRPr="0012099D" w:rsidRDefault="00A4108F" w:rsidP="00D33AE7">
            <w:pPr>
              <w:pStyle w:val="Default"/>
              <w:jc w:val="center"/>
              <w:rPr>
                <w:sz w:val="22"/>
                <w:szCs w:val="22"/>
                <w:lang w:val="sr-Latn-ME"/>
              </w:rPr>
            </w:pPr>
            <w:r w:rsidRPr="0012099D">
              <w:rPr>
                <w:sz w:val="22"/>
                <w:szCs w:val="22"/>
                <w:lang w:val="sr-Latn-ME"/>
              </w:rPr>
              <w:t>&gt;</w:t>
            </w:r>
            <w:r w:rsidR="00D5242E">
              <w:rPr>
                <w:sz w:val="22"/>
                <w:szCs w:val="22"/>
                <w:lang w:val="sr-Latn-ME"/>
              </w:rPr>
              <w:t xml:space="preserve"> </w:t>
            </w:r>
            <w:r w:rsidRPr="0012099D">
              <w:rPr>
                <w:sz w:val="22"/>
                <w:szCs w:val="22"/>
                <w:lang w:val="sr-Latn-ME"/>
              </w:rPr>
              <w:t>2 mg/</w:t>
            </w:r>
            <w:r w:rsidR="00D5242E">
              <w:rPr>
                <w:sz w:val="22"/>
                <w:szCs w:val="22"/>
                <w:lang w:val="sr-Latn-ME"/>
              </w:rPr>
              <w:t>l</w:t>
            </w:r>
          </w:p>
        </w:tc>
      </w:tr>
      <w:tr w:rsidR="00A4108F" w:rsidRPr="0012099D" w14:paraId="07D520C4" w14:textId="77777777" w:rsidTr="00D33AE7">
        <w:trPr>
          <w:trHeight w:val="428"/>
        </w:trPr>
        <w:tc>
          <w:tcPr>
            <w:tcW w:w="3798" w:type="dxa"/>
          </w:tcPr>
          <w:p w14:paraId="2561CD9D" w14:textId="77777777" w:rsidR="00A4108F" w:rsidRPr="0012099D" w:rsidRDefault="00A4108F" w:rsidP="005C0275">
            <w:pPr>
              <w:pStyle w:val="Default"/>
              <w:rPr>
                <w:sz w:val="22"/>
                <w:szCs w:val="22"/>
                <w:lang w:val="sr-Latn-ME"/>
              </w:rPr>
            </w:pPr>
            <w:r w:rsidRPr="0012099D">
              <w:rPr>
                <w:i/>
                <w:iCs/>
                <w:sz w:val="22"/>
                <w:szCs w:val="22"/>
                <w:lang w:val="sr-Latn-ME"/>
              </w:rPr>
              <w:t>Streptococcus A, B, C, G</w:t>
            </w:r>
          </w:p>
        </w:tc>
        <w:tc>
          <w:tcPr>
            <w:tcW w:w="1980" w:type="dxa"/>
          </w:tcPr>
          <w:p w14:paraId="3419B9A8" w14:textId="70AB54D8" w:rsidR="00A4108F" w:rsidRPr="0012099D" w:rsidRDefault="00A4108F" w:rsidP="00D33AE7">
            <w:pPr>
              <w:pStyle w:val="Default"/>
              <w:jc w:val="center"/>
              <w:rPr>
                <w:sz w:val="22"/>
                <w:szCs w:val="22"/>
                <w:lang w:val="sr-Latn-ME"/>
              </w:rPr>
            </w:pPr>
            <w:r w:rsidRPr="0012099D">
              <w:rPr>
                <w:sz w:val="22"/>
                <w:szCs w:val="22"/>
                <w:lang w:val="sr-Latn-ME"/>
              </w:rPr>
              <w:t>≤</w:t>
            </w:r>
            <w:r w:rsidR="00D5242E">
              <w:rPr>
                <w:sz w:val="22"/>
                <w:szCs w:val="22"/>
                <w:lang w:val="sr-Latn-ME"/>
              </w:rPr>
              <w:t xml:space="preserve"> </w:t>
            </w:r>
            <w:r w:rsidRPr="0012099D">
              <w:rPr>
                <w:sz w:val="22"/>
                <w:szCs w:val="22"/>
                <w:lang w:val="sr-Latn-ME"/>
              </w:rPr>
              <w:t>0,001 mg/</w:t>
            </w:r>
            <w:r w:rsidR="00D5242E">
              <w:rPr>
                <w:sz w:val="22"/>
                <w:szCs w:val="22"/>
                <w:lang w:val="sr-Latn-ME"/>
              </w:rPr>
              <w:t>l</w:t>
            </w:r>
          </w:p>
        </w:tc>
        <w:tc>
          <w:tcPr>
            <w:tcW w:w="2237" w:type="dxa"/>
          </w:tcPr>
          <w:p w14:paraId="59F42FA8" w14:textId="78D61F3B" w:rsidR="00A4108F" w:rsidRPr="0012099D" w:rsidRDefault="00A4108F" w:rsidP="00D33AE7">
            <w:pPr>
              <w:pStyle w:val="Default"/>
              <w:jc w:val="center"/>
              <w:rPr>
                <w:sz w:val="22"/>
                <w:szCs w:val="22"/>
                <w:lang w:val="sr-Latn-ME"/>
              </w:rPr>
            </w:pPr>
            <w:r w:rsidRPr="0012099D">
              <w:rPr>
                <w:sz w:val="22"/>
                <w:szCs w:val="22"/>
                <w:lang w:val="sr-Latn-ME"/>
              </w:rPr>
              <w:t>&gt;2 mg/</w:t>
            </w:r>
            <w:r w:rsidR="00D5242E">
              <w:rPr>
                <w:sz w:val="22"/>
                <w:szCs w:val="22"/>
                <w:lang w:val="sr-Latn-ME"/>
              </w:rPr>
              <w:t>l</w:t>
            </w:r>
          </w:p>
        </w:tc>
      </w:tr>
      <w:tr w:rsidR="00A4108F" w:rsidRPr="0012099D" w14:paraId="37E48CB4" w14:textId="77777777" w:rsidTr="00D33AE7">
        <w:trPr>
          <w:trHeight w:val="428"/>
        </w:trPr>
        <w:tc>
          <w:tcPr>
            <w:tcW w:w="3798" w:type="dxa"/>
          </w:tcPr>
          <w:p w14:paraId="1656C5CA" w14:textId="77777777" w:rsidR="00A4108F" w:rsidRPr="0012099D" w:rsidRDefault="00A4108F" w:rsidP="005C0275">
            <w:pPr>
              <w:pStyle w:val="Default"/>
              <w:rPr>
                <w:sz w:val="22"/>
                <w:szCs w:val="22"/>
                <w:lang w:val="sr-Latn-ME"/>
              </w:rPr>
            </w:pPr>
            <w:r w:rsidRPr="0012099D">
              <w:rPr>
                <w:i/>
                <w:iCs/>
                <w:sz w:val="22"/>
                <w:szCs w:val="22"/>
                <w:lang w:val="sr-Latn-ME"/>
              </w:rPr>
              <w:t>Haemophilus influenzae</w:t>
            </w:r>
          </w:p>
        </w:tc>
        <w:tc>
          <w:tcPr>
            <w:tcW w:w="1980" w:type="dxa"/>
          </w:tcPr>
          <w:p w14:paraId="19EE8DE8" w14:textId="13E5E90E" w:rsidR="00A4108F" w:rsidRPr="0012099D" w:rsidRDefault="00A4108F" w:rsidP="00D33AE7">
            <w:pPr>
              <w:pStyle w:val="Default"/>
              <w:jc w:val="center"/>
              <w:rPr>
                <w:sz w:val="22"/>
                <w:szCs w:val="22"/>
                <w:lang w:val="sr-Latn-ME"/>
              </w:rPr>
            </w:pPr>
            <w:r w:rsidRPr="0012099D">
              <w:rPr>
                <w:sz w:val="22"/>
                <w:szCs w:val="22"/>
                <w:lang w:val="sr-Latn-ME"/>
              </w:rPr>
              <w:t>≤</w:t>
            </w:r>
            <w:r w:rsidR="00D5242E">
              <w:rPr>
                <w:sz w:val="22"/>
                <w:szCs w:val="22"/>
                <w:lang w:val="sr-Latn-ME"/>
              </w:rPr>
              <w:t xml:space="preserve"> </w:t>
            </w:r>
            <w:r w:rsidRPr="0012099D">
              <w:rPr>
                <w:sz w:val="22"/>
                <w:szCs w:val="22"/>
                <w:lang w:val="sr-Latn-ME"/>
              </w:rPr>
              <w:t>0,06 mg/</w:t>
            </w:r>
            <w:r w:rsidR="00D5242E">
              <w:rPr>
                <w:sz w:val="22"/>
                <w:szCs w:val="22"/>
                <w:lang w:val="sr-Latn-ME"/>
              </w:rPr>
              <w:t>l</w:t>
            </w:r>
          </w:p>
        </w:tc>
        <w:tc>
          <w:tcPr>
            <w:tcW w:w="2237" w:type="dxa"/>
          </w:tcPr>
          <w:p w14:paraId="6FC6C79C" w14:textId="762A8A0F" w:rsidR="00A4108F" w:rsidRPr="0012099D" w:rsidRDefault="00A4108F" w:rsidP="00D33AE7">
            <w:pPr>
              <w:pStyle w:val="Default"/>
              <w:jc w:val="center"/>
              <w:rPr>
                <w:sz w:val="22"/>
                <w:szCs w:val="22"/>
                <w:lang w:val="sr-Latn-ME"/>
              </w:rPr>
            </w:pPr>
            <w:r w:rsidRPr="0012099D">
              <w:rPr>
                <w:sz w:val="22"/>
                <w:szCs w:val="22"/>
                <w:lang w:val="sr-Latn-ME"/>
              </w:rPr>
              <w:t>&gt;0,06 mg/</w:t>
            </w:r>
            <w:r w:rsidR="00D5242E">
              <w:rPr>
                <w:sz w:val="22"/>
                <w:szCs w:val="22"/>
                <w:lang w:val="sr-Latn-ME"/>
              </w:rPr>
              <w:t>l</w:t>
            </w:r>
          </w:p>
        </w:tc>
      </w:tr>
      <w:tr w:rsidR="00A4108F" w:rsidRPr="0012099D" w14:paraId="6D1A1759" w14:textId="77777777" w:rsidTr="00D33AE7">
        <w:trPr>
          <w:trHeight w:val="331"/>
        </w:trPr>
        <w:tc>
          <w:tcPr>
            <w:tcW w:w="3798" w:type="dxa"/>
          </w:tcPr>
          <w:p w14:paraId="55F6B7EC" w14:textId="77777777" w:rsidR="00A4108F" w:rsidRPr="0012099D" w:rsidRDefault="00A4108F" w:rsidP="005C0275">
            <w:pPr>
              <w:pStyle w:val="Default"/>
              <w:rPr>
                <w:sz w:val="22"/>
                <w:szCs w:val="22"/>
                <w:lang w:val="sr-Latn-ME"/>
              </w:rPr>
            </w:pPr>
            <w:r w:rsidRPr="0012099D">
              <w:rPr>
                <w:i/>
                <w:iCs/>
                <w:sz w:val="22"/>
                <w:szCs w:val="22"/>
                <w:lang w:val="sr-Latn-ME"/>
              </w:rPr>
              <w:t>Moraxella.catarrhalis</w:t>
            </w:r>
          </w:p>
        </w:tc>
        <w:tc>
          <w:tcPr>
            <w:tcW w:w="1980" w:type="dxa"/>
          </w:tcPr>
          <w:p w14:paraId="74FAAD1A" w14:textId="3AC1CEC3" w:rsidR="00A4108F" w:rsidRPr="0012099D" w:rsidRDefault="00A4108F" w:rsidP="00D33AE7">
            <w:pPr>
              <w:pStyle w:val="Default"/>
              <w:jc w:val="center"/>
              <w:rPr>
                <w:sz w:val="22"/>
                <w:szCs w:val="22"/>
                <w:lang w:val="sr-Latn-ME"/>
              </w:rPr>
            </w:pPr>
            <w:r w:rsidRPr="0012099D">
              <w:rPr>
                <w:sz w:val="22"/>
                <w:szCs w:val="22"/>
                <w:lang w:val="sr-Latn-ME"/>
              </w:rPr>
              <w:t>≤</w:t>
            </w:r>
            <w:r w:rsidR="00D5242E">
              <w:rPr>
                <w:sz w:val="22"/>
                <w:szCs w:val="22"/>
                <w:lang w:val="sr-Latn-ME"/>
              </w:rPr>
              <w:t xml:space="preserve"> </w:t>
            </w:r>
            <w:r w:rsidRPr="0012099D">
              <w:rPr>
                <w:sz w:val="22"/>
                <w:szCs w:val="22"/>
                <w:lang w:val="sr-Latn-ME"/>
              </w:rPr>
              <w:t>0,125 mg/</w:t>
            </w:r>
            <w:r w:rsidR="00D5242E">
              <w:rPr>
                <w:sz w:val="22"/>
                <w:szCs w:val="22"/>
                <w:lang w:val="sr-Latn-ME"/>
              </w:rPr>
              <w:t>l</w:t>
            </w:r>
          </w:p>
        </w:tc>
        <w:tc>
          <w:tcPr>
            <w:tcW w:w="2237" w:type="dxa"/>
          </w:tcPr>
          <w:p w14:paraId="4FCFAC84" w14:textId="3825F318" w:rsidR="00A4108F" w:rsidRPr="0012099D" w:rsidRDefault="00A4108F" w:rsidP="00D33AE7">
            <w:pPr>
              <w:pStyle w:val="Default"/>
              <w:jc w:val="center"/>
              <w:rPr>
                <w:sz w:val="22"/>
                <w:szCs w:val="22"/>
                <w:lang w:val="sr-Latn-ME"/>
              </w:rPr>
            </w:pPr>
            <w:r w:rsidRPr="0012099D">
              <w:rPr>
                <w:sz w:val="22"/>
                <w:szCs w:val="22"/>
                <w:lang w:val="sr-Latn-ME"/>
              </w:rPr>
              <w:t>&gt;0,125 mg/</w:t>
            </w:r>
            <w:r w:rsidR="00D5242E">
              <w:rPr>
                <w:sz w:val="22"/>
                <w:szCs w:val="22"/>
                <w:lang w:val="sr-Latn-ME"/>
              </w:rPr>
              <w:t>l</w:t>
            </w:r>
          </w:p>
        </w:tc>
      </w:tr>
      <w:tr w:rsidR="00A4108F" w:rsidRPr="0012099D" w14:paraId="217AF4D9" w14:textId="77777777" w:rsidTr="00D33AE7">
        <w:trPr>
          <w:trHeight w:val="279"/>
        </w:trPr>
        <w:tc>
          <w:tcPr>
            <w:tcW w:w="3798" w:type="dxa"/>
          </w:tcPr>
          <w:p w14:paraId="1CFE918B" w14:textId="77777777" w:rsidR="00A4108F" w:rsidRPr="0012099D" w:rsidRDefault="00A4108F" w:rsidP="005C0275">
            <w:pPr>
              <w:pStyle w:val="Default"/>
              <w:rPr>
                <w:i/>
                <w:iCs/>
                <w:sz w:val="22"/>
                <w:szCs w:val="22"/>
                <w:lang w:val="sr-Latn-ME"/>
              </w:rPr>
            </w:pPr>
            <w:r w:rsidRPr="0012099D">
              <w:rPr>
                <w:i/>
                <w:iCs/>
                <w:sz w:val="22"/>
                <w:szCs w:val="22"/>
                <w:lang w:val="sr-Latn-ME"/>
              </w:rPr>
              <w:t>Helicobacter pylori</w:t>
            </w:r>
          </w:p>
        </w:tc>
        <w:tc>
          <w:tcPr>
            <w:tcW w:w="1980" w:type="dxa"/>
          </w:tcPr>
          <w:p w14:paraId="6D223DA9" w14:textId="5CAF02E3" w:rsidR="00A4108F" w:rsidRPr="0012099D" w:rsidRDefault="00A4108F" w:rsidP="00D33AE7">
            <w:pPr>
              <w:pStyle w:val="Default"/>
              <w:jc w:val="center"/>
              <w:rPr>
                <w:sz w:val="22"/>
                <w:szCs w:val="22"/>
                <w:lang w:val="sr-Latn-ME"/>
              </w:rPr>
            </w:pPr>
            <w:r w:rsidRPr="0012099D">
              <w:rPr>
                <w:sz w:val="22"/>
                <w:szCs w:val="22"/>
                <w:lang w:val="sr-Latn-ME"/>
              </w:rPr>
              <w:t>≤</w:t>
            </w:r>
            <w:r w:rsidR="00D5242E">
              <w:rPr>
                <w:sz w:val="22"/>
                <w:szCs w:val="22"/>
                <w:lang w:val="sr-Latn-ME"/>
              </w:rPr>
              <w:t xml:space="preserve"> </w:t>
            </w:r>
            <w:r w:rsidRPr="0012099D">
              <w:rPr>
                <w:sz w:val="22"/>
                <w:szCs w:val="22"/>
                <w:lang w:val="sr-Latn-ME"/>
              </w:rPr>
              <w:t>1 mg/</w:t>
            </w:r>
            <w:r w:rsidR="00D5242E">
              <w:rPr>
                <w:sz w:val="22"/>
                <w:szCs w:val="22"/>
                <w:lang w:val="sr-Latn-ME"/>
              </w:rPr>
              <w:t>l</w:t>
            </w:r>
          </w:p>
        </w:tc>
        <w:tc>
          <w:tcPr>
            <w:tcW w:w="2237" w:type="dxa"/>
          </w:tcPr>
          <w:p w14:paraId="55A47720" w14:textId="639B3265" w:rsidR="00A4108F" w:rsidRPr="0012099D" w:rsidRDefault="00A4108F" w:rsidP="00D33AE7">
            <w:pPr>
              <w:pStyle w:val="Default"/>
              <w:jc w:val="center"/>
              <w:rPr>
                <w:sz w:val="22"/>
                <w:szCs w:val="22"/>
                <w:lang w:val="sr-Latn-ME"/>
              </w:rPr>
            </w:pPr>
            <w:r w:rsidRPr="0012099D">
              <w:rPr>
                <w:sz w:val="22"/>
                <w:szCs w:val="22"/>
                <w:lang w:val="sr-Latn-ME"/>
              </w:rPr>
              <w:t>&gt;1 mg/</w:t>
            </w:r>
            <w:r w:rsidR="00D5242E">
              <w:rPr>
                <w:sz w:val="22"/>
                <w:szCs w:val="22"/>
                <w:lang w:val="sr-Latn-ME"/>
              </w:rPr>
              <w:t>l</w:t>
            </w:r>
          </w:p>
        </w:tc>
      </w:tr>
      <w:tr w:rsidR="00A4108F" w:rsidRPr="0012099D" w14:paraId="4D7E3DB9" w14:textId="77777777" w:rsidTr="00D33AE7">
        <w:trPr>
          <w:trHeight w:val="118"/>
        </w:trPr>
        <w:tc>
          <w:tcPr>
            <w:tcW w:w="3798" w:type="dxa"/>
          </w:tcPr>
          <w:p w14:paraId="050FE3BB" w14:textId="77777777" w:rsidR="00A4108F" w:rsidRPr="0012099D" w:rsidRDefault="00A4108F" w:rsidP="00D5242E">
            <w:pPr>
              <w:autoSpaceDE w:val="0"/>
              <w:autoSpaceDN w:val="0"/>
              <w:adjustRightInd w:val="0"/>
              <w:rPr>
                <w:i/>
                <w:iCs/>
                <w:sz w:val="22"/>
                <w:szCs w:val="22"/>
                <w:lang w:val="sr-Latn-ME"/>
              </w:rPr>
            </w:pPr>
            <w:r w:rsidRPr="0012099D">
              <w:rPr>
                <w:i/>
                <w:iCs/>
                <w:sz w:val="22"/>
                <w:szCs w:val="22"/>
                <w:lang w:val="sr-Latn-ME"/>
              </w:rPr>
              <w:t>Aerococcuss anguinicola and</w:t>
            </w:r>
          </w:p>
          <w:p w14:paraId="4DA02791" w14:textId="77777777" w:rsidR="00A4108F" w:rsidRPr="0012099D" w:rsidRDefault="00A4108F" w:rsidP="005C0275">
            <w:pPr>
              <w:pStyle w:val="Default"/>
              <w:rPr>
                <w:sz w:val="22"/>
                <w:szCs w:val="22"/>
                <w:lang w:val="sr-Latn-ME"/>
              </w:rPr>
            </w:pPr>
            <w:r w:rsidRPr="0012099D">
              <w:rPr>
                <w:i/>
                <w:iCs/>
                <w:sz w:val="22"/>
                <w:szCs w:val="22"/>
                <w:lang w:val="sr-Latn-ME"/>
              </w:rPr>
              <w:t>urinae</w:t>
            </w:r>
            <w:r w:rsidRPr="0012099D">
              <w:rPr>
                <w:sz w:val="22"/>
                <w:szCs w:val="22"/>
                <w:vertAlign w:val="superscript"/>
                <w:lang w:val="sr-Latn-ME"/>
              </w:rPr>
              <w:t>2</w:t>
            </w:r>
          </w:p>
        </w:tc>
        <w:tc>
          <w:tcPr>
            <w:tcW w:w="1980" w:type="dxa"/>
          </w:tcPr>
          <w:p w14:paraId="141ACD14" w14:textId="54A34C3C" w:rsidR="00A4108F" w:rsidRPr="0012099D" w:rsidRDefault="00A4108F" w:rsidP="00D33AE7">
            <w:pPr>
              <w:pStyle w:val="Default"/>
              <w:jc w:val="center"/>
              <w:rPr>
                <w:sz w:val="22"/>
                <w:szCs w:val="22"/>
                <w:lang w:val="sr-Latn-ME"/>
              </w:rPr>
            </w:pPr>
            <w:r w:rsidRPr="0012099D">
              <w:rPr>
                <w:sz w:val="22"/>
                <w:szCs w:val="22"/>
                <w:lang w:val="sr-Latn-ME"/>
              </w:rPr>
              <w:t>≤</w:t>
            </w:r>
            <w:r w:rsidR="00D5242E">
              <w:rPr>
                <w:sz w:val="22"/>
                <w:szCs w:val="22"/>
                <w:lang w:val="sr-Latn-ME"/>
              </w:rPr>
              <w:t xml:space="preserve"> </w:t>
            </w:r>
            <w:r w:rsidRPr="0012099D">
              <w:rPr>
                <w:sz w:val="22"/>
                <w:szCs w:val="22"/>
                <w:lang w:val="sr-Latn-ME"/>
              </w:rPr>
              <w:t>2 mg/</w:t>
            </w:r>
            <w:r w:rsidR="00D5242E">
              <w:rPr>
                <w:sz w:val="22"/>
                <w:szCs w:val="22"/>
                <w:lang w:val="sr-Latn-ME"/>
              </w:rPr>
              <w:t>l</w:t>
            </w:r>
          </w:p>
        </w:tc>
        <w:tc>
          <w:tcPr>
            <w:tcW w:w="2237" w:type="dxa"/>
          </w:tcPr>
          <w:p w14:paraId="633A4537" w14:textId="4BC6896E" w:rsidR="00A4108F" w:rsidRPr="0012099D" w:rsidRDefault="00A4108F" w:rsidP="00D33AE7">
            <w:pPr>
              <w:pStyle w:val="Default"/>
              <w:jc w:val="center"/>
              <w:rPr>
                <w:sz w:val="22"/>
                <w:szCs w:val="22"/>
                <w:lang w:val="sr-Latn-ME"/>
              </w:rPr>
            </w:pPr>
            <w:r w:rsidRPr="0012099D">
              <w:rPr>
                <w:sz w:val="22"/>
                <w:szCs w:val="22"/>
                <w:lang w:val="sr-Latn-ME"/>
              </w:rPr>
              <w:t>&gt;2 mg/</w:t>
            </w:r>
            <w:r w:rsidR="00D5242E">
              <w:rPr>
                <w:sz w:val="22"/>
                <w:szCs w:val="22"/>
                <w:lang w:val="sr-Latn-ME"/>
              </w:rPr>
              <w:t>l</w:t>
            </w:r>
          </w:p>
        </w:tc>
      </w:tr>
      <w:tr w:rsidR="00A4108F" w:rsidRPr="0012099D" w14:paraId="134AD819" w14:textId="77777777" w:rsidTr="00D33AE7">
        <w:trPr>
          <w:trHeight w:val="333"/>
        </w:trPr>
        <w:tc>
          <w:tcPr>
            <w:tcW w:w="3798" w:type="dxa"/>
          </w:tcPr>
          <w:p w14:paraId="7F12CDE0" w14:textId="77777777" w:rsidR="00A4108F" w:rsidRPr="0012099D" w:rsidRDefault="00A4108F" w:rsidP="005C0275">
            <w:pPr>
              <w:pStyle w:val="Default"/>
              <w:rPr>
                <w:sz w:val="22"/>
                <w:szCs w:val="22"/>
                <w:lang w:val="sr-Latn-ME"/>
              </w:rPr>
            </w:pPr>
            <w:r w:rsidRPr="0012099D">
              <w:rPr>
                <w:i/>
                <w:iCs/>
                <w:sz w:val="22"/>
                <w:szCs w:val="22"/>
                <w:lang w:val="sr-Latn-ME"/>
              </w:rPr>
              <w:t>Aeromonas spp.</w:t>
            </w:r>
          </w:p>
        </w:tc>
        <w:tc>
          <w:tcPr>
            <w:tcW w:w="1980" w:type="dxa"/>
          </w:tcPr>
          <w:p w14:paraId="0F710B41" w14:textId="2E4728C9" w:rsidR="00A4108F" w:rsidRPr="0012099D" w:rsidRDefault="00A4108F" w:rsidP="00D33AE7">
            <w:pPr>
              <w:pStyle w:val="Default"/>
              <w:jc w:val="center"/>
              <w:rPr>
                <w:sz w:val="22"/>
                <w:szCs w:val="22"/>
                <w:lang w:val="sr-Latn-ME"/>
              </w:rPr>
            </w:pPr>
            <w:r w:rsidRPr="0012099D">
              <w:rPr>
                <w:sz w:val="22"/>
                <w:szCs w:val="22"/>
                <w:lang w:val="sr-Latn-ME"/>
              </w:rPr>
              <w:t>≤</w:t>
            </w:r>
            <w:r w:rsidR="00D5242E">
              <w:rPr>
                <w:sz w:val="22"/>
                <w:szCs w:val="22"/>
                <w:lang w:val="sr-Latn-ME"/>
              </w:rPr>
              <w:t xml:space="preserve"> </w:t>
            </w:r>
            <w:r w:rsidRPr="0012099D">
              <w:rPr>
                <w:sz w:val="22"/>
                <w:szCs w:val="22"/>
                <w:lang w:val="sr-Latn-ME"/>
              </w:rPr>
              <w:t>0,5 mg/</w:t>
            </w:r>
            <w:r w:rsidR="00D5242E">
              <w:rPr>
                <w:sz w:val="22"/>
                <w:szCs w:val="22"/>
                <w:lang w:val="sr-Latn-ME"/>
              </w:rPr>
              <w:t>l</w:t>
            </w:r>
          </w:p>
        </w:tc>
        <w:tc>
          <w:tcPr>
            <w:tcW w:w="2237" w:type="dxa"/>
          </w:tcPr>
          <w:p w14:paraId="7EC98045" w14:textId="657B032E" w:rsidR="00A4108F" w:rsidRPr="0012099D" w:rsidRDefault="00A4108F" w:rsidP="00D33AE7">
            <w:pPr>
              <w:pStyle w:val="Default"/>
              <w:jc w:val="center"/>
              <w:rPr>
                <w:sz w:val="22"/>
                <w:szCs w:val="22"/>
                <w:lang w:val="sr-Latn-ME"/>
              </w:rPr>
            </w:pPr>
            <w:r w:rsidRPr="0012099D">
              <w:rPr>
                <w:sz w:val="22"/>
                <w:szCs w:val="22"/>
                <w:lang w:val="sr-Latn-ME"/>
              </w:rPr>
              <w:t>&gt;1 mg/</w:t>
            </w:r>
            <w:r w:rsidR="00D5242E">
              <w:rPr>
                <w:sz w:val="22"/>
                <w:szCs w:val="22"/>
                <w:lang w:val="sr-Latn-ME"/>
              </w:rPr>
              <w:t>l</w:t>
            </w:r>
          </w:p>
        </w:tc>
      </w:tr>
      <w:tr w:rsidR="00A4108F" w:rsidRPr="0012099D" w14:paraId="4FACB292" w14:textId="77777777" w:rsidTr="00D33AE7">
        <w:trPr>
          <w:trHeight w:val="585"/>
        </w:trPr>
        <w:tc>
          <w:tcPr>
            <w:tcW w:w="3798" w:type="dxa"/>
          </w:tcPr>
          <w:p w14:paraId="3950E277" w14:textId="6CF9C1A2" w:rsidR="00A4108F" w:rsidRPr="0012099D" w:rsidRDefault="00A4108F" w:rsidP="005C0275">
            <w:pPr>
              <w:pStyle w:val="Default"/>
              <w:rPr>
                <w:sz w:val="22"/>
                <w:szCs w:val="22"/>
                <w:lang w:val="sr-Latn-ME"/>
              </w:rPr>
            </w:pPr>
            <w:r w:rsidRPr="0012099D">
              <w:rPr>
                <w:sz w:val="22"/>
                <w:szCs w:val="22"/>
                <w:lang w:val="sr-Latn-ME"/>
              </w:rPr>
              <w:t>PK-PD granične vr</w:t>
            </w:r>
            <w:r w:rsidR="00FE7D08">
              <w:rPr>
                <w:sz w:val="22"/>
                <w:szCs w:val="22"/>
                <w:lang w:val="sr-Latn-ME"/>
              </w:rPr>
              <w:t>ij</w:t>
            </w:r>
            <w:r w:rsidRPr="0012099D">
              <w:rPr>
                <w:sz w:val="22"/>
                <w:szCs w:val="22"/>
                <w:lang w:val="sr-Latn-ME"/>
              </w:rPr>
              <w:t>ednosti (koje ni</w:t>
            </w:r>
            <w:r w:rsidR="00FB44A8">
              <w:rPr>
                <w:sz w:val="22"/>
                <w:szCs w:val="22"/>
                <w:lang w:val="sr-Latn-ME"/>
              </w:rPr>
              <w:t>je</w:t>
            </w:r>
            <w:r w:rsidRPr="0012099D">
              <w:rPr>
                <w:sz w:val="22"/>
                <w:szCs w:val="22"/>
                <w:lang w:val="sr-Latn-ME"/>
              </w:rPr>
              <w:t>su vezane za vrstu)</w:t>
            </w:r>
          </w:p>
        </w:tc>
        <w:tc>
          <w:tcPr>
            <w:tcW w:w="1980" w:type="dxa"/>
          </w:tcPr>
          <w:p w14:paraId="6F0CCF96" w14:textId="7B7F04CB" w:rsidR="00A4108F" w:rsidRPr="0012099D" w:rsidRDefault="00A4108F" w:rsidP="00D33AE7">
            <w:pPr>
              <w:pStyle w:val="Default"/>
              <w:jc w:val="center"/>
              <w:rPr>
                <w:sz w:val="22"/>
                <w:szCs w:val="22"/>
                <w:lang w:val="sr-Latn-ME"/>
              </w:rPr>
            </w:pPr>
            <w:r w:rsidRPr="0012099D">
              <w:rPr>
                <w:sz w:val="22"/>
                <w:szCs w:val="22"/>
                <w:lang w:val="sr-Latn-ME"/>
              </w:rPr>
              <w:t>≤</w:t>
            </w:r>
            <w:r w:rsidR="00D5242E">
              <w:rPr>
                <w:sz w:val="22"/>
                <w:szCs w:val="22"/>
                <w:lang w:val="sr-Latn-ME"/>
              </w:rPr>
              <w:t xml:space="preserve"> </w:t>
            </w:r>
            <w:r w:rsidRPr="0012099D">
              <w:rPr>
                <w:sz w:val="22"/>
                <w:szCs w:val="22"/>
                <w:lang w:val="sr-Latn-ME"/>
              </w:rPr>
              <w:t>0,5 mg/</w:t>
            </w:r>
            <w:r w:rsidR="00D5242E">
              <w:rPr>
                <w:sz w:val="22"/>
                <w:szCs w:val="22"/>
                <w:lang w:val="sr-Latn-ME"/>
              </w:rPr>
              <w:t>l</w:t>
            </w:r>
          </w:p>
        </w:tc>
        <w:tc>
          <w:tcPr>
            <w:tcW w:w="2237" w:type="dxa"/>
          </w:tcPr>
          <w:p w14:paraId="59849DF5" w14:textId="3DB7F52C" w:rsidR="00A4108F" w:rsidRPr="0012099D" w:rsidRDefault="00A4108F" w:rsidP="00D33AE7">
            <w:pPr>
              <w:pStyle w:val="Default"/>
              <w:jc w:val="center"/>
              <w:rPr>
                <w:sz w:val="22"/>
                <w:szCs w:val="22"/>
                <w:lang w:val="sr-Latn-ME"/>
              </w:rPr>
            </w:pPr>
            <w:r w:rsidRPr="0012099D">
              <w:rPr>
                <w:sz w:val="22"/>
                <w:szCs w:val="22"/>
                <w:lang w:val="sr-Latn-ME"/>
              </w:rPr>
              <w:t>&gt;1 mg/</w:t>
            </w:r>
            <w:r w:rsidR="00D5242E">
              <w:rPr>
                <w:sz w:val="22"/>
                <w:szCs w:val="22"/>
                <w:lang w:val="sr-Latn-ME"/>
              </w:rPr>
              <w:t>l</w:t>
            </w:r>
          </w:p>
        </w:tc>
      </w:tr>
      <w:tr w:rsidR="00A4108F" w:rsidRPr="00C71C8D" w14:paraId="6A245FBB" w14:textId="77777777" w:rsidTr="00D33AE7">
        <w:trPr>
          <w:trHeight w:val="658"/>
        </w:trPr>
        <w:tc>
          <w:tcPr>
            <w:tcW w:w="8015" w:type="dxa"/>
            <w:gridSpan w:val="3"/>
          </w:tcPr>
          <w:p w14:paraId="2F4B5A77" w14:textId="77777777" w:rsidR="00A4108F" w:rsidRPr="0012099D" w:rsidRDefault="00A4108F" w:rsidP="00D5242E">
            <w:pPr>
              <w:autoSpaceDE w:val="0"/>
              <w:autoSpaceDN w:val="0"/>
              <w:adjustRightInd w:val="0"/>
              <w:rPr>
                <w:sz w:val="22"/>
                <w:szCs w:val="20"/>
                <w:lang w:val="sr-Latn-ME"/>
              </w:rPr>
            </w:pPr>
            <w:r w:rsidRPr="0012099D">
              <w:rPr>
                <w:sz w:val="22"/>
                <w:szCs w:val="20"/>
                <w:vertAlign w:val="superscript"/>
                <w:lang w:val="sr-Latn-ME"/>
              </w:rPr>
              <w:t>1</w:t>
            </w:r>
            <w:r w:rsidRPr="0012099D">
              <w:rPr>
                <w:sz w:val="22"/>
                <w:szCs w:val="20"/>
                <w:lang w:val="sr-Latn-ME"/>
              </w:rPr>
              <w:t xml:space="preserve"> samo za nekomplikovane infekcije urinarnog trakta</w:t>
            </w:r>
          </w:p>
          <w:p w14:paraId="78DA4F62" w14:textId="3578B5A1" w:rsidR="00A4108F" w:rsidRPr="0012099D" w:rsidRDefault="00A4108F" w:rsidP="005C0275">
            <w:pPr>
              <w:pStyle w:val="Default"/>
              <w:rPr>
                <w:rFonts w:asciiTheme="minorHAnsi" w:hAnsiTheme="minorHAnsi"/>
                <w:sz w:val="22"/>
                <w:szCs w:val="22"/>
                <w:vertAlign w:val="superscript"/>
                <w:lang w:val="sr-Latn-ME"/>
              </w:rPr>
            </w:pPr>
            <w:r w:rsidRPr="0012099D">
              <w:rPr>
                <w:sz w:val="22"/>
                <w:szCs w:val="22"/>
                <w:vertAlign w:val="superscript"/>
                <w:lang w:val="sr-Latn-ME"/>
              </w:rPr>
              <w:t>2</w:t>
            </w:r>
            <w:r w:rsidRPr="0012099D">
              <w:rPr>
                <w:sz w:val="22"/>
                <w:szCs w:val="22"/>
                <w:lang w:val="sr-Latn-ME"/>
              </w:rPr>
              <w:t xml:space="preserve"> </w:t>
            </w:r>
            <w:r w:rsidR="006B1D34" w:rsidRPr="0012099D">
              <w:rPr>
                <w:sz w:val="22"/>
                <w:szCs w:val="22"/>
                <w:lang w:val="sr-Latn-ME"/>
              </w:rPr>
              <w:t>osjetljivost</w:t>
            </w:r>
            <w:r w:rsidRPr="0012099D">
              <w:rPr>
                <w:sz w:val="22"/>
                <w:szCs w:val="22"/>
                <w:lang w:val="sr-Latn-ME"/>
              </w:rPr>
              <w:t xml:space="preserve"> se može zaključiti na osnovu </w:t>
            </w:r>
            <w:r w:rsidR="006B1D34" w:rsidRPr="0012099D">
              <w:rPr>
                <w:sz w:val="22"/>
                <w:szCs w:val="22"/>
                <w:lang w:val="sr-Latn-ME"/>
              </w:rPr>
              <w:t>osjetljivosti</w:t>
            </w:r>
            <w:r w:rsidRPr="0012099D">
              <w:rPr>
                <w:sz w:val="22"/>
                <w:szCs w:val="22"/>
                <w:lang w:val="sr-Latn-ME"/>
              </w:rPr>
              <w:t xml:space="preserve"> na ciprofloksacin</w:t>
            </w:r>
          </w:p>
        </w:tc>
      </w:tr>
    </w:tbl>
    <w:p w14:paraId="40E6C5B1" w14:textId="77777777" w:rsidR="004F79B4" w:rsidRPr="0012099D" w:rsidRDefault="004F79B4" w:rsidP="004F79B4">
      <w:pPr>
        <w:pStyle w:val="Default"/>
        <w:jc w:val="both"/>
        <w:rPr>
          <w:color w:val="auto"/>
          <w:sz w:val="22"/>
          <w:szCs w:val="22"/>
          <w:lang w:val="sr-Latn-ME"/>
        </w:rPr>
      </w:pPr>
    </w:p>
    <w:p w14:paraId="703AF7BB" w14:textId="77777777" w:rsidR="004F79B4" w:rsidRPr="0012099D" w:rsidRDefault="004F79B4" w:rsidP="0054031F">
      <w:pPr>
        <w:pStyle w:val="Default"/>
        <w:jc w:val="both"/>
        <w:rPr>
          <w:color w:val="auto"/>
          <w:sz w:val="22"/>
          <w:szCs w:val="22"/>
          <w:lang w:val="sr-Latn-ME"/>
        </w:rPr>
      </w:pPr>
      <w:r w:rsidRPr="0012099D">
        <w:rPr>
          <w:color w:val="auto"/>
          <w:sz w:val="22"/>
          <w:szCs w:val="22"/>
          <w:lang w:val="sr-Latn-ME"/>
        </w:rPr>
        <w:t>Prevalenca rezistencije može za pojedine sojeve varirati geografski i vremenski, pa je poželjno imati lokalne informacije o rezistenciji, posebno kad se liječe teške infekcije. Ukoliko je potrebno, treba potražiti savjet stručnjaka ukoliko je lokalna prevalenca rezistencije takva da se primjena lijeka kod bilo koje vrste infekcije može dovesti u pitanje.</w:t>
      </w:r>
    </w:p>
    <w:p w14:paraId="7C8D2F32" w14:textId="77777777" w:rsidR="00700209" w:rsidRPr="0012099D" w:rsidRDefault="00700209" w:rsidP="005C0275">
      <w:pPr>
        <w:tabs>
          <w:tab w:val="left" w:pos="540"/>
          <w:tab w:val="left" w:pos="569"/>
        </w:tabs>
        <w:jc w:val="both"/>
        <w:rPr>
          <w:b/>
          <w:bCs/>
          <w:sz w:val="22"/>
          <w:szCs w:val="22"/>
          <w:lang w:val="sr-Latn-ME"/>
        </w:rPr>
      </w:pPr>
    </w:p>
    <w:p w14:paraId="06D44F8D" w14:textId="312325EC" w:rsidR="00682CF0" w:rsidRPr="00682CF0" w:rsidRDefault="00682CF0" w:rsidP="0054031F">
      <w:pPr>
        <w:autoSpaceDE w:val="0"/>
        <w:autoSpaceDN w:val="0"/>
        <w:adjustRightInd w:val="0"/>
        <w:jc w:val="both"/>
        <w:rPr>
          <w:b/>
          <w:sz w:val="22"/>
          <w:szCs w:val="22"/>
          <w:u w:val="single"/>
          <w:lang w:val="sr-Latn-ME"/>
        </w:rPr>
      </w:pPr>
      <w:r w:rsidRPr="00682CF0">
        <w:rPr>
          <w:b/>
          <w:sz w:val="22"/>
          <w:szCs w:val="22"/>
          <w:u w:val="single"/>
          <w:lang w:val="sr-Latn-ME"/>
        </w:rPr>
        <w:t>Uobičajeno os</w:t>
      </w:r>
      <w:r w:rsidR="00E714FF" w:rsidRPr="0012099D">
        <w:rPr>
          <w:b/>
          <w:sz w:val="22"/>
          <w:szCs w:val="22"/>
          <w:u w:val="single"/>
          <w:lang w:val="sr-Latn-ME"/>
        </w:rPr>
        <w:t>j</w:t>
      </w:r>
      <w:r w:rsidRPr="00682CF0">
        <w:rPr>
          <w:b/>
          <w:sz w:val="22"/>
          <w:szCs w:val="22"/>
          <w:u w:val="single"/>
          <w:lang w:val="sr-Latn-ME"/>
        </w:rPr>
        <w:t>etljive vrste</w:t>
      </w:r>
    </w:p>
    <w:p w14:paraId="19FC9231" w14:textId="77777777" w:rsidR="00682CF0" w:rsidRPr="00682CF0" w:rsidRDefault="00682CF0" w:rsidP="00D469C9">
      <w:pPr>
        <w:autoSpaceDE w:val="0"/>
        <w:autoSpaceDN w:val="0"/>
        <w:adjustRightInd w:val="0"/>
        <w:jc w:val="both"/>
        <w:rPr>
          <w:sz w:val="22"/>
          <w:szCs w:val="22"/>
          <w:lang w:val="sr-Latn-ME"/>
        </w:rPr>
      </w:pPr>
    </w:p>
    <w:p w14:paraId="09811D99" w14:textId="77777777" w:rsidR="00682CF0" w:rsidRPr="00682CF0" w:rsidRDefault="00682CF0">
      <w:pPr>
        <w:autoSpaceDE w:val="0"/>
        <w:autoSpaceDN w:val="0"/>
        <w:adjustRightInd w:val="0"/>
        <w:jc w:val="both"/>
        <w:rPr>
          <w:sz w:val="22"/>
          <w:szCs w:val="22"/>
          <w:u w:val="single"/>
          <w:lang w:val="sr-Latn-ME"/>
        </w:rPr>
      </w:pPr>
      <w:r w:rsidRPr="00682CF0">
        <w:rPr>
          <w:sz w:val="22"/>
          <w:szCs w:val="22"/>
          <w:u w:val="single"/>
          <w:lang w:val="sr-Latn-ME"/>
        </w:rPr>
        <w:t>Aerobne Gram-pozitivne bakterije</w:t>
      </w:r>
    </w:p>
    <w:p w14:paraId="3959281C" w14:textId="77777777" w:rsidR="00682CF0" w:rsidRPr="00682CF0" w:rsidRDefault="00682CF0">
      <w:pPr>
        <w:autoSpaceDE w:val="0"/>
        <w:autoSpaceDN w:val="0"/>
        <w:adjustRightInd w:val="0"/>
        <w:jc w:val="both"/>
        <w:rPr>
          <w:i/>
          <w:sz w:val="22"/>
          <w:szCs w:val="22"/>
          <w:lang w:val="sr-Latn-ME"/>
        </w:rPr>
      </w:pPr>
      <w:r w:rsidRPr="00682CF0">
        <w:rPr>
          <w:i/>
          <w:sz w:val="22"/>
          <w:szCs w:val="22"/>
          <w:lang w:val="sr-Latn-ME"/>
        </w:rPr>
        <w:t>Bacillus anthracis</w:t>
      </w:r>
    </w:p>
    <w:p w14:paraId="2C64967C" w14:textId="7A3ED9C5" w:rsidR="00682CF0" w:rsidRPr="00682CF0" w:rsidRDefault="00682CF0">
      <w:pPr>
        <w:autoSpaceDE w:val="0"/>
        <w:autoSpaceDN w:val="0"/>
        <w:adjustRightInd w:val="0"/>
        <w:jc w:val="both"/>
        <w:rPr>
          <w:sz w:val="22"/>
          <w:szCs w:val="22"/>
          <w:lang w:val="sr-Latn-ME"/>
        </w:rPr>
      </w:pPr>
      <w:r w:rsidRPr="00682CF0">
        <w:rPr>
          <w:i/>
          <w:sz w:val="22"/>
          <w:szCs w:val="22"/>
          <w:lang w:val="sr-Latn-ME"/>
        </w:rPr>
        <w:t>Staphylococcus aureus</w:t>
      </w:r>
      <w:r w:rsidRPr="00682CF0">
        <w:rPr>
          <w:sz w:val="22"/>
          <w:szCs w:val="22"/>
          <w:lang w:val="sr-Latn-ME"/>
        </w:rPr>
        <w:t xml:space="preserve"> os</w:t>
      </w:r>
      <w:r w:rsidR="00064ACA">
        <w:rPr>
          <w:sz w:val="22"/>
          <w:szCs w:val="22"/>
          <w:lang w:val="sr-Latn-ME"/>
        </w:rPr>
        <w:t>j</w:t>
      </w:r>
      <w:r w:rsidRPr="00682CF0">
        <w:rPr>
          <w:sz w:val="22"/>
          <w:szCs w:val="22"/>
          <w:lang w:val="sr-Latn-ME"/>
        </w:rPr>
        <w:t>etljivi na meticilin</w:t>
      </w:r>
    </w:p>
    <w:p w14:paraId="29EDE47F" w14:textId="77777777" w:rsidR="00682CF0" w:rsidRPr="00682CF0" w:rsidRDefault="00682CF0">
      <w:pPr>
        <w:autoSpaceDE w:val="0"/>
        <w:autoSpaceDN w:val="0"/>
        <w:adjustRightInd w:val="0"/>
        <w:jc w:val="both"/>
        <w:rPr>
          <w:i/>
          <w:sz w:val="22"/>
          <w:szCs w:val="22"/>
          <w:lang w:val="sr-Latn-ME"/>
        </w:rPr>
      </w:pPr>
      <w:r w:rsidRPr="00682CF0">
        <w:rPr>
          <w:i/>
          <w:sz w:val="22"/>
          <w:szCs w:val="22"/>
          <w:lang w:val="sr-Latn-ME"/>
        </w:rPr>
        <w:t>Staphylococcus saprophyticus</w:t>
      </w:r>
    </w:p>
    <w:p w14:paraId="2663A0A0" w14:textId="77777777" w:rsidR="00682CF0" w:rsidRPr="00682CF0" w:rsidRDefault="00682CF0">
      <w:pPr>
        <w:autoSpaceDE w:val="0"/>
        <w:autoSpaceDN w:val="0"/>
        <w:adjustRightInd w:val="0"/>
        <w:jc w:val="both"/>
        <w:rPr>
          <w:i/>
          <w:sz w:val="22"/>
          <w:szCs w:val="22"/>
          <w:lang w:val="sr-Latn-ME"/>
        </w:rPr>
      </w:pPr>
      <w:r w:rsidRPr="00682CF0">
        <w:rPr>
          <w:i/>
          <w:sz w:val="22"/>
          <w:szCs w:val="22"/>
          <w:lang w:val="sr-Latn-ME"/>
        </w:rPr>
        <w:t>Streptococci, grupa C i G</w:t>
      </w:r>
    </w:p>
    <w:p w14:paraId="5715CE59" w14:textId="77777777" w:rsidR="00682CF0" w:rsidRPr="00682CF0" w:rsidRDefault="00682CF0">
      <w:pPr>
        <w:autoSpaceDE w:val="0"/>
        <w:autoSpaceDN w:val="0"/>
        <w:adjustRightInd w:val="0"/>
        <w:jc w:val="both"/>
        <w:rPr>
          <w:i/>
          <w:sz w:val="22"/>
          <w:szCs w:val="22"/>
          <w:lang w:val="sr-Latn-ME"/>
        </w:rPr>
      </w:pPr>
      <w:r w:rsidRPr="00682CF0">
        <w:rPr>
          <w:i/>
          <w:sz w:val="22"/>
          <w:szCs w:val="22"/>
          <w:lang w:val="sr-Latn-ME"/>
        </w:rPr>
        <w:t>Streptococcus agalactiae</w:t>
      </w:r>
    </w:p>
    <w:p w14:paraId="7A9A1D52" w14:textId="77777777" w:rsidR="00682CF0" w:rsidRPr="00682CF0" w:rsidRDefault="00682CF0">
      <w:pPr>
        <w:autoSpaceDE w:val="0"/>
        <w:autoSpaceDN w:val="0"/>
        <w:adjustRightInd w:val="0"/>
        <w:jc w:val="both"/>
        <w:rPr>
          <w:i/>
          <w:sz w:val="22"/>
          <w:szCs w:val="22"/>
          <w:lang w:val="sr-Latn-ME"/>
        </w:rPr>
      </w:pPr>
      <w:r w:rsidRPr="00682CF0">
        <w:rPr>
          <w:i/>
          <w:sz w:val="22"/>
          <w:szCs w:val="22"/>
          <w:lang w:val="sr-Latn-ME"/>
        </w:rPr>
        <w:t xml:space="preserve">Streptococcus pneumoniae </w:t>
      </w:r>
    </w:p>
    <w:p w14:paraId="0563CFB3" w14:textId="77777777" w:rsidR="00682CF0" w:rsidRPr="00682CF0" w:rsidRDefault="00682CF0">
      <w:pPr>
        <w:autoSpaceDE w:val="0"/>
        <w:autoSpaceDN w:val="0"/>
        <w:adjustRightInd w:val="0"/>
        <w:jc w:val="both"/>
        <w:rPr>
          <w:i/>
          <w:sz w:val="22"/>
          <w:szCs w:val="22"/>
          <w:lang w:val="sr-Latn-ME"/>
        </w:rPr>
      </w:pPr>
      <w:r w:rsidRPr="00682CF0">
        <w:rPr>
          <w:i/>
          <w:sz w:val="22"/>
          <w:szCs w:val="22"/>
          <w:lang w:val="sr-Latn-ME"/>
        </w:rPr>
        <w:t>Streptococcus pyogenes</w:t>
      </w:r>
    </w:p>
    <w:p w14:paraId="6123B1B5" w14:textId="1A4DD28F" w:rsidR="00682CF0" w:rsidRDefault="00682CF0">
      <w:pPr>
        <w:autoSpaceDE w:val="0"/>
        <w:autoSpaceDN w:val="0"/>
        <w:adjustRightInd w:val="0"/>
        <w:jc w:val="both"/>
        <w:rPr>
          <w:i/>
          <w:sz w:val="22"/>
          <w:szCs w:val="22"/>
          <w:lang w:val="sr-Latn-ME"/>
        </w:rPr>
      </w:pPr>
    </w:p>
    <w:p w14:paraId="36936B20" w14:textId="77777777" w:rsidR="00917701" w:rsidRPr="00682CF0" w:rsidRDefault="00917701">
      <w:pPr>
        <w:autoSpaceDE w:val="0"/>
        <w:autoSpaceDN w:val="0"/>
        <w:adjustRightInd w:val="0"/>
        <w:jc w:val="both"/>
        <w:rPr>
          <w:i/>
          <w:sz w:val="22"/>
          <w:szCs w:val="22"/>
          <w:lang w:val="sr-Latn-ME"/>
        </w:rPr>
      </w:pPr>
    </w:p>
    <w:p w14:paraId="316568FC" w14:textId="77777777" w:rsidR="00682CF0" w:rsidRPr="00682CF0" w:rsidRDefault="00682CF0">
      <w:pPr>
        <w:autoSpaceDE w:val="0"/>
        <w:autoSpaceDN w:val="0"/>
        <w:adjustRightInd w:val="0"/>
        <w:jc w:val="both"/>
        <w:rPr>
          <w:sz w:val="22"/>
          <w:szCs w:val="22"/>
          <w:u w:val="single"/>
          <w:lang w:val="sr-Latn-ME"/>
        </w:rPr>
      </w:pPr>
      <w:r w:rsidRPr="00682CF0">
        <w:rPr>
          <w:sz w:val="22"/>
          <w:szCs w:val="22"/>
          <w:u w:val="single"/>
          <w:lang w:val="sr-Latn-ME"/>
        </w:rPr>
        <w:lastRenderedPageBreak/>
        <w:t>Aerobne Gram-negativne bakterije</w:t>
      </w:r>
    </w:p>
    <w:p w14:paraId="1A796B88" w14:textId="77777777" w:rsidR="00682CF0" w:rsidRPr="00682CF0" w:rsidRDefault="00682CF0">
      <w:pPr>
        <w:autoSpaceDE w:val="0"/>
        <w:autoSpaceDN w:val="0"/>
        <w:adjustRightInd w:val="0"/>
        <w:jc w:val="both"/>
        <w:rPr>
          <w:i/>
          <w:color w:val="000000"/>
          <w:sz w:val="22"/>
          <w:szCs w:val="22"/>
          <w:lang w:val="sr-Latn-ME"/>
        </w:rPr>
      </w:pPr>
      <w:r w:rsidRPr="00682CF0">
        <w:rPr>
          <w:i/>
          <w:color w:val="000000"/>
          <w:sz w:val="22"/>
          <w:szCs w:val="22"/>
          <w:lang w:val="sr-Latn-ME"/>
        </w:rPr>
        <w:t>Eikenella corrodens</w:t>
      </w:r>
    </w:p>
    <w:p w14:paraId="3F1F0E08" w14:textId="77777777" w:rsidR="00682CF0" w:rsidRPr="00682CF0" w:rsidRDefault="00682CF0">
      <w:pPr>
        <w:autoSpaceDE w:val="0"/>
        <w:autoSpaceDN w:val="0"/>
        <w:adjustRightInd w:val="0"/>
        <w:jc w:val="both"/>
        <w:rPr>
          <w:i/>
          <w:sz w:val="22"/>
          <w:szCs w:val="22"/>
          <w:lang w:val="sr-Latn-ME"/>
        </w:rPr>
      </w:pPr>
      <w:r w:rsidRPr="00682CF0">
        <w:rPr>
          <w:i/>
          <w:sz w:val="22"/>
          <w:szCs w:val="22"/>
          <w:lang w:val="sr-Latn-ME"/>
        </w:rPr>
        <w:t>Haemophilus influenzae</w:t>
      </w:r>
    </w:p>
    <w:p w14:paraId="256A29A4" w14:textId="77777777" w:rsidR="00682CF0" w:rsidRPr="00682CF0" w:rsidRDefault="00682CF0">
      <w:pPr>
        <w:autoSpaceDE w:val="0"/>
        <w:autoSpaceDN w:val="0"/>
        <w:adjustRightInd w:val="0"/>
        <w:jc w:val="both"/>
        <w:rPr>
          <w:i/>
          <w:sz w:val="22"/>
          <w:szCs w:val="22"/>
          <w:lang w:val="sr-Latn-ME"/>
        </w:rPr>
      </w:pPr>
      <w:r w:rsidRPr="00682CF0">
        <w:rPr>
          <w:i/>
          <w:sz w:val="22"/>
          <w:szCs w:val="22"/>
          <w:lang w:val="sr-Latn-ME"/>
        </w:rPr>
        <w:t>Haemophilus para-influenzae</w:t>
      </w:r>
    </w:p>
    <w:p w14:paraId="74CC3F28" w14:textId="77777777" w:rsidR="00682CF0" w:rsidRPr="00682CF0" w:rsidRDefault="00682CF0">
      <w:pPr>
        <w:autoSpaceDE w:val="0"/>
        <w:autoSpaceDN w:val="0"/>
        <w:adjustRightInd w:val="0"/>
        <w:jc w:val="both"/>
        <w:rPr>
          <w:i/>
          <w:sz w:val="22"/>
          <w:szCs w:val="22"/>
          <w:lang w:val="sr-Latn-ME"/>
        </w:rPr>
      </w:pPr>
      <w:r w:rsidRPr="00682CF0">
        <w:rPr>
          <w:i/>
          <w:sz w:val="22"/>
          <w:szCs w:val="22"/>
          <w:lang w:val="sr-Latn-ME"/>
        </w:rPr>
        <w:t>Klebsiella oxytoca</w:t>
      </w:r>
    </w:p>
    <w:p w14:paraId="5A9FE5C7" w14:textId="77777777" w:rsidR="00682CF0" w:rsidRPr="00682CF0" w:rsidRDefault="00682CF0">
      <w:pPr>
        <w:autoSpaceDE w:val="0"/>
        <w:autoSpaceDN w:val="0"/>
        <w:adjustRightInd w:val="0"/>
        <w:jc w:val="both"/>
        <w:rPr>
          <w:i/>
          <w:sz w:val="22"/>
          <w:szCs w:val="22"/>
          <w:lang w:val="sr-Latn-ME"/>
        </w:rPr>
      </w:pPr>
      <w:r w:rsidRPr="00682CF0">
        <w:rPr>
          <w:i/>
          <w:sz w:val="22"/>
          <w:szCs w:val="22"/>
          <w:lang w:val="sr-Latn-ME"/>
        </w:rPr>
        <w:t>Moraxella catarrhalis</w:t>
      </w:r>
    </w:p>
    <w:p w14:paraId="433EF40F" w14:textId="77777777" w:rsidR="00682CF0" w:rsidRPr="00682CF0" w:rsidRDefault="00682CF0">
      <w:pPr>
        <w:autoSpaceDE w:val="0"/>
        <w:autoSpaceDN w:val="0"/>
        <w:adjustRightInd w:val="0"/>
        <w:jc w:val="both"/>
        <w:rPr>
          <w:i/>
          <w:sz w:val="22"/>
          <w:szCs w:val="22"/>
          <w:lang w:val="sr-Latn-ME"/>
        </w:rPr>
      </w:pPr>
      <w:r w:rsidRPr="00682CF0">
        <w:rPr>
          <w:i/>
          <w:sz w:val="22"/>
          <w:szCs w:val="22"/>
          <w:lang w:val="sr-Latn-ME"/>
        </w:rPr>
        <w:t>Pasteurella multocida</w:t>
      </w:r>
    </w:p>
    <w:p w14:paraId="6125CB73" w14:textId="77777777" w:rsidR="00682CF0" w:rsidRPr="00682CF0" w:rsidRDefault="00682CF0">
      <w:pPr>
        <w:autoSpaceDE w:val="0"/>
        <w:autoSpaceDN w:val="0"/>
        <w:adjustRightInd w:val="0"/>
        <w:jc w:val="both"/>
        <w:rPr>
          <w:i/>
          <w:sz w:val="22"/>
          <w:szCs w:val="22"/>
          <w:lang w:val="sr-Latn-ME"/>
        </w:rPr>
      </w:pPr>
      <w:r w:rsidRPr="00682CF0">
        <w:rPr>
          <w:i/>
          <w:sz w:val="22"/>
          <w:szCs w:val="22"/>
          <w:lang w:val="sr-Latn-ME"/>
        </w:rPr>
        <w:t>Proteus vulgaris</w:t>
      </w:r>
    </w:p>
    <w:p w14:paraId="01FAD91E" w14:textId="77777777" w:rsidR="00682CF0" w:rsidRPr="00682CF0" w:rsidRDefault="00682CF0">
      <w:pPr>
        <w:autoSpaceDE w:val="0"/>
        <w:autoSpaceDN w:val="0"/>
        <w:adjustRightInd w:val="0"/>
        <w:jc w:val="both"/>
        <w:rPr>
          <w:i/>
          <w:sz w:val="22"/>
          <w:szCs w:val="22"/>
          <w:lang w:val="sr-Latn-ME"/>
        </w:rPr>
      </w:pPr>
      <w:r w:rsidRPr="00682CF0">
        <w:rPr>
          <w:i/>
          <w:sz w:val="22"/>
          <w:szCs w:val="22"/>
          <w:lang w:val="sr-Latn-ME"/>
        </w:rPr>
        <w:t>Providencia rettgeri</w:t>
      </w:r>
    </w:p>
    <w:p w14:paraId="0F67FB50" w14:textId="77777777" w:rsidR="00682CF0" w:rsidRPr="00682CF0" w:rsidRDefault="00682CF0">
      <w:pPr>
        <w:autoSpaceDE w:val="0"/>
        <w:autoSpaceDN w:val="0"/>
        <w:adjustRightInd w:val="0"/>
        <w:jc w:val="both"/>
        <w:rPr>
          <w:sz w:val="22"/>
          <w:szCs w:val="22"/>
          <w:lang w:val="sr-Latn-ME"/>
        </w:rPr>
      </w:pPr>
    </w:p>
    <w:p w14:paraId="2320F45F" w14:textId="77777777" w:rsidR="00682CF0" w:rsidRPr="00682CF0" w:rsidRDefault="00682CF0">
      <w:pPr>
        <w:autoSpaceDE w:val="0"/>
        <w:autoSpaceDN w:val="0"/>
        <w:adjustRightInd w:val="0"/>
        <w:jc w:val="both"/>
        <w:rPr>
          <w:sz w:val="22"/>
          <w:szCs w:val="22"/>
          <w:u w:val="single"/>
          <w:lang w:val="sr-Latn-ME"/>
        </w:rPr>
      </w:pPr>
      <w:r w:rsidRPr="00682CF0">
        <w:rPr>
          <w:sz w:val="22"/>
          <w:szCs w:val="22"/>
          <w:u w:val="single"/>
          <w:lang w:val="sr-Latn-ME"/>
        </w:rPr>
        <w:t>Anaerobne bakterije</w:t>
      </w:r>
    </w:p>
    <w:p w14:paraId="424BB5DB" w14:textId="77777777" w:rsidR="00682CF0" w:rsidRPr="00682CF0" w:rsidRDefault="00682CF0">
      <w:pPr>
        <w:autoSpaceDE w:val="0"/>
        <w:autoSpaceDN w:val="0"/>
        <w:adjustRightInd w:val="0"/>
        <w:jc w:val="both"/>
        <w:rPr>
          <w:i/>
          <w:sz w:val="22"/>
          <w:szCs w:val="22"/>
          <w:lang w:val="sr-Latn-ME"/>
        </w:rPr>
      </w:pPr>
      <w:r w:rsidRPr="00682CF0">
        <w:rPr>
          <w:i/>
          <w:sz w:val="22"/>
          <w:szCs w:val="22"/>
          <w:lang w:val="sr-Latn-ME"/>
        </w:rPr>
        <w:t>Peptostreptococcus</w:t>
      </w:r>
    </w:p>
    <w:p w14:paraId="6D8C6820" w14:textId="77777777" w:rsidR="00682CF0" w:rsidRPr="00682CF0" w:rsidRDefault="00682CF0">
      <w:pPr>
        <w:autoSpaceDE w:val="0"/>
        <w:autoSpaceDN w:val="0"/>
        <w:adjustRightInd w:val="0"/>
        <w:jc w:val="both"/>
        <w:rPr>
          <w:sz w:val="22"/>
          <w:szCs w:val="22"/>
          <w:lang w:val="sr-Latn-ME"/>
        </w:rPr>
      </w:pPr>
    </w:p>
    <w:p w14:paraId="3E837E19" w14:textId="77777777" w:rsidR="00682CF0" w:rsidRPr="00682CF0" w:rsidRDefault="00682CF0">
      <w:pPr>
        <w:autoSpaceDE w:val="0"/>
        <w:autoSpaceDN w:val="0"/>
        <w:adjustRightInd w:val="0"/>
        <w:jc w:val="both"/>
        <w:rPr>
          <w:sz w:val="22"/>
          <w:szCs w:val="22"/>
          <w:u w:val="single"/>
          <w:lang w:val="sr-Latn-ME"/>
        </w:rPr>
      </w:pPr>
      <w:r w:rsidRPr="00682CF0">
        <w:rPr>
          <w:sz w:val="22"/>
          <w:szCs w:val="22"/>
          <w:u w:val="single"/>
          <w:lang w:val="sr-Latn-ME"/>
        </w:rPr>
        <w:t>Ostale</w:t>
      </w:r>
    </w:p>
    <w:p w14:paraId="55896344" w14:textId="77777777" w:rsidR="00682CF0" w:rsidRPr="00682CF0" w:rsidRDefault="00682CF0">
      <w:pPr>
        <w:autoSpaceDE w:val="0"/>
        <w:autoSpaceDN w:val="0"/>
        <w:adjustRightInd w:val="0"/>
        <w:jc w:val="both"/>
        <w:rPr>
          <w:i/>
          <w:sz w:val="22"/>
          <w:szCs w:val="22"/>
          <w:lang w:val="sr-Latn-ME"/>
        </w:rPr>
      </w:pPr>
      <w:r w:rsidRPr="00682CF0">
        <w:rPr>
          <w:i/>
          <w:sz w:val="22"/>
          <w:szCs w:val="22"/>
          <w:lang w:val="sr-Latn-ME"/>
        </w:rPr>
        <w:t>Chlamydophila pneumoniae</w:t>
      </w:r>
    </w:p>
    <w:p w14:paraId="12B20DE9" w14:textId="77777777" w:rsidR="00682CF0" w:rsidRPr="00682CF0" w:rsidRDefault="00682CF0">
      <w:pPr>
        <w:autoSpaceDE w:val="0"/>
        <w:autoSpaceDN w:val="0"/>
        <w:adjustRightInd w:val="0"/>
        <w:jc w:val="both"/>
        <w:rPr>
          <w:i/>
          <w:sz w:val="22"/>
          <w:szCs w:val="22"/>
          <w:lang w:val="sr-Latn-ME"/>
        </w:rPr>
      </w:pPr>
      <w:r w:rsidRPr="00682CF0">
        <w:rPr>
          <w:i/>
          <w:sz w:val="22"/>
          <w:szCs w:val="22"/>
          <w:lang w:val="sr-Latn-ME"/>
        </w:rPr>
        <w:t>Chlamydophila psittaci</w:t>
      </w:r>
    </w:p>
    <w:p w14:paraId="53CC4DD4" w14:textId="77777777" w:rsidR="00682CF0" w:rsidRPr="00682CF0" w:rsidRDefault="00682CF0">
      <w:pPr>
        <w:autoSpaceDE w:val="0"/>
        <w:autoSpaceDN w:val="0"/>
        <w:adjustRightInd w:val="0"/>
        <w:jc w:val="both"/>
        <w:rPr>
          <w:i/>
          <w:sz w:val="22"/>
          <w:szCs w:val="22"/>
          <w:lang w:val="sr-Latn-ME"/>
        </w:rPr>
      </w:pPr>
      <w:r w:rsidRPr="00682CF0">
        <w:rPr>
          <w:i/>
          <w:sz w:val="22"/>
          <w:szCs w:val="22"/>
          <w:lang w:val="sr-Latn-ME"/>
        </w:rPr>
        <w:t>Chlamydia trachomatis</w:t>
      </w:r>
    </w:p>
    <w:p w14:paraId="5FD2A1F8" w14:textId="77777777" w:rsidR="00682CF0" w:rsidRPr="00682CF0" w:rsidRDefault="00682CF0">
      <w:pPr>
        <w:autoSpaceDE w:val="0"/>
        <w:autoSpaceDN w:val="0"/>
        <w:adjustRightInd w:val="0"/>
        <w:jc w:val="both"/>
        <w:rPr>
          <w:i/>
          <w:sz w:val="22"/>
          <w:szCs w:val="22"/>
          <w:lang w:val="sr-Latn-ME"/>
        </w:rPr>
      </w:pPr>
      <w:r w:rsidRPr="00682CF0">
        <w:rPr>
          <w:i/>
          <w:sz w:val="22"/>
          <w:szCs w:val="22"/>
          <w:lang w:val="sr-Latn-ME"/>
        </w:rPr>
        <w:t>Legionella pneumophila</w:t>
      </w:r>
    </w:p>
    <w:p w14:paraId="2E9C8CC6" w14:textId="77777777" w:rsidR="00682CF0" w:rsidRPr="00682CF0" w:rsidRDefault="00682CF0">
      <w:pPr>
        <w:autoSpaceDE w:val="0"/>
        <w:autoSpaceDN w:val="0"/>
        <w:adjustRightInd w:val="0"/>
        <w:jc w:val="both"/>
        <w:rPr>
          <w:i/>
          <w:sz w:val="22"/>
          <w:szCs w:val="22"/>
          <w:lang w:val="sr-Latn-ME"/>
        </w:rPr>
      </w:pPr>
      <w:r w:rsidRPr="00682CF0">
        <w:rPr>
          <w:i/>
          <w:sz w:val="22"/>
          <w:szCs w:val="22"/>
          <w:lang w:val="sr-Latn-ME"/>
        </w:rPr>
        <w:t>Mycoplasma pneumoniae</w:t>
      </w:r>
    </w:p>
    <w:p w14:paraId="46D14E10" w14:textId="77777777" w:rsidR="00682CF0" w:rsidRPr="00682CF0" w:rsidRDefault="00682CF0">
      <w:pPr>
        <w:autoSpaceDE w:val="0"/>
        <w:autoSpaceDN w:val="0"/>
        <w:adjustRightInd w:val="0"/>
        <w:jc w:val="both"/>
        <w:rPr>
          <w:i/>
          <w:sz w:val="22"/>
          <w:szCs w:val="22"/>
          <w:lang w:val="sr-Latn-ME"/>
        </w:rPr>
      </w:pPr>
      <w:r w:rsidRPr="00682CF0">
        <w:rPr>
          <w:i/>
          <w:sz w:val="22"/>
          <w:szCs w:val="22"/>
          <w:lang w:val="sr-Latn-ME"/>
        </w:rPr>
        <w:t>Mycoplasma hominis</w:t>
      </w:r>
    </w:p>
    <w:p w14:paraId="12B945B5" w14:textId="2764A329" w:rsidR="00FC08C4" w:rsidRPr="0012099D" w:rsidRDefault="00682CF0">
      <w:pPr>
        <w:autoSpaceDE w:val="0"/>
        <w:autoSpaceDN w:val="0"/>
        <w:adjustRightInd w:val="0"/>
        <w:jc w:val="both"/>
        <w:rPr>
          <w:sz w:val="22"/>
          <w:szCs w:val="22"/>
          <w:lang w:val="sr-Latn-ME"/>
        </w:rPr>
      </w:pPr>
      <w:r w:rsidRPr="00682CF0">
        <w:rPr>
          <w:i/>
          <w:sz w:val="22"/>
          <w:szCs w:val="22"/>
          <w:lang w:val="sr-Latn-ME"/>
        </w:rPr>
        <w:t>Ureaplasma urealyticum</w:t>
      </w:r>
    </w:p>
    <w:p w14:paraId="56B50F36" w14:textId="77777777" w:rsidR="00FC08C4" w:rsidRPr="0012099D" w:rsidRDefault="00FC08C4">
      <w:pPr>
        <w:autoSpaceDE w:val="0"/>
        <w:autoSpaceDN w:val="0"/>
        <w:adjustRightInd w:val="0"/>
        <w:jc w:val="both"/>
        <w:rPr>
          <w:sz w:val="22"/>
          <w:szCs w:val="22"/>
          <w:lang w:val="sr-Latn-ME"/>
        </w:rPr>
      </w:pPr>
    </w:p>
    <w:p w14:paraId="171AB03D" w14:textId="68B3D9BD" w:rsidR="00682CF0" w:rsidRPr="00682CF0" w:rsidRDefault="00FC08C4" w:rsidP="00682CF0">
      <w:pPr>
        <w:autoSpaceDE w:val="0"/>
        <w:autoSpaceDN w:val="0"/>
        <w:adjustRightInd w:val="0"/>
        <w:jc w:val="both"/>
        <w:rPr>
          <w:sz w:val="22"/>
          <w:szCs w:val="22"/>
          <w:lang w:val="sr-Latn-ME"/>
        </w:rPr>
      </w:pPr>
      <w:r w:rsidRPr="0012099D">
        <w:rPr>
          <w:noProof/>
        </w:rPr>
        <mc:AlternateContent>
          <mc:Choice Requires="wps">
            <w:drawing>
              <wp:anchor distT="0" distB="0" distL="114300" distR="114300" simplePos="0" relativeHeight="251659264" behindDoc="0" locked="0" layoutInCell="1" allowOverlap="1" wp14:anchorId="11B296AD" wp14:editId="0B4B1BEE">
                <wp:simplePos x="0" y="0"/>
                <wp:positionH relativeFrom="column">
                  <wp:posOffset>0</wp:posOffset>
                </wp:positionH>
                <wp:positionV relativeFrom="paragraph">
                  <wp:posOffset>0</wp:posOffset>
                </wp:positionV>
                <wp:extent cx="1828800" cy="1828800"/>
                <wp:effectExtent l="0" t="0" r="0" b="0"/>
                <wp:wrapSquare wrapText="bothSides"/>
                <wp:docPr id="168220881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F07B3AE" w14:textId="77777777" w:rsidR="0031726E" w:rsidRPr="00682CF0" w:rsidRDefault="0031726E" w:rsidP="00682CF0">
                            <w:pPr>
                              <w:autoSpaceDE w:val="0"/>
                              <w:autoSpaceDN w:val="0"/>
                              <w:adjustRightInd w:val="0"/>
                              <w:jc w:val="both"/>
                              <w:rPr>
                                <w:b/>
                                <w:sz w:val="22"/>
                                <w:szCs w:val="22"/>
                                <w:u w:val="single"/>
                                <w:lang w:val="sr-Latn-RS"/>
                              </w:rPr>
                            </w:pPr>
                            <w:r w:rsidRPr="00682CF0">
                              <w:rPr>
                                <w:b/>
                                <w:sz w:val="22"/>
                                <w:szCs w:val="22"/>
                                <w:u w:val="single"/>
                                <w:lang w:val="sr-Latn-RS"/>
                              </w:rPr>
                              <w:t>Vrste kod kojih stečena rezistencija može predstavljati problem</w:t>
                            </w:r>
                          </w:p>
                          <w:p w14:paraId="15851253" w14:textId="77777777" w:rsidR="0031726E" w:rsidRPr="00682CF0" w:rsidRDefault="0031726E" w:rsidP="00682CF0">
                            <w:pPr>
                              <w:autoSpaceDE w:val="0"/>
                              <w:autoSpaceDN w:val="0"/>
                              <w:adjustRightInd w:val="0"/>
                              <w:jc w:val="both"/>
                              <w:rPr>
                                <w:sz w:val="22"/>
                                <w:szCs w:val="22"/>
                                <w:lang w:val="sr-Latn-RS"/>
                              </w:rPr>
                            </w:pPr>
                          </w:p>
                          <w:p w14:paraId="2D1CB439" w14:textId="77777777" w:rsidR="0031726E" w:rsidRPr="00006B5C" w:rsidRDefault="0031726E" w:rsidP="00682CF0">
                            <w:pPr>
                              <w:autoSpaceDE w:val="0"/>
                              <w:autoSpaceDN w:val="0"/>
                              <w:adjustRightInd w:val="0"/>
                              <w:jc w:val="both"/>
                              <w:rPr>
                                <w:b/>
                                <w:sz w:val="22"/>
                                <w:szCs w:val="22"/>
                                <w:u w:val="single"/>
                                <w:lang w:val="sr-Latn-RS"/>
                              </w:rPr>
                            </w:pPr>
                            <w:r w:rsidRPr="00006B5C">
                              <w:rPr>
                                <w:b/>
                                <w:sz w:val="22"/>
                                <w:szCs w:val="22"/>
                                <w:u w:val="single"/>
                                <w:lang w:val="sr-Latn-RS"/>
                              </w:rPr>
                              <w:t>Aerobne gram-pozitivne bakterije</w:t>
                            </w:r>
                          </w:p>
                          <w:p w14:paraId="413ABFC8" w14:textId="77777777" w:rsidR="0031726E" w:rsidRPr="00682CF0" w:rsidRDefault="0031726E" w:rsidP="00682CF0">
                            <w:pPr>
                              <w:autoSpaceDE w:val="0"/>
                              <w:autoSpaceDN w:val="0"/>
                              <w:adjustRightInd w:val="0"/>
                              <w:jc w:val="both"/>
                              <w:rPr>
                                <w:i/>
                                <w:sz w:val="22"/>
                                <w:szCs w:val="22"/>
                                <w:lang w:val="sr-Latn-RS"/>
                              </w:rPr>
                            </w:pPr>
                            <w:r w:rsidRPr="00682CF0">
                              <w:rPr>
                                <w:i/>
                                <w:sz w:val="22"/>
                                <w:szCs w:val="22"/>
                                <w:lang w:val="sr-Latn-RS"/>
                              </w:rPr>
                              <w:t>Enterococcus faecalis</w:t>
                            </w:r>
                          </w:p>
                          <w:p w14:paraId="05DC23AB" w14:textId="77777777" w:rsidR="0031726E" w:rsidRPr="00682CF0" w:rsidRDefault="0031726E" w:rsidP="00682CF0">
                            <w:pPr>
                              <w:autoSpaceDE w:val="0"/>
                              <w:autoSpaceDN w:val="0"/>
                              <w:adjustRightInd w:val="0"/>
                              <w:jc w:val="both"/>
                              <w:rPr>
                                <w:sz w:val="22"/>
                                <w:szCs w:val="22"/>
                                <w:lang w:val="sr-Latn-RS"/>
                              </w:rPr>
                            </w:pPr>
                            <w:r w:rsidRPr="00682CF0">
                              <w:rPr>
                                <w:i/>
                                <w:sz w:val="22"/>
                                <w:szCs w:val="22"/>
                                <w:lang w:val="sr-Latn-RS"/>
                              </w:rPr>
                              <w:t>Staphylococcus aureus</w:t>
                            </w:r>
                            <w:r w:rsidRPr="00682CF0">
                              <w:rPr>
                                <w:sz w:val="22"/>
                                <w:szCs w:val="22"/>
                                <w:lang w:val="sr-Latn-RS"/>
                              </w:rPr>
                              <w:t xml:space="preserve"> </w:t>
                            </w:r>
                            <w:r w:rsidRPr="00682CF0">
                              <w:rPr>
                                <w:rFonts w:eastAsia="TimesNewRoman"/>
                                <w:color w:val="000000"/>
                                <w:sz w:val="22"/>
                                <w:szCs w:val="22"/>
                                <w:lang w:val="sr-Latn-RS"/>
                              </w:rPr>
                              <w:t>rezistentan na meticilin</w:t>
                            </w:r>
                            <w:r w:rsidRPr="00682CF0">
                              <w:rPr>
                                <w:rFonts w:eastAsia="TimesNewRoman"/>
                                <w:color w:val="000000"/>
                                <w:sz w:val="22"/>
                                <w:szCs w:val="22"/>
                                <w:vertAlign w:val="superscript"/>
                                <w:lang w:val="sr-Latn-RS"/>
                              </w:rPr>
                              <w:t>*</w:t>
                            </w:r>
                          </w:p>
                          <w:p w14:paraId="6950F996" w14:textId="77777777" w:rsidR="0031726E" w:rsidRPr="00682CF0" w:rsidRDefault="0031726E" w:rsidP="00682CF0">
                            <w:pPr>
                              <w:autoSpaceDE w:val="0"/>
                              <w:autoSpaceDN w:val="0"/>
                              <w:adjustRightInd w:val="0"/>
                              <w:jc w:val="both"/>
                              <w:rPr>
                                <w:sz w:val="22"/>
                                <w:szCs w:val="22"/>
                                <w:lang w:val="sr-Latn-RS"/>
                              </w:rPr>
                            </w:pPr>
                            <w:r w:rsidRPr="00682CF0">
                              <w:rPr>
                                <w:sz w:val="22"/>
                                <w:szCs w:val="22"/>
                                <w:lang w:val="sr-Latn-RS"/>
                              </w:rPr>
                              <w:t xml:space="preserve">Koagulaza negativne </w:t>
                            </w:r>
                            <w:r w:rsidRPr="00682CF0">
                              <w:rPr>
                                <w:i/>
                                <w:sz w:val="22"/>
                                <w:szCs w:val="22"/>
                                <w:lang w:val="sr-Latn-RS"/>
                              </w:rPr>
                              <w:t>Staphylococcus spp</w:t>
                            </w:r>
                          </w:p>
                          <w:p w14:paraId="6283DE9C" w14:textId="77777777" w:rsidR="0031726E" w:rsidRPr="00682CF0" w:rsidRDefault="0031726E" w:rsidP="00682CF0">
                            <w:pPr>
                              <w:jc w:val="both"/>
                              <w:rPr>
                                <w:b/>
                                <w:bCs/>
                                <w:noProof/>
                                <w:sz w:val="22"/>
                                <w:lang w:val="sr-Latn-RS"/>
                              </w:rPr>
                            </w:pPr>
                          </w:p>
                          <w:p w14:paraId="77FFEED2" w14:textId="5CE8F42F" w:rsidR="0031726E" w:rsidRPr="00006B5C" w:rsidRDefault="0031726E" w:rsidP="00682CF0">
                            <w:pPr>
                              <w:autoSpaceDE w:val="0"/>
                              <w:autoSpaceDN w:val="0"/>
                              <w:adjustRightInd w:val="0"/>
                              <w:jc w:val="both"/>
                              <w:rPr>
                                <w:b/>
                                <w:sz w:val="22"/>
                                <w:szCs w:val="22"/>
                                <w:u w:val="single"/>
                                <w:lang w:val="sr-Latn-RS"/>
                              </w:rPr>
                            </w:pPr>
                            <w:r w:rsidRPr="00006B5C">
                              <w:rPr>
                                <w:b/>
                                <w:sz w:val="22"/>
                                <w:szCs w:val="22"/>
                                <w:u w:val="single"/>
                                <w:lang w:val="sr-Latn-RS"/>
                              </w:rPr>
                              <w:t>Aerobne gram-negativne bakterije</w:t>
                            </w:r>
                          </w:p>
                          <w:p w14:paraId="3079DA90" w14:textId="77777777" w:rsidR="0031726E" w:rsidRPr="00682CF0" w:rsidRDefault="0031726E" w:rsidP="00682CF0">
                            <w:pPr>
                              <w:autoSpaceDE w:val="0"/>
                              <w:autoSpaceDN w:val="0"/>
                              <w:adjustRightInd w:val="0"/>
                              <w:jc w:val="both"/>
                              <w:rPr>
                                <w:i/>
                                <w:sz w:val="22"/>
                                <w:szCs w:val="22"/>
                                <w:lang w:val="sr-Latn-RS"/>
                              </w:rPr>
                            </w:pPr>
                            <w:r w:rsidRPr="00682CF0">
                              <w:rPr>
                                <w:i/>
                                <w:sz w:val="22"/>
                                <w:szCs w:val="22"/>
                                <w:lang w:val="sr-Latn-RS"/>
                              </w:rPr>
                              <w:t>Acinetobacter baumannii</w:t>
                            </w:r>
                          </w:p>
                          <w:p w14:paraId="4DC28BEC" w14:textId="77777777" w:rsidR="0031726E" w:rsidRPr="00682CF0" w:rsidRDefault="0031726E" w:rsidP="00682CF0">
                            <w:pPr>
                              <w:autoSpaceDE w:val="0"/>
                              <w:autoSpaceDN w:val="0"/>
                              <w:adjustRightInd w:val="0"/>
                              <w:jc w:val="both"/>
                              <w:rPr>
                                <w:i/>
                                <w:sz w:val="22"/>
                                <w:szCs w:val="22"/>
                                <w:lang w:val="sr-Latn-RS"/>
                              </w:rPr>
                            </w:pPr>
                            <w:r w:rsidRPr="00682CF0">
                              <w:rPr>
                                <w:i/>
                                <w:sz w:val="22"/>
                                <w:szCs w:val="22"/>
                                <w:lang w:val="sr-Latn-RS"/>
                              </w:rPr>
                              <w:t>Citrobacter freundii</w:t>
                            </w:r>
                          </w:p>
                          <w:p w14:paraId="3B7EACC2" w14:textId="77777777" w:rsidR="0031726E" w:rsidRPr="00682CF0" w:rsidRDefault="0031726E" w:rsidP="00682CF0">
                            <w:pPr>
                              <w:autoSpaceDE w:val="0"/>
                              <w:autoSpaceDN w:val="0"/>
                              <w:adjustRightInd w:val="0"/>
                              <w:jc w:val="both"/>
                              <w:rPr>
                                <w:i/>
                                <w:sz w:val="22"/>
                                <w:szCs w:val="22"/>
                                <w:lang w:val="sr-Latn-RS"/>
                              </w:rPr>
                            </w:pPr>
                            <w:r w:rsidRPr="00682CF0">
                              <w:rPr>
                                <w:i/>
                                <w:sz w:val="22"/>
                                <w:szCs w:val="22"/>
                                <w:lang w:val="sr-Latn-RS"/>
                              </w:rPr>
                              <w:t>Enterobacter aerogenes</w:t>
                            </w:r>
                          </w:p>
                          <w:p w14:paraId="05B66805" w14:textId="77777777" w:rsidR="0031726E" w:rsidRPr="00682CF0" w:rsidRDefault="0031726E" w:rsidP="00682CF0">
                            <w:pPr>
                              <w:autoSpaceDE w:val="0"/>
                              <w:autoSpaceDN w:val="0"/>
                              <w:adjustRightInd w:val="0"/>
                              <w:jc w:val="both"/>
                              <w:rPr>
                                <w:i/>
                                <w:sz w:val="22"/>
                                <w:szCs w:val="22"/>
                                <w:lang w:val="sr-Latn-RS"/>
                              </w:rPr>
                            </w:pPr>
                            <w:r w:rsidRPr="00682CF0">
                              <w:rPr>
                                <w:i/>
                                <w:sz w:val="22"/>
                                <w:szCs w:val="22"/>
                                <w:lang w:val="sr-Latn-RS"/>
                              </w:rPr>
                              <w:t xml:space="preserve">Enterobacter cloacae </w:t>
                            </w:r>
                          </w:p>
                          <w:p w14:paraId="41C13D9D" w14:textId="77777777" w:rsidR="0031726E" w:rsidRPr="00682CF0" w:rsidRDefault="0031726E" w:rsidP="00682CF0">
                            <w:pPr>
                              <w:autoSpaceDE w:val="0"/>
                              <w:autoSpaceDN w:val="0"/>
                              <w:adjustRightInd w:val="0"/>
                              <w:jc w:val="both"/>
                              <w:rPr>
                                <w:i/>
                                <w:sz w:val="22"/>
                                <w:szCs w:val="22"/>
                                <w:lang w:val="sr-Latn-RS"/>
                              </w:rPr>
                            </w:pPr>
                            <w:r w:rsidRPr="00682CF0">
                              <w:rPr>
                                <w:i/>
                                <w:sz w:val="22"/>
                                <w:szCs w:val="22"/>
                                <w:lang w:val="sr-Latn-RS"/>
                              </w:rPr>
                              <w:t xml:space="preserve">Escherichia coli </w:t>
                            </w:r>
                          </w:p>
                          <w:p w14:paraId="2D6599E9" w14:textId="77777777" w:rsidR="0031726E" w:rsidRPr="00682CF0" w:rsidRDefault="0031726E" w:rsidP="00682CF0">
                            <w:pPr>
                              <w:autoSpaceDE w:val="0"/>
                              <w:autoSpaceDN w:val="0"/>
                              <w:adjustRightInd w:val="0"/>
                              <w:jc w:val="both"/>
                              <w:rPr>
                                <w:i/>
                                <w:sz w:val="22"/>
                                <w:szCs w:val="22"/>
                                <w:lang w:val="sr-Latn-RS"/>
                              </w:rPr>
                            </w:pPr>
                            <w:r w:rsidRPr="00682CF0">
                              <w:rPr>
                                <w:i/>
                                <w:sz w:val="22"/>
                                <w:szCs w:val="22"/>
                                <w:lang w:val="sr-Latn-RS"/>
                              </w:rPr>
                              <w:t>Klebsiella pneumoniae</w:t>
                            </w:r>
                          </w:p>
                          <w:p w14:paraId="2DCE4C5F" w14:textId="77777777" w:rsidR="0031726E" w:rsidRPr="00682CF0" w:rsidRDefault="0031726E" w:rsidP="00682CF0">
                            <w:pPr>
                              <w:autoSpaceDE w:val="0"/>
                              <w:autoSpaceDN w:val="0"/>
                              <w:adjustRightInd w:val="0"/>
                              <w:jc w:val="both"/>
                              <w:rPr>
                                <w:i/>
                                <w:sz w:val="22"/>
                                <w:szCs w:val="22"/>
                                <w:lang w:val="sr-Latn-RS"/>
                              </w:rPr>
                            </w:pPr>
                            <w:r w:rsidRPr="00682CF0">
                              <w:rPr>
                                <w:i/>
                                <w:sz w:val="22"/>
                                <w:szCs w:val="22"/>
                                <w:lang w:val="sr-Latn-RS"/>
                              </w:rPr>
                              <w:t>Morganella morganii</w:t>
                            </w:r>
                          </w:p>
                          <w:p w14:paraId="5E54B259" w14:textId="77777777" w:rsidR="0031726E" w:rsidRPr="00682CF0" w:rsidRDefault="0031726E" w:rsidP="00682CF0">
                            <w:pPr>
                              <w:autoSpaceDE w:val="0"/>
                              <w:autoSpaceDN w:val="0"/>
                              <w:adjustRightInd w:val="0"/>
                              <w:jc w:val="both"/>
                              <w:rPr>
                                <w:i/>
                                <w:sz w:val="22"/>
                                <w:szCs w:val="22"/>
                                <w:lang w:val="sr-Latn-RS"/>
                              </w:rPr>
                            </w:pPr>
                            <w:r w:rsidRPr="00682CF0">
                              <w:rPr>
                                <w:i/>
                                <w:sz w:val="22"/>
                                <w:szCs w:val="22"/>
                                <w:lang w:val="sr-Latn-RS"/>
                              </w:rPr>
                              <w:t>Proteus mirabilis</w:t>
                            </w:r>
                          </w:p>
                          <w:p w14:paraId="724AF85D" w14:textId="77777777" w:rsidR="0031726E" w:rsidRPr="00682CF0" w:rsidRDefault="0031726E" w:rsidP="00682CF0">
                            <w:pPr>
                              <w:autoSpaceDE w:val="0"/>
                              <w:autoSpaceDN w:val="0"/>
                              <w:adjustRightInd w:val="0"/>
                              <w:jc w:val="both"/>
                              <w:rPr>
                                <w:i/>
                                <w:sz w:val="22"/>
                                <w:szCs w:val="22"/>
                                <w:lang w:val="sr-Latn-RS"/>
                              </w:rPr>
                            </w:pPr>
                            <w:r w:rsidRPr="00682CF0">
                              <w:rPr>
                                <w:i/>
                                <w:sz w:val="22"/>
                                <w:szCs w:val="22"/>
                                <w:lang w:val="sr-Latn-RS"/>
                              </w:rPr>
                              <w:t>Providencia stuartii</w:t>
                            </w:r>
                          </w:p>
                          <w:p w14:paraId="4127078A" w14:textId="77777777" w:rsidR="0031726E" w:rsidRPr="00682CF0" w:rsidRDefault="0031726E" w:rsidP="00682CF0">
                            <w:pPr>
                              <w:autoSpaceDE w:val="0"/>
                              <w:autoSpaceDN w:val="0"/>
                              <w:adjustRightInd w:val="0"/>
                              <w:jc w:val="both"/>
                              <w:rPr>
                                <w:i/>
                                <w:sz w:val="22"/>
                                <w:szCs w:val="22"/>
                                <w:lang w:val="sr-Latn-RS"/>
                              </w:rPr>
                            </w:pPr>
                            <w:r w:rsidRPr="00682CF0">
                              <w:rPr>
                                <w:i/>
                                <w:sz w:val="22"/>
                                <w:szCs w:val="22"/>
                                <w:lang w:val="sr-Latn-RS"/>
                              </w:rPr>
                              <w:t>Pseudomonas aeruginosa</w:t>
                            </w:r>
                          </w:p>
                          <w:p w14:paraId="11590770" w14:textId="77777777" w:rsidR="0031726E" w:rsidRPr="00682CF0" w:rsidRDefault="0031726E" w:rsidP="00682CF0">
                            <w:pPr>
                              <w:autoSpaceDE w:val="0"/>
                              <w:autoSpaceDN w:val="0"/>
                              <w:adjustRightInd w:val="0"/>
                              <w:jc w:val="both"/>
                              <w:rPr>
                                <w:i/>
                                <w:sz w:val="22"/>
                                <w:szCs w:val="22"/>
                                <w:lang w:val="sr-Latn-RS"/>
                              </w:rPr>
                            </w:pPr>
                            <w:r w:rsidRPr="00682CF0">
                              <w:rPr>
                                <w:i/>
                                <w:sz w:val="22"/>
                                <w:szCs w:val="22"/>
                                <w:lang w:val="sr-Latn-RS"/>
                              </w:rPr>
                              <w:t xml:space="preserve">Serratia marcescens </w:t>
                            </w:r>
                          </w:p>
                          <w:p w14:paraId="1F7F000C" w14:textId="77777777" w:rsidR="0031726E" w:rsidRPr="00682CF0" w:rsidRDefault="0031726E" w:rsidP="00682CF0">
                            <w:pPr>
                              <w:autoSpaceDE w:val="0"/>
                              <w:autoSpaceDN w:val="0"/>
                              <w:adjustRightInd w:val="0"/>
                              <w:jc w:val="both"/>
                              <w:rPr>
                                <w:sz w:val="22"/>
                                <w:szCs w:val="22"/>
                                <w:lang w:val="sr-Latn-RS"/>
                              </w:rPr>
                            </w:pPr>
                          </w:p>
                          <w:p w14:paraId="66319437" w14:textId="77777777" w:rsidR="0031726E" w:rsidRPr="005C0275" w:rsidRDefault="0031726E" w:rsidP="00682CF0">
                            <w:pPr>
                              <w:autoSpaceDE w:val="0"/>
                              <w:autoSpaceDN w:val="0"/>
                              <w:adjustRightInd w:val="0"/>
                              <w:jc w:val="both"/>
                              <w:rPr>
                                <w:b/>
                                <w:sz w:val="22"/>
                                <w:szCs w:val="22"/>
                                <w:u w:val="single"/>
                                <w:lang w:val="sr-Latn-RS"/>
                              </w:rPr>
                            </w:pPr>
                            <w:r w:rsidRPr="005C0275">
                              <w:rPr>
                                <w:b/>
                                <w:sz w:val="22"/>
                                <w:szCs w:val="22"/>
                                <w:u w:val="single"/>
                                <w:lang w:val="sr-Latn-RS"/>
                              </w:rPr>
                              <w:t>Anaerobne bakterije</w:t>
                            </w:r>
                          </w:p>
                          <w:p w14:paraId="170FE33D" w14:textId="77777777" w:rsidR="0031726E" w:rsidRPr="00682CF0" w:rsidRDefault="0031726E" w:rsidP="00682CF0">
                            <w:pPr>
                              <w:autoSpaceDE w:val="0"/>
                              <w:autoSpaceDN w:val="0"/>
                              <w:adjustRightInd w:val="0"/>
                              <w:jc w:val="both"/>
                              <w:rPr>
                                <w:i/>
                                <w:sz w:val="22"/>
                                <w:szCs w:val="22"/>
                                <w:lang w:val="sr-Latn-RS"/>
                              </w:rPr>
                            </w:pPr>
                            <w:r w:rsidRPr="00682CF0">
                              <w:rPr>
                                <w:i/>
                                <w:sz w:val="22"/>
                                <w:szCs w:val="22"/>
                                <w:lang w:val="sr-Latn-RS"/>
                              </w:rPr>
                              <w:t>Bacteroides fragilis</w:t>
                            </w:r>
                          </w:p>
                          <w:p w14:paraId="578D6C28" w14:textId="77777777" w:rsidR="0031726E" w:rsidRPr="00682CF0" w:rsidRDefault="0031726E" w:rsidP="00682CF0">
                            <w:pPr>
                              <w:autoSpaceDE w:val="0"/>
                              <w:autoSpaceDN w:val="0"/>
                              <w:adjustRightInd w:val="0"/>
                              <w:jc w:val="both"/>
                              <w:rPr>
                                <w:sz w:val="22"/>
                                <w:szCs w:val="22"/>
                                <w:lang w:val="sr-Latn-RS"/>
                              </w:rPr>
                            </w:pPr>
                          </w:p>
                          <w:p w14:paraId="677B21EE" w14:textId="77777777" w:rsidR="0031726E" w:rsidRPr="00682CF0" w:rsidRDefault="0031726E" w:rsidP="00682CF0">
                            <w:pPr>
                              <w:autoSpaceDE w:val="0"/>
                              <w:autoSpaceDN w:val="0"/>
                              <w:adjustRightInd w:val="0"/>
                              <w:jc w:val="both"/>
                              <w:rPr>
                                <w:b/>
                                <w:sz w:val="22"/>
                                <w:szCs w:val="22"/>
                                <w:u w:val="single"/>
                                <w:lang w:val="sr-Latn-RS"/>
                              </w:rPr>
                            </w:pPr>
                            <w:r w:rsidRPr="00682CF0">
                              <w:rPr>
                                <w:b/>
                                <w:sz w:val="22"/>
                                <w:szCs w:val="22"/>
                                <w:u w:val="single"/>
                                <w:lang w:val="sr-Latn-RS"/>
                              </w:rPr>
                              <w:t>Inherentno rezistentni sojevi</w:t>
                            </w:r>
                          </w:p>
                          <w:p w14:paraId="79D19AC6" w14:textId="77777777" w:rsidR="0031726E" w:rsidRPr="00682CF0" w:rsidRDefault="0031726E" w:rsidP="00682CF0">
                            <w:pPr>
                              <w:autoSpaceDE w:val="0"/>
                              <w:autoSpaceDN w:val="0"/>
                              <w:adjustRightInd w:val="0"/>
                              <w:jc w:val="both"/>
                              <w:rPr>
                                <w:i/>
                                <w:sz w:val="22"/>
                                <w:szCs w:val="22"/>
                                <w:u w:val="single"/>
                                <w:lang w:val="sr-Latn-RS"/>
                              </w:rPr>
                            </w:pPr>
                          </w:p>
                          <w:p w14:paraId="792B8CAC" w14:textId="77777777" w:rsidR="0031726E" w:rsidRPr="005C0275" w:rsidRDefault="0031726E" w:rsidP="00682CF0">
                            <w:pPr>
                              <w:autoSpaceDE w:val="0"/>
                              <w:autoSpaceDN w:val="0"/>
                              <w:adjustRightInd w:val="0"/>
                              <w:jc w:val="both"/>
                              <w:rPr>
                                <w:b/>
                                <w:sz w:val="22"/>
                                <w:szCs w:val="22"/>
                                <w:u w:val="single"/>
                                <w:lang w:val="sr-Latn-RS"/>
                              </w:rPr>
                            </w:pPr>
                            <w:r w:rsidRPr="005C0275">
                              <w:rPr>
                                <w:b/>
                                <w:sz w:val="22"/>
                                <w:szCs w:val="22"/>
                                <w:u w:val="single"/>
                                <w:lang w:val="sr-Latn-RS"/>
                              </w:rPr>
                              <w:t>Aerobne Gram-pozitivne bakterije</w:t>
                            </w:r>
                          </w:p>
                          <w:p w14:paraId="16C08E4F" w14:textId="77777777" w:rsidR="0031726E" w:rsidRPr="005E7312" w:rsidRDefault="0031726E" w:rsidP="00D33AE7">
                            <w:pPr>
                              <w:autoSpaceDE w:val="0"/>
                              <w:autoSpaceDN w:val="0"/>
                              <w:adjustRightInd w:val="0"/>
                              <w:jc w:val="both"/>
                              <w:rPr>
                                <w:i/>
                                <w:lang w:val="sr-Latn-RS"/>
                              </w:rPr>
                            </w:pPr>
                            <w:r w:rsidRPr="00682CF0">
                              <w:rPr>
                                <w:i/>
                                <w:sz w:val="22"/>
                                <w:szCs w:val="22"/>
                                <w:lang w:val="sr-Latn-RS"/>
                              </w:rPr>
                              <w:t>Enterococcus faecium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1B296AD"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" filled="f" strokeweight=".5pt">
                <v:textbox style="mso-fit-shape-to-text:t">
                  <w:txbxContent>
                    <w:p w14:paraId="6F07B3AE" w14:textId="77777777" w:rsidR="0031726E" w:rsidRPr="00682CF0" w:rsidRDefault="0031726E" w:rsidP="00682CF0">
                      <w:pPr>
                        <w:autoSpaceDE w:val="0"/>
                        <w:autoSpaceDN w:val="0"/>
                        <w:adjustRightInd w:val="0"/>
                        <w:jc w:val="both"/>
                        <w:rPr>
                          <w:b/>
                          <w:sz w:val="22"/>
                          <w:szCs w:val="22"/>
                          <w:u w:val="single"/>
                          <w:lang w:val="sr-Latn-RS"/>
                        </w:rPr>
                      </w:pPr>
                      <w:r w:rsidRPr="00682CF0">
                        <w:rPr>
                          <w:b/>
                          <w:sz w:val="22"/>
                          <w:szCs w:val="22"/>
                          <w:u w:val="single"/>
                          <w:lang w:val="sr-Latn-RS"/>
                        </w:rPr>
                        <w:t>Vrste kod kojih stečena rezistencija može predstavljati problem</w:t>
                      </w:r>
                    </w:p>
                    <w:p w14:paraId="15851253" w14:textId="77777777" w:rsidR="0031726E" w:rsidRPr="00682CF0" w:rsidRDefault="0031726E" w:rsidP="00682CF0">
                      <w:pPr>
                        <w:autoSpaceDE w:val="0"/>
                        <w:autoSpaceDN w:val="0"/>
                        <w:adjustRightInd w:val="0"/>
                        <w:jc w:val="both"/>
                        <w:rPr>
                          <w:sz w:val="22"/>
                          <w:szCs w:val="22"/>
                          <w:lang w:val="sr-Latn-RS"/>
                        </w:rPr>
                      </w:pPr>
                    </w:p>
                    <w:p w14:paraId="2D1CB439" w14:textId="77777777" w:rsidR="0031726E" w:rsidRPr="00006B5C" w:rsidRDefault="0031726E" w:rsidP="00682CF0">
                      <w:pPr>
                        <w:autoSpaceDE w:val="0"/>
                        <w:autoSpaceDN w:val="0"/>
                        <w:adjustRightInd w:val="0"/>
                        <w:jc w:val="both"/>
                        <w:rPr>
                          <w:b/>
                          <w:sz w:val="22"/>
                          <w:szCs w:val="22"/>
                          <w:u w:val="single"/>
                          <w:lang w:val="sr-Latn-RS"/>
                        </w:rPr>
                      </w:pPr>
                      <w:r w:rsidRPr="00006B5C">
                        <w:rPr>
                          <w:b/>
                          <w:sz w:val="22"/>
                          <w:szCs w:val="22"/>
                          <w:u w:val="single"/>
                          <w:lang w:val="sr-Latn-RS"/>
                        </w:rPr>
                        <w:t>Aerobne gram-pozitivne bakterije</w:t>
                      </w:r>
                    </w:p>
                    <w:p w14:paraId="413ABFC8" w14:textId="77777777" w:rsidR="0031726E" w:rsidRPr="00682CF0" w:rsidRDefault="0031726E" w:rsidP="00682CF0">
                      <w:pPr>
                        <w:autoSpaceDE w:val="0"/>
                        <w:autoSpaceDN w:val="0"/>
                        <w:adjustRightInd w:val="0"/>
                        <w:jc w:val="both"/>
                        <w:rPr>
                          <w:i/>
                          <w:sz w:val="22"/>
                          <w:szCs w:val="22"/>
                          <w:lang w:val="sr-Latn-RS"/>
                        </w:rPr>
                      </w:pPr>
                      <w:r w:rsidRPr="00682CF0">
                        <w:rPr>
                          <w:i/>
                          <w:sz w:val="22"/>
                          <w:szCs w:val="22"/>
                          <w:lang w:val="sr-Latn-RS"/>
                        </w:rPr>
                        <w:t>Enterococcus faecalis</w:t>
                      </w:r>
                    </w:p>
                    <w:p w14:paraId="05DC23AB" w14:textId="77777777" w:rsidR="0031726E" w:rsidRPr="00682CF0" w:rsidRDefault="0031726E" w:rsidP="00682CF0">
                      <w:pPr>
                        <w:autoSpaceDE w:val="0"/>
                        <w:autoSpaceDN w:val="0"/>
                        <w:adjustRightInd w:val="0"/>
                        <w:jc w:val="both"/>
                        <w:rPr>
                          <w:sz w:val="22"/>
                          <w:szCs w:val="22"/>
                          <w:lang w:val="sr-Latn-RS"/>
                        </w:rPr>
                      </w:pPr>
                      <w:r w:rsidRPr="00682CF0">
                        <w:rPr>
                          <w:i/>
                          <w:sz w:val="22"/>
                          <w:szCs w:val="22"/>
                          <w:lang w:val="sr-Latn-RS"/>
                        </w:rPr>
                        <w:t>Staphylococcus aureus</w:t>
                      </w:r>
                      <w:r w:rsidRPr="00682CF0">
                        <w:rPr>
                          <w:sz w:val="22"/>
                          <w:szCs w:val="22"/>
                          <w:lang w:val="sr-Latn-RS"/>
                        </w:rPr>
                        <w:t xml:space="preserve"> </w:t>
                      </w:r>
                      <w:r w:rsidRPr="00682CF0">
                        <w:rPr>
                          <w:rFonts w:eastAsia="TimesNewRoman"/>
                          <w:color w:val="000000"/>
                          <w:sz w:val="22"/>
                          <w:szCs w:val="22"/>
                          <w:lang w:val="sr-Latn-RS"/>
                        </w:rPr>
                        <w:t>rezistentan na meticilin</w:t>
                      </w:r>
                      <w:r w:rsidRPr="00682CF0">
                        <w:rPr>
                          <w:rFonts w:eastAsia="TimesNewRoman"/>
                          <w:color w:val="000000"/>
                          <w:sz w:val="22"/>
                          <w:szCs w:val="22"/>
                          <w:vertAlign w:val="superscript"/>
                          <w:lang w:val="sr-Latn-RS"/>
                        </w:rPr>
                        <w:t>*</w:t>
                      </w:r>
                    </w:p>
                    <w:p w14:paraId="6950F996" w14:textId="77777777" w:rsidR="0031726E" w:rsidRPr="00682CF0" w:rsidRDefault="0031726E" w:rsidP="00682CF0">
                      <w:pPr>
                        <w:autoSpaceDE w:val="0"/>
                        <w:autoSpaceDN w:val="0"/>
                        <w:adjustRightInd w:val="0"/>
                        <w:jc w:val="both"/>
                        <w:rPr>
                          <w:sz w:val="22"/>
                          <w:szCs w:val="22"/>
                          <w:lang w:val="sr-Latn-RS"/>
                        </w:rPr>
                      </w:pPr>
                      <w:r w:rsidRPr="00682CF0">
                        <w:rPr>
                          <w:sz w:val="22"/>
                          <w:szCs w:val="22"/>
                          <w:lang w:val="sr-Latn-RS"/>
                        </w:rPr>
                        <w:t xml:space="preserve">Koagulaza negativne </w:t>
                      </w:r>
                      <w:r w:rsidRPr="00682CF0">
                        <w:rPr>
                          <w:i/>
                          <w:sz w:val="22"/>
                          <w:szCs w:val="22"/>
                          <w:lang w:val="sr-Latn-RS"/>
                        </w:rPr>
                        <w:t>Staphylococcus spp</w:t>
                      </w:r>
                    </w:p>
                    <w:p w14:paraId="6283DE9C" w14:textId="77777777" w:rsidR="0031726E" w:rsidRPr="00682CF0" w:rsidRDefault="0031726E" w:rsidP="00682CF0">
                      <w:pPr>
                        <w:jc w:val="both"/>
                        <w:rPr>
                          <w:b/>
                          <w:bCs/>
                          <w:noProof/>
                          <w:sz w:val="22"/>
                          <w:lang w:val="sr-Latn-RS"/>
                        </w:rPr>
                      </w:pPr>
                    </w:p>
                    <w:p w14:paraId="77FFEED2" w14:textId="5CE8F42F" w:rsidR="0031726E" w:rsidRPr="00006B5C" w:rsidRDefault="0031726E" w:rsidP="00682CF0">
                      <w:pPr>
                        <w:autoSpaceDE w:val="0"/>
                        <w:autoSpaceDN w:val="0"/>
                        <w:adjustRightInd w:val="0"/>
                        <w:jc w:val="both"/>
                        <w:rPr>
                          <w:b/>
                          <w:sz w:val="22"/>
                          <w:szCs w:val="22"/>
                          <w:u w:val="single"/>
                          <w:lang w:val="sr-Latn-RS"/>
                        </w:rPr>
                      </w:pPr>
                      <w:r w:rsidRPr="00006B5C">
                        <w:rPr>
                          <w:b/>
                          <w:sz w:val="22"/>
                          <w:szCs w:val="22"/>
                          <w:u w:val="single"/>
                          <w:lang w:val="sr-Latn-RS"/>
                        </w:rPr>
                        <w:t>Aerobne gram-negativne bakterije</w:t>
                      </w:r>
                    </w:p>
                    <w:p w14:paraId="3079DA90" w14:textId="77777777" w:rsidR="0031726E" w:rsidRPr="00682CF0" w:rsidRDefault="0031726E" w:rsidP="00682CF0">
                      <w:pPr>
                        <w:autoSpaceDE w:val="0"/>
                        <w:autoSpaceDN w:val="0"/>
                        <w:adjustRightInd w:val="0"/>
                        <w:jc w:val="both"/>
                        <w:rPr>
                          <w:i/>
                          <w:sz w:val="22"/>
                          <w:szCs w:val="22"/>
                          <w:lang w:val="sr-Latn-RS"/>
                        </w:rPr>
                      </w:pPr>
                      <w:r w:rsidRPr="00682CF0">
                        <w:rPr>
                          <w:i/>
                          <w:sz w:val="22"/>
                          <w:szCs w:val="22"/>
                          <w:lang w:val="sr-Latn-RS"/>
                        </w:rPr>
                        <w:t>Acinetobacter baumannii</w:t>
                      </w:r>
                    </w:p>
                    <w:p w14:paraId="4DC28BEC" w14:textId="77777777" w:rsidR="0031726E" w:rsidRPr="00682CF0" w:rsidRDefault="0031726E" w:rsidP="00682CF0">
                      <w:pPr>
                        <w:autoSpaceDE w:val="0"/>
                        <w:autoSpaceDN w:val="0"/>
                        <w:adjustRightInd w:val="0"/>
                        <w:jc w:val="both"/>
                        <w:rPr>
                          <w:i/>
                          <w:sz w:val="22"/>
                          <w:szCs w:val="22"/>
                          <w:lang w:val="sr-Latn-RS"/>
                        </w:rPr>
                      </w:pPr>
                      <w:r w:rsidRPr="00682CF0">
                        <w:rPr>
                          <w:i/>
                          <w:sz w:val="22"/>
                          <w:szCs w:val="22"/>
                          <w:lang w:val="sr-Latn-RS"/>
                        </w:rPr>
                        <w:t>Citrobacter freundii</w:t>
                      </w:r>
                    </w:p>
                    <w:p w14:paraId="3B7EACC2" w14:textId="77777777" w:rsidR="0031726E" w:rsidRPr="00682CF0" w:rsidRDefault="0031726E" w:rsidP="00682CF0">
                      <w:pPr>
                        <w:autoSpaceDE w:val="0"/>
                        <w:autoSpaceDN w:val="0"/>
                        <w:adjustRightInd w:val="0"/>
                        <w:jc w:val="both"/>
                        <w:rPr>
                          <w:i/>
                          <w:sz w:val="22"/>
                          <w:szCs w:val="22"/>
                          <w:lang w:val="sr-Latn-RS"/>
                        </w:rPr>
                      </w:pPr>
                      <w:r w:rsidRPr="00682CF0">
                        <w:rPr>
                          <w:i/>
                          <w:sz w:val="22"/>
                          <w:szCs w:val="22"/>
                          <w:lang w:val="sr-Latn-RS"/>
                        </w:rPr>
                        <w:t>Enterobacter aerogenes</w:t>
                      </w:r>
                    </w:p>
                    <w:p w14:paraId="05B66805" w14:textId="77777777" w:rsidR="0031726E" w:rsidRPr="00682CF0" w:rsidRDefault="0031726E" w:rsidP="00682CF0">
                      <w:pPr>
                        <w:autoSpaceDE w:val="0"/>
                        <w:autoSpaceDN w:val="0"/>
                        <w:adjustRightInd w:val="0"/>
                        <w:jc w:val="both"/>
                        <w:rPr>
                          <w:i/>
                          <w:sz w:val="22"/>
                          <w:szCs w:val="22"/>
                          <w:lang w:val="sr-Latn-RS"/>
                        </w:rPr>
                      </w:pPr>
                      <w:r w:rsidRPr="00682CF0">
                        <w:rPr>
                          <w:i/>
                          <w:sz w:val="22"/>
                          <w:szCs w:val="22"/>
                          <w:lang w:val="sr-Latn-RS"/>
                        </w:rPr>
                        <w:t xml:space="preserve">Enterobacter cloacae </w:t>
                      </w:r>
                    </w:p>
                    <w:p w14:paraId="41C13D9D" w14:textId="77777777" w:rsidR="0031726E" w:rsidRPr="00682CF0" w:rsidRDefault="0031726E" w:rsidP="00682CF0">
                      <w:pPr>
                        <w:autoSpaceDE w:val="0"/>
                        <w:autoSpaceDN w:val="0"/>
                        <w:adjustRightInd w:val="0"/>
                        <w:jc w:val="both"/>
                        <w:rPr>
                          <w:i/>
                          <w:sz w:val="22"/>
                          <w:szCs w:val="22"/>
                          <w:lang w:val="sr-Latn-RS"/>
                        </w:rPr>
                      </w:pPr>
                      <w:r w:rsidRPr="00682CF0">
                        <w:rPr>
                          <w:i/>
                          <w:sz w:val="22"/>
                          <w:szCs w:val="22"/>
                          <w:lang w:val="sr-Latn-RS"/>
                        </w:rPr>
                        <w:t xml:space="preserve">Escherichia coli </w:t>
                      </w:r>
                    </w:p>
                    <w:p w14:paraId="2D6599E9" w14:textId="77777777" w:rsidR="0031726E" w:rsidRPr="00682CF0" w:rsidRDefault="0031726E" w:rsidP="00682CF0">
                      <w:pPr>
                        <w:autoSpaceDE w:val="0"/>
                        <w:autoSpaceDN w:val="0"/>
                        <w:adjustRightInd w:val="0"/>
                        <w:jc w:val="both"/>
                        <w:rPr>
                          <w:i/>
                          <w:sz w:val="22"/>
                          <w:szCs w:val="22"/>
                          <w:lang w:val="sr-Latn-RS"/>
                        </w:rPr>
                      </w:pPr>
                      <w:r w:rsidRPr="00682CF0">
                        <w:rPr>
                          <w:i/>
                          <w:sz w:val="22"/>
                          <w:szCs w:val="22"/>
                          <w:lang w:val="sr-Latn-RS"/>
                        </w:rPr>
                        <w:t>Klebsiella pneumoniae</w:t>
                      </w:r>
                    </w:p>
                    <w:p w14:paraId="2DCE4C5F" w14:textId="77777777" w:rsidR="0031726E" w:rsidRPr="00682CF0" w:rsidRDefault="0031726E" w:rsidP="00682CF0">
                      <w:pPr>
                        <w:autoSpaceDE w:val="0"/>
                        <w:autoSpaceDN w:val="0"/>
                        <w:adjustRightInd w:val="0"/>
                        <w:jc w:val="both"/>
                        <w:rPr>
                          <w:i/>
                          <w:sz w:val="22"/>
                          <w:szCs w:val="22"/>
                          <w:lang w:val="sr-Latn-RS"/>
                        </w:rPr>
                      </w:pPr>
                      <w:r w:rsidRPr="00682CF0">
                        <w:rPr>
                          <w:i/>
                          <w:sz w:val="22"/>
                          <w:szCs w:val="22"/>
                          <w:lang w:val="sr-Latn-RS"/>
                        </w:rPr>
                        <w:t>Morganella morganii</w:t>
                      </w:r>
                    </w:p>
                    <w:p w14:paraId="5E54B259" w14:textId="77777777" w:rsidR="0031726E" w:rsidRPr="00682CF0" w:rsidRDefault="0031726E" w:rsidP="00682CF0">
                      <w:pPr>
                        <w:autoSpaceDE w:val="0"/>
                        <w:autoSpaceDN w:val="0"/>
                        <w:adjustRightInd w:val="0"/>
                        <w:jc w:val="both"/>
                        <w:rPr>
                          <w:i/>
                          <w:sz w:val="22"/>
                          <w:szCs w:val="22"/>
                          <w:lang w:val="sr-Latn-RS"/>
                        </w:rPr>
                      </w:pPr>
                      <w:r w:rsidRPr="00682CF0">
                        <w:rPr>
                          <w:i/>
                          <w:sz w:val="22"/>
                          <w:szCs w:val="22"/>
                          <w:lang w:val="sr-Latn-RS"/>
                        </w:rPr>
                        <w:t>Proteus mirabilis</w:t>
                      </w:r>
                    </w:p>
                    <w:p w14:paraId="724AF85D" w14:textId="77777777" w:rsidR="0031726E" w:rsidRPr="00682CF0" w:rsidRDefault="0031726E" w:rsidP="00682CF0">
                      <w:pPr>
                        <w:autoSpaceDE w:val="0"/>
                        <w:autoSpaceDN w:val="0"/>
                        <w:adjustRightInd w:val="0"/>
                        <w:jc w:val="both"/>
                        <w:rPr>
                          <w:i/>
                          <w:sz w:val="22"/>
                          <w:szCs w:val="22"/>
                          <w:lang w:val="sr-Latn-RS"/>
                        </w:rPr>
                      </w:pPr>
                      <w:r w:rsidRPr="00682CF0">
                        <w:rPr>
                          <w:i/>
                          <w:sz w:val="22"/>
                          <w:szCs w:val="22"/>
                          <w:lang w:val="sr-Latn-RS"/>
                        </w:rPr>
                        <w:t>Providencia stuartii</w:t>
                      </w:r>
                    </w:p>
                    <w:p w14:paraId="4127078A" w14:textId="77777777" w:rsidR="0031726E" w:rsidRPr="00682CF0" w:rsidRDefault="0031726E" w:rsidP="00682CF0">
                      <w:pPr>
                        <w:autoSpaceDE w:val="0"/>
                        <w:autoSpaceDN w:val="0"/>
                        <w:adjustRightInd w:val="0"/>
                        <w:jc w:val="both"/>
                        <w:rPr>
                          <w:i/>
                          <w:sz w:val="22"/>
                          <w:szCs w:val="22"/>
                          <w:lang w:val="sr-Latn-RS"/>
                        </w:rPr>
                      </w:pPr>
                      <w:r w:rsidRPr="00682CF0">
                        <w:rPr>
                          <w:i/>
                          <w:sz w:val="22"/>
                          <w:szCs w:val="22"/>
                          <w:lang w:val="sr-Latn-RS"/>
                        </w:rPr>
                        <w:t>Pseudomonas aeruginosa</w:t>
                      </w:r>
                    </w:p>
                    <w:p w14:paraId="11590770" w14:textId="77777777" w:rsidR="0031726E" w:rsidRPr="00682CF0" w:rsidRDefault="0031726E" w:rsidP="00682CF0">
                      <w:pPr>
                        <w:autoSpaceDE w:val="0"/>
                        <w:autoSpaceDN w:val="0"/>
                        <w:adjustRightInd w:val="0"/>
                        <w:jc w:val="both"/>
                        <w:rPr>
                          <w:i/>
                          <w:sz w:val="22"/>
                          <w:szCs w:val="22"/>
                          <w:lang w:val="sr-Latn-RS"/>
                        </w:rPr>
                      </w:pPr>
                      <w:r w:rsidRPr="00682CF0">
                        <w:rPr>
                          <w:i/>
                          <w:sz w:val="22"/>
                          <w:szCs w:val="22"/>
                          <w:lang w:val="sr-Latn-RS"/>
                        </w:rPr>
                        <w:t xml:space="preserve">Serratia marcescens </w:t>
                      </w:r>
                    </w:p>
                    <w:p w14:paraId="1F7F000C" w14:textId="77777777" w:rsidR="0031726E" w:rsidRPr="00682CF0" w:rsidRDefault="0031726E" w:rsidP="00682CF0">
                      <w:pPr>
                        <w:autoSpaceDE w:val="0"/>
                        <w:autoSpaceDN w:val="0"/>
                        <w:adjustRightInd w:val="0"/>
                        <w:jc w:val="both"/>
                        <w:rPr>
                          <w:sz w:val="22"/>
                          <w:szCs w:val="22"/>
                          <w:lang w:val="sr-Latn-RS"/>
                        </w:rPr>
                      </w:pPr>
                    </w:p>
                    <w:p w14:paraId="66319437" w14:textId="77777777" w:rsidR="0031726E" w:rsidRPr="005C0275" w:rsidRDefault="0031726E" w:rsidP="00682CF0">
                      <w:pPr>
                        <w:autoSpaceDE w:val="0"/>
                        <w:autoSpaceDN w:val="0"/>
                        <w:adjustRightInd w:val="0"/>
                        <w:jc w:val="both"/>
                        <w:rPr>
                          <w:b/>
                          <w:sz w:val="22"/>
                          <w:szCs w:val="22"/>
                          <w:u w:val="single"/>
                          <w:lang w:val="sr-Latn-RS"/>
                        </w:rPr>
                      </w:pPr>
                      <w:r w:rsidRPr="005C0275">
                        <w:rPr>
                          <w:b/>
                          <w:sz w:val="22"/>
                          <w:szCs w:val="22"/>
                          <w:u w:val="single"/>
                          <w:lang w:val="sr-Latn-RS"/>
                        </w:rPr>
                        <w:t>Anaerobne bakterije</w:t>
                      </w:r>
                    </w:p>
                    <w:p w14:paraId="170FE33D" w14:textId="77777777" w:rsidR="0031726E" w:rsidRPr="00682CF0" w:rsidRDefault="0031726E" w:rsidP="00682CF0">
                      <w:pPr>
                        <w:autoSpaceDE w:val="0"/>
                        <w:autoSpaceDN w:val="0"/>
                        <w:adjustRightInd w:val="0"/>
                        <w:jc w:val="both"/>
                        <w:rPr>
                          <w:i/>
                          <w:sz w:val="22"/>
                          <w:szCs w:val="22"/>
                          <w:lang w:val="sr-Latn-RS"/>
                        </w:rPr>
                      </w:pPr>
                      <w:r w:rsidRPr="00682CF0">
                        <w:rPr>
                          <w:i/>
                          <w:sz w:val="22"/>
                          <w:szCs w:val="22"/>
                          <w:lang w:val="sr-Latn-RS"/>
                        </w:rPr>
                        <w:t>Bacteroides fragilis</w:t>
                      </w:r>
                    </w:p>
                    <w:p w14:paraId="578D6C28" w14:textId="77777777" w:rsidR="0031726E" w:rsidRPr="00682CF0" w:rsidRDefault="0031726E" w:rsidP="00682CF0">
                      <w:pPr>
                        <w:autoSpaceDE w:val="0"/>
                        <w:autoSpaceDN w:val="0"/>
                        <w:adjustRightInd w:val="0"/>
                        <w:jc w:val="both"/>
                        <w:rPr>
                          <w:sz w:val="22"/>
                          <w:szCs w:val="22"/>
                          <w:lang w:val="sr-Latn-RS"/>
                        </w:rPr>
                      </w:pPr>
                    </w:p>
                    <w:p w14:paraId="677B21EE" w14:textId="77777777" w:rsidR="0031726E" w:rsidRPr="00682CF0" w:rsidRDefault="0031726E" w:rsidP="00682CF0">
                      <w:pPr>
                        <w:autoSpaceDE w:val="0"/>
                        <w:autoSpaceDN w:val="0"/>
                        <w:adjustRightInd w:val="0"/>
                        <w:jc w:val="both"/>
                        <w:rPr>
                          <w:b/>
                          <w:sz w:val="22"/>
                          <w:szCs w:val="22"/>
                          <w:u w:val="single"/>
                          <w:lang w:val="sr-Latn-RS"/>
                        </w:rPr>
                      </w:pPr>
                      <w:r w:rsidRPr="00682CF0">
                        <w:rPr>
                          <w:b/>
                          <w:sz w:val="22"/>
                          <w:szCs w:val="22"/>
                          <w:u w:val="single"/>
                          <w:lang w:val="sr-Latn-RS"/>
                        </w:rPr>
                        <w:t>Inherentno rezistentni sojevi</w:t>
                      </w:r>
                    </w:p>
                    <w:p w14:paraId="79D19AC6" w14:textId="77777777" w:rsidR="0031726E" w:rsidRPr="00682CF0" w:rsidRDefault="0031726E" w:rsidP="00682CF0">
                      <w:pPr>
                        <w:autoSpaceDE w:val="0"/>
                        <w:autoSpaceDN w:val="0"/>
                        <w:adjustRightInd w:val="0"/>
                        <w:jc w:val="both"/>
                        <w:rPr>
                          <w:i/>
                          <w:sz w:val="22"/>
                          <w:szCs w:val="22"/>
                          <w:u w:val="single"/>
                          <w:lang w:val="sr-Latn-RS"/>
                        </w:rPr>
                      </w:pPr>
                    </w:p>
                    <w:p w14:paraId="792B8CAC" w14:textId="77777777" w:rsidR="0031726E" w:rsidRPr="005C0275" w:rsidRDefault="0031726E" w:rsidP="00682CF0">
                      <w:pPr>
                        <w:autoSpaceDE w:val="0"/>
                        <w:autoSpaceDN w:val="0"/>
                        <w:adjustRightInd w:val="0"/>
                        <w:jc w:val="both"/>
                        <w:rPr>
                          <w:b/>
                          <w:sz w:val="22"/>
                          <w:szCs w:val="22"/>
                          <w:u w:val="single"/>
                          <w:lang w:val="sr-Latn-RS"/>
                        </w:rPr>
                      </w:pPr>
                      <w:r w:rsidRPr="005C0275">
                        <w:rPr>
                          <w:b/>
                          <w:sz w:val="22"/>
                          <w:szCs w:val="22"/>
                          <w:u w:val="single"/>
                          <w:lang w:val="sr-Latn-RS"/>
                        </w:rPr>
                        <w:t>Aerobne Gram-pozitivne bakterije</w:t>
                      </w:r>
                    </w:p>
                    <w:p w14:paraId="16C08E4F" w14:textId="77777777" w:rsidR="0031726E" w:rsidRPr="005E7312" w:rsidRDefault="0031726E" w:rsidP="00D33AE7">
                      <w:pPr>
                        <w:autoSpaceDE w:val="0"/>
                        <w:autoSpaceDN w:val="0"/>
                        <w:adjustRightInd w:val="0"/>
                        <w:jc w:val="both"/>
                        <w:rPr>
                          <w:i/>
                          <w:lang w:val="sr-Latn-RS"/>
                        </w:rPr>
                      </w:pPr>
                      <w:r w:rsidRPr="00682CF0">
                        <w:rPr>
                          <w:i/>
                          <w:sz w:val="22"/>
                          <w:szCs w:val="22"/>
                          <w:lang w:val="sr-Latn-RS"/>
                        </w:rPr>
                        <w:t>Enterococcus faecium</w:t>
                      </w:r>
                    </w:p>
                  </w:txbxContent>
                </v:textbox>
                <w10:wrap type="square"/>
              </v:shape>
            </w:pict>
          </mc:Fallback>
        </mc:AlternateContent>
      </w:r>
    </w:p>
    <w:p w14:paraId="7EE3EC5D" w14:textId="77777777" w:rsidR="00FC08C4" w:rsidRPr="0012099D" w:rsidRDefault="00FC08C4" w:rsidP="00682CF0">
      <w:pPr>
        <w:autoSpaceDE w:val="0"/>
        <w:autoSpaceDN w:val="0"/>
        <w:adjustRightInd w:val="0"/>
        <w:jc w:val="both"/>
        <w:rPr>
          <w:rFonts w:eastAsia="TimesNewRoman"/>
          <w:noProof/>
          <w:sz w:val="22"/>
          <w:szCs w:val="22"/>
          <w:lang w:val="sr-Latn-ME"/>
        </w:rPr>
      </w:pPr>
    </w:p>
    <w:p w14:paraId="6AAEFCCC" w14:textId="77777777" w:rsidR="00FC08C4" w:rsidRPr="0012099D" w:rsidRDefault="00FC08C4" w:rsidP="00682CF0">
      <w:pPr>
        <w:autoSpaceDE w:val="0"/>
        <w:autoSpaceDN w:val="0"/>
        <w:adjustRightInd w:val="0"/>
        <w:jc w:val="both"/>
        <w:rPr>
          <w:rFonts w:eastAsia="TimesNewRoman"/>
          <w:noProof/>
          <w:sz w:val="22"/>
          <w:szCs w:val="22"/>
          <w:lang w:val="sr-Latn-ME"/>
        </w:rPr>
      </w:pPr>
    </w:p>
    <w:p w14:paraId="6653F3E6" w14:textId="77777777" w:rsidR="00FC08C4" w:rsidRPr="0012099D" w:rsidRDefault="00FC08C4" w:rsidP="00682CF0">
      <w:pPr>
        <w:autoSpaceDE w:val="0"/>
        <w:autoSpaceDN w:val="0"/>
        <w:adjustRightInd w:val="0"/>
        <w:jc w:val="both"/>
        <w:rPr>
          <w:rFonts w:eastAsia="TimesNewRoman"/>
          <w:noProof/>
          <w:sz w:val="22"/>
          <w:szCs w:val="22"/>
          <w:lang w:val="sr-Latn-ME"/>
        </w:rPr>
      </w:pPr>
    </w:p>
    <w:p w14:paraId="25ADD24C" w14:textId="77777777" w:rsidR="00FC08C4" w:rsidRPr="0012099D" w:rsidRDefault="00FC08C4" w:rsidP="00682CF0">
      <w:pPr>
        <w:autoSpaceDE w:val="0"/>
        <w:autoSpaceDN w:val="0"/>
        <w:adjustRightInd w:val="0"/>
        <w:jc w:val="both"/>
        <w:rPr>
          <w:rFonts w:eastAsia="TimesNewRoman"/>
          <w:noProof/>
          <w:sz w:val="22"/>
          <w:szCs w:val="22"/>
          <w:lang w:val="sr-Latn-ME"/>
        </w:rPr>
      </w:pPr>
    </w:p>
    <w:p w14:paraId="2216C89E" w14:textId="77777777" w:rsidR="00FC08C4" w:rsidRPr="0012099D" w:rsidRDefault="00FC08C4" w:rsidP="00682CF0">
      <w:pPr>
        <w:autoSpaceDE w:val="0"/>
        <w:autoSpaceDN w:val="0"/>
        <w:adjustRightInd w:val="0"/>
        <w:jc w:val="both"/>
        <w:rPr>
          <w:rFonts w:eastAsia="TimesNewRoman"/>
          <w:noProof/>
          <w:sz w:val="22"/>
          <w:szCs w:val="22"/>
          <w:lang w:val="sr-Latn-ME"/>
        </w:rPr>
      </w:pPr>
    </w:p>
    <w:p w14:paraId="2D948F80" w14:textId="77777777" w:rsidR="00FC08C4" w:rsidRPr="0012099D" w:rsidRDefault="00FC08C4" w:rsidP="00682CF0">
      <w:pPr>
        <w:autoSpaceDE w:val="0"/>
        <w:autoSpaceDN w:val="0"/>
        <w:adjustRightInd w:val="0"/>
        <w:jc w:val="both"/>
        <w:rPr>
          <w:rFonts w:eastAsia="TimesNewRoman"/>
          <w:noProof/>
          <w:sz w:val="22"/>
          <w:szCs w:val="22"/>
          <w:lang w:val="sr-Latn-ME"/>
        </w:rPr>
      </w:pPr>
    </w:p>
    <w:p w14:paraId="5FC2232A" w14:textId="77777777" w:rsidR="00FC08C4" w:rsidRPr="0012099D" w:rsidRDefault="00FC08C4" w:rsidP="00682CF0">
      <w:pPr>
        <w:autoSpaceDE w:val="0"/>
        <w:autoSpaceDN w:val="0"/>
        <w:adjustRightInd w:val="0"/>
        <w:jc w:val="both"/>
        <w:rPr>
          <w:rFonts w:eastAsia="TimesNewRoman"/>
          <w:noProof/>
          <w:sz w:val="22"/>
          <w:szCs w:val="22"/>
          <w:lang w:val="sr-Latn-ME"/>
        </w:rPr>
      </w:pPr>
    </w:p>
    <w:p w14:paraId="693D5773" w14:textId="77777777" w:rsidR="00FC08C4" w:rsidRPr="0012099D" w:rsidRDefault="00FC08C4" w:rsidP="00682CF0">
      <w:pPr>
        <w:autoSpaceDE w:val="0"/>
        <w:autoSpaceDN w:val="0"/>
        <w:adjustRightInd w:val="0"/>
        <w:jc w:val="both"/>
        <w:rPr>
          <w:rFonts w:eastAsia="TimesNewRoman"/>
          <w:noProof/>
          <w:sz w:val="22"/>
          <w:szCs w:val="22"/>
          <w:lang w:val="sr-Latn-ME"/>
        </w:rPr>
      </w:pPr>
    </w:p>
    <w:p w14:paraId="42EFE867" w14:textId="77777777" w:rsidR="00FC08C4" w:rsidRPr="0012099D" w:rsidRDefault="00FC08C4" w:rsidP="00682CF0">
      <w:pPr>
        <w:autoSpaceDE w:val="0"/>
        <w:autoSpaceDN w:val="0"/>
        <w:adjustRightInd w:val="0"/>
        <w:jc w:val="both"/>
        <w:rPr>
          <w:rFonts w:eastAsia="TimesNewRoman"/>
          <w:noProof/>
          <w:sz w:val="22"/>
          <w:szCs w:val="22"/>
          <w:lang w:val="sr-Latn-ME"/>
        </w:rPr>
      </w:pPr>
    </w:p>
    <w:p w14:paraId="6B1AAB2E" w14:textId="77777777" w:rsidR="00FC08C4" w:rsidRPr="0012099D" w:rsidRDefault="00FC08C4" w:rsidP="00682CF0">
      <w:pPr>
        <w:autoSpaceDE w:val="0"/>
        <w:autoSpaceDN w:val="0"/>
        <w:adjustRightInd w:val="0"/>
        <w:jc w:val="both"/>
        <w:rPr>
          <w:rFonts w:eastAsia="TimesNewRoman"/>
          <w:noProof/>
          <w:sz w:val="22"/>
          <w:szCs w:val="22"/>
          <w:lang w:val="sr-Latn-ME"/>
        </w:rPr>
      </w:pPr>
    </w:p>
    <w:p w14:paraId="42E3F495" w14:textId="77777777" w:rsidR="00FC08C4" w:rsidRPr="0012099D" w:rsidRDefault="00FC08C4" w:rsidP="00682CF0">
      <w:pPr>
        <w:autoSpaceDE w:val="0"/>
        <w:autoSpaceDN w:val="0"/>
        <w:adjustRightInd w:val="0"/>
        <w:jc w:val="both"/>
        <w:rPr>
          <w:rFonts w:eastAsia="TimesNewRoman"/>
          <w:noProof/>
          <w:sz w:val="22"/>
          <w:szCs w:val="22"/>
          <w:lang w:val="sr-Latn-ME"/>
        </w:rPr>
      </w:pPr>
    </w:p>
    <w:p w14:paraId="0B0DF10C" w14:textId="77777777" w:rsidR="00FC08C4" w:rsidRPr="0012099D" w:rsidRDefault="00FC08C4" w:rsidP="00682CF0">
      <w:pPr>
        <w:autoSpaceDE w:val="0"/>
        <w:autoSpaceDN w:val="0"/>
        <w:adjustRightInd w:val="0"/>
        <w:jc w:val="both"/>
        <w:rPr>
          <w:rFonts w:eastAsia="TimesNewRoman"/>
          <w:noProof/>
          <w:sz w:val="22"/>
          <w:szCs w:val="22"/>
          <w:lang w:val="sr-Latn-ME"/>
        </w:rPr>
      </w:pPr>
    </w:p>
    <w:p w14:paraId="5D610877" w14:textId="77777777" w:rsidR="00FC08C4" w:rsidRPr="0012099D" w:rsidRDefault="00FC08C4" w:rsidP="00682CF0">
      <w:pPr>
        <w:autoSpaceDE w:val="0"/>
        <w:autoSpaceDN w:val="0"/>
        <w:adjustRightInd w:val="0"/>
        <w:jc w:val="both"/>
        <w:rPr>
          <w:rFonts w:eastAsia="TimesNewRoman"/>
          <w:noProof/>
          <w:sz w:val="22"/>
          <w:szCs w:val="22"/>
          <w:lang w:val="sr-Latn-ME"/>
        </w:rPr>
      </w:pPr>
    </w:p>
    <w:p w14:paraId="7231BD95" w14:textId="77777777" w:rsidR="00FC08C4" w:rsidRPr="0012099D" w:rsidRDefault="00FC08C4" w:rsidP="00682CF0">
      <w:pPr>
        <w:autoSpaceDE w:val="0"/>
        <w:autoSpaceDN w:val="0"/>
        <w:adjustRightInd w:val="0"/>
        <w:jc w:val="both"/>
        <w:rPr>
          <w:rFonts w:eastAsia="TimesNewRoman"/>
          <w:noProof/>
          <w:sz w:val="22"/>
          <w:szCs w:val="22"/>
          <w:lang w:val="sr-Latn-ME"/>
        </w:rPr>
      </w:pPr>
    </w:p>
    <w:p w14:paraId="1A59737D" w14:textId="77777777" w:rsidR="00FC08C4" w:rsidRPr="0012099D" w:rsidRDefault="00FC08C4" w:rsidP="00682CF0">
      <w:pPr>
        <w:autoSpaceDE w:val="0"/>
        <w:autoSpaceDN w:val="0"/>
        <w:adjustRightInd w:val="0"/>
        <w:jc w:val="both"/>
        <w:rPr>
          <w:rFonts w:eastAsia="TimesNewRoman"/>
          <w:noProof/>
          <w:sz w:val="22"/>
          <w:szCs w:val="22"/>
          <w:lang w:val="sr-Latn-ME"/>
        </w:rPr>
      </w:pPr>
    </w:p>
    <w:p w14:paraId="2B48E683" w14:textId="77777777" w:rsidR="00FC08C4" w:rsidRPr="0012099D" w:rsidRDefault="00FC08C4" w:rsidP="00682CF0">
      <w:pPr>
        <w:autoSpaceDE w:val="0"/>
        <w:autoSpaceDN w:val="0"/>
        <w:adjustRightInd w:val="0"/>
        <w:jc w:val="both"/>
        <w:rPr>
          <w:rFonts w:eastAsia="TimesNewRoman"/>
          <w:noProof/>
          <w:sz w:val="22"/>
          <w:szCs w:val="22"/>
          <w:lang w:val="sr-Latn-ME"/>
        </w:rPr>
      </w:pPr>
    </w:p>
    <w:p w14:paraId="2DEC2D04" w14:textId="77777777" w:rsidR="00FC08C4" w:rsidRPr="0012099D" w:rsidRDefault="00FC08C4" w:rsidP="00682CF0">
      <w:pPr>
        <w:autoSpaceDE w:val="0"/>
        <w:autoSpaceDN w:val="0"/>
        <w:adjustRightInd w:val="0"/>
        <w:jc w:val="both"/>
        <w:rPr>
          <w:rFonts w:eastAsia="TimesNewRoman"/>
          <w:noProof/>
          <w:sz w:val="22"/>
          <w:szCs w:val="22"/>
          <w:lang w:val="sr-Latn-ME"/>
        </w:rPr>
      </w:pPr>
    </w:p>
    <w:p w14:paraId="6C257162" w14:textId="77777777" w:rsidR="00FC08C4" w:rsidRPr="0012099D" w:rsidRDefault="00FC08C4" w:rsidP="00682CF0">
      <w:pPr>
        <w:autoSpaceDE w:val="0"/>
        <w:autoSpaceDN w:val="0"/>
        <w:adjustRightInd w:val="0"/>
        <w:jc w:val="both"/>
        <w:rPr>
          <w:rFonts w:eastAsia="TimesNewRoman"/>
          <w:noProof/>
          <w:sz w:val="22"/>
          <w:szCs w:val="22"/>
          <w:lang w:val="sr-Latn-ME"/>
        </w:rPr>
      </w:pPr>
    </w:p>
    <w:p w14:paraId="69582700" w14:textId="77777777" w:rsidR="00FC08C4" w:rsidRPr="0012099D" w:rsidRDefault="00FC08C4" w:rsidP="00682CF0">
      <w:pPr>
        <w:autoSpaceDE w:val="0"/>
        <w:autoSpaceDN w:val="0"/>
        <w:adjustRightInd w:val="0"/>
        <w:jc w:val="both"/>
        <w:rPr>
          <w:rFonts w:eastAsia="TimesNewRoman"/>
          <w:noProof/>
          <w:sz w:val="22"/>
          <w:szCs w:val="22"/>
          <w:lang w:val="sr-Latn-ME"/>
        </w:rPr>
      </w:pPr>
    </w:p>
    <w:p w14:paraId="3D6562E1" w14:textId="77777777" w:rsidR="00FC08C4" w:rsidRPr="0012099D" w:rsidRDefault="00FC08C4" w:rsidP="00682CF0">
      <w:pPr>
        <w:autoSpaceDE w:val="0"/>
        <w:autoSpaceDN w:val="0"/>
        <w:adjustRightInd w:val="0"/>
        <w:jc w:val="both"/>
        <w:rPr>
          <w:rFonts w:eastAsia="TimesNewRoman"/>
          <w:noProof/>
          <w:sz w:val="22"/>
          <w:szCs w:val="22"/>
          <w:lang w:val="sr-Latn-ME"/>
        </w:rPr>
      </w:pPr>
    </w:p>
    <w:p w14:paraId="0E8235B8" w14:textId="77777777" w:rsidR="00FC08C4" w:rsidRPr="0012099D" w:rsidRDefault="00FC08C4" w:rsidP="00682CF0">
      <w:pPr>
        <w:autoSpaceDE w:val="0"/>
        <w:autoSpaceDN w:val="0"/>
        <w:adjustRightInd w:val="0"/>
        <w:jc w:val="both"/>
        <w:rPr>
          <w:rFonts w:eastAsia="TimesNewRoman"/>
          <w:noProof/>
          <w:sz w:val="22"/>
          <w:szCs w:val="22"/>
          <w:lang w:val="sr-Latn-ME"/>
        </w:rPr>
      </w:pPr>
    </w:p>
    <w:p w14:paraId="055E10BD" w14:textId="77777777" w:rsidR="00FC08C4" w:rsidRPr="0012099D" w:rsidRDefault="00FC08C4" w:rsidP="00682CF0">
      <w:pPr>
        <w:autoSpaceDE w:val="0"/>
        <w:autoSpaceDN w:val="0"/>
        <w:adjustRightInd w:val="0"/>
        <w:jc w:val="both"/>
        <w:rPr>
          <w:rFonts w:eastAsia="TimesNewRoman"/>
          <w:noProof/>
          <w:sz w:val="22"/>
          <w:szCs w:val="22"/>
          <w:lang w:val="sr-Latn-ME"/>
        </w:rPr>
      </w:pPr>
    </w:p>
    <w:p w14:paraId="28319245" w14:textId="77777777" w:rsidR="00FC08C4" w:rsidRPr="0012099D" w:rsidRDefault="00FC08C4" w:rsidP="00682CF0">
      <w:pPr>
        <w:autoSpaceDE w:val="0"/>
        <w:autoSpaceDN w:val="0"/>
        <w:adjustRightInd w:val="0"/>
        <w:jc w:val="both"/>
        <w:rPr>
          <w:rFonts w:eastAsia="TimesNewRoman"/>
          <w:noProof/>
          <w:sz w:val="22"/>
          <w:szCs w:val="22"/>
          <w:lang w:val="sr-Latn-ME"/>
        </w:rPr>
      </w:pPr>
    </w:p>
    <w:p w14:paraId="74E85C33" w14:textId="77777777" w:rsidR="00FC08C4" w:rsidRPr="0012099D" w:rsidRDefault="00FC08C4" w:rsidP="00682CF0">
      <w:pPr>
        <w:autoSpaceDE w:val="0"/>
        <w:autoSpaceDN w:val="0"/>
        <w:adjustRightInd w:val="0"/>
        <w:jc w:val="both"/>
        <w:rPr>
          <w:rFonts w:eastAsia="TimesNewRoman"/>
          <w:noProof/>
          <w:sz w:val="22"/>
          <w:szCs w:val="22"/>
          <w:lang w:val="sr-Latn-ME"/>
        </w:rPr>
      </w:pPr>
    </w:p>
    <w:p w14:paraId="78D61049" w14:textId="77777777" w:rsidR="00FC08C4" w:rsidRPr="0012099D" w:rsidRDefault="00FC08C4" w:rsidP="00682CF0">
      <w:pPr>
        <w:autoSpaceDE w:val="0"/>
        <w:autoSpaceDN w:val="0"/>
        <w:adjustRightInd w:val="0"/>
        <w:jc w:val="both"/>
        <w:rPr>
          <w:rFonts w:eastAsia="TimesNewRoman"/>
          <w:noProof/>
          <w:sz w:val="22"/>
          <w:szCs w:val="22"/>
          <w:lang w:val="sr-Latn-ME"/>
        </w:rPr>
      </w:pPr>
    </w:p>
    <w:p w14:paraId="59CAB179" w14:textId="77777777" w:rsidR="00FC08C4" w:rsidRPr="0012099D" w:rsidRDefault="00FC08C4" w:rsidP="00682CF0">
      <w:pPr>
        <w:autoSpaceDE w:val="0"/>
        <w:autoSpaceDN w:val="0"/>
        <w:adjustRightInd w:val="0"/>
        <w:jc w:val="both"/>
        <w:rPr>
          <w:rFonts w:eastAsia="TimesNewRoman"/>
          <w:noProof/>
          <w:sz w:val="22"/>
          <w:szCs w:val="22"/>
          <w:lang w:val="sr-Latn-ME"/>
        </w:rPr>
      </w:pPr>
    </w:p>
    <w:p w14:paraId="452F8CDF" w14:textId="77777777" w:rsidR="00FC08C4" w:rsidRPr="0012099D" w:rsidRDefault="00FC08C4" w:rsidP="00682CF0">
      <w:pPr>
        <w:autoSpaceDE w:val="0"/>
        <w:autoSpaceDN w:val="0"/>
        <w:adjustRightInd w:val="0"/>
        <w:jc w:val="both"/>
        <w:rPr>
          <w:rFonts w:eastAsia="TimesNewRoman"/>
          <w:noProof/>
          <w:sz w:val="22"/>
          <w:szCs w:val="22"/>
          <w:lang w:val="sr-Latn-ME"/>
        </w:rPr>
      </w:pPr>
    </w:p>
    <w:p w14:paraId="1D8A4F45" w14:textId="6BD3BD2F" w:rsidR="00682CF0" w:rsidRPr="0012099D" w:rsidRDefault="00682CF0" w:rsidP="00627443">
      <w:pPr>
        <w:autoSpaceDE w:val="0"/>
        <w:autoSpaceDN w:val="0"/>
        <w:adjustRightInd w:val="0"/>
        <w:jc w:val="both"/>
        <w:rPr>
          <w:b/>
          <w:bCs/>
          <w:sz w:val="22"/>
          <w:szCs w:val="22"/>
          <w:lang w:val="sr-Latn-ME"/>
        </w:rPr>
      </w:pPr>
      <w:r w:rsidRPr="00682CF0">
        <w:rPr>
          <w:rFonts w:eastAsia="TimesNewRoman"/>
          <w:noProof/>
          <w:sz w:val="22"/>
          <w:szCs w:val="22"/>
          <w:lang w:val="sr-Latn-ME"/>
        </w:rPr>
        <w:t xml:space="preserve">*meticilin rezistentan </w:t>
      </w:r>
      <w:r w:rsidRPr="00682CF0">
        <w:rPr>
          <w:rFonts w:eastAsia="TimesNewRoman"/>
          <w:i/>
          <w:iCs/>
          <w:noProof/>
          <w:sz w:val="22"/>
          <w:szCs w:val="22"/>
          <w:lang w:val="sr-Latn-ME"/>
        </w:rPr>
        <w:t xml:space="preserve">Staphylococcus aureus </w:t>
      </w:r>
      <w:r w:rsidRPr="00682CF0">
        <w:rPr>
          <w:rFonts w:eastAsia="TimesNewRoman"/>
          <w:noProof/>
          <w:sz w:val="22"/>
          <w:szCs w:val="22"/>
          <w:lang w:val="sr-Latn-ME"/>
        </w:rPr>
        <w:t>vrlo v</w:t>
      </w:r>
      <w:r w:rsidR="00FE7D08">
        <w:rPr>
          <w:rFonts w:eastAsia="TimesNewRoman"/>
          <w:noProof/>
          <w:sz w:val="22"/>
          <w:szCs w:val="22"/>
          <w:lang w:val="sr-Latn-ME"/>
        </w:rPr>
        <w:t>j</w:t>
      </w:r>
      <w:r w:rsidRPr="00682CF0">
        <w:rPr>
          <w:rFonts w:eastAsia="TimesNewRoman"/>
          <w:noProof/>
          <w:sz w:val="22"/>
          <w:szCs w:val="22"/>
          <w:lang w:val="sr-Latn-ME"/>
        </w:rPr>
        <w:t>erovatno pos</w:t>
      </w:r>
      <w:r w:rsidR="00FE7D08">
        <w:rPr>
          <w:rFonts w:eastAsia="TimesNewRoman"/>
          <w:noProof/>
          <w:sz w:val="22"/>
          <w:szCs w:val="22"/>
          <w:lang w:val="sr-Latn-ME"/>
        </w:rPr>
        <w:t>j</w:t>
      </w:r>
      <w:r w:rsidRPr="00682CF0">
        <w:rPr>
          <w:rFonts w:eastAsia="TimesNewRoman"/>
          <w:noProof/>
          <w:sz w:val="22"/>
          <w:szCs w:val="22"/>
          <w:lang w:val="sr-Latn-ME"/>
        </w:rPr>
        <w:t>eduje korezistenciju na fluorohinolone, uključujući i levofloksacin.</w:t>
      </w:r>
    </w:p>
    <w:p w14:paraId="1FE3ECC5" w14:textId="12B929CD" w:rsidR="00682CF0" w:rsidRDefault="00682CF0" w:rsidP="005C0275">
      <w:pPr>
        <w:tabs>
          <w:tab w:val="left" w:pos="540"/>
          <w:tab w:val="left" w:pos="569"/>
        </w:tabs>
        <w:jc w:val="both"/>
        <w:rPr>
          <w:b/>
          <w:bCs/>
          <w:sz w:val="22"/>
          <w:szCs w:val="22"/>
          <w:lang w:val="sr-Latn-ME"/>
        </w:rPr>
      </w:pPr>
    </w:p>
    <w:p w14:paraId="64854A94" w14:textId="5F7979C6" w:rsidR="00AF1DCC" w:rsidRDefault="00AF1DCC" w:rsidP="005C0275">
      <w:pPr>
        <w:tabs>
          <w:tab w:val="left" w:pos="540"/>
          <w:tab w:val="left" w:pos="569"/>
        </w:tabs>
        <w:jc w:val="both"/>
        <w:rPr>
          <w:b/>
          <w:bCs/>
          <w:sz w:val="22"/>
          <w:szCs w:val="22"/>
          <w:lang w:val="sr-Latn-ME"/>
        </w:rPr>
      </w:pPr>
    </w:p>
    <w:p w14:paraId="52419D4F" w14:textId="60FF3850" w:rsidR="00AF1DCC" w:rsidRDefault="00AF1DCC" w:rsidP="005C0275">
      <w:pPr>
        <w:tabs>
          <w:tab w:val="left" w:pos="540"/>
          <w:tab w:val="left" w:pos="569"/>
        </w:tabs>
        <w:jc w:val="both"/>
        <w:rPr>
          <w:b/>
          <w:bCs/>
          <w:sz w:val="22"/>
          <w:szCs w:val="22"/>
          <w:lang w:val="sr-Latn-ME"/>
        </w:rPr>
      </w:pPr>
    </w:p>
    <w:p w14:paraId="3A203858" w14:textId="62FBD517" w:rsidR="00AF1DCC" w:rsidRDefault="00AF1DCC" w:rsidP="005C0275">
      <w:pPr>
        <w:tabs>
          <w:tab w:val="left" w:pos="540"/>
          <w:tab w:val="left" w:pos="569"/>
        </w:tabs>
        <w:jc w:val="both"/>
        <w:rPr>
          <w:b/>
          <w:bCs/>
          <w:sz w:val="22"/>
          <w:szCs w:val="22"/>
          <w:lang w:val="sr-Latn-ME"/>
        </w:rPr>
      </w:pPr>
    </w:p>
    <w:p w14:paraId="722ACD09" w14:textId="77777777" w:rsidR="00AF1DCC" w:rsidRPr="0012099D" w:rsidRDefault="00AF1DCC" w:rsidP="005C0275">
      <w:pPr>
        <w:tabs>
          <w:tab w:val="left" w:pos="540"/>
          <w:tab w:val="left" w:pos="569"/>
        </w:tabs>
        <w:jc w:val="both"/>
        <w:rPr>
          <w:b/>
          <w:bCs/>
          <w:sz w:val="22"/>
          <w:szCs w:val="22"/>
          <w:lang w:val="sr-Latn-ME"/>
        </w:rPr>
      </w:pPr>
    </w:p>
    <w:p w14:paraId="02E20AB6" w14:textId="77777777" w:rsidR="0072020E" w:rsidRPr="0012099D" w:rsidRDefault="0072020E" w:rsidP="005C0275">
      <w:pPr>
        <w:tabs>
          <w:tab w:val="left" w:pos="540"/>
          <w:tab w:val="left" w:pos="569"/>
        </w:tabs>
        <w:jc w:val="both"/>
        <w:rPr>
          <w:b/>
          <w:bCs/>
          <w:sz w:val="22"/>
          <w:szCs w:val="22"/>
          <w:lang w:val="sr-Latn-ME"/>
        </w:rPr>
      </w:pPr>
      <w:r w:rsidRPr="0012099D">
        <w:rPr>
          <w:b/>
          <w:bCs/>
          <w:sz w:val="22"/>
          <w:szCs w:val="22"/>
          <w:lang w:val="sr-Latn-ME"/>
        </w:rPr>
        <w:lastRenderedPageBreak/>
        <w:t xml:space="preserve">5.2. </w:t>
      </w:r>
      <w:r w:rsidR="00480FB1" w:rsidRPr="0012099D">
        <w:rPr>
          <w:b/>
          <w:bCs/>
          <w:sz w:val="22"/>
          <w:szCs w:val="22"/>
          <w:lang w:val="sr-Latn-ME"/>
        </w:rPr>
        <w:tab/>
      </w:r>
      <w:r w:rsidRPr="0012099D">
        <w:rPr>
          <w:b/>
          <w:bCs/>
          <w:sz w:val="22"/>
          <w:szCs w:val="22"/>
          <w:lang w:val="sr-Latn-ME"/>
        </w:rPr>
        <w:t>Farmakokinetički podaci</w:t>
      </w:r>
      <w:r w:rsidR="003A7059" w:rsidRPr="0012099D">
        <w:rPr>
          <w:b/>
          <w:bCs/>
          <w:sz w:val="22"/>
          <w:szCs w:val="22"/>
          <w:lang w:val="sr-Latn-ME"/>
        </w:rPr>
        <w:t xml:space="preserve"> </w:t>
      </w:r>
    </w:p>
    <w:p w14:paraId="0092FF76" w14:textId="0220E5C6" w:rsidR="004F79B4" w:rsidRDefault="004F79B4" w:rsidP="005C0275">
      <w:pPr>
        <w:tabs>
          <w:tab w:val="left" w:pos="540"/>
          <w:tab w:val="left" w:pos="569"/>
        </w:tabs>
        <w:jc w:val="both"/>
        <w:rPr>
          <w:b/>
          <w:bCs/>
          <w:sz w:val="22"/>
          <w:szCs w:val="22"/>
          <w:lang w:val="sr-Latn-ME"/>
        </w:rPr>
      </w:pPr>
    </w:p>
    <w:p w14:paraId="1B2BD8F4" w14:textId="77777777" w:rsidR="00252E45" w:rsidRPr="00252E45" w:rsidRDefault="00252E45" w:rsidP="0054031F">
      <w:pPr>
        <w:tabs>
          <w:tab w:val="center" w:pos="4536"/>
          <w:tab w:val="right" w:pos="9072"/>
        </w:tabs>
        <w:jc w:val="both"/>
        <w:rPr>
          <w:sz w:val="22"/>
          <w:szCs w:val="22"/>
          <w:u w:val="single"/>
          <w:lang w:val="sr-Latn-ME"/>
        </w:rPr>
      </w:pPr>
      <w:r w:rsidRPr="00252E45">
        <w:rPr>
          <w:sz w:val="22"/>
          <w:szCs w:val="22"/>
          <w:u w:val="single"/>
          <w:lang w:val="sr-Latn-ME"/>
        </w:rPr>
        <w:t>Resorpcija</w:t>
      </w:r>
    </w:p>
    <w:p w14:paraId="7C2ED271" w14:textId="77777777" w:rsidR="00252E45" w:rsidRPr="00252E45" w:rsidRDefault="00252E45" w:rsidP="00D469C9">
      <w:pPr>
        <w:tabs>
          <w:tab w:val="center" w:pos="4536"/>
          <w:tab w:val="right" w:pos="9072"/>
        </w:tabs>
        <w:jc w:val="both"/>
        <w:rPr>
          <w:sz w:val="22"/>
          <w:szCs w:val="22"/>
          <w:lang w:val="sr-Latn-ME"/>
        </w:rPr>
      </w:pPr>
    </w:p>
    <w:p w14:paraId="2B4C3608" w14:textId="375876B7" w:rsidR="00252E45" w:rsidRPr="00252E45" w:rsidRDefault="00252E45">
      <w:pPr>
        <w:tabs>
          <w:tab w:val="center" w:pos="4536"/>
          <w:tab w:val="right" w:pos="9072"/>
        </w:tabs>
        <w:jc w:val="both"/>
        <w:rPr>
          <w:sz w:val="22"/>
          <w:szCs w:val="22"/>
          <w:lang w:val="sr-Latn-ME"/>
        </w:rPr>
      </w:pPr>
      <w:r w:rsidRPr="00252E45">
        <w:rPr>
          <w:sz w:val="22"/>
          <w:szCs w:val="22"/>
          <w:lang w:val="sr-Latn-ME"/>
        </w:rPr>
        <w:t>Oralno prim</w:t>
      </w:r>
      <w:r w:rsidR="00FE7D08">
        <w:rPr>
          <w:sz w:val="22"/>
          <w:szCs w:val="22"/>
          <w:lang w:val="sr-Latn-ME"/>
        </w:rPr>
        <w:t>ij</w:t>
      </w:r>
      <w:r w:rsidRPr="00252E45">
        <w:rPr>
          <w:sz w:val="22"/>
          <w:szCs w:val="22"/>
          <w:lang w:val="sr-Latn-ME"/>
        </w:rPr>
        <w:t>enjen levoflo</w:t>
      </w:r>
      <w:r w:rsidR="00CF29E6">
        <w:rPr>
          <w:sz w:val="22"/>
          <w:szCs w:val="22"/>
          <w:lang w:val="sr-Latn-ME"/>
        </w:rPr>
        <w:t>ks</w:t>
      </w:r>
      <w:r w:rsidRPr="00252E45">
        <w:rPr>
          <w:sz w:val="22"/>
          <w:szCs w:val="22"/>
          <w:lang w:val="sr-Latn-ME"/>
        </w:rPr>
        <w:t>acin se brzo i potpuno resorbuje i postiže maksimalne koncetracije u plazmi za oko 1-2 sata. Apsolutna bioraspoloživost je 99 - 100%.</w:t>
      </w:r>
    </w:p>
    <w:p w14:paraId="25C1A9D9" w14:textId="77777777" w:rsidR="00252E45" w:rsidRPr="00252E45" w:rsidRDefault="00252E45">
      <w:pPr>
        <w:tabs>
          <w:tab w:val="center" w:pos="4536"/>
          <w:tab w:val="right" w:pos="9072"/>
        </w:tabs>
        <w:jc w:val="both"/>
        <w:rPr>
          <w:sz w:val="22"/>
          <w:szCs w:val="22"/>
          <w:lang w:val="sr-Latn-ME"/>
        </w:rPr>
      </w:pPr>
    </w:p>
    <w:p w14:paraId="119DB49D" w14:textId="1D83D0C9" w:rsidR="00252E45" w:rsidRPr="00252E45" w:rsidRDefault="00252E45">
      <w:pPr>
        <w:tabs>
          <w:tab w:val="left" w:pos="284"/>
        </w:tabs>
        <w:jc w:val="both"/>
        <w:rPr>
          <w:sz w:val="22"/>
          <w:szCs w:val="22"/>
          <w:lang w:val="sr-Latn-ME"/>
        </w:rPr>
      </w:pPr>
      <w:r w:rsidRPr="00252E45">
        <w:rPr>
          <w:sz w:val="22"/>
          <w:szCs w:val="22"/>
          <w:lang w:val="sr-Latn-ME"/>
        </w:rPr>
        <w:t>Hrana ima mali uticaj na resorpciju levoflo</w:t>
      </w:r>
      <w:r w:rsidR="00CF29E6">
        <w:rPr>
          <w:sz w:val="22"/>
          <w:szCs w:val="22"/>
          <w:lang w:val="sr-Latn-ME"/>
        </w:rPr>
        <w:t>ks</w:t>
      </w:r>
      <w:r w:rsidRPr="00252E45">
        <w:rPr>
          <w:sz w:val="22"/>
          <w:szCs w:val="22"/>
          <w:lang w:val="sr-Latn-ME"/>
        </w:rPr>
        <w:t>acina.</w:t>
      </w:r>
    </w:p>
    <w:p w14:paraId="6A26A926" w14:textId="77777777" w:rsidR="00252E45" w:rsidRPr="00252E45" w:rsidRDefault="00252E45">
      <w:pPr>
        <w:tabs>
          <w:tab w:val="center" w:pos="4536"/>
          <w:tab w:val="right" w:pos="9072"/>
        </w:tabs>
        <w:jc w:val="both"/>
        <w:rPr>
          <w:sz w:val="22"/>
          <w:szCs w:val="22"/>
          <w:lang w:val="sr-Latn-ME"/>
        </w:rPr>
      </w:pPr>
    </w:p>
    <w:p w14:paraId="683406E5" w14:textId="22D8F2F6" w:rsidR="00252E45" w:rsidRPr="00252E45" w:rsidRDefault="003A4208">
      <w:pPr>
        <w:tabs>
          <w:tab w:val="center" w:pos="4536"/>
          <w:tab w:val="right" w:pos="9072"/>
        </w:tabs>
        <w:jc w:val="both"/>
        <w:rPr>
          <w:sz w:val="22"/>
          <w:szCs w:val="22"/>
          <w:lang w:val="sr-Latn-ME"/>
        </w:rPr>
      </w:pPr>
      <w:r>
        <w:rPr>
          <w:sz w:val="22"/>
          <w:szCs w:val="22"/>
          <w:lang w:val="sr-Latn-ME"/>
        </w:rPr>
        <w:t>Stanju dinamičke r</w:t>
      </w:r>
      <w:r w:rsidR="00252E45" w:rsidRPr="00252E45">
        <w:rPr>
          <w:sz w:val="22"/>
          <w:szCs w:val="22"/>
          <w:lang w:val="sr-Latn-ME"/>
        </w:rPr>
        <w:t>avnotež</w:t>
      </w:r>
      <w:r>
        <w:rPr>
          <w:sz w:val="22"/>
          <w:szCs w:val="22"/>
          <w:lang w:val="sr-Latn-ME"/>
        </w:rPr>
        <w:t>e</w:t>
      </w:r>
      <w:r w:rsidR="00252E45" w:rsidRPr="00252E45">
        <w:rPr>
          <w:sz w:val="22"/>
          <w:szCs w:val="22"/>
          <w:lang w:val="sr-Latn-ME"/>
        </w:rPr>
        <w:t xml:space="preserve"> se postiže unutar prvih 48 sati nakon primjene 500 mg jednom ili dva puta dnevno.</w:t>
      </w:r>
    </w:p>
    <w:p w14:paraId="2EF97534" w14:textId="77777777" w:rsidR="00252E45" w:rsidRPr="00252E45" w:rsidRDefault="00252E45">
      <w:pPr>
        <w:tabs>
          <w:tab w:val="center" w:pos="4536"/>
          <w:tab w:val="right" w:pos="9072"/>
        </w:tabs>
        <w:jc w:val="both"/>
        <w:rPr>
          <w:sz w:val="22"/>
          <w:szCs w:val="22"/>
          <w:lang w:val="sr-Latn-ME"/>
        </w:rPr>
      </w:pPr>
    </w:p>
    <w:p w14:paraId="331228F4" w14:textId="77777777" w:rsidR="00252E45" w:rsidRPr="00252E45" w:rsidRDefault="00252E45">
      <w:pPr>
        <w:tabs>
          <w:tab w:val="center" w:pos="4536"/>
          <w:tab w:val="right" w:pos="9072"/>
        </w:tabs>
        <w:jc w:val="both"/>
        <w:rPr>
          <w:sz w:val="22"/>
          <w:szCs w:val="22"/>
          <w:u w:val="single"/>
          <w:lang w:val="sr-Latn-ME"/>
        </w:rPr>
      </w:pPr>
      <w:r w:rsidRPr="00252E45">
        <w:rPr>
          <w:sz w:val="22"/>
          <w:szCs w:val="22"/>
          <w:u w:val="single"/>
          <w:lang w:val="sr-Latn-ME"/>
        </w:rPr>
        <w:t>Distribucija</w:t>
      </w:r>
    </w:p>
    <w:p w14:paraId="5AB9E30B" w14:textId="77777777" w:rsidR="00252E45" w:rsidRPr="00252E45" w:rsidRDefault="00252E45">
      <w:pPr>
        <w:tabs>
          <w:tab w:val="center" w:pos="4536"/>
          <w:tab w:val="right" w:pos="9072"/>
        </w:tabs>
        <w:jc w:val="both"/>
        <w:rPr>
          <w:sz w:val="22"/>
          <w:szCs w:val="22"/>
          <w:u w:val="single"/>
          <w:lang w:val="sr-Latn-ME"/>
        </w:rPr>
      </w:pPr>
    </w:p>
    <w:p w14:paraId="28480500" w14:textId="06BFC28E" w:rsidR="00252E45" w:rsidRPr="00252E45" w:rsidRDefault="00252E45">
      <w:pPr>
        <w:tabs>
          <w:tab w:val="center" w:pos="4536"/>
          <w:tab w:val="right" w:pos="9072"/>
        </w:tabs>
        <w:jc w:val="both"/>
        <w:rPr>
          <w:sz w:val="22"/>
          <w:szCs w:val="22"/>
          <w:lang w:val="sr-Latn-ME"/>
        </w:rPr>
      </w:pPr>
      <w:r w:rsidRPr="00252E45">
        <w:rPr>
          <w:sz w:val="22"/>
          <w:szCs w:val="22"/>
          <w:lang w:val="sr-Latn-ME"/>
        </w:rPr>
        <w:t>Oko 30</w:t>
      </w:r>
      <w:r w:rsidR="003A4208">
        <w:rPr>
          <w:sz w:val="22"/>
          <w:szCs w:val="22"/>
          <w:lang w:val="sr-Latn-ME"/>
        </w:rPr>
        <w:t xml:space="preserve"> </w:t>
      </w:r>
      <w:r w:rsidRPr="00252E45">
        <w:rPr>
          <w:sz w:val="22"/>
          <w:szCs w:val="22"/>
          <w:lang w:val="sr-Latn-ME"/>
        </w:rPr>
        <w:t>-</w:t>
      </w:r>
      <w:r w:rsidR="003A4208">
        <w:rPr>
          <w:sz w:val="22"/>
          <w:szCs w:val="22"/>
          <w:lang w:val="sr-Latn-ME"/>
        </w:rPr>
        <w:t xml:space="preserve"> </w:t>
      </w:r>
      <w:r w:rsidRPr="00252E45">
        <w:rPr>
          <w:sz w:val="22"/>
          <w:szCs w:val="22"/>
          <w:lang w:val="sr-Latn-ME"/>
        </w:rPr>
        <w:t>40% levoflo</w:t>
      </w:r>
      <w:r w:rsidR="00CF29E6">
        <w:rPr>
          <w:sz w:val="22"/>
          <w:szCs w:val="22"/>
          <w:lang w:val="sr-Latn-ME"/>
        </w:rPr>
        <w:t>ks</w:t>
      </w:r>
      <w:r w:rsidRPr="00252E45">
        <w:rPr>
          <w:sz w:val="22"/>
          <w:szCs w:val="22"/>
          <w:lang w:val="sr-Latn-ME"/>
        </w:rPr>
        <w:t>acina se vezuje za serumske proteine.</w:t>
      </w:r>
    </w:p>
    <w:p w14:paraId="6DF488F8" w14:textId="77777777" w:rsidR="00252E45" w:rsidRPr="00252E45" w:rsidRDefault="00252E45">
      <w:pPr>
        <w:tabs>
          <w:tab w:val="center" w:pos="4536"/>
          <w:tab w:val="right" w:pos="9072"/>
        </w:tabs>
        <w:jc w:val="both"/>
        <w:rPr>
          <w:sz w:val="22"/>
          <w:szCs w:val="22"/>
          <w:lang w:val="sr-Latn-ME"/>
        </w:rPr>
      </w:pPr>
    </w:p>
    <w:p w14:paraId="5937863B" w14:textId="7DF4E197" w:rsidR="00252E45" w:rsidRPr="00252E45" w:rsidRDefault="00252E45">
      <w:pPr>
        <w:spacing w:line="360" w:lineRule="atLeast"/>
        <w:jc w:val="both"/>
        <w:rPr>
          <w:rFonts w:ascii="Lucida Sans Unicode" w:hAnsi="Lucida Sans Unicode" w:cs="Lucida Sans Unicode"/>
          <w:color w:val="777777"/>
          <w:sz w:val="20"/>
          <w:szCs w:val="20"/>
          <w:lang w:val="sr-Latn-ME"/>
        </w:rPr>
      </w:pPr>
      <w:r w:rsidRPr="00252E45">
        <w:rPr>
          <w:sz w:val="22"/>
          <w:szCs w:val="22"/>
          <w:lang w:val="sr-Latn-ME"/>
        </w:rPr>
        <w:t>Srednji volumen distribucije levoflo</w:t>
      </w:r>
      <w:r w:rsidR="00CF29E6">
        <w:rPr>
          <w:sz w:val="22"/>
          <w:szCs w:val="22"/>
          <w:lang w:val="sr-Latn-ME"/>
        </w:rPr>
        <w:t>ks</w:t>
      </w:r>
      <w:r w:rsidRPr="00252E45">
        <w:rPr>
          <w:sz w:val="22"/>
          <w:szCs w:val="22"/>
          <w:lang w:val="sr-Latn-ME"/>
        </w:rPr>
        <w:t xml:space="preserve">acina je oko 100 </w:t>
      </w:r>
      <w:r w:rsidR="003A4208">
        <w:rPr>
          <w:sz w:val="22"/>
          <w:szCs w:val="22"/>
          <w:lang w:val="sr-Latn-ME"/>
        </w:rPr>
        <w:t>l</w:t>
      </w:r>
      <w:r w:rsidRPr="00252E45">
        <w:rPr>
          <w:sz w:val="22"/>
          <w:szCs w:val="22"/>
          <w:lang w:val="sr-Latn-ME"/>
        </w:rPr>
        <w:t xml:space="preserve"> nakon pojedinačnih i ponovljenih doza od 500 mg, pokazujući široku distribuciju u t</w:t>
      </w:r>
      <w:r w:rsidR="00CF29E6">
        <w:rPr>
          <w:sz w:val="22"/>
          <w:szCs w:val="22"/>
          <w:lang w:val="sr-Latn-ME"/>
        </w:rPr>
        <w:t>j</w:t>
      </w:r>
      <w:r w:rsidRPr="00252E45">
        <w:rPr>
          <w:sz w:val="22"/>
          <w:szCs w:val="22"/>
          <w:lang w:val="sr-Latn-ME"/>
        </w:rPr>
        <w:t>elesnim tkivima</w:t>
      </w:r>
      <w:r w:rsidRPr="00252E45">
        <w:rPr>
          <w:rFonts w:ascii="Lucida Sans Unicode" w:hAnsi="Lucida Sans Unicode" w:cs="Lucida Sans Unicode"/>
          <w:color w:val="777777"/>
          <w:sz w:val="20"/>
          <w:szCs w:val="20"/>
          <w:lang w:val="sr-Latn-ME"/>
        </w:rPr>
        <w:t>.</w:t>
      </w:r>
    </w:p>
    <w:p w14:paraId="42257441" w14:textId="77777777" w:rsidR="00252E45" w:rsidRPr="00252E45" w:rsidRDefault="00252E45">
      <w:pPr>
        <w:jc w:val="both"/>
        <w:rPr>
          <w:b/>
          <w:bCs/>
          <w:iCs/>
          <w:sz w:val="22"/>
          <w:lang w:val="sr-Latn-ME"/>
        </w:rPr>
      </w:pPr>
    </w:p>
    <w:p w14:paraId="31E9ADE4" w14:textId="3027A06A" w:rsidR="00252E45" w:rsidRPr="00252E45" w:rsidRDefault="00252E45">
      <w:pPr>
        <w:tabs>
          <w:tab w:val="center" w:pos="4536"/>
          <w:tab w:val="right" w:pos="9072"/>
        </w:tabs>
        <w:jc w:val="both"/>
        <w:rPr>
          <w:sz w:val="22"/>
          <w:szCs w:val="22"/>
          <w:u w:val="single"/>
          <w:lang w:val="sr-Latn-ME"/>
        </w:rPr>
      </w:pPr>
      <w:r w:rsidRPr="00252E45">
        <w:rPr>
          <w:sz w:val="22"/>
          <w:szCs w:val="22"/>
          <w:u w:val="single"/>
          <w:lang w:val="sr-Latn-ME"/>
        </w:rPr>
        <w:t>Prodiranje u tkiva i t</w:t>
      </w:r>
      <w:r w:rsidR="00CF29E6">
        <w:rPr>
          <w:sz w:val="22"/>
          <w:szCs w:val="22"/>
          <w:u w:val="single"/>
          <w:lang w:val="sr-Latn-ME"/>
        </w:rPr>
        <w:t>j</w:t>
      </w:r>
      <w:r w:rsidRPr="00252E45">
        <w:rPr>
          <w:sz w:val="22"/>
          <w:szCs w:val="22"/>
          <w:u w:val="single"/>
          <w:lang w:val="sr-Latn-ME"/>
        </w:rPr>
        <w:t>elesne tečnosti</w:t>
      </w:r>
    </w:p>
    <w:p w14:paraId="6CC0DA38" w14:textId="77777777" w:rsidR="00252E45" w:rsidRPr="00252E45" w:rsidRDefault="00252E45">
      <w:pPr>
        <w:tabs>
          <w:tab w:val="center" w:pos="4536"/>
          <w:tab w:val="right" w:pos="9072"/>
        </w:tabs>
        <w:jc w:val="both"/>
        <w:rPr>
          <w:i/>
          <w:sz w:val="22"/>
          <w:szCs w:val="22"/>
          <w:lang w:val="sr-Latn-ME"/>
        </w:rPr>
      </w:pPr>
    </w:p>
    <w:p w14:paraId="3D8080BE" w14:textId="1ACFDD0C" w:rsidR="00252E45" w:rsidRPr="00252E45" w:rsidRDefault="00252E45">
      <w:pPr>
        <w:tabs>
          <w:tab w:val="center" w:pos="4536"/>
          <w:tab w:val="right" w:pos="9072"/>
        </w:tabs>
        <w:jc w:val="both"/>
        <w:rPr>
          <w:sz w:val="22"/>
          <w:szCs w:val="22"/>
          <w:lang w:val="sr-Latn-ME"/>
        </w:rPr>
      </w:pPr>
      <w:r w:rsidRPr="00252E45">
        <w:rPr>
          <w:sz w:val="22"/>
          <w:szCs w:val="22"/>
          <w:lang w:val="sr-Latn-ME"/>
        </w:rPr>
        <w:t>Levoflo</w:t>
      </w:r>
      <w:r w:rsidR="00CF29E6">
        <w:rPr>
          <w:sz w:val="22"/>
          <w:szCs w:val="22"/>
          <w:lang w:val="sr-Latn-ME"/>
        </w:rPr>
        <w:t>ks</w:t>
      </w:r>
      <w:r w:rsidRPr="00252E45">
        <w:rPr>
          <w:sz w:val="22"/>
          <w:szCs w:val="22"/>
          <w:lang w:val="sr-Latn-ME"/>
        </w:rPr>
        <w:t>acin prodire u bronhijalnu mukozu, kroz epitel, u alveolarne makrofage, kožu, prostatu i u urin. Međutim, levoflo</w:t>
      </w:r>
      <w:r w:rsidR="00CF29E6">
        <w:rPr>
          <w:sz w:val="22"/>
          <w:szCs w:val="22"/>
          <w:lang w:val="sr-Latn-ME"/>
        </w:rPr>
        <w:t>ks</w:t>
      </w:r>
      <w:r w:rsidRPr="00252E45">
        <w:rPr>
          <w:sz w:val="22"/>
          <w:szCs w:val="22"/>
          <w:lang w:val="sr-Latn-ME"/>
        </w:rPr>
        <w:t>acin teško prolazi u cerebro-spinalnu tečnost.</w:t>
      </w:r>
    </w:p>
    <w:p w14:paraId="05D7D02B" w14:textId="77777777" w:rsidR="00252E45" w:rsidRPr="00252E45" w:rsidRDefault="00252E45">
      <w:pPr>
        <w:tabs>
          <w:tab w:val="center" w:pos="4536"/>
          <w:tab w:val="right" w:pos="9072"/>
        </w:tabs>
        <w:jc w:val="both"/>
        <w:rPr>
          <w:sz w:val="22"/>
          <w:szCs w:val="22"/>
          <w:lang w:val="sr-Latn-ME"/>
        </w:rPr>
      </w:pPr>
    </w:p>
    <w:p w14:paraId="4359BE9D" w14:textId="77777777" w:rsidR="00252E45" w:rsidRPr="00252E45" w:rsidRDefault="00252E45">
      <w:pPr>
        <w:tabs>
          <w:tab w:val="center" w:pos="4536"/>
          <w:tab w:val="right" w:pos="9072"/>
        </w:tabs>
        <w:jc w:val="both"/>
        <w:rPr>
          <w:sz w:val="22"/>
          <w:szCs w:val="22"/>
          <w:u w:val="single"/>
          <w:lang w:val="sr-Latn-ME"/>
        </w:rPr>
      </w:pPr>
      <w:r w:rsidRPr="00252E45">
        <w:rPr>
          <w:sz w:val="22"/>
          <w:szCs w:val="22"/>
          <w:u w:val="single"/>
          <w:lang w:val="sr-Latn-ME"/>
        </w:rPr>
        <w:t>Biotransformacija</w:t>
      </w:r>
    </w:p>
    <w:p w14:paraId="64F26154" w14:textId="77777777" w:rsidR="00252E45" w:rsidRPr="00252E45" w:rsidRDefault="00252E45">
      <w:pPr>
        <w:tabs>
          <w:tab w:val="center" w:pos="4536"/>
          <w:tab w:val="right" w:pos="9072"/>
        </w:tabs>
        <w:jc w:val="both"/>
        <w:rPr>
          <w:sz w:val="22"/>
          <w:szCs w:val="22"/>
          <w:u w:val="single"/>
          <w:lang w:val="sr-Latn-ME"/>
        </w:rPr>
      </w:pPr>
    </w:p>
    <w:p w14:paraId="418CBA9E" w14:textId="5275FF5E" w:rsidR="00252E45" w:rsidRPr="00252E45" w:rsidRDefault="00252E45">
      <w:pPr>
        <w:tabs>
          <w:tab w:val="center" w:pos="4536"/>
          <w:tab w:val="right" w:pos="9072"/>
        </w:tabs>
        <w:jc w:val="both"/>
        <w:rPr>
          <w:sz w:val="22"/>
          <w:szCs w:val="22"/>
          <w:lang w:val="sr-Latn-ME"/>
        </w:rPr>
      </w:pPr>
      <w:r w:rsidRPr="00252E45">
        <w:rPr>
          <w:sz w:val="22"/>
          <w:szCs w:val="22"/>
          <w:lang w:val="sr-Latn-ME"/>
        </w:rPr>
        <w:t>Levoflo</w:t>
      </w:r>
      <w:r w:rsidR="00CF29E6">
        <w:rPr>
          <w:sz w:val="22"/>
          <w:szCs w:val="22"/>
          <w:lang w:val="sr-Latn-ME"/>
        </w:rPr>
        <w:t>ks</w:t>
      </w:r>
      <w:r w:rsidRPr="00252E45">
        <w:rPr>
          <w:sz w:val="22"/>
          <w:szCs w:val="22"/>
          <w:lang w:val="sr-Latn-ME"/>
        </w:rPr>
        <w:t>acin se veoma malo metaboliše, a njegovi metaboliti su desmetil-levoflo</w:t>
      </w:r>
      <w:r w:rsidR="00CF29E6">
        <w:rPr>
          <w:sz w:val="22"/>
          <w:szCs w:val="22"/>
          <w:lang w:val="sr-Latn-ME"/>
        </w:rPr>
        <w:t>ks</w:t>
      </w:r>
      <w:r w:rsidRPr="00252E45">
        <w:rPr>
          <w:sz w:val="22"/>
          <w:szCs w:val="22"/>
          <w:lang w:val="sr-Latn-ME"/>
        </w:rPr>
        <w:t>acin i levoflo</w:t>
      </w:r>
      <w:r w:rsidR="00CF29E6">
        <w:rPr>
          <w:sz w:val="22"/>
          <w:szCs w:val="22"/>
          <w:lang w:val="sr-Latn-ME"/>
        </w:rPr>
        <w:t>ks</w:t>
      </w:r>
      <w:r w:rsidRPr="00252E45">
        <w:rPr>
          <w:sz w:val="22"/>
          <w:szCs w:val="22"/>
          <w:lang w:val="sr-Latn-ME"/>
        </w:rPr>
        <w:t>acin N-oksid. Ti metaboliti čine manje od 5% doze izlučene putem urina. Levoflo</w:t>
      </w:r>
      <w:r w:rsidR="00CF29E6">
        <w:rPr>
          <w:sz w:val="22"/>
          <w:szCs w:val="22"/>
          <w:lang w:val="sr-Latn-ME"/>
        </w:rPr>
        <w:t>ks</w:t>
      </w:r>
      <w:r w:rsidRPr="00252E45">
        <w:rPr>
          <w:sz w:val="22"/>
          <w:szCs w:val="22"/>
          <w:lang w:val="sr-Latn-ME"/>
        </w:rPr>
        <w:t>acin je stereohemijski stabilan i ne podliježe hiralnoj inverziji.</w:t>
      </w:r>
    </w:p>
    <w:p w14:paraId="4EE016D7" w14:textId="77777777" w:rsidR="00252E45" w:rsidRPr="00252E45" w:rsidRDefault="00252E45">
      <w:pPr>
        <w:tabs>
          <w:tab w:val="center" w:pos="4536"/>
          <w:tab w:val="right" w:pos="9072"/>
        </w:tabs>
        <w:jc w:val="both"/>
        <w:rPr>
          <w:sz w:val="22"/>
          <w:szCs w:val="22"/>
          <w:lang w:val="sr-Latn-ME"/>
        </w:rPr>
      </w:pPr>
    </w:p>
    <w:p w14:paraId="05D90EF9" w14:textId="77777777" w:rsidR="00252E45" w:rsidRPr="00252E45" w:rsidRDefault="00252E45">
      <w:pPr>
        <w:tabs>
          <w:tab w:val="center" w:pos="4536"/>
          <w:tab w:val="right" w:pos="9072"/>
        </w:tabs>
        <w:jc w:val="both"/>
        <w:rPr>
          <w:sz w:val="22"/>
          <w:szCs w:val="22"/>
          <w:u w:val="single"/>
          <w:lang w:val="sr-Latn-ME"/>
        </w:rPr>
      </w:pPr>
      <w:r w:rsidRPr="00252E45">
        <w:rPr>
          <w:sz w:val="22"/>
          <w:szCs w:val="22"/>
          <w:u w:val="single"/>
          <w:lang w:val="sr-Latn-ME"/>
        </w:rPr>
        <w:t>Eliminacija</w:t>
      </w:r>
    </w:p>
    <w:p w14:paraId="73202A44" w14:textId="77777777" w:rsidR="00252E45" w:rsidRPr="00252E45" w:rsidRDefault="00252E45">
      <w:pPr>
        <w:tabs>
          <w:tab w:val="center" w:pos="4536"/>
          <w:tab w:val="right" w:pos="9072"/>
        </w:tabs>
        <w:jc w:val="both"/>
        <w:rPr>
          <w:sz w:val="22"/>
          <w:szCs w:val="22"/>
          <w:u w:val="single"/>
          <w:lang w:val="sr-Latn-ME"/>
        </w:rPr>
      </w:pPr>
    </w:p>
    <w:p w14:paraId="34025B4E" w14:textId="5C5BE857" w:rsidR="00252E45" w:rsidRPr="00252E45" w:rsidRDefault="00252E45">
      <w:pPr>
        <w:tabs>
          <w:tab w:val="center" w:pos="4536"/>
          <w:tab w:val="right" w:pos="9072"/>
        </w:tabs>
        <w:jc w:val="both"/>
        <w:rPr>
          <w:sz w:val="22"/>
          <w:szCs w:val="22"/>
          <w:lang w:val="sr-Latn-ME"/>
        </w:rPr>
      </w:pPr>
      <w:r w:rsidRPr="00252E45">
        <w:rPr>
          <w:sz w:val="22"/>
          <w:szCs w:val="22"/>
          <w:lang w:val="sr-Latn-ME"/>
        </w:rPr>
        <w:t>Nakon oralne i intravenske primjene, levoflo</w:t>
      </w:r>
      <w:r w:rsidR="00CF29E6">
        <w:rPr>
          <w:sz w:val="22"/>
          <w:szCs w:val="22"/>
          <w:lang w:val="sr-Latn-ME"/>
        </w:rPr>
        <w:t>ks</w:t>
      </w:r>
      <w:r w:rsidRPr="00252E45">
        <w:rPr>
          <w:sz w:val="22"/>
          <w:szCs w:val="22"/>
          <w:lang w:val="sr-Latn-ME"/>
        </w:rPr>
        <w:t>acin se izlučuje relativno sporo iz plazme (t½ : 6-8 sati). Izlučuje se primarno putem bubrega (&gt; 85 % prim</w:t>
      </w:r>
      <w:r w:rsidR="009818B6">
        <w:rPr>
          <w:sz w:val="22"/>
          <w:szCs w:val="22"/>
          <w:lang w:val="sr-Latn-ME"/>
        </w:rPr>
        <w:t>ij</w:t>
      </w:r>
      <w:r w:rsidRPr="00252E45">
        <w:rPr>
          <w:sz w:val="22"/>
          <w:szCs w:val="22"/>
          <w:lang w:val="sr-Latn-ME"/>
        </w:rPr>
        <w:t>enjene doze).</w:t>
      </w:r>
    </w:p>
    <w:p w14:paraId="597588B1" w14:textId="77777777" w:rsidR="00252E45" w:rsidRPr="00252E45" w:rsidRDefault="00252E45">
      <w:pPr>
        <w:tabs>
          <w:tab w:val="center" w:pos="4536"/>
          <w:tab w:val="right" w:pos="9072"/>
        </w:tabs>
        <w:jc w:val="both"/>
        <w:rPr>
          <w:sz w:val="22"/>
          <w:szCs w:val="22"/>
          <w:lang w:val="sr-Latn-ME"/>
        </w:rPr>
      </w:pPr>
    </w:p>
    <w:p w14:paraId="0D09C17A" w14:textId="5C6F78FE" w:rsidR="00252E45" w:rsidRPr="00252E45" w:rsidRDefault="00252E45">
      <w:pPr>
        <w:tabs>
          <w:tab w:val="center" w:pos="4536"/>
          <w:tab w:val="right" w:pos="9072"/>
        </w:tabs>
        <w:jc w:val="both"/>
        <w:rPr>
          <w:sz w:val="22"/>
          <w:szCs w:val="22"/>
          <w:lang w:val="sr-Latn-ME"/>
        </w:rPr>
      </w:pPr>
      <w:r w:rsidRPr="00252E45">
        <w:rPr>
          <w:sz w:val="22"/>
          <w:szCs w:val="22"/>
          <w:lang w:val="sr-Latn-ME"/>
        </w:rPr>
        <w:t>Srednja vr</w:t>
      </w:r>
      <w:r w:rsidR="009818B6">
        <w:rPr>
          <w:sz w:val="22"/>
          <w:szCs w:val="22"/>
          <w:lang w:val="sr-Latn-ME"/>
        </w:rPr>
        <w:t>ij</w:t>
      </w:r>
      <w:r w:rsidRPr="00252E45">
        <w:rPr>
          <w:sz w:val="22"/>
          <w:szCs w:val="22"/>
          <w:lang w:val="sr-Latn-ME"/>
        </w:rPr>
        <w:t>ednost ukupnog klirensa levoflo</w:t>
      </w:r>
      <w:r w:rsidR="00CF29E6">
        <w:rPr>
          <w:sz w:val="22"/>
          <w:szCs w:val="22"/>
          <w:lang w:val="sr-Latn-ME"/>
        </w:rPr>
        <w:t>ks</w:t>
      </w:r>
      <w:r w:rsidRPr="00252E45">
        <w:rPr>
          <w:sz w:val="22"/>
          <w:szCs w:val="22"/>
          <w:lang w:val="sr-Latn-ME"/>
        </w:rPr>
        <w:t>acina posl</w:t>
      </w:r>
      <w:r w:rsidR="003A4208">
        <w:rPr>
          <w:sz w:val="22"/>
          <w:szCs w:val="22"/>
          <w:lang w:val="sr-Latn-ME"/>
        </w:rPr>
        <w:t>ij</w:t>
      </w:r>
      <w:r w:rsidRPr="00252E45">
        <w:rPr>
          <w:sz w:val="22"/>
          <w:szCs w:val="22"/>
          <w:lang w:val="sr-Latn-ME"/>
        </w:rPr>
        <w:t>e primjene pojedinačne doze od 500 mg iznosi 175</w:t>
      </w:r>
      <w:r w:rsidR="003A4208">
        <w:rPr>
          <w:sz w:val="22"/>
          <w:szCs w:val="22"/>
          <w:lang w:val="sr-Latn-ME"/>
        </w:rPr>
        <w:t xml:space="preserve"> </w:t>
      </w:r>
      <w:r w:rsidRPr="00252E45">
        <w:rPr>
          <w:rFonts w:ascii="Arial Unicode MS" w:eastAsia="Arial Unicode MS" w:hAnsi="Arial Unicode MS" w:cs="Arial Unicode MS"/>
          <w:sz w:val="22"/>
          <w:szCs w:val="22"/>
          <w:lang w:val="sr-Latn-ME"/>
        </w:rPr>
        <w:t>±</w:t>
      </w:r>
      <w:r w:rsidR="003A4208">
        <w:rPr>
          <w:rFonts w:ascii="Arial Unicode MS" w:eastAsia="Arial Unicode MS" w:hAnsi="Arial Unicode MS" w:cs="Arial Unicode MS"/>
          <w:sz w:val="22"/>
          <w:szCs w:val="22"/>
          <w:lang w:val="sr-Latn-ME"/>
        </w:rPr>
        <w:t xml:space="preserve"> </w:t>
      </w:r>
      <w:r w:rsidRPr="00252E45">
        <w:rPr>
          <w:sz w:val="22"/>
          <w:szCs w:val="22"/>
          <w:lang w:val="sr-Latn-ME"/>
        </w:rPr>
        <w:t>29,2 m</w:t>
      </w:r>
      <w:r w:rsidR="003A4208">
        <w:rPr>
          <w:sz w:val="22"/>
          <w:szCs w:val="22"/>
          <w:lang w:val="sr-Latn-ME"/>
        </w:rPr>
        <w:t>l</w:t>
      </w:r>
      <w:r w:rsidRPr="00252E45">
        <w:rPr>
          <w:sz w:val="22"/>
          <w:szCs w:val="22"/>
          <w:lang w:val="sr-Latn-ME"/>
        </w:rPr>
        <w:t>/min.</w:t>
      </w:r>
    </w:p>
    <w:p w14:paraId="4A500A42" w14:textId="77777777" w:rsidR="00252E45" w:rsidRPr="00252E45" w:rsidRDefault="00252E45">
      <w:pPr>
        <w:tabs>
          <w:tab w:val="center" w:pos="4536"/>
          <w:tab w:val="right" w:pos="9072"/>
        </w:tabs>
        <w:jc w:val="both"/>
        <w:rPr>
          <w:sz w:val="22"/>
          <w:szCs w:val="22"/>
          <w:lang w:val="sr-Latn-ME"/>
        </w:rPr>
      </w:pPr>
    </w:p>
    <w:p w14:paraId="7BA674DE" w14:textId="129B6DBE" w:rsidR="00252E45" w:rsidRPr="00252E45" w:rsidRDefault="00252E45">
      <w:pPr>
        <w:tabs>
          <w:tab w:val="center" w:pos="4536"/>
          <w:tab w:val="right" w:pos="9072"/>
        </w:tabs>
        <w:jc w:val="both"/>
        <w:rPr>
          <w:sz w:val="22"/>
          <w:szCs w:val="22"/>
          <w:lang w:val="sr-Latn-ME"/>
        </w:rPr>
      </w:pPr>
      <w:r w:rsidRPr="00252E45">
        <w:rPr>
          <w:sz w:val="22"/>
          <w:szCs w:val="22"/>
          <w:lang w:val="sr-Latn-ME"/>
        </w:rPr>
        <w:t>Nema velikih razlika u farmakokinetici levoflo</w:t>
      </w:r>
      <w:r w:rsidR="00CF29E6">
        <w:rPr>
          <w:sz w:val="22"/>
          <w:szCs w:val="22"/>
          <w:lang w:val="sr-Latn-ME"/>
        </w:rPr>
        <w:t>ks</w:t>
      </w:r>
      <w:r w:rsidRPr="00252E45">
        <w:rPr>
          <w:sz w:val="22"/>
          <w:szCs w:val="22"/>
          <w:lang w:val="sr-Latn-ME"/>
        </w:rPr>
        <w:t>acina nakon intravenske i oralne primjene, što upućuje da se oralna i intravenska primjena mogu zam</w:t>
      </w:r>
      <w:r w:rsidR="009818B6">
        <w:rPr>
          <w:sz w:val="22"/>
          <w:szCs w:val="22"/>
          <w:lang w:val="sr-Latn-ME"/>
        </w:rPr>
        <w:t>ij</w:t>
      </w:r>
      <w:r w:rsidRPr="00252E45">
        <w:rPr>
          <w:sz w:val="22"/>
          <w:szCs w:val="22"/>
          <w:lang w:val="sr-Latn-ME"/>
        </w:rPr>
        <w:t>eniti jedna drugom.</w:t>
      </w:r>
    </w:p>
    <w:p w14:paraId="3BDE6242" w14:textId="77777777" w:rsidR="00252E45" w:rsidRPr="00252E45" w:rsidRDefault="00252E45">
      <w:pPr>
        <w:tabs>
          <w:tab w:val="center" w:pos="4536"/>
          <w:tab w:val="right" w:pos="9072"/>
        </w:tabs>
        <w:jc w:val="both"/>
        <w:rPr>
          <w:i/>
          <w:sz w:val="22"/>
          <w:szCs w:val="22"/>
          <w:lang w:val="sr-Latn-ME"/>
        </w:rPr>
      </w:pPr>
    </w:p>
    <w:p w14:paraId="5D6C5052" w14:textId="77777777" w:rsidR="00252E45" w:rsidRPr="00252E45" w:rsidRDefault="00252E45">
      <w:pPr>
        <w:tabs>
          <w:tab w:val="center" w:pos="4536"/>
          <w:tab w:val="right" w:pos="9072"/>
        </w:tabs>
        <w:jc w:val="both"/>
        <w:rPr>
          <w:sz w:val="22"/>
          <w:szCs w:val="22"/>
          <w:u w:val="single"/>
          <w:lang w:val="sr-Latn-ME"/>
        </w:rPr>
      </w:pPr>
      <w:r w:rsidRPr="00252E45">
        <w:rPr>
          <w:sz w:val="22"/>
          <w:szCs w:val="22"/>
          <w:u w:val="single"/>
          <w:lang w:val="sr-Latn-ME"/>
        </w:rPr>
        <w:t>Linearnost</w:t>
      </w:r>
    </w:p>
    <w:p w14:paraId="1F524B88" w14:textId="77777777" w:rsidR="00252E45" w:rsidRPr="00252E45" w:rsidRDefault="00252E45">
      <w:pPr>
        <w:tabs>
          <w:tab w:val="center" w:pos="4536"/>
          <w:tab w:val="right" w:pos="9072"/>
        </w:tabs>
        <w:jc w:val="both"/>
        <w:rPr>
          <w:i/>
          <w:sz w:val="22"/>
          <w:szCs w:val="22"/>
          <w:lang w:val="sr-Latn-ME"/>
        </w:rPr>
      </w:pPr>
    </w:p>
    <w:p w14:paraId="33286FE8" w14:textId="756DB48E" w:rsidR="00252E45" w:rsidRPr="00252E45" w:rsidRDefault="00252E45">
      <w:pPr>
        <w:tabs>
          <w:tab w:val="left" w:pos="284"/>
        </w:tabs>
        <w:jc w:val="both"/>
        <w:rPr>
          <w:sz w:val="22"/>
          <w:szCs w:val="22"/>
          <w:lang w:val="sr-Latn-ME"/>
        </w:rPr>
      </w:pPr>
      <w:r w:rsidRPr="00252E45">
        <w:rPr>
          <w:sz w:val="22"/>
          <w:szCs w:val="22"/>
          <w:lang w:val="sr-Latn-ME"/>
        </w:rPr>
        <w:t>Levoflo</w:t>
      </w:r>
      <w:r w:rsidR="00CF29E6">
        <w:rPr>
          <w:sz w:val="22"/>
          <w:szCs w:val="22"/>
          <w:lang w:val="sr-Latn-ME"/>
        </w:rPr>
        <w:t>ks</w:t>
      </w:r>
      <w:r w:rsidRPr="00252E45">
        <w:rPr>
          <w:sz w:val="22"/>
          <w:szCs w:val="22"/>
          <w:lang w:val="sr-Latn-ME"/>
        </w:rPr>
        <w:t xml:space="preserve">acin pokazuje linearnu farmakokinetiku u doznom rasponu od 50 mg do </w:t>
      </w:r>
      <w:r w:rsidRPr="00252E45">
        <w:rPr>
          <w:bCs/>
          <w:sz w:val="22"/>
          <w:szCs w:val="22"/>
          <w:lang w:val="sr-Latn-ME"/>
        </w:rPr>
        <w:t>1000</w:t>
      </w:r>
      <w:r w:rsidRPr="00252E45">
        <w:rPr>
          <w:sz w:val="22"/>
          <w:szCs w:val="22"/>
          <w:lang w:val="sr-Latn-ME"/>
        </w:rPr>
        <w:t xml:space="preserve"> mg.</w:t>
      </w:r>
    </w:p>
    <w:p w14:paraId="3159E668" w14:textId="77777777" w:rsidR="00252E45" w:rsidRPr="00252E45" w:rsidRDefault="00252E45">
      <w:pPr>
        <w:tabs>
          <w:tab w:val="center" w:pos="4536"/>
          <w:tab w:val="right" w:pos="9072"/>
        </w:tabs>
        <w:jc w:val="both"/>
        <w:rPr>
          <w:sz w:val="22"/>
          <w:szCs w:val="22"/>
          <w:u w:val="single"/>
          <w:lang w:val="sr-Latn-ME"/>
        </w:rPr>
      </w:pPr>
    </w:p>
    <w:p w14:paraId="60E8F66D" w14:textId="77777777" w:rsidR="00252E45" w:rsidRPr="00252E45" w:rsidRDefault="00252E45">
      <w:pPr>
        <w:tabs>
          <w:tab w:val="center" w:pos="4536"/>
          <w:tab w:val="right" w:pos="9072"/>
        </w:tabs>
        <w:jc w:val="both"/>
        <w:rPr>
          <w:sz w:val="22"/>
          <w:szCs w:val="22"/>
          <w:u w:val="single"/>
          <w:lang w:val="sr-Latn-ME"/>
        </w:rPr>
      </w:pPr>
      <w:r w:rsidRPr="00252E45">
        <w:rPr>
          <w:sz w:val="22"/>
          <w:szCs w:val="22"/>
          <w:u w:val="single"/>
          <w:lang w:val="sr-Latn-ME"/>
        </w:rPr>
        <w:t>Farmakokinetika kod pacijenata sa oslabljenom funkcijom bubrega</w:t>
      </w:r>
    </w:p>
    <w:p w14:paraId="64429AD9" w14:textId="77777777" w:rsidR="00252E45" w:rsidRPr="00252E45" w:rsidRDefault="00252E45">
      <w:pPr>
        <w:tabs>
          <w:tab w:val="center" w:pos="4536"/>
          <w:tab w:val="right" w:pos="9072"/>
        </w:tabs>
        <w:jc w:val="both"/>
        <w:rPr>
          <w:sz w:val="22"/>
          <w:szCs w:val="22"/>
          <w:lang w:val="sr-Latn-ME"/>
        </w:rPr>
      </w:pPr>
    </w:p>
    <w:p w14:paraId="6A3B5C35" w14:textId="431A76F7" w:rsidR="00252E45" w:rsidRPr="00252E45" w:rsidRDefault="00252E45">
      <w:pPr>
        <w:tabs>
          <w:tab w:val="center" w:pos="4536"/>
          <w:tab w:val="right" w:pos="9072"/>
        </w:tabs>
        <w:jc w:val="both"/>
        <w:rPr>
          <w:sz w:val="22"/>
          <w:szCs w:val="22"/>
          <w:lang w:val="sr-Latn-ME"/>
        </w:rPr>
      </w:pPr>
      <w:r w:rsidRPr="00252E45">
        <w:rPr>
          <w:sz w:val="22"/>
          <w:szCs w:val="22"/>
          <w:lang w:val="sr-Latn-ME"/>
        </w:rPr>
        <w:t>Narušena funkcija bubrega utiče na farmakokinetiku levoflo</w:t>
      </w:r>
      <w:r w:rsidR="00CF29E6">
        <w:rPr>
          <w:sz w:val="22"/>
          <w:szCs w:val="22"/>
          <w:lang w:val="sr-Latn-ME"/>
        </w:rPr>
        <w:t>ks</w:t>
      </w:r>
      <w:r w:rsidRPr="00252E45">
        <w:rPr>
          <w:sz w:val="22"/>
          <w:szCs w:val="22"/>
          <w:lang w:val="sr-Latn-ME"/>
        </w:rPr>
        <w:t>acina. Slabljenjem bubrežne funkcije smanjuju se renalna eliminacija i klirens, a poluvr</w:t>
      </w:r>
      <w:r w:rsidR="00CF29E6">
        <w:rPr>
          <w:sz w:val="22"/>
          <w:szCs w:val="22"/>
          <w:lang w:val="sr-Latn-ME"/>
        </w:rPr>
        <w:t>ij</w:t>
      </w:r>
      <w:r w:rsidRPr="00252E45">
        <w:rPr>
          <w:sz w:val="22"/>
          <w:szCs w:val="22"/>
          <w:lang w:val="sr-Latn-ME"/>
        </w:rPr>
        <w:t>eme eliminacije raste kao što je prikazano u tabeli (farmakokinetika nakon doze od 500 mg kod pacijenata sa renalnom insuficijencijom):</w:t>
      </w:r>
    </w:p>
    <w:p w14:paraId="024D543E" w14:textId="77777777" w:rsidR="00252E45" w:rsidRPr="00252E45" w:rsidRDefault="00252E45" w:rsidP="00252E45">
      <w:pPr>
        <w:jc w:val="both"/>
        <w:rPr>
          <w:b/>
          <w:bCs/>
          <w:iCs/>
          <w:sz w:val="22"/>
          <w:lang w:val="sr-Latn-ME"/>
        </w:rPr>
      </w:pPr>
    </w:p>
    <w:tbl>
      <w:tblPr>
        <w:tblW w:w="7758" w:type="dxa"/>
        <w:tblBorders>
          <w:top w:val="nil"/>
          <w:left w:val="nil"/>
          <w:bottom w:val="nil"/>
          <w:right w:val="nil"/>
        </w:tblBorders>
        <w:tblLook w:val="0000" w:firstRow="0" w:lastRow="0" w:firstColumn="0" w:lastColumn="0" w:noHBand="0" w:noVBand="0"/>
      </w:tblPr>
      <w:tblGrid>
        <w:gridCol w:w="1947"/>
        <w:gridCol w:w="2023"/>
        <w:gridCol w:w="2023"/>
        <w:gridCol w:w="1765"/>
      </w:tblGrid>
      <w:tr w:rsidR="00252E45" w:rsidRPr="00252E45" w14:paraId="6DB8A727" w14:textId="77777777" w:rsidTr="00D33AE7">
        <w:trPr>
          <w:trHeight w:val="270"/>
        </w:trPr>
        <w:tc>
          <w:tcPr>
            <w:tcW w:w="1948" w:type="dxa"/>
            <w:tcBorders>
              <w:top w:val="single" w:sz="7" w:space="0" w:color="000000"/>
              <w:left w:val="single" w:sz="7" w:space="0" w:color="000000"/>
              <w:bottom w:val="single" w:sz="8" w:space="0" w:color="000000"/>
              <w:right w:val="single" w:sz="8" w:space="0" w:color="000000"/>
            </w:tcBorders>
            <w:vAlign w:val="center"/>
          </w:tcPr>
          <w:p w14:paraId="6BA59315" w14:textId="4E18D092" w:rsidR="00252E45" w:rsidRPr="00252E45" w:rsidRDefault="00252E45" w:rsidP="00252E45">
            <w:pPr>
              <w:autoSpaceDE w:val="0"/>
              <w:autoSpaceDN w:val="0"/>
              <w:adjustRightInd w:val="0"/>
              <w:jc w:val="both"/>
              <w:rPr>
                <w:color w:val="000000"/>
                <w:sz w:val="22"/>
                <w:szCs w:val="22"/>
                <w:lang w:val="sr-Latn-ME"/>
              </w:rPr>
            </w:pPr>
            <w:r w:rsidRPr="00252E45">
              <w:rPr>
                <w:color w:val="000000"/>
                <w:sz w:val="22"/>
                <w:szCs w:val="22"/>
                <w:lang w:val="sr-Latn-ME"/>
              </w:rPr>
              <w:t>Cl</w:t>
            </w:r>
            <w:r w:rsidRPr="00252E45">
              <w:rPr>
                <w:color w:val="000000"/>
                <w:sz w:val="22"/>
                <w:szCs w:val="22"/>
                <w:vertAlign w:val="subscript"/>
                <w:lang w:val="sr-Latn-ME"/>
              </w:rPr>
              <w:t>cr</w:t>
            </w:r>
            <w:r w:rsidRPr="00252E45">
              <w:rPr>
                <w:color w:val="000000"/>
                <w:sz w:val="22"/>
                <w:szCs w:val="22"/>
                <w:lang w:val="sr-Latn-ME"/>
              </w:rPr>
              <w:t xml:space="preserve"> (m</w:t>
            </w:r>
            <w:r w:rsidR="003A4208">
              <w:rPr>
                <w:color w:val="000000"/>
                <w:sz w:val="22"/>
                <w:szCs w:val="22"/>
                <w:lang w:val="sr-Latn-ME"/>
              </w:rPr>
              <w:t>l</w:t>
            </w:r>
            <w:r w:rsidRPr="00252E45">
              <w:rPr>
                <w:color w:val="000000"/>
                <w:sz w:val="22"/>
                <w:szCs w:val="22"/>
                <w:lang w:val="sr-Latn-ME"/>
              </w:rPr>
              <w:t xml:space="preserve">/min) </w:t>
            </w:r>
          </w:p>
        </w:tc>
        <w:tc>
          <w:tcPr>
            <w:tcW w:w="2023" w:type="dxa"/>
            <w:tcBorders>
              <w:top w:val="single" w:sz="7" w:space="0" w:color="000000"/>
              <w:left w:val="single" w:sz="8" w:space="0" w:color="000000"/>
              <w:bottom w:val="single" w:sz="8" w:space="0" w:color="000000"/>
              <w:right w:val="single" w:sz="7" w:space="0" w:color="000000"/>
            </w:tcBorders>
            <w:vAlign w:val="center"/>
          </w:tcPr>
          <w:p w14:paraId="4A086E30" w14:textId="43C3D5FA" w:rsidR="00252E45" w:rsidRPr="00252E45" w:rsidRDefault="00252E45" w:rsidP="00627443">
            <w:pPr>
              <w:autoSpaceDE w:val="0"/>
              <w:autoSpaceDN w:val="0"/>
              <w:adjustRightInd w:val="0"/>
              <w:jc w:val="center"/>
              <w:rPr>
                <w:color w:val="000000"/>
                <w:sz w:val="22"/>
                <w:szCs w:val="22"/>
                <w:lang w:val="sr-Latn-ME"/>
              </w:rPr>
            </w:pPr>
            <w:r w:rsidRPr="00252E45">
              <w:rPr>
                <w:color w:val="000000"/>
                <w:sz w:val="22"/>
                <w:szCs w:val="22"/>
                <w:lang w:val="sr-Latn-ME"/>
              </w:rPr>
              <w:t>&lt;</w:t>
            </w:r>
            <w:r w:rsidR="003A4208">
              <w:rPr>
                <w:color w:val="000000"/>
                <w:sz w:val="22"/>
                <w:szCs w:val="22"/>
                <w:lang w:val="sr-Latn-ME"/>
              </w:rPr>
              <w:t xml:space="preserve"> </w:t>
            </w:r>
            <w:r w:rsidRPr="00252E45">
              <w:rPr>
                <w:color w:val="000000"/>
                <w:sz w:val="22"/>
                <w:szCs w:val="22"/>
                <w:lang w:val="sr-Latn-ME"/>
              </w:rPr>
              <w:t>20</w:t>
            </w:r>
          </w:p>
        </w:tc>
        <w:tc>
          <w:tcPr>
            <w:tcW w:w="2023" w:type="dxa"/>
            <w:tcBorders>
              <w:top w:val="single" w:sz="7" w:space="0" w:color="000000"/>
              <w:left w:val="single" w:sz="7" w:space="0" w:color="000000"/>
              <w:bottom w:val="single" w:sz="8" w:space="0" w:color="000000"/>
              <w:right w:val="single" w:sz="7" w:space="0" w:color="000000"/>
            </w:tcBorders>
            <w:vAlign w:val="center"/>
          </w:tcPr>
          <w:p w14:paraId="40780506" w14:textId="77777777" w:rsidR="00252E45" w:rsidRPr="00252E45" w:rsidRDefault="00252E45" w:rsidP="00627443">
            <w:pPr>
              <w:autoSpaceDE w:val="0"/>
              <w:autoSpaceDN w:val="0"/>
              <w:adjustRightInd w:val="0"/>
              <w:jc w:val="center"/>
              <w:rPr>
                <w:color w:val="000000"/>
                <w:sz w:val="22"/>
                <w:szCs w:val="22"/>
                <w:lang w:val="sr-Latn-ME"/>
              </w:rPr>
            </w:pPr>
            <w:r w:rsidRPr="00252E45">
              <w:rPr>
                <w:color w:val="000000"/>
                <w:sz w:val="22"/>
                <w:szCs w:val="22"/>
                <w:lang w:val="sr-Latn-ME"/>
              </w:rPr>
              <w:t>20-49</w:t>
            </w:r>
          </w:p>
        </w:tc>
        <w:tc>
          <w:tcPr>
            <w:tcW w:w="1765" w:type="dxa"/>
            <w:tcBorders>
              <w:top w:val="single" w:sz="7" w:space="0" w:color="000000"/>
              <w:left w:val="single" w:sz="7" w:space="0" w:color="000000"/>
              <w:bottom w:val="single" w:sz="8" w:space="0" w:color="000000"/>
              <w:right w:val="single" w:sz="7" w:space="0" w:color="000000"/>
            </w:tcBorders>
            <w:vAlign w:val="center"/>
          </w:tcPr>
          <w:p w14:paraId="57658BFF" w14:textId="77777777" w:rsidR="00252E45" w:rsidRPr="00252E45" w:rsidRDefault="00252E45" w:rsidP="00627443">
            <w:pPr>
              <w:autoSpaceDE w:val="0"/>
              <w:autoSpaceDN w:val="0"/>
              <w:adjustRightInd w:val="0"/>
              <w:jc w:val="center"/>
              <w:rPr>
                <w:color w:val="000000"/>
                <w:sz w:val="22"/>
                <w:szCs w:val="22"/>
                <w:lang w:val="sr-Latn-ME"/>
              </w:rPr>
            </w:pPr>
            <w:r w:rsidRPr="00252E45">
              <w:rPr>
                <w:color w:val="000000"/>
                <w:sz w:val="22"/>
                <w:szCs w:val="22"/>
                <w:lang w:val="sr-Latn-ME"/>
              </w:rPr>
              <w:t>50-80</w:t>
            </w:r>
          </w:p>
        </w:tc>
      </w:tr>
      <w:tr w:rsidR="00252E45" w:rsidRPr="00252E45" w14:paraId="5E5597CA" w14:textId="77777777" w:rsidTr="00D33AE7">
        <w:trPr>
          <w:trHeight w:val="250"/>
        </w:trPr>
        <w:tc>
          <w:tcPr>
            <w:tcW w:w="1948" w:type="dxa"/>
            <w:tcBorders>
              <w:top w:val="single" w:sz="8" w:space="0" w:color="000000"/>
              <w:left w:val="single" w:sz="7" w:space="0" w:color="000000"/>
              <w:bottom w:val="single" w:sz="7" w:space="0" w:color="000000"/>
              <w:right w:val="single" w:sz="8" w:space="0" w:color="000000"/>
            </w:tcBorders>
            <w:vAlign w:val="center"/>
          </w:tcPr>
          <w:p w14:paraId="5FF16420" w14:textId="15ED7953" w:rsidR="00252E45" w:rsidRPr="00252E45" w:rsidRDefault="00252E45" w:rsidP="00252E45">
            <w:pPr>
              <w:autoSpaceDE w:val="0"/>
              <w:autoSpaceDN w:val="0"/>
              <w:adjustRightInd w:val="0"/>
              <w:jc w:val="both"/>
              <w:rPr>
                <w:color w:val="000000"/>
                <w:sz w:val="22"/>
                <w:szCs w:val="22"/>
                <w:lang w:val="sr-Latn-ME"/>
              </w:rPr>
            </w:pPr>
            <w:r w:rsidRPr="00252E45">
              <w:rPr>
                <w:color w:val="000000"/>
                <w:sz w:val="22"/>
                <w:szCs w:val="22"/>
                <w:lang w:val="sr-Latn-ME"/>
              </w:rPr>
              <w:t>C</w:t>
            </w:r>
            <w:r w:rsidRPr="00252E45">
              <w:rPr>
                <w:color w:val="000000"/>
                <w:sz w:val="22"/>
                <w:szCs w:val="22"/>
                <w:vertAlign w:val="subscript"/>
                <w:lang w:val="sr-Latn-ME"/>
              </w:rPr>
              <w:t>R</w:t>
            </w:r>
            <w:r w:rsidRPr="00252E45">
              <w:rPr>
                <w:color w:val="000000"/>
                <w:sz w:val="22"/>
                <w:szCs w:val="22"/>
                <w:lang w:val="sr-Latn-ME"/>
              </w:rPr>
              <w:t>(m</w:t>
            </w:r>
            <w:r w:rsidR="003A4208">
              <w:rPr>
                <w:color w:val="000000"/>
                <w:sz w:val="22"/>
                <w:szCs w:val="22"/>
                <w:lang w:val="sr-Latn-ME"/>
              </w:rPr>
              <w:t>l</w:t>
            </w:r>
            <w:r w:rsidRPr="00252E45">
              <w:rPr>
                <w:color w:val="000000"/>
                <w:sz w:val="22"/>
                <w:szCs w:val="22"/>
                <w:lang w:val="sr-Latn-ME"/>
              </w:rPr>
              <w:t xml:space="preserve">/min) </w:t>
            </w:r>
          </w:p>
        </w:tc>
        <w:tc>
          <w:tcPr>
            <w:tcW w:w="2023" w:type="dxa"/>
            <w:tcBorders>
              <w:top w:val="single" w:sz="8" w:space="0" w:color="000000"/>
              <w:left w:val="single" w:sz="8" w:space="0" w:color="000000"/>
              <w:bottom w:val="single" w:sz="7" w:space="0" w:color="000000"/>
              <w:right w:val="single" w:sz="7" w:space="0" w:color="000000"/>
            </w:tcBorders>
            <w:vAlign w:val="center"/>
          </w:tcPr>
          <w:p w14:paraId="4A9AFB43" w14:textId="77777777" w:rsidR="00252E45" w:rsidRPr="00252E45" w:rsidRDefault="00252E45" w:rsidP="00627443">
            <w:pPr>
              <w:autoSpaceDE w:val="0"/>
              <w:autoSpaceDN w:val="0"/>
              <w:adjustRightInd w:val="0"/>
              <w:jc w:val="center"/>
              <w:rPr>
                <w:color w:val="000000"/>
                <w:sz w:val="22"/>
                <w:szCs w:val="22"/>
                <w:lang w:val="sr-Latn-ME"/>
              </w:rPr>
            </w:pPr>
            <w:r w:rsidRPr="00252E45">
              <w:rPr>
                <w:color w:val="000000"/>
                <w:sz w:val="22"/>
                <w:szCs w:val="22"/>
                <w:lang w:val="sr-Latn-ME"/>
              </w:rPr>
              <w:t>13</w:t>
            </w:r>
          </w:p>
        </w:tc>
        <w:tc>
          <w:tcPr>
            <w:tcW w:w="2023" w:type="dxa"/>
            <w:tcBorders>
              <w:top w:val="single" w:sz="8" w:space="0" w:color="000000"/>
              <w:left w:val="single" w:sz="7" w:space="0" w:color="000000"/>
              <w:bottom w:val="single" w:sz="7" w:space="0" w:color="000000"/>
              <w:right w:val="single" w:sz="7" w:space="0" w:color="000000"/>
            </w:tcBorders>
            <w:vAlign w:val="center"/>
          </w:tcPr>
          <w:p w14:paraId="36A618CD" w14:textId="77777777" w:rsidR="00252E45" w:rsidRPr="00252E45" w:rsidRDefault="00252E45" w:rsidP="00627443">
            <w:pPr>
              <w:autoSpaceDE w:val="0"/>
              <w:autoSpaceDN w:val="0"/>
              <w:adjustRightInd w:val="0"/>
              <w:jc w:val="center"/>
              <w:rPr>
                <w:color w:val="000000"/>
                <w:sz w:val="22"/>
                <w:szCs w:val="22"/>
                <w:lang w:val="sr-Latn-ME"/>
              </w:rPr>
            </w:pPr>
            <w:r w:rsidRPr="00252E45">
              <w:rPr>
                <w:color w:val="000000"/>
                <w:sz w:val="22"/>
                <w:szCs w:val="22"/>
                <w:lang w:val="sr-Latn-ME"/>
              </w:rPr>
              <w:t>26</w:t>
            </w:r>
          </w:p>
        </w:tc>
        <w:tc>
          <w:tcPr>
            <w:tcW w:w="1765" w:type="dxa"/>
            <w:tcBorders>
              <w:top w:val="single" w:sz="8" w:space="0" w:color="000000"/>
              <w:left w:val="single" w:sz="7" w:space="0" w:color="000000"/>
              <w:bottom w:val="single" w:sz="7" w:space="0" w:color="000000"/>
              <w:right w:val="single" w:sz="7" w:space="0" w:color="000000"/>
            </w:tcBorders>
            <w:vAlign w:val="center"/>
          </w:tcPr>
          <w:p w14:paraId="1D1233B0" w14:textId="77777777" w:rsidR="00252E45" w:rsidRPr="00252E45" w:rsidRDefault="00252E45" w:rsidP="00627443">
            <w:pPr>
              <w:autoSpaceDE w:val="0"/>
              <w:autoSpaceDN w:val="0"/>
              <w:adjustRightInd w:val="0"/>
              <w:jc w:val="center"/>
              <w:rPr>
                <w:color w:val="000000"/>
                <w:sz w:val="22"/>
                <w:szCs w:val="22"/>
                <w:lang w:val="sr-Latn-ME"/>
              </w:rPr>
            </w:pPr>
            <w:r w:rsidRPr="00252E45">
              <w:rPr>
                <w:color w:val="000000"/>
                <w:sz w:val="22"/>
                <w:szCs w:val="22"/>
                <w:lang w:val="sr-Latn-ME"/>
              </w:rPr>
              <w:t>57</w:t>
            </w:r>
          </w:p>
        </w:tc>
      </w:tr>
      <w:tr w:rsidR="00252E45" w:rsidRPr="00252E45" w14:paraId="08129B6A" w14:textId="77777777" w:rsidTr="00D33AE7">
        <w:trPr>
          <w:trHeight w:val="265"/>
        </w:trPr>
        <w:tc>
          <w:tcPr>
            <w:tcW w:w="1948" w:type="dxa"/>
            <w:tcBorders>
              <w:top w:val="single" w:sz="7" w:space="0" w:color="000000"/>
              <w:left w:val="single" w:sz="7" w:space="0" w:color="000000"/>
              <w:bottom w:val="single" w:sz="7" w:space="0" w:color="000000"/>
              <w:right w:val="single" w:sz="8" w:space="0" w:color="000000"/>
            </w:tcBorders>
            <w:vAlign w:val="center"/>
          </w:tcPr>
          <w:p w14:paraId="14AD0AB6" w14:textId="77777777" w:rsidR="00252E45" w:rsidRPr="00252E45" w:rsidRDefault="00252E45" w:rsidP="00252E45">
            <w:pPr>
              <w:autoSpaceDE w:val="0"/>
              <w:autoSpaceDN w:val="0"/>
              <w:adjustRightInd w:val="0"/>
              <w:jc w:val="both"/>
              <w:rPr>
                <w:color w:val="000000"/>
                <w:sz w:val="22"/>
                <w:szCs w:val="22"/>
                <w:lang w:val="sr-Latn-ME"/>
              </w:rPr>
            </w:pPr>
            <w:r w:rsidRPr="00252E45">
              <w:rPr>
                <w:color w:val="000000"/>
                <w:sz w:val="22"/>
                <w:szCs w:val="22"/>
                <w:lang w:val="sr-Latn-ME"/>
              </w:rPr>
              <w:t xml:space="preserve">t½ (h) </w:t>
            </w:r>
          </w:p>
        </w:tc>
        <w:tc>
          <w:tcPr>
            <w:tcW w:w="2023" w:type="dxa"/>
            <w:tcBorders>
              <w:top w:val="single" w:sz="7" w:space="0" w:color="000000"/>
              <w:left w:val="single" w:sz="8" w:space="0" w:color="000000"/>
              <w:bottom w:val="single" w:sz="7" w:space="0" w:color="000000"/>
              <w:right w:val="single" w:sz="7" w:space="0" w:color="000000"/>
            </w:tcBorders>
            <w:vAlign w:val="center"/>
          </w:tcPr>
          <w:p w14:paraId="4D8091ED" w14:textId="77777777" w:rsidR="00252E45" w:rsidRPr="00252E45" w:rsidRDefault="00252E45" w:rsidP="00627443">
            <w:pPr>
              <w:autoSpaceDE w:val="0"/>
              <w:autoSpaceDN w:val="0"/>
              <w:adjustRightInd w:val="0"/>
              <w:jc w:val="center"/>
              <w:rPr>
                <w:color w:val="000000"/>
                <w:sz w:val="22"/>
                <w:szCs w:val="22"/>
                <w:lang w:val="sr-Latn-ME"/>
              </w:rPr>
            </w:pPr>
            <w:r w:rsidRPr="00252E45">
              <w:rPr>
                <w:color w:val="000000"/>
                <w:sz w:val="22"/>
                <w:szCs w:val="22"/>
                <w:lang w:val="sr-Latn-ME"/>
              </w:rPr>
              <w:t>35</w:t>
            </w:r>
          </w:p>
        </w:tc>
        <w:tc>
          <w:tcPr>
            <w:tcW w:w="2023" w:type="dxa"/>
            <w:tcBorders>
              <w:top w:val="single" w:sz="7" w:space="0" w:color="000000"/>
              <w:left w:val="single" w:sz="7" w:space="0" w:color="000000"/>
              <w:bottom w:val="single" w:sz="7" w:space="0" w:color="000000"/>
              <w:right w:val="single" w:sz="7" w:space="0" w:color="000000"/>
            </w:tcBorders>
            <w:vAlign w:val="center"/>
          </w:tcPr>
          <w:p w14:paraId="586B1893" w14:textId="77777777" w:rsidR="00252E45" w:rsidRPr="00252E45" w:rsidRDefault="00252E45" w:rsidP="00627443">
            <w:pPr>
              <w:autoSpaceDE w:val="0"/>
              <w:autoSpaceDN w:val="0"/>
              <w:adjustRightInd w:val="0"/>
              <w:jc w:val="center"/>
              <w:rPr>
                <w:color w:val="000000"/>
                <w:sz w:val="22"/>
                <w:szCs w:val="22"/>
                <w:lang w:val="sr-Latn-ME"/>
              </w:rPr>
            </w:pPr>
            <w:r w:rsidRPr="00252E45">
              <w:rPr>
                <w:color w:val="000000"/>
                <w:sz w:val="22"/>
                <w:szCs w:val="22"/>
                <w:lang w:val="sr-Latn-ME"/>
              </w:rPr>
              <w:t>27</w:t>
            </w:r>
          </w:p>
        </w:tc>
        <w:tc>
          <w:tcPr>
            <w:tcW w:w="1765" w:type="dxa"/>
            <w:tcBorders>
              <w:top w:val="single" w:sz="7" w:space="0" w:color="000000"/>
              <w:left w:val="single" w:sz="7" w:space="0" w:color="000000"/>
              <w:bottom w:val="single" w:sz="7" w:space="0" w:color="000000"/>
              <w:right w:val="single" w:sz="7" w:space="0" w:color="000000"/>
            </w:tcBorders>
            <w:vAlign w:val="center"/>
          </w:tcPr>
          <w:p w14:paraId="1F9A9353" w14:textId="77777777" w:rsidR="00252E45" w:rsidRPr="00252E45" w:rsidRDefault="00252E45" w:rsidP="00627443">
            <w:pPr>
              <w:autoSpaceDE w:val="0"/>
              <w:autoSpaceDN w:val="0"/>
              <w:adjustRightInd w:val="0"/>
              <w:jc w:val="center"/>
              <w:rPr>
                <w:color w:val="000000"/>
                <w:sz w:val="22"/>
                <w:szCs w:val="22"/>
                <w:lang w:val="sr-Latn-ME"/>
              </w:rPr>
            </w:pPr>
            <w:r w:rsidRPr="00252E45">
              <w:rPr>
                <w:color w:val="000000"/>
                <w:sz w:val="22"/>
                <w:szCs w:val="22"/>
                <w:lang w:val="sr-Latn-ME"/>
              </w:rPr>
              <w:t>9</w:t>
            </w:r>
          </w:p>
        </w:tc>
      </w:tr>
    </w:tbl>
    <w:p w14:paraId="4CE0F731" w14:textId="77777777" w:rsidR="00252E45" w:rsidRPr="00252E45" w:rsidRDefault="00252E45" w:rsidP="00252E45">
      <w:pPr>
        <w:autoSpaceDE w:val="0"/>
        <w:autoSpaceDN w:val="0"/>
        <w:adjustRightInd w:val="0"/>
        <w:jc w:val="both"/>
        <w:rPr>
          <w:lang w:val="sr-Latn-ME"/>
        </w:rPr>
      </w:pPr>
    </w:p>
    <w:p w14:paraId="6D77E9CA" w14:textId="4427D194" w:rsidR="00252E45" w:rsidRPr="00252E45" w:rsidRDefault="00252E45" w:rsidP="0054031F">
      <w:pPr>
        <w:tabs>
          <w:tab w:val="center" w:pos="4536"/>
          <w:tab w:val="right" w:pos="9072"/>
        </w:tabs>
        <w:jc w:val="both"/>
        <w:rPr>
          <w:sz w:val="22"/>
          <w:szCs w:val="22"/>
          <w:u w:val="single"/>
          <w:lang w:val="sr-Latn-ME"/>
        </w:rPr>
      </w:pPr>
      <w:r w:rsidRPr="00252E45">
        <w:rPr>
          <w:sz w:val="22"/>
          <w:szCs w:val="22"/>
          <w:u w:val="single"/>
          <w:lang w:val="sr-Latn-ME"/>
        </w:rPr>
        <w:lastRenderedPageBreak/>
        <w:t>Farmakokinetika kod starijih pacijenata</w:t>
      </w:r>
    </w:p>
    <w:p w14:paraId="2C50E62A" w14:textId="77777777" w:rsidR="00252E45" w:rsidRPr="00252E45" w:rsidRDefault="00252E45" w:rsidP="00D469C9">
      <w:pPr>
        <w:tabs>
          <w:tab w:val="center" w:pos="4536"/>
          <w:tab w:val="right" w:pos="9072"/>
        </w:tabs>
        <w:jc w:val="both"/>
        <w:rPr>
          <w:sz w:val="22"/>
          <w:szCs w:val="22"/>
          <w:u w:val="single"/>
          <w:lang w:val="sr-Latn-ME"/>
        </w:rPr>
      </w:pPr>
    </w:p>
    <w:p w14:paraId="369AB5CC" w14:textId="313E1339" w:rsidR="00252E45" w:rsidRPr="00252E45" w:rsidRDefault="00252E45">
      <w:pPr>
        <w:tabs>
          <w:tab w:val="center" w:pos="4536"/>
          <w:tab w:val="right" w:pos="9072"/>
        </w:tabs>
        <w:jc w:val="both"/>
        <w:rPr>
          <w:sz w:val="22"/>
          <w:szCs w:val="22"/>
          <w:lang w:val="sr-Latn-ME"/>
        </w:rPr>
      </w:pPr>
      <w:r w:rsidRPr="00252E45">
        <w:rPr>
          <w:sz w:val="22"/>
          <w:szCs w:val="22"/>
          <w:lang w:val="sr-Latn-ME"/>
        </w:rPr>
        <w:t>Nema značajnih razlika u farmakokinetici levoflo</w:t>
      </w:r>
      <w:r w:rsidR="00CF29E6">
        <w:rPr>
          <w:sz w:val="22"/>
          <w:szCs w:val="22"/>
          <w:lang w:val="sr-Latn-ME"/>
        </w:rPr>
        <w:t>ks</w:t>
      </w:r>
      <w:r w:rsidRPr="00252E45">
        <w:rPr>
          <w:sz w:val="22"/>
          <w:szCs w:val="22"/>
          <w:lang w:val="sr-Latn-ME"/>
        </w:rPr>
        <w:t>acina između starijih i mlađih pacijenata, osim onih povezanih sa razlikama u klirensu kreatinina.</w:t>
      </w:r>
    </w:p>
    <w:p w14:paraId="683D1319" w14:textId="77777777" w:rsidR="00252E45" w:rsidRPr="00252E45" w:rsidRDefault="00252E45">
      <w:pPr>
        <w:tabs>
          <w:tab w:val="center" w:pos="4536"/>
          <w:tab w:val="right" w:pos="9072"/>
        </w:tabs>
        <w:jc w:val="both"/>
        <w:rPr>
          <w:sz w:val="22"/>
          <w:szCs w:val="22"/>
          <w:lang w:val="sr-Latn-ME"/>
        </w:rPr>
      </w:pPr>
    </w:p>
    <w:p w14:paraId="0A128492" w14:textId="77777777" w:rsidR="00252E45" w:rsidRPr="00252E45" w:rsidRDefault="00252E45">
      <w:pPr>
        <w:tabs>
          <w:tab w:val="center" w:pos="4536"/>
          <w:tab w:val="right" w:pos="9072"/>
        </w:tabs>
        <w:jc w:val="both"/>
        <w:rPr>
          <w:sz w:val="22"/>
          <w:szCs w:val="22"/>
          <w:u w:val="single"/>
          <w:lang w:val="sr-Latn-ME"/>
        </w:rPr>
      </w:pPr>
      <w:r w:rsidRPr="00252E45">
        <w:rPr>
          <w:sz w:val="22"/>
          <w:szCs w:val="22"/>
          <w:u w:val="single"/>
          <w:lang w:val="sr-Latn-ME"/>
        </w:rPr>
        <w:t>Razlike u odnosu na pol</w:t>
      </w:r>
    </w:p>
    <w:p w14:paraId="03748A64" w14:textId="77777777" w:rsidR="00252E45" w:rsidRPr="00252E45" w:rsidRDefault="00252E45">
      <w:pPr>
        <w:tabs>
          <w:tab w:val="center" w:pos="4536"/>
          <w:tab w:val="right" w:pos="9072"/>
        </w:tabs>
        <w:jc w:val="both"/>
        <w:rPr>
          <w:sz w:val="22"/>
          <w:szCs w:val="22"/>
          <w:u w:val="single"/>
          <w:lang w:val="sr-Latn-ME"/>
        </w:rPr>
      </w:pPr>
    </w:p>
    <w:p w14:paraId="28EDDE65" w14:textId="78C93656" w:rsidR="00252E45" w:rsidRPr="00252E45" w:rsidRDefault="00252E45">
      <w:pPr>
        <w:tabs>
          <w:tab w:val="center" w:pos="4536"/>
          <w:tab w:val="right" w:pos="9072"/>
        </w:tabs>
        <w:jc w:val="both"/>
        <w:rPr>
          <w:sz w:val="22"/>
          <w:szCs w:val="22"/>
          <w:lang w:val="sr-Latn-ME"/>
        </w:rPr>
      </w:pPr>
      <w:r w:rsidRPr="00252E45">
        <w:rPr>
          <w:sz w:val="22"/>
          <w:szCs w:val="22"/>
          <w:lang w:val="sr-Latn-ME"/>
        </w:rPr>
        <w:t>Odvojene analize kod pacijenata muškog i ženskog pola pokazale su male ili zanemarljive polne razlike u farmakokinetici levoflo</w:t>
      </w:r>
      <w:r w:rsidR="00CF29E6">
        <w:rPr>
          <w:sz w:val="22"/>
          <w:szCs w:val="22"/>
          <w:lang w:val="sr-Latn-ME"/>
        </w:rPr>
        <w:t>ks</w:t>
      </w:r>
      <w:r w:rsidRPr="00252E45">
        <w:rPr>
          <w:sz w:val="22"/>
          <w:szCs w:val="22"/>
          <w:lang w:val="sr-Latn-ME"/>
        </w:rPr>
        <w:t>acina. Nema pokazatelja da su te polne razlike klinički važne.</w:t>
      </w:r>
    </w:p>
    <w:p w14:paraId="74501C53" w14:textId="77777777" w:rsidR="00EE1D4C" w:rsidRPr="0012099D" w:rsidRDefault="00EE1D4C" w:rsidP="00627443">
      <w:pPr>
        <w:tabs>
          <w:tab w:val="left" w:pos="540"/>
          <w:tab w:val="left" w:pos="569"/>
        </w:tabs>
        <w:jc w:val="both"/>
        <w:rPr>
          <w:bCs/>
          <w:sz w:val="22"/>
          <w:szCs w:val="22"/>
          <w:lang w:val="sr-Latn-ME"/>
        </w:rPr>
      </w:pPr>
    </w:p>
    <w:p w14:paraId="02E20AB8" w14:textId="77777777" w:rsidR="0072020E" w:rsidRPr="0012099D" w:rsidRDefault="0072020E" w:rsidP="00627443">
      <w:pPr>
        <w:tabs>
          <w:tab w:val="left" w:pos="540"/>
          <w:tab w:val="left" w:pos="569"/>
        </w:tabs>
        <w:jc w:val="both"/>
        <w:rPr>
          <w:b/>
          <w:bCs/>
          <w:sz w:val="22"/>
          <w:szCs w:val="22"/>
          <w:lang w:val="sr-Latn-ME"/>
        </w:rPr>
      </w:pPr>
      <w:r w:rsidRPr="0012099D">
        <w:rPr>
          <w:b/>
          <w:bCs/>
          <w:sz w:val="22"/>
          <w:szCs w:val="22"/>
          <w:lang w:val="sr-Latn-ME"/>
        </w:rPr>
        <w:t xml:space="preserve">5.3. </w:t>
      </w:r>
      <w:r w:rsidR="00480FB1" w:rsidRPr="0012099D">
        <w:rPr>
          <w:b/>
          <w:bCs/>
          <w:sz w:val="22"/>
          <w:szCs w:val="22"/>
          <w:lang w:val="sr-Latn-ME"/>
        </w:rPr>
        <w:tab/>
      </w:r>
      <w:r w:rsidRPr="0012099D">
        <w:rPr>
          <w:b/>
          <w:bCs/>
          <w:sz w:val="22"/>
          <w:szCs w:val="22"/>
          <w:lang w:val="sr-Latn-ME"/>
        </w:rPr>
        <w:t xml:space="preserve">Pretklinički podaci o bezbjednosti </w:t>
      </w:r>
    </w:p>
    <w:p w14:paraId="02E20AB9" w14:textId="77777777" w:rsidR="00836B35" w:rsidRPr="0012099D" w:rsidRDefault="00836B35" w:rsidP="00627443">
      <w:pPr>
        <w:tabs>
          <w:tab w:val="left" w:pos="540"/>
          <w:tab w:val="left" w:pos="569"/>
        </w:tabs>
        <w:jc w:val="both"/>
        <w:rPr>
          <w:bCs/>
          <w:sz w:val="22"/>
          <w:szCs w:val="22"/>
          <w:lang w:val="sr-Latn-ME"/>
        </w:rPr>
      </w:pPr>
    </w:p>
    <w:p w14:paraId="624CD9CA" w14:textId="18FDCD38" w:rsidR="00B8257D" w:rsidRPr="00B8257D" w:rsidRDefault="00B8257D" w:rsidP="0054031F">
      <w:pPr>
        <w:tabs>
          <w:tab w:val="center" w:pos="4536"/>
          <w:tab w:val="right" w:pos="9072"/>
        </w:tabs>
        <w:jc w:val="both"/>
        <w:rPr>
          <w:sz w:val="22"/>
          <w:szCs w:val="22"/>
          <w:lang w:val="sr-Latn-ME"/>
        </w:rPr>
      </w:pPr>
      <w:r w:rsidRPr="00B8257D">
        <w:rPr>
          <w:sz w:val="22"/>
          <w:szCs w:val="22"/>
          <w:lang w:val="sr-Latn-ME"/>
        </w:rPr>
        <w:t xml:space="preserve">Pretklinički podaci pokazuju da ne postoji posebna opasnost po ljude. Podaci su dobijeni na osnovu konvencionalnih studija toksičnosti </w:t>
      </w:r>
      <w:r w:rsidR="003A4208">
        <w:rPr>
          <w:sz w:val="22"/>
          <w:szCs w:val="22"/>
          <w:lang w:val="sr-Latn-ME"/>
        </w:rPr>
        <w:t>pojedinačne</w:t>
      </w:r>
      <w:r w:rsidR="003A4208" w:rsidRPr="00B8257D">
        <w:rPr>
          <w:sz w:val="22"/>
          <w:szCs w:val="22"/>
          <w:lang w:val="sr-Latn-ME"/>
        </w:rPr>
        <w:t xml:space="preserve"> </w:t>
      </w:r>
      <w:r w:rsidRPr="00B8257D">
        <w:rPr>
          <w:sz w:val="22"/>
          <w:szCs w:val="22"/>
          <w:lang w:val="sr-Latn-ME"/>
        </w:rPr>
        <w:t>doze, toksičnosti ponovljenih doza, kancerogenog potencijala i toksičnosti na reproduktivni sistem i razvoj.</w:t>
      </w:r>
    </w:p>
    <w:p w14:paraId="394C187D" w14:textId="77777777" w:rsidR="00B8257D" w:rsidRPr="00B8257D" w:rsidRDefault="00B8257D" w:rsidP="00D469C9">
      <w:pPr>
        <w:tabs>
          <w:tab w:val="center" w:pos="4536"/>
          <w:tab w:val="right" w:pos="9072"/>
        </w:tabs>
        <w:jc w:val="both"/>
        <w:rPr>
          <w:sz w:val="22"/>
          <w:szCs w:val="22"/>
          <w:lang w:val="sr-Latn-ME"/>
        </w:rPr>
      </w:pPr>
    </w:p>
    <w:p w14:paraId="375441C9" w14:textId="098AD2EF" w:rsidR="00B8257D" w:rsidRPr="00B8257D" w:rsidRDefault="00B8257D">
      <w:pPr>
        <w:tabs>
          <w:tab w:val="center" w:pos="4536"/>
          <w:tab w:val="right" w:pos="9072"/>
        </w:tabs>
        <w:jc w:val="both"/>
        <w:rPr>
          <w:sz w:val="22"/>
          <w:szCs w:val="22"/>
          <w:lang w:val="sr-Latn-ME"/>
        </w:rPr>
      </w:pPr>
      <w:r w:rsidRPr="00B8257D">
        <w:rPr>
          <w:sz w:val="22"/>
          <w:szCs w:val="22"/>
          <w:lang w:val="sr-Latn-ME"/>
        </w:rPr>
        <w:t>Levoflo</w:t>
      </w:r>
      <w:r w:rsidR="00CF29E6">
        <w:rPr>
          <w:sz w:val="22"/>
          <w:szCs w:val="22"/>
          <w:lang w:val="sr-Latn-ME"/>
        </w:rPr>
        <w:t>ks</w:t>
      </w:r>
      <w:r w:rsidRPr="00B8257D">
        <w:rPr>
          <w:sz w:val="22"/>
          <w:szCs w:val="22"/>
          <w:lang w:val="sr-Latn-ME"/>
        </w:rPr>
        <w:t>acin ne utiče na fertilitet i reprodukciju kod pacova, a jedini efekat na fetus bio je kasnije sazrevanje kao rezultat toksičnosti</w:t>
      </w:r>
      <w:r w:rsidRPr="00B8257D">
        <w:rPr>
          <w:sz w:val="22"/>
          <w:lang w:val="sr-Latn-ME"/>
        </w:rPr>
        <w:t xml:space="preserve"> </w:t>
      </w:r>
      <w:r w:rsidRPr="00B8257D">
        <w:rPr>
          <w:sz w:val="22"/>
          <w:szCs w:val="22"/>
          <w:lang w:val="sr-Latn-ME"/>
        </w:rPr>
        <w:t>kod majke.</w:t>
      </w:r>
    </w:p>
    <w:p w14:paraId="366C95B6" w14:textId="77777777" w:rsidR="00B8257D" w:rsidRPr="00B8257D" w:rsidRDefault="00B8257D">
      <w:pPr>
        <w:tabs>
          <w:tab w:val="center" w:pos="4536"/>
          <w:tab w:val="right" w:pos="9072"/>
        </w:tabs>
        <w:jc w:val="both"/>
        <w:rPr>
          <w:sz w:val="22"/>
          <w:szCs w:val="22"/>
          <w:lang w:val="sr-Latn-ME"/>
        </w:rPr>
      </w:pPr>
    </w:p>
    <w:p w14:paraId="7EB82AD9" w14:textId="2E50F5BB" w:rsidR="00B8257D" w:rsidRPr="00B8257D" w:rsidRDefault="00B8257D">
      <w:pPr>
        <w:tabs>
          <w:tab w:val="center" w:pos="4536"/>
          <w:tab w:val="right" w:pos="9072"/>
        </w:tabs>
        <w:jc w:val="both"/>
        <w:rPr>
          <w:sz w:val="22"/>
          <w:szCs w:val="22"/>
          <w:lang w:val="sr-Latn-ME"/>
        </w:rPr>
      </w:pPr>
      <w:r w:rsidRPr="00B8257D">
        <w:rPr>
          <w:sz w:val="22"/>
          <w:szCs w:val="22"/>
          <w:lang w:val="sr-Latn-ME"/>
        </w:rPr>
        <w:t>Levoflo</w:t>
      </w:r>
      <w:r w:rsidR="00CF29E6">
        <w:rPr>
          <w:sz w:val="22"/>
          <w:szCs w:val="22"/>
          <w:lang w:val="sr-Latn-ME"/>
        </w:rPr>
        <w:t>ks</w:t>
      </w:r>
      <w:r w:rsidRPr="00B8257D">
        <w:rPr>
          <w:sz w:val="22"/>
          <w:szCs w:val="22"/>
          <w:lang w:val="sr-Latn-ME"/>
        </w:rPr>
        <w:t>acin ne indukuje mutaciju gena kod bakterija ili u ćelijama sisara, ali ne indukuje hromozomske prom</w:t>
      </w:r>
      <w:r w:rsidR="003A4208">
        <w:rPr>
          <w:sz w:val="22"/>
          <w:szCs w:val="22"/>
          <w:lang w:val="sr-Latn-ME"/>
        </w:rPr>
        <w:t>j</w:t>
      </w:r>
      <w:r w:rsidRPr="00B8257D">
        <w:rPr>
          <w:sz w:val="22"/>
          <w:szCs w:val="22"/>
          <w:lang w:val="sr-Latn-ME"/>
        </w:rPr>
        <w:t>ene u ćelijama pluća kineskog hrčka</w:t>
      </w:r>
      <w:r w:rsidRPr="00B8257D">
        <w:rPr>
          <w:i/>
          <w:sz w:val="22"/>
          <w:szCs w:val="22"/>
          <w:lang w:val="sr-Latn-ME"/>
        </w:rPr>
        <w:t xml:space="preserve"> in vitro</w:t>
      </w:r>
      <w:r w:rsidRPr="00B8257D">
        <w:rPr>
          <w:sz w:val="22"/>
          <w:szCs w:val="22"/>
          <w:lang w:val="sr-Latn-ME"/>
        </w:rPr>
        <w:t>. Ovi efekti mogu biti pripisani inhibiciji topoizomeraze II</w:t>
      </w:r>
      <w:r w:rsidRPr="00B8257D">
        <w:rPr>
          <w:i/>
          <w:sz w:val="22"/>
          <w:szCs w:val="22"/>
          <w:lang w:val="sr-Latn-ME"/>
        </w:rPr>
        <w:t>. In vivo</w:t>
      </w:r>
      <w:r w:rsidRPr="00B8257D">
        <w:rPr>
          <w:sz w:val="22"/>
          <w:szCs w:val="22"/>
          <w:lang w:val="sr-Latn-ME"/>
        </w:rPr>
        <w:t xml:space="preserve"> testovi (mikronukleus, izm</w:t>
      </w:r>
      <w:r w:rsidR="003A4208">
        <w:rPr>
          <w:sz w:val="22"/>
          <w:szCs w:val="22"/>
          <w:lang w:val="sr-Latn-ME"/>
        </w:rPr>
        <w:t>j</w:t>
      </w:r>
      <w:r w:rsidRPr="00B8257D">
        <w:rPr>
          <w:sz w:val="22"/>
          <w:szCs w:val="22"/>
          <w:lang w:val="sr-Latn-ME"/>
        </w:rPr>
        <w:t>ena sestrinskih hromatida, nepravilna sinteza DNK, dominantni letalni testovi) ni</w:t>
      </w:r>
      <w:r w:rsidR="00FB44A8">
        <w:rPr>
          <w:sz w:val="22"/>
          <w:szCs w:val="22"/>
          <w:lang w:val="sr-Latn-ME"/>
        </w:rPr>
        <w:t>je</w:t>
      </w:r>
      <w:r w:rsidRPr="00B8257D">
        <w:rPr>
          <w:sz w:val="22"/>
          <w:szCs w:val="22"/>
          <w:lang w:val="sr-Latn-ME"/>
        </w:rPr>
        <w:t>su pokazali bilo kakav genotoksični potencijal.</w:t>
      </w:r>
    </w:p>
    <w:p w14:paraId="7A50CED3" w14:textId="77777777" w:rsidR="00B8257D" w:rsidRPr="00B8257D" w:rsidRDefault="00B8257D">
      <w:pPr>
        <w:tabs>
          <w:tab w:val="center" w:pos="4536"/>
          <w:tab w:val="right" w:pos="9072"/>
        </w:tabs>
        <w:jc w:val="both"/>
        <w:rPr>
          <w:sz w:val="22"/>
          <w:szCs w:val="22"/>
          <w:lang w:val="sr-Latn-ME"/>
        </w:rPr>
      </w:pPr>
    </w:p>
    <w:p w14:paraId="091B6892" w14:textId="5A5E346D" w:rsidR="00B8257D" w:rsidRPr="00B8257D" w:rsidRDefault="00B8257D">
      <w:pPr>
        <w:tabs>
          <w:tab w:val="center" w:pos="4536"/>
          <w:tab w:val="right" w:pos="9072"/>
        </w:tabs>
        <w:jc w:val="both"/>
        <w:rPr>
          <w:sz w:val="22"/>
          <w:szCs w:val="22"/>
          <w:lang w:val="sr-Latn-ME"/>
        </w:rPr>
      </w:pPr>
      <w:r w:rsidRPr="00B8257D">
        <w:rPr>
          <w:sz w:val="22"/>
          <w:szCs w:val="22"/>
          <w:lang w:val="sr-Latn-ME"/>
        </w:rPr>
        <w:t>Studije na miševima, nakon intravenske i oralne primjene levoflo</w:t>
      </w:r>
      <w:r w:rsidR="00CF29E6">
        <w:rPr>
          <w:sz w:val="22"/>
          <w:szCs w:val="22"/>
          <w:lang w:val="sr-Latn-ME"/>
        </w:rPr>
        <w:t>ks</w:t>
      </w:r>
      <w:r w:rsidRPr="00B8257D">
        <w:rPr>
          <w:sz w:val="22"/>
          <w:szCs w:val="22"/>
          <w:lang w:val="sr-Latn-ME"/>
        </w:rPr>
        <w:t>acina, pokazale su da levoflo</w:t>
      </w:r>
      <w:r w:rsidR="00CF29E6">
        <w:rPr>
          <w:sz w:val="22"/>
          <w:szCs w:val="22"/>
          <w:lang w:val="sr-Latn-ME"/>
        </w:rPr>
        <w:t>ks</w:t>
      </w:r>
      <w:r w:rsidRPr="00B8257D">
        <w:rPr>
          <w:sz w:val="22"/>
          <w:szCs w:val="22"/>
          <w:lang w:val="sr-Latn-ME"/>
        </w:rPr>
        <w:t>acin ima fototoksičnu aktivnost samo pri vrlo visokim dozama. Levoflo</w:t>
      </w:r>
      <w:r w:rsidR="00CF29E6">
        <w:rPr>
          <w:sz w:val="22"/>
          <w:szCs w:val="22"/>
          <w:lang w:val="sr-Latn-ME"/>
        </w:rPr>
        <w:t>ks</w:t>
      </w:r>
      <w:r w:rsidRPr="00B8257D">
        <w:rPr>
          <w:sz w:val="22"/>
          <w:szCs w:val="22"/>
          <w:lang w:val="sr-Latn-ME"/>
        </w:rPr>
        <w:t>acin nije pokazao bilo kakav genotoksični potencijal u ispitivanjima fotomutagenosti, a smanjio je razvoj tumora u ispitivanjima fotokarcinogenosti.</w:t>
      </w:r>
    </w:p>
    <w:p w14:paraId="7B875C83" w14:textId="77777777" w:rsidR="00B8257D" w:rsidRPr="00B8257D" w:rsidRDefault="00B8257D">
      <w:pPr>
        <w:tabs>
          <w:tab w:val="center" w:pos="4536"/>
          <w:tab w:val="right" w:pos="9072"/>
        </w:tabs>
        <w:jc w:val="both"/>
        <w:rPr>
          <w:sz w:val="22"/>
          <w:szCs w:val="22"/>
          <w:lang w:val="sr-Latn-ME"/>
        </w:rPr>
      </w:pPr>
    </w:p>
    <w:p w14:paraId="12F505A1" w14:textId="7BFDB67A" w:rsidR="00B8257D" w:rsidRPr="00B8257D" w:rsidRDefault="00B8257D">
      <w:pPr>
        <w:tabs>
          <w:tab w:val="center" w:pos="4536"/>
          <w:tab w:val="right" w:pos="9072"/>
        </w:tabs>
        <w:jc w:val="both"/>
        <w:rPr>
          <w:sz w:val="22"/>
          <w:szCs w:val="22"/>
          <w:lang w:val="sr-Latn-ME"/>
        </w:rPr>
      </w:pPr>
      <w:r w:rsidRPr="00B8257D">
        <w:rPr>
          <w:sz w:val="22"/>
          <w:szCs w:val="22"/>
          <w:lang w:val="sr-Latn-ME"/>
        </w:rPr>
        <w:t>Kao i ostali fluorohinoloni, levoflo</w:t>
      </w:r>
      <w:r w:rsidR="00CF29E6">
        <w:rPr>
          <w:sz w:val="22"/>
          <w:szCs w:val="22"/>
          <w:lang w:val="sr-Latn-ME"/>
        </w:rPr>
        <w:t>ks</w:t>
      </w:r>
      <w:r w:rsidRPr="00B8257D">
        <w:rPr>
          <w:sz w:val="22"/>
          <w:szCs w:val="22"/>
          <w:lang w:val="sr-Latn-ME"/>
        </w:rPr>
        <w:t>acin ispoljava efekte na hrskavicu (stvaranje ispupčenja i udubljenja) kod pacova i pasa. Ti nalazi su izraženiji kod mladih životinja.</w:t>
      </w:r>
    </w:p>
    <w:p w14:paraId="38530BAA" w14:textId="77777777" w:rsidR="00F91F76" w:rsidRPr="0012099D" w:rsidRDefault="00F91F76" w:rsidP="00480FB1">
      <w:pPr>
        <w:tabs>
          <w:tab w:val="left" w:pos="540"/>
          <w:tab w:val="left" w:pos="569"/>
        </w:tabs>
        <w:rPr>
          <w:bCs/>
          <w:sz w:val="22"/>
          <w:szCs w:val="22"/>
          <w:lang w:val="sr-Latn-ME"/>
        </w:rPr>
      </w:pPr>
    </w:p>
    <w:p w14:paraId="02E20ABA" w14:textId="77777777" w:rsidR="00396DFD" w:rsidRPr="0012099D" w:rsidRDefault="00396DFD" w:rsidP="00480FB1">
      <w:pPr>
        <w:tabs>
          <w:tab w:val="left" w:pos="540"/>
          <w:tab w:val="left" w:pos="569"/>
        </w:tabs>
        <w:rPr>
          <w:b/>
          <w:bCs/>
          <w:sz w:val="22"/>
          <w:szCs w:val="22"/>
          <w:lang w:val="sr-Latn-ME"/>
        </w:rPr>
      </w:pPr>
    </w:p>
    <w:p w14:paraId="02E20ABB" w14:textId="77777777" w:rsidR="0072020E" w:rsidRPr="0012099D" w:rsidRDefault="0072020E" w:rsidP="00480FB1">
      <w:pPr>
        <w:tabs>
          <w:tab w:val="left" w:pos="540"/>
          <w:tab w:val="left" w:pos="569"/>
        </w:tabs>
        <w:rPr>
          <w:b/>
          <w:bCs/>
          <w:sz w:val="22"/>
          <w:szCs w:val="22"/>
          <w:lang w:val="sr-Latn-ME"/>
        </w:rPr>
      </w:pPr>
      <w:r w:rsidRPr="0012099D">
        <w:rPr>
          <w:b/>
          <w:bCs/>
          <w:sz w:val="22"/>
          <w:szCs w:val="22"/>
          <w:lang w:val="sr-Latn-ME"/>
        </w:rPr>
        <w:t xml:space="preserve">6. </w:t>
      </w:r>
      <w:r w:rsidR="00480FB1" w:rsidRPr="0012099D">
        <w:rPr>
          <w:b/>
          <w:bCs/>
          <w:sz w:val="22"/>
          <w:szCs w:val="22"/>
          <w:lang w:val="sr-Latn-ME"/>
        </w:rPr>
        <w:tab/>
      </w:r>
      <w:r w:rsidRPr="0012099D">
        <w:rPr>
          <w:b/>
          <w:bCs/>
          <w:sz w:val="22"/>
          <w:szCs w:val="22"/>
          <w:lang w:val="sr-Latn-ME"/>
        </w:rPr>
        <w:t>FARMACEUTSKI PODACI</w:t>
      </w:r>
    </w:p>
    <w:p w14:paraId="02E20ABC" w14:textId="77777777" w:rsidR="00836B35" w:rsidRPr="0012099D" w:rsidRDefault="00836B35" w:rsidP="00480FB1">
      <w:pPr>
        <w:tabs>
          <w:tab w:val="left" w:pos="540"/>
          <w:tab w:val="left" w:pos="569"/>
        </w:tabs>
        <w:rPr>
          <w:bCs/>
          <w:sz w:val="22"/>
          <w:szCs w:val="22"/>
          <w:lang w:val="sr-Latn-ME"/>
        </w:rPr>
      </w:pPr>
    </w:p>
    <w:p w14:paraId="02E20ABD" w14:textId="77777777" w:rsidR="0072020E" w:rsidRPr="0012099D" w:rsidRDefault="0072020E" w:rsidP="00480FB1">
      <w:pPr>
        <w:tabs>
          <w:tab w:val="left" w:pos="540"/>
          <w:tab w:val="left" w:pos="569"/>
        </w:tabs>
        <w:rPr>
          <w:b/>
          <w:bCs/>
          <w:sz w:val="22"/>
          <w:szCs w:val="22"/>
          <w:lang w:val="sr-Latn-ME"/>
        </w:rPr>
      </w:pPr>
      <w:r w:rsidRPr="0012099D">
        <w:rPr>
          <w:b/>
          <w:bCs/>
          <w:sz w:val="22"/>
          <w:szCs w:val="22"/>
          <w:lang w:val="sr-Latn-ME"/>
        </w:rPr>
        <w:t xml:space="preserve">6.1. </w:t>
      </w:r>
      <w:r w:rsidR="00480FB1" w:rsidRPr="0012099D">
        <w:rPr>
          <w:b/>
          <w:bCs/>
          <w:sz w:val="22"/>
          <w:szCs w:val="22"/>
          <w:lang w:val="sr-Latn-ME"/>
        </w:rPr>
        <w:tab/>
      </w:r>
      <w:r w:rsidRPr="0012099D">
        <w:rPr>
          <w:b/>
          <w:bCs/>
          <w:sz w:val="22"/>
          <w:szCs w:val="22"/>
          <w:lang w:val="sr-Latn-ME"/>
        </w:rPr>
        <w:t>Lista pomoćnih supstanci</w:t>
      </w:r>
      <w:r w:rsidR="002E0135" w:rsidRPr="0012099D">
        <w:rPr>
          <w:b/>
          <w:bCs/>
          <w:sz w:val="22"/>
          <w:szCs w:val="22"/>
          <w:lang w:val="sr-Latn-ME"/>
        </w:rPr>
        <w:t xml:space="preserve"> (ekscipijenasa)</w:t>
      </w:r>
    </w:p>
    <w:p w14:paraId="28854D2E" w14:textId="77777777" w:rsidR="00527911" w:rsidRPr="0012099D" w:rsidRDefault="00527911" w:rsidP="00527911">
      <w:pPr>
        <w:tabs>
          <w:tab w:val="left" w:pos="284"/>
        </w:tabs>
        <w:rPr>
          <w:sz w:val="22"/>
          <w:lang w:val="sr-Latn-ME"/>
        </w:rPr>
      </w:pPr>
    </w:p>
    <w:p w14:paraId="76F326A7" w14:textId="098E05E8" w:rsidR="00527911" w:rsidRPr="00527911" w:rsidRDefault="00527911" w:rsidP="00527911">
      <w:pPr>
        <w:tabs>
          <w:tab w:val="left" w:pos="284"/>
        </w:tabs>
        <w:rPr>
          <w:sz w:val="22"/>
          <w:lang w:val="sr-Latn-ME"/>
        </w:rPr>
      </w:pPr>
      <w:r w:rsidRPr="00527911">
        <w:rPr>
          <w:sz w:val="22"/>
          <w:lang w:val="sr-Latn-ME"/>
        </w:rPr>
        <w:t>Natrijum hlorid,</w:t>
      </w:r>
    </w:p>
    <w:p w14:paraId="691EC7D5" w14:textId="0306CEA8" w:rsidR="00527911" w:rsidRPr="00527911" w:rsidRDefault="00527911" w:rsidP="00527911">
      <w:pPr>
        <w:tabs>
          <w:tab w:val="left" w:pos="284"/>
        </w:tabs>
        <w:rPr>
          <w:sz w:val="22"/>
          <w:lang w:val="sr-Latn-ME"/>
        </w:rPr>
      </w:pPr>
      <w:r w:rsidRPr="00527911">
        <w:rPr>
          <w:sz w:val="22"/>
          <w:lang w:val="sr-Latn-ME"/>
        </w:rPr>
        <w:t>hlorovodonična kiselina, koncentrovana</w:t>
      </w:r>
      <w:r w:rsidR="00917701">
        <w:rPr>
          <w:sz w:val="22"/>
          <w:lang w:val="sr-Latn-ME"/>
        </w:rPr>
        <w:t xml:space="preserve"> (za podešavanje pH vrijednosti)</w:t>
      </w:r>
      <w:r w:rsidRPr="00527911">
        <w:rPr>
          <w:sz w:val="22"/>
          <w:lang w:val="sr-Latn-ME"/>
        </w:rPr>
        <w:t>,</w:t>
      </w:r>
    </w:p>
    <w:p w14:paraId="5CE51742" w14:textId="77FAAA2C" w:rsidR="00527911" w:rsidRPr="00527911" w:rsidRDefault="00527911" w:rsidP="00527911">
      <w:pPr>
        <w:tabs>
          <w:tab w:val="left" w:pos="284"/>
        </w:tabs>
        <w:rPr>
          <w:sz w:val="22"/>
          <w:lang w:val="sr-Latn-ME"/>
        </w:rPr>
      </w:pPr>
      <w:r w:rsidRPr="00527911">
        <w:rPr>
          <w:sz w:val="22"/>
          <w:lang w:val="sr-Latn-ME"/>
        </w:rPr>
        <w:t>natrijum hidroksid</w:t>
      </w:r>
      <w:r w:rsidR="00917701">
        <w:rPr>
          <w:sz w:val="22"/>
          <w:lang w:val="sr-Latn-ME"/>
        </w:rPr>
        <w:t xml:space="preserve"> (za podešavanje pH vrijednosti)</w:t>
      </w:r>
      <w:r w:rsidRPr="00527911">
        <w:rPr>
          <w:sz w:val="22"/>
          <w:lang w:val="sr-Latn-ME"/>
        </w:rPr>
        <w:t>,</w:t>
      </w:r>
    </w:p>
    <w:p w14:paraId="5BBA39DC" w14:textId="74D40CC9" w:rsidR="00527911" w:rsidRPr="00527911" w:rsidRDefault="00527911" w:rsidP="00527911">
      <w:pPr>
        <w:tabs>
          <w:tab w:val="left" w:pos="284"/>
        </w:tabs>
        <w:jc w:val="both"/>
        <w:rPr>
          <w:sz w:val="22"/>
          <w:lang w:val="sr-Latn-ME"/>
        </w:rPr>
      </w:pPr>
      <w:r w:rsidRPr="00527911">
        <w:rPr>
          <w:sz w:val="22"/>
          <w:lang w:val="sr-Latn-ME"/>
        </w:rPr>
        <w:t>voda za injekcij</w:t>
      </w:r>
      <w:r w:rsidR="00917701">
        <w:rPr>
          <w:sz w:val="22"/>
          <w:lang w:val="sr-Latn-ME"/>
        </w:rPr>
        <w:t>e</w:t>
      </w:r>
      <w:r w:rsidRPr="00527911">
        <w:rPr>
          <w:sz w:val="22"/>
          <w:lang w:val="sr-Latn-ME"/>
        </w:rPr>
        <w:t>.</w:t>
      </w:r>
    </w:p>
    <w:p w14:paraId="02E20ABE" w14:textId="77777777" w:rsidR="0072020E" w:rsidRPr="0012099D" w:rsidRDefault="0072020E" w:rsidP="00480FB1">
      <w:pPr>
        <w:tabs>
          <w:tab w:val="left" w:pos="540"/>
          <w:tab w:val="left" w:pos="569"/>
        </w:tabs>
        <w:rPr>
          <w:bCs/>
          <w:sz w:val="22"/>
          <w:szCs w:val="22"/>
          <w:lang w:val="sr-Latn-ME"/>
        </w:rPr>
      </w:pPr>
    </w:p>
    <w:p w14:paraId="02E20ABF" w14:textId="77777777" w:rsidR="0072020E" w:rsidRPr="0012099D" w:rsidRDefault="0072020E" w:rsidP="00480FB1">
      <w:pPr>
        <w:tabs>
          <w:tab w:val="left" w:pos="540"/>
          <w:tab w:val="left" w:pos="569"/>
        </w:tabs>
        <w:rPr>
          <w:b/>
          <w:bCs/>
          <w:sz w:val="22"/>
          <w:szCs w:val="22"/>
          <w:lang w:val="sr-Latn-ME"/>
        </w:rPr>
      </w:pPr>
      <w:r w:rsidRPr="0012099D">
        <w:rPr>
          <w:b/>
          <w:bCs/>
          <w:sz w:val="22"/>
          <w:szCs w:val="22"/>
          <w:lang w:val="sr-Latn-ME"/>
        </w:rPr>
        <w:t xml:space="preserve">6.2. </w:t>
      </w:r>
      <w:r w:rsidR="00480FB1" w:rsidRPr="0012099D">
        <w:rPr>
          <w:b/>
          <w:bCs/>
          <w:sz w:val="22"/>
          <w:szCs w:val="22"/>
          <w:lang w:val="sr-Latn-ME"/>
        </w:rPr>
        <w:tab/>
      </w:r>
      <w:r w:rsidRPr="0012099D">
        <w:rPr>
          <w:b/>
          <w:bCs/>
          <w:sz w:val="22"/>
          <w:szCs w:val="22"/>
          <w:lang w:val="sr-Latn-ME"/>
        </w:rPr>
        <w:t>Inkompatibilnost</w:t>
      </w:r>
      <w:r w:rsidR="002846DB" w:rsidRPr="0012099D">
        <w:rPr>
          <w:b/>
          <w:bCs/>
          <w:sz w:val="22"/>
          <w:szCs w:val="22"/>
          <w:lang w:val="sr-Latn-ME"/>
        </w:rPr>
        <w:t>i</w:t>
      </w:r>
    </w:p>
    <w:p w14:paraId="0A2A4EBF" w14:textId="77777777" w:rsidR="00527911" w:rsidRPr="0012099D" w:rsidRDefault="00527911" w:rsidP="00480FB1">
      <w:pPr>
        <w:tabs>
          <w:tab w:val="left" w:pos="540"/>
          <w:tab w:val="left" w:pos="569"/>
        </w:tabs>
        <w:rPr>
          <w:b/>
          <w:bCs/>
          <w:sz w:val="22"/>
          <w:szCs w:val="22"/>
          <w:lang w:val="sr-Latn-ME"/>
        </w:rPr>
      </w:pPr>
    </w:p>
    <w:p w14:paraId="46C3133F" w14:textId="7565E730" w:rsidR="007A4B20" w:rsidRPr="007A4B20" w:rsidRDefault="007A4B20" w:rsidP="007A4B20">
      <w:pPr>
        <w:tabs>
          <w:tab w:val="left" w:pos="540"/>
          <w:tab w:val="left" w:pos="569"/>
        </w:tabs>
        <w:rPr>
          <w:bCs/>
          <w:sz w:val="22"/>
          <w:szCs w:val="22"/>
          <w:lang w:val="sr-Latn-ME"/>
        </w:rPr>
      </w:pPr>
      <w:r w:rsidRPr="007A4B20">
        <w:rPr>
          <w:bCs/>
          <w:sz w:val="22"/>
          <w:szCs w:val="22"/>
          <w:lang w:val="sr-Latn-ME"/>
        </w:rPr>
        <w:t>Rastvor za infuziju levoflo</w:t>
      </w:r>
      <w:r w:rsidR="00CF29E6">
        <w:rPr>
          <w:bCs/>
          <w:sz w:val="22"/>
          <w:szCs w:val="22"/>
          <w:lang w:val="sr-Latn-ME"/>
        </w:rPr>
        <w:t>ks</w:t>
      </w:r>
      <w:r w:rsidRPr="007A4B20">
        <w:rPr>
          <w:bCs/>
          <w:sz w:val="22"/>
          <w:szCs w:val="22"/>
          <w:lang w:val="sr-Latn-ME"/>
        </w:rPr>
        <w:t xml:space="preserve">acina ne treba </w:t>
      </w:r>
      <w:r w:rsidR="00CF29E6" w:rsidRPr="007A4B20">
        <w:rPr>
          <w:bCs/>
          <w:sz w:val="22"/>
          <w:szCs w:val="22"/>
          <w:lang w:val="sr-Latn-ME"/>
        </w:rPr>
        <w:t>miješati</w:t>
      </w:r>
      <w:r w:rsidRPr="007A4B20">
        <w:rPr>
          <w:bCs/>
          <w:sz w:val="22"/>
          <w:szCs w:val="22"/>
          <w:lang w:val="sr-Latn-ME"/>
        </w:rPr>
        <w:t xml:space="preserve"> sa heparinom ili alkalnim rastvorima (na primjer natrijum</w:t>
      </w:r>
      <w:r w:rsidR="00917701">
        <w:rPr>
          <w:bCs/>
          <w:sz w:val="22"/>
          <w:szCs w:val="22"/>
          <w:lang w:val="sr-Latn-ME"/>
        </w:rPr>
        <w:t xml:space="preserve"> </w:t>
      </w:r>
      <w:r w:rsidRPr="007A4B20">
        <w:rPr>
          <w:bCs/>
          <w:sz w:val="22"/>
          <w:szCs w:val="22"/>
          <w:lang w:val="sr-Latn-ME"/>
        </w:rPr>
        <w:t>hidrogenkarbonat).</w:t>
      </w:r>
    </w:p>
    <w:p w14:paraId="44C64103" w14:textId="77777777" w:rsidR="007A4B20" w:rsidRPr="007A4B20" w:rsidRDefault="007A4B20" w:rsidP="007A4B20">
      <w:pPr>
        <w:tabs>
          <w:tab w:val="left" w:pos="540"/>
          <w:tab w:val="left" w:pos="569"/>
        </w:tabs>
        <w:rPr>
          <w:bCs/>
          <w:sz w:val="22"/>
          <w:szCs w:val="22"/>
          <w:lang w:val="sr-Latn-ME"/>
        </w:rPr>
      </w:pPr>
    </w:p>
    <w:p w14:paraId="04B8E3DD" w14:textId="37D0D372" w:rsidR="007A4B20" w:rsidRPr="007A4B20" w:rsidRDefault="007A4B20" w:rsidP="007A4B20">
      <w:pPr>
        <w:tabs>
          <w:tab w:val="left" w:pos="540"/>
          <w:tab w:val="left" w:pos="569"/>
        </w:tabs>
        <w:rPr>
          <w:bCs/>
          <w:sz w:val="22"/>
          <w:szCs w:val="22"/>
          <w:lang w:val="sr-Latn-ME"/>
        </w:rPr>
      </w:pPr>
      <w:r w:rsidRPr="007A4B20">
        <w:rPr>
          <w:bCs/>
          <w:sz w:val="22"/>
          <w:szCs w:val="22"/>
          <w:lang w:val="sr-Latn-ME"/>
        </w:rPr>
        <w:t xml:space="preserve">Ovaj lijek se ne treba </w:t>
      </w:r>
      <w:r w:rsidR="00CF29E6" w:rsidRPr="007A4B20">
        <w:rPr>
          <w:bCs/>
          <w:sz w:val="22"/>
          <w:szCs w:val="22"/>
          <w:lang w:val="sr-Latn-ME"/>
        </w:rPr>
        <w:t>miješati</w:t>
      </w:r>
      <w:r w:rsidRPr="007A4B20">
        <w:rPr>
          <w:bCs/>
          <w:sz w:val="22"/>
          <w:szCs w:val="22"/>
          <w:lang w:val="sr-Latn-ME"/>
        </w:rPr>
        <w:t xml:space="preserve"> sa drugim </w:t>
      </w:r>
      <w:r w:rsidR="00917701">
        <w:rPr>
          <w:bCs/>
          <w:sz w:val="22"/>
          <w:szCs w:val="22"/>
          <w:lang w:val="sr-Latn-ME"/>
        </w:rPr>
        <w:t>ljekovima,</w:t>
      </w:r>
      <w:r w:rsidRPr="007A4B20">
        <w:rPr>
          <w:bCs/>
          <w:sz w:val="22"/>
          <w:szCs w:val="22"/>
          <w:lang w:val="sr-Latn-ME"/>
        </w:rPr>
        <w:t xml:space="preserve"> osim </w:t>
      </w:r>
      <w:r w:rsidR="00917701">
        <w:rPr>
          <w:bCs/>
          <w:sz w:val="22"/>
          <w:szCs w:val="22"/>
          <w:lang w:val="sr-Latn-ME"/>
        </w:rPr>
        <w:t xml:space="preserve">sa </w:t>
      </w:r>
      <w:r w:rsidRPr="007A4B20">
        <w:rPr>
          <w:bCs/>
          <w:sz w:val="22"/>
          <w:szCs w:val="22"/>
          <w:lang w:val="sr-Latn-ME"/>
        </w:rPr>
        <w:t>onim</w:t>
      </w:r>
      <w:r w:rsidR="00917701">
        <w:rPr>
          <w:bCs/>
          <w:sz w:val="22"/>
          <w:szCs w:val="22"/>
          <w:lang w:val="sr-Latn-ME"/>
        </w:rPr>
        <w:t>a</w:t>
      </w:r>
      <w:r w:rsidRPr="007A4B20">
        <w:rPr>
          <w:bCs/>
          <w:sz w:val="22"/>
          <w:szCs w:val="22"/>
          <w:lang w:val="sr-Latn-ME"/>
        </w:rPr>
        <w:t xml:space="preserve"> </w:t>
      </w:r>
      <w:r w:rsidR="00917701">
        <w:rPr>
          <w:bCs/>
          <w:sz w:val="22"/>
          <w:szCs w:val="22"/>
          <w:lang w:val="sr-Latn-ME"/>
        </w:rPr>
        <w:t>koji su navedeni u</w:t>
      </w:r>
      <w:r w:rsidRPr="007A4B20">
        <w:rPr>
          <w:bCs/>
          <w:sz w:val="22"/>
          <w:szCs w:val="22"/>
          <w:lang w:val="sr-Latn-ME"/>
        </w:rPr>
        <w:t xml:space="preserve"> </w:t>
      </w:r>
      <w:r w:rsidR="00FE7D08">
        <w:rPr>
          <w:bCs/>
          <w:sz w:val="22"/>
          <w:szCs w:val="22"/>
          <w:lang w:val="sr-Latn-ME"/>
        </w:rPr>
        <w:t xml:space="preserve">dijelu </w:t>
      </w:r>
      <w:r w:rsidRPr="007A4B20">
        <w:rPr>
          <w:bCs/>
          <w:sz w:val="22"/>
          <w:szCs w:val="22"/>
          <w:lang w:val="sr-Latn-ME"/>
        </w:rPr>
        <w:t>6.6.</w:t>
      </w:r>
    </w:p>
    <w:p w14:paraId="02E20AC0" w14:textId="77777777" w:rsidR="0072020E" w:rsidRPr="0012099D" w:rsidRDefault="0072020E" w:rsidP="00480FB1">
      <w:pPr>
        <w:tabs>
          <w:tab w:val="left" w:pos="540"/>
          <w:tab w:val="left" w:pos="569"/>
        </w:tabs>
        <w:rPr>
          <w:bCs/>
          <w:sz w:val="22"/>
          <w:szCs w:val="22"/>
          <w:lang w:val="sr-Latn-ME"/>
        </w:rPr>
      </w:pPr>
    </w:p>
    <w:p w14:paraId="02E20AC1" w14:textId="77777777" w:rsidR="0072020E" w:rsidRPr="0012099D" w:rsidRDefault="0072020E" w:rsidP="00480FB1">
      <w:pPr>
        <w:tabs>
          <w:tab w:val="left" w:pos="540"/>
          <w:tab w:val="left" w:pos="569"/>
        </w:tabs>
        <w:rPr>
          <w:b/>
          <w:bCs/>
          <w:sz w:val="22"/>
          <w:szCs w:val="22"/>
          <w:lang w:val="sr-Latn-ME"/>
        </w:rPr>
      </w:pPr>
      <w:r w:rsidRPr="0012099D">
        <w:rPr>
          <w:b/>
          <w:bCs/>
          <w:sz w:val="22"/>
          <w:szCs w:val="22"/>
          <w:lang w:val="sr-Latn-ME"/>
        </w:rPr>
        <w:t>6.3.</w:t>
      </w:r>
      <w:r w:rsidR="00C05DF8" w:rsidRPr="0012099D">
        <w:rPr>
          <w:b/>
          <w:bCs/>
          <w:sz w:val="22"/>
          <w:szCs w:val="22"/>
          <w:lang w:val="sr-Latn-ME"/>
        </w:rPr>
        <w:t xml:space="preserve"> </w:t>
      </w:r>
      <w:r w:rsidR="00480FB1" w:rsidRPr="0012099D">
        <w:rPr>
          <w:b/>
          <w:bCs/>
          <w:sz w:val="22"/>
          <w:szCs w:val="22"/>
          <w:lang w:val="sr-Latn-ME"/>
        </w:rPr>
        <w:tab/>
      </w:r>
      <w:r w:rsidRPr="0012099D">
        <w:rPr>
          <w:b/>
          <w:bCs/>
          <w:sz w:val="22"/>
          <w:szCs w:val="22"/>
          <w:lang w:val="sr-Latn-ME"/>
        </w:rPr>
        <w:t>Rok upotrebe</w:t>
      </w:r>
    </w:p>
    <w:p w14:paraId="6968D333" w14:textId="77777777" w:rsidR="00147941" w:rsidRPr="0012099D" w:rsidRDefault="00147941" w:rsidP="00480FB1">
      <w:pPr>
        <w:tabs>
          <w:tab w:val="left" w:pos="540"/>
          <w:tab w:val="left" w:pos="569"/>
        </w:tabs>
        <w:rPr>
          <w:b/>
          <w:bCs/>
          <w:sz w:val="22"/>
          <w:szCs w:val="22"/>
          <w:lang w:val="sr-Latn-ME"/>
        </w:rPr>
      </w:pPr>
    </w:p>
    <w:p w14:paraId="3615E53C" w14:textId="77777777" w:rsidR="00147941" w:rsidRPr="00147941" w:rsidRDefault="00147941" w:rsidP="00147941">
      <w:pPr>
        <w:jc w:val="both"/>
        <w:rPr>
          <w:sz w:val="22"/>
          <w:lang w:val="sr-Latn-ME"/>
        </w:rPr>
      </w:pPr>
      <w:r w:rsidRPr="00147941">
        <w:rPr>
          <w:sz w:val="22"/>
          <w:lang w:val="sr-Latn-ME"/>
        </w:rPr>
        <w:t>Rok upotrebe neotvorenog lijeka: 3 godine</w:t>
      </w:r>
    </w:p>
    <w:p w14:paraId="0108068B" w14:textId="77777777" w:rsidR="00147941" w:rsidRPr="00147941" w:rsidRDefault="00147941" w:rsidP="00147941">
      <w:pPr>
        <w:jc w:val="both"/>
        <w:rPr>
          <w:sz w:val="22"/>
          <w:lang w:val="sr-Latn-ME"/>
        </w:rPr>
      </w:pPr>
    </w:p>
    <w:p w14:paraId="2BEFAA82" w14:textId="77777777" w:rsidR="00147941" w:rsidRPr="00147941" w:rsidRDefault="00147941" w:rsidP="00147941">
      <w:pPr>
        <w:jc w:val="both"/>
        <w:rPr>
          <w:sz w:val="22"/>
          <w:lang w:val="sr-Latn-ME"/>
        </w:rPr>
      </w:pPr>
      <w:r w:rsidRPr="00147941">
        <w:rPr>
          <w:sz w:val="22"/>
          <w:u w:val="single"/>
          <w:lang w:val="sr-Latn-ME"/>
        </w:rPr>
        <w:t>Rok upotrebe van spoljnjeg pakovanja</w:t>
      </w:r>
      <w:r w:rsidRPr="00147941">
        <w:rPr>
          <w:sz w:val="22"/>
          <w:lang w:val="sr-Latn-ME"/>
        </w:rPr>
        <w:t>: 3 dana</w:t>
      </w:r>
    </w:p>
    <w:p w14:paraId="246D16EB" w14:textId="79F5BF6E" w:rsidR="00147941" w:rsidRPr="00147941" w:rsidRDefault="00147941" w:rsidP="00147941">
      <w:pPr>
        <w:jc w:val="both"/>
        <w:rPr>
          <w:sz w:val="22"/>
          <w:lang w:val="sr-Latn-ME"/>
        </w:rPr>
      </w:pPr>
      <w:r w:rsidRPr="00147941">
        <w:rPr>
          <w:sz w:val="22"/>
          <w:u w:val="single"/>
          <w:lang w:val="sr-Latn-ME"/>
        </w:rPr>
        <w:t>Rok upotrebe nakon perforacije gumenog čepa</w:t>
      </w:r>
      <w:r w:rsidRPr="00147941">
        <w:rPr>
          <w:sz w:val="22"/>
          <w:lang w:val="sr-Latn-ME"/>
        </w:rPr>
        <w:t>: iskoristiti odmah (u roku od 3 sata) (</w:t>
      </w:r>
      <w:r w:rsidR="002F7932">
        <w:rPr>
          <w:sz w:val="22"/>
          <w:lang w:val="sr-Latn-ME"/>
        </w:rPr>
        <w:t>pogledati dio</w:t>
      </w:r>
      <w:r w:rsidR="00FE7D08">
        <w:rPr>
          <w:sz w:val="22"/>
          <w:lang w:val="sr-Latn-ME"/>
        </w:rPr>
        <w:t xml:space="preserve"> </w:t>
      </w:r>
      <w:r w:rsidRPr="00147941">
        <w:rPr>
          <w:sz w:val="22"/>
          <w:lang w:val="sr-Latn-ME"/>
        </w:rPr>
        <w:t xml:space="preserve">6.6). </w:t>
      </w:r>
    </w:p>
    <w:p w14:paraId="0815049D" w14:textId="77777777" w:rsidR="00147941" w:rsidRPr="00147941" w:rsidRDefault="00147941" w:rsidP="00147941">
      <w:pPr>
        <w:jc w:val="both"/>
        <w:rPr>
          <w:sz w:val="22"/>
          <w:u w:val="single"/>
          <w:lang w:val="sr-Latn-ME"/>
        </w:rPr>
      </w:pPr>
    </w:p>
    <w:p w14:paraId="42E83863" w14:textId="77777777" w:rsidR="00037D2F" w:rsidRDefault="00037D2F" w:rsidP="00147941">
      <w:pPr>
        <w:tabs>
          <w:tab w:val="left" w:pos="284"/>
        </w:tabs>
        <w:rPr>
          <w:i/>
          <w:sz w:val="22"/>
          <w:szCs w:val="22"/>
          <w:lang w:val="sr-Latn-ME"/>
        </w:rPr>
      </w:pPr>
    </w:p>
    <w:p w14:paraId="295E9E97" w14:textId="1E732892" w:rsidR="00147941" w:rsidRPr="00147941" w:rsidRDefault="00147941" w:rsidP="00147941">
      <w:pPr>
        <w:tabs>
          <w:tab w:val="left" w:pos="284"/>
        </w:tabs>
        <w:rPr>
          <w:i/>
          <w:sz w:val="22"/>
          <w:szCs w:val="22"/>
          <w:lang w:val="sr-Latn-ME"/>
        </w:rPr>
      </w:pPr>
      <w:r w:rsidRPr="00147941">
        <w:rPr>
          <w:i/>
          <w:sz w:val="22"/>
          <w:szCs w:val="22"/>
          <w:lang w:val="sr-Latn-ME"/>
        </w:rPr>
        <w:lastRenderedPageBreak/>
        <w:t>Rok upotrebe nakon prvog otvaranja/razblaženja</w:t>
      </w:r>
    </w:p>
    <w:p w14:paraId="2DF6D4BF" w14:textId="63BDD07A" w:rsidR="00147941" w:rsidRPr="00147941" w:rsidRDefault="00147941" w:rsidP="009818B6">
      <w:pPr>
        <w:tabs>
          <w:tab w:val="left" w:pos="284"/>
        </w:tabs>
        <w:jc w:val="both"/>
        <w:rPr>
          <w:sz w:val="22"/>
          <w:szCs w:val="22"/>
          <w:lang w:val="sr-Latn-ME"/>
        </w:rPr>
      </w:pPr>
      <w:r w:rsidRPr="00147941">
        <w:rPr>
          <w:sz w:val="22"/>
          <w:szCs w:val="22"/>
          <w:lang w:val="sr-Latn-ME"/>
        </w:rPr>
        <w:t>Sa mikrobiološke tačke gledišta, lijek treba odmah prim</w:t>
      </w:r>
      <w:r w:rsidR="009818B6">
        <w:rPr>
          <w:sz w:val="22"/>
          <w:szCs w:val="22"/>
          <w:lang w:val="sr-Latn-ME"/>
        </w:rPr>
        <w:t>i</w:t>
      </w:r>
      <w:r w:rsidRPr="00147941">
        <w:rPr>
          <w:sz w:val="22"/>
          <w:szCs w:val="22"/>
          <w:lang w:val="sr-Latn-ME"/>
        </w:rPr>
        <w:t>jeniti nakon otvaranja.</w:t>
      </w:r>
      <w:r w:rsidR="009818B6">
        <w:rPr>
          <w:sz w:val="22"/>
          <w:szCs w:val="22"/>
          <w:lang w:val="sr-Latn-ME"/>
        </w:rPr>
        <w:t xml:space="preserve"> </w:t>
      </w:r>
      <w:r w:rsidRPr="00147941">
        <w:rPr>
          <w:sz w:val="22"/>
          <w:szCs w:val="22"/>
          <w:lang w:val="sr-Latn-ME"/>
        </w:rPr>
        <w:t>Ako se odmah ne prim</w:t>
      </w:r>
      <w:r w:rsidR="00FE7D08">
        <w:rPr>
          <w:sz w:val="22"/>
          <w:szCs w:val="22"/>
          <w:lang w:val="sr-Latn-ME"/>
        </w:rPr>
        <w:t>i</w:t>
      </w:r>
      <w:r w:rsidRPr="00147941">
        <w:rPr>
          <w:sz w:val="22"/>
          <w:szCs w:val="22"/>
          <w:lang w:val="sr-Latn-ME"/>
        </w:rPr>
        <w:t>jeni, vrijeme i uslovi čuvanja prije upotrebe su odgovornost korisnika.</w:t>
      </w:r>
    </w:p>
    <w:p w14:paraId="02E20AC2" w14:textId="77777777" w:rsidR="0072020E" w:rsidRPr="0012099D" w:rsidRDefault="0072020E" w:rsidP="00480FB1">
      <w:pPr>
        <w:tabs>
          <w:tab w:val="left" w:pos="540"/>
          <w:tab w:val="left" w:pos="569"/>
        </w:tabs>
        <w:rPr>
          <w:bCs/>
          <w:sz w:val="22"/>
          <w:szCs w:val="22"/>
          <w:lang w:val="sr-Latn-ME"/>
        </w:rPr>
      </w:pPr>
    </w:p>
    <w:p w14:paraId="02E20AC3" w14:textId="77777777" w:rsidR="0072020E" w:rsidRPr="0012099D" w:rsidRDefault="0072020E" w:rsidP="00480FB1">
      <w:pPr>
        <w:tabs>
          <w:tab w:val="left" w:pos="540"/>
          <w:tab w:val="left" w:pos="569"/>
        </w:tabs>
        <w:rPr>
          <w:b/>
          <w:bCs/>
          <w:sz w:val="22"/>
          <w:szCs w:val="22"/>
          <w:lang w:val="sr-Latn-ME"/>
        </w:rPr>
      </w:pPr>
      <w:r w:rsidRPr="0012099D">
        <w:rPr>
          <w:b/>
          <w:bCs/>
          <w:sz w:val="22"/>
          <w:szCs w:val="22"/>
          <w:lang w:val="sr-Latn-ME"/>
        </w:rPr>
        <w:t xml:space="preserve">6.4. </w:t>
      </w:r>
      <w:r w:rsidR="00480FB1" w:rsidRPr="0012099D">
        <w:rPr>
          <w:b/>
          <w:bCs/>
          <w:sz w:val="22"/>
          <w:szCs w:val="22"/>
          <w:lang w:val="sr-Latn-ME"/>
        </w:rPr>
        <w:tab/>
      </w:r>
      <w:r w:rsidRPr="0012099D">
        <w:rPr>
          <w:b/>
          <w:bCs/>
          <w:sz w:val="22"/>
          <w:szCs w:val="22"/>
          <w:lang w:val="sr-Latn-ME"/>
        </w:rPr>
        <w:t>Posebne mjere upozorenja pri čuvanju</w:t>
      </w:r>
      <w:r w:rsidR="00F8570A" w:rsidRPr="0012099D">
        <w:rPr>
          <w:b/>
          <w:bCs/>
          <w:sz w:val="22"/>
          <w:szCs w:val="22"/>
          <w:lang w:val="sr-Latn-ME"/>
        </w:rPr>
        <w:t xml:space="preserve"> lijeka</w:t>
      </w:r>
    </w:p>
    <w:p w14:paraId="519B11B7" w14:textId="77777777" w:rsidR="00147941" w:rsidRPr="0012099D" w:rsidRDefault="00147941" w:rsidP="00480FB1">
      <w:pPr>
        <w:tabs>
          <w:tab w:val="left" w:pos="540"/>
          <w:tab w:val="left" w:pos="569"/>
        </w:tabs>
        <w:rPr>
          <w:b/>
          <w:bCs/>
          <w:sz w:val="22"/>
          <w:szCs w:val="22"/>
          <w:lang w:val="sr-Latn-ME"/>
        </w:rPr>
      </w:pPr>
    </w:p>
    <w:p w14:paraId="340F388F" w14:textId="7D5A31F8" w:rsidR="00147941" w:rsidRPr="0012099D" w:rsidRDefault="00A25BE5" w:rsidP="00480FB1">
      <w:pPr>
        <w:tabs>
          <w:tab w:val="left" w:pos="540"/>
          <w:tab w:val="left" w:pos="569"/>
        </w:tabs>
        <w:rPr>
          <w:sz w:val="22"/>
          <w:szCs w:val="22"/>
          <w:lang w:val="sr-Latn-ME"/>
        </w:rPr>
      </w:pPr>
      <w:r w:rsidRPr="0012099D">
        <w:rPr>
          <w:sz w:val="22"/>
          <w:szCs w:val="22"/>
          <w:lang w:val="sr-Latn-ME"/>
        </w:rPr>
        <w:t xml:space="preserve">Lijek čuvati u originalnom pakovanju radi zaštite od svjetlosti. </w:t>
      </w:r>
    </w:p>
    <w:p w14:paraId="02E20AC4" w14:textId="77777777" w:rsidR="00EC2532" w:rsidRPr="0012099D" w:rsidRDefault="00EC2532" w:rsidP="00480FB1">
      <w:pPr>
        <w:tabs>
          <w:tab w:val="left" w:pos="540"/>
          <w:tab w:val="left" w:pos="569"/>
        </w:tabs>
        <w:rPr>
          <w:bCs/>
          <w:sz w:val="22"/>
          <w:szCs w:val="22"/>
          <w:lang w:val="sr-Latn-ME"/>
        </w:rPr>
      </w:pPr>
    </w:p>
    <w:p w14:paraId="02E20AC5" w14:textId="77777777" w:rsidR="0072020E" w:rsidRPr="0012099D" w:rsidRDefault="0072020E" w:rsidP="00480FB1">
      <w:pPr>
        <w:tabs>
          <w:tab w:val="left" w:pos="540"/>
          <w:tab w:val="left" w:pos="569"/>
        </w:tabs>
        <w:rPr>
          <w:b/>
          <w:bCs/>
          <w:sz w:val="22"/>
          <w:szCs w:val="22"/>
          <w:lang w:val="sr-Latn-ME"/>
        </w:rPr>
      </w:pPr>
      <w:r w:rsidRPr="0012099D">
        <w:rPr>
          <w:b/>
          <w:bCs/>
          <w:sz w:val="22"/>
          <w:szCs w:val="22"/>
          <w:lang w:val="sr-Latn-ME"/>
        </w:rPr>
        <w:t xml:space="preserve">6.5. </w:t>
      </w:r>
      <w:r w:rsidR="00480FB1" w:rsidRPr="0012099D">
        <w:rPr>
          <w:b/>
          <w:bCs/>
          <w:sz w:val="22"/>
          <w:szCs w:val="22"/>
          <w:lang w:val="sr-Latn-ME"/>
        </w:rPr>
        <w:tab/>
      </w:r>
      <w:r w:rsidR="002846DB" w:rsidRPr="0012099D">
        <w:rPr>
          <w:b/>
          <w:bCs/>
          <w:sz w:val="22"/>
          <w:szCs w:val="22"/>
          <w:lang w:val="sr-Latn-ME"/>
        </w:rPr>
        <w:t xml:space="preserve">Vrsta i sadržaj </w:t>
      </w:r>
      <w:r w:rsidR="00F8570A" w:rsidRPr="0012099D">
        <w:rPr>
          <w:b/>
          <w:bCs/>
          <w:sz w:val="22"/>
          <w:szCs w:val="22"/>
          <w:lang w:val="sr-Latn-ME"/>
        </w:rPr>
        <w:t>pakovanja</w:t>
      </w:r>
      <w:r w:rsidR="00C06864" w:rsidRPr="0012099D">
        <w:rPr>
          <w:b/>
          <w:bCs/>
          <w:sz w:val="22"/>
          <w:szCs w:val="22"/>
          <w:lang w:val="sr-Latn-ME"/>
        </w:rPr>
        <w:t xml:space="preserve"> </w:t>
      </w:r>
    </w:p>
    <w:p w14:paraId="140A2F2F" w14:textId="77777777" w:rsidR="003155B7" w:rsidRPr="0012099D" w:rsidRDefault="003155B7" w:rsidP="00480FB1">
      <w:pPr>
        <w:tabs>
          <w:tab w:val="left" w:pos="540"/>
          <w:tab w:val="left" w:pos="569"/>
        </w:tabs>
        <w:rPr>
          <w:b/>
          <w:bCs/>
          <w:sz w:val="22"/>
          <w:szCs w:val="22"/>
          <w:lang w:val="sr-Latn-ME"/>
        </w:rPr>
      </w:pPr>
    </w:p>
    <w:p w14:paraId="405EC617" w14:textId="103AB95D" w:rsidR="00B04E30" w:rsidRPr="00B04E30" w:rsidRDefault="00B04E30" w:rsidP="00B04E30">
      <w:pPr>
        <w:tabs>
          <w:tab w:val="left" w:pos="284"/>
        </w:tabs>
        <w:jc w:val="both"/>
        <w:rPr>
          <w:sz w:val="22"/>
          <w:lang w:val="sr-Latn-ME"/>
        </w:rPr>
      </w:pPr>
      <w:r w:rsidRPr="00B04E30">
        <w:rPr>
          <w:sz w:val="22"/>
          <w:lang w:val="sr-Latn-ME"/>
        </w:rPr>
        <w:t>Unutrašnje pakovanje je plastična boca od 100</w:t>
      </w:r>
      <w:r w:rsidRPr="0012099D">
        <w:rPr>
          <w:sz w:val="22"/>
          <w:lang w:val="sr-Latn-ME"/>
        </w:rPr>
        <w:t xml:space="preserve"> </w:t>
      </w:r>
      <w:r w:rsidRPr="00B04E30">
        <w:rPr>
          <w:sz w:val="22"/>
          <w:lang w:val="sr-Latn-ME"/>
        </w:rPr>
        <w:t>ml zatvorena aluminijumskim zatvaračem, gumenim čepom od hlorobutila i odvojivim poklopcem od polipropilena. Svaka boca sadrži 100 ml rastvora za infuziju.</w:t>
      </w:r>
    </w:p>
    <w:p w14:paraId="0EE22B5D" w14:textId="147D5C27" w:rsidR="00B04E30" w:rsidRPr="00B04E30" w:rsidRDefault="00B04E30" w:rsidP="00B04E30">
      <w:pPr>
        <w:tabs>
          <w:tab w:val="left" w:pos="284"/>
        </w:tabs>
        <w:jc w:val="both"/>
        <w:rPr>
          <w:sz w:val="22"/>
          <w:lang w:val="sr-Latn-ME"/>
        </w:rPr>
      </w:pPr>
      <w:r w:rsidRPr="00B04E30">
        <w:rPr>
          <w:sz w:val="22"/>
          <w:lang w:val="sr-Latn-ME"/>
        </w:rPr>
        <w:t xml:space="preserve">Spoljašnje pakovanje je složiva kartonska kutija u kojoj se nalazi </w:t>
      </w:r>
      <w:r w:rsidR="00037D2F">
        <w:rPr>
          <w:sz w:val="22"/>
          <w:lang w:val="sr-Latn-ME"/>
        </w:rPr>
        <w:t xml:space="preserve">jedna </w:t>
      </w:r>
      <w:r w:rsidRPr="00B04E30">
        <w:rPr>
          <w:sz w:val="22"/>
          <w:lang w:val="sr-Latn-ME"/>
        </w:rPr>
        <w:t>boca od 100 ml i Uputstvo za lijek.</w:t>
      </w:r>
    </w:p>
    <w:p w14:paraId="3164D4B3" w14:textId="77777777" w:rsidR="003155B7" w:rsidRPr="0012099D" w:rsidRDefault="003155B7" w:rsidP="00480FB1">
      <w:pPr>
        <w:tabs>
          <w:tab w:val="left" w:pos="540"/>
          <w:tab w:val="left" w:pos="569"/>
        </w:tabs>
        <w:rPr>
          <w:b/>
          <w:bCs/>
          <w:sz w:val="22"/>
          <w:szCs w:val="22"/>
          <w:lang w:val="sr-Latn-ME"/>
        </w:rPr>
      </w:pPr>
    </w:p>
    <w:p w14:paraId="02E20AC7" w14:textId="77777777" w:rsidR="002846DB" w:rsidRPr="0012099D" w:rsidRDefault="0072020E" w:rsidP="00480FB1">
      <w:pPr>
        <w:tabs>
          <w:tab w:val="left" w:pos="540"/>
          <w:tab w:val="left" w:pos="569"/>
        </w:tabs>
        <w:rPr>
          <w:b/>
          <w:bCs/>
          <w:sz w:val="22"/>
          <w:szCs w:val="22"/>
          <w:lang w:val="sr-Latn-ME"/>
        </w:rPr>
      </w:pPr>
      <w:r w:rsidRPr="0012099D">
        <w:rPr>
          <w:b/>
          <w:bCs/>
          <w:sz w:val="22"/>
          <w:szCs w:val="22"/>
          <w:lang w:val="sr-Latn-ME"/>
        </w:rPr>
        <w:t xml:space="preserve">6.6. </w:t>
      </w:r>
      <w:r w:rsidR="00480FB1" w:rsidRPr="0012099D">
        <w:rPr>
          <w:b/>
          <w:bCs/>
          <w:sz w:val="22"/>
          <w:szCs w:val="22"/>
          <w:lang w:val="sr-Latn-ME"/>
        </w:rPr>
        <w:tab/>
      </w:r>
      <w:r w:rsidRPr="0012099D">
        <w:rPr>
          <w:b/>
          <w:bCs/>
          <w:color w:val="000000"/>
          <w:sz w:val="22"/>
          <w:szCs w:val="22"/>
          <w:lang w:val="sr-Latn-ME"/>
        </w:rPr>
        <w:t>Posebne mjere opreza pri odlaganju materijala koji treba odbaciti nakon primjene lijeka</w:t>
      </w:r>
      <w:r w:rsidRPr="0012099D">
        <w:rPr>
          <w:b/>
          <w:bCs/>
          <w:sz w:val="22"/>
          <w:szCs w:val="22"/>
          <w:lang w:val="sr-Latn-ME"/>
        </w:rPr>
        <w:t xml:space="preserve"> </w:t>
      </w:r>
      <w:r w:rsidR="00310F03" w:rsidRPr="0012099D">
        <w:rPr>
          <w:b/>
          <w:bCs/>
          <w:sz w:val="22"/>
          <w:szCs w:val="22"/>
          <w:lang w:val="sr-Latn-ME"/>
        </w:rPr>
        <w:t>(i druga uputs</w:t>
      </w:r>
      <w:r w:rsidR="004109FA" w:rsidRPr="0012099D">
        <w:rPr>
          <w:b/>
          <w:bCs/>
          <w:sz w:val="22"/>
          <w:szCs w:val="22"/>
          <w:lang w:val="sr-Latn-ME"/>
        </w:rPr>
        <w:t>t</w:t>
      </w:r>
      <w:r w:rsidR="00310F03" w:rsidRPr="0012099D">
        <w:rPr>
          <w:b/>
          <w:bCs/>
          <w:sz w:val="22"/>
          <w:szCs w:val="22"/>
          <w:lang w:val="sr-Latn-ME"/>
        </w:rPr>
        <w:t xml:space="preserve">va za rukovanje lijekom) </w:t>
      </w:r>
    </w:p>
    <w:p w14:paraId="02E20AC8" w14:textId="77777777" w:rsidR="00B66A70" w:rsidRPr="0012099D" w:rsidRDefault="00B66A70" w:rsidP="00480FB1">
      <w:pPr>
        <w:tabs>
          <w:tab w:val="left" w:pos="540"/>
          <w:tab w:val="left" w:pos="569"/>
        </w:tabs>
        <w:rPr>
          <w:b/>
          <w:bCs/>
          <w:sz w:val="22"/>
          <w:szCs w:val="22"/>
          <w:lang w:val="sr-Latn-ME"/>
        </w:rPr>
      </w:pPr>
    </w:p>
    <w:p w14:paraId="1F2AEF73" w14:textId="3B8A2C94" w:rsidR="003E195D" w:rsidRPr="003E195D" w:rsidRDefault="003E195D" w:rsidP="003E195D">
      <w:pPr>
        <w:jc w:val="both"/>
        <w:rPr>
          <w:sz w:val="22"/>
          <w:lang w:val="sr-Latn-ME"/>
        </w:rPr>
      </w:pPr>
      <w:r w:rsidRPr="003E195D">
        <w:rPr>
          <w:sz w:val="22"/>
          <w:lang w:val="sr-Latn-ME"/>
        </w:rPr>
        <w:t>Lijek Levofloxacin HF, rastvor za infuziju, treba odmah iskoristiti (u toku prva 3 sata) nakon perforacije gumenog čepa, kako bi se izb</w:t>
      </w:r>
      <w:r w:rsidR="00FE7D08">
        <w:rPr>
          <w:sz w:val="22"/>
          <w:lang w:val="sr-Latn-ME"/>
        </w:rPr>
        <w:t>j</w:t>
      </w:r>
      <w:r w:rsidRPr="003E195D">
        <w:rPr>
          <w:sz w:val="22"/>
          <w:lang w:val="sr-Latn-ME"/>
        </w:rPr>
        <w:t>egla bakterijska kontaminacija. Nije potrebno štititi lijek od svjetlosti tokom same primjene infuzije.</w:t>
      </w:r>
    </w:p>
    <w:p w14:paraId="4D30C2DA" w14:textId="77777777" w:rsidR="003E195D" w:rsidRPr="003E195D" w:rsidRDefault="003E195D" w:rsidP="003E195D">
      <w:pPr>
        <w:jc w:val="both"/>
        <w:rPr>
          <w:sz w:val="22"/>
          <w:lang w:val="sr-Latn-ME"/>
        </w:rPr>
      </w:pPr>
    </w:p>
    <w:p w14:paraId="62B00840" w14:textId="3EDCFC1D" w:rsidR="003E195D" w:rsidRPr="003E195D" w:rsidRDefault="003E195D" w:rsidP="003E195D">
      <w:pPr>
        <w:jc w:val="both"/>
        <w:rPr>
          <w:sz w:val="22"/>
          <w:lang w:val="sr-Latn-ME"/>
        </w:rPr>
      </w:pPr>
      <w:r w:rsidRPr="003E195D">
        <w:rPr>
          <w:sz w:val="22"/>
          <w:lang w:val="sr-Latn-ME"/>
        </w:rPr>
        <w:t>Ovaj lijek se može davati posebno ili sa jednim od sl</w:t>
      </w:r>
      <w:r w:rsidR="00FE7D08">
        <w:rPr>
          <w:sz w:val="22"/>
          <w:lang w:val="sr-Latn-ME"/>
        </w:rPr>
        <w:t>j</w:t>
      </w:r>
      <w:r w:rsidRPr="003E195D">
        <w:rPr>
          <w:sz w:val="22"/>
          <w:lang w:val="sr-Latn-ME"/>
        </w:rPr>
        <w:t>edećih rastvora:</w:t>
      </w:r>
    </w:p>
    <w:p w14:paraId="16395E0A" w14:textId="77777777" w:rsidR="003E195D" w:rsidRPr="003E195D" w:rsidRDefault="003E195D" w:rsidP="003E195D">
      <w:pPr>
        <w:numPr>
          <w:ilvl w:val="0"/>
          <w:numId w:val="16"/>
        </w:numPr>
        <w:tabs>
          <w:tab w:val="left" w:pos="284"/>
        </w:tabs>
        <w:jc w:val="both"/>
        <w:rPr>
          <w:sz w:val="22"/>
          <w:lang w:val="sr-Latn-ME"/>
        </w:rPr>
      </w:pPr>
      <w:r w:rsidRPr="003E195D">
        <w:rPr>
          <w:sz w:val="22"/>
          <w:lang w:val="sr-Latn-ME"/>
        </w:rPr>
        <w:t>0,9% rastvor natrijum hlorida</w:t>
      </w:r>
    </w:p>
    <w:p w14:paraId="31D9507E" w14:textId="46CDA0D7" w:rsidR="003E195D" w:rsidRPr="003E195D" w:rsidRDefault="003E195D" w:rsidP="003E195D">
      <w:pPr>
        <w:numPr>
          <w:ilvl w:val="0"/>
          <w:numId w:val="16"/>
        </w:numPr>
        <w:tabs>
          <w:tab w:val="left" w:pos="284"/>
        </w:tabs>
        <w:jc w:val="both"/>
        <w:rPr>
          <w:sz w:val="22"/>
          <w:lang w:val="sr-Latn-ME"/>
        </w:rPr>
      </w:pPr>
      <w:r w:rsidRPr="003E195D">
        <w:rPr>
          <w:sz w:val="22"/>
          <w:lang w:val="sr-Latn-ME"/>
        </w:rPr>
        <w:t xml:space="preserve">5% rastvor </w:t>
      </w:r>
      <w:r w:rsidR="00037D2F">
        <w:rPr>
          <w:sz w:val="22"/>
          <w:lang w:val="sr-Latn-ME"/>
        </w:rPr>
        <w:t>glukoze</w:t>
      </w:r>
      <w:r w:rsidR="00037D2F" w:rsidRPr="003E195D">
        <w:rPr>
          <w:sz w:val="22"/>
          <w:lang w:val="sr-Latn-ME"/>
        </w:rPr>
        <w:t xml:space="preserve"> </w:t>
      </w:r>
      <w:r w:rsidRPr="003E195D">
        <w:rPr>
          <w:sz w:val="22"/>
          <w:lang w:val="sr-Latn-ME"/>
        </w:rPr>
        <w:t>u obliku injekcije</w:t>
      </w:r>
    </w:p>
    <w:p w14:paraId="78F1C7B7" w14:textId="15189F86" w:rsidR="003E195D" w:rsidRPr="003E195D" w:rsidRDefault="003E195D" w:rsidP="003E195D">
      <w:pPr>
        <w:numPr>
          <w:ilvl w:val="0"/>
          <w:numId w:val="16"/>
        </w:numPr>
        <w:tabs>
          <w:tab w:val="left" w:pos="284"/>
        </w:tabs>
        <w:jc w:val="both"/>
        <w:rPr>
          <w:sz w:val="22"/>
          <w:lang w:val="sr-Latn-ME"/>
        </w:rPr>
      </w:pPr>
      <w:r w:rsidRPr="003E195D">
        <w:rPr>
          <w:sz w:val="22"/>
          <w:lang w:val="sr-Latn-ME"/>
        </w:rPr>
        <w:t xml:space="preserve">2,5% rastvor </w:t>
      </w:r>
      <w:r w:rsidR="00037D2F">
        <w:rPr>
          <w:sz w:val="22"/>
          <w:lang w:val="sr-Latn-ME"/>
        </w:rPr>
        <w:t>glukoze</w:t>
      </w:r>
      <w:r w:rsidRPr="003E195D">
        <w:rPr>
          <w:sz w:val="22"/>
          <w:lang w:val="sr-Latn-ME"/>
        </w:rPr>
        <w:t xml:space="preserve"> u Ringer-ovom rastvoru</w:t>
      </w:r>
    </w:p>
    <w:p w14:paraId="17B19021" w14:textId="77777777" w:rsidR="00037D2F" w:rsidRDefault="00037D2F" w:rsidP="00006B5C">
      <w:pPr>
        <w:jc w:val="both"/>
        <w:rPr>
          <w:sz w:val="22"/>
          <w:lang w:val="sr-Latn-ME"/>
        </w:rPr>
      </w:pPr>
    </w:p>
    <w:p w14:paraId="6E879E6E" w14:textId="2DB1C3CE" w:rsidR="003E195D" w:rsidRPr="003E195D" w:rsidRDefault="003E195D" w:rsidP="00006B5C">
      <w:pPr>
        <w:jc w:val="both"/>
        <w:rPr>
          <w:sz w:val="22"/>
          <w:lang w:val="sr-Latn-ME"/>
        </w:rPr>
      </w:pPr>
      <w:r w:rsidRPr="003E195D">
        <w:rPr>
          <w:sz w:val="22"/>
          <w:lang w:val="sr-Latn-ME"/>
        </w:rPr>
        <w:t>Ovaj lijek je nam</w:t>
      </w:r>
      <w:r w:rsidR="009818B6">
        <w:rPr>
          <w:sz w:val="22"/>
          <w:lang w:val="sr-Latn-ME"/>
        </w:rPr>
        <w:t>ij</w:t>
      </w:r>
      <w:r w:rsidRPr="003E195D">
        <w:rPr>
          <w:sz w:val="22"/>
          <w:lang w:val="sr-Latn-ME"/>
        </w:rPr>
        <w:t>enjen za jednokratnu upotrebu. Nakon otvaranja, neupotr</w:t>
      </w:r>
      <w:r w:rsidR="006B1D34">
        <w:rPr>
          <w:sz w:val="22"/>
          <w:lang w:val="sr-Latn-ME"/>
        </w:rPr>
        <w:t>ij</w:t>
      </w:r>
      <w:r w:rsidRPr="003E195D">
        <w:rPr>
          <w:sz w:val="22"/>
          <w:lang w:val="sr-Latn-ME"/>
        </w:rPr>
        <w:t>ebljenu količinu lijeka je potrebno odbaciti.</w:t>
      </w:r>
    </w:p>
    <w:p w14:paraId="7F0954F7" w14:textId="77777777" w:rsidR="00B04E30" w:rsidRPr="0012099D" w:rsidRDefault="00B04E30" w:rsidP="00480FB1">
      <w:pPr>
        <w:tabs>
          <w:tab w:val="left" w:pos="540"/>
          <w:tab w:val="left" w:pos="569"/>
        </w:tabs>
        <w:rPr>
          <w:b/>
          <w:bCs/>
          <w:sz w:val="22"/>
          <w:szCs w:val="22"/>
          <w:lang w:val="sr-Latn-ME"/>
        </w:rPr>
      </w:pPr>
    </w:p>
    <w:p w14:paraId="02E20AC9" w14:textId="77777777" w:rsidR="0072020E" w:rsidRPr="0012099D" w:rsidRDefault="0072020E" w:rsidP="00480FB1">
      <w:pPr>
        <w:tabs>
          <w:tab w:val="left" w:pos="540"/>
          <w:tab w:val="left" w:pos="569"/>
        </w:tabs>
        <w:rPr>
          <w:bCs/>
          <w:sz w:val="22"/>
          <w:szCs w:val="22"/>
          <w:lang w:val="sr-Latn-ME"/>
        </w:rPr>
      </w:pPr>
    </w:p>
    <w:p w14:paraId="02E20ACA" w14:textId="5ECD5059" w:rsidR="00F8570A" w:rsidRPr="0012099D" w:rsidRDefault="0072020E" w:rsidP="00480FB1">
      <w:pPr>
        <w:tabs>
          <w:tab w:val="left" w:pos="540"/>
          <w:tab w:val="left" w:pos="569"/>
        </w:tabs>
        <w:rPr>
          <w:b/>
          <w:bCs/>
          <w:sz w:val="22"/>
          <w:szCs w:val="22"/>
          <w:lang w:val="sr-Latn-ME"/>
        </w:rPr>
      </w:pPr>
      <w:r w:rsidRPr="0012099D">
        <w:rPr>
          <w:b/>
          <w:bCs/>
          <w:sz w:val="22"/>
          <w:szCs w:val="22"/>
          <w:lang w:val="sr-Latn-ME"/>
        </w:rPr>
        <w:t xml:space="preserve">7. </w:t>
      </w:r>
      <w:r w:rsidR="00480FB1" w:rsidRPr="0012099D">
        <w:rPr>
          <w:b/>
          <w:bCs/>
          <w:sz w:val="22"/>
          <w:szCs w:val="22"/>
          <w:lang w:val="sr-Latn-ME"/>
        </w:rPr>
        <w:tab/>
      </w:r>
      <w:r w:rsidRPr="0012099D">
        <w:rPr>
          <w:b/>
          <w:bCs/>
          <w:sz w:val="22"/>
          <w:szCs w:val="22"/>
          <w:lang w:val="sr-Latn-ME"/>
        </w:rPr>
        <w:t>NOSILAC DOZVOLE</w:t>
      </w:r>
    </w:p>
    <w:p w14:paraId="02E20ACB" w14:textId="77777777" w:rsidR="00C61BE0" w:rsidRPr="0012099D" w:rsidRDefault="00C61BE0" w:rsidP="00480FB1">
      <w:pPr>
        <w:tabs>
          <w:tab w:val="left" w:pos="540"/>
          <w:tab w:val="left" w:pos="569"/>
        </w:tabs>
        <w:rPr>
          <w:bCs/>
          <w:sz w:val="22"/>
          <w:szCs w:val="22"/>
          <w:lang w:val="sr-Latn-ME"/>
        </w:rPr>
      </w:pPr>
    </w:p>
    <w:p w14:paraId="7573EB24" w14:textId="5F199116" w:rsidR="0012099D" w:rsidRPr="0012099D" w:rsidRDefault="0012099D" w:rsidP="0012099D">
      <w:pPr>
        <w:pStyle w:val="NASLOV123"/>
        <w:spacing w:before="0" w:after="0"/>
        <w:rPr>
          <w:b w:val="0"/>
          <w:lang w:val="sr-Latn-ME"/>
        </w:rPr>
      </w:pPr>
      <w:r w:rsidRPr="0012099D">
        <w:rPr>
          <w:b w:val="0"/>
          <w:lang w:val="sr-Latn-ME"/>
        </w:rPr>
        <w:t>Hemofarm A</w:t>
      </w:r>
      <w:r w:rsidR="0031726E">
        <w:rPr>
          <w:b w:val="0"/>
          <w:lang w:val="sr-Latn-ME"/>
        </w:rPr>
        <w:t>.</w:t>
      </w:r>
      <w:r w:rsidRPr="0012099D">
        <w:rPr>
          <w:b w:val="0"/>
          <w:lang w:val="sr-Latn-ME"/>
        </w:rPr>
        <w:t>D</w:t>
      </w:r>
      <w:r w:rsidR="0031726E">
        <w:rPr>
          <w:b w:val="0"/>
          <w:lang w:val="sr-Latn-ME"/>
        </w:rPr>
        <w:t>.</w:t>
      </w:r>
      <w:r w:rsidRPr="0012099D">
        <w:rPr>
          <w:b w:val="0"/>
          <w:lang w:val="sr-Latn-ME"/>
        </w:rPr>
        <w:t xml:space="preserve"> Vršac P</w:t>
      </w:r>
      <w:r w:rsidR="0031726E">
        <w:rPr>
          <w:b w:val="0"/>
          <w:lang w:val="sr-Latn-ME"/>
        </w:rPr>
        <w:t>.</w:t>
      </w:r>
      <w:r w:rsidRPr="0012099D">
        <w:rPr>
          <w:b w:val="0"/>
          <w:lang w:val="sr-Latn-ME"/>
        </w:rPr>
        <w:t>J</w:t>
      </w:r>
      <w:r w:rsidR="0031726E">
        <w:rPr>
          <w:b w:val="0"/>
          <w:lang w:val="sr-Latn-ME"/>
        </w:rPr>
        <w:t>.</w:t>
      </w:r>
      <w:r w:rsidRPr="0012099D">
        <w:rPr>
          <w:b w:val="0"/>
          <w:lang w:val="sr-Latn-ME"/>
        </w:rPr>
        <w:t xml:space="preserve"> Podgorica</w:t>
      </w:r>
    </w:p>
    <w:p w14:paraId="7B10AAF4" w14:textId="2ACDEF9F" w:rsidR="0012099D" w:rsidRPr="0012099D" w:rsidRDefault="0012099D" w:rsidP="0012099D">
      <w:pPr>
        <w:pStyle w:val="NASLOV123"/>
        <w:spacing w:before="0" w:after="0"/>
        <w:rPr>
          <w:b w:val="0"/>
          <w:lang w:val="sr-Latn-ME"/>
        </w:rPr>
      </w:pPr>
      <w:r w:rsidRPr="0012099D">
        <w:rPr>
          <w:b w:val="0"/>
          <w:lang w:val="sr-Latn-ME"/>
        </w:rPr>
        <w:t>8</w:t>
      </w:r>
      <w:r w:rsidR="0031726E">
        <w:rPr>
          <w:b w:val="0"/>
          <w:lang w:val="sr-Latn-ME"/>
        </w:rPr>
        <w:t>.</w:t>
      </w:r>
      <w:r w:rsidRPr="0012099D">
        <w:rPr>
          <w:b w:val="0"/>
          <w:lang w:val="sr-Latn-ME"/>
        </w:rPr>
        <w:t xml:space="preserve"> marta 55A,</w:t>
      </w:r>
      <w:r w:rsidR="00037D2F">
        <w:rPr>
          <w:b w:val="0"/>
          <w:lang w:val="sr-Latn-ME"/>
        </w:rPr>
        <w:t xml:space="preserve"> </w:t>
      </w:r>
      <w:r w:rsidRPr="0012099D">
        <w:rPr>
          <w:b w:val="0"/>
          <w:lang w:val="sr-Latn-ME"/>
        </w:rPr>
        <w:t>Podgorica,</w:t>
      </w:r>
      <w:r w:rsidR="00037D2F">
        <w:rPr>
          <w:b w:val="0"/>
          <w:lang w:val="sr-Latn-ME"/>
        </w:rPr>
        <w:t xml:space="preserve"> </w:t>
      </w:r>
      <w:r w:rsidRPr="0012099D">
        <w:rPr>
          <w:b w:val="0"/>
          <w:lang w:val="sr-Latn-ME"/>
        </w:rPr>
        <w:t>Crna Gora</w:t>
      </w:r>
    </w:p>
    <w:p w14:paraId="17E3BE13" w14:textId="77777777" w:rsidR="003E195D" w:rsidRPr="0012099D" w:rsidRDefault="003E195D" w:rsidP="00480FB1">
      <w:pPr>
        <w:tabs>
          <w:tab w:val="left" w:pos="540"/>
          <w:tab w:val="left" w:pos="569"/>
        </w:tabs>
        <w:rPr>
          <w:bCs/>
          <w:sz w:val="22"/>
          <w:szCs w:val="22"/>
          <w:lang w:val="sr-Latn-ME"/>
        </w:rPr>
      </w:pPr>
    </w:p>
    <w:p w14:paraId="02E20ACC" w14:textId="77777777" w:rsidR="00C37FD7" w:rsidRPr="0012099D" w:rsidRDefault="00C37FD7" w:rsidP="00480FB1">
      <w:pPr>
        <w:tabs>
          <w:tab w:val="left" w:pos="540"/>
          <w:tab w:val="left" w:pos="569"/>
        </w:tabs>
        <w:rPr>
          <w:bCs/>
          <w:sz w:val="22"/>
          <w:szCs w:val="22"/>
          <w:lang w:val="sr-Latn-ME"/>
        </w:rPr>
      </w:pPr>
    </w:p>
    <w:p w14:paraId="02E20ACD" w14:textId="77777777" w:rsidR="0072020E" w:rsidRPr="0012099D" w:rsidRDefault="0072020E" w:rsidP="00480FB1">
      <w:pPr>
        <w:tabs>
          <w:tab w:val="left" w:pos="540"/>
          <w:tab w:val="left" w:pos="569"/>
        </w:tabs>
        <w:rPr>
          <w:b/>
          <w:bCs/>
          <w:sz w:val="22"/>
          <w:szCs w:val="22"/>
          <w:lang w:val="sr-Latn-ME"/>
        </w:rPr>
      </w:pPr>
      <w:r w:rsidRPr="0012099D">
        <w:rPr>
          <w:b/>
          <w:bCs/>
          <w:sz w:val="22"/>
          <w:szCs w:val="22"/>
          <w:lang w:val="sr-Latn-ME"/>
        </w:rPr>
        <w:t xml:space="preserve">8. </w:t>
      </w:r>
      <w:r w:rsidR="00480FB1" w:rsidRPr="0012099D">
        <w:rPr>
          <w:b/>
          <w:bCs/>
          <w:sz w:val="22"/>
          <w:szCs w:val="22"/>
          <w:lang w:val="sr-Latn-ME"/>
        </w:rPr>
        <w:tab/>
      </w:r>
      <w:r w:rsidRPr="0012099D">
        <w:rPr>
          <w:b/>
          <w:bCs/>
          <w:sz w:val="22"/>
          <w:szCs w:val="22"/>
          <w:lang w:val="sr-Latn-ME"/>
        </w:rPr>
        <w:t>BROJ DOZVOLE</w:t>
      </w:r>
      <w:r w:rsidR="008A6D43" w:rsidRPr="0012099D">
        <w:rPr>
          <w:b/>
          <w:bCs/>
          <w:sz w:val="22"/>
          <w:szCs w:val="22"/>
          <w:lang w:val="sr-Latn-ME"/>
        </w:rPr>
        <w:t xml:space="preserve"> ZA STAVLJANJE LIJEKA U PROMET</w:t>
      </w:r>
    </w:p>
    <w:p w14:paraId="02E20ACE" w14:textId="77777777" w:rsidR="0072020E" w:rsidRPr="0012099D" w:rsidRDefault="0072020E" w:rsidP="00480FB1">
      <w:pPr>
        <w:tabs>
          <w:tab w:val="left" w:pos="540"/>
          <w:tab w:val="left" w:pos="569"/>
        </w:tabs>
        <w:rPr>
          <w:bCs/>
          <w:sz w:val="22"/>
          <w:szCs w:val="22"/>
          <w:lang w:val="sr-Latn-ME"/>
        </w:rPr>
      </w:pPr>
    </w:p>
    <w:p w14:paraId="02E20ACF" w14:textId="294536BE" w:rsidR="00F45F77" w:rsidRDefault="00AF1DCC" w:rsidP="00480FB1">
      <w:pPr>
        <w:tabs>
          <w:tab w:val="left" w:pos="540"/>
          <w:tab w:val="left" w:pos="569"/>
        </w:tabs>
        <w:rPr>
          <w:bCs/>
          <w:sz w:val="22"/>
          <w:szCs w:val="22"/>
          <w:lang w:val="sr-Latn-ME"/>
        </w:rPr>
      </w:pPr>
      <w:r w:rsidRPr="00AF1DCC">
        <w:rPr>
          <w:bCs/>
          <w:sz w:val="22"/>
          <w:szCs w:val="22"/>
        </w:rPr>
        <w:t>2030/25/712 - 3271</w:t>
      </w:r>
    </w:p>
    <w:p w14:paraId="1CDA0834" w14:textId="41D4FAB8" w:rsidR="00AF1DCC" w:rsidRDefault="00AF1DCC" w:rsidP="00480FB1">
      <w:pPr>
        <w:tabs>
          <w:tab w:val="left" w:pos="540"/>
          <w:tab w:val="left" w:pos="569"/>
        </w:tabs>
        <w:rPr>
          <w:bCs/>
          <w:sz w:val="22"/>
          <w:szCs w:val="22"/>
          <w:lang w:val="sr-Latn-ME"/>
        </w:rPr>
      </w:pPr>
    </w:p>
    <w:p w14:paraId="22A346ED" w14:textId="77777777" w:rsidR="00AF1DCC" w:rsidRPr="0012099D" w:rsidRDefault="00AF1DCC" w:rsidP="00480FB1">
      <w:pPr>
        <w:tabs>
          <w:tab w:val="left" w:pos="540"/>
          <w:tab w:val="left" w:pos="569"/>
        </w:tabs>
        <w:rPr>
          <w:bCs/>
          <w:sz w:val="22"/>
          <w:szCs w:val="22"/>
          <w:lang w:val="sr-Latn-ME"/>
        </w:rPr>
      </w:pPr>
    </w:p>
    <w:p w14:paraId="02E20AD0" w14:textId="77777777" w:rsidR="0072020E" w:rsidRPr="0012099D" w:rsidRDefault="0072020E" w:rsidP="00480FB1">
      <w:pPr>
        <w:tabs>
          <w:tab w:val="left" w:pos="540"/>
          <w:tab w:val="left" w:pos="569"/>
        </w:tabs>
        <w:rPr>
          <w:b/>
          <w:bCs/>
          <w:sz w:val="22"/>
          <w:szCs w:val="22"/>
          <w:lang w:val="sr-Latn-ME"/>
        </w:rPr>
      </w:pPr>
      <w:r w:rsidRPr="0012099D">
        <w:rPr>
          <w:b/>
          <w:bCs/>
          <w:sz w:val="22"/>
          <w:szCs w:val="22"/>
          <w:lang w:val="sr-Latn-ME"/>
        </w:rPr>
        <w:t xml:space="preserve">9. </w:t>
      </w:r>
      <w:r w:rsidR="00480FB1" w:rsidRPr="0012099D">
        <w:rPr>
          <w:b/>
          <w:bCs/>
          <w:sz w:val="22"/>
          <w:szCs w:val="22"/>
          <w:lang w:val="sr-Latn-ME"/>
        </w:rPr>
        <w:tab/>
      </w:r>
      <w:r w:rsidRPr="0012099D">
        <w:rPr>
          <w:b/>
          <w:bCs/>
          <w:sz w:val="22"/>
          <w:szCs w:val="22"/>
          <w:lang w:val="sr-Latn-ME"/>
        </w:rPr>
        <w:t xml:space="preserve">DATUM </w:t>
      </w:r>
      <w:r w:rsidR="00C05DF8" w:rsidRPr="0012099D">
        <w:rPr>
          <w:b/>
          <w:bCs/>
          <w:sz w:val="22"/>
          <w:szCs w:val="22"/>
          <w:lang w:val="sr-Latn-ME"/>
        </w:rPr>
        <w:t xml:space="preserve">PRVE </w:t>
      </w:r>
      <w:r w:rsidR="008A6D43" w:rsidRPr="0012099D">
        <w:rPr>
          <w:b/>
          <w:bCs/>
          <w:sz w:val="22"/>
          <w:szCs w:val="22"/>
          <w:lang w:val="sr-Latn-ME"/>
        </w:rPr>
        <w:t>DOZVOLE</w:t>
      </w:r>
      <w:r w:rsidR="00C05DF8" w:rsidRPr="0012099D">
        <w:rPr>
          <w:b/>
          <w:bCs/>
          <w:sz w:val="22"/>
          <w:szCs w:val="22"/>
          <w:lang w:val="sr-Latn-ME"/>
        </w:rPr>
        <w:t>/OBNOVE DOZVOLE</w:t>
      </w:r>
      <w:r w:rsidR="008A6D43" w:rsidRPr="0012099D">
        <w:rPr>
          <w:b/>
          <w:bCs/>
          <w:sz w:val="22"/>
          <w:szCs w:val="22"/>
          <w:lang w:val="sr-Latn-ME"/>
        </w:rPr>
        <w:t xml:space="preserve"> ZA STAVLJANJE LIJEKA U PROMET</w:t>
      </w:r>
    </w:p>
    <w:p w14:paraId="02E20AD1" w14:textId="12514D41" w:rsidR="0072020E" w:rsidRDefault="0072020E" w:rsidP="00480FB1">
      <w:pPr>
        <w:tabs>
          <w:tab w:val="left" w:pos="540"/>
          <w:tab w:val="left" w:pos="569"/>
        </w:tabs>
        <w:rPr>
          <w:bCs/>
          <w:sz w:val="22"/>
          <w:szCs w:val="22"/>
          <w:lang w:val="sr-Latn-ME"/>
        </w:rPr>
      </w:pPr>
    </w:p>
    <w:p w14:paraId="540D6B83" w14:textId="19B35280" w:rsidR="00AF1DCC" w:rsidRPr="0012099D" w:rsidRDefault="00AF1DCC" w:rsidP="00480FB1">
      <w:pPr>
        <w:tabs>
          <w:tab w:val="left" w:pos="540"/>
          <w:tab w:val="left" w:pos="569"/>
        </w:tabs>
        <w:rPr>
          <w:bCs/>
          <w:sz w:val="22"/>
          <w:szCs w:val="22"/>
          <w:lang w:val="sr-Latn-ME"/>
        </w:rPr>
      </w:pPr>
      <w:r w:rsidRPr="00AF1DCC">
        <w:rPr>
          <w:bCs/>
          <w:sz w:val="22"/>
          <w:szCs w:val="22"/>
          <w:lang w:val="sr-Latn-ME"/>
        </w:rPr>
        <w:t>21.02.2025. godine</w:t>
      </w:r>
    </w:p>
    <w:p w14:paraId="02E20AD2" w14:textId="61F48079" w:rsidR="00836B35" w:rsidRDefault="00836B35" w:rsidP="00480FB1">
      <w:pPr>
        <w:tabs>
          <w:tab w:val="left" w:pos="540"/>
          <w:tab w:val="left" w:pos="569"/>
        </w:tabs>
        <w:rPr>
          <w:bCs/>
          <w:sz w:val="22"/>
          <w:szCs w:val="22"/>
          <w:lang w:val="sr-Latn-ME"/>
        </w:rPr>
      </w:pPr>
    </w:p>
    <w:p w14:paraId="7BF19FC2" w14:textId="77777777" w:rsidR="00AF1DCC" w:rsidRPr="0012099D" w:rsidRDefault="00AF1DCC" w:rsidP="00480FB1">
      <w:pPr>
        <w:tabs>
          <w:tab w:val="left" w:pos="540"/>
          <w:tab w:val="left" w:pos="569"/>
        </w:tabs>
        <w:rPr>
          <w:bCs/>
          <w:sz w:val="22"/>
          <w:szCs w:val="22"/>
          <w:lang w:val="sr-Latn-ME"/>
        </w:rPr>
      </w:pPr>
    </w:p>
    <w:p w14:paraId="02E20AD3" w14:textId="77777777" w:rsidR="003F6A59" w:rsidRPr="0012099D" w:rsidRDefault="0072020E" w:rsidP="00C05DF8">
      <w:pPr>
        <w:tabs>
          <w:tab w:val="left" w:pos="540"/>
          <w:tab w:val="left" w:pos="569"/>
        </w:tabs>
        <w:ind w:left="540" w:hanging="540"/>
        <w:rPr>
          <w:bCs/>
          <w:sz w:val="22"/>
          <w:szCs w:val="22"/>
          <w:lang w:val="sr-Latn-ME"/>
        </w:rPr>
      </w:pPr>
      <w:r w:rsidRPr="0012099D">
        <w:rPr>
          <w:b/>
          <w:bCs/>
          <w:sz w:val="22"/>
          <w:szCs w:val="22"/>
          <w:lang w:val="sr-Latn-ME"/>
        </w:rPr>
        <w:t xml:space="preserve">10. </w:t>
      </w:r>
      <w:r w:rsidR="00480FB1" w:rsidRPr="0012099D">
        <w:rPr>
          <w:b/>
          <w:bCs/>
          <w:sz w:val="22"/>
          <w:szCs w:val="22"/>
          <w:lang w:val="sr-Latn-ME"/>
        </w:rPr>
        <w:tab/>
      </w:r>
      <w:r w:rsidR="002846DB" w:rsidRPr="0012099D">
        <w:rPr>
          <w:b/>
          <w:bCs/>
          <w:sz w:val="22"/>
          <w:szCs w:val="22"/>
          <w:lang w:val="sr-Latn-ME"/>
        </w:rPr>
        <w:t>D</w:t>
      </w:r>
      <w:r w:rsidR="00EC2532" w:rsidRPr="0012099D">
        <w:rPr>
          <w:b/>
          <w:bCs/>
          <w:sz w:val="22"/>
          <w:szCs w:val="22"/>
          <w:lang w:val="sr-Latn-ME"/>
        </w:rPr>
        <w:t xml:space="preserve">ATUM REVIZIJE TEKSTA </w:t>
      </w:r>
    </w:p>
    <w:p w14:paraId="02E20AD4" w14:textId="77777777" w:rsidR="003F6A59" w:rsidRPr="0012099D" w:rsidRDefault="003F6A59" w:rsidP="00480FB1">
      <w:pPr>
        <w:tabs>
          <w:tab w:val="left" w:pos="540"/>
          <w:tab w:val="left" w:pos="569"/>
        </w:tabs>
        <w:rPr>
          <w:bCs/>
          <w:sz w:val="22"/>
          <w:szCs w:val="22"/>
          <w:lang w:val="sr-Latn-ME"/>
        </w:rPr>
      </w:pPr>
    </w:p>
    <w:p w14:paraId="02E20ADC" w14:textId="4F7E78EE" w:rsidR="003F6A59" w:rsidRPr="0012099D" w:rsidRDefault="00AF1DCC" w:rsidP="00DE3F5C">
      <w:pPr>
        <w:rPr>
          <w:sz w:val="22"/>
          <w:szCs w:val="22"/>
          <w:lang w:val="sr-Latn-ME"/>
        </w:rPr>
      </w:pPr>
      <w:bookmarkStart w:id="0" w:name="_GoBack"/>
      <w:r>
        <w:rPr>
          <w:sz w:val="22"/>
          <w:szCs w:val="22"/>
          <w:lang w:val="sr-Latn-ME"/>
        </w:rPr>
        <w:t>Februar, 2025. godine</w:t>
      </w:r>
      <w:bookmarkEnd w:id="0"/>
    </w:p>
    <w:sectPr w:rsidR="003F6A59" w:rsidRPr="0012099D" w:rsidSect="006B5404">
      <w:footerReference w:type="default" r:id="rId15"/>
      <w:pgSz w:w="11909" w:h="16834" w:code="9"/>
      <w:pgMar w:top="1134" w:right="1418" w:bottom="1134" w:left="1418" w:header="737" w:footer="73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1B7545" w16cid:durableId="2B58FA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5CCAB" w14:textId="77777777" w:rsidR="00C14488" w:rsidRDefault="00C14488">
      <w:r>
        <w:separator/>
      </w:r>
    </w:p>
  </w:endnote>
  <w:endnote w:type="continuationSeparator" w:id="0">
    <w:p w14:paraId="792C857D" w14:textId="77777777" w:rsidR="00C14488" w:rsidRDefault="00C1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7" w:usb1="08070000" w:usb2="00000010" w:usb3="00000000" w:csb0="00020003"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20AE5" w14:textId="18BBDFC6" w:rsidR="0031726E" w:rsidRPr="00B23F69" w:rsidRDefault="0031726E"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702F90">
      <w:rPr>
        <w:noProof/>
        <w:sz w:val="22"/>
        <w:szCs w:val="22"/>
      </w:rPr>
      <w:t>16</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702F90">
      <w:rPr>
        <w:noProof/>
        <w:sz w:val="22"/>
        <w:szCs w:val="22"/>
      </w:rPr>
      <w:t>17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F7979" w14:textId="77777777" w:rsidR="00C14488" w:rsidRDefault="00C14488">
      <w:r>
        <w:separator/>
      </w:r>
    </w:p>
  </w:footnote>
  <w:footnote w:type="continuationSeparator" w:id="0">
    <w:p w14:paraId="60CFCFE6" w14:textId="77777777" w:rsidR="00C14488" w:rsidRDefault="00C14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5.7pt;height:13.75pt;visibility:visible" o:bullet="t">
        <v:imagedata r:id="rId1" o:title="BT_1000x858px"/>
      </v:shape>
    </w:pict>
  </w:numPicBullet>
  <w:abstractNum w:abstractNumId="0" w15:restartNumberingAfterBreak="0">
    <w:nsid w:val="003B0AB9"/>
    <w:multiLevelType w:val="hybridMultilevel"/>
    <w:tmpl w:val="14961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D150BA"/>
    <w:multiLevelType w:val="hybridMultilevel"/>
    <w:tmpl w:val="9B9AEBCE"/>
    <w:lvl w:ilvl="0" w:tplc="33908E8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711DD2"/>
    <w:multiLevelType w:val="hybridMultilevel"/>
    <w:tmpl w:val="F4D07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F7900D8"/>
    <w:multiLevelType w:val="hybridMultilevel"/>
    <w:tmpl w:val="B93242BC"/>
    <w:lvl w:ilvl="0" w:tplc="7076D22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554929"/>
    <w:multiLevelType w:val="hybridMultilevel"/>
    <w:tmpl w:val="9A5AE222"/>
    <w:lvl w:ilvl="0" w:tplc="33908E80">
      <w:numFmt w:val="bullet"/>
      <w:lvlText w:val="•"/>
      <w:lvlJc w:val="left"/>
      <w:pPr>
        <w:ind w:left="720" w:hanging="360"/>
      </w:pPr>
      <w:rPr>
        <w:rFonts w:ascii="Times New Roman" w:eastAsia="Times New Roman" w:hAnsi="Times New Roman" w:cs="Times New Roman" w:hint="default"/>
      </w:rPr>
    </w:lvl>
    <w:lvl w:ilvl="1" w:tplc="33908E8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12"/>
  </w:num>
  <w:num w:numId="5">
    <w:abstractNumId w:val="6"/>
  </w:num>
  <w:num w:numId="6">
    <w:abstractNumId w:val="2"/>
  </w:num>
  <w:num w:numId="7">
    <w:abstractNumId w:val="11"/>
  </w:num>
  <w:num w:numId="8">
    <w:abstractNumId w:val="5"/>
  </w:num>
  <w:num w:numId="9">
    <w:abstractNumId w:val="9"/>
  </w:num>
  <w:num w:numId="10">
    <w:abstractNumId w:val="14"/>
  </w:num>
  <w:num w:numId="11">
    <w:abstractNumId w:val="7"/>
  </w:num>
  <w:num w:numId="12">
    <w:abstractNumId w:val="0"/>
  </w:num>
  <w:num w:numId="13">
    <w:abstractNumId w:val="8"/>
  </w:num>
  <w:num w:numId="14">
    <w:abstractNumId w:val="3"/>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02A"/>
    <w:rsid w:val="00006B5C"/>
    <w:rsid w:val="00011EC6"/>
    <w:rsid w:val="000176CA"/>
    <w:rsid w:val="00017707"/>
    <w:rsid w:val="00020EF2"/>
    <w:rsid w:val="00023CFE"/>
    <w:rsid w:val="000272DA"/>
    <w:rsid w:val="00033469"/>
    <w:rsid w:val="00033A28"/>
    <w:rsid w:val="00035DEA"/>
    <w:rsid w:val="00036FA0"/>
    <w:rsid w:val="0003793F"/>
    <w:rsid w:val="00037D2F"/>
    <w:rsid w:val="000405A6"/>
    <w:rsid w:val="00044A8A"/>
    <w:rsid w:val="00045130"/>
    <w:rsid w:val="00057E35"/>
    <w:rsid w:val="00064ACA"/>
    <w:rsid w:val="00065529"/>
    <w:rsid w:val="00075E28"/>
    <w:rsid w:val="00076726"/>
    <w:rsid w:val="00080303"/>
    <w:rsid w:val="00083D02"/>
    <w:rsid w:val="000A3F58"/>
    <w:rsid w:val="000B450C"/>
    <w:rsid w:val="000C2C8D"/>
    <w:rsid w:val="000D06FC"/>
    <w:rsid w:val="000D2343"/>
    <w:rsid w:val="000D3449"/>
    <w:rsid w:val="000D425A"/>
    <w:rsid w:val="000D60CC"/>
    <w:rsid w:val="000E2084"/>
    <w:rsid w:val="000E6F55"/>
    <w:rsid w:val="000F124C"/>
    <w:rsid w:val="000F77FA"/>
    <w:rsid w:val="00101662"/>
    <w:rsid w:val="00107BF7"/>
    <w:rsid w:val="0012099D"/>
    <w:rsid w:val="00126F53"/>
    <w:rsid w:val="0014766D"/>
    <w:rsid w:val="00147941"/>
    <w:rsid w:val="00147E49"/>
    <w:rsid w:val="00151B86"/>
    <w:rsid w:val="0015318A"/>
    <w:rsid w:val="001536CC"/>
    <w:rsid w:val="00154302"/>
    <w:rsid w:val="00165B13"/>
    <w:rsid w:val="00172F15"/>
    <w:rsid w:val="00195C06"/>
    <w:rsid w:val="001A3F96"/>
    <w:rsid w:val="001A3FBA"/>
    <w:rsid w:val="001A5518"/>
    <w:rsid w:val="001B1C6A"/>
    <w:rsid w:val="001B479C"/>
    <w:rsid w:val="001B69AE"/>
    <w:rsid w:val="001C1263"/>
    <w:rsid w:val="001C1417"/>
    <w:rsid w:val="001D2C1A"/>
    <w:rsid w:val="001D6B9E"/>
    <w:rsid w:val="001E390B"/>
    <w:rsid w:val="001F42FB"/>
    <w:rsid w:val="001F6ABE"/>
    <w:rsid w:val="001F719A"/>
    <w:rsid w:val="002031B3"/>
    <w:rsid w:val="0021501B"/>
    <w:rsid w:val="00215931"/>
    <w:rsid w:val="00220DEA"/>
    <w:rsid w:val="00223F41"/>
    <w:rsid w:val="0022491F"/>
    <w:rsid w:val="00224C91"/>
    <w:rsid w:val="00227BDB"/>
    <w:rsid w:val="00230EB3"/>
    <w:rsid w:val="00234CB1"/>
    <w:rsid w:val="002352F8"/>
    <w:rsid w:val="0023780B"/>
    <w:rsid w:val="002510A5"/>
    <w:rsid w:val="00252E45"/>
    <w:rsid w:val="0025421C"/>
    <w:rsid w:val="00254A0A"/>
    <w:rsid w:val="00266046"/>
    <w:rsid w:val="002846DB"/>
    <w:rsid w:val="00284CCD"/>
    <w:rsid w:val="00285F5A"/>
    <w:rsid w:val="002B32F2"/>
    <w:rsid w:val="002C6637"/>
    <w:rsid w:val="002E0135"/>
    <w:rsid w:val="002E1206"/>
    <w:rsid w:val="002E37A5"/>
    <w:rsid w:val="002F5388"/>
    <w:rsid w:val="002F6694"/>
    <w:rsid w:val="002F7932"/>
    <w:rsid w:val="00310F03"/>
    <w:rsid w:val="003155B7"/>
    <w:rsid w:val="0031726E"/>
    <w:rsid w:val="003247D2"/>
    <w:rsid w:val="003250F7"/>
    <w:rsid w:val="003445C1"/>
    <w:rsid w:val="00354D6D"/>
    <w:rsid w:val="00355B61"/>
    <w:rsid w:val="00362686"/>
    <w:rsid w:val="00371510"/>
    <w:rsid w:val="00375B8A"/>
    <w:rsid w:val="00386A09"/>
    <w:rsid w:val="00396DFD"/>
    <w:rsid w:val="003A4208"/>
    <w:rsid w:val="003A7059"/>
    <w:rsid w:val="003B7A36"/>
    <w:rsid w:val="003C17AB"/>
    <w:rsid w:val="003C7823"/>
    <w:rsid w:val="003E195D"/>
    <w:rsid w:val="003E1DCC"/>
    <w:rsid w:val="003E4697"/>
    <w:rsid w:val="003F11A1"/>
    <w:rsid w:val="003F2860"/>
    <w:rsid w:val="003F4151"/>
    <w:rsid w:val="003F4FAB"/>
    <w:rsid w:val="003F6A59"/>
    <w:rsid w:val="00404D2C"/>
    <w:rsid w:val="004065C8"/>
    <w:rsid w:val="004109FA"/>
    <w:rsid w:val="00411B4B"/>
    <w:rsid w:val="00415BEE"/>
    <w:rsid w:val="004254E9"/>
    <w:rsid w:val="00427F85"/>
    <w:rsid w:val="0043227A"/>
    <w:rsid w:val="00436D43"/>
    <w:rsid w:val="00436F42"/>
    <w:rsid w:val="004378B4"/>
    <w:rsid w:val="00443F11"/>
    <w:rsid w:val="004449D6"/>
    <w:rsid w:val="00451314"/>
    <w:rsid w:val="00452E9D"/>
    <w:rsid w:val="004534C7"/>
    <w:rsid w:val="00457F4A"/>
    <w:rsid w:val="004671AA"/>
    <w:rsid w:val="00471179"/>
    <w:rsid w:val="00471DF8"/>
    <w:rsid w:val="0048013E"/>
    <w:rsid w:val="00480FB1"/>
    <w:rsid w:val="00483928"/>
    <w:rsid w:val="00486A86"/>
    <w:rsid w:val="004B634A"/>
    <w:rsid w:val="004C2088"/>
    <w:rsid w:val="004C331F"/>
    <w:rsid w:val="004C45E5"/>
    <w:rsid w:val="004D6103"/>
    <w:rsid w:val="004E3BCE"/>
    <w:rsid w:val="004E7021"/>
    <w:rsid w:val="004E70AD"/>
    <w:rsid w:val="004F0E97"/>
    <w:rsid w:val="004F17E2"/>
    <w:rsid w:val="004F3852"/>
    <w:rsid w:val="004F79B4"/>
    <w:rsid w:val="00501DD1"/>
    <w:rsid w:val="00512DC3"/>
    <w:rsid w:val="00515C21"/>
    <w:rsid w:val="00525D37"/>
    <w:rsid w:val="00527911"/>
    <w:rsid w:val="00530BD7"/>
    <w:rsid w:val="0053198E"/>
    <w:rsid w:val="0054016C"/>
    <w:rsid w:val="0054031F"/>
    <w:rsid w:val="00545CD2"/>
    <w:rsid w:val="005476F3"/>
    <w:rsid w:val="00571717"/>
    <w:rsid w:val="00572527"/>
    <w:rsid w:val="005730D3"/>
    <w:rsid w:val="00573E40"/>
    <w:rsid w:val="00576348"/>
    <w:rsid w:val="00582DC8"/>
    <w:rsid w:val="00583B6A"/>
    <w:rsid w:val="00594A47"/>
    <w:rsid w:val="005A0B2E"/>
    <w:rsid w:val="005A23D2"/>
    <w:rsid w:val="005A36CB"/>
    <w:rsid w:val="005B49B8"/>
    <w:rsid w:val="005B6806"/>
    <w:rsid w:val="005C0275"/>
    <w:rsid w:val="005C0741"/>
    <w:rsid w:val="005C5EF4"/>
    <w:rsid w:val="005E0BF3"/>
    <w:rsid w:val="005E2E0B"/>
    <w:rsid w:val="005E6218"/>
    <w:rsid w:val="005E67AD"/>
    <w:rsid w:val="005E7A7D"/>
    <w:rsid w:val="005F6A71"/>
    <w:rsid w:val="00602457"/>
    <w:rsid w:val="0060354C"/>
    <w:rsid w:val="00604C2D"/>
    <w:rsid w:val="00621286"/>
    <w:rsid w:val="00622FEA"/>
    <w:rsid w:val="00627443"/>
    <w:rsid w:val="00644FC3"/>
    <w:rsid w:val="00646BD1"/>
    <w:rsid w:val="006561C2"/>
    <w:rsid w:val="00661725"/>
    <w:rsid w:val="0066745C"/>
    <w:rsid w:val="00671CB3"/>
    <w:rsid w:val="00674BAF"/>
    <w:rsid w:val="00675063"/>
    <w:rsid w:val="00677F21"/>
    <w:rsid w:val="00682200"/>
    <w:rsid w:val="00682CF0"/>
    <w:rsid w:val="00691947"/>
    <w:rsid w:val="00692252"/>
    <w:rsid w:val="00692BF6"/>
    <w:rsid w:val="006A1351"/>
    <w:rsid w:val="006A1497"/>
    <w:rsid w:val="006B0BD1"/>
    <w:rsid w:val="006B1D34"/>
    <w:rsid w:val="006B2F24"/>
    <w:rsid w:val="006B368D"/>
    <w:rsid w:val="006B5404"/>
    <w:rsid w:val="006B6503"/>
    <w:rsid w:val="006C1FAC"/>
    <w:rsid w:val="006D20A5"/>
    <w:rsid w:val="006D37BF"/>
    <w:rsid w:val="006F5FCA"/>
    <w:rsid w:val="006F6F83"/>
    <w:rsid w:val="00700209"/>
    <w:rsid w:val="00702E22"/>
    <w:rsid w:val="00702F90"/>
    <w:rsid w:val="007178EE"/>
    <w:rsid w:val="0072020E"/>
    <w:rsid w:val="00747797"/>
    <w:rsid w:val="00751E96"/>
    <w:rsid w:val="00754902"/>
    <w:rsid w:val="007612EF"/>
    <w:rsid w:val="00767919"/>
    <w:rsid w:val="00786071"/>
    <w:rsid w:val="007A3D3D"/>
    <w:rsid w:val="007A3ECB"/>
    <w:rsid w:val="007A417B"/>
    <w:rsid w:val="007A4B20"/>
    <w:rsid w:val="007B1F0E"/>
    <w:rsid w:val="007B57A1"/>
    <w:rsid w:val="007D7BB3"/>
    <w:rsid w:val="007E31E9"/>
    <w:rsid w:val="007E7004"/>
    <w:rsid w:val="007F05E3"/>
    <w:rsid w:val="007F661E"/>
    <w:rsid w:val="0081053F"/>
    <w:rsid w:val="00814857"/>
    <w:rsid w:val="00824AB9"/>
    <w:rsid w:val="00836B35"/>
    <w:rsid w:val="00843BDE"/>
    <w:rsid w:val="00851863"/>
    <w:rsid w:val="00860FFA"/>
    <w:rsid w:val="0087588C"/>
    <w:rsid w:val="00885A6F"/>
    <w:rsid w:val="0089658C"/>
    <w:rsid w:val="0089705C"/>
    <w:rsid w:val="008A3BF1"/>
    <w:rsid w:val="008A6D43"/>
    <w:rsid w:val="008B0EDB"/>
    <w:rsid w:val="008B491E"/>
    <w:rsid w:val="008B6B9C"/>
    <w:rsid w:val="008C1A28"/>
    <w:rsid w:val="008C2E98"/>
    <w:rsid w:val="008E49BD"/>
    <w:rsid w:val="008E53E9"/>
    <w:rsid w:val="008E5771"/>
    <w:rsid w:val="008F36D5"/>
    <w:rsid w:val="008F4ACF"/>
    <w:rsid w:val="008F5B80"/>
    <w:rsid w:val="008F6249"/>
    <w:rsid w:val="0090274B"/>
    <w:rsid w:val="00905165"/>
    <w:rsid w:val="009059CD"/>
    <w:rsid w:val="00917701"/>
    <w:rsid w:val="00924166"/>
    <w:rsid w:val="00933299"/>
    <w:rsid w:val="009337D6"/>
    <w:rsid w:val="00940B9B"/>
    <w:rsid w:val="00950F03"/>
    <w:rsid w:val="00953573"/>
    <w:rsid w:val="0095676E"/>
    <w:rsid w:val="00956983"/>
    <w:rsid w:val="00957330"/>
    <w:rsid w:val="00963CF0"/>
    <w:rsid w:val="00964BB1"/>
    <w:rsid w:val="009741D8"/>
    <w:rsid w:val="009775D9"/>
    <w:rsid w:val="009818B6"/>
    <w:rsid w:val="00986B75"/>
    <w:rsid w:val="00997175"/>
    <w:rsid w:val="009A1847"/>
    <w:rsid w:val="009B062A"/>
    <w:rsid w:val="009B0637"/>
    <w:rsid w:val="009D27EB"/>
    <w:rsid w:val="009D78A5"/>
    <w:rsid w:val="009E187F"/>
    <w:rsid w:val="009E7C6F"/>
    <w:rsid w:val="009F1793"/>
    <w:rsid w:val="009F2D23"/>
    <w:rsid w:val="00A01D69"/>
    <w:rsid w:val="00A02335"/>
    <w:rsid w:val="00A227A4"/>
    <w:rsid w:val="00A25BE5"/>
    <w:rsid w:val="00A36751"/>
    <w:rsid w:val="00A4108F"/>
    <w:rsid w:val="00A43251"/>
    <w:rsid w:val="00A46C9A"/>
    <w:rsid w:val="00A619F3"/>
    <w:rsid w:val="00A62A73"/>
    <w:rsid w:val="00A67AA9"/>
    <w:rsid w:val="00A82C76"/>
    <w:rsid w:val="00A87FF6"/>
    <w:rsid w:val="00AA0A3B"/>
    <w:rsid w:val="00AA2763"/>
    <w:rsid w:val="00AA33B6"/>
    <w:rsid w:val="00AA499A"/>
    <w:rsid w:val="00AB4DAF"/>
    <w:rsid w:val="00AB50CA"/>
    <w:rsid w:val="00AB6D64"/>
    <w:rsid w:val="00AC36C4"/>
    <w:rsid w:val="00AC53CE"/>
    <w:rsid w:val="00AD2193"/>
    <w:rsid w:val="00AE5EB8"/>
    <w:rsid w:val="00AF0FA1"/>
    <w:rsid w:val="00AF19F4"/>
    <w:rsid w:val="00AF1DCC"/>
    <w:rsid w:val="00AF2AC7"/>
    <w:rsid w:val="00AF2E5F"/>
    <w:rsid w:val="00AF74CE"/>
    <w:rsid w:val="00B025DA"/>
    <w:rsid w:val="00B04E30"/>
    <w:rsid w:val="00B208DB"/>
    <w:rsid w:val="00B23F69"/>
    <w:rsid w:val="00B416F1"/>
    <w:rsid w:val="00B423A8"/>
    <w:rsid w:val="00B60619"/>
    <w:rsid w:val="00B66A70"/>
    <w:rsid w:val="00B67366"/>
    <w:rsid w:val="00B80EE1"/>
    <w:rsid w:val="00B8257D"/>
    <w:rsid w:val="00B84135"/>
    <w:rsid w:val="00BB45B3"/>
    <w:rsid w:val="00BB45E8"/>
    <w:rsid w:val="00BC1560"/>
    <w:rsid w:val="00BE298D"/>
    <w:rsid w:val="00BF02B4"/>
    <w:rsid w:val="00BF1CB0"/>
    <w:rsid w:val="00BF36A8"/>
    <w:rsid w:val="00BF46FD"/>
    <w:rsid w:val="00BF7D8E"/>
    <w:rsid w:val="00C04D34"/>
    <w:rsid w:val="00C05DF8"/>
    <w:rsid w:val="00C06864"/>
    <w:rsid w:val="00C0797F"/>
    <w:rsid w:val="00C10F54"/>
    <w:rsid w:val="00C13105"/>
    <w:rsid w:val="00C14488"/>
    <w:rsid w:val="00C22411"/>
    <w:rsid w:val="00C23D8D"/>
    <w:rsid w:val="00C32A13"/>
    <w:rsid w:val="00C37AA3"/>
    <w:rsid w:val="00C37FD7"/>
    <w:rsid w:val="00C43419"/>
    <w:rsid w:val="00C44CF3"/>
    <w:rsid w:val="00C61BE0"/>
    <w:rsid w:val="00C6707E"/>
    <w:rsid w:val="00C70B0E"/>
    <w:rsid w:val="00C71C8D"/>
    <w:rsid w:val="00C773CA"/>
    <w:rsid w:val="00C83785"/>
    <w:rsid w:val="00C87FA8"/>
    <w:rsid w:val="00C90796"/>
    <w:rsid w:val="00C90852"/>
    <w:rsid w:val="00C94C0D"/>
    <w:rsid w:val="00CA1FEB"/>
    <w:rsid w:val="00CD4F85"/>
    <w:rsid w:val="00CD6F02"/>
    <w:rsid w:val="00CE246D"/>
    <w:rsid w:val="00CE64CD"/>
    <w:rsid w:val="00CF07A0"/>
    <w:rsid w:val="00CF1B0A"/>
    <w:rsid w:val="00CF29E6"/>
    <w:rsid w:val="00CF3E03"/>
    <w:rsid w:val="00D0082A"/>
    <w:rsid w:val="00D07C70"/>
    <w:rsid w:val="00D21455"/>
    <w:rsid w:val="00D33AE7"/>
    <w:rsid w:val="00D347F4"/>
    <w:rsid w:val="00D469C9"/>
    <w:rsid w:val="00D47634"/>
    <w:rsid w:val="00D5242E"/>
    <w:rsid w:val="00D65F8D"/>
    <w:rsid w:val="00D704C8"/>
    <w:rsid w:val="00D709B3"/>
    <w:rsid w:val="00D73633"/>
    <w:rsid w:val="00D74CD2"/>
    <w:rsid w:val="00D766DD"/>
    <w:rsid w:val="00D95400"/>
    <w:rsid w:val="00DA2ED6"/>
    <w:rsid w:val="00DB1D55"/>
    <w:rsid w:val="00DB76B8"/>
    <w:rsid w:val="00DC2EA1"/>
    <w:rsid w:val="00DD0954"/>
    <w:rsid w:val="00DD19CC"/>
    <w:rsid w:val="00DD6AAF"/>
    <w:rsid w:val="00DE03BB"/>
    <w:rsid w:val="00DE1A05"/>
    <w:rsid w:val="00DE3F5C"/>
    <w:rsid w:val="00DF1D20"/>
    <w:rsid w:val="00DF498E"/>
    <w:rsid w:val="00E07667"/>
    <w:rsid w:val="00E212D2"/>
    <w:rsid w:val="00E21324"/>
    <w:rsid w:val="00E246B9"/>
    <w:rsid w:val="00E31FEA"/>
    <w:rsid w:val="00E45169"/>
    <w:rsid w:val="00E47787"/>
    <w:rsid w:val="00E51C30"/>
    <w:rsid w:val="00E64180"/>
    <w:rsid w:val="00E70E1A"/>
    <w:rsid w:val="00E714FF"/>
    <w:rsid w:val="00E7235D"/>
    <w:rsid w:val="00E74AEE"/>
    <w:rsid w:val="00E82B6D"/>
    <w:rsid w:val="00E868E5"/>
    <w:rsid w:val="00E87CA1"/>
    <w:rsid w:val="00E91805"/>
    <w:rsid w:val="00E9237A"/>
    <w:rsid w:val="00E939FA"/>
    <w:rsid w:val="00EA5765"/>
    <w:rsid w:val="00EC2532"/>
    <w:rsid w:val="00EC323B"/>
    <w:rsid w:val="00ED7812"/>
    <w:rsid w:val="00EE1D4C"/>
    <w:rsid w:val="00EE4383"/>
    <w:rsid w:val="00EF3B86"/>
    <w:rsid w:val="00EF47CF"/>
    <w:rsid w:val="00F1123D"/>
    <w:rsid w:val="00F317E9"/>
    <w:rsid w:val="00F34554"/>
    <w:rsid w:val="00F35B68"/>
    <w:rsid w:val="00F45BD2"/>
    <w:rsid w:val="00F45F77"/>
    <w:rsid w:val="00F469E1"/>
    <w:rsid w:val="00F5167F"/>
    <w:rsid w:val="00F52258"/>
    <w:rsid w:val="00F63D1B"/>
    <w:rsid w:val="00F71FD5"/>
    <w:rsid w:val="00F8570A"/>
    <w:rsid w:val="00F91C7B"/>
    <w:rsid w:val="00F91F76"/>
    <w:rsid w:val="00FB38BB"/>
    <w:rsid w:val="00FB44A8"/>
    <w:rsid w:val="00FC08C4"/>
    <w:rsid w:val="00FE7D08"/>
    <w:rsid w:val="00FF1D27"/>
    <w:rsid w:val="00FF3EDF"/>
    <w:rsid w:val="00FF4D80"/>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20A67"/>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FC08C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basedOn w:val="DefaultParagraphFont"/>
    <w:link w:val="Header"/>
    <w:rsid w:val="00471179"/>
    <w:rPr>
      <w:sz w:val="24"/>
      <w:szCs w:val="24"/>
      <w:lang w:val="en-US" w:eastAsia="en-US"/>
    </w:rPr>
  </w:style>
  <w:style w:type="paragraph" w:styleId="ListParagraph">
    <w:name w:val="List Paragraph"/>
    <w:basedOn w:val="Normal"/>
    <w:uiPriority w:val="34"/>
    <w:qFormat/>
    <w:rsid w:val="00471179"/>
    <w:pPr>
      <w:tabs>
        <w:tab w:val="left" w:pos="284"/>
      </w:tabs>
      <w:ind w:left="720"/>
      <w:contextualSpacing/>
      <w:jc w:val="both"/>
    </w:pPr>
    <w:rPr>
      <w:sz w:val="22"/>
    </w:rPr>
  </w:style>
  <w:style w:type="paragraph" w:customStyle="1" w:styleId="Default">
    <w:name w:val="Default"/>
    <w:rsid w:val="00A227A4"/>
    <w:pPr>
      <w:autoSpaceDE w:val="0"/>
      <w:autoSpaceDN w:val="0"/>
      <w:adjustRightInd w:val="0"/>
    </w:pPr>
    <w:rPr>
      <w:color w:val="000000"/>
      <w:sz w:val="24"/>
      <w:szCs w:val="24"/>
      <w:lang w:val="en-US" w:eastAsia="en-US"/>
    </w:rPr>
  </w:style>
  <w:style w:type="paragraph" w:styleId="Revision">
    <w:name w:val="Revision"/>
    <w:hidden/>
    <w:uiPriority w:val="99"/>
    <w:semiHidden/>
    <w:rsid w:val="00BB45E8"/>
    <w:rPr>
      <w:sz w:val="24"/>
      <w:szCs w:val="24"/>
      <w:lang w:val="en-US" w:eastAsia="en-US"/>
    </w:rPr>
  </w:style>
  <w:style w:type="character" w:customStyle="1" w:styleId="Heading1Char">
    <w:name w:val="Heading 1 Char"/>
    <w:basedOn w:val="DefaultParagraphFont"/>
    <w:link w:val="Heading1"/>
    <w:rsid w:val="00FC08C4"/>
    <w:rPr>
      <w:rFonts w:asciiTheme="majorHAnsi" w:eastAsiaTheme="majorEastAsia" w:hAnsiTheme="majorHAnsi" w:cstheme="majorBidi"/>
      <w:color w:val="2E74B5" w:themeColor="accent1" w:themeShade="BF"/>
      <w:sz w:val="32"/>
      <w:szCs w:val="32"/>
      <w:lang w:val="en-US" w:eastAsia="en-US"/>
    </w:rPr>
  </w:style>
  <w:style w:type="paragraph" w:customStyle="1" w:styleId="NASLOV123">
    <w:name w:val="NASLOV 123"/>
    <w:basedOn w:val="Normal"/>
    <w:qFormat/>
    <w:rsid w:val="0012099D"/>
    <w:pPr>
      <w:tabs>
        <w:tab w:val="left" w:pos="284"/>
      </w:tabs>
      <w:spacing w:before="200" w:after="200"/>
    </w:pPr>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2a6be79895ccbf7c89e88dd0ac92d8c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80fa226292a6d80be052a2dcdbadcdfe"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48C23-87FB-4CCC-87E4-71DE16CF5E7A}">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2.xml><?xml version="1.0" encoding="utf-8"?>
<ds:datastoreItem xmlns:ds="http://schemas.openxmlformats.org/officeDocument/2006/customXml" ds:itemID="{CF7C92DC-2B1C-406D-A539-DC14EF5428A4}">
  <ds:schemaRefs>
    <ds:schemaRef ds:uri="http://schemas.microsoft.com/sharepoint/v3/contenttype/forms"/>
  </ds:schemaRefs>
</ds:datastoreItem>
</file>

<file path=customXml/itemProps3.xml><?xml version="1.0" encoding="utf-8"?>
<ds:datastoreItem xmlns:ds="http://schemas.openxmlformats.org/officeDocument/2006/customXml" ds:itemID="{E09E7BA7-1BC0-4709-80FF-0F1AEC3DE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996DD-3C90-49B1-A642-BF69D09E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6085</Words>
  <Characters>34687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40691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4</cp:revision>
  <cp:lastPrinted>2023-02-09T08:16:00Z</cp:lastPrinted>
  <dcterms:created xsi:type="dcterms:W3CDTF">2025-02-20T11:41:00Z</dcterms:created>
  <dcterms:modified xsi:type="dcterms:W3CDTF">2025-02-20T12:49:00Z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0x01010000CEC0C4CFFCC54BA0CD6CC845158AA8</vt:lpwstr>
  </property>
</Properties>
</file>