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4E9AA" w14:textId="77777777" w:rsidR="00805E11" w:rsidRDefault="00805E11" w:rsidP="00923865">
      <w:pPr>
        <w:jc w:val="center"/>
        <w:rPr>
          <w:b/>
          <w:bCs/>
          <w:iCs/>
          <w:szCs w:val="22"/>
          <w:u w:val="single"/>
          <w:lang w:val="sr-Latn-ME"/>
        </w:rPr>
      </w:pPr>
    </w:p>
    <w:p w14:paraId="12A05D36" w14:textId="67E2D792" w:rsidR="00F31839" w:rsidRPr="00805E11" w:rsidRDefault="00F31839" w:rsidP="00923865">
      <w:pPr>
        <w:jc w:val="center"/>
        <w:rPr>
          <w:b/>
          <w:bCs/>
          <w:iCs/>
          <w:szCs w:val="22"/>
          <w:u w:val="single"/>
          <w:lang w:val="sr-Latn-ME"/>
        </w:rPr>
      </w:pPr>
      <w:r w:rsidRPr="00805E11">
        <w:rPr>
          <w:b/>
          <w:bCs/>
          <w:iCs/>
          <w:szCs w:val="22"/>
          <w:u w:val="single"/>
          <w:lang w:val="sr-Latn-ME"/>
        </w:rPr>
        <w:t>SAŽETAK KARAKTERISTIKA L</w:t>
      </w:r>
      <w:r w:rsidR="00463E7A" w:rsidRPr="00805E11">
        <w:rPr>
          <w:b/>
          <w:bCs/>
          <w:iCs/>
          <w:szCs w:val="22"/>
          <w:u w:val="single"/>
          <w:lang w:val="sr-Latn-ME"/>
        </w:rPr>
        <w:t>IJ</w:t>
      </w:r>
      <w:r w:rsidRPr="00805E11">
        <w:rPr>
          <w:b/>
          <w:bCs/>
          <w:iCs/>
          <w:szCs w:val="22"/>
          <w:u w:val="single"/>
          <w:lang w:val="sr-Latn-ME"/>
        </w:rPr>
        <w:t>EKA</w:t>
      </w:r>
    </w:p>
    <w:p w14:paraId="12A05D37" w14:textId="77777777" w:rsidR="00F31839" w:rsidRPr="00805E11" w:rsidRDefault="00F31839" w:rsidP="00923865">
      <w:pPr>
        <w:rPr>
          <w:szCs w:val="22"/>
          <w:lang w:val="sr-Latn-ME"/>
        </w:rPr>
      </w:pPr>
      <w:r w:rsidRPr="00805E11">
        <w:rPr>
          <w:szCs w:val="22"/>
          <w:lang w:val="sr-Latn-ME"/>
        </w:rPr>
        <w:t xml:space="preserve"> </w:t>
      </w:r>
    </w:p>
    <w:p w14:paraId="12A05D38" w14:textId="77777777" w:rsidR="00F31839" w:rsidRPr="00805E11" w:rsidRDefault="00F31839" w:rsidP="00923865">
      <w:pPr>
        <w:rPr>
          <w:szCs w:val="22"/>
          <w:lang w:val="sr-Latn-ME"/>
        </w:rPr>
      </w:pPr>
    </w:p>
    <w:p w14:paraId="12A05D39" w14:textId="77777777" w:rsidR="00F31839" w:rsidRPr="00805E11" w:rsidRDefault="00F31839" w:rsidP="00923865">
      <w:pPr>
        <w:rPr>
          <w:b/>
          <w:bCs/>
          <w:szCs w:val="22"/>
          <w:lang w:val="sr-Latn-ME"/>
        </w:rPr>
      </w:pPr>
    </w:p>
    <w:p w14:paraId="12A05D3A" w14:textId="58A12823" w:rsidR="00F31839" w:rsidRPr="00805E11" w:rsidRDefault="00F31839" w:rsidP="0007215B">
      <w:pPr>
        <w:pStyle w:val="NASLOV123"/>
        <w:spacing w:before="0" w:after="0"/>
        <w:rPr>
          <w:lang w:val="sr-Latn-ME"/>
        </w:rPr>
      </w:pPr>
      <w:r w:rsidRPr="00805E11">
        <w:rPr>
          <w:lang w:val="sr-Latn-ME"/>
        </w:rPr>
        <w:t xml:space="preserve">1. </w:t>
      </w:r>
      <w:r w:rsidR="00463E7A" w:rsidRPr="00805E11">
        <w:rPr>
          <w:lang w:val="sr-Latn-ME"/>
        </w:rPr>
        <w:t>NAZIV</w:t>
      </w:r>
      <w:r w:rsidRPr="00805E11">
        <w:rPr>
          <w:lang w:val="sr-Latn-ME"/>
        </w:rPr>
        <w:t xml:space="preserve"> L</w:t>
      </w:r>
      <w:r w:rsidR="00463E7A" w:rsidRPr="00805E11">
        <w:rPr>
          <w:lang w:val="sr-Latn-ME"/>
        </w:rPr>
        <w:t>IJ</w:t>
      </w:r>
      <w:r w:rsidRPr="00805E11">
        <w:rPr>
          <w:lang w:val="sr-Latn-ME"/>
        </w:rPr>
        <w:t>EKA</w:t>
      </w:r>
    </w:p>
    <w:p w14:paraId="29041B51" w14:textId="77777777" w:rsidR="00597DD9" w:rsidRPr="00805E11" w:rsidRDefault="00597DD9" w:rsidP="0022223A">
      <w:pPr>
        <w:rPr>
          <w:szCs w:val="22"/>
          <w:lang w:val="sr-Latn-ME"/>
        </w:rPr>
      </w:pPr>
    </w:p>
    <w:p w14:paraId="12A05D3B" w14:textId="47231C5E" w:rsidR="00F31839" w:rsidRPr="00805E11" w:rsidRDefault="00F31839" w:rsidP="0022223A">
      <w:pPr>
        <w:rPr>
          <w:szCs w:val="22"/>
          <w:lang w:val="sr-Latn-ME"/>
        </w:rPr>
      </w:pPr>
      <w:proofErr w:type="spellStart"/>
      <w:r w:rsidRPr="00805E11">
        <w:rPr>
          <w:szCs w:val="22"/>
          <w:lang w:val="sr-Latn-ME"/>
        </w:rPr>
        <w:t>B</w:t>
      </w:r>
      <w:r w:rsidR="00463E7A" w:rsidRPr="00805E11">
        <w:rPr>
          <w:szCs w:val="22"/>
          <w:lang w:val="sr-Latn-ME"/>
        </w:rPr>
        <w:t>edoxin</w:t>
      </w:r>
      <w:proofErr w:type="spellEnd"/>
      <w:r w:rsidR="00597DD9" w:rsidRPr="00805E11">
        <w:rPr>
          <w:szCs w:val="22"/>
          <w:lang w:val="sr-Latn-ME"/>
        </w:rPr>
        <w:t>,</w:t>
      </w:r>
      <w:r w:rsidRPr="00805E11">
        <w:rPr>
          <w:szCs w:val="22"/>
          <w:lang w:val="sr-Latn-ME"/>
        </w:rPr>
        <w:t xml:space="preserve"> 50 mg/2 m</w:t>
      </w:r>
      <w:r w:rsidR="00463E7A" w:rsidRPr="00805E11">
        <w:rPr>
          <w:szCs w:val="22"/>
          <w:lang w:val="sr-Latn-ME"/>
        </w:rPr>
        <w:t>l</w:t>
      </w:r>
      <w:r w:rsidRPr="00805E11">
        <w:rPr>
          <w:szCs w:val="22"/>
          <w:lang w:val="sr-Latn-ME"/>
        </w:rPr>
        <w:t>, rastvor za injekciju</w:t>
      </w:r>
    </w:p>
    <w:p w14:paraId="12A05D3C" w14:textId="77777777" w:rsidR="00F31839" w:rsidRPr="00805E11" w:rsidRDefault="00F31839" w:rsidP="00923865">
      <w:pPr>
        <w:rPr>
          <w:bCs/>
          <w:szCs w:val="22"/>
          <w:lang w:val="sr-Latn-ME"/>
        </w:rPr>
      </w:pPr>
    </w:p>
    <w:p w14:paraId="12A05D3D" w14:textId="30AA5583" w:rsidR="00F31839" w:rsidRPr="00805E11" w:rsidRDefault="00597DD9" w:rsidP="00923865">
      <w:pPr>
        <w:rPr>
          <w:szCs w:val="22"/>
          <w:lang w:val="sr-Latn-ME"/>
        </w:rPr>
      </w:pPr>
      <w:r w:rsidRPr="00805E11">
        <w:rPr>
          <w:szCs w:val="22"/>
          <w:lang w:val="sr-Latn-ME"/>
        </w:rPr>
        <w:t xml:space="preserve">INN: </w:t>
      </w:r>
      <w:proofErr w:type="spellStart"/>
      <w:r w:rsidR="00F31839" w:rsidRPr="00805E11">
        <w:rPr>
          <w:szCs w:val="22"/>
          <w:lang w:val="sr-Latn-ME"/>
        </w:rPr>
        <w:t>piridoksin</w:t>
      </w:r>
      <w:proofErr w:type="spellEnd"/>
    </w:p>
    <w:p w14:paraId="12A05D3E" w14:textId="1D5C9AFB" w:rsidR="00F31839" w:rsidRPr="00805E11" w:rsidRDefault="00F31839" w:rsidP="00597DD9">
      <w:pPr>
        <w:rPr>
          <w:b/>
          <w:bCs/>
          <w:szCs w:val="22"/>
          <w:lang w:val="sr-Latn-ME"/>
        </w:rPr>
      </w:pPr>
    </w:p>
    <w:p w14:paraId="04B253BF" w14:textId="77777777" w:rsidR="00597DD9" w:rsidRPr="00805E11" w:rsidRDefault="00597DD9">
      <w:pPr>
        <w:rPr>
          <w:b/>
          <w:bCs/>
          <w:szCs w:val="22"/>
          <w:lang w:val="sr-Latn-ME"/>
        </w:rPr>
      </w:pPr>
    </w:p>
    <w:p w14:paraId="12A05D3F" w14:textId="77777777" w:rsidR="00F31839" w:rsidRPr="00805E11" w:rsidRDefault="00F31839" w:rsidP="0007215B">
      <w:pPr>
        <w:pStyle w:val="NASLOV123"/>
        <w:spacing w:before="0" w:after="0"/>
        <w:rPr>
          <w:lang w:val="sr-Latn-ME"/>
        </w:rPr>
      </w:pPr>
      <w:r w:rsidRPr="00805E11">
        <w:rPr>
          <w:lang w:val="sr-Latn-ME"/>
        </w:rPr>
        <w:t>2. KVALITATIVNI I KVANTITATIVNI SASTAV</w:t>
      </w:r>
    </w:p>
    <w:p w14:paraId="49A5BD5E" w14:textId="77777777" w:rsidR="00597DD9" w:rsidRPr="00805E11" w:rsidRDefault="00597DD9" w:rsidP="00F32853">
      <w:pPr>
        <w:pStyle w:val="Heading1"/>
        <w:jc w:val="both"/>
        <w:rPr>
          <w:rFonts w:ascii="Times New Roman" w:hAnsi="Times New Roman" w:cs="Times New Roman"/>
          <w:b w:val="0"/>
          <w:i w:val="0"/>
          <w:sz w:val="22"/>
          <w:szCs w:val="22"/>
          <w:u w:val="none"/>
          <w:lang w:val="sr-Latn-ME"/>
        </w:rPr>
      </w:pPr>
    </w:p>
    <w:p w14:paraId="12A05D40" w14:textId="24E50CE6" w:rsidR="00F31839" w:rsidRPr="00805E11" w:rsidRDefault="00A15F76" w:rsidP="0007215B">
      <w:pPr>
        <w:rPr>
          <w:szCs w:val="22"/>
          <w:lang w:val="sr-Latn-ME"/>
        </w:rPr>
      </w:pPr>
      <w:r w:rsidRPr="00805E11">
        <w:rPr>
          <w:szCs w:val="22"/>
          <w:lang w:val="sr-Latn-ME"/>
        </w:rPr>
        <w:t xml:space="preserve">Jedna ampula od </w:t>
      </w:r>
      <w:r w:rsidR="00F31839" w:rsidRPr="00805E11">
        <w:rPr>
          <w:szCs w:val="22"/>
          <w:lang w:val="sr-Latn-ME"/>
        </w:rPr>
        <w:t>2 m</w:t>
      </w:r>
      <w:r w:rsidR="00463E7A" w:rsidRPr="00805E11">
        <w:rPr>
          <w:szCs w:val="22"/>
          <w:lang w:val="sr-Latn-ME"/>
        </w:rPr>
        <w:t>l</w:t>
      </w:r>
      <w:r w:rsidR="00F31839" w:rsidRPr="00805E11">
        <w:rPr>
          <w:szCs w:val="22"/>
          <w:lang w:val="sr-Latn-ME"/>
        </w:rPr>
        <w:t xml:space="preserve"> rastvora za injekciju sadrži 50 mg </w:t>
      </w:r>
      <w:proofErr w:type="spellStart"/>
      <w:r w:rsidR="00F31839" w:rsidRPr="00805E11">
        <w:rPr>
          <w:szCs w:val="22"/>
          <w:lang w:val="sr-Latn-ME"/>
        </w:rPr>
        <w:t>piridoksin</w:t>
      </w:r>
      <w:proofErr w:type="spellEnd"/>
      <w:r w:rsidR="00463E7A" w:rsidRPr="00805E11">
        <w:rPr>
          <w:szCs w:val="22"/>
          <w:lang w:val="sr-Latn-ME"/>
        </w:rPr>
        <w:t xml:space="preserve"> </w:t>
      </w:r>
      <w:proofErr w:type="spellStart"/>
      <w:r w:rsidR="00F31839" w:rsidRPr="00805E11">
        <w:rPr>
          <w:szCs w:val="22"/>
          <w:lang w:val="sr-Latn-ME"/>
        </w:rPr>
        <w:t>hidrohlorida</w:t>
      </w:r>
      <w:proofErr w:type="spellEnd"/>
      <w:r w:rsidR="00597DD9" w:rsidRPr="00805E11">
        <w:rPr>
          <w:szCs w:val="22"/>
          <w:lang w:val="sr-Latn-ME"/>
        </w:rPr>
        <w:t>.</w:t>
      </w:r>
    </w:p>
    <w:p w14:paraId="249528A7" w14:textId="77777777" w:rsidR="00BB66CB" w:rsidRPr="00805E11" w:rsidRDefault="00BB66CB" w:rsidP="00BB66CB">
      <w:pPr>
        <w:tabs>
          <w:tab w:val="clear" w:pos="284"/>
        </w:tabs>
        <w:jc w:val="left"/>
        <w:rPr>
          <w:szCs w:val="22"/>
          <w:lang w:val="sr-Latn-ME"/>
        </w:rPr>
      </w:pPr>
    </w:p>
    <w:p w14:paraId="2539F72B" w14:textId="06E093C3" w:rsidR="00BB66CB" w:rsidRPr="00805E11" w:rsidRDefault="00BB66CB" w:rsidP="00BB66CB">
      <w:pPr>
        <w:tabs>
          <w:tab w:val="clear" w:pos="284"/>
        </w:tabs>
        <w:jc w:val="left"/>
        <w:rPr>
          <w:szCs w:val="22"/>
          <w:lang w:val="sr-Latn-ME"/>
        </w:rPr>
      </w:pPr>
      <w:r w:rsidRPr="00805E11">
        <w:rPr>
          <w:szCs w:val="22"/>
          <w:lang w:val="sr-Latn-ME"/>
        </w:rPr>
        <w:t xml:space="preserve">Za spisak svih </w:t>
      </w:r>
      <w:proofErr w:type="spellStart"/>
      <w:r w:rsidRPr="00805E11">
        <w:rPr>
          <w:szCs w:val="22"/>
          <w:lang w:val="sr-Latn-ME"/>
        </w:rPr>
        <w:t>ekscipijenasa</w:t>
      </w:r>
      <w:proofErr w:type="spellEnd"/>
      <w:r w:rsidRPr="00805E11">
        <w:rPr>
          <w:szCs w:val="22"/>
          <w:lang w:val="sr-Latn-ME"/>
        </w:rPr>
        <w:t>, pogledati dio 6.1.</w:t>
      </w:r>
    </w:p>
    <w:p w14:paraId="7091496C" w14:textId="3ED88DC1" w:rsidR="00597DD9" w:rsidRPr="00805E11" w:rsidRDefault="00597DD9" w:rsidP="00BB66CB">
      <w:pPr>
        <w:tabs>
          <w:tab w:val="clear" w:pos="284"/>
        </w:tabs>
        <w:jc w:val="left"/>
        <w:rPr>
          <w:szCs w:val="22"/>
          <w:lang w:val="sr-Latn-ME"/>
        </w:rPr>
      </w:pPr>
    </w:p>
    <w:p w14:paraId="14C304F3" w14:textId="77777777" w:rsidR="00597DD9" w:rsidRPr="00805E11" w:rsidRDefault="00597DD9" w:rsidP="00BB66CB">
      <w:pPr>
        <w:tabs>
          <w:tab w:val="clear" w:pos="284"/>
        </w:tabs>
        <w:jc w:val="left"/>
        <w:rPr>
          <w:szCs w:val="22"/>
          <w:lang w:val="sr-Latn-ME"/>
        </w:rPr>
      </w:pPr>
    </w:p>
    <w:p w14:paraId="12A05D42" w14:textId="70904311" w:rsidR="00F31839" w:rsidRPr="00805E11" w:rsidRDefault="00F31839" w:rsidP="0007215B">
      <w:pPr>
        <w:pStyle w:val="NASLOV123"/>
        <w:spacing w:before="0" w:after="0"/>
        <w:rPr>
          <w:lang w:val="sr-Latn-ME"/>
        </w:rPr>
      </w:pPr>
      <w:r w:rsidRPr="00805E11">
        <w:rPr>
          <w:lang w:val="sr-Latn-ME"/>
        </w:rPr>
        <w:t>3. FARMACEUTSKI OBLIK</w:t>
      </w:r>
    </w:p>
    <w:p w14:paraId="6969D404" w14:textId="77777777" w:rsidR="00597DD9" w:rsidRPr="00805E11" w:rsidRDefault="00597DD9" w:rsidP="0007215B">
      <w:pPr>
        <w:pStyle w:val="NASLOV123"/>
        <w:spacing w:before="0" w:after="0"/>
        <w:rPr>
          <w:lang w:val="sr-Latn-ME"/>
        </w:rPr>
      </w:pPr>
    </w:p>
    <w:p w14:paraId="12A05D43" w14:textId="77777777" w:rsidR="00F31839" w:rsidRPr="00805E11" w:rsidRDefault="00F31839" w:rsidP="00F32853">
      <w:pPr>
        <w:pStyle w:val="Header"/>
        <w:tabs>
          <w:tab w:val="clear" w:pos="4536"/>
          <w:tab w:val="clear" w:pos="9072"/>
          <w:tab w:val="left" w:pos="284"/>
        </w:tabs>
        <w:rPr>
          <w:szCs w:val="22"/>
          <w:lang w:val="sr-Latn-ME"/>
        </w:rPr>
      </w:pPr>
      <w:r w:rsidRPr="00805E11">
        <w:rPr>
          <w:szCs w:val="22"/>
          <w:lang w:val="sr-Latn-ME"/>
        </w:rPr>
        <w:t>Rastvor za injekciju.</w:t>
      </w:r>
    </w:p>
    <w:p w14:paraId="12A05D45" w14:textId="57AD174D" w:rsidR="00F31839" w:rsidRPr="00805E11" w:rsidRDefault="00F31839" w:rsidP="00F32853">
      <w:pPr>
        <w:rPr>
          <w:szCs w:val="22"/>
          <w:lang w:val="sr-Latn-ME"/>
        </w:rPr>
      </w:pPr>
      <w:r w:rsidRPr="00805E11">
        <w:rPr>
          <w:szCs w:val="22"/>
          <w:lang w:val="sr-Latn-ME"/>
        </w:rPr>
        <w:t>Bistar, bezbojan rastvor.</w:t>
      </w:r>
    </w:p>
    <w:p w14:paraId="2663DA2A" w14:textId="2A627BE1" w:rsidR="00597DD9" w:rsidRPr="00805E11" w:rsidRDefault="00597DD9" w:rsidP="00F32853">
      <w:pPr>
        <w:rPr>
          <w:szCs w:val="22"/>
          <w:lang w:val="sr-Latn-ME"/>
        </w:rPr>
      </w:pPr>
    </w:p>
    <w:p w14:paraId="1F3728E7" w14:textId="77777777" w:rsidR="00597DD9" w:rsidRPr="00805E11" w:rsidRDefault="00597DD9" w:rsidP="00F32853">
      <w:pPr>
        <w:rPr>
          <w:szCs w:val="22"/>
          <w:lang w:val="sr-Latn-ME"/>
        </w:rPr>
      </w:pPr>
    </w:p>
    <w:p w14:paraId="12A05D46" w14:textId="4B684F8B" w:rsidR="00F31839" w:rsidRPr="00805E11" w:rsidRDefault="00F31839" w:rsidP="0007215B">
      <w:pPr>
        <w:pStyle w:val="NASLOV123"/>
        <w:spacing w:before="0" w:after="0"/>
        <w:rPr>
          <w:lang w:val="sr-Latn-ME"/>
        </w:rPr>
      </w:pPr>
      <w:r w:rsidRPr="00805E11">
        <w:rPr>
          <w:lang w:val="sr-Latn-ME"/>
        </w:rPr>
        <w:t>4. KLINIČKI PODACI</w:t>
      </w:r>
    </w:p>
    <w:p w14:paraId="7BC05E2F" w14:textId="77777777" w:rsidR="00597DD9" w:rsidRPr="00805E11" w:rsidRDefault="00597DD9" w:rsidP="0007215B">
      <w:pPr>
        <w:pStyle w:val="NASLOV123"/>
        <w:spacing w:before="0" w:after="0"/>
        <w:rPr>
          <w:lang w:val="sr-Latn-ME"/>
        </w:rPr>
      </w:pPr>
    </w:p>
    <w:p w14:paraId="12A05D47" w14:textId="77777777" w:rsidR="00F31839" w:rsidRPr="00805E11" w:rsidRDefault="00F31839" w:rsidP="00923865">
      <w:pPr>
        <w:rPr>
          <w:b/>
          <w:bCs/>
          <w:szCs w:val="22"/>
          <w:lang w:val="sr-Latn-ME"/>
        </w:rPr>
      </w:pPr>
      <w:r w:rsidRPr="00805E11">
        <w:rPr>
          <w:b/>
          <w:bCs/>
          <w:szCs w:val="22"/>
          <w:lang w:val="sr-Latn-ME"/>
        </w:rPr>
        <w:t>4.1. Terapijske indikacije</w:t>
      </w:r>
    </w:p>
    <w:p w14:paraId="12A05D48" w14:textId="77777777" w:rsidR="00F31839" w:rsidRPr="00805E11" w:rsidRDefault="00F31839" w:rsidP="00923865">
      <w:pPr>
        <w:rPr>
          <w:szCs w:val="22"/>
          <w:lang w:val="sr-Latn-ME"/>
        </w:rPr>
      </w:pPr>
    </w:p>
    <w:p w14:paraId="12A05D49" w14:textId="77777777" w:rsidR="00F31839" w:rsidRPr="00805E11" w:rsidRDefault="00F31839" w:rsidP="00734C0B">
      <w:pPr>
        <w:numPr>
          <w:ilvl w:val="0"/>
          <w:numId w:val="4"/>
        </w:numPr>
        <w:rPr>
          <w:szCs w:val="22"/>
          <w:lang w:val="sr-Latn-ME"/>
        </w:rPr>
      </w:pPr>
      <w:r w:rsidRPr="00805E11">
        <w:rPr>
          <w:szCs w:val="22"/>
          <w:lang w:val="sr-Latn-ME"/>
        </w:rPr>
        <w:t xml:space="preserve">Deficit </w:t>
      </w:r>
      <w:proofErr w:type="spellStart"/>
      <w:r w:rsidRPr="00805E11">
        <w:rPr>
          <w:szCs w:val="22"/>
          <w:lang w:val="sr-Latn-ME"/>
        </w:rPr>
        <w:t>piridoksina</w:t>
      </w:r>
      <w:proofErr w:type="spellEnd"/>
    </w:p>
    <w:p w14:paraId="12A05D4A" w14:textId="77777777" w:rsidR="00F31839" w:rsidRPr="00805E11" w:rsidRDefault="00F31839" w:rsidP="00734C0B">
      <w:pPr>
        <w:numPr>
          <w:ilvl w:val="0"/>
          <w:numId w:val="4"/>
        </w:numPr>
        <w:rPr>
          <w:szCs w:val="22"/>
          <w:lang w:val="sr-Latn-ME"/>
        </w:rPr>
      </w:pPr>
      <w:proofErr w:type="spellStart"/>
      <w:r w:rsidRPr="00805E11">
        <w:rPr>
          <w:szCs w:val="22"/>
          <w:lang w:val="sr-Latn-ME"/>
        </w:rPr>
        <w:t>Idiopatska</w:t>
      </w:r>
      <w:proofErr w:type="spellEnd"/>
      <w:r w:rsidRPr="00805E11">
        <w:rPr>
          <w:szCs w:val="22"/>
          <w:lang w:val="sr-Latn-ME"/>
        </w:rPr>
        <w:t xml:space="preserve"> </w:t>
      </w:r>
      <w:proofErr w:type="spellStart"/>
      <w:r w:rsidRPr="00805E11">
        <w:rPr>
          <w:szCs w:val="22"/>
          <w:lang w:val="sr-Latn-ME"/>
        </w:rPr>
        <w:t>sideroblastna</w:t>
      </w:r>
      <w:proofErr w:type="spellEnd"/>
      <w:r w:rsidRPr="00805E11">
        <w:rPr>
          <w:szCs w:val="22"/>
          <w:lang w:val="sr-Latn-ME"/>
        </w:rPr>
        <w:t xml:space="preserve"> anemija</w:t>
      </w:r>
    </w:p>
    <w:p w14:paraId="12A05D4B" w14:textId="72DBDA17" w:rsidR="00F31839" w:rsidRPr="00805E11" w:rsidRDefault="00F31839" w:rsidP="00734C0B">
      <w:pPr>
        <w:numPr>
          <w:ilvl w:val="0"/>
          <w:numId w:val="4"/>
        </w:numPr>
        <w:rPr>
          <w:szCs w:val="22"/>
          <w:lang w:val="sr-Latn-ME"/>
        </w:rPr>
      </w:pPr>
      <w:proofErr w:type="spellStart"/>
      <w:r w:rsidRPr="00805E11">
        <w:rPr>
          <w:szCs w:val="22"/>
          <w:lang w:val="sr-Latn-ME"/>
        </w:rPr>
        <w:t>Piridoksin</w:t>
      </w:r>
      <w:proofErr w:type="spellEnd"/>
      <w:r w:rsidRPr="00805E11">
        <w:rPr>
          <w:szCs w:val="22"/>
          <w:lang w:val="sr-Latn-ME"/>
        </w:rPr>
        <w:t>-zavisne konvulzije kod novorođenčadi i male d</w:t>
      </w:r>
      <w:r w:rsidR="00463E7A" w:rsidRPr="00805E11">
        <w:rPr>
          <w:szCs w:val="22"/>
          <w:lang w:val="sr-Latn-ME"/>
        </w:rPr>
        <w:t>j</w:t>
      </w:r>
      <w:r w:rsidRPr="00805E11">
        <w:rPr>
          <w:szCs w:val="22"/>
          <w:lang w:val="sr-Latn-ME"/>
        </w:rPr>
        <w:t>ece</w:t>
      </w:r>
    </w:p>
    <w:p w14:paraId="12A05D4C" w14:textId="77777777" w:rsidR="00F31839" w:rsidRPr="00805E11" w:rsidRDefault="00F31839" w:rsidP="00734C0B">
      <w:pPr>
        <w:numPr>
          <w:ilvl w:val="0"/>
          <w:numId w:val="4"/>
        </w:numPr>
        <w:rPr>
          <w:szCs w:val="22"/>
          <w:lang w:val="sr-Latn-ME"/>
        </w:rPr>
      </w:pPr>
      <w:r w:rsidRPr="00805E11">
        <w:rPr>
          <w:szCs w:val="22"/>
          <w:lang w:val="sr-Latn-ME"/>
        </w:rPr>
        <w:t xml:space="preserve">Terapija akutne </w:t>
      </w:r>
      <w:proofErr w:type="spellStart"/>
      <w:r w:rsidRPr="00805E11">
        <w:rPr>
          <w:szCs w:val="22"/>
          <w:lang w:val="sr-Latn-ME"/>
        </w:rPr>
        <w:t>intoksikacije</w:t>
      </w:r>
      <w:proofErr w:type="spellEnd"/>
      <w:r w:rsidRPr="00805E11">
        <w:rPr>
          <w:szCs w:val="22"/>
          <w:lang w:val="sr-Latn-ME"/>
        </w:rPr>
        <w:t xml:space="preserve"> u slučajevima </w:t>
      </w:r>
      <w:proofErr w:type="spellStart"/>
      <w:r w:rsidRPr="00805E11">
        <w:rPr>
          <w:szCs w:val="22"/>
          <w:lang w:val="sr-Latn-ME"/>
        </w:rPr>
        <w:t>predoziranja</w:t>
      </w:r>
      <w:proofErr w:type="spellEnd"/>
      <w:r w:rsidRPr="00805E11">
        <w:rPr>
          <w:szCs w:val="22"/>
          <w:lang w:val="sr-Latn-ME"/>
        </w:rPr>
        <w:t xml:space="preserve"> </w:t>
      </w:r>
      <w:proofErr w:type="spellStart"/>
      <w:r w:rsidRPr="00805E11">
        <w:rPr>
          <w:szCs w:val="22"/>
          <w:lang w:val="sr-Latn-ME"/>
        </w:rPr>
        <w:t>izoniazidom</w:t>
      </w:r>
      <w:proofErr w:type="spellEnd"/>
    </w:p>
    <w:p w14:paraId="12A05D4D" w14:textId="77777777" w:rsidR="00F31839" w:rsidRPr="00805E11" w:rsidRDefault="00F31839" w:rsidP="00734C0B">
      <w:pPr>
        <w:rPr>
          <w:szCs w:val="22"/>
          <w:lang w:val="sr-Latn-ME"/>
        </w:rPr>
      </w:pPr>
    </w:p>
    <w:p w14:paraId="12A05D4E" w14:textId="774A926C" w:rsidR="00F31839" w:rsidRPr="00805E11" w:rsidRDefault="00F31839" w:rsidP="00923865">
      <w:pPr>
        <w:rPr>
          <w:b/>
          <w:bCs/>
          <w:szCs w:val="22"/>
          <w:lang w:val="sr-Latn-ME"/>
        </w:rPr>
      </w:pPr>
      <w:r w:rsidRPr="00805E11">
        <w:rPr>
          <w:b/>
          <w:bCs/>
          <w:szCs w:val="22"/>
          <w:lang w:val="sr-Latn-ME"/>
        </w:rPr>
        <w:t>4.2. Doziranje i način prim</w:t>
      </w:r>
      <w:r w:rsidR="00463E7A" w:rsidRPr="00805E11">
        <w:rPr>
          <w:b/>
          <w:bCs/>
          <w:szCs w:val="22"/>
          <w:lang w:val="sr-Latn-ME"/>
        </w:rPr>
        <w:t>j</w:t>
      </w:r>
      <w:r w:rsidRPr="00805E11">
        <w:rPr>
          <w:b/>
          <w:bCs/>
          <w:szCs w:val="22"/>
          <w:lang w:val="sr-Latn-ME"/>
        </w:rPr>
        <w:t>ene</w:t>
      </w:r>
    </w:p>
    <w:p w14:paraId="12A05D4F" w14:textId="77777777" w:rsidR="00F31839" w:rsidRPr="00805E11" w:rsidRDefault="00F31839" w:rsidP="00923865">
      <w:pPr>
        <w:rPr>
          <w:szCs w:val="22"/>
          <w:lang w:val="sr-Latn-ME"/>
        </w:rPr>
      </w:pPr>
    </w:p>
    <w:p w14:paraId="12A05D50" w14:textId="77777777" w:rsidR="00F31839" w:rsidRPr="00805E11" w:rsidRDefault="00F31839" w:rsidP="00463E7A">
      <w:pPr>
        <w:rPr>
          <w:szCs w:val="22"/>
          <w:lang w:val="sr-Latn-ME"/>
        </w:rPr>
      </w:pPr>
      <w:r w:rsidRPr="00805E11">
        <w:rPr>
          <w:szCs w:val="22"/>
          <w:lang w:val="sr-Latn-ME"/>
        </w:rPr>
        <w:t xml:space="preserve">Intramuskularna ili </w:t>
      </w:r>
      <w:proofErr w:type="spellStart"/>
      <w:r w:rsidRPr="00805E11">
        <w:rPr>
          <w:szCs w:val="22"/>
          <w:lang w:val="sr-Latn-ME"/>
        </w:rPr>
        <w:t>intravenska</w:t>
      </w:r>
      <w:proofErr w:type="spellEnd"/>
      <w:r w:rsidRPr="00805E11">
        <w:rPr>
          <w:szCs w:val="22"/>
          <w:lang w:val="sr-Latn-ME"/>
        </w:rPr>
        <w:t xml:space="preserve"> upotreba. </w:t>
      </w:r>
    </w:p>
    <w:p w14:paraId="12A05D51" w14:textId="77777777" w:rsidR="00F31839" w:rsidRPr="00805E11" w:rsidRDefault="00F31839" w:rsidP="00463E7A">
      <w:pPr>
        <w:rPr>
          <w:szCs w:val="22"/>
          <w:lang w:val="sr-Latn-ME"/>
        </w:rPr>
      </w:pPr>
    </w:p>
    <w:p w14:paraId="12A05D52" w14:textId="633891C5" w:rsidR="00F31839" w:rsidRPr="00805E11" w:rsidRDefault="00F31839" w:rsidP="00463E7A">
      <w:pPr>
        <w:rPr>
          <w:szCs w:val="22"/>
          <w:lang w:val="sr-Latn-ME"/>
        </w:rPr>
      </w:pPr>
      <w:proofErr w:type="spellStart"/>
      <w:r w:rsidRPr="00805E11">
        <w:rPr>
          <w:szCs w:val="22"/>
          <w:lang w:val="sr-Latn-ME"/>
        </w:rPr>
        <w:t>Piridoksin</w:t>
      </w:r>
      <w:proofErr w:type="spellEnd"/>
      <w:r w:rsidR="00463E7A" w:rsidRPr="00805E11">
        <w:rPr>
          <w:szCs w:val="22"/>
          <w:lang w:val="sr-Latn-ME"/>
        </w:rPr>
        <w:t xml:space="preserve"> </w:t>
      </w:r>
      <w:proofErr w:type="spellStart"/>
      <w:r w:rsidRPr="00805E11">
        <w:rPr>
          <w:szCs w:val="22"/>
          <w:lang w:val="sr-Latn-ME"/>
        </w:rPr>
        <w:t>hidrohlorid</w:t>
      </w:r>
      <w:proofErr w:type="spellEnd"/>
      <w:r w:rsidRPr="00805E11">
        <w:rPr>
          <w:szCs w:val="22"/>
          <w:lang w:val="sr-Latn-ME"/>
        </w:rPr>
        <w:t xml:space="preserve"> se u većini indikacija prim</w:t>
      </w:r>
      <w:r w:rsidR="00463E7A" w:rsidRPr="00805E11">
        <w:rPr>
          <w:szCs w:val="22"/>
          <w:lang w:val="sr-Latn-ME"/>
        </w:rPr>
        <w:t>j</w:t>
      </w:r>
      <w:r w:rsidRPr="00805E11">
        <w:rPr>
          <w:szCs w:val="22"/>
          <w:lang w:val="sr-Latn-ME"/>
        </w:rPr>
        <w:t>enjuje oralno. Kada oralna prim</w:t>
      </w:r>
      <w:r w:rsidR="00463E7A" w:rsidRPr="00805E11">
        <w:rPr>
          <w:szCs w:val="22"/>
          <w:lang w:val="sr-Latn-ME"/>
        </w:rPr>
        <w:t>j</w:t>
      </w:r>
      <w:r w:rsidRPr="00805E11">
        <w:rPr>
          <w:szCs w:val="22"/>
          <w:lang w:val="sr-Latn-ME"/>
        </w:rPr>
        <w:t>ena nije izvodljiva prim</w:t>
      </w:r>
      <w:r w:rsidR="00463E7A" w:rsidRPr="00805E11">
        <w:rPr>
          <w:szCs w:val="22"/>
          <w:lang w:val="sr-Latn-ME"/>
        </w:rPr>
        <w:t>j</w:t>
      </w:r>
      <w:r w:rsidRPr="00805E11">
        <w:rPr>
          <w:szCs w:val="22"/>
          <w:lang w:val="sr-Latn-ME"/>
        </w:rPr>
        <w:t xml:space="preserve">enjuju se injekcije </w:t>
      </w:r>
      <w:proofErr w:type="spellStart"/>
      <w:r w:rsidRPr="00805E11">
        <w:rPr>
          <w:szCs w:val="22"/>
          <w:lang w:val="sr-Latn-ME"/>
        </w:rPr>
        <w:t>piridoksina</w:t>
      </w:r>
      <w:proofErr w:type="spellEnd"/>
      <w:r w:rsidRPr="00805E11">
        <w:rPr>
          <w:szCs w:val="22"/>
          <w:lang w:val="sr-Latn-ME"/>
        </w:rPr>
        <w:t xml:space="preserve"> koje se daju intramuskularno ili </w:t>
      </w:r>
      <w:proofErr w:type="spellStart"/>
      <w:r w:rsidRPr="00805E11">
        <w:rPr>
          <w:szCs w:val="22"/>
          <w:lang w:val="sr-Latn-ME"/>
        </w:rPr>
        <w:t>intravenski</w:t>
      </w:r>
      <w:proofErr w:type="spellEnd"/>
      <w:r w:rsidRPr="00805E11">
        <w:rPr>
          <w:szCs w:val="22"/>
          <w:lang w:val="sr-Latn-ME"/>
        </w:rPr>
        <w:t>. Trajanje terapije zavisi od prirode i toka bolesti.</w:t>
      </w:r>
    </w:p>
    <w:p w14:paraId="12A05D53" w14:textId="77777777" w:rsidR="00F31839" w:rsidRPr="00805E11" w:rsidRDefault="00F31839" w:rsidP="00463E7A">
      <w:pPr>
        <w:rPr>
          <w:szCs w:val="22"/>
          <w:u w:val="single"/>
          <w:lang w:val="sr-Latn-ME"/>
        </w:rPr>
      </w:pPr>
    </w:p>
    <w:p w14:paraId="12A05D54" w14:textId="21C5608A" w:rsidR="00F31839" w:rsidRPr="00805E11" w:rsidRDefault="00F31839" w:rsidP="00463E7A">
      <w:pPr>
        <w:rPr>
          <w:szCs w:val="22"/>
          <w:lang w:val="sr-Latn-ME"/>
        </w:rPr>
      </w:pPr>
      <w:r w:rsidRPr="00805E11">
        <w:rPr>
          <w:szCs w:val="22"/>
          <w:u w:val="single"/>
          <w:lang w:val="sr-Latn-ME"/>
        </w:rPr>
        <w:t xml:space="preserve">Deficit </w:t>
      </w:r>
      <w:proofErr w:type="spellStart"/>
      <w:r w:rsidRPr="00805E11">
        <w:rPr>
          <w:szCs w:val="22"/>
          <w:u w:val="single"/>
          <w:lang w:val="sr-Latn-ME"/>
        </w:rPr>
        <w:t>piridoksina</w:t>
      </w:r>
      <w:proofErr w:type="spellEnd"/>
      <w:r w:rsidR="00597DD9" w:rsidRPr="00805E11">
        <w:rPr>
          <w:szCs w:val="22"/>
          <w:lang w:val="sr-Latn-ME"/>
        </w:rPr>
        <w:t>:</w:t>
      </w:r>
      <w:r w:rsidRPr="00805E11">
        <w:rPr>
          <w:szCs w:val="22"/>
          <w:lang w:val="sr-Latn-ME"/>
        </w:rPr>
        <w:t xml:space="preserve"> 50 - 250 mg dnevno. </w:t>
      </w:r>
    </w:p>
    <w:p w14:paraId="12A05D55" w14:textId="77777777" w:rsidR="00F31839" w:rsidRPr="00805E11" w:rsidRDefault="00F31839" w:rsidP="00463E7A">
      <w:pPr>
        <w:rPr>
          <w:szCs w:val="22"/>
          <w:u w:val="single"/>
          <w:lang w:val="sr-Latn-ME"/>
        </w:rPr>
      </w:pPr>
    </w:p>
    <w:p w14:paraId="12A05D56" w14:textId="25488F21" w:rsidR="00F31839" w:rsidRPr="00805E11" w:rsidRDefault="00F31839" w:rsidP="00463E7A">
      <w:pPr>
        <w:rPr>
          <w:szCs w:val="22"/>
          <w:lang w:val="sr-Latn-ME"/>
        </w:rPr>
      </w:pPr>
      <w:proofErr w:type="spellStart"/>
      <w:r w:rsidRPr="00805E11">
        <w:rPr>
          <w:szCs w:val="22"/>
          <w:u w:val="single"/>
          <w:lang w:val="sr-Latn-ME"/>
        </w:rPr>
        <w:t>Idiopatska</w:t>
      </w:r>
      <w:proofErr w:type="spellEnd"/>
      <w:r w:rsidRPr="00805E11">
        <w:rPr>
          <w:szCs w:val="22"/>
          <w:u w:val="single"/>
          <w:lang w:val="sr-Latn-ME"/>
        </w:rPr>
        <w:t xml:space="preserve"> </w:t>
      </w:r>
      <w:proofErr w:type="spellStart"/>
      <w:r w:rsidRPr="00805E11">
        <w:rPr>
          <w:szCs w:val="22"/>
          <w:u w:val="single"/>
          <w:lang w:val="sr-Latn-ME"/>
        </w:rPr>
        <w:t>sideroblastna</w:t>
      </w:r>
      <w:proofErr w:type="spellEnd"/>
      <w:r w:rsidRPr="00805E11">
        <w:rPr>
          <w:szCs w:val="22"/>
          <w:u w:val="single"/>
          <w:lang w:val="sr-Latn-ME"/>
        </w:rPr>
        <w:t xml:space="preserve"> anemija</w:t>
      </w:r>
      <w:r w:rsidRPr="00805E11">
        <w:rPr>
          <w:szCs w:val="22"/>
          <w:lang w:val="sr-Latn-ME"/>
        </w:rPr>
        <w:t>: 100 - 400 mg dnevno, pod</w:t>
      </w:r>
      <w:r w:rsidR="00463E7A" w:rsidRPr="00805E11">
        <w:rPr>
          <w:szCs w:val="22"/>
          <w:lang w:val="sr-Latn-ME"/>
        </w:rPr>
        <w:t>ij</w:t>
      </w:r>
      <w:r w:rsidRPr="00805E11">
        <w:rPr>
          <w:szCs w:val="22"/>
          <w:lang w:val="sr-Latn-ME"/>
        </w:rPr>
        <w:t>eljeno u nekoliko doza.</w:t>
      </w:r>
    </w:p>
    <w:p w14:paraId="12A05D57" w14:textId="77777777" w:rsidR="00F31839" w:rsidRPr="00805E11" w:rsidRDefault="00F31839" w:rsidP="00463E7A">
      <w:pPr>
        <w:rPr>
          <w:szCs w:val="22"/>
          <w:u w:val="single"/>
          <w:lang w:val="sr-Latn-ME"/>
        </w:rPr>
      </w:pPr>
    </w:p>
    <w:p w14:paraId="12A05D58" w14:textId="6BA7BC81" w:rsidR="00F31839" w:rsidRPr="00805E11" w:rsidRDefault="00F31839" w:rsidP="00463E7A">
      <w:pPr>
        <w:rPr>
          <w:szCs w:val="22"/>
          <w:lang w:val="sr-Latn-ME"/>
        </w:rPr>
      </w:pPr>
      <w:r w:rsidRPr="00805E11">
        <w:rPr>
          <w:szCs w:val="22"/>
          <w:u w:val="single"/>
          <w:lang w:val="sr-Latn-ME"/>
        </w:rPr>
        <w:t xml:space="preserve">Terapija </w:t>
      </w:r>
      <w:proofErr w:type="spellStart"/>
      <w:r w:rsidRPr="00805E11">
        <w:rPr>
          <w:szCs w:val="22"/>
          <w:u w:val="single"/>
          <w:lang w:val="sr-Latn-ME"/>
        </w:rPr>
        <w:t>piridoksin</w:t>
      </w:r>
      <w:proofErr w:type="spellEnd"/>
      <w:r w:rsidRPr="00805E11">
        <w:rPr>
          <w:szCs w:val="22"/>
          <w:u w:val="single"/>
          <w:lang w:val="sr-Latn-ME"/>
        </w:rPr>
        <w:t>-zavisnih konvulzija kod novorođenčadi i male d</w:t>
      </w:r>
      <w:r w:rsidR="00463E7A" w:rsidRPr="00805E11">
        <w:rPr>
          <w:szCs w:val="22"/>
          <w:u w:val="single"/>
          <w:lang w:val="sr-Latn-ME"/>
        </w:rPr>
        <w:t>j</w:t>
      </w:r>
      <w:r w:rsidRPr="00805E11">
        <w:rPr>
          <w:szCs w:val="22"/>
          <w:u w:val="single"/>
          <w:lang w:val="sr-Latn-ME"/>
        </w:rPr>
        <w:t>ece:</w:t>
      </w:r>
      <w:r w:rsidRPr="00805E11">
        <w:rPr>
          <w:szCs w:val="22"/>
          <w:lang w:val="sr-Latn-ME"/>
        </w:rPr>
        <w:t xml:space="preserve"> 10 - 100 mg. </w:t>
      </w:r>
    </w:p>
    <w:p w14:paraId="12A05D59" w14:textId="77777777" w:rsidR="00F31839" w:rsidRPr="00805E11" w:rsidRDefault="00F31839" w:rsidP="00463E7A">
      <w:pPr>
        <w:rPr>
          <w:szCs w:val="22"/>
          <w:lang w:val="sr-Latn-ME"/>
        </w:rPr>
      </w:pPr>
      <w:r w:rsidRPr="00805E11">
        <w:rPr>
          <w:szCs w:val="22"/>
          <w:lang w:val="sr-Latn-ME"/>
        </w:rPr>
        <w:t>Novorođenčad 4 mg/kg dnevno.</w:t>
      </w:r>
    </w:p>
    <w:p w14:paraId="12A05D5A" w14:textId="77777777" w:rsidR="00F31839" w:rsidRPr="00805E11" w:rsidRDefault="00F31839" w:rsidP="00463E7A">
      <w:pPr>
        <w:rPr>
          <w:szCs w:val="22"/>
          <w:u w:val="single"/>
          <w:lang w:val="sr-Latn-ME"/>
        </w:rPr>
      </w:pPr>
    </w:p>
    <w:p w14:paraId="12A05D5B" w14:textId="475ABB3A" w:rsidR="00F31839" w:rsidRPr="00805E11" w:rsidRDefault="00F31839" w:rsidP="00463E7A">
      <w:pPr>
        <w:rPr>
          <w:szCs w:val="22"/>
          <w:lang w:val="sr-Latn-ME"/>
        </w:rPr>
      </w:pPr>
      <w:r w:rsidRPr="00805E11">
        <w:rPr>
          <w:szCs w:val="22"/>
          <w:u w:val="single"/>
          <w:lang w:val="sr-Latn-ME"/>
        </w:rPr>
        <w:t xml:space="preserve">Akutna </w:t>
      </w:r>
      <w:proofErr w:type="spellStart"/>
      <w:r w:rsidRPr="00805E11">
        <w:rPr>
          <w:szCs w:val="22"/>
          <w:u w:val="single"/>
          <w:lang w:val="sr-Latn-ME"/>
        </w:rPr>
        <w:t>intoksikacija</w:t>
      </w:r>
      <w:proofErr w:type="spellEnd"/>
      <w:r w:rsidRPr="00805E11">
        <w:rPr>
          <w:szCs w:val="22"/>
          <w:u w:val="single"/>
          <w:lang w:val="sr-Latn-ME"/>
        </w:rPr>
        <w:t xml:space="preserve"> </w:t>
      </w:r>
      <w:proofErr w:type="spellStart"/>
      <w:r w:rsidRPr="00805E11">
        <w:rPr>
          <w:szCs w:val="22"/>
          <w:u w:val="single"/>
          <w:lang w:val="sr-Latn-ME"/>
        </w:rPr>
        <w:t>izoniazidom</w:t>
      </w:r>
      <w:proofErr w:type="spellEnd"/>
      <w:r w:rsidRPr="00805E11">
        <w:rPr>
          <w:szCs w:val="22"/>
          <w:u w:val="single"/>
          <w:lang w:val="sr-Latn-ME"/>
        </w:rPr>
        <w:t>:</w:t>
      </w:r>
      <w:r w:rsidRPr="00805E11">
        <w:rPr>
          <w:szCs w:val="22"/>
          <w:lang w:val="sr-Latn-ME"/>
        </w:rPr>
        <w:t xml:space="preserve"> u terapiji konvulzija i/ili kome, uz potrebne </w:t>
      </w:r>
      <w:proofErr w:type="spellStart"/>
      <w:r w:rsidRPr="00805E11">
        <w:rPr>
          <w:szCs w:val="22"/>
          <w:lang w:val="sr-Latn-ME"/>
        </w:rPr>
        <w:t>antikonvulzive</w:t>
      </w:r>
      <w:proofErr w:type="spellEnd"/>
      <w:r w:rsidRPr="00805E11">
        <w:rPr>
          <w:szCs w:val="22"/>
          <w:lang w:val="sr-Latn-ME"/>
        </w:rPr>
        <w:t>, prim</w:t>
      </w:r>
      <w:r w:rsidR="00463E7A" w:rsidRPr="00805E11">
        <w:rPr>
          <w:szCs w:val="22"/>
          <w:lang w:val="sr-Latn-ME"/>
        </w:rPr>
        <w:t>j</w:t>
      </w:r>
      <w:r w:rsidRPr="00805E11">
        <w:rPr>
          <w:szCs w:val="22"/>
          <w:lang w:val="sr-Latn-ME"/>
        </w:rPr>
        <w:t xml:space="preserve">enjuje se doza </w:t>
      </w:r>
      <w:proofErr w:type="spellStart"/>
      <w:r w:rsidRPr="00805E11">
        <w:rPr>
          <w:szCs w:val="22"/>
          <w:lang w:val="sr-Latn-ME"/>
        </w:rPr>
        <w:t>piridoksina</w:t>
      </w:r>
      <w:proofErr w:type="spellEnd"/>
      <w:r w:rsidRPr="00805E11">
        <w:rPr>
          <w:szCs w:val="22"/>
          <w:lang w:val="sr-Latn-ME"/>
        </w:rPr>
        <w:t xml:space="preserve"> koja je jednaka dozi </w:t>
      </w:r>
      <w:proofErr w:type="spellStart"/>
      <w:r w:rsidRPr="00805E11">
        <w:rPr>
          <w:szCs w:val="22"/>
          <w:lang w:val="sr-Latn-ME"/>
        </w:rPr>
        <w:t>ingestiranog</w:t>
      </w:r>
      <w:proofErr w:type="spellEnd"/>
      <w:r w:rsidRPr="00805E11">
        <w:rPr>
          <w:szCs w:val="22"/>
          <w:lang w:val="sr-Latn-ME"/>
        </w:rPr>
        <w:t xml:space="preserve"> </w:t>
      </w:r>
      <w:proofErr w:type="spellStart"/>
      <w:r w:rsidRPr="00805E11">
        <w:rPr>
          <w:szCs w:val="22"/>
          <w:lang w:val="sr-Latn-ME"/>
        </w:rPr>
        <w:t>izoniazida</w:t>
      </w:r>
      <w:proofErr w:type="spellEnd"/>
      <w:r w:rsidRPr="00805E11">
        <w:rPr>
          <w:szCs w:val="22"/>
          <w:lang w:val="sr-Latn-ME"/>
        </w:rPr>
        <w:t xml:space="preserve">. 1 - 4 g </w:t>
      </w:r>
      <w:proofErr w:type="spellStart"/>
      <w:r w:rsidRPr="00805E11">
        <w:rPr>
          <w:szCs w:val="22"/>
          <w:lang w:val="sr-Latn-ME"/>
        </w:rPr>
        <w:t>piridoksin</w:t>
      </w:r>
      <w:proofErr w:type="spellEnd"/>
      <w:r w:rsidR="00463E7A" w:rsidRPr="00805E11">
        <w:rPr>
          <w:szCs w:val="22"/>
          <w:lang w:val="sr-Latn-ME"/>
        </w:rPr>
        <w:t xml:space="preserve"> </w:t>
      </w:r>
      <w:proofErr w:type="spellStart"/>
      <w:r w:rsidRPr="00805E11">
        <w:rPr>
          <w:szCs w:val="22"/>
          <w:lang w:val="sr-Latn-ME"/>
        </w:rPr>
        <w:t>hidrohlorida</w:t>
      </w:r>
      <w:proofErr w:type="spellEnd"/>
      <w:r w:rsidRPr="00805E11">
        <w:rPr>
          <w:szCs w:val="22"/>
          <w:lang w:val="sr-Latn-ME"/>
        </w:rPr>
        <w:t xml:space="preserve">, koji se daje  </w:t>
      </w:r>
      <w:proofErr w:type="spellStart"/>
      <w:r w:rsidRPr="00805E11">
        <w:rPr>
          <w:szCs w:val="22"/>
          <w:lang w:val="sr-Latn-ME"/>
        </w:rPr>
        <w:t>intravenski</w:t>
      </w:r>
      <w:proofErr w:type="spellEnd"/>
      <w:r w:rsidRPr="00805E11">
        <w:rPr>
          <w:szCs w:val="22"/>
          <w:lang w:val="sr-Latn-ME"/>
        </w:rPr>
        <w:t>, a potom se nastavlja sa intramuskularnom prim</w:t>
      </w:r>
      <w:r w:rsidR="00463E7A" w:rsidRPr="00805E11">
        <w:rPr>
          <w:szCs w:val="22"/>
          <w:lang w:val="sr-Latn-ME"/>
        </w:rPr>
        <w:t>j</w:t>
      </w:r>
      <w:r w:rsidRPr="00805E11">
        <w:rPr>
          <w:szCs w:val="22"/>
          <w:lang w:val="sr-Latn-ME"/>
        </w:rPr>
        <w:t>enom 1 g svakih 30 minuta do pune doze.</w:t>
      </w:r>
    </w:p>
    <w:p w14:paraId="12A05D5C" w14:textId="77777777" w:rsidR="00F31839" w:rsidRPr="00805E11" w:rsidRDefault="00F31839" w:rsidP="00463E7A">
      <w:pPr>
        <w:rPr>
          <w:szCs w:val="22"/>
          <w:lang w:val="sr-Latn-ME"/>
        </w:rPr>
      </w:pPr>
    </w:p>
    <w:p w14:paraId="12A05D5D" w14:textId="77777777" w:rsidR="00F31839" w:rsidRPr="00805E11" w:rsidRDefault="00F31839" w:rsidP="00923865">
      <w:pPr>
        <w:rPr>
          <w:b/>
          <w:bCs/>
          <w:szCs w:val="22"/>
          <w:lang w:val="sr-Latn-ME"/>
        </w:rPr>
      </w:pPr>
      <w:r w:rsidRPr="00805E11">
        <w:rPr>
          <w:b/>
          <w:bCs/>
          <w:szCs w:val="22"/>
          <w:lang w:val="sr-Latn-ME"/>
        </w:rPr>
        <w:t xml:space="preserve">4.3. </w:t>
      </w:r>
      <w:proofErr w:type="spellStart"/>
      <w:r w:rsidRPr="00805E11">
        <w:rPr>
          <w:b/>
          <w:bCs/>
          <w:szCs w:val="22"/>
          <w:lang w:val="sr-Latn-ME"/>
        </w:rPr>
        <w:t>Kontraindikacije</w:t>
      </w:r>
      <w:proofErr w:type="spellEnd"/>
    </w:p>
    <w:p w14:paraId="12A05D5E" w14:textId="77777777" w:rsidR="00F31839" w:rsidRPr="00805E11" w:rsidRDefault="00F31839" w:rsidP="00923865">
      <w:pPr>
        <w:rPr>
          <w:szCs w:val="22"/>
          <w:lang w:val="sr-Latn-ME"/>
        </w:rPr>
      </w:pPr>
    </w:p>
    <w:p w14:paraId="12A05D5F" w14:textId="7ECD855F" w:rsidR="00F31839" w:rsidRPr="00805E11" w:rsidRDefault="00F31839" w:rsidP="005239DF">
      <w:pPr>
        <w:pStyle w:val="BodyText"/>
        <w:numPr>
          <w:ilvl w:val="0"/>
          <w:numId w:val="5"/>
        </w:numPr>
        <w:rPr>
          <w:szCs w:val="22"/>
          <w:lang w:val="sr-Latn-ME"/>
        </w:rPr>
      </w:pPr>
      <w:r w:rsidRPr="00805E11">
        <w:rPr>
          <w:szCs w:val="22"/>
          <w:lang w:val="sr-Latn-ME"/>
        </w:rPr>
        <w:t>Poznate reakcije preos</w:t>
      </w:r>
      <w:r w:rsidR="00463E7A" w:rsidRPr="00805E11">
        <w:rPr>
          <w:szCs w:val="22"/>
          <w:lang w:val="sr-Latn-ME"/>
        </w:rPr>
        <w:t>j</w:t>
      </w:r>
      <w:r w:rsidRPr="00805E11">
        <w:rPr>
          <w:szCs w:val="22"/>
          <w:lang w:val="sr-Latn-ME"/>
        </w:rPr>
        <w:t xml:space="preserve">etljivosti na </w:t>
      </w:r>
      <w:proofErr w:type="spellStart"/>
      <w:r w:rsidRPr="00805E11">
        <w:rPr>
          <w:szCs w:val="22"/>
          <w:lang w:val="sr-Latn-ME"/>
        </w:rPr>
        <w:t>piridoksin</w:t>
      </w:r>
      <w:proofErr w:type="spellEnd"/>
      <w:r w:rsidRPr="00805E11">
        <w:rPr>
          <w:szCs w:val="22"/>
          <w:lang w:val="sr-Latn-ME"/>
        </w:rPr>
        <w:t>.</w:t>
      </w:r>
    </w:p>
    <w:p w14:paraId="12A05D60" w14:textId="6F1A157B" w:rsidR="00F31839" w:rsidRPr="00805E11" w:rsidRDefault="00F31839" w:rsidP="005239DF">
      <w:pPr>
        <w:pStyle w:val="BodyText"/>
        <w:numPr>
          <w:ilvl w:val="0"/>
          <w:numId w:val="5"/>
        </w:numPr>
        <w:rPr>
          <w:szCs w:val="22"/>
          <w:lang w:val="sr-Latn-ME"/>
        </w:rPr>
      </w:pPr>
      <w:r w:rsidRPr="00805E11">
        <w:rPr>
          <w:szCs w:val="22"/>
          <w:lang w:val="sr-Latn-ME"/>
        </w:rPr>
        <w:lastRenderedPageBreak/>
        <w:t>Istovremena prim</w:t>
      </w:r>
      <w:r w:rsidR="00463E7A" w:rsidRPr="00805E11">
        <w:rPr>
          <w:szCs w:val="22"/>
          <w:lang w:val="sr-Latn-ME"/>
        </w:rPr>
        <w:t>j</w:t>
      </w:r>
      <w:r w:rsidRPr="00805E11">
        <w:rPr>
          <w:szCs w:val="22"/>
          <w:lang w:val="sr-Latn-ME"/>
        </w:rPr>
        <w:t xml:space="preserve">ena </w:t>
      </w:r>
      <w:proofErr w:type="spellStart"/>
      <w:r w:rsidRPr="00805E11">
        <w:rPr>
          <w:szCs w:val="22"/>
          <w:lang w:val="sr-Latn-ME"/>
        </w:rPr>
        <w:t>levodope</w:t>
      </w:r>
      <w:proofErr w:type="spellEnd"/>
      <w:r w:rsidRPr="00805E11">
        <w:rPr>
          <w:szCs w:val="22"/>
          <w:lang w:val="sr-Latn-ME"/>
        </w:rPr>
        <w:t xml:space="preserve"> (vid</w:t>
      </w:r>
      <w:r w:rsidR="00463E7A" w:rsidRPr="00805E11">
        <w:rPr>
          <w:szCs w:val="22"/>
          <w:lang w:val="sr-Latn-ME"/>
        </w:rPr>
        <w:t>j</w:t>
      </w:r>
      <w:r w:rsidRPr="00805E11">
        <w:rPr>
          <w:szCs w:val="22"/>
          <w:lang w:val="sr-Latn-ME"/>
        </w:rPr>
        <w:t xml:space="preserve">eti </w:t>
      </w:r>
      <w:r w:rsidR="00463E7A" w:rsidRPr="00805E11">
        <w:rPr>
          <w:szCs w:val="22"/>
          <w:lang w:val="sr-Latn-ME"/>
        </w:rPr>
        <w:t>dio</w:t>
      </w:r>
      <w:r w:rsidRPr="00805E11">
        <w:rPr>
          <w:szCs w:val="22"/>
          <w:lang w:val="sr-Latn-ME"/>
        </w:rPr>
        <w:t xml:space="preserve"> 4.5).</w:t>
      </w:r>
    </w:p>
    <w:p w14:paraId="12A05D61" w14:textId="77777777" w:rsidR="00F31839" w:rsidRPr="00805E11" w:rsidRDefault="00F31839" w:rsidP="005239DF">
      <w:pPr>
        <w:pStyle w:val="BodyText"/>
        <w:ind w:left="360"/>
        <w:rPr>
          <w:szCs w:val="22"/>
          <w:lang w:val="sr-Latn-ME"/>
        </w:rPr>
      </w:pPr>
    </w:p>
    <w:p w14:paraId="12A05D62" w14:textId="5E4C0FAE" w:rsidR="00F31839" w:rsidRPr="00805E11" w:rsidRDefault="00F31839" w:rsidP="00923865">
      <w:pPr>
        <w:rPr>
          <w:b/>
          <w:bCs/>
          <w:szCs w:val="22"/>
          <w:lang w:val="sr-Latn-ME"/>
        </w:rPr>
      </w:pPr>
      <w:r w:rsidRPr="00805E11">
        <w:rPr>
          <w:b/>
          <w:bCs/>
          <w:szCs w:val="22"/>
          <w:lang w:val="sr-Latn-ME"/>
        </w:rPr>
        <w:t>4.4. Posebna upozorenja i m</w:t>
      </w:r>
      <w:r w:rsidR="00463E7A" w:rsidRPr="00805E11">
        <w:rPr>
          <w:b/>
          <w:bCs/>
          <w:szCs w:val="22"/>
          <w:lang w:val="sr-Latn-ME"/>
        </w:rPr>
        <w:t>j</w:t>
      </w:r>
      <w:r w:rsidRPr="00805E11">
        <w:rPr>
          <w:b/>
          <w:bCs/>
          <w:szCs w:val="22"/>
          <w:lang w:val="sr-Latn-ME"/>
        </w:rPr>
        <w:t>ere opreza pri upotrebi l</w:t>
      </w:r>
      <w:r w:rsidR="00463E7A" w:rsidRPr="00805E11">
        <w:rPr>
          <w:b/>
          <w:bCs/>
          <w:szCs w:val="22"/>
          <w:lang w:val="sr-Latn-ME"/>
        </w:rPr>
        <w:t>ij</w:t>
      </w:r>
      <w:r w:rsidRPr="00805E11">
        <w:rPr>
          <w:b/>
          <w:bCs/>
          <w:szCs w:val="22"/>
          <w:lang w:val="sr-Latn-ME"/>
        </w:rPr>
        <w:t>eka</w:t>
      </w:r>
    </w:p>
    <w:p w14:paraId="12A05D63" w14:textId="77777777" w:rsidR="00F31839" w:rsidRPr="00805E11" w:rsidRDefault="00F31839" w:rsidP="00923865">
      <w:pPr>
        <w:rPr>
          <w:szCs w:val="22"/>
          <w:lang w:val="sr-Latn-ME"/>
        </w:rPr>
      </w:pPr>
    </w:p>
    <w:p w14:paraId="12A05D64" w14:textId="659B6DD9" w:rsidR="00F31839" w:rsidRPr="00805E11" w:rsidRDefault="00F31839" w:rsidP="00463E7A">
      <w:pPr>
        <w:rPr>
          <w:szCs w:val="22"/>
          <w:lang w:val="sr-Latn-ME"/>
        </w:rPr>
      </w:pPr>
      <w:r w:rsidRPr="00805E11">
        <w:rPr>
          <w:szCs w:val="22"/>
          <w:lang w:val="sr-Latn-ME"/>
        </w:rPr>
        <w:t>Dugotrajna prim</w:t>
      </w:r>
      <w:r w:rsidR="00463E7A" w:rsidRPr="00805E11">
        <w:rPr>
          <w:szCs w:val="22"/>
          <w:lang w:val="sr-Latn-ME"/>
        </w:rPr>
        <w:t>j</w:t>
      </w:r>
      <w:r w:rsidRPr="00805E11">
        <w:rPr>
          <w:szCs w:val="22"/>
          <w:lang w:val="sr-Latn-ME"/>
        </w:rPr>
        <w:t xml:space="preserve">ena visokih doza (200 mg i više dnevno) može da izazove </w:t>
      </w:r>
      <w:r w:rsidR="007903AF" w:rsidRPr="00805E11">
        <w:rPr>
          <w:szCs w:val="22"/>
          <w:lang w:val="sr-Latn-ME"/>
        </w:rPr>
        <w:t>teža neurološka neželjena dejstva</w:t>
      </w:r>
      <w:r w:rsidRPr="00805E11">
        <w:rPr>
          <w:szCs w:val="22"/>
          <w:lang w:val="sr-Latn-ME"/>
        </w:rPr>
        <w:t>, pa je potrebno pažljivo odm</w:t>
      </w:r>
      <w:r w:rsidR="00463E7A" w:rsidRPr="00805E11">
        <w:rPr>
          <w:szCs w:val="22"/>
          <w:lang w:val="sr-Latn-ME"/>
        </w:rPr>
        <w:t>j</w:t>
      </w:r>
      <w:r w:rsidRPr="00805E11">
        <w:rPr>
          <w:szCs w:val="22"/>
          <w:lang w:val="sr-Latn-ME"/>
        </w:rPr>
        <w:t xml:space="preserve">eriti odnos rizika i koristi od terapije tim dozama. </w:t>
      </w:r>
      <w:proofErr w:type="spellStart"/>
      <w:r w:rsidRPr="00805E11">
        <w:rPr>
          <w:szCs w:val="22"/>
          <w:lang w:val="sr-Latn-ME"/>
        </w:rPr>
        <w:t>Piridoksin</w:t>
      </w:r>
      <w:proofErr w:type="spellEnd"/>
      <w:r w:rsidR="00463E7A" w:rsidRPr="00805E11">
        <w:rPr>
          <w:szCs w:val="22"/>
          <w:lang w:val="sr-Latn-ME"/>
        </w:rPr>
        <w:t xml:space="preserve"> </w:t>
      </w:r>
      <w:proofErr w:type="spellStart"/>
      <w:r w:rsidRPr="00805E11">
        <w:rPr>
          <w:szCs w:val="22"/>
          <w:lang w:val="sr-Latn-ME"/>
        </w:rPr>
        <w:t>hidrolorid</w:t>
      </w:r>
      <w:proofErr w:type="spellEnd"/>
      <w:r w:rsidRPr="00805E11">
        <w:rPr>
          <w:szCs w:val="22"/>
          <w:lang w:val="sr-Latn-ME"/>
        </w:rPr>
        <w:t xml:space="preserve"> ne bi trebalo </w:t>
      </w:r>
      <w:proofErr w:type="spellStart"/>
      <w:r w:rsidRPr="00805E11">
        <w:rPr>
          <w:szCs w:val="22"/>
          <w:lang w:val="sr-Latn-ME"/>
        </w:rPr>
        <w:t>aplikovati</w:t>
      </w:r>
      <w:proofErr w:type="spellEnd"/>
      <w:r w:rsidRPr="00805E11">
        <w:rPr>
          <w:szCs w:val="22"/>
          <w:lang w:val="sr-Latn-ME"/>
        </w:rPr>
        <w:t xml:space="preserve"> </w:t>
      </w:r>
      <w:proofErr w:type="spellStart"/>
      <w:r w:rsidRPr="00805E11">
        <w:rPr>
          <w:szCs w:val="22"/>
          <w:lang w:val="sr-Latn-ME"/>
        </w:rPr>
        <w:t>intravenski</w:t>
      </w:r>
      <w:proofErr w:type="spellEnd"/>
      <w:r w:rsidRPr="00805E11">
        <w:rPr>
          <w:szCs w:val="22"/>
          <w:lang w:val="sr-Latn-ME"/>
        </w:rPr>
        <w:t xml:space="preserve"> </w:t>
      </w:r>
      <w:r w:rsidR="002D5CE9" w:rsidRPr="00805E11">
        <w:rPr>
          <w:szCs w:val="22"/>
          <w:lang w:val="sr-Latn-ME"/>
        </w:rPr>
        <w:t xml:space="preserve">pacijentima </w:t>
      </w:r>
      <w:r w:rsidRPr="00805E11">
        <w:rPr>
          <w:szCs w:val="22"/>
          <w:lang w:val="sr-Latn-ME"/>
        </w:rPr>
        <w:t>sa srčanim oboljenjem.</w:t>
      </w:r>
    </w:p>
    <w:p w14:paraId="12A05D65" w14:textId="77777777" w:rsidR="00F31839" w:rsidRPr="00805E11" w:rsidRDefault="00F31839" w:rsidP="00463E7A">
      <w:pPr>
        <w:rPr>
          <w:szCs w:val="22"/>
          <w:lang w:val="sr-Latn-ME"/>
        </w:rPr>
      </w:pPr>
    </w:p>
    <w:p w14:paraId="12A05D66" w14:textId="0A1832AE" w:rsidR="00F31839" w:rsidRPr="00805E11" w:rsidRDefault="00F31839" w:rsidP="00463E7A">
      <w:pPr>
        <w:rPr>
          <w:b/>
          <w:bCs/>
          <w:szCs w:val="22"/>
          <w:lang w:val="sr-Latn-ME"/>
        </w:rPr>
      </w:pPr>
      <w:r w:rsidRPr="00805E11">
        <w:rPr>
          <w:b/>
          <w:bCs/>
          <w:szCs w:val="22"/>
          <w:lang w:val="sr-Latn-ME"/>
        </w:rPr>
        <w:t>4.5. Interakcije sa drugim l</w:t>
      </w:r>
      <w:r w:rsidR="00463E7A" w:rsidRPr="00805E11">
        <w:rPr>
          <w:b/>
          <w:bCs/>
          <w:szCs w:val="22"/>
          <w:lang w:val="sr-Latn-ME"/>
        </w:rPr>
        <w:t>j</w:t>
      </w:r>
      <w:r w:rsidRPr="00805E11">
        <w:rPr>
          <w:b/>
          <w:bCs/>
          <w:szCs w:val="22"/>
          <w:lang w:val="sr-Latn-ME"/>
        </w:rPr>
        <w:t>ekovima i druge vrste interakcija</w:t>
      </w:r>
    </w:p>
    <w:p w14:paraId="12A05D67" w14:textId="77777777" w:rsidR="00F31839" w:rsidRPr="00805E11" w:rsidRDefault="00F31839" w:rsidP="00463E7A">
      <w:pPr>
        <w:rPr>
          <w:szCs w:val="22"/>
          <w:lang w:val="sr-Latn-ME"/>
        </w:rPr>
      </w:pPr>
    </w:p>
    <w:p w14:paraId="12A05D68" w14:textId="642BA365" w:rsidR="00F31839" w:rsidRPr="00805E11" w:rsidRDefault="00F31839" w:rsidP="00463E7A">
      <w:pPr>
        <w:pStyle w:val="Header"/>
        <w:tabs>
          <w:tab w:val="clear" w:pos="4536"/>
          <w:tab w:val="clear" w:pos="9072"/>
          <w:tab w:val="left" w:pos="284"/>
        </w:tabs>
        <w:rPr>
          <w:szCs w:val="22"/>
          <w:lang w:val="sr-Latn-ME"/>
        </w:rPr>
      </w:pPr>
      <w:proofErr w:type="spellStart"/>
      <w:r w:rsidRPr="00805E11">
        <w:rPr>
          <w:szCs w:val="22"/>
          <w:lang w:val="sr-Latn-ME"/>
        </w:rPr>
        <w:t>Piridoksin</w:t>
      </w:r>
      <w:proofErr w:type="spellEnd"/>
      <w:r w:rsidRPr="00805E11">
        <w:rPr>
          <w:szCs w:val="22"/>
          <w:lang w:val="sr-Latn-ME"/>
        </w:rPr>
        <w:t xml:space="preserve"> u dnevnim dozama od 5 mg i većim smanjuje terapijski efekat </w:t>
      </w:r>
      <w:proofErr w:type="spellStart"/>
      <w:r w:rsidRPr="00805E11">
        <w:rPr>
          <w:szCs w:val="22"/>
          <w:lang w:val="sr-Latn-ME"/>
        </w:rPr>
        <w:t>levodope</w:t>
      </w:r>
      <w:proofErr w:type="spellEnd"/>
      <w:r w:rsidRPr="00805E11">
        <w:rPr>
          <w:szCs w:val="22"/>
          <w:lang w:val="sr-Latn-ME"/>
        </w:rPr>
        <w:t xml:space="preserve">, ubrzavajući njen periferni metabolizam do </w:t>
      </w:r>
      <w:proofErr w:type="spellStart"/>
      <w:r w:rsidRPr="00805E11">
        <w:rPr>
          <w:szCs w:val="22"/>
          <w:lang w:val="sr-Latn-ME"/>
        </w:rPr>
        <w:t>dopamina</w:t>
      </w:r>
      <w:proofErr w:type="spellEnd"/>
      <w:r w:rsidRPr="00805E11">
        <w:rPr>
          <w:szCs w:val="22"/>
          <w:lang w:val="sr-Latn-ME"/>
        </w:rPr>
        <w:t>. Da bi se predupr</w:t>
      </w:r>
      <w:r w:rsidR="00597DD9" w:rsidRPr="00805E11">
        <w:rPr>
          <w:szCs w:val="22"/>
          <w:lang w:val="sr-Latn-ME"/>
        </w:rPr>
        <w:t>ij</w:t>
      </w:r>
      <w:r w:rsidRPr="00805E11">
        <w:rPr>
          <w:szCs w:val="22"/>
          <w:lang w:val="sr-Latn-ME"/>
        </w:rPr>
        <w:t xml:space="preserve">edio ovaj efekat </w:t>
      </w:r>
      <w:proofErr w:type="spellStart"/>
      <w:r w:rsidRPr="00805E11">
        <w:rPr>
          <w:szCs w:val="22"/>
          <w:lang w:val="sr-Latn-ME"/>
        </w:rPr>
        <w:t>piridoksina</w:t>
      </w:r>
      <w:proofErr w:type="spellEnd"/>
      <w:r w:rsidRPr="00805E11">
        <w:rPr>
          <w:szCs w:val="22"/>
          <w:lang w:val="sr-Latn-ME"/>
        </w:rPr>
        <w:t>, neophodna je istovremena prim</w:t>
      </w:r>
      <w:r w:rsidR="00463E7A" w:rsidRPr="00805E11">
        <w:rPr>
          <w:szCs w:val="22"/>
          <w:lang w:val="sr-Latn-ME"/>
        </w:rPr>
        <w:t>j</w:t>
      </w:r>
      <w:r w:rsidRPr="00805E11">
        <w:rPr>
          <w:szCs w:val="22"/>
          <w:lang w:val="sr-Latn-ME"/>
        </w:rPr>
        <w:t xml:space="preserve">ena </w:t>
      </w:r>
      <w:proofErr w:type="spellStart"/>
      <w:r w:rsidRPr="00805E11">
        <w:rPr>
          <w:szCs w:val="22"/>
          <w:lang w:val="sr-Latn-ME"/>
        </w:rPr>
        <w:t>levodope</w:t>
      </w:r>
      <w:proofErr w:type="spellEnd"/>
      <w:r w:rsidRPr="00805E11">
        <w:rPr>
          <w:szCs w:val="22"/>
          <w:lang w:val="sr-Latn-ME"/>
        </w:rPr>
        <w:t xml:space="preserve"> i </w:t>
      </w:r>
      <w:proofErr w:type="spellStart"/>
      <w:r w:rsidRPr="00805E11">
        <w:rPr>
          <w:szCs w:val="22"/>
          <w:lang w:val="sr-Latn-ME"/>
        </w:rPr>
        <w:t>inhibitora</w:t>
      </w:r>
      <w:proofErr w:type="spellEnd"/>
      <w:r w:rsidRPr="00805E11">
        <w:rPr>
          <w:szCs w:val="22"/>
          <w:lang w:val="sr-Latn-ME"/>
        </w:rPr>
        <w:t xml:space="preserve"> dopa-</w:t>
      </w:r>
      <w:proofErr w:type="spellStart"/>
      <w:r w:rsidRPr="00805E11">
        <w:rPr>
          <w:szCs w:val="22"/>
          <w:lang w:val="sr-Latn-ME"/>
        </w:rPr>
        <w:t>dekarboksilaze</w:t>
      </w:r>
      <w:proofErr w:type="spellEnd"/>
      <w:r w:rsidRPr="00805E11">
        <w:rPr>
          <w:szCs w:val="22"/>
          <w:lang w:val="sr-Latn-ME"/>
        </w:rPr>
        <w:t xml:space="preserve">, </w:t>
      </w:r>
      <w:proofErr w:type="spellStart"/>
      <w:r w:rsidRPr="00805E11">
        <w:rPr>
          <w:szCs w:val="22"/>
          <w:lang w:val="sr-Latn-ME"/>
        </w:rPr>
        <w:t>karbidope</w:t>
      </w:r>
      <w:proofErr w:type="spellEnd"/>
      <w:r w:rsidRPr="00805E11">
        <w:rPr>
          <w:szCs w:val="22"/>
          <w:lang w:val="sr-Latn-ME"/>
        </w:rPr>
        <w:t xml:space="preserve"> ili </w:t>
      </w:r>
      <w:proofErr w:type="spellStart"/>
      <w:r w:rsidRPr="00805E11">
        <w:rPr>
          <w:szCs w:val="22"/>
          <w:lang w:val="sr-Latn-ME"/>
        </w:rPr>
        <w:t>benzerazida</w:t>
      </w:r>
      <w:proofErr w:type="spellEnd"/>
      <w:r w:rsidRPr="00805E11">
        <w:rPr>
          <w:szCs w:val="22"/>
          <w:lang w:val="sr-Latn-ME"/>
        </w:rPr>
        <w:t xml:space="preserve">, koji smanjuju periferni metabolizam </w:t>
      </w:r>
      <w:proofErr w:type="spellStart"/>
      <w:r w:rsidRPr="00805E11">
        <w:rPr>
          <w:szCs w:val="22"/>
          <w:lang w:val="sr-Latn-ME"/>
        </w:rPr>
        <w:t>levodope</w:t>
      </w:r>
      <w:proofErr w:type="spellEnd"/>
      <w:r w:rsidRPr="00805E11">
        <w:rPr>
          <w:szCs w:val="22"/>
          <w:lang w:val="sr-Latn-ME"/>
        </w:rPr>
        <w:t>. Istovremenu prim</w:t>
      </w:r>
      <w:r w:rsidR="00463E7A" w:rsidRPr="00805E11">
        <w:rPr>
          <w:szCs w:val="22"/>
          <w:lang w:val="sr-Latn-ME"/>
        </w:rPr>
        <w:t>j</w:t>
      </w:r>
      <w:r w:rsidRPr="00805E11">
        <w:rPr>
          <w:szCs w:val="22"/>
          <w:lang w:val="sr-Latn-ME"/>
        </w:rPr>
        <w:t xml:space="preserve">enu </w:t>
      </w:r>
      <w:proofErr w:type="spellStart"/>
      <w:r w:rsidRPr="00805E11">
        <w:rPr>
          <w:szCs w:val="22"/>
          <w:lang w:val="sr-Latn-ME"/>
        </w:rPr>
        <w:t>piridoksina</w:t>
      </w:r>
      <w:proofErr w:type="spellEnd"/>
      <w:r w:rsidRPr="00805E11">
        <w:rPr>
          <w:szCs w:val="22"/>
          <w:lang w:val="sr-Latn-ME"/>
        </w:rPr>
        <w:t xml:space="preserve"> i same </w:t>
      </w:r>
      <w:proofErr w:type="spellStart"/>
      <w:r w:rsidRPr="00805E11">
        <w:rPr>
          <w:szCs w:val="22"/>
          <w:lang w:val="sr-Latn-ME"/>
        </w:rPr>
        <w:t>levodope</w:t>
      </w:r>
      <w:proofErr w:type="spellEnd"/>
      <w:r w:rsidRPr="00805E11">
        <w:rPr>
          <w:szCs w:val="22"/>
          <w:lang w:val="sr-Latn-ME"/>
        </w:rPr>
        <w:t xml:space="preserve"> bez </w:t>
      </w:r>
      <w:proofErr w:type="spellStart"/>
      <w:r w:rsidRPr="00805E11">
        <w:rPr>
          <w:szCs w:val="22"/>
          <w:lang w:val="sr-Latn-ME"/>
        </w:rPr>
        <w:t>inhibitora</w:t>
      </w:r>
      <w:proofErr w:type="spellEnd"/>
      <w:r w:rsidRPr="00805E11">
        <w:rPr>
          <w:szCs w:val="22"/>
          <w:lang w:val="sr-Latn-ME"/>
        </w:rPr>
        <w:t xml:space="preserve"> dopa-</w:t>
      </w:r>
      <w:proofErr w:type="spellStart"/>
      <w:r w:rsidRPr="00805E11">
        <w:rPr>
          <w:szCs w:val="22"/>
          <w:lang w:val="sr-Latn-ME"/>
        </w:rPr>
        <w:t>dekarboksilaze</w:t>
      </w:r>
      <w:proofErr w:type="spellEnd"/>
      <w:r w:rsidRPr="00805E11">
        <w:rPr>
          <w:szCs w:val="22"/>
          <w:lang w:val="sr-Latn-ME"/>
        </w:rPr>
        <w:t xml:space="preserve"> treba izb</w:t>
      </w:r>
      <w:r w:rsidR="00463E7A" w:rsidRPr="00805E11">
        <w:rPr>
          <w:szCs w:val="22"/>
          <w:lang w:val="sr-Latn-ME"/>
        </w:rPr>
        <w:t>j</w:t>
      </w:r>
      <w:r w:rsidRPr="00805E11">
        <w:rPr>
          <w:szCs w:val="22"/>
          <w:lang w:val="sr-Latn-ME"/>
        </w:rPr>
        <w:t>egavati.</w:t>
      </w:r>
    </w:p>
    <w:p w14:paraId="12A05D69" w14:textId="77777777" w:rsidR="00F31839" w:rsidRPr="00805E11" w:rsidRDefault="00F31839" w:rsidP="00463E7A">
      <w:pPr>
        <w:pStyle w:val="Header"/>
        <w:tabs>
          <w:tab w:val="clear" w:pos="4536"/>
          <w:tab w:val="clear" w:pos="9072"/>
          <w:tab w:val="left" w:pos="284"/>
        </w:tabs>
        <w:rPr>
          <w:szCs w:val="22"/>
          <w:lang w:val="sr-Latn-ME"/>
        </w:rPr>
      </w:pPr>
    </w:p>
    <w:p w14:paraId="12A05D6A" w14:textId="347FCF24" w:rsidR="00F31839" w:rsidRPr="00805E11" w:rsidRDefault="00F31839" w:rsidP="00463E7A">
      <w:pPr>
        <w:rPr>
          <w:szCs w:val="22"/>
          <w:lang w:val="sr-Latn-ME"/>
        </w:rPr>
      </w:pPr>
      <w:r w:rsidRPr="00805E11">
        <w:rPr>
          <w:szCs w:val="22"/>
          <w:lang w:val="sr-Latn-ME"/>
        </w:rPr>
        <w:t xml:space="preserve">Velike doze </w:t>
      </w:r>
      <w:proofErr w:type="spellStart"/>
      <w:r w:rsidRPr="00805E11">
        <w:rPr>
          <w:szCs w:val="22"/>
          <w:lang w:val="sr-Latn-ME"/>
        </w:rPr>
        <w:t>piridoksina</w:t>
      </w:r>
      <w:proofErr w:type="spellEnd"/>
      <w:r w:rsidRPr="00805E11">
        <w:rPr>
          <w:szCs w:val="22"/>
          <w:lang w:val="sr-Latn-ME"/>
        </w:rPr>
        <w:t xml:space="preserve"> mogu da dovedu do sniženja koncentracije </w:t>
      </w:r>
      <w:proofErr w:type="spellStart"/>
      <w:r w:rsidRPr="00805E11">
        <w:rPr>
          <w:szCs w:val="22"/>
          <w:lang w:val="sr-Latn-ME"/>
        </w:rPr>
        <w:t>antikonvulziva</w:t>
      </w:r>
      <w:proofErr w:type="spellEnd"/>
      <w:r w:rsidRPr="00805E11">
        <w:rPr>
          <w:szCs w:val="22"/>
          <w:lang w:val="sr-Latn-ME"/>
        </w:rPr>
        <w:t xml:space="preserve"> (</w:t>
      </w:r>
      <w:proofErr w:type="spellStart"/>
      <w:r w:rsidRPr="00805E11">
        <w:rPr>
          <w:szCs w:val="22"/>
          <w:lang w:val="sr-Latn-ME"/>
        </w:rPr>
        <w:t>fenobarbitona</w:t>
      </w:r>
      <w:proofErr w:type="spellEnd"/>
      <w:r w:rsidRPr="00805E11">
        <w:rPr>
          <w:szCs w:val="22"/>
          <w:lang w:val="sr-Latn-ME"/>
        </w:rPr>
        <w:t xml:space="preserve"> i </w:t>
      </w:r>
      <w:proofErr w:type="spellStart"/>
      <w:r w:rsidRPr="00805E11">
        <w:rPr>
          <w:szCs w:val="22"/>
          <w:lang w:val="sr-Latn-ME"/>
        </w:rPr>
        <w:t>fenitoina</w:t>
      </w:r>
      <w:proofErr w:type="spellEnd"/>
      <w:r w:rsidRPr="00805E11">
        <w:rPr>
          <w:szCs w:val="22"/>
          <w:lang w:val="sr-Latn-ME"/>
        </w:rPr>
        <w:t>) u serumu, ubrzavajući metabolizam ovih l</w:t>
      </w:r>
      <w:r w:rsidR="00463E7A" w:rsidRPr="00805E11">
        <w:rPr>
          <w:szCs w:val="22"/>
          <w:lang w:val="sr-Latn-ME"/>
        </w:rPr>
        <w:t>j</w:t>
      </w:r>
      <w:r w:rsidRPr="00805E11">
        <w:rPr>
          <w:szCs w:val="22"/>
          <w:lang w:val="sr-Latn-ME"/>
        </w:rPr>
        <w:t>ekova. Prim</w:t>
      </w:r>
      <w:r w:rsidR="00463E7A" w:rsidRPr="00805E11">
        <w:rPr>
          <w:szCs w:val="22"/>
          <w:lang w:val="sr-Latn-ME"/>
        </w:rPr>
        <w:t>j</w:t>
      </w:r>
      <w:r w:rsidRPr="00805E11">
        <w:rPr>
          <w:szCs w:val="22"/>
          <w:lang w:val="sr-Latn-ME"/>
        </w:rPr>
        <w:t xml:space="preserve">ena </w:t>
      </w:r>
      <w:proofErr w:type="spellStart"/>
      <w:r w:rsidRPr="00805E11">
        <w:rPr>
          <w:szCs w:val="22"/>
          <w:lang w:val="sr-Latn-ME"/>
        </w:rPr>
        <w:t>izoniazida</w:t>
      </w:r>
      <w:proofErr w:type="spellEnd"/>
      <w:r w:rsidRPr="00805E11">
        <w:rPr>
          <w:szCs w:val="22"/>
          <w:lang w:val="sr-Latn-ME"/>
        </w:rPr>
        <w:t xml:space="preserve">, </w:t>
      </w:r>
      <w:proofErr w:type="spellStart"/>
      <w:r w:rsidRPr="00805E11">
        <w:rPr>
          <w:szCs w:val="22"/>
          <w:lang w:val="sr-Latn-ME"/>
        </w:rPr>
        <w:t>cikloserina</w:t>
      </w:r>
      <w:proofErr w:type="spellEnd"/>
      <w:r w:rsidRPr="00805E11">
        <w:rPr>
          <w:szCs w:val="22"/>
          <w:lang w:val="sr-Latn-ME"/>
        </w:rPr>
        <w:t xml:space="preserve">, </w:t>
      </w:r>
      <w:proofErr w:type="spellStart"/>
      <w:r w:rsidRPr="00805E11">
        <w:rPr>
          <w:szCs w:val="22"/>
          <w:lang w:val="sr-Latn-ME"/>
        </w:rPr>
        <w:t>etionamida</w:t>
      </w:r>
      <w:proofErr w:type="spellEnd"/>
      <w:r w:rsidRPr="00805E11">
        <w:rPr>
          <w:szCs w:val="22"/>
          <w:lang w:val="sr-Latn-ME"/>
        </w:rPr>
        <w:t xml:space="preserve">, </w:t>
      </w:r>
      <w:proofErr w:type="spellStart"/>
      <w:r w:rsidRPr="00805E11">
        <w:rPr>
          <w:szCs w:val="22"/>
          <w:lang w:val="sr-Latn-ME"/>
        </w:rPr>
        <w:t>hidrazina</w:t>
      </w:r>
      <w:proofErr w:type="spellEnd"/>
      <w:r w:rsidRPr="00805E11">
        <w:rPr>
          <w:szCs w:val="22"/>
          <w:lang w:val="sr-Latn-ME"/>
        </w:rPr>
        <w:t xml:space="preserve">, </w:t>
      </w:r>
      <w:proofErr w:type="spellStart"/>
      <w:r w:rsidRPr="00805E11">
        <w:rPr>
          <w:szCs w:val="22"/>
          <w:lang w:val="sr-Latn-ME"/>
        </w:rPr>
        <w:t>penicilamina</w:t>
      </w:r>
      <w:proofErr w:type="spellEnd"/>
      <w:r w:rsidRPr="00805E11">
        <w:rPr>
          <w:szCs w:val="22"/>
          <w:lang w:val="sr-Latn-ME"/>
        </w:rPr>
        <w:t xml:space="preserve">, </w:t>
      </w:r>
      <w:proofErr w:type="spellStart"/>
      <w:r w:rsidRPr="00805E11">
        <w:rPr>
          <w:szCs w:val="22"/>
          <w:lang w:val="sr-Latn-ME"/>
        </w:rPr>
        <w:t>pirazinamida</w:t>
      </w:r>
      <w:proofErr w:type="spellEnd"/>
      <w:r w:rsidRPr="00805E11">
        <w:rPr>
          <w:szCs w:val="22"/>
          <w:lang w:val="sr-Latn-ME"/>
        </w:rPr>
        <w:t xml:space="preserve"> i oralnih </w:t>
      </w:r>
      <w:proofErr w:type="spellStart"/>
      <w:r w:rsidRPr="00805E11">
        <w:rPr>
          <w:szCs w:val="22"/>
          <w:lang w:val="sr-Latn-ME"/>
        </w:rPr>
        <w:t>kontraceptiva</w:t>
      </w:r>
      <w:proofErr w:type="spellEnd"/>
      <w:r w:rsidRPr="00805E11">
        <w:rPr>
          <w:szCs w:val="22"/>
          <w:lang w:val="sr-Latn-ME"/>
        </w:rPr>
        <w:t xml:space="preserve"> povećava potrebu za </w:t>
      </w:r>
      <w:proofErr w:type="spellStart"/>
      <w:r w:rsidRPr="00805E11">
        <w:rPr>
          <w:szCs w:val="22"/>
          <w:lang w:val="sr-Latn-ME"/>
        </w:rPr>
        <w:t>piridoksinom</w:t>
      </w:r>
      <w:proofErr w:type="spellEnd"/>
      <w:r w:rsidRPr="00805E11">
        <w:rPr>
          <w:szCs w:val="22"/>
          <w:lang w:val="sr-Latn-ME"/>
        </w:rPr>
        <w:t>.</w:t>
      </w:r>
    </w:p>
    <w:p w14:paraId="12A05D6B" w14:textId="77777777" w:rsidR="00F31839" w:rsidRPr="00805E11" w:rsidRDefault="00F31839" w:rsidP="00463E7A">
      <w:pPr>
        <w:rPr>
          <w:szCs w:val="22"/>
          <w:lang w:val="sr-Latn-ME"/>
        </w:rPr>
      </w:pPr>
    </w:p>
    <w:p w14:paraId="12A05D6C" w14:textId="77777777" w:rsidR="00F31839" w:rsidRPr="00805E11" w:rsidRDefault="00F31839" w:rsidP="00463E7A">
      <w:pPr>
        <w:rPr>
          <w:b/>
          <w:bCs/>
          <w:szCs w:val="22"/>
          <w:lang w:val="sr-Latn-ME"/>
        </w:rPr>
      </w:pPr>
      <w:r w:rsidRPr="00805E11">
        <w:rPr>
          <w:b/>
          <w:bCs/>
          <w:szCs w:val="22"/>
          <w:lang w:val="sr-Latn-ME"/>
        </w:rPr>
        <w:t>4.6. Plodnost, trudnoća i dojenje</w:t>
      </w:r>
    </w:p>
    <w:p w14:paraId="12A05D6D" w14:textId="77777777" w:rsidR="00F31839" w:rsidRPr="00805E11" w:rsidRDefault="00F31839" w:rsidP="00463E7A">
      <w:pPr>
        <w:rPr>
          <w:szCs w:val="22"/>
          <w:lang w:val="sr-Latn-ME"/>
        </w:rPr>
      </w:pPr>
    </w:p>
    <w:p w14:paraId="12A05D6E" w14:textId="77777777" w:rsidR="00F31839" w:rsidRPr="00805E11" w:rsidRDefault="00F31839" w:rsidP="00463E7A">
      <w:pPr>
        <w:rPr>
          <w:szCs w:val="22"/>
          <w:lang w:val="sr-Latn-ME"/>
        </w:rPr>
      </w:pPr>
      <w:proofErr w:type="spellStart"/>
      <w:r w:rsidRPr="00805E11">
        <w:rPr>
          <w:szCs w:val="22"/>
          <w:lang w:val="sr-Latn-ME"/>
        </w:rPr>
        <w:t>Piridoksin</w:t>
      </w:r>
      <w:proofErr w:type="spellEnd"/>
      <w:r w:rsidRPr="00805E11">
        <w:rPr>
          <w:szCs w:val="22"/>
          <w:lang w:val="sr-Latn-ME"/>
        </w:rPr>
        <w:t xml:space="preserve"> u dozama i do 10 puta većim od preporučenih nije doveo do toksičnih dejstava kod trudnica. </w:t>
      </w:r>
    </w:p>
    <w:p w14:paraId="12A05D6F" w14:textId="10E369FA" w:rsidR="00F31839" w:rsidRPr="00805E11" w:rsidRDefault="00F31839" w:rsidP="00463E7A">
      <w:pPr>
        <w:rPr>
          <w:szCs w:val="22"/>
          <w:lang w:val="sr-Latn-ME"/>
        </w:rPr>
      </w:pPr>
      <w:r w:rsidRPr="00805E11">
        <w:rPr>
          <w:szCs w:val="22"/>
          <w:lang w:val="sr-Latn-ME"/>
        </w:rPr>
        <w:t>L</w:t>
      </w:r>
      <w:r w:rsidR="00463E7A" w:rsidRPr="00805E11">
        <w:rPr>
          <w:szCs w:val="22"/>
          <w:lang w:val="sr-Latn-ME"/>
        </w:rPr>
        <w:t>ij</w:t>
      </w:r>
      <w:r w:rsidRPr="00805E11">
        <w:rPr>
          <w:szCs w:val="22"/>
          <w:lang w:val="sr-Latn-ME"/>
        </w:rPr>
        <w:t xml:space="preserve">ek nema </w:t>
      </w:r>
      <w:r w:rsidR="002D5CE9" w:rsidRPr="00805E11">
        <w:rPr>
          <w:szCs w:val="22"/>
          <w:lang w:val="sr-Latn-ME"/>
        </w:rPr>
        <w:t xml:space="preserve">neželjena dejstva </w:t>
      </w:r>
      <w:r w:rsidRPr="00805E11">
        <w:rPr>
          <w:szCs w:val="22"/>
          <w:lang w:val="sr-Latn-ME"/>
        </w:rPr>
        <w:t xml:space="preserve">u toku </w:t>
      </w:r>
      <w:proofErr w:type="spellStart"/>
      <w:r w:rsidRPr="00805E11">
        <w:rPr>
          <w:szCs w:val="22"/>
          <w:lang w:val="sr-Latn-ME"/>
        </w:rPr>
        <w:t>laktacije</w:t>
      </w:r>
      <w:proofErr w:type="spellEnd"/>
      <w:r w:rsidRPr="00805E11">
        <w:rPr>
          <w:szCs w:val="22"/>
          <w:lang w:val="sr-Latn-ME"/>
        </w:rPr>
        <w:t>.</w:t>
      </w:r>
    </w:p>
    <w:p w14:paraId="12A05D70" w14:textId="77777777" w:rsidR="00F31839" w:rsidRPr="00805E11" w:rsidRDefault="00F31839" w:rsidP="00463E7A">
      <w:pPr>
        <w:rPr>
          <w:szCs w:val="22"/>
          <w:lang w:val="sr-Latn-ME"/>
        </w:rPr>
      </w:pPr>
    </w:p>
    <w:p w14:paraId="12A05D71" w14:textId="286DB5AC" w:rsidR="00F31839" w:rsidRPr="00805E11" w:rsidRDefault="00F31839" w:rsidP="00463E7A">
      <w:pPr>
        <w:rPr>
          <w:b/>
          <w:bCs/>
          <w:spacing w:val="-8"/>
          <w:szCs w:val="22"/>
          <w:lang w:val="sr-Latn-ME"/>
        </w:rPr>
      </w:pPr>
      <w:r w:rsidRPr="00805E11">
        <w:rPr>
          <w:b/>
          <w:bCs/>
          <w:spacing w:val="-8"/>
          <w:szCs w:val="22"/>
          <w:lang w:val="sr-Latn-ME"/>
        </w:rPr>
        <w:t>4.7. Uticaj l</w:t>
      </w:r>
      <w:r w:rsidR="00463E7A" w:rsidRPr="00805E11">
        <w:rPr>
          <w:b/>
          <w:bCs/>
          <w:spacing w:val="-8"/>
          <w:szCs w:val="22"/>
          <w:lang w:val="sr-Latn-ME"/>
        </w:rPr>
        <w:t>ij</w:t>
      </w:r>
      <w:r w:rsidRPr="00805E11">
        <w:rPr>
          <w:b/>
          <w:bCs/>
          <w:spacing w:val="-8"/>
          <w:szCs w:val="22"/>
          <w:lang w:val="sr-Latn-ME"/>
        </w:rPr>
        <w:t>eka na sposobnost upravljanja vozilima i rukovanja mašinama</w:t>
      </w:r>
    </w:p>
    <w:p w14:paraId="12A05D72" w14:textId="77777777" w:rsidR="00F31839" w:rsidRPr="00805E11" w:rsidRDefault="00F31839" w:rsidP="00463E7A">
      <w:pPr>
        <w:rPr>
          <w:szCs w:val="22"/>
          <w:lang w:val="sr-Latn-ME"/>
        </w:rPr>
      </w:pPr>
    </w:p>
    <w:p w14:paraId="12A05D73" w14:textId="77777777" w:rsidR="00F31839" w:rsidRPr="00805E11" w:rsidRDefault="00F31839" w:rsidP="00463E7A">
      <w:pPr>
        <w:rPr>
          <w:szCs w:val="22"/>
          <w:lang w:val="sr-Latn-ME"/>
        </w:rPr>
      </w:pPr>
      <w:r w:rsidRPr="00805E11">
        <w:rPr>
          <w:szCs w:val="22"/>
          <w:lang w:val="sr-Latn-ME"/>
        </w:rPr>
        <w:t xml:space="preserve">Nije poznato da </w:t>
      </w:r>
      <w:proofErr w:type="spellStart"/>
      <w:r w:rsidRPr="00805E11">
        <w:rPr>
          <w:szCs w:val="22"/>
          <w:lang w:val="sr-Latn-ME"/>
        </w:rPr>
        <w:t>piridoksin</w:t>
      </w:r>
      <w:proofErr w:type="spellEnd"/>
      <w:r w:rsidRPr="00805E11">
        <w:rPr>
          <w:szCs w:val="22"/>
          <w:lang w:val="sr-Latn-ME"/>
        </w:rPr>
        <w:t xml:space="preserve"> utiče na sposobnost upravljanja motornim vozilom i na rukovanje mašinama.</w:t>
      </w:r>
    </w:p>
    <w:p w14:paraId="12A05D74" w14:textId="77777777" w:rsidR="00F31839" w:rsidRPr="00805E11" w:rsidRDefault="00F31839" w:rsidP="00463E7A">
      <w:pPr>
        <w:rPr>
          <w:szCs w:val="22"/>
          <w:lang w:val="sr-Latn-ME"/>
        </w:rPr>
      </w:pPr>
    </w:p>
    <w:p w14:paraId="12A05D75" w14:textId="77777777" w:rsidR="00F31839" w:rsidRPr="00805E11" w:rsidRDefault="00F31839" w:rsidP="00463E7A">
      <w:pPr>
        <w:rPr>
          <w:b/>
          <w:bCs/>
          <w:szCs w:val="22"/>
          <w:lang w:val="sr-Latn-ME"/>
        </w:rPr>
      </w:pPr>
      <w:r w:rsidRPr="00805E11">
        <w:rPr>
          <w:b/>
          <w:bCs/>
          <w:szCs w:val="22"/>
          <w:lang w:val="sr-Latn-ME"/>
        </w:rPr>
        <w:t>4.8. Neželjena dejstva</w:t>
      </w:r>
    </w:p>
    <w:p w14:paraId="12A05D76" w14:textId="77777777" w:rsidR="00F31839" w:rsidRPr="00805E11" w:rsidRDefault="00F31839" w:rsidP="00463E7A">
      <w:pPr>
        <w:rPr>
          <w:noProof/>
          <w:szCs w:val="22"/>
          <w:u w:val="single"/>
          <w:lang w:val="sr-Latn-ME"/>
        </w:rPr>
      </w:pPr>
    </w:p>
    <w:p w14:paraId="12A05D77" w14:textId="4F50A0CB" w:rsidR="00F31839" w:rsidRPr="00805E11" w:rsidRDefault="00F31839" w:rsidP="00463E7A">
      <w:pPr>
        <w:pStyle w:val="BodyText"/>
        <w:rPr>
          <w:szCs w:val="22"/>
          <w:lang w:val="sr-Latn-ME"/>
        </w:rPr>
      </w:pPr>
      <w:proofErr w:type="spellStart"/>
      <w:r w:rsidRPr="00805E11">
        <w:rPr>
          <w:szCs w:val="22"/>
          <w:lang w:val="sr-Latn-ME"/>
        </w:rPr>
        <w:t>Piridoksin</w:t>
      </w:r>
      <w:proofErr w:type="spellEnd"/>
      <w:r w:rsidRPr="00805E11">
        <w:rPr>
          <w:szCs w:val="22"/>
          <w:lang w:val="sr-Latn-ME"/>
        </w:rPr>
        <w:t xml:space="preserve"> se dobro podnosi. </w:t>
      </w:r>
      <w:r w:rsidR="002D5CE9" w:rsidRPr="00805E11">
        <w:rPr>
          <w:szCs w:val="22"/>
          <w:lang w:val="sr-Latn-ME"/>
        </w:rPr>
        <w:t xml:space="preserve">Neželjena dejstva </w:t>
      </w:r>
      <w:r w:rsidRPr="00805E11">
        <w:rPr>
          <w:szCs w:val="22"/>
          <w:lang w:val="sr-Latn-ME"/>
        </w:rPr>
        <w:t xml:space="preserve">su izuzetno </w:t>
      </w:r>
      <w:r w:rsidR="002D5CE9" w:rsidRPr="00805E11">
        <w:rPr>
          <w:szCs w:val="22"/>
          <w:lang w:val="sr-Latn-ME"/>
        </w:rPr>
        <w:t xml:space="preserve">rijetka </w:t>
      </w:r>
      <w:r w:rsidRPr="00805E11">
        <w:rPr>
          <w:szCs w:val="22"/>
          <w:lang w:val="sr-Latn-ME"/>
        </w:rPr>
        <w:t xml:space="preserve">i javljaju se kod malog broja </w:t>
      </w:r>
      <w:r w:rsidR="002D5CE9" w:rsidRPr="00805E11">
        <w:rPr>
          <w:szCs w:val="22"/>
          <w:lang w:val="sr-Latn-ME"/>
        </w:rPr>
        <w:t>pacijenata</w:t>
      </w:r>
      <w:r w:rsidRPr="00805E11">
        <w:rPr>
          <w:szCs w:val="22"/>
          <w:lang w:val="sr-Latn-ME"/>
        </w:rPr>
        <w:t xml:space="preserve">. Mogu da se jave mučnina, glavobolja, </w:t>
      </w:r>
      <w:proofErr w:type="spellStart"/>
      <w:r w:rsidRPr="00805E11">
        <w:rPr>
          <w:szCs w:val="22"/>
          <w:lang w:val="sr-Latn-ME"/>
        </w:rPr>
        <w:t>parestezija</w:t>
      </w:r>
      <w:proofErr w:type="spellEnd"/>
      <w:r w:rsidRPr="00805E11">
        <w:rPr>
          <w:szCs w:val="22"/>
          <w:lang w:val="sr-Latn-ME"/>
        </w:rPr>
        <w:t xml:space="preserve">, </w:t>
      </w:r>
      <w:proofErr w:type="spellStart"/>
      <w:r w:rsidRPr="00805E11">
        <w:rPr>
          <w:szCs w:val="22"/>
          <w:lang w:val="sr-Latn-ME"/>
        </w:rPr>
        <w:t>somnolencija</w:t>
      </w:r>
      <w:proofErr w:type="spellEnd"/>
      <w:r w:rsidRPr="00805E11">
        <w:rPr>
          <w:szCs w:val="22"/>
          <w:lang w:val="sr-Latn-ME"/>
        </w:rPr>
        <w:t>, povećane vr</w:t>
      </w:r>
      <w:r w:rsidR="00463E7A" w:rsidRPr="00805E11">
        <w:rPr>
          <w:szCs w:val="22"/>
          <w:lang w:val="sr-Latn-ME"/>
        </w:rPr>
        <w:t>ij</w:t>
      </w:r>
      <w:r w:rsidRPr="00805E11">
        <w:rPr>
          <w:szCs w:val="22"/>
          <w:lang w:val="sr-Latn-ME"/>
        </w:rPr>
        <w:t xml:space="preserve">ednosti serumske AST (SGOT) i smanjenje koncentracije </w:t>
      </w:r>
      <w:proofErr w:type="spellStart"/>
      <w:r w:rsidRPr="00805E11">
        <w:rPr>
          <w:szCs w:val="22"/>
          <w:lang w:val="sr-Latn-ME"/>
        </w:rPr>
        <w:t>folne</w:t>
      </w:r>
      <w:proofErr w:type="spellEnd"/>
      <w:r w:rsidRPr="00805E11">
        <w:rPr>
          <w:szCs w:val="22"/>
          <w:lang w:val="sr-Latn-ME"/>
        </w:rPr>
        <w:t xml:space="preserve"> kiseline u serumu, peckanje i žarenje na m</w:t>
      </w:r>
      <w:r w:rsidR="00463E7A" w:rsidRPr="00805E11">
        <w:rPr>
          <w:szCs w:val="22"/>
          <w:lang w:val="sr-Latn-ME"/>
        </w:rPr>
        <w:t>j</w:t>
      </w:r>
      <w:r w:rsidRPr="00805E11">
        <w:rPr>
          <w:szCs w:val="22"/>
          <w:lang w:val="sr-Latn-ME"/>
        </w:rPr>
        <w:t xml:space="preserve">estu </w:t>
      </w:r>
      <w:proofErr w:type="spellStart"/>
      <w:r w:rsidRPr="00805E11">
        <w:rPr>
          <w:szCs w:val="22"/>
          <w:lang w:val="sr-Latn-ME"/>
        </w:rPr>
        <w:t>i.m</w:t>
      </w:r>
      <w:proofErr w:type="spellEnd"/>
      <w:r w:rsidRPr="00805E11">
        <w:rPr>
          <w:szCs w:val="22"/>
          <w:lang w:val="sr-Latn-ME"/>
        </w:rPr>
        <w:t xml:space="preserve">. injekcije. Konvulzije mogu da se jave nakon </w:t>
      </w:r>
      <w:proofErr w:type="spellStart"/>
      <w:r w:rsidRPr="00805E11">
        <w:rPr>
          <w:szCs w:val="22"/>
          <w:lang w:val="sr-Latn-ME"/>
        </w:rPr>
        <w:t>intravenske</w:t>
      </w:r>
      <w:proofErr w:type="spellEnd"/>
      <w:r w:rsidRPr="00805E11">
        <w:rPr>
          <w:szCs w:val="22"/>
          <w:lang w:val="sr-Latn-ME"/>
        </w:rPr>
        <w:t xml:space="preserve"> prim</w:t>
      </w:r>
      <w:r w:rsidR="00463E7A" w:rsidRPr="00805E11">
        <w:rPr>
          <w:szCs w:val="22"/>
          <w:lang w:val="sr-Latn-ME"/>
        </w:rPr>
        <w:t>j</w:t>
      </w:r>
      <w:r w:rsidRPr="00805E11">
        <w:rPr>
          <w:szCs w:val="22"/>
          <w:lang w:val="sr-Latn-ME"/>
        </w:rPr>
        <w:t xml:space="preserve">ene velike doze </w:t>
      </w:r>
      <w:proofErr w:type="spellStart"/>
      <w:r w:rsidRPr="00805E11">
        <w:rPr>
          <w:szCs w:val="22"/>
          <w:lang w:val="sr-Latn-ME"/>
        </w:rPr>
        <w:t>piridoksina</w:t>
      </w:r>
      <w:proofErr w:type="spellEnd"/>
      <w:r w:rsidRPr="00805E11">
        <w:rPr>
          <w:szCs w:val="22"/>
          <w:lang w:val="sr-Latn-ME"/>
        </w:rPr>
        <w:t xml:space="preserve">. Kod </w:t>
      </w:r>
      <w:r w:rsidR="007903AF" w:rsidRPr="00805E11">
        <w:rPr>
          <w:szCs w:val="22"/>
          <w:lang w:val="sr-Latn-ME"/>
        </w:rPr>
        <w:t xml:space="preserve">pacijenata </w:t>
      </w:r>
      <w:r w:rsidRPr="00805E11">
        <w:rPr>
          <w:szCs w:val="22"/>
          <w:lang w:val="sr-Latn-ME"/>
        </w:rPr>
        <w:t>koji dugotrajno (2 m</w:t>
      </w:r>
      <w:r w:rsidR="00463E7A" w:rsidRPr="00805E11">
        <w:rPr>
          <w:szCs w:val="22"/>
          <w:lang w:val="sr-Latn-ME"/>
        </w:rPr>
        <w:t>j</w:t>
      </w:r>
      <w:r w:rsidRPr="00805E11">
        <w:rPr>
          <w:szCs w:val="22"/>
          <w:lang w:val="sr-Latn-ME"/>
        </w:rPr>
        <w:t>eseca i duže) dobijaju velike doze l</w:t>
      </w:r>
      <w:r w:rsidR="00463E7A" w:rsidRPr="00805E11">
        <w:rPr>
          <w:szCs w:val="22"/>
          <w:lang w:val="sr-Latn-ME"/>
        </w:rPr>
        <w:t>ij</w:t>
      </w:r>
      <w:r w:rsidRPr="00805E11">
        <w:rPr>
          <w:szCs w:val="22"/>
          <w:lang w:val="sr-Latn-ME"/>
        </w:rPr>
        <w:t xml:space="preserve">eka (200 mg i više dnevno) mogu da se jave </w:t>
      </w:r>
      <w:proofErr w:type="spellStart"/>
      <w:r w:rsidRPr="00805E11">
        <w:rPr>
          <w:szCs w:val="22"/>
          <w:lang w:val="sr-Latn-ME"/>
        </w:rPr>
        <w:t>parestezija</w:t>
      </w:r>
      <w:proofErr w:type="spellEnd"/>
      <w:r w:rsidRPr="00805E11">
        <w:rPr>
          <w:szCs w:val="22"/>
          <w:lang w:val="sr-Latn-ME"/>
        </w:rPr>
        <w:t xml:space="preserve">, </w:t>
      </w:r>
      <w:proofErr w:type="spellStart"/>
      <w:r w:rsidRPr="00805E11">
        <w:rPr>
          <w:szCs w:val="22"/>
          <w:lang w:val="sr-Latn-ME"/>
        </w:rPr>
        <w:t>hiperestezija</w:t>
      </w:r>
      <w:proofErr w:type="spellEnd"/>
      <w:r w:rsidRPr="00805E11">
        <w:rPr>
          <w:szCs w:val="22"/>
          <w:lang w:val="sr-Latn-ME"/>
        </w:rPr>
        <w:t xml:space="preserve">, mišićna slabost i ukočenost, </w:t>
      </w:r>
      <w:proofErr w:type="spellStart"/>
      <w:r w:rsidRPr="00805E11">
        <w:rPr>
          <w:szCs w:val="22"/>
          <w:lang w:val="sr-Latn-ME"/>
        </w:rPr>
        <w:t>senzorna</w:t>
      </w:r>
      <w:proofErr w:type="spellEnd"/>
      <w:r w:rsidRPr="00805E11">
        <w:rPr>
          <w:szCs w:val="22"/>
          <w:lang w:val="sr-Latn-ME"/>
        </w:rPr>
        <w:t xml:space="preserve"> periferna neuropatija. </w:t>
      </w:r>
      <w:r w:rsidR="007903AF" w:rsidRPr="00805E11">
        <w:rPr>
          <w:szCs w:val="22"/>
          <w:lang w:val="sr-Latn-ME"/>
        </w:rPr>
        <w:t xml:space="preserve">Neželjena neurološka dejstva </w:t>
      </w:r>
      <w:r w:rsidRPr="00805E11">
        <w:rPr>
          <w:szCs w:val="22"/>
          <w:lang w:val="sr-Latn-ME"/>
        </w:rPr>
        <w:t>mogu da se jave r</w:t>
      </w:r>
      <w:r w:rsidR="00463E7A" w:rsidRPr="00805E11">
        <w:rPr>
          <w:szCs w:val="22"/>
          <w:lang w:val="sr-Latn-ME"/>
        </w:rPr>
        <w:t>ij</w:t>
      </w:r>
      <w:r w:rsidRPr="00805E11">
        <w:rPr>
          <w:szCs w:val="22"/>
          <w:lang w:val="sr-Latn-ME"/>
        </w:rPr>
        <w:t xml:space="preserve">etko i kod pacijenata koji su dugotrajno dobijali i manje doze </w:t>
      </w:r>
      <w:proofErr w:type="spellStart"/>
      <w:r w:rsidRPr="00805E11">
        <w:rPr>
          <w:szCs w:val="22"/>
          <w:lang w:val="sr-Latn-ME"/>
        </w:rPr>
        <w:t>piridoksina</w:t>
      </w:r>
      <w:proofErr w:type="spellEnd"/>
      <w:r w:rsidRPr="00805E11">
        <w:rPr>
          <w:szCs w:val="22"/>
          <w:lang w:val="sr-Latn-ME"/>
        </w:rPr>
        <w:t xml:space="preserve">. Nakon prestanka terapije </w:t>
      </w:r>
      <w:proofErr w:type="spellStart"/>
      <w:r w:rsidRPr="00805E11">
        <w:rPr>
          <w:szCs w:val="22"/>
          <w:lang w:val="sr-Latn-ME"/>
        </w:rPr>
        <w:t>piridoksinom</w:t>
      </w:r>
      <w:proofErr w:type="spellEnd"/>
      <w:r w:rsidRPr="00805E11">
        <w:rPr>
          <w:szCs w:val="22"/>
          <w:lang w:val="sr-Latn-ME"/>
        </w:rPr>
        <w:t xml:space="preserve"> dolazi do </w:t>
      </w:r>
      <w:proofErr w:type="spellStart"/>
      <w:r w:rsidRPr="00805E11">
        <w:rPr>
          <w:szCs w:val="22"/>
          <w:lang w:val="sr-Latn-ME"/>
        </w:rPr>
        <w:t>postepenog</w:t>
      </w:r>
      <w:proofErr w:type="spellEnd"/>
      <w:r w:rsidRPr="00805E11">
        <w:rPr>
          <w:szCs w:val="22"/>
          <w:lang w:val="sr-Latn-ME"/>
        </w:rPr>
        <w:t xml:space="preserve"> poboljšanja neuroloških simptoma, a posl</w:t>
      </w:r>
      <w:r w:rsidR="00463E7A" w:rsidRPr="00805E11">
        <w:rPr>
          <w:szCs w:val="22"/>
          <w:lang w:val="sr-Latn-ME"/>
        </w:rPr>
        <w:t>ij</w:t>
      </w:r>
      <w:r w:rsidRPr="00805E11">
        <w:rPr>
          <w:szCs w:val="22"/>
          <w:lang w:val="sr-Latn-ME"/>
        </w:rPr>
        <w:t>e izv</w:t>
      </w:r>
      <w:r w:rsidR="00463E7A" w:rsidRPr="00805E11">
        <w:rPr>
          <w:szCs w:val="22"/>
          <w:lang w:val="sr-Latn-ME"/>
        </w:rPr>
        <w:t>j</w:t>
      </w:r>
      <w:r w:rsidRPr="00805E11">
        <w:rPr>
          <w:szCs w:val="22"/>
          <w:lang w:val="sr-Latn-ME"/>
        </w:rPr>
        <w:t xml:space="preserve">esnog </w:t>
      </w:r>
      <w:proofErr w:type="spellStart"/>
      <w:r w:rsidRPr="00805E11">
        <w:rPr>
          <w:szCs w:val="22"/>
          <w:lang w:val="sr-Latn-ME"/>
        </w:rPr>
        <w:t>vremena</w:t>
      </w:r>
      <w:proofErr w:type="spellEnd"/>
      <w:r w:rsidRPr="00805E11">
        <w:rPr>
          <w:szCs w:val="22"/>
          <w:lang w:val="sr-Latn-ME"/>
        </w:rPr>
        <w:t xml:space="preserve"> i do potpunog oporavka. Moguće su i alergijske reakcije na </w:t>
      </w:r>
      <w:proofErr w:type="spellStart"/>
      <w:r w:rsidRPr="00805E11">
        <w:rPr>
          <w:szCs w:val="22"/>
          <w:lang w:val="sr-Latn-ME"/>
        </w:rPr>
        <w:t>piridoksin</w:t>
      </w:r>
      <w:proofErr w:type="spellEnd"/>
      <w:r w:rsidRPr="00805E11">
        <w:rPr>
          <w:szCs w:val="22"/>
          <w:lang w:val="sr-Latn-ME"/>
        </w:rPr>
        <w:t>.</w:t>
      </w:r>
    </w:p>
    <w:p w14:paraId="12A05D78" w14:textId="77777777" w:rsidR="00F31839" w:rsidRPr="00805E11" w:rsidRDefault="00F31839" w:rsidP="00923865">
      <w:pPr>
        <w:rPr>
          <w:noProof/>
          <w:szCs w:val="22"/>
          <w:u w:val="single"/>
          <w:lang w:val="sr-Latn-ME"/>
        </w:rPr>
      </w:pPr>
    </w:p>
    <w:p w14:paraId="20AE2CB8" w14:textId="77777777" w:rsidR="003356F4" w:rsidRPr="00805E11" w:rsidRDefault="003356F4" w:rsidP="003356F4">
      <w:pPr>
        <w:tabs>
          <w:tab w:val="clear" w:pos="284"/>
        </w:tabs>
        <w:spacing w:after="200" w:line="276" w:lineRule="auto"/>
        <w:jc w:val="left"/>
        <w:rPr>
          <w:rFonts w:eastAsia="Calibri"/>
          <w:szCs w:val="22"/>
          <w:u w:val="single"/>
          <w:lang w:val="sr-Latn-ME"/>
        </w:rPr>
      </w:pPr>
      <w:r w:rsidRPr="00805E11">
        <w:rPr>
          <w:rFonts w:eastAsia="Calibri"/>
          <w:szCs w:val="22"/>
          <w:u w:val="single"/>
          <w:lang w:val="sr-Latn-ME"/>
        </w:rPr>
        <w:t>Prijavljivanje sumnji na neželjena dejstva</w:t>
      </w:r>
    </w:p>
    <w:p w14:paraId="54F65BF2" w14:textId="77777777" w:rsidR="003356F4" w:rsidRPr="00805E11" w:rsidRDefault="003356F4" w:rsidP="003356F4">
      <w:pPr>
        <w:tabs>
          <w:tab w:val="clear" w:pos="284"/>
        </w:tabs>
        <w:spacing w:after="200"/>
        <w:rPr>
          <w:rFonts w:eastAsia="Calibri"/>
          <w:szCs w:val="22"/>
          <w:lang w:val="sr-Latn-ME"/>
        </w:rPr>
      </w:pPr>
      <w:r w:rsidRPr="00805E11">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w:t>
      </w:r>
      <w:proofErr w:type="spellStart"/>
      <w:r w:rsidRPr="00805E11">
        <w:rPr>
          <w:rFonts w:eastAsia="Calibri"/>
          <w:szCs w:val="22"/>
          <w:lang w:val="sr-Latn-ME"/>
        </w:rPr>
        <w:t>CInMED</w:t>
      </w:r>
      <w:proofErr w:type="spellEnd"/>
      <w:r w:rsidRPr="00805E11">
        <w:rPr>
          <w:rFonts w:eastAsia="Calibri"/>
          <w:szCs w:val="22"/>
          <w:lang w:val="sr-Latn-ME"/>
        </w:rPr>
        <w:t>):</w:t>
      </w:r>
    </w:p>
    <w:p w14:paraId="0A32293C" w14:textId="77777777" w:rsidR="003356F4" w:rsidRPr="00805E11" w:rsidRDefault="003356F4" w:rsidP="003356F4">
      <w:pPr>
        <w:tabs>
          <w:tab w:val="clear" w:pos="284"/>
        </w:tabs>
        <w:rPr>
          <w:rFonts w:eastAsia="Calibri"/>
          <w:szCs w:val="22"/>
          <w:lang w:val="sr-Latn-ME"/>
        </w:rPr>
      </w:pPr>
      <w:r w:rsidRPr="00805E11">
        <w:rPr>
          <w:rFonts w:eastAsia="Calibri"/>
          <w:szCs w:val="22"/>
          <w:lang w:val="sr-Latn-ME"/>
        </w:rPr>
        <w:t xml:space="preserve">Institut za ljekove i medicinska sredstva </w:t>
      </w:r>
    </w:p>
    <w:p w14:paraId="41649FDD" w14:textId="77777777" w:rsidR="003356F4" w:rsidRPr="00805E11" w:rsidRDefault="003356F4" w:rsidP="003356F4">
      <w:pPr>
        <w:tabs>
          <w:tab w:val="clear" w:pos="284"/>
        </w:tabs>
        <w:rPr>
          <w:rFonts w:eastAsia="Calibri"/>
          <w:szCs w:val="22"/>
          <w:lang w:val="sr-Latn-ME"/>
        </w:rPr>
      </w:pPr>
      <w:r w:rsidRPr="00805E11">
        <w:rPr>
          <w:rFonts w:eastAsia="Calibri"/>
          <w:szCs w:val="22"/>
          <w:lang w:val="sr-Latn-ME"/>
        </w:rPr>
        <w:t xml:space="preserve">Odjeljenje za </w:t>
      </w:r>
      <w:proofErr w:type="spellStart"/>
      <w:r w:rsidRPr="00805E11">
        <w:rPr>
          <w:rFonts w:eastAsia="Calibri"/>
          <w:szCs w:val="22"/>
          <w:lang w:val="sr-Latn-ME"/>
        </w:rPr>
        <w:t>farmakovigilancu</w:t>
      </w:r>
      <w:proofErr w:type="spellEnd"/>
    </w:p>
    <w:p w14:paraId="4C55BC8C" w14:textId="77777777" w:rsidR="003356F4" w:rsidRPr="00805E11" w:rsidRDefault="003356F4" w:rsidP="003356F4">
      <w:pPr>
        <w:tabs>
          <w:tab w:val="clear" w:pos="284"/>
        </w:tabs>
        <w:rPr>
          <w:rFonts w:eastAsia="Calibri"/>
          <w:szCs w:val="22"/>
          <w:lang w:val="sr-Latn-ME"/>
        </w:rPr>
      </w:pPr>
      <w:r w:rsidRPr="00805E11">
        <w:rPr>
          <w:rFonts w:eastAsia="Calibri"/>
          <w:szCs w:val="22"/>
          <w:lang w:val="sr-Latn-ME"/>
        </w:rPr>
        <w:t>Bulevar Ivana Crnojevića 64a, 81000 Podgorica</w:t>
      </w:r>
    </w:p>
    <w:p w14:paraId="102F29D8" w14:textId="77777777" w:rsidR="003356F4" w:rsidRPr="00805E11" w:rsidRDefault="003356F4" w:rsidP="003356F4">
      <w:pPr>
        <w:tabs>
          <w:tab w:val="clear" w:pos="284"/>
        </w:tabs>
        <w:jc w:val="left"/>
        <w:rPr>
          <w:rFonts w:eastAsia="Calibri"/>
          <w:szCs w:val="22"/>
          <w:lang w:val="sr-Latn-ME"/>
        </w:rPr>
      </w:pPr>
    </w:p>
    <w:p w14:paraId="7C64F4EB" w14:textId="77777777" w:rsidR="003356F4" w:rsidRPr="00805E11" w:rsidRDefault="003356F4" w:rsidP="003356F4">
      <w:pPr>
        <w:tabs>
          <w:tab w:val="clear" w:pos="284"/>
        </w:tabs>
        <w:rPr>
          <w:rFonts w:eastAsia="Calibri"/>
          <w:szCs w:val="22"/>
          <w:lang w:val="sr-Latn-ME"/>
        </w:rPr>
      </w:pPr>
      <w:r w:rsidRPr="00805E11">
        <w:rPr>
          <w:rFonts w:eastAsia="Calibri"/>
          <w:szCs w:val="22"/>
          <w:lang w:val="sr-Latn-ME"/>
        </w:rPr>
        <w:t>tel: +382 (0) 20 310 280</w:t>
      </w:r>
    </w:p>
    <w:p w14:paraId="4814D714" w14:textId="77777777" w:rsidR="003356F4" w:rsidRPr="00805E11" w:rsidRDefault="003356F4" w:rsidP="003356F4">
      <w:pPr>
        <w:tabs>
          <w:tab w:val="clear" w:pos="284"/>
          <w:tab w:val="left" w:pos="6720"/>
        </w:tabs>
        <w:rPr>
          <w:rFonts w:eastAsia="Calibri"/>
          <w:szCs w:val="22"/>
          <w:lang w:val="sr-Latn-ME"/>
        </w:rPr>
      </w:pPr>
      <w:proofErr w:type="spellStart"/>
      <w:r w:rsidRPr="00805E11">
        <w:rPr>
          <w:rFonts w:eastAsia="Calibri"/>
          <w:szCs w:val="22"/>
          <w:lang w:val="sr-Latn-ME"/>
        </w:rPr>
        <w:t>fax</w:t>
      </w:r>
      <w:proofErr w:type="spellEnd"/>
      <w:r w:rsidRPr="00805E11">
        <w:rPr>
          <w:rFonts w:eastAsia="Calibri"/>
          <w:szCs w:val="22"/>
          <w:lang w:val="sr-Latn-ME"/>
        </w:rPr>
        <w:t>: +382 (0) 20 310 581</w:t>
      </w:r>
      <w:r w:rsidRPr="00805E11">
        <w:rPr>
          <w:rFonts w:eastAsia="Calibri"/>
          <w:szCs w:val="22"/>
          <w:lang w:val="sr-Latn-ME"/>
        </w:rPr>
        <w:tab/>
      </w:r>
    </w:p>
    <w:p w14:paraId="628BEFE8" w14:textId="77777777" w:rsidR="003356F4" w:rsidRPr="00805E11" w:rsidRDefault="00EA1142" w:rsidP="003356F4">
      <w:pPr>
        <w:tabs>
          <w:tab w:val="clear" w:pos="284"/>
        </w:tabs>
        <w:rPr>
          <w:rFonts w:eastAsia="Calibri"/>
          <w:szCs w:val="22"/>
          <w:lang w:val="sr-Latn-ME"/>
        </w:rPr>
      </w:pPr>
      <w:hyperlink r:id="rId7" w:history="1">
        <w:r w:rsidR="003356F4" w:rsidRPr="00805E11">
          <w:rPr>
            <w:rFonts w:eastAsia="Calibri"/>
            <w:color w:val="0563C1"/>
            <w:szCs w:val="22"/>
            <w:u w:val="single"/>
            <w:lang w:val="sr-Latn-ME"/>
          </w:rPr>
          <w:t>www.cinmed.me</w:t>
        </w:r>
      </w:hyperlink>
    </w:p>
    <w:p w14:paraId="2D7F88B9" w14:textId="77777777" w:rsidR="003356F4" w:rsidRPr="00805E11" w:rsidRDefault="00EA1142" w:rsidP="003356F4">
      <w:pPr>
        <w:tabs>
          <w:tab w:val="clear" w:pos="284"/>
        </w:tabs>
        <w:rPr>
          <w:rFonts w:eastAsia="Calibri"/>
          <w:color w:val="0000FF"/>
          <w:szCs w:val="22"/>
          <w:u w:val="single"/>
          <w:lang w:val="sr-Latn-ME"/>
        </w:rPr>
      </w:pPr>
      <w:hyperlink r:id="rId8" w:history="1">
        <w:r w:rsidR="003356F4" w:rsidRPr="00805E11">
          <w:rPr>
            <w:rFonts w:eastAsia="Calibri"/>
            <w:color w:val="0563C1"/>
            <w:szCs w:val="22"/>
            <w:u w:val="single"/>
            <w:lang w:val="sr-Latn-ME"/>
          </w:rPr>
          <w:t>nezeljenadejstva@cinmed.me</w:t>
        </w:r>
      </w:hyperlink>
    </w:p>
    <w:p w14:paraId="10ACFB33" w14:textId="77777777" w:rsidR="003356F4" w:rsidRPr="00805E11" w:rsidRDefault="003356F4" w:rsidP="003356F4">
      <w:pPr>
        <w:tabs>
          <w:tab w:val="clear" w:pos="284"/>
        </w:tabs>
        <w:rPr>
          <w:rFonts w:eastAsia="Calibri"/>
          <w:szCs w:val="22"/>
          <w:lang w:val="sr-Latn-ME"/>
        </w:rPr>
      </w:pPr>
      <w:r w:rsidRPr="00805E11">
        <w:rPr>
          <w:rFonts w:eastAsia="Calibri"/>
          <w:szCs w:val="22"/>
          <w:lang w:val="sr-Latn-ME"/>
        </w:rPr>
        <w:t>putem IS zdravstvene zaštite</w:t>
      </w:r>
    </w:p>
    <w:p w14:paraId="572D8CC5" w14:textId="77777777" w:rsidR="003356F4" w:rsidRPr="00805E11" w:rsidRDefault="003356F4" w:rsidP="003356F4">
      <w:pPr>
        <w:tabs>
          <w:tab w:val="clear" w:pos="284"/>
        </w:tabs>
        <w:rPr>
          <w:rFonts w:eastAsia="Calibri"/>
          <w:szCs w:val="22"/>
          <w:lang w:val="sr-Latn-ME"/>
        </w:rPr>
      </w:pPr>
      <w:r w:rsidRPr="00805E11">
        <w:rPr>
          <w:rFonts w:eastAsia="Calibri"/>
          <w:szCs w:val="22"/>
          <w:lang w:val="sr-Latn-ME"/>
        </w:rPr>
        <w:lastRenderedPageBreak/>
        <w:t xml:space="preserve">QR kod za </w:t>
      </w:r>
      <w:proofErr w:type="spellStart"/>
      <w:r w:rsidRPr="00805E11">
        <w:rPr>
          <w:rFonts w:eastAsia="Calibri"/>
          <w:szCs w:val="22"/>
          <w:lang w:val="sr-Latn-ME"/>
        </w:rPr>
        <w:t>online</w:t>
      </w:r>
      <w:proofErr w:type="spellEnd"/>
      <w:r w:rsidRPr="00805E11">
        <w:rPr>
          <w:rFonts w:eastAsia="Calibri"/>
          <w:szCs w:val="22"/>
          <w:lang w:val="sr-Latn-ME"/>
        </w:rPr>
        <w:t xml:space="preserve"> prijavu sumnje na neželjeno dejstvo lijeka:</w:t>
      </w:r>
    </w:p>
    <w:p w14:paraId="097E5915" w14:textId="77777777" w:rsidR="003356F4" w:rsidRPr="00805E11" w:rsidRDefault="003356F4" w:rsidP="003356F4">
      <w:pPr>
        <w:tabs>
          <w:tab w:val="clear" w:pos="284"/>
        </w:tabs>
        <w:jc w:val="left"/>
        <w:rPr>
          <w:rFonts w:eastAsia="Calibri"/>
          <w:szCs w:val="22"/>
          <w:lang w:val="sr-Latn-ME"/>
        </w:rPr>
      </w:pPr>
    </w:p>
    <w:p w14:paraId="4F2C233D" w14:textId="77777777" w:rsidR="003356F4" w:rsidRPr="00805E11" w:rsidRDefault="003356F4" w:rsidP="003356F4">
      <w:pPr>
        <w:tabs>
          <w:tab w:val="clear" w:pos="284"/>
          <w:tab w:val="left" w:pos="540"/>
          <w:tab w:val="left" w:pos="569"/>
        </w:tabs>
        <w:jc w:val="left"/>
        <w:rPr>
          <w:b/>
          <w:bCs/>
          <w:szCs w:val="22"/>
          <w:lang w:val="sr-Latn-ME"/>
        </w:rPr>
      </w:pPr>
      <w:r w:rsidRPr="00805E11">
        <w:rPr>
          <w:b/>
          <w:bCs/>
          <w:noProof/>
          <w:szCs w:val="22"/>
          <w:lang w:val="sr-Latn-ME"/>
        </w:rPr>
        <w:drawing>
          <wp:inline distT="0" distB="0" distL="0" distR="0" wp14:anchorId="6B50C63B" wp14:editId="2AC87F93">
            <wp:extent cx="980796" cy="972000"/>
            <wp:effectExtent l="0" t="0" r="0" b="0"/>
            <wp:docPr id="10" name="Picture 9" descr="A qr code on a white background&#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2A05D84" w14:textId="77777777" w:rsidR="00F31839" w:rsidRPr="00805E11" w:rsidRDefault="00F31839" w:rsidP="00923865">
      <w:pPr>
        <w:rPr>
          <w:szCs w:val="22"/>
          <w:lang w:val="sr-Latn-ME"/>
        </w:rPr>
      </w:pPr>
    </w:p>
    <w:p w14:paraId="12A05D85" w14:textId="77777777" w:rsidR="00F31839" w:rsidRPr="00805E11" w:rsidRDefault="00F31839" w:rsidP="00923865">
      <w:pPr>
        <w:rPr>
          <w:b/>
          <w:bCs/>
          <w:szCs w:val="22"/>
          <w:lang w:val="sr-Latn-ME"/>
        </w:rPr>
      </w:pPr>
      <w:r w:rsidRPr="00805E11">
        <w:rPr>
          <w:b/>
          <w:bCs/>
          <w:szCs w:val="22"/>
          <w:lang w:val="sr-Latn-ME"/>
        </w:rPr>
        <w:t xml:space="preserve">4.9. </w:t>
      </w:r>
      <w:proofErr w:type="spellStart"/>
      <w:r w:rsidRPr="00805E11">
        <w:rPr>
          <w:b/>
          <w:bCs/>
          <w:szCs w:val="22"/>
          <w:lang w:val="sr-Latn-ME"/>
        </w:rPr>
        <w:t>Predoziranje</w:t>
      </w:r>
      <w:proofErr w:type="spellEnd"/>
    </w:p>
    <w:p w14:paraId="12A05D86" w14:textId="77777777" w:rsidR="00F31839" w:rsidRPr="00805E11" w:rsidRDefault="00F31839" w:rsidP="00923865">
      <w:pPr>
        <w:rPr>
          <w:szCs w:val="22"/>
          <w:lang w:val="sr-Latn-ME"/>
        </w:rPr>
      </w:pPr>
    </w:p>
    <w:p w14:paraId="12A05D87" w14:textId="445F2EE6" w:rsidR="00F31839" w:rsidRPr="00805E11" w:rsidRDefault="00F31839" w:rsidP="00463E7A">
      <w:pPr>
        <w:rPr>
          <w:szCs w:val="22"/>
          <w:lang w:val="sr-Latn-ME"/>
        </w:rPr>
      </w:pPr>
      <w:r w:rsidRPr="00805E11">
        <w:rPr>
          <w:szCs w:val="22"/>
          <w:lang w:val="sr-Latn-ME"/>
        </w:rPr>
        <w:t xml:space="preserve">Hipervitaminoza koja dovodi do </w:t>
      </w:r>
      <w:proofErr w:type="spellStart"/>
      <w:r w:rsidRPr="00805E11">
        <w:rPr>
          <w:szCs w:val="22"/>
          <w:lang w:val="sr-Latn-ME"/>
        </w:rPr>
        <w:t>senzorne</w:t>
      </w:r>
      <w:proofErr w:type="spellEnd"/>
      <w:r w:rsidRPr="00805E11">
        <w:rPr>
          <w:szCs w:val="22"/>
          <w:lang w:val="sr-Latn-ME"/>
        </w:rPr>
        <w:t xml:space="preserve"> neuropatije moguća je kod pacijenata koji dugotrajno (2 m</w:t>
      </w:r>
      <w:r w:rsidR="00463E7A" w:rsidRPr="00805E11">
        <w:rPr>
          <w:szCs w:val="22"/>
          <w:lang w:val="sr-Latn-ME"/>
        </w:rPr>
        <w:t>j</w:t>
      </w:r>
      <w:r w:rsidRPr="00805E11">
        <w:rPr>
          <w:szCs w:val="22"/>
          <w:lang w:val="sr-Latn-ME"/>
        </w:rPr>
        <w:t xml:space="preserve">eseca i duže) primaju velike doze (200 mg i više dnevno) </w:t>
      </w:r>
      <w:proofErr w:type="spellStart"/>
      <w:r w:rsidRPr="00805E11">
        <w:rPr>
          <w:szCs w:val="22"/>
          <w:lang w:val="sr-Latn-ME"/>
        </w:rPr>
        <w:t>piridoksina</w:t>
      </w:r>
      <w:proofErr w:type="spellEnd"/>
      <w:r w:rsidRPr="00805E11">
        <w:rPr>
          <w:szCs w:val="22"/>
          <w:lang w:val="sr-Latn-ME"/>
        </w:rPr>
        <w:t xml:space="preserve">. Nisu opisani slučajevi akutnog </w:t>
      </w:r>
      <w:proofErr w:type="spellStart"/>
      <w:r w:rsidRPr="00805E11">
        <w:rPr>
          <w:szCs w:val="22"/>
          <w:lang w:val="sr-Latn-ME"/>
        </w:rPr>
        <w:t>predoziranja</w:t>
      </w:r>
      <w:proofErr w:type="spellEnd"/>
      <w:r w:rsidRPr="00805E11">
        <w:rPr>
          <w:szCs w:val="22"/>
          <w:lang w:val="sr-Latn-ME"/>
        </w:rPr>
        <w:t>.</w:t>
      </w:r>
    </w:p>
    <w:p w14:paraId="12A05D88" w14:textId="688B397D" w:rsidR="00F31839" w:rsidRPr="00805E11" w:rsidRDefault="00F31839" w:rsidP="00463E7A">
      <w:pPr>
        <w:rPr>
          <w:szCs w:val="22"/>
          <w:lang w:val="sr-Latn-ME"/>
        </w:rPr>
      </w:pPr>
    </w:p>
    <w:p w14:paraId="4029503E" w14:textId="77777777" w:rsidR="00597DD9" w:rsidRPr="00805E11" w:rsidRDefault="00597DD9" w:rsidP="00463E7A">
      <w:pPr>
        <w:rPr>
          <w:szCs w:val="22"/>
          <w:lang w:val="sr-Latn-ME"/>
        </w:rPr>
      </w:pPr>
    </w:p>
    <w:p w14:paraId="12A05D89" w14:textId="77777777" w:rsidR="00F31839" w:rsidRPr="00805E11" w:rsidRDefault="00F31839" w:rsidP="0007215B">
      <w:pPr>
        <w:pStyle w:val="NASLOV123"/>
        <w:spacing w:before="0" w:after="0"/>
        <w:jc w:val="both"/>
        <w:rPr>
          <w:lang w:val="sr-Latn-ME"/>
        </w:rPr>
      </w:pPr>
      <w:r w:rsidRPr="00805E11">
        <w:rPr>
          <w:lang w:val="sr-Latn-ME"/>
        </w:rPr>
        <w:t>5. FARMAKOLOŠKI PODACI</w:t>
      </w:r>
    </w:p>
    <w:p w14:paraId="433FEE58" w14:textId="77777777" w:rsidR="00597DD9" w:rsidRPr="00805E11" w:rsidRDefault="00597DD9" w:rsidP="00463E7A">
      <w:pPr>
        <w:rPr>
          <w:b/>
          <w:bCs/>
          <w:szCs w:val="22"/>
          <w:lang w:val="sr-Latn-ME"/>
        </w:rPr>
      </w:pPr>
    </w:p>
    <w:p w14:paraId="12A05D8A" w14:textId="1E1FC11B" w:rsidR="00F31839" w:rsidRPr="00805E11" w:rsidRDefault="00F31839" w:rsidP="00463E7A">
      <w:pPr>
        <w:rPr>
          <w:b/>
          <w:bCs/>
          <w:szCs w:val="22"/>
          <w:lang w:val="sr-Latn-ME"/>
        </w:rPr>
      </w:pPr>
      <w:r w:rsidRPr="00805E11">
        <w:rPr>
          <w:b/>
          <w:bCs/>
          <w:szCs w:val="22"/>
          <w:lang w:val="sr-Latn-ME"/>
        </w:rPr>
        <w:t xml:space="preserve">5.1. </w:t>
      </w:r>
      <w:proofErr w:type="spellStart"/>
      <w:r w:rsidRPr="00805E11">
        <w:rPr>
          <w:b/>
          <w:bCs/>
          <w:szCs w:val="22"/>
          <w:lang w:val="sr-Latn-ME"/>
        </w:rPr>
        <w:t>Farmakodinamski</w:t>
      </w:r>
      <w:proofErr w:type="spellEnd"/>
      <w:r w:rsidRPr="00805E11">
        <w:rPr>
          <w:b/>
          <w:bCs/>
          <w:szCs w:val="22"/>
          <w:lang w:val="sr-Latn-ME"/>
        </w:rPr>
        <w:t xml:space="preserve"> podaci</w:t>
      </w:r>
    </w:p>
    <w:p w14:paraId="6DC93891" w14:textId="77777777" w:rsidR="003356F4" w:rsidRPr="00805E11" w:rsidRDefault="003356F4" w:rsidP="00463E7A">
      <w:pPr>
        <w:rPr>
          <w:b/>
          <w:bCs/>
          <w:szCs w:val="22"/>
          <w:lang w:val="sr-Latn-ME"/>
        </w:rPr>
      </w:pPr>
    </w:p>
    <w:p w14:paraId="12A05D8B" w14:textId="1591FA1F" w:rsidR="00F31839" w:rsidRPr="00805E11" w:rsidRDefault="00F31839" w:rsidP="00463E7A">
      <w:pPr>
        <w:rPr>
          <w:szCs w:val="22"/>
          <w:lang w:val="sr-Latn-ME"/>
        </w:rPr>
      </w:pPr>
      <w:proofErr w:type="spellStart"/>
      <w:r w:rsidRPr="00805E11">
        <w:rPr>
          <w:szCs w:val="22"/>
          <w:lang w:val="sr-Latn-ME"/>
        </w:rPr>
        <w:t>Farmakoterapijska</w:t>
      </w:r>
      <w:proofErr w:type="spellEnd"/>
      <w:r w:rsidRPr="00805E11">
        <w:rPr>
          <w:szCs w:val="22"/>
          <w:lang w:val="sr-Latn-ME"/>
        </w:rPr>
        <w:t xml:space="preserve"> grupa:</w:t>
      </w:r>
      <w:r w:rsidR="00D96A66" w:rsidRPr="00805E11">
        <w:rPr>
          <w:szCs w:val="22"/>
          <w:lang w:val="sr-Latn-ME"/>
        </w:rPr>
        <w:t xml:space="preserve"> </w:t>
      </w:r>
      <w:r w:rsidR="005D1161" w:rsidRPr="00805E11">
        <w:rPr>
          <w:szCs w:val="22"/>
          <w:lang w:val="sr-Latn-ME"/>
        </w:rPr>
        <w:t xml:space="preserve">Vitamini, drugi obični vitaminski proizvodi. </w:t>
      </w:r>
      <w:proofErr w:type="spellStart"/>
      <w:r w:rsidRPr="00805E11">
        <w:rPr>
          <w:szCs w:val="22"/>
          <w:lang w:val="sr-Latn-ME"/>
        </w:rPr>
        <w:t>Hidrosolubilni</w:t>
      </w:r>
      <w:proofErr w:type="spellEnd"/>
      <w:r w:rsidRPr="00805E11">
        <w:rPr>
          <w:szCs w:val="22"/>
          <w:lang w:val="sr-Latn-ME"/>
        </w:rPr>
        <w:t xml:space="preserve"> vitamini.</w:t>
      </w:r>
    </w:p>
    <w:p w14:paraId="12A05D8C" w14:textId="77777777" w:rsidR="00F31839" w:rsidRPr="00805E11" w:rsidRDefault="00F31839" w:rsidP="00463E7A">
      <w:pPr>
        <w:rPr>
          <w:szCs w:val="22"/>
          <w:lang w:val="sr-Latn-ME"/>
        </w:rPr>
      </w:pPr>
    </w:p>
    <w:p w14:paraId="12A05D8D" w14:textId="75B5A3BA" w:rsidR="00F31839" w:rsidRPr="00805E11" w:rsidRDefault="00F31839" w:rsidP="00463E7A">
      <w:pPr>
        <w:rPr>
          <w:szCs w:val="22"/>
          <w:lang w:val="sr-Latn-ME"/>
        </w:rPr>
      </w:pPr>
      <w:r w:rsidRPr="00805E11">
        <w:rPr>
          <w:szCs w:val="22"/>
          <w:lang w:val="sr-Latn-ME"/>
        </w:rPr>
        <w:t xml:space="preserve">ATC </w:t>
      </w:r>
      <w:r w:rsidR="00463E7A" w:rsidRPr="00805E11">
        <w:rPr>
          <w:szCs w:val="22"/>
          <w:lang w:val="sr-Latn-ME"/>
        </w:rPr>
        <w:t>kod</w:t>
      </w:r>
      <w:r w:rsidRPr="00805E11">
        <w:rPr>
          <w:szCs w:val="22"/>
          <w:lang w:val="sr-Latn-ME"/>
        </w:rPr>
        <w:t>: A11HA02</w:t>
      </w:r>
    </w:p>
    <w:p w14:paraId="12A05D8E" w14:textId="77777777" w:rsidR="00F31839" w:rsidRPr="00805E11" w:rsidRDefault="00F31839" w:rsidP="00463E7A">
      <w:pPr>
        <w:rPr>
          <w:szCs w:val="22"/>
          <w:lang w:val="sr-Latn-ME"/>
        </w:rPr>
      </w:pPr>
    </w:p>
    <w:p w14:paraId="12A05D8F" w14:textId="3E004E7B" w:rsidR="00F31839" w:rsidRPr="00805E11" w:rsidRDefault="00F31839" w:rsidP="00463E7A">
      <w:pPr>
        <w:rPr>
          <w:szCs w:val="22"/>
          <w:lang w:val="sr-Latn-ME"/>
        </w:rPr>
      </w:pPr>
      <w:proofErr w:type="spellStart"/>
      <w:r w:rsidRPr="00805E11">
        <w:rPr>
          <w:szCs w:val="22"/>
          <w:lang w:val="sr-Latn-ME"/>
        </w:rPr>
        <w:t>Piridoksin</w:t>
      </w:r>
      <w:proofErr w:type="spellEnd"/>
      <w:r w:rsidRPr="00805E11">
        <w:rPr>
          <w:szCs w:val="22"/>
          <w:lang w:val="sr-Latn-ME"/>
        </w:rPr>
        <w:t xml:space="preserve"> je </w:t>
      </w:r>
      <w:proofErr w:type="spellStart"/>
      <w:r w:rsidRPr="00805E11">
        <w:rPr>
          <w:szCs w:val="22"/>
          <w:lang w:val="sr-Latn-ME"/>
        </w:rPr>
        <w:t>hidrosolubilni</w:t>
      </w:r>
      <w:proofErr w:type="spellEnd"/>
      <w:r w:rsidRPr="00805E11">
        <w:rPr>
          <w:szCs w:val="22"/>
          <w:lang w:val="sr-Latn-ME"/>
        </w:rPr>
        <w:t xml:space="preserve"> vitamin, koji je u svom aktivnom obliku (</w:t>
      </w:r>
      <w:proofErr w:type="spellStart"/>
      <w:r w:rsidRPr="00805E11">
        <w:rPr>
          <w:szCs w:val="22"/>
          <w:lang w:val="sr-Latn-ME"/>
        </w:rPr>
        <w:t>piridoksal</w:t>
      </w:r>
      <w:proofErr w:type="spellEnd"/>
      <w:r w:rsidR="00D96A66" w:rsidRPr="00805E11">
        <w:rPr>
          <w:szCs w:val="22"/>
          <w:lang w:val="sr-Latn-ME"/>
        </w:rPr>
        <w:t xml:space="preserve"> </w:t>
      </w:r>
      <w:r w:rsidRPr="00805E11">
        <w:rPr>
          <w:szCs w:val="22"/>
          <w:lang w:val="sr-Latn-ME"/>
        </w:rPr>
        <w:t xml:space="preserve">fosfat) uključen u metabolizam </w:t>
      </w:r>
      <w:proofErr w:type="spellStart"/>
      <w:r w:rsidRPr="00805E11">
        <w:rPr>
          <w:szCs w:val="22"/>
          <w:lang w:val="sr-Latn-ME"/>
        </w:rPr>
        <w:t>aminokiselina</w:t>
      </w:r>
      <w:proofErr w:type="spellEnd"/>
      <w:r w:rsidRPr="00805E11">
        <w:rPr>
          <w:szCs w:val="22"/>
          <w:lang w:val="sr-Latn-ME"/>
        </w:rPr>
        <w:t xml:space="preserve">, ugljenih hidrata i lipida. Neophodan je i u sintezi hemoglobina. </w:t>
      </w:r>
    </w:p>
    <w:p w14:paraId="12A05D90" w14:textId="77777777" w:rsidR="00F31839" w:rsidRPr="00805E11" w:rsidRDefault="00F31839" w:rsidP="00463E7A">
      <w:pPr>
        <w:rPr>
          <w:szCs w:val="22"/>
          <w:lang w:val="sr-Latn-ME"/>
        </w:rPr>
      </w:pPr>
    </w:p>
    <w:p w14:paraId="12A05D91" w14:textId="2CCF9528" w:rsidR="00F31839" w:rsidRPr="00805E11" w:rsidRDefault="00F31839" w:rsidP="00463E7A">
      <w:pPr>
        <w:rPr>
          <w:szCs w:val="22"/>
          <w:lang w:val="sr-Latn-ME"/>
        </w:rPr>
      </w:pPr>
      <w:r w:rsidRPr="00805E11">
        <w:rPr>
          <w:szCs w:val="22"/>
          <w:lang w:val="sr-Latn-ME"/>
        </w:rPr>
        <w:t xml:space="preserve">Do deficita </w:t>
      </w:r>
      <w:proofErr w:type="spellStart"/>
      <w:r w:rsidRPr="00805E11">
        <w:rPr>
          <w:szCs w:val="22"/>
          <w:lang w:val="sr-Latn-ME"/>
        </w:rPr>
        <w:t>piridoksina</w:t>
      </w:r>
      <w:proofErr w:type="spellEnd"/>
      <w:r w:rsidRPr="00805E11">
        <w:rPr>
          <w:szCs w:val="22"/>
          <w:lang w:val="sr-Latn-ME"/>
        </w:rPr>
        <w:t xml:space="preserve"> dolazi veoma r</w:t>
      </w:r>
      <w:r w:rsidR="00463E7A" w:rsidRPr="00805E11">
        <w:rPr>
          <w:szCs w:val="22"/>
          <w:lang w:val="sr-Latn-ME"/>
        </w:rPr>
        <w:t>ij</w:t>
      </w:r>
      <w:r w:rsidRPr="00805E11">
        <w:rPr>
          <w:szCs w:val="22"/>
          <w:lang w:val="sr-Latn-ME"/>
        </w:rPr>
        <w:t xml:space="preserve">etko, s obzirom na njegovu široku distribuciju u hrani. Deficit </w:t>
      </w:r>
      <w:proofErr w:type="spellStart"/>
      <w:r w:rsidRPr="00805E11">
        <w:rPr>
          <w:szCs w:val="22"/>
          <w:lang w:val="sr-Latn-ME"/>
        </w:rPr>
        <w:t>piridoksina</w:t>
      </w:r>
      <w:proofErr w:type="spellEnd"/>
      <w:r w:rsidRPr="00805E11">
        <w:rPr>
          <w:szCs w:val="22"/>
          <w:lang w:val="sr-Latn-ME"/>
        </w:rPr>
        <w:t xml:space="preserve"> može da nastane u toku terapije nekim l</w:t>
      </w:r>
      <w:r w:rsidR="00463E7A" w:rsidRPr="00805E11">
        <w:rPr>
          <w:szCs w:val="22"/>
          <w:lang w:val="sr-Latn-ME"/>
        </w:rPr>
        <w:t>j</w:t>
      </w:r>
      <w:r w:rsidRPr="00805E11">
        <w:rPr>
          <w:szCs w:val="22"/>
          <w:lang w:val="sr-Latn-ME"/>
        </w:rPr>
        <w:t xml:space="preserve">ekovima (npr. </w:t>
      </w:r>
      <w:proofErr w:type="spellStart"/>
      <w:r w:rsidRPr="00805E11">
        <w:rPr>
          <w:szCs w:val="22"/>
          <w:lang w:val="sr-Latn-ME"/>
        </w:rPr>
        <w:t>izoniazid</w:t>
      </w:r>
      <w:proofErr w:type="spellEnd"/>
      <w:r w:rsidRPr="00805E11">
        <w:rPr>
          <w:szCs w:val="22"/>
          <w:lang w:val="sr-Latn-ME"/>
        </w:rPr>
        <w:t xml:space="preserve">), kao i </w:t>
      </w:r>
      <w:proofErr w:type="spellStart"/>
      <w:r w:rsidRPr="00805E11">
        <w:rPr>
          <w:szCs w:val="22"/>
          <w:lang w:val="sr-Latn-ME"/>
        </w:rPr>
        <w:t>usl</w:t>
      </w:r>
      <w:r w:rsidR="00463E7A" w:rsidRPr="00805E11">
        <w:rPr>
          <w:szCs w:val="22"/>
          <w:lang w:val="sr-Latn-ME"/>
        </w:rPr>
        <w:t>j</w:t>
      </w:r>
      <w:r w:rsidRPr="00805E11">
        <w:rPr>
          <w:szCs w:val="22"/>
          <w:lang w:val="sr-Latn-ME"/>
        </w:rPr>
        <w:t>ed</w:t>
      </w:r>
      <w:proofErr w:type="spellEnd"/>
      <w:r w:rsidRPr="00805E11">
        <w:rPr>
          <w:szCs w:val="22"/>
          <w:lang w:val="sr-Latn-ME"/>
        </w:rPr>
        <w:t xml:space="preserve"> urođenih grešaka u metabolizmu. Deficit </w:t>
      </w:r>
      <w:proofErr w:type="spellStart"/>
      <w:r w:rsidRPr="00805E11">
        <w:rPr>
          <w:szCs w:val="22"/>
          <w:lang w:val="sr-Latn-ME"/>
        </w:rPr>
        <w:t>piridoksina</w:t>
      </w:r>
      <w:proofErr w:type="spellEnd"/>
      <w:r w:rsidRPr="00805E11">
        <w:rPr>
          <w:szCs w:val="22"/>
          <w:lang w:val="sr-Latn-ME"/>
        </w:rPr>
        <w:t xml:space="preserve"> može da dovede do </w:t>
      </w:r>
      <w:proofErr w:type="spellStart"/>
      <w:r w:rsidRPr="00805E11">
        <w:rPr>
          <w:szCs w:val="22"/>
          <w:lang w:val="sr-Latn-ME"/>
        </w:rPr>
        <w:t>sideroblastne</w:t>
      </w:r>
      <w:proofErr w:type="spellEnd"/>
      <w:r w:rsidRPr="00805E11">
        <w:rPr>
          <w:szCs w:val="22"/>
          <w:lang w:val="sr-Latn-ME"/>
        </w:rPr>
        <w:t xml:space="preserve"> anemije, dermatitisa i neuroloških simptoma kao što su periferni neuritis i konvulzije. Dnevne potrebe za ovim vitaminom su od 0,3 do 2 mg, u zavisnosti od uzrasta, pola i načina ishrane. Povećanje unosa proteina hranom povećava potrebu za </w:t>
      </w:r>
      <w:proofErr w:type="spellStart"/>
      <w:r w:rsidRPr="00805E11">
        <w:rPr>
          <w:szCs w:val="22"/>
          <w:lang w:val="sr-Latn-ME"/>
        </w:rPr>
        <w:t>piridoksinom</w:t>
      </w:r>
      <w:proofErr w:type="spellEnd"/>
      <w:r w:rsidRPr="00805E11">
        <w:rPr>
          <w:szCs w:val="22"/>
          <w:lang w:val="sr-Latn-ME"/>
        </w:rPr>
        <w:t xml:space="preserve">, s obzirom na njegovu ulogu u metabolizmu </w:t>
      </w:r>
      <w:proofErr w:type="spellStart"/>
      <w:r w:rsidRPr="00805E11">
        <w:rPr>
          <w:szCs w:val="22"/>
          <w:lang w:val="sr-Latn-ME"/>
        </w:rPr>
        <w:t>aminokiselina</w:t>
      </w:r>
      <w:proofErr w:type="spellEnd"/>
      <w:r w:rsidRPr="00805E11">
        <w:rPr>
          <w:szCs w:val="22"/>
          <w:lang w:val="sr-Latn-ME"/>
        </w:rPr>
        <w:t xml:space="preserve">. </w:t>
      </w:r>
    </w:p>
    <w:p w14:paraId="12A05D92" w14:textId="77777777" w:rsidR="00F31839" w:rsidRPr="00805E11" w:rsidRDefault="00F31839" w:rsidP="00463E7A">
      <w:pPr>
        <w:rPr>
          <w:szCs w:val="22"/>
          <w:lang w:val="sr-Latn-ME"/>
        </w:rPr>
      </w:pPr>
    </w:p>
    <w:p w14:paraId="12A05D93" w14:textId="25D18987" w:rsidR="00F31839" w:rsidRPr="00805E11" w:rsidRDefault="00F31839" w:rsidP="00463E7A">
      <w:pPr>
        <w:rPr>
          <w:szCs w:val="22"/>
          <w:lang w:val="sr-Latn-ME"/>
        </w:rPr>
      </w:pPr>
      <w:proofErr w:type="spellStart"/>
      <w:r w:rsidRPr="00805E11">
        <w:rPr>
          <w:szCs w:val="22"/>
          <w:lang w:val="sr-Latn-ME"/>
        </w:rPr>
        <w:t>Piridoksin</w:t>
      </w:r>
      <w:proofErr w:type="spellEnd"/>
      <w:r w:rsidR="003356F4" w:rsidRPr="00805E11">
        <w:rPr>
          <w:szCs w:val="22"/>
          <w:lang w:val="sr-Latn-ME"/>
        </w:rPr>
        <w:t xml:space="preserve"> </w:t>
      </w:r>
      <w:proofErr w:type="spellStart"/>
      <w:r w:rsidRPr="00805E11">
        <w:rPr>
          <w:szCs w:val="22"/>
          <w:lang w:val="sr-Latn-ME"/>
        </w:rPr>
        <w:t>hidrohlorid</w:t>
      </w:r>
      <w:proofErr w:type="spellEnd"/>
      <w:r w:rsidRPr="00805E11">
        <w:rPr>
          <w:szCs w:val="22"/>
          <w:lang w:val="sr-Latn-ME"/>
        </w:rPr>
        <w:t xml:space="preserve"> je sintetski preparat.</w:t>
      </w:r>
    </w:p>
    <w:p w14:paraId="12A05D94" w14:textId="77777777" w:rsidR="00F31839" w:rsidRPr="00805E11" w:rsidRDefault="00F31839" w:rsidP="00463E7A">
      <w:pPr>
        <w:rPr>
          <w:szCs w:val="22"/>
          <w:lang w:val="sr-Latn-ME"/>
        </w:rPr>
      </w:pPr>
    </w:p>
    <w:p w14:paraId="12A05D95" w14:textId="77777777" w:rsidR="00F31839" w:rsidRPr="00805E11" w:rsidRDefault="00F31839" w:rsidP="00463E7A">
      <w:pPr>
        <w:rPr>
          <w:b/>
          <w:bCs/>
          <w:szCs w:val="22"/>
          <w:lang w:val="sr-Latn-ME"/>
        </w:rPr>
      </w:pPr>
      <w:r w:rsidRPr="00805E11">
        <w:rPr>
          <w:b/>
          <w:bCs/>
          <w:szCs w:val="22"/>
          <w:lang w:val="sr-Latn-ME"/>
        </w:rPr>
        <w:t xml:space="preserve">5.2. </w:t>
      </w:r>
      <w:proofErr w:type="spellStart"/>
      <w:r w:rsidRPr="00805E11">
        <w:rPr>
          <w:b/>
          <w:bCs/>
          <w:szCs w:val="22"/>
          <w:lang w:val="sr-Latn-ME"/>
        </w:rPr>
        <w:t>Farmakokinetički</w:t>
      </w:r>
      <w:proofErr w:type="spellEnd"/>
      <w:r w:rsidRPr="00805E11">
        <w:rPr>
          <w:b/>
          <w:bCs/>
          <w:szCs w:val="22"/>
          <w:lang w:val="sr-Latn-ME"/>
        </w:rPr>
        <w:t xml:space="preserve"> podaci</w:t>
      </w:r>
    </w:p>
    <w:p w14:paraId="12A05D96" w14:textId="77777777" w:rsidR="00F31839" w:rsidRPr="00805E11" w:rsidRDefault="00F31839" w:rsidP="00463E7A">
      <w:pPr>
        <w:rPr>
          <w:szCs w:val="22"/>
          <w:lang w:val="sr-Latn-ME"/>
        </w:rPr>
      </w:pPr>
    </w:p>
    <w:p w14:paraId="12A05D97" w14:textId="48FA5850" w:rsidR="00F31839" w:rsidRPr="00805E11" w:rsidRDefault="00F31839" w:rsidP="00463E7A">
      <w:pPr>
        <w:rPr>
          <w:szCs w:val="22"/>
          <w:lang w:val="sr-Latn-ME"/>
        </w:rPr>
      </w:pPr>
      <w:r w:rsidRPr="00805E11">
        <w:rPr>
          <w:szCs w:val="22"/>
          <w:lang w:val="sr-Latn-ME"/>
        </w:rPr>
        <w:t xml:space="preserve">Biološka </w:t>
      </w:r>
      <w:proofErr w:type="spellStart"/>
      <w:r w:rsidRPr="00805E11">
        <w:rPr>
          <w:szCs w:val="22"/>
          <w:lang w:val="sr-Latn-ME"/>
        </w:rPr>
        <w:t>raspoložovost</w:t>
      </w:r>
      <w:proofErr w:type="spellEnd"/>
      <w:r w:rsidRPr="00805E11">
        <w:rPr>
          <w:szCs w:val="22"/>
          <w:lang w:val="sr-Latn-ME"/>
        </w:rPr>
        <w:t xml:space="preserve"> </w:t>
      </w:r>
      <w:proofErr w:type="spellStart"/>
      <w:r w:rsidRPr="00805E11">
        <w:rPr>
          <w:szCs w:val="22"/>
          <w:lang w:val="sr-Latn-ME"/>
        </w:rPr>
        <w:t>piridoksina</w:t>
      </w:r>
      <w:proofErr w:type="spellEnd"/>
      <w:r w:rsidRPr="00805E11">
        <w:rPr>
          <w:szCs w:val="22"/>
          <w:lang w:val="sr-Latn-ME"/>
        </w:rPr>
        <w:t xml:space="preserve"> koji je prim</w:t>
      </w:r>
      <w:r w:rsidR="00463E7A" w:rsidRPr="00805E11">
        <w:rPr>
          <w:szCs w:val="22"/>
          <w:lang w:val="sr-Latn-ME"/>
        </w:rPr>
        <w:t>ij</w:t>
      </w:r>
      <w:r w:rsidRPr="00805E11">
        <w:rPr>
          <w:szCs w:val="22"/>
          <w:lang w:val="sr-Latn-ME"/>
        </w:rPr>
        <w:t xml:space="preserve">enjen u obliku injekcije je 100%. Normalna koncentracija </w:t>
      </w:r>
      <w:proofErr w:type="spellStart"/>
      <w:r w:rsidRPr="00805E11">
        <w:rPr>
          <w:szCs w:val="22"/>
          <w:lang w:val="sr-Latn-ME"/>
        </w:rPr>
        <w:t>piridoksina</w:t>
      </w:r>
      <w:proofErr w:type="spellEnd"/>
      <w:r w:rsidRPr="00805E11">
        <w:rPr>
          <w:szCs w:val="22"/>
          <w:lang w:val="sr-Latn-ME"/>
        </w:rPr>
        <w:t xml:space="preserve"> u serumu je 30-80 </w:t>
      </w:r>
      <w:proofErr w:type="spellStart"/>
      <w:r w:rsidRPr="00805E11">
        <w:rPr>
          <w:szCs w:val="22"/>
          <w:lang w:val="sr-Latn-ME"/>
        </w:rPr>
        <w:t>ng</w:t>
      </w:r>
      <w:proofErr w:type="spellEnd"/>
      <w:r w:rsidRPr="00805E11">
        <w:rPr>
          <w:szCs w:val="22"/>
          <w:lang w:val="sr-Latn-ME"/>
        </w:rPr>
        <w:t>/m</w:t>
      </w:r>
      <w:r w:rsidR="00463E7A" w:rsidRPr="00805E11">
        <w:rPr>
          <w:szCs w:val="22"/>
          <w:lang w:val="sr-Latn-ME"/>
        </w:rPr>
        <w:t>l</w:t>
      </w:r>
      <w:r w:rsidRPr="00805E11">
        <w:rPr>
          <w:szCs w:val="22"/>
          <w:lang w:val="sr-Latn-ME"/>
        </w:rPr>
        <w:t>. Distribuira se uglavnom u jetru, mišiće a u manjoj m</w:t>
      </w:r>
      <w:r w:rsidR="00463E7A" w:rsidRPr="00805E11">
        <w:rPr>
          <w:szCs w:val="22"/>
          <w:lang w:val="sr-Latn-ME"/>
        </w:rPr>
        <w:t>j</w:t>
      </w:r>
      <w:r w:rsidRPr="00805E11">
        <w:rPr>
          <w:szCs w:val="22"/>
          <w:lang w:val="sr-Latn-ME"/>
        </w:rPr>
        <w:t xml:space="preserve">eri i u mozak. </w:t>
      </w:r>
      <w:proofErr w:type="spellStart"/>
      <w:r w:rsidRPr="00805E11">
        <w:rPr>
          <w:szCs w:val="22"/>
          <w:lang w:val="sr-Latn-ME"/>
        </w:rPr>
        <w:t>Piridoksal</w:t>
      </w:r>
      <w:proofErr w:type="spellEnd"/>
      <w:r w:rsidRPr="00805E11">
        <w:rPr>
          <w:szCs w:val="22"/>
          <w:lang w:val="sr-Latn-ME"/>
        </w:rPr>
        <w:t xml:space="preserve"> prolazi </w:t>
      </w:r>
      <w:proofErr w:type="spellStart"/>
      <w:r w:rsidRPr="00805E11">
        <w:rPr>
          <w:szCs w:val="22"/>
          <w:lang w:val="sr-Latn-ME"/>
        </w:rPr>
        <w:t>placentnu</w:t>
      </w:r>
      <w:proofErr w:type="spellEnd"/>
      <w:r w:rsidRPr="00805E11">
        <w:rPr>
          <w:szCs w:val="22"/>
          <w:lang w:val="sr-Latn-ME"/>
        </w:rPr>
        <w:t xml:space="preserve"> barijeru i koncentracija u plazmi fetusa je 5 puta veća nego u plazmi majke. Koncentracija vitamina u ml</w:t>
      </w:r>
      <w:r w:rsidR="00463E7A" w:rsidRPr="00805E11">
        <w:rPr>
          <w:szCs w:val="22"/>
          <w:lang w:val="sr-Latn-ME"/>
        </w:rPr>
        <w:t>ij</w:t>
      </w:r>
      <w:r w:rsidRPr="00805E11">
        <w:rPr>
          <w:szCs w:val="22"/>
          <w:lang w:val="sr-Latn-ME"/>
        </w:rPr>
        <w:t xml:space="preserve">eku je oko 150-240 </w:t>
      </w:r>
      <w:proofErr w:type="spellStart"/>
      <w:r w:rsidRPr="00805E11">
        <w:rPr>
          <w:szCs w:val="22"/>
          <w:lang w:val="sr-Latn-ME"/>
        </w:rPr>
        <w:t>ng</w:t>
      </w:r>
      <w:proofErr w:type="spellEnd"/>
      <w:r w:rsidRPr="00805E11">
        <w:rPr>
          <w:szCs w:val="22"/>
          <w:lang w:val="sr-Latn-ME"/>
        </w:rPr>
        <w:t>/m</w:t>
      </w:r>
      <w:r w:rsidR="00463E7A" w:rsidRPr="00805E11">
        <w:rPr>
          <w:szCs w:val="22"/>
          <w:lang w:val="sr-Latn-ME"/>
        </w:rPr>
        <w:t>l</w:t>
      </w:r>
      <w:r w:rsidRPr="00805E11">
        <w:rPr>
          <w:szCs w:val="22"/>
          <w:lang w:val="sr-Latn-ME"/>
        </w:rPr>
        <w:t xml:space="preserve"> ukoliko dojilja unosi 2,5-5 mg vitamina dnevno.</w:t>
      </w:r>
    </w:p>
    <w:p w14:paraId="12A05D98" w14:textId="77777777" w:rsidR="00F31839" w:rsidRPr="00805E11" w:rsidRDefault="00F31839" w:rsidP="00463E7A">
      <w:pPr>
        <w:rPr>
          <w:szCs w:val="22"/>
          <w:lang w:val="sr-Latn-ME"/>
        </w:rPr>
      </w:pPr>
    </w:p>
    <w:p w14:paraId="12A05D99" w14:textId="3E42DADF" w:rsidR="00F31839" w:rsidRPr="00805E11" w:rsidRDefault="00F31839" w:rsidP="00463E7A">
      <w:pPr>
        <w:rPr>
          <w:b/>
          <w:bCs/>
          <w:szCs w:val="22"/>
          <w:lang w:val="sr-Latn-ME"/>
        </w:rPr>
      </w:pPr>
      <w:r w:rsidRPr="00805E11">
        <w:rPr>
          <w:szCs w:val="22"/>
          <w:lang w:val="sr-Latn-ME"/>
        </w:rPr>
        <w:t xml:space="preserve">U </w:t>
      </w:r>
      <w:proofErr w:type="spellStart"/>
      <w:r w:rsidRPr="00805E11">
        <w:rPr>
          <w:szCs w:val="22"/>
          <w:lang w:val="sr-Latn-ME"/>
        </w:rPr>
        <w:t>eritrocitima</w:t>
      </w:r>
      <w:proofErr w:type="spellEnd"/>
      <w:r w:rsidRPr="00805E11">
        <w:rPr>
          <w:szCs w:val="22"/>
          <w:lang w:val="sr-Latn-ME"/>
        </w:rPr>
        <w:t xml:space="preserve">, </w:t>
      </w:r>
      <w:proofErr w:type="spellStart"/>
      <w:r w:rsidRPr="00805E11">
        <w:rPr>
          <w:szCs w:val="22"/>
          <w:lang w:val="sr-Latn-ME"/>
        </w:rPr>
        <w:t>piridoksin</w:t>
      </w:r>
      <w:proofErr w:type="spellEnd"/>
      <w:r w:rsidRPr="00805E11">
        <w:rPr>
          <w:szCs w:val="22"/>
          <w:lang w:val="sr-Latn-ME"/>
        </w:rPr>
        <w:t xml:space="preserve"> se konvertuje u </w:t>
      </w:r>
      <w:proofErr w:type="spellStart"/>
      <w:r w:rsidRPr="00805E11">
        <w:rPr>
          <w:szCs w:val="22"/>
          <w:lang w:val="sr-Latn-ME"/>
        </w:rPr>
        <w:t>piridoksal</w:t>
      </w:r>
      <w:proofErr w:type="spellEnd"/>
      <w:r w:rsidR="00F20A06" w:rsidRPr="00805E11">
        <w:rPr>
          <w:szCs w:val="22"/>
          <w:lang w:val="sr-Latn-ME"/>
        </w:rPr>
        <w:t xml:space="preserve"> </w:t>
      </w:r>
      <w:r w:rsidRPr="00805E11">
        <w:rPr>
          <w:szCs w:val="22"/>
          <w:lang w:val="sr-Latn-ME"/>
        </w:rPr>
        <w:t xml:space="preserve">fosfat. U jetri, </w:t>
      </w:r>
      <w:proofErr w:type="spellStart"/>
      <w:r w:rsidRPr="00805E11">
        <w:rPr>
          <w:szCs w:val="22"/>
          <w:lang w:val="sr-Latn-ME"/>
        </w:rPr>
        <w:t>piridoksin</w:t>
      </w:r>
      <w:proofErr w:type="spellEnd"/>
      <w:r w:rsidRPr="00805E11">
        <w:rPr>
          <w:szCs w:val="22"/>
          <w:lang w:val="sr-Latn-ME"/>
        </w:rPr>
        <w:t xml:space="preserve"> se </w:t>
      </w:r>
      <w:proofErr w:type="spellStart"/>
      <w:r w:rsidRPr="00805E11">
        <w:rPr>
          <w:szCs w:val="22"/>
          <w:lang w:val="sr-Latn-ME"/>
        </w:rPr>
        <w:t>fosforiliše</w:t>
      </w:r>
      <w:proofErr w:type="spellEnd"/>
      <w:r w:rsidRPr="00805E11">
        <w:rPr>
          <w:szCs w:val="22"/>
          <w:lang w:val="sr-Latn-ME"/>
        </w:rPr>
        <w:t xml:space="preserve"> u </w:t>
      </w:r>
      <w:proofErr w:type="spellStart"/>
      <w:r w:rsidRPr="00805E11">
        <w:rPr>
          <w:szCs w:val="22"/>
          <w:lang w:val="sr-Latn-ME"/>
        </w:rPr>
        <w:t>piridoksin</w:t>
      </w:r>
      <w:proofErr w:type="spellEnd"/>
      <w:r w:rsidR="00F20A06" w:rsidRPr="00805E11">
        <w:rPr>
          <w:szCs w:val="22"/>
          <w:lang w:val="sr-Latn-ME"/>
        </w:rPr>
        <w:t xml:space="preserve"> </w:t>
      </w:r>
      <w:r w:rsidRPr="00805E11">
        <w:rPr>
          <w:szCs w:val="22"/>
          <w:lang w:val="sr-Latn-ME"/>
        </w:rPr>
        <w:t xml:space="preserve">fosfat. </w:t>
      </w:r>
      <w:proofErr w:type="spellStart"/>
      <w:r w:rsidRPr="00805E11">
        <w:rPr>
          <w:szCs w:val="22"/>
          <w:lang w:val="sr-Latn-ME"/>
        </w:rPr>
        <w:t>Transaminacijom</w:t>
      </w:r>
      <w:proofErr w:type="spellEnd"/>
      <w:r w:rsidRPr="00805E11">
        <w:rPr>
          <w:szCs w:val="22"/>
          <w:lang w:val="sr-Latn-ME"/>
        </w:rPr>
        <w:t xml:space="preserve"> nastaju </w:t>
      </w:r>
      <w:proofErr w:type="spellStart"/>
      <w:r w:rsidRPr="00805E11">
        <w:rPr>
          <w:szCs w:val="22"/>
          <w:lang w:val="sr-Latn-ME"/>
        </w:rPr>
        <w:t>piridoksal</w:t>
      </w:r>
      <w:proofErr w:type="spellEnd"/>
      <w:r w:rsidRPr="00805E11">
        <w:rPr>
          <w:szCs w:val="22"/>
          <w:lang w:val="sr-Latn-ME"/>
        </w:rPr>
        <w:t xml:space="preserve"> i </w:t>
      </w:r>
      <w:proofErr w:type="spellStart"/>
      <w:r w:rsidRPr="00805E11">
        <w:rPr>
          <w:szCs w:val="22"/>
          <w:lang w:val="sr-Latn-ME"/>
        </w:rPr>
        <w:t>piridoksamin</w:t>
      </w:r>
      <w:proofErr w:type="spellEnd"/>
      <w:r w:rsidRPr="00805E11">
        <w:rPr>
          <w:szCs w:val="22"/>
          <w:lang w:val="sr-Latn-ME"/>
        </w:rPr>
        <w:t xml:space="preserve"> koji se brzo </w:t>
      </w:r>
      <w:proofErr w:type="spellStart"/>
      <w:r w:rsidRPr="00805E11">
        <w:rPr>
          <w:szCs w:val="22"/>
          <w:lang w:val="sr-Latn-ME"/>
        </w:rPr>
        <w:t>fosforilišu</w:t>
      </w:r>
      <w:proofErr w:type="spellEnd"/>
      <w:r w:rsidRPr="00805E11">
        <w:rPr>
          <w:szCs w:val="22"/>
          <w:lang w:val="sr-Latn-ME"/>
        </w:rPr>
        <w:t>. Glavni oblici vitamina u krvi (</w:t>
      </w:r>
      <w:proofErr w:type="spellStart"/>
      <w:r w:rsidRPr="00805E11">
        <w:rPr>
          <w:szCs w:val="22"/>
          <w:lang w:val="sr-Latn-ME"/>
        </w:rPr>
        <w:t>piridoksal</w:t>
      </w:r>
      <w:proofErr w:type="spellEnd"/>
      <w:r w:rsidRPr="00805E11">
        <w:rPr>
          <w:szCs w:val="22"/>
          <w:lang w:val="sr-Latn-ME"/>
        </w:rPr>
        <w:t xml:space="preserve"> i </w:t>
      </w:r>
      <w:proofErr w:type="spellStart"/>
      <w:r w:rsidRPr="00805E11">
        <w:rPr>
          <w:szCs w:val="22"/>
          <w:lang w:val="sr-Latn-ME"/>
        </w:rPr>
        <w:t>piridoksal</w:t>
      </w:r>
      <w:proofErr w:type="spellEnd"/>
      <w:r w:rsidR="00F20A06" w:rsidRPr="00805E11">
        <w:rPr>
          <w:szCs w:val="22"/>
          <w:lang w:val="sr-Latn-ME"/>
        </w:rPr>
        <w:t xml:space="preserve"> </w:t>
      </w:r>
      <w:r w:rsidRPr="00805E11">
        <w:rPr>
          <w:szCs w:val="22"/>
          <w:lang w:val="sr-Latn-ME"/>
        </w:rPr>
        <w:t>fosfat) u velikoj m</w:t>
      </w:r>
      <w:r w:rsidR="00463E7A" w:rsidRPr="00805E11">
        <w:rPr>
          <w:szCs w:val="22"/>
          <w:lang w:val="sr-Latn-ME"/>
        </w:rPr>
        <w:t>j</w:t>
      </w:r>
      <w:r w:rsidRPr="00805E11">
        <w:rPr>
          <w:szCs w:val="22"/>
          <w:lang w:val="sr-Latn-ME"/>
        </w:rPr>
        <w:t>eri se vezuju za proteine plazme. Poluvr</w:t>
      </w:r>
      <w:r w:rsidR="00463E7A" w:rsidRPr="00805E11">
        <w:rPr>
          <w:szCs w:val="22"/>
          <w:lang w:val="sr-Latn-ME"/>
        </w:rPr>
        <w:t>ij</w:t>
      </w:r>
      <w:r w:rsidRPr="00805E11">
        <w:rPr>
          <w:szCs w:val="22"/>
          <w:lang w:val="sr-Latn-ME"/>
        </w:rPr>
        <w:t xml:space="preserve">eme eliminacije </w:t>
      </w:r>
      <w:proofErr w:type="spellStart"/>
      <w:r w:rsidRPr="00805E11">
        <w:rPr>
          <w:szCs w:val="22"/>
          <w:lang w:val="sr-Latn-ME"/>
        </w:rPr>
        <w:t>piridoksina</w:t>
      </w:r>
      <w:proofErr w:type="spellEnd"/>
      <w:r w:rsidRPr="00805E11">
        <w:rPr>
          <w:szCs w:val="22"/>
          <w:lang w:val="sr-Latn-ME"/>
        </w:rPr>
        <w:t xml:space="preserve"> je 15-20 dana. U jetri se </w:t>
      </w:r>
      <w:proofErr w:type="spellStart"/>
      <w:r w:rsidRPr="00805E11">
        <w:rPr>
          <w:szCs w:val="22"/>
          <w:lang w:val="sr-Latn-ME"/>
        </w:rPr>
        <w:t>piridoksal</w:t>
      </w:r>
      <w:proofErr w:type="spellEnd"/>
      <w:r w:rsidRPr="00805E11">
        <w:rPr>
          <w:szCs w:val="22"/>
          <w:lang w:val="sr-Latn-ME"/>
        </w:rPr>
        <w:t xml:space="preserve"> oksidiše do 4-piridoksične kiseline, koja se izlučuje urinom. </w:t>
      </w:r>
    </w:p>
    <w:p w14:paraId="12A05D9A" w14:textId="77777777" w:rsidR="00F31839" w:rsidRPr="00805E11" w:rsidRDefault="00F31839" w:rsidP="00463E7A">
      <w:pPr>
        <w:rPr>
          <w:b/>
          <w:bCs/>
          <w:szCs w:val="22"/>
          <w:lang w:val="sr-Latn-ME"/>
        </w:rPr>
      </w:pPr>
    </w:p>
    <w:p w14:paraId="12A05D9B" w14:textId="01AA17D2" w:rsidR="00F31839" w:rsidRPr="00805E11" w:rsidRDefault="00F31839" w:rsidP="00463E7A">
      <w:pPr>
        <w:rPr>
          <w:b/>
          <w:bCs/>
          <w:szCs w:val="22"/>
          <w:lang w:val="sr-Latn-ME"/>
        </w:rPr>
      </w:pPr>
      <w:r w:rsidRPr="00805E11">
        <w:rPr>
          <w:b/>
          <w:bCs/>
          <w:szCs w:val="22"/>
          <w:lang w:val="sr-Latn-ME"/>
        </w:rPr>
        <w:t xml:space="preserve">5.3. </w:t>
      </w:r>
      <w:proofErr w:type="spellStart"/>
      <w:r w:rsidRPr="00805E11">
        <w:rPr>
          <w:b/>
          <w:bCs/>
          <w:szCs w:val="22"/>
          <w:lang w:val="sr-Latn-ME"/>
        </w:rPr>
        <w:t>Pretklinički</w:t>
      </w:r>
      <w:proofErr w:type="spellEnd"/>
      <w:r w:rsidRPr="00805E11">
        <w:rPr>
          <w:b/>
          <w:bCs/>
          <w:szCs w:val="22"/>
          <w:lang w:val="sr-Latn-ME"/>
        </w:rPr>
        <w:t xml:space="preserve"> podaci o bezb</w:t>
      </w:r>
      <w:r w:rsidR="00BB66CB" w:rsidRPr="00805E11">
        <w:rPr>
          <w:b/>
          <w:bCs/>
          <w:szCs w:val="22"/>
          <w:lang w:val="sr-Latn-ME"/>
        </w:rPr>
        <w:t>j</w:t>
      </w:r>
      <w:r w:rsidRPr="00805E11">
        <w:rPr>
          <w:b/>
          <w:bCs/>
          <w:szCs w:val="22"/>
          <w:lang w:val="sr-Latn-ME"/>
        </w:rPr>
        <w:t xml:space="preserve">ednosti </w:t>
      </w:r>
    </w:p>
    <w:p w14:paraId="12A05D9C" w14:textId="77777777" w:rsidR="00F31839" w:rsidRPr="00805E11" w:rsidRDefault="00F31839" w:rsidP="00463E7A">
      <w:pPr>
        <w:rPr>
          <w:szCs w:val="22"/>
          <w:lang w:val="sr-Latn-ME"/>
        </w:rPr>
      </w:pPr>
    </w:p>
    <w:p w14:paraId="12A05D9D" w14:textId="25F648DF" w:rsidR="00F31839" w:rsidRPr="00805E11" w:rsidRDefault="00F31839" w:rsidP="00463E7A">
      <w:pPr>
        <w:rPr>
          <w:szCs w:val="22"/>
          <w:lang w:val="sr-Latn-ME"/>
        </w:rPr>
      </w:pPr>
      <w:r w:rsidRPr="00805E11">
        <w:rPr>
          <w:szCs w:val="22"/>
          <w:lang w:val="sr-Latn-ME"/>
        </w:rPr>
        <w:t>Studije na životinjama pokazale su da dugotrajna prim</w:t>
      </w:r>
      <w:r w:rsidR="00BB66CB" w:rsidRPr="00805E11">
        <w:rPr>
          <w:szCs w:val="22"/>
          <w:lang w:val="sr-Latn-ME"/>
        </w:rPr>
        <w:t>j</w:t>
      </w:r>
      <w:r w:rsidRPr="00805E11">
        <w:rPr>
          <w:szCs w:val="22"/>
          <w:lang w:val="sr-Latn-ME"/>
        </w:rPr>
        <w:t xml:space="preserve">ena velikih doza </w:t>
      </w:r>
      <w:proofErr w:type="spellStart"/>
      <w:r w:rsidRPr="00805E11">
        <w:rPr>
          <w:szCs w:val="22"/>
          <w:lang w:val="sr-Latn-ME"/>
        </w:rPr>
        <w:t>piridoksina</w:t>
      </w:r>
      <w:proofErr w:type="spellEnd"/>
      <w:r w:rsidRPr="00805E11">
        <w:rPr>
          <w:szCs w:val="22"/>
          <w:lang w:val="sr-Latn-ME"/>
        </w:rPr>
        <w:t xml:space="preserve"> dovodi do nestabilnog, </w:t>
      </w:r>
      <w:proofErr w:type="spellStart"/>
      <w:r w:rsidRPr="00805E11">
        <w:rPr>
          <w:szCs w:val="22"/>
          <w:lang w:val="sr-Latn-ME"/>
        </w:rPr>
        <w:t>ataksičnog</w:t>
      </w:r>
      <w:proofErr w:type="spellEnd"/>
      <w:r w:rsidRPr="00805E11">
        <w:rPr>
          <w:szCs w:val="22"/>
          <w:lang w:val="sr-Latn-ME"/>
        </w:rPr>
        <w:t xml:space="preserve"> hoda i degeneracije </w:t>
      </w:r>
      <w:proofErr w:type="spellStart"/>
      <w:r w:rsidRPr="00805E11">
        <w:rPr>
          <w:szCs w:val="22"/>
          <w:lang w:val="sr-Latn-ME"/>
        </w:rPr>
        <w:t>aksona</w:t>
      </w:r>
      <w:proofErr w:type="spellEnd"/>
      <w:r w:rsidRPr="00805E11">
        <w:rPr>
          <w:szCs w:val="22"/>
          <w:lang w:val="sr-Latn-ME"/>
        </w:rPr>
        <w:t xml:space="preserve"> </w:t>
      </w:r>
      <w:proofErr w:type="spellStart"/>
      <w:r w:rsidRPr="00805E11">
        <w:rPr>
          <w:szCs w:val="22"/>
          <w:lang w:val="sr-Latn-ME"/>
        </w:rPr>
        <w:t>senzornih</w:t>
      </w:r>
      <w:proofErr w:type="spellEnd"/>
      <w:r w:rsidRPr="00805E11">
        <w:rPr>
          <w:szCs w:val="22"/>
          <w:lang w:val="sr-Latn-ME"/>
        </w:rPr>
        <w:t xml:space="preserve"> </w:t>
      </w:r>
      <w:proofErr w:type="spellStart"/>
      <w:r w:rsidRPr="00805E11">
        <w:rPr>
          <w:szCs w:val="22"/>
          <w:lang w:val="sr-Latn-ME"/>
        </w:rPr>
        <w:t>neurona</w:t>
      </w:r>
      <w:proofErr w:type="spellEnd"/>
      <w:r w:rsidRPr="00805E11">
        <w:rPr>
          <w:szCs w:val="22"/>
          <w:lang w:val="sr-Latn-ME"/>
        </w:rPr>
        <w:t xml:space="preserve">. </w:t>
      </w:r>
      <w:proofErr w:type="spellStart"/>
      <w:r w:rsidRPr="00805E11">
        <w:rPr>
          <w:szCs w:val="22"/>
          <w:lang w:val="sr-Latn-ME"/>
        </w:rPr>
        <w:t>Piridoksin</w:t>
      </w:r>
      <w:proofErr w:type="spellEnd"/>
      <w:r w:rsidRPr="00805E11">
        <w:rPr>
          <w:szCs w:val="22"/>
          <w:lang w:val="sr-Latn-ME"/>
        </w:rPr>
        <w:t xml:space="preserve"> nije pokazao reproduktivnu toksičnost, </w:t>
      </w:r>
      <w:proofErr w:type="spellStart"/>
      <w:r w:rsidRPr="00805E11">
        <w:rPr>
          <w:szCs w:val="22"/>
          <w:lang w:val="sr-Latn-ME"/>
        </w:rPr>
        <w:t>teratogeni</w:t>
      </w:r>
      <w:proofErr w:type="spellEnd"/>
      <w:r w:rsidRPr="00805E11">
        <w:rPr>
          <w:szCs w:val="22"/>
          <w:lang w:val="sr-Latn-ME"/>
        </w:rPr>
        <w:t xml:space="preserve">, </w:t>
      </w:r>
      <w:proofErr w:type="spellStart"/>
      <w:r w:rsidRPr="00805E11">
        <w:rPr>
          <w:szCs w:val="22"/>
          <w:lang w:val="sr-Latn-ME"/>
        </w:rPr>
        <w:t>karcinogeni</w:t>
      </w:r>
      <w:proofErr w:type="spellEnd"/>
      <w:r w:rsidRPr="00805E11">
        <w:rPr>
          <w:szCs w:val="22"/>
          <w:lang w:val="sr-Latn-ME"/>
        </w:rPr>
        <w:t xml:space="preserve"> ili </w:t>
      </w:r>
      <w:proofErr w:type="spellStart"/>
      <w:r w:rsidRPr="00805E11">
        <w:rPr>
          <w:szCs w:val="22"/>
          <w:lang w:val="sr-Latn-ME"/>
        </w:rPr>
        <w:t>mutageni</w:t>
      </w:r>
      <w:proofErr w:type="spellEnd"/>
      <w:r w:rsidRPr="00805E11">
        <w:rPr>
          <w:szCs w:val="22"/>
          <w:lang w:val="sr-Latn-ME"/>
        </w:rPr>
        <w:t xml:space="preserve"> potencijal.</w:t>
      </w:r>
    </w:p>
    <w:p w14:paraId="745646EF" w14:textId="35D48FA0" w:rsidR="00597DD9" w:rsidRPr="00805E11" w:rsidRDefault="00597DD9" w:rsidP="00463E7A">
      <w:pPr>
        <w:rPr>
          <w:szCs w:val="22"/>
          <w:lang w:val="sr-Latn-ME"/>
        </w:rPr>
      </w:pPr>
    </w:p>
    <w:p w14:paraId="3696CE88" w14:textId="77777777" w:rsidR="00597DD9" w:rsidRPr="00805E11" w:rsidRDefault="00597DD9" w:rsidP="00463E7A">
      <w:pPr>
        <w:rPr>
          <w:szCs w:val="22"/>
          <w:lang w:val="sr-Latn-ME"/>
        </w:rPr>
      </w:pPr>
    </w:p>
    <w:p w14:paraId="12A05D9E" w14:textId="6288BF80" w:rsidR="00F31839" w:rsidRPr="00805E11" w:rsidRDefault="00F31839" w:rsidP="0007215B">
      <w:pPr>
        <w:pStyle w:val="NASLOV123"/>
        <w:spacing w:before="0" w:after="0"/>
        <w:jc w:val="both"/>
        <w:rPr>
          <w:lang w:val="sr-Latn-ME"/>
        </w:rPr>
      </w:pPr>
      <w:r w:rsidRPr="00805E11">
        <w:rPr>
          <w:lang w:val="sr-Latn-ME"/>
        </w:rPr>
        <w:t>6. FARMACEUTSKI PODACI</w:t>
      </w:r>
    </w:p>
    <w:p w14:paraId="33277FF2" w14:textId="77777777" w:rsidR="00597DD9" w:rsidRPr="00805E11" w:rsidRDefault="00597DD9" w:rsidP="0007215B">
      <w:pPr>
        <w:pStyle w:val="NASLOV123"/>
        <w:spacing w:before="0" w:after="0"/>
        <w:jc w:val="both"/>
        <w:rPr>
          <w:lang w:val="sr-Latn-ME"/>
        </w:rPr>
      </w:pPr>
    </w:p>
    <w:p w14:paraId="12A05D9F" w14:textId="366C48C7" w:rsidR="00F31839" w:rsidRPr="00805E11" w:rsidRDefault="00F31839" w:rsidP="00463E7A">
      <w:pPr>
        <w:rPr>
          <w:b/>
          <w:bCs/>
          <w:szCs w:val="22"/>
          <w:lang w:val="sr-Latn-ME"/>
        </w:rPr>
      </w:pPr>
      <w:r w:rsidRPr="00805E11">
        <w:rPr>
          <w:b/>
          <w:bCs/>
          <w:szCs w:val="22"/>
          <w:lang w:val="sr-Latn-ME"/>
        </w:rPr>
        <w:lastRenderedPageBreak/>
        <w:t>6.1. Lista pomoćnih supstanci</w:t>
      </w:r>
      <w:r w:rsidR="00BB66CB" w:rsidRPr="00805E11">
        <w:rPr>
          <w:b/>
          <w:bCs/>
          <w:szCs w:val="22"/>
          <w:lang w:val="sr-Latn-ME"/>
        </w:rPr>
        <w:t xml:space="preserve"> (</w:t>
      </w:r>
      <w:proofErr w:type="spellStart"/>
      <w:r w:rsidR="00BB66CB" w:rsidRPr="00805E11">
        <w:rPr>
          <w:b/>
          <w:bCs/>
          <w:szCs w:val="22"/>
          <w:lang w:val="sr-Latn-ME"/>
        </w:rPr>
        <w:t>ekscipijenasa</w:t>
      </w:r>
      <w:proofErr w:type="spellEnd"/>
      <w:r w:rsidR="00BB66CB" w:rsidRPr="00805E11">
        <w:rPr>
          <w:b/>
          <w:bCs/>
          <w:szCs w:val="22"/>
          <w:lang w:val="sr-Latn-ME"/>
        </w:rPr>
        <w:t>)</w:t>
      </w:r>
    </w:p>
    <w:p w14:paraId="12A05DA0" w14:textId="77777777" w:rsidR="00F31839" w:rsidRPr="00805E11" w:rsidRDefault="00F31839" w:rsidP="00463E7A">
      <w:pPr>
        <w:pStyle w:val="Header"/>
        <w:tabs>
          <w:tab w:val="clear" w:pos="4536"/>
          <w:tab w:val="clear" w:pos="9072"/>
          <w:tab w:val="left" w:pos="284"/>
        </w:tabs>
        <w:rPr>
          <w:szCs w:val="22"/>
          <w:lang w:val="sr-Latn-ME"/>
        </w:rPr>
      </w:pPr>
    </w:p>
    <w:p w14:paraId="12A05DA1" w14:textId="25D37AF9" w:rsidR="00F31839" w:rsidRPr="00805E11" w:rsidRDefault="00597DD9" w:rsidP="00463E7A">
      <w:pPr>
        <w:pStyle w:val="Header"/>
        <w:tabs>
          <w:tab w:val="clear" w:pos="4536"/>
          <w:tab w:val="clear" w:pos="9072"/>
          <w:tab w:val="left" w:pos="284"/>
        </w:tabs>
        <w:rPr>
          <w:szCs w:val="22"/>
          <w:lang w:val="sr-Latn-ME"/>
        </w:rPr>
      </w:pPr>
      <w:r w:rsidRPr="00805E11">
        <w:rPr>
          <w:szCs w:val="22"/>
          <w:lang w:val="sr-Latn-ME"/>
        </w:rPr>
        <w:t>H</w:t>
      </w:r>
      <w:r w:rsidR="00F31839" w:rsidRPr="00805E11">
        <w:rPr>
          <w:szCs w:val="22"/>
          <w:lang w:val="sr-Latn-ME"/>
        </w:rPr>
        <w:t>lorovodonična kiselina</w:t>
      </w:r>
      <w:r w:rsidRPr="00805E11">
        <w:rPr>
          <w:szCs w:val="22"/>
          <w:lang w:val="sr-Latn-ME"/>
        </w:rPr>
        <w:t xml:space="preserve"> (za podešavanje </w:t>
      </w:r>
      <w:proofErr w:type="spellStart"/>
      <w:r w:rsidRPr="00805E11">
        <w:rPr>
          <w:szCs w:val="22"/>
          <w:lang w:val="sr-Latn-ME"/>
        </w:rPr>
        <w:t>pH</w:t>
      </w:r>
      <w:proofErr w:type="spellEnd"/>
      <w:r w:rsidRPr="00805E11">
        <w:rPr>
          <w:szCs w:val="22"/>
          <w:lang w:val="sr-Latn-ME"/>
        </w:rPr>
        <w:t>)</w:t>
      </w:r>
      <w:r w:rsidR="00F31839" w:rsidRPr="00805E11">
        <w:rPr>
          <w:szCs w:val="22"/>
          <w:lang w:val="sr-Latn-ME"/>
        </w:rPr>
        <w:t xml:space="preserve">; </w:t>
      </w:r>
    </w:p>
    <w:p w14:paraId="12A05DA2" w14:textId="3D2173C1" w:rsidR="00F31839" w:rsidRPr="00805E11" w:rsidRDefault="00597DD9" w:rsidP="00463E7A">
      <w:pPr>
        <w:rPr>
          <w:szCs w:val="22"/>
          <w:lang w:val="sr-Latn-ME"/>
        </w:rPr>
      </w:pPr>
      <w:r w:rsidRPr="00805E11">
        <w:rPr>
          <w:szCs w:val="22"/>
          <w:lang w:val="sr-Latn-ME"/>
        </w:rPr>
        <w:t>V</w:t>
      </w:r>
      <w:r w:rsidR="00F31839" w:rsidRPr="00805E11">
        <w:rPr>
          <w:szCs w:val="22"/>
          <w:lang w:val="sr-Latn-ME"/>
        </w:rPr>
        <w:t>oda za injekcije.</w:t>
      </w:r>
    </w:p>
    <w:p w14:paraId="12A05DA3" w14:textId="77777777" w:rsidR="00F31839" w:rsidRPr="00805E11" w:rsidRDefault="00F31839" w:rsidP="00463E7A">
      <w:pPr>
        <w:rPr>
          <w:szCs w:val="22"/>
          <w:lang w:val="sr-Latn-ME"/>
        </w:rPr>
      </w:pPr>
    </w:p>
    <w:p w14:paraId="12A05DA4" w14:textId="7330DA80" w:rsidR="00F31839" w:rsidRPr="00805E11" w:rsidRDefault="00F31839" w:rsidP="00463E7A">
      <w:pPr>
        <w:rPr>
          <w:b/>
          <w:bCs/>
          <w:szCs w:val="22"/>
          <w:lang w:val="sr-Latn-ME"/>
        </w:rPr>
      </w:pPr>
      <w:r w:rsidRPr="00805E11">
        <w:rPr>
          <w:b/>
          <w:bCs/>
          <w:szCs w:val="22"/>
          <w:lang w:val="sr-Latn-ME"/>
        </w:rPr>
        <w:t>6.2. Inkompatibilnost</w:t>
      </w:r>
      <w:r w:rsidR="00BB66CB" w:rsidRPr="00805E11">
        <w:rPr>
          <w:b/>
          <w:bCs/>
          <w:szCs w:val="22"/>
          <w:lang w:val="sr-Latn-ME"/>
        </w:rPr>
        <w:t>i</w:t>
      </w:r>
    </w:p>
    <w:p w14:paraId="12A05DA5" w14:textId="77777777" w:rsidR="00F31839" w:rsidRPr="00805E11" w:rsidRDefault="00F31839" w:rsidP="00463E7A">
      <w:pPr>
        <w:rPr>
          <w:szCs w:val="22"/>
          <w:lang w:val="sr-Latn-ME"/>
        </w:rPr>
      </w:pPr>
    </w:p>
    <w:p w14:paraId="12A05DA6" w14:textId="77777777" w:rsidR="00F31839" w:rsidRPr="00805E11" w:rsidRDefault="00F31839" w:rsidP="00463E7A">
      <w:pPr>
        <w:rPr>
          <w:szCs w:val="22"/>
          <w:lang w:val="sr-Latn-ME"/>
        </w:rPr>
      </w:pPr>
      <w:r w:rsidRPr="00805E11">
        <w:rPr>
          <w:szCs w:val="22"/>
          <w:lang w:val="sr-Latn-ME"/>
        </w:rPr>
        <w:t>Nema podataka o inkompatibilnosti.</w:t>
      </w:r>
    </w:p>
    <w:p w14:paraId="12A05DA7" w14:textId="77777777" w:rsidR="00F31839" w:rsidRPr="00805E11" w:rsidRDefault="00F31839" w:rsidP="00463E7A">
      <w:pPr>
        <w:rPr>
          <w:szCs w:val="22"/>
          <w:lang w:val="sr-Latn-ME"/>
        </w:rPr>
      </w:pPr>
    </w:p>
    <w:p w14:paraId="12A05DA8" w14:textId="77777777" w:rsidR="00F31839" w:rsidRPr="00805E11" w:rsidRDefault="00F31839" w:rsidP="00463E7A">
      <w:pPr>
        <w:rPr>
          <w:b/>
          <w:bCs/>
          <w:szCs w:val="22"/>
          <w:lang w:val="sr-Latn-ME"/>
        </w:rPr>
      </w:pPr>
      <w:r w:rsidRPr="00805E11">
        <w:rPr>
          <w:b/>
          <w:bCs/>
          <w:szCs w:val="22"/>
          <w:lang w:val="sr-Latn-ME"/>
        </w:rPr>
        <w:t>6.3. Rok upotrebe</w:t>
      </w:r>
    </w:p>
    <w:p w14:paraId="12A05DA9" w14:textId="77777777" w:rsidR="00F31839" w:rsidRPr="00805E11" w:rsidRDefault="00F31839" w:rsidP="00463E7A">
      <w:pPr>
        <w:rPr>
          <w:szCs w:val="22"/>
          <w:lang w:val="sr-Latn-ME"/>
        </w:rPr>
      </w:pPr>
    </w:p>
    <w:p w14:paraId="12A05DAA" w14:textId="77777777" w:rsidR="00F31839" w:rsidRPr="00805E11" w:rsidRDefault="00F31839" w:rsidP="00463E7A">
      <w:pPr>
        <w:rPr>
          <w:szCs w:val="22"/>
          <w:lang w:val="sr-Latn-ME"/>
        </w:rPr>
      </w:pPr>
      <w:r w:rsidRPr="00805E11">
        <w:rPr>
          <w:szCs w:val="22"/>
          <w:lang w:val="sr-Latn-ME"/>
        </w:rPr>
        <w:t>5 godina.</w:t>
      </w:r>
    </w:p>
    <w:p w14:paraId="12A05DAB" w14:textId="77777777" w:rsidR="00F31839" w:rsidRPr="00805E11" w:rsidRDefault="00F31839" w:rsidP="00463E7A">
      <w:pPr>
        <w:rPr>
          <w:szCs w:val="22"/>
          <w:lang w:val="sr-Latn-ME"/>
        </w:rPr>
      </w:pPr>
    </w:p>
    <w:p w14:paraId="12A05DAC" w14:textId="027BEAC8" w:rsidR="00F31839" w:rsidRPr="00805E11" w:rsidRDefault="00F31839" w:rsidP="00463E7A">
      <w:pPr>
        <w:rPr>
          <w:b/>
          <w:bCs/>
          <w:szCs w:val="22"/>
          <w:lang w:val="sr-Latn-ME"/>
        </w:rPr>
      </w:pPr>
      <w:r w:rsidRPr="00805E11">
        <w:rPr>
          <w:b/>
          <w:bCs/>
          <w:szCs w:val="22"/>
          <w:lang w:val="sr-Latn-ME"/>
        </w:rPr>
        <w:t>6.4. Posebne m</w:t>
      </w:r>
      <w:r w:rsidR="00BB66CB" w:rsidRPr="00805E11">
        <w:rPr>
          <w:b/>
          <w:bCs/>
          <w:szCs w:val="22"/>
          <w:lang w:val="sr-Latn-ME"/>
        </w:rPr>
        <w:t>j</w:t>
      </w:r>
      <w:r w:rsidRPr="00805E11">
        <w:rPr>
          <w:b/>
          <w:bCs/>
          <w:szCs w:val="22"/>
          <w:lang w:val="sr-Latn-ME"/>
        </w:rPr>
        <w:t>ere opreza pri čuvanju</w:t>
      </w:r>
      <w:r w:rsidR="00BB66CB" w:rsidRPr="00805E11">
        <w:rPr>
          <w:b/>
          <w:bCs/>
          <w:szCs w:val="22"/>
          <w:lang w:val="sr-Latn-ME"/>
        </w:rPr>
        <w:t xml:space="preserve"> lijeka</w:t>
      </w:r>
    </w:p>
    <w:p w14:paraId="1588DA41" w14:textId="77777777" w:rsidR="003356F4" w:rsidRPr="00805E11" w:rsidRDefault="003356F4" w:rsidP="00463E7A">
      <w:pPr>
        <w:rPr>
          <w:b/>
          <w:bCs/>
          <w:szCs w:val="22"/>
          <w:lang w:val="sr-Latn-ME"/>
        </w:rPr>
      </w:pPr>
    </w:p>
    <w:p w14:paraId="12A05DAE" w14:textId="1E25988C" w:rsidR="00F31839" w:rsidRPr="00805E11" w:rsidRDefault="00F31839" w:rsidP="00463E7A">
      <w:pPr>
        <w:rPr>
          <w:szCs w:val="22"/>
          <w:lang w:val="sr-Latn-ME"/>
        </w:rPr>
      </w:pPr>
      <w:r w:rsidRPr="00805E11">
        <w:rPr>
          <w:szCs w:val="22"/>
          <w:lang w:val="sr-Latn-ME"/>
        </w:rPr>
        <w:t>L</w:t>
      </w:r>
      <w:r w:rsidR="00BB66CB" w:rsidRPr="00805E11">
        <w:rPr>
          <w:szCs w:val="22"/>
          <w:lang w:val="sr-Latn-ME"/>
        </w:rPr>
        <w:t>ij</w:t>
      </w:r>
      <w:r w:rsidRPr="00805E11">
        <w:rPr>
          <w:szCs w:val="22"/>
          <w:lang w:val="sr-Latn-ME"/>
        </w:rPr>
        <w:t>ek ne zaht</w:t>
      </w:r>
      <w:r w:rsidR="00BB66CB" w:rsidRPr="00805E11">
        <w:rPr>
          <w:szCs w:val="22"/>
          <w:lang w:val="sr-Latn-ME"/>
        </w:rPr>
        <w:t>ij</w:t>
      </w:r>
      <w:r w:rsidRPr="00805E11">
        <w:rPr>
          <w:szCs w:val="22"/>
          <w:lang w:val="sr-Latn-ME"/>
        </w:rPr>
        <w:t>eva posebne temperaturne uslove čuvanja.</w:t>
      </w:r>
    </w:p>
    <w:p w14:paraId="214EAA52" w14:textId="77777777" w:rsidR="00A15F76" w:rsidRPr="00805E11" w:rsidRDefault="00A15F76" w:rsidP="00A15F76">
      <w:pPr>
        <w:pStyle w:val="Header"/>
        <w:tabs>
          <w:tab w:val="clear" w:pos="4536"/>
          <w:tab w:val="clear" w:pos="9072"/>
          <w:tab w:val="left" w:pos="284"/>
        </w:tabs>
        <w:rPr>
          <w:szCs w:val="22"/>
          <w:lang w:val="sr-Latn-ME"/>
        </w:rPr>
      </w:pPr>
      <w:r w:rsidRPr="00805E11">
        <w:rPr>
          <w:szCs w:val="22"/>
          <w:lang w:val="sr-Latn-ME"/>
        </w:rPr>
        <w:t xml:space="preserve">Čuvati u originalnom pakovanju, radi zaštite od svjetlosti. </w:t>
      </w:r>
    </w:p>
    <w:p w14:paraId="12A05DAF" w14:textId="77777777" w:rsidR="00F31839" w:rsidRPr="00805E11" w:rsidRDefault="00F31839" w:rsidP="00463E7A">
      <w:pPr>
        <w:rPr>
          <w:szCs w:val="22"/>
          <w:lang w:val="sr-Latn-ME"/>
        </w:rPr>
      </w:pPr>
    </w:p>
    <w:p w14:paraId="12A05DB0" w14:textId="77777777" w:rsidR="00F31839" w:rsidRPr="00805E11" w:rsidRDefault="00F31839" w:rsidP="00463E7A">
      <w:pPr>
        <w:rPr>
          <w:b/>
          <w:bCs/>
          <w:szCs w:val="22"/>
          <w:lang w:val="sr-Latn-ME"/>
        </w:rPr>
      </w:pPr>
      <w:r w:rsidRPr="00805E11">
        <w:rPr>
          <w:b/>
          <w:bCs/>
          <w:szCs w:val="22"/>
          <w:lang w:val="sr-Latn-ME"/>
        </w:rPr>
        <w:t>6.5. Priroda i sadržaj kontaktne ambalaže</w:t>
      </w:r>
    </w:p>
    <w:p w14:paraId="12A05DB1" w14:textId="77777777" w:rsidR="00F31839" w:rsidRPr="00805E11" w:rsidRDefault="00F31839" w:rsidP="00463E7A">
      <w:pPr>
        <w:rPr>
          <w:szCs w:val="22"/>
          <w:lang w:val="sr-Latn-ME"/>
        </w:rPr>
      </w:pPr>
    </w:p>
    <w:p w14:paraId="12A05DB2" w14:textId="10152C61" w:rsidR="00F31839" w:rsidRPr="00805E11" w:rsidRDefault="00F31839" w:rsidP="00463E7A">
      <w:pPr>
        <w:rPr>
          <w:szCs w:val="22"/>
          <w:lang w:val="sr-Latn-ME"/>
        </w:rPr>
      </w:pPr>
      <w:r w:rsidRPr="00805E11">
        <w:rPr>
          <w:szCs w:val="22"/>
          <w:lang w:val="sr-Latn-ME"/>
        </w:rPr>
        <w:t>Unutrašnje pakovanje l</w:t>
      </w:r>
      <w:r w:rsidR="00BB66CB" w:rsidRPr="00805E11">
        <w:rPr>
          <w:szCs w:val="22"/>
          <w:lang w:val="sr-Latn-ME"/>
        </w:rPr>
        <w:t>ij</w:t>
      </w:r>
      <w:r w:rsidRPr="00805E11">
        <w:rPr>
          <w:szCs w:val="22"/>
          <w:lang w:val="sr-Latn-ME"/>
        </w:rPr>
        <w:t xml:space="preserve">eka je ampula od smeđeg stakla </w:t>
      </w:r>
      <w:proofErr w:type="spellStart"/>
      <w:r w:rsidRPr="00805E11">
        <w:rPr>
          <w:szCs w:val="22"/>
          <w:lang w:val="sr-Latn-ME"/>
        </w:rPr>
        <w:t>hidrolitičke</w:t>
      </w:r>
      <w:proofErr w:type="spellEnd"/>
      <w:r w:rsidR="00597DD9" w:rsidRPr="00805E11">
        <w:rPr>
          <w:szCs w:val="22"/>
          <w:lang w:val="sr-Latn-ME"/>
        </w:rPr>
        <w:t xml:space="preserve"> otpornosti tip I</w:t>
      </w:r>
      <w:r w:rsidRPr="00805E11">
        <w:rPr>
          <w:szCs w:val="22"/>
          <w:lang w:val="sr-Latn-ME"/>
        </w:rPr>
        <w:t>, sa b</w:t>
      </w:r>
      <w:r w:rsidR="00BB66CB" w:rsidRPr="00805E11">
        <w:rPr>
          <w:szCs w:val="22"/>
          <w:lang w:val="sr-Latn-ME"/>
        </w:rPr>
        <w:t>ij</w:t>
      </w:r>
      <w:r w:rsidRPr="00805E11">
        <w:rPr>
          <w:szCs w:val="22"/>
          <w:lang w:val="sr-Latn-ME"/>
        </w:rPr>
        <w:t>elim keramičkim prstenom za prelom</w:t>
      </w:r>
      <w:r w:rsidR="00597DD9" w:rsidRPr="00805E11">
        <w:rPr>
          <w:szCs w:val="22"/>
          <w:lang w:val="sr-Latn-ME"/>
        </w:rPr>
        <w:t xml:space="preserve">, koja sadrži </w:t>
      </w:r>
      <w:r w:rsidRPr="00805E11">
        <w:rPr>
          <w:szCs w:val="22"/>
          <w:lang w:val="sr-Latn-ME"/>
        </w:rPr>
        <w:t>2 m</w:t>
      </w:r>
      <w:r w:rsidR="00BB66CB" w:rsidRPr="00805E11">
        <w:rPr>
          <w:szCs w:val="22"/>
          <w:lang w:val="sr-Latn-ME"/>
        </w:rPr>
        <w:t>l</w:t>
      </w:r>
      <w:r w:rsidRPr="00805E11">
        <w:rPr>
          <w:szCs w:val="22"/>
          <w:lang w:val="sr-Latn-ME"/>
        </w:rPr>
        <w:t xml:space="preserve"> rastvora za injekciju.</w:t>
      </w:r>
    </w:p>
    <w:p w14:paraId="12A05DB3" w14:textId="77777777" w:rsidR="00F31839" w:rsidRPr="00805E11" w:rsidRDefault="00F31839" w:rsidP="00463E7A">
      <w:pPr>
        <w:rPr>
          <w:szCs w:val="22"/>
          <w:lang w:val="sr-Latn-ME"/>
        </w:rPr>
      </w:pPr>
    </w:p>
    <w:p w14:paraId="12A05DB4" w14:textId="3FE1AD1C" w:rsidR="00F31839" w:rsidRPr="00805E11" w:rsidRDefault="00F31839" w:rsidP="00597DD9">
      <w:pPr>
        <w:rPr>
          <w:szCs w:val="22"/>
          <w:lang w:val="sr-Latn-ME"/>
        </w:rPr>
      </w:pPr>
      <w:r w:rsidRPr="00805E11">
        <w:rPr>
          <w:szCs w:val="22"/>
          <w:lang w:val="sr-Latn-ME"/>
        </w:rPr>
        <w:t>Spolj</w:t>
      </w:r>
      <w:r w:rsidR="00597DD9" w:rsidRPr="00805E11">
        <w:rPr>
          <w:szCs w:val="22"/>
          <w:lang w:val="sr-Latn-ME"/>
        </w:rPr>
        <w:t>aš</w:t>
      </w:r>
      <w:r w:rsidRPr="00805E11">
        <w:rPr>
          <w:szCs w:val="22"/>
          <w:lang w:val="sr-Latn-ME"/>
        </w:rPr>
        <w:t xml:space="preserve">nje pakovanje </w:t>
      </w:r>
      <w:r w:rsidR="00597DD9" w:rsidRPr="00805E11">
        <w:rPr>
          <w:szCs w:val="22"/>
          <w:lang w:val="sr-Latn-ME"/>
        </w:rPr>
        <w:t xml:space="preserve">lijeka </w:t>
      </w:r>
      <w:r w:rsidRPr="00805E11">
        <w:rPr>
          <w:szCs w:val="22"/>
          <w:lang w:val="sr-Latn-ME"/>
        </w:rPr>
        <w:t xml:space="preserve">je </w:t>
      </w:r>
      <w:proofErr w:type="spellStart"/>
      <w:r w:rsidRPr="00805E11">
        <w:rPr>
          <w:szCs w:val="22"/>
          <w:lang w:val="sr-Latn-ME"/>
        </w:rPr>
        <w:t>složiva</w:t>
      </w:r>
      <w:proofErr w:type="spellEnd"/>
      <w:r w:rsidRPr="00805E11">
        <w:rPr>
          <w:szCs w:val="22"/>
          <w:lang w:val="sr-Latn-ME"/>
        </w:rPr>
        <w:t xml:space="preserve"> kartonska kutija u kojoj se nalazi </w:t>
      </w:r>
      <w:r w:rsidR="00597DD9" w:rsidRPr="00805E11">
        <w:rPr>
          <w:szCs w:val="22"/>
          <w:lang w:val="sr-Latn-ME"/>
        </w:rPr>
        <w:t xml:space="preserve">10 </w:t>
      </w:r>
      <w:r w:rsidR="00D262DE" w:rsidRPr="00805E11">
        <w:rPr>
          <w:szCs w:val="22"/>
          <w:lang w:val="sr-Latn-ME"/>
        </w:rPr>
        <w:t>PVC</w:t>
      </w:r>
      <w:r w:rsidR="00597DD9" w:rsidRPr="00805E11">
        <w:rPr>
          <w:szCs w:val="22"/>
          <w:lang w:val="sr-Latn-ME"/>
        </w:rPr>
        <w:t xml:space="preserve"> </w:t>
      </w:r>
      <w:proofErr w:type="spellStart"/>
      <w:r w:rsidR="00D262DE" w:rsidRPr="00805E11">
        <w:rPr>
          <w:szCs w:val="22"/>
          <w:lang w:val="sr-Latn-ME"/>
        </w:rPr>
        <w:t>blistera</w:t>
      </w:r>
      <w:proofErr w:type="spellEnd"/>
      <w:r w:rsidR="00597DD9" w:rsidRPr="00805E11">
        <w:rPr>
          <w:szCs w:val="22"/>
          <w:lang w:val="sr-Latn-ME"/>
        </w:rPr>
        <w:t xml:space="preserve"> sa po 5 ampula</w:t>
      </w:r>
      <w:r w:rsidR="00A15F76" w:rsidRPr="00805E11">
        <w:rPr>
          <w:szCs w:val="22"/>
          <w:lang w:val="sr-Latn-ME"/>
        </w:rPr>
        <w:t xml:space="preserve"> </w:t>
      </w:r>
      <w:r w:rsidR="00597DD9" w:rsidRPr="00805E11">
        <w:rPr>
          <w:szCs w:val="22"/>
          <w:lang w:val="sr-Latn-ME"/>
        </w:rPr>
        <w:t>(ukupno 50 ampula)</w:t>
      </w:r>
      <w:r w:rsidRPr="00805E11">
        <w:rPr>
          <w:szCs w:val="22"/>
          <w:lang w:val="sr-Latn-ME"/>
        </w:rPr>
        <w:t xml:space="preserve"> i Uputstvo za l</w:t>
      </w:r>
      <w:r w:rsidR="00BB66CB" w:rsidRPr="00805E11">
        <w:rPr>
          <w:szCs w:val="22"/>
          <w:lang w:val="sr-Latn-ME"/>
        </w:rPr>
        <w:t>ij</w:t>
      </w:r>
      <w:r w:rsidRPr="00805E11">
        <w:rPr>
          <w:szCs w:val="22"/>
          <w:lang w:val="sr-Latn-ME"/>
        </w:rPr>
        <w:t xml:space="preserve">ek. </w:t>
      </w:r>
    </w:p>
    <w:p w14:paraId="12A05DB5" w14:textId="77777777" w:rsidR="00F31839" w:rsidRPr="00805E11" w:rsidRDefault="00F31839" w:rsidP="00463E7A">
      <w:pPr>
        <w:rPr>
          <w:b/>
          <w:bCs/>
          <w:szCs w:val="22"/>
          <w:lang w:val="sr-Latn-ME"/>
        </w:rPr>
      </w:pPr>
    </w:p>
    <w:p w14:paraId="12A05DB6" w14:textId="15DEF3C8" w:rsidR="00F31839" w:rsidRPr="00805E11" w:rsidRDefault="00F31839" w:rsidP="00463E7A">
      <w:pPr>
        <w:rPr>
          <w:b/>
          <w:bCs/>
          <w:szCs w:val="22"/>
          <w:lang w:val="sr-Latn-ME"/>
        </w:rPr>
      </w:pPr>
      <w:r w:rsidRPr="00805E11">
        <w:rPr>
          <w:b/>
          <w:bCs/>
          <w:szCs w:val="22"/>
          <w:lang w:val="sr-Latn-ME"/>
        </w:rPr>
        <w:t>6.6. Posebne m</w:t>
      </w:r>
      <w:r w:rsidR="00BB66CB" w:rsidRPr="00805E11">
        <w:rPr>
          <w:b/>
          <w:bCs/>
          <w:szCs w:val="22"/>
          <w:lang w:val="sr-Latn-ME"/>
        </w:rPr>
        <w:t>j</w:t>
      </w:r>
      <w:r w:rsidRPr="00805E11">
        <w:rPr>
          <w:b/>
          <w:bCs/>
          <w:szCs w:val="22"/>
          <w:lang w:val="sr-Latn-ME"/>
        </w:rPr>
        <w:t>ere opreza pri odlaganju materijala koji treba odbaciti nakon prim</w:t>
      </w:r>
      <w:r w:rsidR="00BB66CB" w:rsidRPr="00805E11">
        <w:rPr>
          <w:b/>
          <w:bCs/>
          <w:szCs w:val="22"/>
          <w:lang w:val="sr-Latn-ME"/>
        </w:rPr>
        <w:t>j</w:t>
      </w:r>
      <w:r w:rsidRPr="00805E11">
        <w:rPr>
          <w:b/>
          <w:bCs/>
          <w:szCs w:val="22"/>
          <w:lang w:val="sr-Latn-ME"/>
        </w:rPr>
        <w:t>ene l</w:t>
      </w:r>
      <w:r w:rsidR="00BB66CB" w:rsidRPr="00805E11">
        <w:rPr>
          <w:b/>
          <w:bCs/>
          <w:szCs w:val="22"/>
          <w:lang w:val="sr-Latn-ME"/>
        </w:rPr>
        <w:t>ij</w:t>
      </w:r>
      <w:r w:rsidRPr="00805E11">
        <w:rPr>
          <w:b/>
          <w:bCs/>
          <w:szCs w:val="22"/>
          <w:lang w:val="sr-Latn-ME"/>
        </w:rPr>
        <w:t>eka (i druga uputstva za rukovanje l</w:t>
      </w:r>
      <w:r w:rsidR="00BB66CB" w:rsidRPr="00805E11">
        <w:rPr>
          <w:b/>
          <w:bCs/>
          <w:szCs w:val="22"/>
          <w:lang w:val="sr-Latn-ME"/>
        </w:rPr>
        <w:t>ij</w:t>
      </w:r>
      <w:r w:rsidRPr="00805E11">
        <w:rPr>
          <w:b/>
          <w:bCs/>
          <w:szCs w:val="22"/>
          <w:lang w:val="sr-Latn-ME"/>
        </w:rPr>
        <w:t>ekom)</w:t>
      </w:r>
    </w:p>
    <w:p w14:paraId="12A05DB7" w14:textId="77777777" w:rsidR="00F31839" w:rsidRPr="00805E11" w:rsidRDefault="00F31839" w:rsidP="00463E7A">
      <w:pPr>
        <w:rPr>
          <w:szCs w:val="22"/>
          <w:lang w:val="sr-Latn-ME"/>
        </w:rPr>
      </w:pPr>
    </w:p>
    <w:p w14:paraId="12A05DB8" w14:textId="5174D1D6" w:rsidR="00F31839" w:rsidRPr="00805E11" w:rsidRDefault="00F31839" w:rsidP="00463E7A">
      <w:pPr>
        <w:rPr>
          <w:szCs w:val="22"/>
          <w:lang w:val="sr-Latn-ME"/>
        </w:rPr>
      </w:pPr>
      <w:proofErr w:type="spellStart"/>
      <w:r w:rsidRPr="00805E11">
        <w:rPr>
          <w:szCs w:val="22"/>
          <w:lang w:val="sr-Latn-ME"/>
        </w:rPr>
        <w:t>Neupotr</w:t>
      </w:r>
      <w:r w:rsidR="00BB66CB" w:rsidRPr="00805E11">
        <w:rPr>
          <w:szCs w:val="22"/>
          <w:lang w:val="sr-Latn-ME"/>
        </w:rPr>
        <w:t>ij</w:t>
      </w:r>
      <w:r w:rsidRPr="00805E11">
        <w:rPr>
          <w:szCs w:val="22"/>
          <w:lang w:val="sr-Latn-ME"/>
        </w:rPr>
        <w:t>ebljeni</w:t>
      </w:r>
      <w:proofErr w:type="spellEnd"/>
      <w:r w:rsidRPr="00805E11">
        <w:rPr>
          <w:szCs w:val="22"/>
          <w:lang w:val="sr-Latn-ME"/>
        </w:rPr>
        <w:t xml:space="preserve"> l</w:t>
      </w:r>
      <w:r w:rsidR="00BB66CB" w:rsidRPr="00805E11">
        <w:rPr>
          <w:szCs w:val="22"/>
          <w:lang w:val="sr-Latn-ME"/>
        </w:rPr>
        <w:t>ij</w:t>
      </w:r>
      <w:r w:rsidRPr="00805E11">
        <w:rPr>
          <w:szCs w:val="22"/>
          <w:lang w:val="sr-Latn-ME"/>
        </w:rPr>
        <w:t>ek se uništava u skladu sa važećim propisima.</w:t>
      </w:r>
    </w:p>
    <w:p w14:paraId="09A2D24A" w14:textId="2F903181" w:rsidR="00D262DE" w:rsidRPr="00805E11" w:rsidRDefault="00D262DE" w:rsidP="00463E7A">
      <w:pPr>
        <w:rPr>
          <w:szCs w:val="22"/>
          <w:lang w:val="sr-Latn-ME"/>
        </w:rPr>
      </w:pPr>
    </w:p>
    <w:p w14:paraId="49C7E825" w14:textId="77777777" w:rsidR="00D262DE" w:rsidRPr="00805E11" w:rsidRDefault="00D262DE" w:rsidP="00463E7A">
      <w:pPr>
        <w:rPr>
          <w:szCs w:val="22"/>
          <w:lang w:val="sr-Latn-ME"/>
        </w:rPr>
      </w:pPr>
    </w:p>
    <w:p w14:paraId="12A05DB9" w14:textId="6B9E013A" w:rsidR="00F31839" w:rsidRPr="00805E11" w:rsidRDefault="00F31839" w:rsidP="0007215B">
      <w:pPr>
        <w:pStyle w:val="NASLOV123"/>
        <w:spacing w:before="0" w:after="0"/>
        <w:jc w:val="both"/>
        <w:rPr>
          <w:lang w:val="sr-Latn-ME"/>
        </w:rPr>
      </w:pPr>
      <w:r w:rsidRPr="00805E11">
        <w:rPr>
          <w:lang w:val="sr-Latn-ME"/>
        </w:rPr>
        <w:t xml:space="preserve">7. NOSILAC DOZVOLE </w:t>
      </w:r>
    </w:p>
    <w:p w14:paraId="27A1F5EC" w14:textId="77777777" w:rsidR="00D262DE" w:rsidRPr="00805E11" w:rsidRDefault="00D262DE" w:rsidP="0007215B">
      <w:pPr>
        <w:pStyle w:val="NASLOV123"/>
        <w:spacing w:before="0" w:after="0"/>
        <w:jc w:val="both"/>
        <w:rPr>
          <w:lang w:val="sr-Latn-ME"/>
        </w:rPr>
      </w:pPr>
    </w:p>
    <w:p w14:paraId="57F90EBB" w14:textId="77777777" w:rsidR="00D262DE" w:rsidRPr="00805E11" w:rsidRDefault="00F31839" w:rsidP="00463E7A">
      <w:pPr>
        <w:rPr>
          <w:szCs w:val="22"/>
          <w:lang w:val="sr-Latn-ME"/>
        </w:rPr>
      </w:pPr>
      <w:r w:rsidRPr="00805E11">
        <w:rPr>
          <w:szCs w:val="22"/>
          <w:lang w:val="sr-Latn-ME"/>
        </w:rPr>
        <w:t>G</w:t>
      </w:r>
      <w:r w:rsidR="00BB66CB" w:rsidRPr="00805E11">
        <w:rPr>
          <w:szCs w:val="22"/>
          <w:lang w:val="sr-Latn-ME"/>
        </w:rPr>
        <w:t xml:space="preserve">LK </w:t>
      </w:r>
      <w:proofErr w:type="spellStart"/>
      <w:r w:rsidR="00BB66CB" w:rsidRPr="00805E11">
        <w:rPr>
          <w:szCs w:val="22"/>
          <w:lang w:val="sr-Latn-ME"/>
        </w:rPr>
        <w:t>pharma</w:t>
      </w:r>
      <w:proofErr w:type="spellEnd"/>
      <w:r w:rsidR="00BB66CB" w:rsidRPr="00805E11">
        <w:rPr>
          <w:szCs w:val="22"/>
          <w:lang w:val="sr-Latn-ME"/>
        </w:rPr>
        <w:t xml:space="preserve"> </w:t>
      </w:r>
      <w:proofErr w:type="spellStart"/>
      <w:r w:rsidR="00BB66CB" w:rsidRPr="00805E11">
        <w:rPr>
          <w:szCs w:val="22"/>
          <w:lang w:val="sr-Latn-ME"/>
        </w:rPr>
        <w:t>d.o.o</w:t>
      </w:r>
      <w:proofErr w:type="spellEnd"/>
      <w:r w:rsidR="00BB66CB" w:rsidRPr="00805E11">
        <w:rPr>
          <w:szCs w:val="22"/>
          <w:lang w:val="sr-Latn-ME"/>
        </w:rPr>
        <w:t xml:space="preserve">. Podgorica, </w:t>
      </w:r>
    </w:p>
    <w:p w14:paraId="12A05DBB" w14:textId="5040F224" w:rsidR="00F31839" w:rsidRPr="00805E11" w:rsidRDefault="00BB66CB" w:rsidP="00463E7A">
      <w:pPr>
        <w:rPr>
          <w:szCs w:val="22"/>
          <w:lang w:val="sr-Latn-ME"/>
        </w:rPr>
      </w:pPr>
      <w:r w:rsidRPr="00805E11">
        <w:rPr>
          <w:szCs w:val="22"/>
          <w:lang w:val="sr-Latn-ME"/>
        </w:rPr>
        <w:t>Svetozara Markovića</w:t>
      </w:r>
      <w:r w:rsidR="00D262DE" w:rsidRPr="00805E11">
        <w:rPr>
          <w:szCs w:val="22"/>
          <w:lang w:val="sr-Latn-ME"/>
        </w:rPr>
        <w:t xml:space="preserve"> </w:t>
      </w:r>
      <w:r w:rsidRPr="00805E11">
        <w:rPr>
          <w:szCs w:val="22"/>
          <w:lang w:val="sr-Latn-ME"/>
        </w:rPr>
        <w:t>46, 81000 Podgorica, Crna Gora</w:t>
      </w:r>
    </w:p>
    <w:p w14:paraId="53D3C558" w14:textId="424FA634" w:rsidR="00D262DE" w:rsidRPr="00805E11" w:rsidRDefault="00D262DE" w:rsidP="00463E7A">
      <w:pPr>
        <w:rPr>
          <w:szCs w:val="22"/>
          <w:lang w:val="sr-Latn-ME"/>
        </w:rPr>
      </w:pPr>
    </w:p>
    <w:p w14:paraId="04A7FECC" w14:textId="77777777" w:rsidR="00D262DE" w:rsidRPr="00805E11" w:rsidRDefault="00D262DE" w:rsidP="00463E7A">
      <w:pPr>
        <w:rPr>
          <w:szCs w:val="22"/>
          <w:lang w:val="sr-Latn-ME"/>
        </w:rPr>
      </w:pPr>
    </w:p>
    <w:p w14:paraId="12A05DBC" w14:textId="77777777" w:rsidR="00F31839" w:rsidRPr="00805E11" w:rsidRDefault="00F31839" w:rsidP="0007215B">
      <w:pPr>
        <w:pStyle w:val="NASLOV123"/>
        <w:spacing w:before="0" w:after="0"/>
        <w:jc w:val="both"/>
        <w:rPr>
          <w:lang w:val="sr-Latn-ME"/>
        </w:rPr>
      </w:pPr>
      <w:r w:rsidRPr="00805E11">
        <w:rPr>
          <w:lang w:val="sr-Latn-ME"/>
        </w:rPr>
        <w:t>8. BROJ DOZVOLE ZA STAVLJANJE LEKA U PROMET</w:t>
      </w:r>
    </w:p>
    <w:p w14:paraId="129020EE" w14:textId="77777777" w:rsidR="00805E11" w:rsidRPr="00805E11" w:rsidRDefault="00805E11" w:rsidP="00805E11">
      <w:pPr>
        <w:pStyle w:val="NASLOV123"/>
        <w:spacing w:before="0" w:after="0"/>
        <w:jc w:val="both"/>
        <w:rPr>
          <w:b w:val="0"/>
          <w:lang w:val="sr-Latn-ME"/>
        </w:rPr>
      </w:pPr>
    </w:p>
    <w:p w14:paraId="5EED4C40" w14:textId="597B458D" w:rsidR="00D262DE" w:rsidRPr="00805E11" w:rsidRDefault="00805E11" w:rsidP="00805E11">
      <w:pPr>
        <w:pStyle w:val="NASLOV123"/>
        <w:spacing w:before="0" w:after="0"/>
        <w:jc w:val="both"/>
        <w:rPr>
          <w:b w:val="0"/>
          <w:lang w:val="sr-Latn-ME"/>
        </w:rPr>
      </w:pPr>
      <w:r w:rsidRPr="00805E11">
        <w:rPr>
          <w:b w:val="0"/>
          <w:lang w:val="sr-Latn-ME"/>
        </w:rPr>
        <w:t xml:space="preserve">2030/25/1039 – 740 </w:t>
      </w:r>
    </w:p>
    <w:p w14:paraId="692823F6" w14:textId="2996BAA8" w:rsidR="00805E11" w:rsidRPr="00805E11" w:rsidRDefault="00805E11" w:rsidP="00805E11">
      <w:pPr>
        <w:pStyle w:val="NASLOV123"/>
        <w:spacing w:before="0" w:after="0"/>
        <w:jc w:val="both"/>
        <w:rPr>
          <w:b w:val="0"/>
          <w:lang w:val="sr-Latn-ME"/>
        </w:rPr>
      </w:pPr>
    </w:p>
    <w:p w14:paraId="16839594" w14:textId="77777777" w:rsidR="00805E11" w:rsidRPr="00805E11" w:rsidRDefault="00805E11" w:rsidP="00805E11">
      <w:pPr>
        <w:pStyle w:val="NASLOV123"/>
        <w:spacing w:before="0" w:after="0"/>
        <w:jc w:val="both"/>
        <w:rPr>
          <w:b w:val="0"/>
          <w:lang w:val="sr-Latn-ME"/>
        </w:rPr>
      </w:pPr>
    </w:p>
    <w:p w14:paraId="12A05DC0" w14:textId="74187BCD" w:rsidR="00F31839" w:rsidRPr="00805E11" w:rsidRDefault="00F31839" w:rsidP="0007215B">
      <w:pPr>
        <w:pStyle w:val="NASLOV123"/>
        <w:spacing w:before="0" w:after="0"/>
        <w:jc w:val="both"/>
        <w:rPr>
          <w:lang w:val="sr-Latn-ME"/>
        </w:rPr>
      </w:pPr>
      <w:r w:rsidRPr="00805E11">
        <w:rPr>
          <w:lang w:val="sr-Latn-ME"/>
        </w:rPr>
        <w:t>9. DATUM PRVE DOZVOLE I DATUM OBNOVE DOZVOLE ZA STAVLJANJE LEKA U PROMET</w:t>
      </w:r>
    </w:p>
    <w:p w14:paraId="30B52E03" w14:textId="77777777" w:rsidR="00805E11" w:rsidRPr="00805E11" w:rsidRDefault="00805E11" w:rsidP="00805E11">
      <w:pPr>
        <w:pStyle w:val="NASLOV123"/>
        <w:spacing w:before="0" w:after="0"/>
        <w:jc w:val="both"/>
        <w:rPr>
          <w:b w:val="0"/>
          <w:lang w:val="sr-Latn-ME"/>
        </w:rPr>
      </w:pPr>
    </w:p>
    <w:p w14:paraId="6739BE65" w14:textId="0286725D" w:rsidR="00805E11" w:rsidRPr="00805E11" w:rsidRDefault="00805E11" w:rsidP="00805E11">
      <w:pPr>
        <w:pStyle w:val="NASLOV123"/>
        <w:spacing w:before="0" w:after="0"/>
        <w:jc w:val="both"/>
        <w:rPr>
          <w:b w:val="0"/>
          <w:lang w:val="sr-Latn-ME"/>
        </w:rPr>
      </w:pPr>
      <w:r w:rsidRPr="00805E11">
        <w:rPr>
          <w:b w:val="0"/>
          <w:lang w:val="sr-Latn-ME"/>
        </w:rPr>
        <w:t>Datum prve dozvole: 28.10.2014. godine</w:t>
      </w:r>
    </w:p>
    <w:p w14:paraId="7178DA34" w14:textId="180E0FF1" w:rsidR="00D262DE" w:rsidRPr="00805E11" w:rsidRDefault="00805E11" w:rsidP="00805E11">
      <w:pPr>
        <w:pStyle w:val="NASLOV123"/>
        <w:spacing w:before="0" w:after="0"/>
        <w:jc w:val="both"/>
        <w:rPr>
          <w:b w:val="0"/>
          <w:lang w:val="sr-Latn-ME"/>
        </w:rPr>
      </w:pPr>
      <w:r w:rsidRPr="00805E11">
        <w:rPr>
          <w:b w:val="0"/>
          <w:lang w:val="sr-Latn-ME"/>
        </w:rPr>
        <w:t xml:space="preserve">Datum posljednje obnove dozvole: </w:t>
      </w:r>
      <w:r w:rsidRPr="00805E11">
        <w:rPr>
          <w:b w:val="0"/>
          <w:lang w:val="sr-Latn-ME"/>
        </w:rPr>
        <w:t>25.02.2025. godine</w:t>
      </w:r>
    </w:p>
    <w:p w14:paraId="6E8651A9" w14:textId="77777777" w:rsidR="00805E11" w:rsidRPr="00805E11" w:rsidRDefault="00805E11" w:rsidP="00805E11">
      <w:pPr>
        <w:pStyle w:val="NASLOV123"/>
        <w:spacing w:before="0" w:after="0"/>
        <w:jc w:val="both"/>
        <w:rPr>
          <w:b w:val="0"/>
          <w:lang w:val="sr-Latn-ME"/>
        </w:rPr>
      </w:pPr>
    </w:p>
    <w:p w14:paraId="1F6E2346" w14:textId="77777777" w:rsidR="00805E11" w:rsidRPr="00805E11" w:rsidRDefault="00805E11" w:rsidP="00805E11">
      <w:pPr>
        <w:pStyle w:val="NASLOV123"/>
        <w:spacing w:before="0" w:after="0"/>
        <w:jc w:val="both"/>
        <w:rPr>
          <w:b w:val="0"/>
          <w:lang w:val="sr-Latn-ME"/>
        </w:rPr>
      </w:pPr>
    </w:p>
    <w:p w14:paraId="12A05DC5" w14:textId="7274F6CD" w:rsidR="00F31839" w:rsidRPr="00805E11" w:rsidRDefault="00F31839" w:rsidP="0007215B">
      <w:pPr>
        <w:pStyle w:val="NASLOV123"/>
        <w:spacing w:before="0" w:after="0"/>
        <w:jc w:val="both"/>
        <w:rPr>
          <w:lang w:val="sr-Latn-ME"/>
        </w:rPr>
      </w:pPr>
      <w:r w:rsidRPr="00805E11">
        <w:rPr>
          <w:lang w:val="sr-Latn-ME"/>
        </w:rPr>
        <w:t>10. DATUM REVIZIJE TEKSTA</w:t>
      </w:r>
    </w:p>
    <w:p w14:paraId="12A05DC7" w14:textId="77777777" w:rsidR="00F31839" w:rsidRPr="00805E11" w:rsidRDefault="00F31839" w:rsidP="00463E7A">
      <w:pPr>
        <w:rPr>
          <w:bCs/>
          <w:szCs w:val="22"/>
          <w:lang w:val="sr-Latn-ME"/>
        </w:rPr>
      </w:pPr>
    </w:p>
    <w:p w14:paraId="12A05DC8" w14:textId="3C29E5D9" w:rsidR="00F31839" w:rsidRPr="00805E11" w:rsidRDefault="00805E11" w:rsidP="00463E7A">
      <w:pPr>
        <w:rPr>
          <w:bCs/>
          <w:szCs w:val="22"/>
          <w:lang w:val="sr-Latn-ME"/>
        </w:rPr>
      </w:pPr>
      <w:r w:rsidRPr="00805E11">
        <w:rPr>
          <w:bCs/>
          <w:szCs w:val="22"/>
          <w:lang w:val="sr-Latn-ME"/>
        </w:rPr>
        <w:t>Febr</w:t>
      </w:r>
      <w:bookmarkStart w:id="0" w:name="_GoBack"/>
      <w:bookmarkEnd w:id="0"/>
      <w:r w:rsidRPr="00805E11">
        <w:rPr>
          <w:bCs/>
          <w:szCs w:val="22"/>
          <w:lang w:val="sr-Latn-ME"/>
        </w:rPr>
        <w:t>uar, 2025. godine</w:t>
      </w:r>
    </w:p>
    <w:p w14:paraId="12A05DC9" w14:textId="77777777" w:rsidR="00F31839" w:rsidRPr="00805E11" w:rsidRDefault="00F31839" w:rsidP="00463E7A">
      <w:pPr>
        <w:rPr>
          <w:szCs w:val="22"/>
          <w:lang w:val="sr-Latn-ME"/>
        </w:rPr>
      </w:pPr>
    </w:p>
    <w:p w14:paraId="12A05DCA" w14:textId="77777777" w:rsidR="00F31839" w:rsidRPr="00805E11" w:rsidRDefault="00F31839" w:rsidP="00463E7A">
      <w:pPr>
        <w:rPr>
          <w:szCs w:val="22"/>
          <w:lang w:val="sr-Latn-ME"/>
        </w:rPr>
      </w:pPr>
    </w:p>
    <w:p w14:paraId="12A05DCB" w14:textId="77777777" w:rsidR="00F31839" w:rsidRPr="00805E11" w:rsidRDefault="00F31839" w:rsidP="00463E7A">
      <w:pPr>
        <w:rPr>
          <w:szCs w:val="22"/>
          <w:lang w:val="sr-Latn-ME"/>
        </w:rPr>
      </w:pPr>
    </w:p>
    <w:p w14:paraId="12A05DCE" w14:textId="208C5D05" w:rsidR="00F31839" w:rsidRPr="00805E11" w:rsidRDefault="00F31839" w:rsidP="00463E7A">
      <w:pPr>
        <w:rPr>
          <w:bCs/>
          <w:szCs w:val="22"/>
          <w:lang w:val="sr-Latn-ME"/>
        </w:rPr>
      </w:pPr>
    </w:p>
    <w:sectPr w:rsidR="00F31839" w:rsidRPr="00805E11" w:rsidSect="00805E11">
      <w:footerReference w:type="even" r:id="rId11"/>
      <w:footerReference w:type="default" r:id="rId12"/>
      <w:pgSz w:w="11907" w:h="16840" w:code="9"/>
      <w:pgMar w:top="905" w:right="1134" w:bottom="1701" w:left="1134"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19987" w14:textId="77777777" w:rsidR="00EA1142" w:rsidRDefault="00EA1142">
      <w:r>
        <w:separator/>
      </w:r>
    </w:p>
  </w:endnote>
  <w:endnote w:type="continuationSeparator" w:id="0">
    <w:p w14:paraId="676E5C29" w14:textId="77777777" w:rsidR="00EA1142" w:rsidRDefault="00EA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umanist777">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05DD3" w14:textId="77777777" w:rsidR="00F31839" w:rsidRDefault="00F31839"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A05DD4" w14:textId="77777777" w:rsidR="00F31839" w:rsidRDefault="00F318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05DD5" w14:textId="48DF6D33" w:rsidR="00F31839" w:rsidRPr="00805E11" w:rsidRDefault="00F31839" w:rsidP="00CE09F3">
    <w:pPr>
      <w:pStyle w:val="Footer"/>
      <w:tabs>
        <w:tab w:val="left" w:pos="5448"/>
      </w:tabs>
      <w:spacing w:before="360"/>
      <w:jc w:val="center"/>
      <w:rPr>
        <w:szCs w:val="22"/>
      </w:rPr>
    </w:pPr>
    <w:r w:rsidRPr="00805E11">
      <w:rPr>
        <w:szCs w:val="22"/>
      </w:rPr>
      <w:fldChar w:fldCharType="begin"/>
    </w:r>
    <w:r w:rsidRPr="00805E11">
      <w:rPr>
        <w:szCs w:val="22"/>
      </w:rPr>
      <w:instrText xml:space="preserve"> PAGE </w:instrText>
    </w:r>
    <w:r w:rsidRPr="00805E11">
      <w:rPr>
        <w:szCs w:val="22"/>
      </w:rPr>
      <w:fldChar w:fldCharType="separate"/>
    </w:r>
    <w:r w:rsidR="00805E11">
      <w:rPr>
        <w:noProof/>
        <w:szCs w:val="22"/>
      </w:rPr>
      <w:t>4</w:t>
    </w:r>
    <w:r w:rsidRPr="00805E11">
      <w:rPr>
        <w:szCs w:val="22"/>
      </w:rPr>
      <w:fldChar w:fldCharType="end"/>
    </w:r>
    <w:r w:rsidRPr="00805E11">
      <w:rPr>
        <w:szCs w:val="22"/>
      </w:rPr>
      <w:t xml:space="preserve"> </w:t>
    </w:r>
    <w:r w:rsidR="00805E11" w:rsidRPr="00805E11">
      <w:rPr>
        <w:szCs w:val="22"/>
      </w:rPr>
      <w:t>/</w:t>
    </w:r>
    <w:r w:rsidRPr="00805E11">
      <w:rPr>
        <w:szCs w:val="22"/>
      </w:rPr>
      <w:t xml:space="preserve"> </w:t>
    </w:r>
    <w:r w:rsidRPr="00805E11">
      <w:rPr>
        <w:szCs w:val="22"/>
      </w:rPr>
      <w:fldChar w:fldCharType="begin"/>
    </w:r>
    <w:r w:rsidRPr="00805E11">
      <w:rPr>
        <w:szCs w:val="22"/>
      </w:rPr>
      <w:instrText xml:space="preserve"> NUMPAGES  </w:instrText>
    </w:r>
    <w:r w:rsidRPr="00805E11">
      <w:rPr>
        <w:szCs w:val="22"/>
      </w:rPr>
      <w:fldChar w:fldCharType="separate"/>
    </w:r>
    <w:r w:rsidR="00805E11">
      <w:rPr>
        <w:noProof/>
        <w:szCs w:val="22"/>
      </w:rPr>
      <w:t>4</w:t>
    </w:r>
    <w:r w:rsidRPr="00805E11">
      <w:rPr>
        <w:szCs w:val="22"/>
      </w:rPr>
      <w:fldChar w:fldCharType="end"/>
    </w:r>
  </w:p>
  <w:p w14:paraId="12A05DD6" w14:textId="77777777" w:rsidR="00F31839" w:rsidRPr="00C536C2" w:rsidRDefault="00F31839"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A85E1" w14:textId="77777777" w:rsidR="00EA1142" w:rsidRDefault="00EA1142">
      <w:r>
        <w:separator/>
      </w:r>
    </w:p>
  </w:footnote>
  <w:footnote w:type="continuationSeparator" w:id="0">
    <w:p w14:paraId="42C88E93" w14:textId="77777777" w:rsidR="00EA1142" w:rsidRDefault="00EA1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22986B44"/>
    <w:multiLevelType w:val="hybridMultilevel"/>
    <w:tmpl w:val="BF5CA394"/>
    <w:lvl w:ilvl="0" w:tplc="0764CB82">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DE41F3"/>
    <w:multiLevelType w:val="hybridMultilevel"/>
    <w:tmpl w:val="BCAC842E"/>
    <w:lvl w:ilvl="0" w:tplc="62E430F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
  </w:num>
  <w:num w:numId="2">
    <w:abstractNumId w:val="0"/>
    <w:lvlOverride w:ilvl="0">
      <w:startOverride w:val="7"/>
    </w:lvlOverride>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7EF9"/>
    <w:rsid w:val="0001742A"/>
    <w:rsid w:val="00017801"/>
    <w:rsid w:val="00030975"/>
    <w:rsid w:val="00031EAC"/>
    <w:rsid w:val="0005798D"/>
    <w:rsid w:val="00064273"/>
    <w:rsid w:val="0007215B"/>
    <w:rsid w:val="00083BE0"/>
    <w:rsid w:val="00095FB6"/>
    <w:rsid w:val="0009758B"/>
    <w:rsid w:val="000A0F4A"/>
    <w:rsid w:val="000D5631"/>
    <w:rsid w:val="000E75C0"/>
    <w:rsid w:val="0011638E"/>
    <w:rsid w:val="00141639"/>
    <w:rsid w:val="0014180A"/>
    <w:rsid w:val="001476BD"/>
    <w:rsid w:val="00173D18"/>
    <w:rsid w:val="00175772"/>
    <w:rsid w:val="00175A7E"/>
    <w:rsid w:val="0018601D"/>
    <w:rsid w:val="001930ED"/>
    <w:rsid w:val="001B706A"/>
    <w:rsid w:val="001D10C9"/>
    <w:rsid w:val="001E0A07"/>
    <w:rsid w:val="001E6145"/>
    <w:rsid w:val="001F2D4E"/>
    <w:rsid w:val="001F39B6"/>
    <w:rsid w:val="001F72CB"/>
    <w:rsid w:val="0022218E"/>
    <w:rsid w:val="0022223A"/>
    <w:rsid w:val="0024132F"/>
    <w:rsid w:val="00242A07"/>
    <w:rsid w:val="00242DCD"/>
    <w:rsid w:val="00247C5C"/>
    <w:rsid w:val="00270EF3"/>
    <w:rsid w:val="0027378F"/>
    <w:rsid w:val="00273BE0"/>
    <w:rsid w:val="002756D1"/>
    <w:rsid w:val="002B6F6A"/>
    <w:rsid w:val="002C0FBF"/>
    <w:rsid w:val="002C4C4D"/>
    <w:rsid w:val="002C55F4"/>
    <w:rsid w:val="002D5CE9"/>
    <w:rsid w:val="002F5E2F"/>
    <w:rsid w:val="00316FC0"/>
    <w:rsid w:val="003356F4"/>
    <w:rsid w:val="003452C0"/>
    <w:rsid w:val="003703B2"/>
    <w:rsid w:val="00383195"/>
    <w:rsid w:val="003A2DF8"/>
    <w:rsid w:val="003A37E9"/>
    <w:rsid w:val="003B2082"/>
    <w:rsid w:val="003C18A4"/>
    <w:rsid w:val="003D6AEF"/>
    <w:rsid w:val="003E3EC7"/>
    <w:rsid w:val="003F12A4"/>
    <w:rsid w:val="003F16B6"/>
    <w:rsid w:val="003F6F4B"/>
    <w:rsid w:val="00410629"/>
    <w:rsid w:val="004123CD"/>
    <w:rsid w:val="00417DEE"/>
    <w:rsid w:val="004234ED"/>
    <w:rsid w:val="00427D41"/>
    <w:rsid w:val="00445B65"/>
    <w:rsid w:val="00462C33"/>
    <w:rsid w:val="00463E7A"/>
    <w:rsid w:val="00492248"/>
    <w:rsid w:val="00497648"/>
    <w:rsid w:val="004B5A11"/>
    <w:rsid w:val="004B7A50"/>
    <w:rsid w:val="004D230F"/>
    <w:rsid w:val="004E0F22"/>
    <w:rsid w:val="004F1AC1"/>
    <w:rsid w:val="00503974"/>
    <w:rsid w:val="00506ACD"/>
    <w:rsid w:val="005172EA"/>
    <w:rsid w:val="0052230B"/>
    <w:rsid w:val="005239DF"/>
    <w:rsid w:val="00525A8A"/>
    <w:rsid w:val="005276F0"/>
    <w:rsid w:val="00530909"/>
    <w:rsid w:val="00586660"/>
    <w:rsid w:val="00597DD9"/>
    <w:rsid w:val="005A4234"/>
    <w:rsid w:val="005A7106"/>
    <w:rsid w:val="005B3388"/>
    <w:rsid w:val="005B361B"/>
    <w:rsid w:val="005C3F73"/>
    <w:rsid w:val="005C7891"/>
    <w:rsid w:val="005D1161"/>
    <w:rsid w:val="00601BF7"/>
    <w:rsid w:val="00603302"/>
    <w:rsid w:val="00604E4F"/>
    <w:rsid w:val="006054EE"/>
    <w:rsid w:val="006118B6"/>
    <w:rsid w:val="00613A3D"/>
    <w:rsid w:val="006270C0"/>
    <w:rsid w:val="00630195"/>
    <w:rsid w:val="00630C54"/>
    <w:rsid w:val="006559AF"/>
    <w:rsid w:val="00660BF4"/>
    <w:rsid w:val="00660ED5"/>
    <w:rsid w:val="006663C4"/>
    <w:rsid w:val="00693874"/>
    <w:rsid w:val="00693F46"/>
    <w:rsid w:val="006E26E1"/>
    <w:rsid w:val="006F158F"/>
    <w:rsid w:val="007145D7"/>
    <w:rsid w:val="0073005B"/>
    <w:rsid w:val="00734C0B"/>
    <w:rsid w:val="00764648"/>
    <w:rsid w:val="007672F3"/>
    <w:rsid w:val="0078326D"/>
    <w:rsid w:val="007903AF"/>
    <w:rsid w:val="007B16C4"/>
    <w:rsid w:val="007C2D7E"/>
    <w:rsid w:val="007D17FD"/>
    <w:rsid w:val="007D48C5"/>
    <w:rsid w:val="007E06F0"/>
    <w:rsid w:val="007E1CCD"/>
    <w:rsid w:val="00802DFC"/>
    <w:rsid w:val="00805E11"/>
    <w:rsid w:val="00814781"/>
    <w:rsid w:val="00834DBB"/>
    <w:rsid w:val="00842FFB"/>
    <w:rsid w:val="0084769A"/>
    <w:rsid w:val="00847E05"/>
    <w:rsid w:val="0086351A"/>
    <w:rsid w:val="00874B61"/>
    <w:rsid w:val="00892CB2"/>
    <w:rsid w:val="008A48B7"/>
    <w:rsid w:val="008B3EB5"/>
    <w:rsid w:val="008C5809"/>
    <w:rsid w:val="008D78C9"/>
    <w:rsid w:val="008E0FC9"/>
    <w:rsid w:val="00913684"/>
    <w:rsid w:val="00923865"/>
    <w:rsid w:val="0093016E"/>
    <w:rsid w:val="00934B4D"/>
    <w:rsid w:val="00955C75"/>
    <w:rsid w:val="009677DF"/>
    <w:rsid w:val="009776AF"/>
    <w:rsid w:val="009946F8"/>
    <w:rsid w:val="00996E6B"/>
    <w:rsid w:val="009A1D64"/>
    <w:rsid w:val="009B1292"/>
    <w:rsid w:val="009B2430"/>
    <w:rsid w:val="009B338B"/>
    <w:rsid w:val="009B58AD"/>
    <w:rsid w:val="009B7935"/>
    <w:rsid w:val="009C7BA2"/>
    <w:rsid w:val="009D1161"/>
    <w:rsid w:val="009D667B"/>
    <w:rsid w:val="009F4449"/>
    <w:rsid w:val="00A02252"/>
    <w:rsid w:val="00A127F1"/>
    <w:rsid w:val="00A15F76"/>
    <w:rsid w:val="00A27130"/>
    <w:rsid w:val="00A334E6"/>
    <w:rsid w:val="00A7147C"/>
    <w:rsid w:val="00A7660B"/>
    <w:rsid w:val="00A81B47"/>
    <w:rsid w:val="00A83843"/>
    <w:rsid w:val="00A86897"/>
    <w:rsid w:val="00A95161"/>
    <w:rsid w:val="00A95733"/>
    <w:rsid w:val="00AA428A"/>
    <w:rsid w:val="00AA5928"/>
    <w:rsid w:val="00AB5465"/>
    <w:rsid w:val="00B21315"/>
    <w:rsid w:val="00B24216"/>
    <w:rsid w:val="00B26FAC"/>
    <w:rsid w:val="00B31AA2"/>
    <w:rsid w:val="00B36507"/>
    <w:rsid w:val="00B74C0B"/>
    <w:rsid w:val="00B8400D"/>
    <w:rsid w:val="00B91D31"/>
    <w:rsid w:val="00B93A37"/>
    <w:rsid w:val="00BA1819"/>
    <w:rsid w:val="00BA5A22"/>
    <w:rsid w:val="00BB55E5"/>
    <w:rsid w:val="00BB66CB"/>
    <w:rsid w:val="00BD725A"/>
    <w:rsid w:val="00BF3750"/>
    <w:rsid w:val="00C06244"/>
    <w:rsid w:val="00C15209"/>
    <w:rsid w:val="00C224B0"/>
    <w:rsid w:val="00C536C2"/>
    <w:rsid w:val="00C55F47"/>
    <w:rsid w:val="00C56E2E"/>
    <w:rsid w:val="00C64A31"/>
    <w:rsid w:val="00C708F1"/>
    <w:rsid w:val="00C82E8B"/>
    <w:rsid w:val="00C9271D"/>
    <w:rsid w:val="00C930A9"/>
    <w:rsid w:val="00CA7537"/>
    <w:rsid w:val="00CC4C88"/>
    <w:rsid w:val="00CD0B1F"/>
    <w:rsid w:val="00CD37D2"/>
    <w:rsid w:val="00CD3F96"/>
    <w:rsid w:val="00CD5726"/>
    <w:rsid w:val="00CE09F3"/>
    <w:rsid w:val="00CE22D9"/>
    <w:rsid w:val="00CE29D1"/>
    <w:rsid w:val="00CE76DA"/>
    <w:rsid w:val="00CF6C3A"/>
    <w:rsid w:val="00D05A48"/>
    <w:rsid w:val="00D11E94"/>
    <w:rsid w:val="00D262DE"/>
    <w:rsid w:val="00D30389"/>
    <w:rsid w:val="00D337F6"/>
    <w:rsid w:val="00D52CDB"/>
    <w:rsid w:val="00D534AE"/>
    <w:rsid w:val="00D61710"/>
    <w:rsid w:val="00D62B82"/>
    <w:rsid w:val="00D6611E"/>
    <w:rsid w:val="00D85F37"/>
    <w:rsid w:val="00D96A66"/>
    <w:rsid w:val="00DB4534"/>
    <w:rsid w:val="00DD2A82"/>
    <w:rsid w:val="00DF46E4"/>
    <w:rsid w:val="00E04856"/>
    <w:rsid w:val="00E21867"/>
    <w:rsid w:val="00E50CD3"/>
    <w:rsid w:val="00E55584"/>
    <w:rsid w:val="00E56089"/>
    <w:rsid w:val="00E75C9E"/>
    <w:rsid w:val="00E8305D"/>
    <w:rsid w:val="00E87BE1"/>
    <w:rsid w:val="00EA020F"/>
    <w:rsid w:val="00EA1142"/>
    <w:rsid w:val="00EA1F85"/>
    <w:rsid w:val="00ED0C25"/>
    <w:rsid w:val="00ED4585"/>
    <w:rsid w:val="00ED735F"/>
    <w:rsid w:val="00EE1C45"/>
    <w:rsid w:val="00EE29DB"/>
    <w:rsid w:val="00EE496A"/>
    <w:rsid w:val="00EF3C1D"/>
    <w:rsid w:val="00F0621C"/>
    <w:rsid w:val="00F20A06"/>
    <w:rsid w:val="00F2201D"/>
    <w:rsid w:val="00F31839"/>
    <w:rsid w:val="00F32853"/>
    <w:rsid w:val="00F42610"/>
    <w:rsid w:val="00F43AE8"/>
    <w:rsid w:val="00F5775F"/>
    <w:rsid w:val="00F60145"/>
    <w:rsid w:val="00F63F24"/>
    <w:rsid w:val="00F67C54"/>
    <w:rsid w:val="00F9140F"/>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A05D35"/>
  <w15:docId w15:val="{94540DCD-D972-4A73-AA94-59D8987E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37D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D37D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D37D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D37D2"/>
    <w:rPr>
      <w:rFonts w:ascii="Calibri" w:hAnsi="Calibri" w:cs="Times New Roman"/>
      <w:b/>
      <w:bCs/>
      <w:sz w:val="28"/>
      <w:szCs w:val="28"/>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uiPriority w:val="99"/>
    <w:rsid w:val="00175A7E"/>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basedOn w:val="DefaultParagraphFont"/>
    <w:link w:val="Header"/>
    <w:uiPriority w:val="99"/>
    <w:semiHidden/>
    <w:locked/>
    <w:rsid w:val="00CD37D2"/>
    <w:rPr>
      <w:rFonts w:cs="Times New Roman"/>
      <w:sz w:val="24"/>
      <w:szCs w:val="24"/>
    </w:rPr>
  </w:style>
  <w:style w:type="paragraph" w:styleId="Footer">
    <w:name w:val="footer"/>
    <w:basedOn w:val="Normal"/>
    <w:link w:val="FooterChar"/>
    <w:uiPriority w:val="99"/>
    <w:rsid w:val="00175A7E"/>
    <w:pPr>
      <w:tabs>
        <w:tab w:val="clear" w:pos="284"/>
        <w:tab w:val="center" w:pos="4536"/>
        <w:tab w:val="right" w:pos="9072"/>
      </w:tabs>
    </w:pPr>
  </w:style>
  <w:style w:type="character" w:customStyle="1" w:styleId="FooterChar">
    <w:name w:val="Footer Char"/>
    <w:basedOn w:val="DefaultParagraphFont"/>
    <w:link w:val="Footer"/>
    <w:uiPriority w:val="99"/>
    <w:locked/>
    <w:rsid w:val="00C536C2"/>
    <w:rPr>
      <w:rFonts w:ascii="Humanist777" w:hAnsi="Humanist777" w:cs="Times New Roman"/>
      <w:sz w:val="24"/>
      <w:szCs w:val="24"/>
    </w:rPr>
  </w:style>
  <w:style w:type="character" w:styleId="PageNumber">
    <w:name w:val="page number"/>
    <w:basedOn w:val="DefaultParagraphFont"/>
    <w:uiPriority w:val="99"/>
    <w:rsid w:val="00175A7E"/>
    <w:rPr>
      <w:rFonts w:cs="Times New Roman"/>
    </w:rPr>
  </w:style>
  <w:style w:type="character" w:styleId="CommentReference">
    <w:name w:val="annotation reference"/>
    <w:basedOn w:val="DefaultParagraphFont"/>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basedOn w:val="DefaultParagraphFont"/>
    <w:link w:val="CommentText"/>
    <w:uiPriority w:val="99"/>
    <w:semiHidden/>
    <w:locked/>
    <w:rsid w:val="00CD37D2"/>
    <w:rPr>
      <w:rFonts w:cs="Times New Roman"/>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basedOn w:val="CommentTextChar"/>
    <w:link w:val="CommentSubject"/>
    <w:uiPriority w:val="99"/>
    <w:semiHidden/>
    <w:locked/>
    <w:rsid w:val="00CD37D2"/>
    <w:rPr>
      <w:rFonts w:cs="Times New Roman"/>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37D2"/>
    <w:rPr>
      <w:rFonts w:cs="Times New Roman"/>
      <w:sz w:val="2"/>
    </w:rPr>
  </w:style>
  <w:style w:type="paragraph" w:customStyle="1" w:styleId="NASLOV123">
    <w:name w:val="NASLOV 123"/>
    <w:basedOn w:val="Normal"/>
    <w:uiPriority w:val="99"/>
    <w:rsid w:val="00923865"/>
    <w:pPr>
      <w:spacing w:before="200" w:after="200"/>
      <w:jc w:val="left"/>
    </w:pPr>
    <w:rPr>
      <w:b/>
      <w:szCs w:val="22"/>
    </w:rPr>
  </w:style>
  <w:style w:type="paragraph" w:styleId="BodyText">
    <w:name w:val="Body Text"/>
    <w:basedOn w:val="Normal"/>
    <w:link w:val="BodyTextChar"/>
    <w:uiPriority w:val="99"/>
    <w:rsid w:val="005239DF"/>
    <w:rPr>
      <w:lang w:val="sl-SI"/>
    </w:rPr>
  </w:style>
  <w:style w:type="character" w:customStyle="1" w:styleId="BodyTextChar">
    <w:name w:val="Body Text Char"/>
    <w:basedOn w:val="DefaultParagraphFont"/>
    <w:link w:val="BodyText"/>
    <w:uiPriority w:val="99"/>
    <w:semiHidden/>
    <w:locked/>
    <w:rsid w:val="00270EF3"/>
    <w:rPr>
      <w:rFonts w:cs="Times New Roman"/>
      <w:sz w:val="24"/>
      <w:szCs w:val="24"/>
    </w:rPr>
  </w:style>
  <w:style w:type="character" w:customStyle="1" w:styleId="CharChar">
    <w:name w:val="Char Char"/>
    <w:basedOn w:val="DefaultParagraphFont"/>
    <w:uiPriority w:val="99"/>
    <w:locked/>
    <w:rsid w:val="005239DF"/>
    <w:rPr>
      <w:rFonts w:ascii="Humanist777" w:hAnsi="Humanist777" w:cs="Times New Roman"/>
      <w:sz w:val="24"/>
      <w:szCs w:val="24"/>
      <w:lang w:val="en-US" w:eastAsia="en-US" w:bidi="ar-SA"/>
    </w:rPr>
  </w:style>
  <w:style w:type="character" w:customStyle="1" w:styleId="CharChar2">
    <w:name w:val="Char Char2"/>
    <w:basedOn w:val="DefaultParagraphFont"/>
    <w:uiPriority w:val="99"/>
    <w:locked/>
    <w:rsid w:val="00F32853"/>
    <w:rPr>
      <w:rFonts w:ascii="Humanist777" w:hAnsi="Humanist777" w:cs="Times New Roman"/>
      <w:sz w:val="24"/>
      <w:szCs w:val="24"/>
      <w:lang w:val="en-US" w:eastAsia="en-US" w:bidi="ar-SA"/>
    </w:rPr>
  </w:style>
  <w:style w:type="paragraph" w:styleId="Revision">
    <w:name w:val="Revision"/>
    <w:hidden/>
    <w:uiPriority w:val="99"/>
    <w:semiHidden/>
    <w:rsid w:val="00463E7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4</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Ninoslava Lalatović</cp:lastModifiedBy>
  <cp:revision>17</cp:revision>
  <cp:lastPrinted>2017-03-23T06:50:00Z</cp:lastPrinted>
  <dcterms:created xsi:type="dcterms:W3CDTF">2025-02-06T08:51:00Z</dcterms:created>
  <dcterms:modified xsi:type="dcterms:W3CDTF">2025-02-25T11:45:00Z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2024-01-31T11:12:04Z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fecfac53-e9a5-40c3-80b6-b7bcd7bb0946</vt:lpwstr>
  </property>
  <property fmtid="{D5CDD505-2E9C-101B-9397-08002B2CF9AE}" pid="8" name="MSIP_Label_80e91ba7-203e-4ac0-a045-4c37ad0b383b_ContentBits">
    <vt:lpwstr>1</vt:lpwstr>
  </property>
</Properties>
</file>