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83465D" w14:textId="77777777" w:rsidR="0022265C" w:rsidRDefault="0022265C" w:rsidP="00CA5510">
      <w:pPr>
        <w:jc w:val="center"/>
        <w:rPr>
          <w:b/>
          <w:bCs/>
          <w:iCs/>
          <w:szCs w:val="22"/>
          <w:u w:val="single"/>
          <w:lang w:val="sr-Latn-ME"/>
        </w:rPr>
      </w:pPr>
    </w:p>
    <w:p w14:paraId="5624BD63" w14:textId="08B29824" w:rsidR="002E31C0" w:rsidRPr="0022265C" w:rsidRDefault="002E31C0" w:rsidP="00CA5510">
      <w:pPr>
        <w:jc w:val="center"/>
        <w:rPr>
          <w:b/>
          <w:bCs/>
          <w:iCs/>
          <w:szCs w:val="22"/>
          <w:u w:val="single"/>
          <w:lang w:val="sr-Latn-ME"/>
        </w:rPr>
      </w:pPr>
      <w:r w:rsidRPr="0022265C">
        <w:rPr>
          <w:b/>
          <w:bCs/>
          <w:iCs/>
          <w:szCs w:val="22"/>
          <w:u w:val="single"/>
          <w:lang w:val="sr-Latn-ME"/>
        </w:rPr>
        <w:t>UPUTSTVO ZA L</w:t>
      </w:r>
      <w:r w:rsidR="00220996" w:rsidRPr="0022265C">
        <w:rPr>
          <w:b/>
          <w:bCs/>
          <w:iCs/>
          <w:szCs w:val="22"/>
          <w:u w:val="single"/>
          <w:lang w:val="sr-Latn-ME"/>
        </w:rPr>
        <w:t>IJ</w:t>
      </w:r>
      <w:r w:rsidRPr="0022265C">
        <w:rPr>
          <w:b/>
          <w:bCs/>
          <w:iCs/>
          <w:szCs w:val="22"/>
          <w:u w:val="single"/>
          <w:lang w:val="sr-Latn-ME"/>
        </w:rPr>
        <w:t>EK</w:t>
      </w:r>
    </w:p>
    <w:p w14:paraId="5624BD66" w14:textId="77777777" w:rsidR="002E31C0" w:rsidRPr="0022265C" w:rsidRDefault="002E31C0" w:rsidP="00CA5510">
      <w:pPr>
        <w:rPr>
          <w:b/>
          <w:szCs w:val="22"/>
          <w:lang w:val="sr-Latn-ME"/>
        </w:rPr>
      </w:pPr>
    </w:p>
    <w:p w14:paraId="5624BD67" w14:textId="3D354ECD" w:rsidR="002E31C0" w:rsidRPr="0022265C" w:rsidRDefault="002E31C0" w:rsidP="00325197">
      <w:pPr>
        <w:jc w:val="center"/>
        <w:rPr>
          <w:b/>
          <w:bCs/>
          <w:szCs w:val="22"/>
          <w:lang w:val="sr-Latn-ME"/>
        </w:rPr>
      </w:pPr>
      <w:r w:rsidRPr="0022265C">
        <w:rPr>
          <w:b/>
          <w:szCs w:val="22"/>
          <w:lang w:val="sr-Latn-ME"/>
        </w:rPr>
        <w:t>B</w:t>
      </w:r>
      <w:r w:rsidR="00DD2E2E" w:rsidRPr="0022265C">
        <w:rPr>
          <w:b/>
          <w:szCs w:val="22"/>
          <w:lang w:val="sr-Latn-ME"/>
        </w:rPr>
        <w:t>edoxin</w:t>
      </w:r>
      <w:r w:rsidRPr="0022265C">
        <w:rPr>
          <w:b/>
          <w:szCs w:val="22"/>
          <w:lang w:val="sr-Latn-ME"/>
        </w:rPr>
        <w:t xml:space="preserve">, </w:t>
      </w:r>
      <w:r w:rsidRPr="0022265C">
        <w:rPr>
          <w:b/>
          <w:bCs/>
          <w:szCs w:val="22"/>
          <w:lang w:val="sr-Latn-ME"/>
        </w:rPr>
        <w:t>50 mg/2 m</w:t>
      </w:r>
      <w:r w:rsidR="00220996" w:rsidRPr="0022265C">
        <w:rPr>
          <w:b/>
          <w:bCs/>
          <w:szCs w:val="22"/>
          <w:lang w:val="sr-Latn-ME"/>
        </w:rPr>
        <w:t>l</w:t>
      </w:r>
      <w:r w:rsidRPr="0022265C">
        <w:rPr>
          <w:b/>
          <w:bCs/>
          <w:szCs w:val="22"/>
          <w:lang w:val="sr-Latn-ME"/>
        </w:rPr>
        <w:t>, rastvor za injekciju</w:t>
      </w:r>
    </w:p>
    <w:p w14:paraId="5624BD68" w14:textId="77777777" w:rsidR="002E31C0" w:rsidRPr="0022265C" w:rsidRDefault="002E31C0" w:rsidP="00325197">
      <w:pPr>
        <w:jc w:val="center"/>
        <w:rPr>
          <w:b/>
          <w:szCs w:val="22"/>
          <w:lang w:val="sr-Latn-ME"/>
        </w:rPr>
      </w:pPr>
    </w:p>
    <w:p w14:paraId="5624BD69" w14:textId="77777777" w:rsidR="002E31C0" w:rsidRPr="0022265C" w:rsidRDefault="002E31C0" w:rsidP="00325197">
      <w:pPr>
        <w:jc w:val="center"/>
        <w:rPr>
          <w:bCs/>
          <w:i/>
          <w:iCs/>
          <w:szCs w:val="22"/>
          <w:lang w:val="sr-Latn-ME"/>
        </w:rPr>
      </w:pPr>
      <w:r w:rsidRPr="0022265C">
        <w:rPr>
          <w:b/>
          <w:szCs w:val="22"/>
          <w:lang w:val="sr-Latn-ME"/>
        </w:rPr>
        <w:t>piridoksin</w:t>
      </w:r>
    </w:p>
    <w:p w14:paraId="5624BD6A" w14:textId="77777777" w:rsidR="002E31C0" w:rsidRPr="0022265C" w:rsidRDefault="002E31C0" w:rsidP="00CA5510">
      <w:pPr>
        <w:rPr>
          <w:b/>
          <w:bCs/>
          <w:i/>
          <w:iCs/>
          <w:szCs w:val="22"/>
          <w:u w:val="single"/>
          <w:lang w:val="sr-Latn-ME"/>
        </w:rPr>
      </w:pPr>
    </w:p>
    <w:p w14:paraId="33CD2C50" w14:textId="77777777" w:rsidR="00C07A24" w:rsidRPr="0022265C" w:rsidRDefault="00C07A24" w:rsidP="001F016A">
      <w:pPr>
        <w:widowControl w:val="0"/>
        <w:autoSpaceDE w:val="0"/>
        <w:autoSpaceDN w:val="0"/>
        <w:rPr>
          <w:b/>
          <w:bCs/>
          <w:szCs w:val="22"/>
          <w:lang w:val="sr-Latn-ME"/>
        </w:rPr>
      </w:pPr>
    </w:p>
    <w:p w14:paraId="3C49AF0B" w14:textId="77777777" w:rsidR="001163B8" w:rsidRPr="0022265C" w:rsidRDefault="001163B8" w:rsidP="001163B8">
      <w:pPr>
        <w:widowControl w:val="0"/>
        <w:autoSpaceDE w:val="0"/>
        <w:autoSpaceDN w:val="0"/>
        <w:ind w:left="360" w:hanging="360"/>
        <w:rPr>
          <w:b/>
          <w:bCs/>
          <w:szCs w:val="22"/>
          <w:lang w:val="sr-Latn-ME"/>
        </w:rPr>
      </w:pPr>
      <w:r w:rsidRPr="0022265C">
        <w:rPr>
          <w:b/>
          <w:bCs/>
          <w:szCs w:val="22"/>
          <w:lang w:val="sr-Latn-ME"/>
        </w:rPr>
        <w:t>Pažljivo pročitajte ovo uputstvo, prije nego što počnete da koristite ovaj lijek,</w:t>
      </w:r>
      <w:r w:rsidRPr="0022265C">
        <w:rPr>
          <w:szCs w:val="22"/>
          <w:lang w:val="sr-Latn-ME"/>
        </w:rPr>
        <w:t xml:space="preserve"> </w:t>
      </w:r>
      <w:r w:rsidRPr="0022265C">
        <w:rPr>
          <w:b/>
          <w:bCs/>
          <w:szCs w:val="22"/>
          <w:lang w:val="sr-Latn-ME"/>
        </w:rPr>
        <w:t xml:space="preserve">jer sadrži </w:t>
      </w:r>
    </w:p>
    <w:p w14:paraId="71CD1BAD" w14:textId="77777777" w:rsidR="001163B8" w:rsidRPr="0022265C" w:rsidRDefault="001163B8" w:rsidP="001163B8">
      <w:pPr>
        <w:widowControl w:val="0"/>
        <w:autoSpaceDE w:val="0"/>
        <w:autoSpaceDN w:val="0"/>
        <w:ind w:left="360" w:hanging="360"/>
        <w:rPr>
          <w:b/>
          <w:bCs/>
          <w:szCs w:val="22"/>
          <w:lang w:val="sr-Latn-ME"/>
        </w:rPr>
      </w:pPr>
      <w:r w:rsidRPr="0022265C">
        <w:rPr>
          <w:b/>
          <w:bCs/>
          <w:szCs w:val="22"/>
          <w:lang w:val="sr-Latn-ME"/>
        </w:rPr>
        <w:t>informacije koje su važne za Vas</w:t>
      </w:r>
    </w:p>
    <w:p w14:paraId="64AB9E27" w14:textId="77777777" w:rsidR="001163B8" w:rsidRPr="0022265C" w:rsidRDefault="001163B8" w:rsidP="001163B8">
      <w:pPr>
        <w:widowControl w:val="0"/>
        <w:numPr>
          <w:ilvl w:val="0"/>
          <w:numId w:val="9"/>
        </w:numPr>
        <w:tabs>
          <w:tab w:val="clear" w:pos="284"/>
          <w:tab w:val="clear" w:pos="576"/>
          <w:tab w:val="num" w:pos="600"/>
        </w:tabs>
        <w:autoSpaceDE w:val="0"/>
        <w:autoSpaceDN w:val="0"/>
        <w:jc w:val="left"/>
        <w:rPr>
          <w:szCs w:val="22"/>
          <w:lang w:val="sr-Latn-ME"/>
        </w:rPr>
      </w:pPr>
      <w:r w:rsidRPr="0022265C">
        <w:rPr>
          <w:szCs w:val="22"/>
          <w:lang w:val="sr-Latn-ME"/>
        </w:rPr>
        <w:t>Uputstvo sačuvajte. Može biti potrebno da ga ponovo pročitate.</w:t>
      </w:r>
    </w:p>
    <w:p w14:paraId="26DF23FF" w14:textId="77777777" w:rsidR="001163B8" w:rsidRPr="0022265C" w:rsidRDefault="001163B8" w:rsidP="001163B8">
      <w:pPr>
        <w:widowControl w:val="0"/>
        <w:numPr>
          <w:ilvl w:val="0"/>
          <w:numId w:val="9"/>
        </w:numPr>
        <w:tabs>
          <w:tab w:val="clear" w:pos="284"/>
        </w:tabs>
        <w:autoSpaceDE w:val="0"/>
        <w:autoSpaceDN w:val="0"/>
        <w:jc w:val="left"/>
        <w:rPr>
          <w:szCs w:val="22"/>
          <w:lang w:val="sr-Latn-ME"/>
        </w:rPr>
      </w:pPr>
      <w:r w:rsidRPr="0022265C">
        <w:rPr>
          <w:szCs w:val="22"/>
          <w:lang w:val="sr-Latn-ME"/>
        </w:rPr>
        <w:t xml:space="preserve">Ako imate dodatnih pitanja, obratite se svom ljekaru ili farmaceutu </w:t>
      </w:r>
      <w:r w:rsidRPr="0022265C">
        <w:rPr>
          <w:noProof/>
          <w:szCs w:val="22"/>
          <w:lang w:val="sr-Latn-ME"/>
        </w:rPr>
        <w:t>ili medicinskoj sestri</w:t>
      </w:r>
      <w:r w:rsidRPr="0022265C">
        <w:rPr>
          <w:szCs w:val="22"/>
          <w:lang w:val="sr-Latn-ME"/>
        </w:rPr>
        <w:t xml:space="preserve">. </w:t>
      </w:r>
    </w:p>
    <w:p w14:paraId="5974C1B4" w14:textId="77777777" w:rsidR="001163B8" w:rsidRPr="0022265C" w:rsidRDefault="001163B8" w:rsidP="001163B8">
      <w:pPr>
        <w:widowControl w:val="0"/>
        <w:numPr>
          <w:ilvl w:val="0"/>
          <w:numId w:val="9"/>
        </w:numPr>
        <w:tabs>
          <w:tab w:val="clear" w:pos="284"/>
        </w:tabs>
        <w:autoSpaceDE w:val="0"/>
        <w:autoSpaceDN w:val="0"/>
        <w:ind w:left="600" w:hanging="600"/>
        <w:jc w:val="left"/>
        <w:rPr>
          <w:szCs w:val="22"/>
          <w:lang w:val="sr-Latn-ME"/>
        </w:rPr>
      </w:pPr>
      <w:r w:rsidRPr="0022265C">
        <w:rPr>
          <w:szCs w:val="22"/>
          <w:lang w:val="sr-Latn-ME"/>
        </w:rPr>
        <w:t>Ovaj lijek propisan je Vama i ne smijete ga davati drugima. Može da im škodi, čak i kada imaju iste znake bolesti kao i Vi.</w:t>
      </w:r>
    </w:p>
    <w:p w14:paraId="6F380EF3" w14:textId="77777777" w:rsidR="001163B8" w:rsidRPr="0022265C" w:rsidRDefault="001163B8" w:rsidP="001163B8">
      <w:pPr>
        <w:widowControl w:val="0"/>
        <w:numPr>
          <w:ilvl w:val="0"/>
          <w:numId w:val="9"/>
        </w:numPr>
        <w:tabs>
          <w:tab w:val="clear" w:pos="284"/>
          <w:tab w:val="clear" w:pos="576"/>
          <w:tab w:val="num" w:pos="0"/>
        </w:tabs>
        <w:autoSpaceDE w:val="0"/>
        <w:autoSpaceDN w:val="0"/>
        <w:ind w:left="600" w:hanging="600"/>
        <w:jc w:val="left"/>
        <w:rPr>
          <w:szCs w:val="22"/>
          <w:lang w:val="sr-Latn-ME"/>
        </w:rPr>
      </w:pPr>
      <w:r w:rsidRPr="0022265C">
        <w:rPr>
          <w:spacing w:val="-5"/>
          <w:szCs w:val="22"/>
          <w:lang w:val="sr-Latn-ME"/>
        </w:rPr>
        <w:t>Ako Vam se javi bilo koje neželjeno dejstvo recite to svom ljekaru, farmaceutu ili medicinskoj sestri. Ovo uključuje i bilo koja neželjena dejstva koja nijesu navedena u ovom uputstvu</w:t>
      </w:r>
      <w:r w:rsidRPr="0022265C">
        <w:rPr>
          <w:spacing w:val="-4"/>
          <w:szCs w:val="22"/>
          <w:lang w:val="sr-Latn-ME"/>
        </w:rPr>
        <w:t xml:space="preserve">. Pogledajte dio 4. </w:t>
      </w:r>
    </w:p>
    <w:p w14:paraId="5624BD71" w14:textId="77777777" w:rsidR="002E31C0" w:rsidRPr="0022265C" w:rsidRDefault="002E31C0" w:rsidP="001F016A">
      <w:pPr>
        <w:widowControl w:val="0"/>
        <w:autoSpaceDE w:val="0"/>
        <w:autoSpaceDN w:val="0"/>
        <w:rPr>
          <w:szCs w:val="22"/>
          <w:lang w:val="sr-Latn-ME"/>
        </w:rPr>
      </w:pPr>
    </w:p>
    <w:p w14:paraId="40BEB316" w14:textId="77777777" w:rsidR="001163B8" w:rsidRPr="0022265C" w:rsidRDefault="001163B8" w:rsidP="001F016A">
      <w:pPr>
        <w:widowControl w:val="0"/>
        <w:autoSpaceDE w:val="0"/>
        <w:autoSpaceDN w:val="0"/>
        <w:rPr>
          <w:szCs w:val="22"/>
          <w:lang w:val="sr-Latn-ME"/>
        </w:rPr>
      </w:pPr>
    </w:p>
    <w:p w14:paraId="5624BD72" w14:textId="77777777" w:rsidR="002E31C0" w:rsidRPr="0022265C" w:rsidRDefault="002E31C0" w:rsidP="00E0071E">
      <w:pPr>
        <w:widowControl w:val="0"/>
        <w:tabs>
          <w:tab w:val="clear" w:pos="284"/>
        </w:tabs>
        <w:autoSpaceDE w:val="0"/>
        <w:autoSpaceDN w:val="0"/>
        <w:jc w:val="left"/>
        <w:rPr>
          <w:szCs w:val="22"/>
          <w:lang w:val="sr-Latn-ME"/>
        </w:rPr>
      </w:pPr>
    </w:p>
    <w:p w14:paraId="16E07970" w14:textId="77777777" w:rsidR="001163B8" w:rsidRPr="0022265C" w:rsidRDefault="001163B8" w:rsidP="001163B8">
      <w:pPr>
        <w:widowControl w:val="0"/>
        <w:tabs>
          <w:tab w:val="clear" w:pos="284"/>
        </w:tabs>
        <w:autoSpaceDE w:val="0"/>
        <w:autoSpaceDN w:val="0"/>
        <w:jc w:val="left"/>
        <w:rPr>
          <w:b/>
          <w:bCs/>
          <w:szCs w:val="22"/>
          <w:lang w:val="sr-Latn-ME"/>
        </w:rPr>
      </w:pPr>
      <w:r w:rsidRPr="0022265C">
        <w:rPr>
          <w:b/>
          <w:bCs/>
          <w:szCs w:val="22"/>
          <w:lang w:val="sr-Latn-ME"/>
        </w:rPr>
        <w:t>U ovom uputstvu pročitaćete:</w:t>
      </w:r>
    </w:p>
    <w:p w14:paraId="3C9F68EC" w14:textId="06CF0D3A" w:rsidR="001163B8" w:rsidRPr="0022265C" w:rsidRDefault="001163B8" w:rsidP="001163B8">
      <w:pPr>
        <w:widowControl w:val="0"/>
        <w:numPr>
          <w:ilvl w:val="0"/>
          <w:numId w:val="4"/>
        </w:numPr>
        <w:tabs>
          <w:tab w:val="clear" w:pos="284"/>
          <w:tab w:val="clear" w:pos="360"/>
          <w:tab w:val="left" w:pos="569"/>
          <w:tab w:val="left" w:pos="600"/>
        </w:tabs>
        <w:autoSpaceDE w:val="0"/>
        <w:autoSpaceDN w:val="0"/>
        <w:jc w:val="left"/>
        <w:rPr>
          <w:szCs w:val="22"/>
          <w:lang w:val="sr-Latn-ME"/>
        </w:rPr>
      </w:pPr>
      <w:r w:rsidRPr="0022265C">
        <w:rPr>
          <w:szCs w:val="22"/>
          <w:lang w:val="sr-Latn-ME"/>
        </w:rPr>
        <w:t>Šta je lijek Bedoxin i čemu je namijenjen</w:t>
      </w:r>
    </w:p>
    <w:p w14:paraId="4A88F828" w14:textId="04CE6641" w:rsidR="001163B8" w:rsidRPr="0022265C" w:rsidRDefault="001163B8" w:rsidP="001163B8">
      <w:pPr>
        <w:widowControl w:val="0"/>
        <w:numPr>
          <w:ilvl w:val="0"/>
          <w:numId w:val="4"/>
        </w:numPr>
        <w:tabs>
          <w:tab w:val="clear" w:pos="284"/>
          <w:tab w:val="clear" w:pos="360"/>
          <w:tab w:val="left" w:pos="569"/>
          <w:tab w:val="left" w:pos="600"/>
        </w:tabs>
        <w:autoSpaceDE w:val="0"/>
        <w:autoSpaceDN w:val="0"/>
        <w:jc w:val="left"/>
        <w:rPr>
          <w:szCs w:val="22"/>
          <w:lang w:val="sr-Latn-ME"/>
        </w:rPr>
      </w:pPr>
      <w:r w:rsidRPr="0022265C">
        <w:rPr>
          <w:szCs w:val="22"/>
          <w:lang w:val="sr-Latn-ME"/>
        </w:rPr>
        <w:t>Šta treba da znate prije nego što uzmete lijek Bedoxin</w:t>
      </w:r>
    </w:p>
    <w:p w14:paraId="03A4E8E2" w14:textId="577BA6EF" w:rsidR="001163B8" w:rsidRPr="0022265C" w:rsidRDefault="001163B8" w:rsidP="001163B8">
      <w:pPr>
        <w:widowControl w:val="0"/>
        <w:numPr>
          <w:ilvl w:val="0"/>
          <w:numId w:val="4"/>
        </w:numPr>
        <w:tabs>
          <w:tab w:val="clear" w:pos="284"/>
          <w:tab w:val="clear" w:pos="360"/>
          <w:tab w:val="left" w:pos="569"/>
          <w:tab w:val="left" w:pos="600"/>
        </w:tabs>
        <w:autoSpaceDE w:val="0"/>
        <w:autoSpaceDN w:val="0"/>
        <w:jc w:val="left"/>
        <w:rPr>
          <w:szCs w:val="22"/>
          <w:lang w:val="sr-Latn-ME"/>
        </w:rPr>
      </w:pPr>
      <w:r w:rsidRPr="0022265C">
        <w:rPr>
          <w:szCs w:val="22"/>
          <w:lang w:val="sr-Latn-ME"/>
        </w:rPr>
        <w:t>Kako se upotrebljava lijek Bedoxin</w:t>
      </w:r>
    </w:p>
    <w:p w14:paraId="6886CB1D" w14:textId="77777777" w:rsidR="001163B8" w:rsidRPr="0022265C" w:rsidRDefault="001163B8" w:rsidP="001163B8">
      <w:pPr>
        <w:widowControl w:val="0"/>
        <w:numPr>
          <w:ilvl w:val="0"/>
          <w:numId w:val="4"/>
        </w:numPr>
        <w:tabs>
          <w:tab w:val="clear" w:pos="284"/>
          <w:tab w:val="clear" w:pos="360"/>
          <w:tab w:val="left" w:pos="569"/>
          <w:tab w:val="left" w:pos="600"/>
        </w:tabs>
        <w:autoSpaceDE w:val="0"/>
        <w:autoSpaceDN w:val="0"/>
        <w:jc w:val="left"/>
        <w:rPr>
          <w:szCs w:val="22"/>
          <w:lang w:val="sr-Latn-ME"/>
        </w:rPr>
      </w:pPr>
      <w:r w:rsidRPr="0022265C">
        <w:rPr>
          <w:szCs w:val="22"/>
          <w:lang w:val="sr-Latn-ME"/>
        </w:rPr>
        <w:t xml:space="preserve">Moguća neželjena dejstva </w:t>
      </w:r>
    </w:p>
    <w:p w14:paraId="162B0D66" w14:textId="207A567D" w:rsidR="001163B8" w:rsidRPr="0022265C" w:rsidRDefault="001163B8" w:rsidP="001163B8">
      <w:pPr>
        <w:widowControl w:val="0"/>
        <w:numPr>
          <w:ilvl w:val="0"/>
          <w:numId w:val="4"/>
        </w:numPr>
        <w:tabs>
          <w:tab w:val="clear" w:pos="284"/>
          <w:tab w:val="clear" w:pos="360"/>
          <w:tab w:val="left" w:pos="569"/>
          <w:tab w:val="left" w:pos="600"/>
        </w:tabs>
        <w:autoSpaceDE w:val="0"/>
        <w:autoSpaceDN w:val="0"/>
        <w:jc w:val="left"/>
        <w:rPr>
          <w:szCs w:val="22"/>
          <w:lang w:val="sr-Latn-ME"/>
        </w:rPr>
      </w:pPr>
      <w:r w:rsidRPr="0022265C">
        <w:rPr>
          <w:szCs w:val="22"/>
          <w:lang w:val="sr-Latn-ME"/>
        </w:rPr>
        <w:t>Kako čuvati lijek Bedoxin</w:t>
      </w:r>
    </w:p>
    <w:p w14:paraId="0CADD12F" w14:textId="77777777" w:rsidR="001163B8" w:rsidRPr="0022265C" w:rsidRDefault="001163B8" w:rsidP="001163B8">
      <w:pPr>
        <w:widowControl w:val="0"/>
        <w:numPr>
          <w:ilvl w:val="0"/>
          <w:numId w:val="4"/>
        </w:numPr>
        <w:tabs>
          <w:tab w:val="clear" w:pos="284"/>
          <w:tab w:val="clear" w:pos="360"/>
          <w:tab w:val="left" w:pos="569"/>
          <w:tab w:val="left" w:pos="600"/>
        </w:tabs>
        <w:autoSpaceDE w:val="0"/>
        <w:autoSpaceDN w:val="0"/>
        <w:jc w:val="left"/>
        <w:rPr>
          <w:b/>
          <w:bCs/>
          <w:szCs w:val="22"/>
          <w:lang w:val="sr-Latn-ME"/>
        </w:rPr>
      </w:pPr>
      <w:r w:rsidRPr="0022265C">
        <w:rPr>
          <w:szCs w:val="22"/>
          <w:lang w:val="sr-Latn-ME"/>
        </w:rPr>
        <w:t xml:space="preserve">Sadržaj pakovanja i dodatne informacije </w:t>
      </w:r>
    </w:p>
    <w:p w14:paraId="5624BD7B" w14:textId="77777777" w:rsidR="002E31C0" w:rsidRPr="0022265C" w:rsidRDefault="002E31C0" w:rsidP="00E0071E">
      <w:pPr>
        <w:widowControl w:val="0"/>
        <w:tabs>
          <w:tab w:val="clear" w:pos="284"/>
        </w:tabs>
        <w:autoSpaceDE w:val="0"/>
        <w:autoSpaceDN w:val="0"/>
        <w:jc w:val="left"/>
        <w:rPr>
          <w:szCs w:val="22"/>
          <w:lang w:val="sr-Latn-ME"/>
        </w:rPr>
      </w:pPr>
    </w:p>
    <w:p w14:paraId="5624BD7C" w14:textId="77777777" w:rsidR="002E31C0" w:rsidRPr="0022265C" w:rsidRDefault="002E31C0" w:rsidP="00CA5510">
      <w:pPr>
        <w:rPr>
          <w:szCs w:val="22"/>
          <w:lang w:val="sr-Latn-ME"/>
        </w:rPr>
      </w:pPr>
      <w:r w:rsidRPr="0022265C">
        <w:rPr>
          <w:szCs w:val="22"/>
          <w:lang w:val="sr-Latn-ME"/>
        </w:rPr>
        <w:br w:type="page"/>
      </w:r>
    </w:p>
    <w:p w14:paraId="74B554BC" w14:textId="1450E507" w:rsidR="001163B8" w:rsidRPr="0022265C" w:rsidRDefault="001163B8" w:rsidP="001163B8">
      <w:pPr>
        <w:tabs>
          <w:tab w:val="clear" w:pos="284"/>
          <w:tab w:val="left" w:pos="540"/>
          <w:tab w:val="left" w:pos="569"/>
        </w:tabs>
        <w:jc w:val="left"/>
        <w:rPr>
          <w:b/>
          <w:bCs/>
          <w:szCs w:val="22"/>
          <w:lang w:val="sr-Latn-ME"/>
        </w:rPr>
      </w:pPr>
      <w:r w:rsidRPr="0022265C">
        <w:rPr>
          <w:b/>
          <w:bCs/>
          <w:szCs w:val="22"/>
          <w:lang w:val="sr-Latn-ME"/>
        </w:rPr>
        <w:lastRenderedPageBreak/>
        <w:t xml:space="preserve">1. </w:t>
      </w:r>
      <w:r w:rsidRPr="0022265C">
        <w:rPr>
          <w:b/>
          <w:bCs/>
          <w:szCs w:val="22"/>
          <w:lang w:val="sr-Latn-ME"/>
        </w:rPr>
        <w:tab/>
        <w:t>ŠTA JE LIJEK BEDOXIN I ČEMU JE NAMIJENJEN</w:t>
      </w:r>
    </w:p>
    <w:p w14:paraId="4A79293A" w14:textId="77777777" w:rsidR="001163B8" w:rsidRPr="0022265C" w:rsidRDefault="001163B8" w:rsidP="00E6747A">
      <w:pPr>
        <w:rPr>
          <w:szCs w:val="22"/>
          <w:lang w:val="sr-Latn-ME"/>
        </w:rPr>
      </w:pPr>
    </w:p>
    <w:p w14:paraId="5624BD7E" w14:textId="39F217BA" w:rsidR="002E31C0" w:rsidRPr="0022265C" w:rsidRDefault="0069017D" w:rsidP="00E6747A">
      <w:pPr>
        <w:rPr>
          <w:szCs w:val="22"/>
          <w:lang w:val="sr-Latn-ME"/>
        </w:rPr>
      </w:pPr>
      <w:r w:rsidRPr="0022265C">
        <w:rPr>
          <w:szCs w:val="22"/>
          <w:lang w:val="sr-Latn-ME"/>
        </w:rPr>
        <w:t>L</w:t>
      </w:r>
      <w:r w:rsidR="00220996" w:rsidRPr="0022265C">
        <w:rPr>
          <w:szCs w:val="22"/>
          <w:lang w:val="sr-Latn-ME"/>
        </w:rPr>
        <w:t>ij</w:t>
      </w:r>
      <w:r w:rsidRPr="0022265C">
        <w:rPr>
          <w:szCs w:val="22"/>
          <w:lang w:val="sr-Latn-ME"/>
        </w:rPr>
        <w:t xml:space="preserve">ek </w:t>
      </w:r>
      <w:r w:rsidR="002E31C0" w:rsidRPr="0022265C">
        <w:rPr>
          <w:szCs w:val="22"/>
          <w:lang w:val="sr-Latn-ME"/>
        </w:rPr>
        <w:t>Bedoxin je l</w:t>
      </w:r>
      <w:r w:rsidR="00220996" w:rsidRPr="0022265C">
        <w:rPr>
          <w:szCs w:val="22"/>
          <w:lang w:val="sr-Latn-ME"/>
        </w:rPr>
        <w:t>ij</w:t>
      </w:r>
      <w:r w:rsidR="002E31C0" w:rsidRPr="0022265C">
        <w:rPr>
          <w:szCs w:val="22"/>
          <w:lang w:val="sr-Latn-ME"/>
        </w:rPr>
        <w:t>ek koji pripada grupi hidrosolubilnih vitamina. To je sintetski vitamin B</w:t>
      </w:r>
      <w:r w:rsidR="002E31C0" w:rsidRPr="0022265C">
        <w:rPr>
          <w:szCs w:val="22"/>
          <w:vertAlign w:val="subscript"/>
          <w:lang w:val="sr-Latn-ME"/>
        </w:rPr>
        <w:t>6</w:t>
      </w:r>
      <w:r w:rsidR="002E31C0" w:rsidRPr="0022265C">
        <w:rPr>
          <w:szCs w:val="22"/>
          <w:lang w:val="sr-Latn-ME"/>
        </w:rPr>
        <w:t>. Ima značajnu ulogu u metabolizmu, prvenstveno aminokiselina, ali i ugljenih hidrata i masti, kao i u stvaranju hemoglobina.</w:t>
      </w:r>
    </w:p>
    <w:p w14:paraId="5624BD7F" w14:textId="77777777" w:rsidR="002E31C0" w:rsidRPr="0022265C" w:rsidRDefault="002E31C0" w:rsidP="00E6747A">
      <w:pPr>
        <w:pStyle w:val="Heading2"/>
        <w:jc w:val="both"/>
        <w:rPr>
          <w:rFonts w:ascii="Times New Roman" w:hAnsi="Times New Roman" w:cs="Times New Roman"/>
          <w:i w:val="0"/>
          <w:color w:val="auto"/>
          <w:sz w:val="22"/>
          <w:szCs w:val="22"/>
          <w:lang w:val="sr-Latn-ME"/>
        </w:rPr>
      </w:pPr>
    </w:p>
    <w:p w14:paraId="5624BD80" w14:textId="58ED48D5" w:rsidR="002E31C0" w:rsidRPr="0022265C" w:rsidRDefault="002E31C0" w:rsidP="00E6747A">
      <w:pPr>
        <w:rPr>
          <w:szCs w:val="22"/>
          <w:lang w:val="sr-Latn-ME"/>
        </w:rPr>
      </w:pPr>
      <w:r w:rsidRPr="0022265C">
        <w:rPr>
          <w:szCs w:val="22"/>
          <w:lang w:val="sr-Latn-ME"/>
        </w:rPr>
        <w:t>L</w:t>
      </w:r>
      <w:r w:rsidR="00220996" w:rsidRPr="0022265C">
        <w:rPr>
          <w:szCs w:val="22"/>
          <w:lang w:val="sr-Latn-ME"/>
        </w:rPr>
        <w:t>ij</w:t>
      </w:r>
      <w:r w:rsidRPr="0022265C">
        <w:rPr>
          <w:szCs w:val="22"/>
          <w:lang w:val="sr-Latn-ME"/>
        </w:rPr>
        <w:t>ek Bedoxin se koristi kada postoji nedostatak piridoksina (</w:t>
      </w:r>
      <w:r w:rsidRPr="0022265C">
        <w:rPr>
          <w:bCs/>
          <w:szCs w:val="22"/>
          <w:lang w:val="sr-Latn-ME"/>
        </w:rPr>
        <w:t>vitamina B</w:t>
      </w:r>
      <w:r w:rsidRPr="0022265C">
        <w:rPr>
          <w:bCs/>
          <w:szCs w:val="22"/>
          <w:vertAlign w:val="subscript"/>
          <w:lang w:val="sr-Latn-ME"/>
        </w:rPr>
        <w:t>6</w:t>
      </w:r>
      <w:r w:rsidRPr="0022265C">
        <w:rPr>
          <w:bCs/>
          <w:szCs w:val="22"/>
          <w:lang w:val="sr-Latn-ME"/>
        </w:rPr>
        <w:t>) u</w:t>
      </w:r>
      <w:r w:rsidRPr="0022265C">
        <w:rPr>
          <w:szCs w:val="22"/>
          <w:lang w:val="sr-Latn-ME"/>
        </w:rPr>
        <w:t xml:space="preserve"> organizmu, u terapiji akutne intoksikacije u slučajevima predoziranja izoniazidom i u terapiji sideroblastne anemije. L</w:t>
      </w:r>
      <w:r w:rsidR="00220996" w:rsidRPr="0022265C">
        <w:rPr>
          <w:szCs w:val="22"/>
          <w:lang w:val="sr-Latn-ME"/>
        </w:rPr>
        <w:t>ij</w:t>
      </w:r>
      <w:r w:rsidRPr="0022265C">
        <w:rPr>
          <w:szCs w:val="22"/>
          <w:lang w:val="sr-Latn-ME"/>
        </w:rPr>
        <w:t>ek Bedoxin injekcije se upotrebljava kod piridoksin - zavisnih konvulzija kod novorođenčadi i male d</w:t>
      </w:r>
      <w:r w:rsidR="00220996" w:rsidRPr="0022265C">
        <w:rPr>
          <w:szCs w:val="22"/>
          <w:lang w:val="sr-Latn-ME"/>
        </w:rPr>
        <w:t>j</w:t>
      </w:r>
      <w:r w:rsidRPr="0022265C">
        <w:rPr>
          <w:szCs w:val="22"/>
          <w:lang w:val="sr-Latn-ME"/>
        </w:rPr>
        <w:t>ece.</w:t>
      </w:r>
    </w:p>
    <w:p w14:paraId="6F631D82" w14:textId="1F1278FA" w:rsidR="001163B8" w:rsidRPr="0022265C" w:rsidRDefault="001163B8" w:rsidP="00E6747A">
      <w:pPr>
        <w:rPr>
          <w:szCs w:val="22"/>
          <w:lang w:val="sr-Latn-ME"/>
        </w:rPr>
      </w:pPr>
    </w:p>
    <w:p w14:paraId="22B7D3FB" w14:textId="77777777" w:rsidR="00336C20" w:rsidRPr="0022265C" w:rsidRDefault="00336C20" w:rsidP="00E6747A">
      <w:pPr>
        <w:rPr>
          <w:szCs w:val="22"/>
          <w:lang w:val="sr-Latn-ME"/>
        </w:rPr>
      </w:pPr>
    </w:p>
    <w:p w14:paraId="5624BD82" w14:textId="7A3335E4" w:rsidR="002E31C0" w:rsidRPr="0022265C" w:rsidRDefault="001163B8" w:rsidP="001163B8">
      <w:pPr>
        <w:tabs>
          <w:tab w:val="clear" w:pos="284"/>
          <w:tab w:val="left" w:pos="540"/>
          <w:tab w:val="left" w:pos="569"/>
        </w:tabs>
        <w:jc w:val="left"/>
        <w:rPr>
          <w:b/>
          <w:caps/>
          <w:szCs w:val="22"/>
          <w:lang w:val="sr-Latn-ME"/>
        </w:rPr>
      </w:pPr>
      <w:r w:rsidRPr="0022265C">
        <w:rPr>
          <w:b/>
          <w:bCs/>
          <w:szCs w:val="22"/>
          <w:lang w:val="sr-Latn-ME"/>
        </w:rPr>
        <w:t xml:space="preserve">2. </w:t>
      </w:r>
      <w:r w:rsidRPr="0022265C">
        <w:rPr>
          <w:b/>
          <w:bCs/>
          <w:szCs w:val="22"/>
          <w:lang w:val="sr-Latn-ME"/>
        </w:rPr>
        <w:tab/>
      </w:r>
      <w:r w:rsidRPr="0022265C">
        <w:rPr>
          <w:b/>
          <w:caps/>
          <w:szCs w:val="22"/>
          <w:lang w:val="sr-Latn-ME"/>
        </w:rPr>
        <w:t>Šta treba da znate prIJe nego što uzmete lIJek BEDOXIN</w:t>
      </w:r>
    </w:p>
    <w:p w14:paraId="73BDA37D" w14:textId="77777777" w:rsidR="001163B8" w:rsidRPr="0022265C" w:rsidRDefault="001163B8" w:rsidP="001163B8">
      <w:pPr>
        <w:tabs>
          <w:tab w:val="clear" w:pos="284"/>
          <w:tab w:val="left" w:pos="540"/>
          <w:tab w:val="left" w:pos="569"/>
        </w:tabs>
        <w:jc w:val="left"/>
        <w:rPr>
          <w:b/>
          <w:caps/>
          <w:szCs w:val="22"/>
          <w:lang w:val="sr-Latn-ME"/>
        </w:rPr>
      </w:pPr>
    </w:p>
    <w:p w14:paraId="5624BD83" w14:textId="39BFF34B" w:rsidR="002E31C0" w:rsidRPr="0022265C" w:rsidRDefault="002E31C0" w:rsidP="00CA5510">
      <w:pPr>
        <w:rPr>
          <w:b/>
          <w:i/>
          <w:szCs w:val="22"/>
          <w:lang w:val="sr-Latn-ME"/>
        </w:rPr>
      </w:pPr>
      <w:r w:rsidRPr="0022265C">
        <w:rPr>
          <w:b/>
          <w:bCs/>
          <w:szCs w:val="22"/>
          <w:lang w:val="sr-Latn-ME"/>
        </w:rPr>
        <w:t>L</w:t>
      </w:r>
      <w:r w:rsidR="00220996" w:rsidRPr="0022265C">
        <w:rPr>
          <w:b/>
          <w:bCs/>
          <w:szCs w:val="22"/>
          <w:lang w:val="sr-Latn-ME"/>
        </w:rPr>
        <w:t>ij</w:t>
      </w:r>
      <w:r w:rsidRPr="0022265C">
        <w:rPr>
          <w:b/>
          <w:bCs/>
          <w:szCs w:val="22"/>
          <w:lang w:val="sr-Latn-ME"/>
        </w:rPr>
        <w:t>ek</w:t>
      </w:r>
      <w:r w:rsidRPr="0022265C">
        <w:rPr>
          <w:b/>
          <w:szCs w:val="22"/>
          <w:lang w:val="sr-Latn-ME"/>
        </w:rPr>
        <w:t xml:space="preserve"> Bedoxin ne sm</w:t>
      </w:r>
      <w:r w:rsidR="00220996" w:rsidRPr="0022265C">
        <w:rPr>
          <w:b/>
          <w:szCs w:val="22"/>
          <w:lang w:val="sr-Latn-ME"/>
        </w:rPr>
        <w:t>ij</w:t>
      </w:r>
      <w:r w:rsidRPr="0022265C">
        <w:rPr>
          <w:b/>
          <w:szCs w:val="22"/>
          <w:lang w:val="sr-Latn-ME"/>
        </w:rPr>
        <w:t xml:space="preserve">ete </w:t>
      </w:r>
      <w:r w:rsidR="001163B8" w:rsidRPr="0022265C">
        <w:rPr>
          <w:b/>
          <w:bCs/>
          <w:szCs w:val="22"/>
          <w:lang w:val="sr-Latn-ME"/>
        </w:rPr>
        <w:t>koristiti</w:t>
      </w:r>
      <w:r w:rsidRPr="0022265C">
        <w:rPr>
          <w:b/>
          <w:szCs w:val="22"/>
          <w:lang w:val="sr-Latn-ME"/>
        </w:rPr>
        <w:t>:</w:t>
      </w:r>
    </w:p>
    <w:p w14:paraId="5624BD84" w14:textId="77777777" w:rsidR="002E31C0" w:rsidRPr="0022265C" w:rsidRDefault="002E31C0" w:rsidP="00CA5510">
      <w:pPr>
        <w:rPr>
          <w:szCs w:val="22"/>
          <w:lang w:val="sr-Latn-ME"/>
        </w:rPr>
      </w:pPr>
    </w:p>
    <w:p w14:paraId="5624BD85" w14:textId="73B99359" w:rsidR="002E31C0" w:rsidRPr="0022265C" w:rsidRDefault="0069017D" w:rsidP="00C07A24">
      <w:pPr>
        <w:numPr>
          <w:ilvl w:val="0"/>
          <w:numId w:val="13"/>
        </w:numPr>
        <w:rPr>
          <w:bCs/>
          <w:szCs w:val="22"/>
          <w:lang w:val="sr-Latn-ME"/>
        </w:rPr>
      </w:pPr>
      <w:r w:rsidRPr="0022265C">
        <w:rPr>
          <w:szCs w:val="22"/>
          <w:lang w:val="sr-Latn-ME"/>
        </w:rPr>
        <w:t xml:space="preserve">ukoliko </w:t>
      </w:r>
      <w:r w:rsidR="002E31C0" w:rsidRPr="0022265C">
        <w:rPr>
          <w:szCs w:val="22"/>
          <w:lang w:val="sr-Latn-ME"/>
        </w:rPr>
        <w:t>ste alergični</w:t>
      </w:r>
      <w:r w:rsidRPr="0022265C">
        <w:rPr>
          <w:szCs w:val="22"/>
          <w:lang w:val="sr-Latn-ME"/>
        </w:rPr>
        <w:t xml:space="preserve"> (preos</w:t>
      </w:r>
      <w:r w:rsidR="00220996" w:rsidRPr="0022265C">
        <w:rPr>
          <w:szCs w:val="22"/>
          <w:lang w:val="sr-Latn-ME"/>
        </w:rPr>
        <w:t>j</w:t>
      </w:r>
      <w:r w:rsidRPr="0022265C">
        <w:rPr>
          <w:szCs w:val="22"/>
          <w:lang w:val="sr-Latn-ME"/>
        </w:rPr>
        <w:t>etljivi)</w:t>
      </w:r>
      <w:r w:rsidR="002E31C0" w:rsidRPr="0022265C">
        <w:rPr>
          <w:szCs w:val="22"/>
          <w:lang w:val="sr-Latn-ME"/>
        </w:rPr>
        <w:t xml:space="preserve"> na piridoksin</w:t>
      </w:r>
      <w:r w:rsidR="00220996" w:rsidRPr="0022265C">
        <w:rPr>
          <w:szCs w:val="22"/>
          <w:lang w:val="sr-Latn-ME"/>
        </w:rPr>
        <w:t xml:space="preserve"> </w:t>
      </w:r>
      <w:r w:rsidR="002E31C0" w:rsidRPr="0022265C">
        <w:rPr>
          <w:szCs w:val="22"/>
          <w:lang w:val="sr-Latn-ME"/>
        </w:rPr>
        <w:t xml:space="preserve">hidrohlorid ili na </w:t>
      </w:r>
      <w:r w:rsidR="002E31C0" w:rsidRPr="0022265C">
        <w:rPr>
          <w:bCs/>
          <w:szCs w:val="22"/>
          <w:lang w:val="sr-Latn-ME"/>
        </w:rPr>
        <w:t xml:space="preserve">bilo koju </w:t>
      </w:r>
      <w:r w:rsidRPr="0022265C">
        <w:rPr>
          <w:bCs/>
          <w:szCs w:val="22"/>
          <w:lang w:val="sr-Latn-ME"/>
        </w:rPr>
        <w:t xml:space="preserve">od pomoćnih </w:t>
      </w:r>
      <w:r w:rsidR="002E31C0" w:rsidRPr="0022265C">
        <w:rPr>
          <w:bCs/>
          <w:szCs w:val="22"/>
          <w:lang w:val="sr-Latn-ME"/>
        </w:rPr>
        <w:t>supstanc</w:t>
      </w:r>
      <w:r w:rsidRPr="0022265C">
        <w:rPr>
          <w:bCs/>
          <w:szCs w:val="22"/>
          <w:lang w:val="sr-Latn-ME"/>
        </w:rPr>
        <w:t>i</w:t>
      </w:r>
      <w:r w:rsidR="002E31C0" w:rsidRPr="0022265C">
        <w:rPr>
          <w:bCs/>
          <w:szCs w:val="22"/>
          <w:lang w:val="sr-Latn-ME"/>
        </w:rPr>
        <w:t xml:space="preserve"> </w:t>
      </w:r>
      <w:r w:rsidR="00FA01D4" w:rsidRPr="0022265C">
        <w:rPr>
          <w:bCs/>
          <w:szCs w:val="22"/>
          <w:lang w:val="sr-Latn-ME"/>
        </w:rPr>
        <w:t>ovog l</w:t>
      </w:r>
      <w:r w:rsidR="00220996" w:rsidRPr="0022265C">
        <w:rPr>
          <w:bCs/>
          <w:szCs w:val="22"/>
          <w:lang w:val="sr-Latn-ME"/>
        </w:rPr>
        <w:t>ij</w:t>
      </w:r>
      <w:r w:rsidR="00FA01D4" w:rsidRPr="0022265C">
        <w:rPr>
          <w:bCs/>
          <w:szCs w:val="22"/>
          <w:lang w:val="sr-Latn-ME"/>
        </w:rPr>
        <w:t xml:space="preserve">eka navedene u </w:t>
      </w:r>
      <w:r w:rsidR="00220996" w:rsidRPr="0022265C">
        <w:rPr>
          <w:bCs/>
          <w:szCs w:val="22"/>
          <w:lang w:val="sr-Latn-ME"/>
        </w:rPr>
        <w:t>dijelu</w:t>
      </w:r>
      <w:r w:rsidR="00FA01D4" w:rsidRPr="0022265C">
        <w:rPr>
          <w:bCs/>
          <w:szCs w:val="22"/>
          <w:lang w:val="sr-Latn-ME"/>
        </w:rPr>
        <w:t xml:space="preserve"> </w:t>
      </w:r>
      <w:r w:rsidR="002E31C0" w:rsidRPr="0022265C">
        <w:rPr>
          <w:szCs w:val="22"/>
          <w:lang w:val="sr-Latn-ME"/>
        </w:rPr>
        <w:t>6</w:t>
      </w:r>
      <w:r w:rsidR="00FA01D4" w:rsidRPr="0022265C">
        <w:rPr>
          <w:bCs/>
          <w:szCs w:val="22"/>
          <w:lang w:val="sr-Latn-ME"/>
        </w:rPr>
        <w:t>;</w:t>
      </w:r>
    </w:p>
    <w:p w14:paraId="5624BD87" w14:textId="64F1C246" w:rsidR="002E31C0" w:rsidRPr="0022265C" w:rsidRDefault="00FA01D4" w:rsidP="00C07A24">
      <w:pPr>
        <w:numPr>
          <w:ilvl w:val="0"/>
          <w:numId w:val="13"/>
        </w:numPr>
        <w:rPr>
          <w:szCs w:val="22"/>
          <w:lang w:val="sr-Latn-ME"/>
        </w:rPr>
      </w:pPr>
      <w:r w:rsidRPr="0022265C">
        <w:rPr>
          <w:szCs w:val="22"/>
          <w:lang w:val="sr-Latn-ME"/>
        </w:rPr>
        <w:t xml:space="preserve">ukoliko Vam je propisan </w:t>
      </w:r>
      <w:r w:rsidR="002E31C0" w:rsidRPr="0022265C">
        <w:rPr>
          <w:szCs w:val="22"/>
          <w:lang w:val="sr-Latn-ME"/>
        </w:rPr>
        <w:t>l</w:t>
      </w:r>
      <w:r w:rsidR="00220996" w:rsidRPr="0022265C">
        <w:rPr>
          <w:szCs w:val="22"/>
          <w:lang w:val="sr-Latn-ME"/>
        </w:rPr>
        <w:t>ij</w:t>
      </w:r>
      <w:r w:rsidR="002E31C0" w:rsidRPr="0022265C">
        <w:rPr>
          <w:szCs w:val="22"/>
          <w:lang w:val="sr-Latn-ME"/>
        </w:rPr>
        <w:t>ek levodopa (</w:t>
      </w:r>
      <w:r w:rsidRPr="0022265C">
        <w:rPr>
          <w:szCs w:val="22"/>
          <w:lang w:val="sr-Latn-ME"/>
        </w:rPr>
        <w:t xml:space="preserve">koji se koristi u </w:t>
      </w:r>
      <w:r w:rsidR="002E31C0" w:rsidRPr="0022265C">
        <w:rPr>
          <w:szCs w:val="22"/>
          <w:lang w:val="sr-Latn-ME"/>
        </w:rPr>
        <w:t>terapiji Parkinsonove bolesti).</w:t>
      </w:r>
    </w:p>
    <w:p w14:paraId="5624BD88" w14:textId="77777777" w:rsidR="002E31C0" w:rsidRPr="0022265C" w:rsidRDefault="002E31C0" w:rsidP="00E6747A">
      <w:pPr>
        <w:rPr>
          <w:szCs w:val="22"/>
          <w:lang w:val="sr-Latn-ME"/>
        </w:rPr>
      </w:pPr>
    </w:p>
    <w:p w14:paraId="5624BD89" w14:textId="13E55C8D" w:rsidR="002E31C0" w:rsidRPr="0022265C" w:rsidRDefault="002E31C0" w:rsidP="00CA5510">
      <w:pPr>
        <w:rPr>
          <w:b/>
          <w:bCs/>
          <w:iCs/>
          <w:szCs w:val="22"/>
          <w:lang w:val="sr-Latn-ME"/>
        </w:rPr>
      </w:pPr>
      <w:r w:rsidRPr="0022265C">
        <w:rPr>
          <w:b/>
          <w:bCs/>
          <w:iCs/>
          <w:szCs w:val="22"/>
          <w:lang w:val="sr-Latn-ME"/>
        </w:rPr>
        <w:t>Upozorenja i m</w:t>
      </w:r>
      <w:r w:rsidR="00220996" w:rsidRPr="0022265C">
        <w:rPr>
          <w:b/>
          <w:bCs/>
          <w:iCs/>
          <w:szCs w:val="22"/>
          <w:lang w:val="sr-Latn-ME"/>
        </w:rPr>
        <w:t>j</w:t>
      </w:r>
      <w:r w:rsidRPr="0022265C">
        <w:rPr>
          <w:b/>
          <w:bCs/>
          <w:iCs/>
          <w:szCs w:val="22"/>
          <w:lang w:val="sr-Latn-ME"/>
        </w:rPr>
        <w:t>ere opreza</w:t>
      </w:r>
      <w:r w:rsidR="001163B8" w:rsidRPr="0022265C">
        <w:rPr>
          <w:b/>
          <w:bCs/>
          <w:iCs/>
          <w:szCs w:val="22"/>
          <w:lang w:val="sr-Latn-ME"/>
        </w:rPr>
        <w:t>:</w:t>
      </w:r>
    </w:p>
    <w:p w14:paraId="17299F54" w14:textId="77777777" w:rsidR="001163B8" w:rsidRPr="0022265C" w:rsidRDefault="001163B8" w:rsidP="00CA5510">
      <w:pPr>
        <w:rPr>
          <w:b/>
          <w:bCs/>
          <w:szCs w:val="22"/>
          <w:lang w:val="sr-Latn-ME"/>
        </w:rPr>
      </w:pPr>
    </w:p>
    <w:p w14:paraId="5624BD8A" w14:textId="003402CC" w:rsidR="002E31C0" w:rsidRPr="0022265C" w:rsidRDefault="00FA01D4" w:rsidP="00CA5510">
      <w:pPr>
        <w:rPr>
          <w:szCs w:val="22"/>
          <w:lang w:val="sr-Latn-ME"/>
        </w:rPr>
      </w:pPr>
      <w:r w:rsidRPr="0022265C">
        <w:rPr>
          <w:szCs w:val="22"/>
          <w:lang w:val="sr-Latn-ME"/>
        </w:rPr>
        <w:t>Razgovarajte sa svojim l</w:t>
      </w:r>
      <w:r w:rsidR="00220996" w:rsidRPr="0022265C">
        <w:rPr>
          <w:szCs w:val="22"/>
          <w:lang w:val="sr-Latn-ME"/>
        </w:rPr>
        <w:t>j</w:t>
      </w:r>
      <w:r w:rsidRPr="0022265C">
        <w:rPr>
          <w:szCs w:val="22"/>
          <w:lang w:val="sr-Latn-ME"/>
        </w:rPr>
        <w:t>ekarom, farmaceutom ili medicinskom sestrom pr</w:t>
      </w:r>
      <w:r w:rsidR="00220996" w:rsidRPr="0022265C">
        <w:rPr>
          <w:szCs w:val="22"/>
          <w:lang w:val="sr-Latn-ME"/>
        </w:rPr>
        <w:t>ij</w:t>
      </w:r>
      <w:r w:rsidRPr="0022265C">
        <w:rPr>
          <w:szCs w:val="22"/>
          <w:lang w:val="sr-Latn-ME"/>
        </w:rPr>
        <w:t>e nego što primite l</w:t>
      </w:r>
      <w:r w:rsidR="00220996" w:rsidRPr="0022265C">
        <w:rPr>
          <w:szCs w:val="22"/>
          <w:lang w:val="sr-Latn-ME"/>
        </w:rPr>
        <w:t>ij</w:t>
      </w:r>
      <w:r w:rsidRPr="0022265C">
        <w:rPr>
          <w:szCs w:val="22"/>
          <w:lang w:val="sr-Latn-ME"/>
        </w:rPr>
        <w:t xml:space="preserve">ek Bedoxin. </w:t>
      </w:r>
    </w:p>
    <w:p w14:paraId="5624BD8B" w14:textId="750159C0" w:rsidR="002E31C0" w:rsidRPr="0022265C" w:rsidRDefault="002E31C0" w:rsidP="00CA5510">
      <w:pPr>
        <w:rPr>
          <w:szCs w:val="22"/>
          <w:lang w:val="sr-Latn-ME"/>
        </w:rPr>
      </w:pPr>
      <w:r w:rsidRPr="0022265C">
        <w:rPr>
          <w:szCs w:val="22"/>
          <w:lang w:val="sr-Latn-ME"/>
        </w:rPr>
        <w:t>L</w:t>
      </w:r>
      <w:r w:rsidR="00220996" w:rsidRPr="0022265C">
        <w:rPr>
          <w:szCs w:val="22"/>
          <w:lang w:val="sr-Latn-ME"/>
        </w:rPr>
        <w:t>ij</w:t>
      </w:r>
      <w:r w:rsidRPr="0022265C">
        <w:rPr>
          <w:szCs w:val="22"/>
          <w:lang w:val="sr-Latn-ME"/>
        </w:rPr>
        <w:t>ek Bedoxin ćete primati onoliko dugo koliko vam je Vaš l</w:t>
      </w:r>
      <w:r w:rsidR="00220996" w:rsidRPr="0022265C">
        <w:rPr>
          <w:szCs w:val="22"/>
          <w:lang w:val="sr-Latn-ME"/>
        </w:rPr>
        <w:t>j</w:t>
      </w:r>
      <w:r w:rsidRPr="0022265C">
        <w:rPr>
          <w:szCs w:val="22"/>
          <w:lang w:val="sr-Latn-ME"/>
        </w:rPr>
        <w:t xml:space="preserve">ekar propisao. Dugotrajna </w:t>
      </w:r>
      <w:r w:rsidR="00A738F0" w:rsidRPr="0022265C">
        <w:rPr>
          <w:szCs w:val="22"/>
          <w:lang w:val="sr-Latn-ME"/>
        </w:rPr>
        <w:t>prim</w:t>
      </w:r>
      <w:r w:rsidR="00220996" w:rsidRPr="0022265C">
        <w:rPr>
          <w:szCs w:val="22"/>
          <w:lang w:val="sr-Latn-ME"/>
        </w:rPr>
        <w:t>j</w:t>
      </w:r>
      <w:r w:rsidR="00A738F0" w:rsidRPr="0022265C">
        <w:rPr>
          <w:szCs w:val="22"/>
          <w:lang w:val="sr-Latn-ME"/>
        </w:rPr>
        <w:t>ena</w:t>
      </w:r>
      <w:r w:rsidRPr="0022265C">
        <w:rPr>
          <w:szCs w:val="22"/>
          <w:lang w:val="sr-Latn-ME"/>
        </w:rPr>
        <w:t xml:space="preserve"> v</w:t>
      </w:r>
      <w:r w:rsidR="0069017D" w:rsidRPr="0022265C">
        <w:rPr>
          <w:szCs w:val="22"/>
          <w:lang w:val="sr-Latn-ME"/>
        </w:rPr>
        <w:t>elikih</w:t>
      </w:r>
      <w:r w:rsidRPr="0022265C">
        <w:rPr>
          <w:szCs w:val="22"/>
          <w:lang w:val="sr-Latn-ME"/>
        </w:rPr>
        <w:t xml:space="preserve"> doza može da dovede do neuroloških neželjenih dejstava.</w:t>
      </w:r>
    </w:p>
    <w:p w14:paraId="5624BD8C" w14:textId="77777777" w:rsidR="002E31C0" w:rsidRPr="0022265C" w:rsidRDefault="002E31C0" w:rsidP="00CA5510">
      <w:pPr>
        <w:rPr>
          <w:szCs w:val="22"/>
          <w:lang w:val="sr-Latn-ME"/>
        </w:rPr>
      </w:pPr>
    </w:p>
    <w:p w14:paraId="5624BD8D" w14:textId="536C089E" w:rsidR="002E31C0" w:rsidRPr="0022265C" w:rsidRDefault="00220996" w:rsidP="00CA5510">
      <w:pPr>
        <w:rPr>
          <w:b/>
          <w:bCs/>
          <w:szCs w:val="22"/>
          <w:lang w:val="sr-Latn-ME"/>
        </w:rPr>
      </w:pPr>
      <w:r w:rsidRPr="0022265C">
        <w:rPr>
          <w:b/>
          <w:szCs w:val="22"/>
          <w:lang w:val="sr-Latn-ME"/>
        </w:rPr>
        <w:t>Primjena drugih ljekova</w:t>
      </w:r>
      <w:r w:rsidR="002E31C0" w:rsidRPr="0022265C">
        <w:rPr>
          <w:b/>
          <w:szCs w:val="22"/>
          <w:lang w:val="sr-Latn-ME"/>
        </w:rPr>
        <w:t xml:space="preserve"> </w:t>
      </w:r>
    </w:p>
    <w:p w14:paraId="5624BD8E" w14:textId="77777777" w:rsidR="002E31C0" w:rsidRPr="0022265C" w:rsidRDefault="002E31C0" w:rsidP="009876CE">
      <w:pPr>
        <w:rPr>
          <w:szCs w:val="22"/>
          <w:lang w:val="sr-Latn-ME"/>
        </w:rPr>
      </w:pPr>
    </w:p>
    <w:p w14:paraId="5624BD8F" w14:textId="1391F2E1" w:rsidR="002E31C0" w:rsidRPr="0022265C" w:rsidRDefault="00463026" w:rsidP="009876CE">
      <w:pPr>
        <w:rPr>
          <w:szCs w:val="22"/>
          <w:lang w:val="sr-Latn-ME"/>
        </w:rPr>
      </w:pPr>
      <w:r w:rsidRPr="0022265C">
        <w:rPr>
          <w:szCs w:val="22"/>
          <w:lang w:val="sr-Latn-ME"/>
        </w:rPr>
        <w:t>Obav</w:t>
      </w:r>
      <w:r w:rsidR="00220996" w:rsidRPr="0022265C">
        <w:rPr>
          <w:szCs w:val="22"/>
          <w:lang w:val="sr-Latn-ME"/>
        </w:rPr>
        <w:t>ij</w:t>
      </w:r>
      <w:r w:rsidRPr="0022265C">
        <w:rPr>
          <w:szCs w:val="22"/>
          <w:lang w:val="sr-Latn-ME"/>
        </w:rPr>
        <w:t>estite Vašeg l</w:t>
      </w:r>
      <w:r w:rsidR="00220996" w:rsidRPr="0022265C">
        <w:rPr>
          <w:szCs w:val="22"/>
          <w:lang w:val="sr-Latn-ME"/>
        </w:rPr>
        <w:t>j</w:t>
      </w:r>
      <w:r w:rsidRPr="0022265C">
        <w:rPr>
          <w:szCs w:val="22"/>
          <w:lang w:val="sr-Latn-ME"/>
        </w:rPr>
        <w:t>ekara ili farmaceuta ukoliko uzimate</w:t>
      </w:r>
      <w:r w:rsidR="00B76086" w:rsidRPr="0022265C">
        <w:rPr>
          <w:szCs w:val="22"/>
          <w:lang w:val="sr-Latn-ME"/>
        </w:rPr>
        <w:t>,</w:t>
      </w:r>
      <w:r w:rsidRPr="0022265C">
        <w:rPr>
          <w:szCs w:val="22"/>
          <w:lang w:val="sr-Latn-ME"/>
        </w:rPr>
        <w:t xml:space="preserve"> donedavno ste uzimali ili ćete možda uzimati bilo koje druge l</w:t>
      </w:r>
      <w:r w:rsidR="00220996" w:rsidRPr="0022265C">
        <w:rPr>
          <w:szCs w:val="22"/>
          <w:lang w:val="sr-Latn-ME"/>
        </w:rPr>
        <w:t>j</w:t>
      </w:r>
      <w:r w:rsidRPr="0022265C">
        <w:rPr>
          <w:szCs w:val="22"/>
          <w:lang w:val="sr-Latn-ME"/>
        </w:rPr>
        <w:t>ekove, uključujući i l</w:t>
      </w:r>
      <w:r w:rsidR="00220996" w:rsidRPr="0022265C">
        <w:rPr>
          <w:szCs w:val="22"/>
          <w:lang w:val="sr-Latn-ME"/>
        </w:rPr>
        <w:t>j</w:t>
      </w:r>
      <w:r w:rsidRPr="0022265C">
        <w:rPr>
          <w:szCs w:val="22"/>
          <w:lang w:val="sr-Latn-ME"/>
        </w:rPr>
        <w:t>ekove koji se nabavljaju bez l</w:t>
      </w:r>
      <w:r w:rsidR="00220996" w:rsidRPr="0022265C">
        <w:rPr>
          <w:szCs w:val="22"/>
          <w:lang w:val="sr-Latn-ME"/>
        </w:rPr>
        <w:t>j</w:t>
      </w:r>
      <w:r w:rsidRPr="0022265C">
        <w:rPr>
          <w:szCs w:val="22"/>
          <w:lang w:val="sr-Latn-ME"/>
        </w:rPr>
        <w:t>ekarskog recepta.</w:t>
      </w:r>
      <w:r w:rsidR="00B76086" w:rsidRPr="0022265C">
        <w:rPr>
          <w:szCs w:val="22"/>
          <w:lang w:val="sr-Latn-ME"/>
        </w:rPr>
        <w:t xml:space="preserve"> </w:t>
      </w:r>
      <w:r w:rsidR="002E31C0" w:rsidRPr="0022265C">
        <w:rPr>
          <w:szCs w:val="22"/>
          <w:lang w:val="sr-Latn-ME"/>
        </w:rPr>
        <w:t>Istovremeno uzimanje drugih l</w:t>
      </w:r>
      <w:r w:rsidR="00220996" w:rsidRPr="0022265C">
        <w:rPr>
          <w:szCs w:val="22"/>
          <w:lang w:val="sr-Latn-ME"/>
        </w:rPr>
        <w:t>j</w:t>
      </w:r>
      <w:r w:rsidR="002E31C0" w:rsidRPr="0022265C">
        <w:rPr>
          <w:szCs w:val="22"/>
          <w:lang w:val="sr-Latn-ME"/>
        </w:rPr>
        <w:t>ekova sa l</w:t>
      </w:r>
      <w:r w:rsidR="00220996" w:rsidRPr="0022265C">
        <w:rPr>
          <w:szCs w:val="22"/>
          <w:lang w:val="sr-Latn-ME"/>
        </w:rPr>
        <w:t>ij</w:t>
      </w:r>
      <w:r w:rsidR="002E31C0" w:rsidRPr="0022265C">
        <w:rPr>
          <w:szCs w:val="22"/>
          <w:lang w:val="sr-Latn-ME"/>
        </w:rPr>
        <w:t>ek</w:t>
      </w:r>
      <w:r w:rsidR="00B76086" w:rsidRPr="0022265C">
        <w:rPr>
          <w:szCs w:val="22"/>
          <w:lang w:val="sr-Latn-ME"/>
        </w:rPr>
        <w:t>om</w:t>
      </w:r>
      <w:r w:rsidR="002E31C0" w:rsidRPr="0022265C">
        <w:rPr>
          <w:szCs w:val="22"/>
          <w:lang w:val="sr-Latn-ME"/>
        </w:rPr>
        <w:t xml:space="preserve"> Bedoxin može da izm</w:t>
      </w:r>
      <w:r w:rsidR="00220996" w:rsidRPr="0022265C">
        <w:rPr>
          <w:szCs w:val="22"/>
          <w:lang w:val="sr-Latn-ME"/>
        </w:rPr>
        <w:t>ij</w:t>
      </w:r>
      <w:r w:rsidR="002E31C0" w:rsidRPr="0022265C">
        <w:rPr>
          <w:szCs w:val="22"/>
          <w:lang w:val="sr-Latn-ME"/>
        </w:rPr>
        <w:t>eni njihovo dejstvo, kao i dejstvo l</w:t>
      </w:r>
      <w:r w:rsidR="00220996" w:rsidRPr="0022265C">
        <w:rPr>
          <w:szCs w:val="22"/>
          <w:lang w:val="sr-Latn-ME"/>
        </w:rPr>
        <w:t>ij</w:t>
      </w:r>
      <w:r w:rsidR="002E31C0" w:rsidRPr="0022265C">
        <w:rPr>
          <w:szCs w:val="22"/>
          <w:lang w:val="sr-Latn-ME"/>
        </w:rPr>
        <w:t xml:space="preserve">eka Bedoxin. </w:t>
      </w:r>
    </w:p>
    <w:p w14:paraId="5624BD90" w14:textId="77777777" w:rsidR="002E31C0" w:rsidRPr="0022265C" w:rsidRDefault="002E31C0" w:rsidP="009876CE">
      <w:pPr>
        <w:rPr>
          <w:szCs w:val="22"/>
          <w:lang w:val="sr-Latn-ME"/>
        </w:rPr>
      </w:pPr>
    </w:p>
    <w:p w14:paraId="5624BD91" w14:textId="1E3F810F" w:rsidR="002E31C0" w:rsidRPr="0022265C" w:rsidRDefault="002E31C0" w:rsidP="009876CE">
      <w:pPr>
        <w:rPr>
          <w:szCs w:val="22"/>
          <w:lang w:val="sr-Latn-ME"/>
        </w:rPr>
      </w:pPr>
      <w:r w:rsidRPr="0022265C">
        <w:rPr>
          <w:szCs w:val="22"/>
          <w:lang w:val="sr-Latn-ME"/>
        </w:rPr>
        <w:t>Molimo Vas da prov</w:t>
      </w:r>
      <w:r w:rsidR="00220996" w:rsidRPr="0022265C">
        <w:rPr>
          <w:szCs w:val="22"/>
          <w:lang w:val="sr-Latn-ME"/>
        </w:rPr>
        <w:t>j</w:t>
      </w:r>
      <w:r w:rsidRPr="0022265C">
        <w:rPr>
          <w:szCs w:val="22"/>
          <w:lang w:val="sr-Latn-ME"/>
        </w:rPr>
        <w:t>erite sa svojim l</w:t>
      </w:r>
      <w:r w:rsidR="00220996" w:rsidRPr="0022265C">
        <w:rPr>
          <w:szCs w:val="22"/>
          <w:lang w:val="sr-Latn-ME"/>
        </w:rPr>
        <w:t>j</w:t>
      </w:r>
      <w:r w:rsidRPr="0022265C">
        <w:rPr>
          <w:szCs w:val="22"/>
          <w:lang w:val="sr-Latn-ME"/>
        </w:rPr>
        <w:t>ekarom da li uzimate neke od sl</w:t>
      </w:r>
      <w:r w:rsidR="00220996" w:rsidRPr="0022265C">
        <w:rPr>
          <w:szCs w:val="22"/>
          <w:lang w:val="sr-Latn-ME"/>
        </w:rPr>
        <w:t>j</w:t>
      </w:r>
      <w:r w:rsidRPr="0022265C">
        <w:rPr>
          <w:szCs w:val="22"/>
          <w:lang w:val="sr-Latn-ME"/>
        </w:rPr>
        <w:t>edećih l</w:t>
      </w:r>
      <w:r w:rsidR="00220996" w:rsidRPr="0022265C">
        <w:rPr>
          <w:szCs w:val="22"/>
          <w:lang w:val="sr-Latn-ME"/>
        </w:rPr>
        <w:t>j</w:t>
      </w:r>
      <w:r w:rsidRPr="0022265C">
        <w:rPr>
          <w:szCs w:val="22"/>
          <w:lang w:val="sr-Latn-ME"/>
        </w:rPr>
        <w:t>ekova (ili bilo koje druge):</w:t>
      </w:r>
    </w:p>
    <w:p w14:paraId="5624BD92" w14:textId="77777777" w:rsidR="002E31C0" w:rsidRPr="0022265C" w:rsidRDefault="002E31C0" w:rsidP="009876CE">
      <w:pPr>
        <w:rPr>
          <w:szCs w:val="22"/>
          <w:lang w:val="sr-Latn-ME"/>
        </w:rPr>
      </w:pPr>
    </w:p>
    <w:p w14:paraId="5624BD93" w14:textId="0C01E1FA" w:rsidR="002E31C0" w:rsidRPr="0022265C" w:rsidRDefault="002E31C0" w:rsidP="009876CE">
      <w:pPr>
        <w:numPr>
          <w:ilvl w:val="0"/>
          <w:numId w:val="10"/>
        </w:numPr>
        <w:rPr>
          <w:szCs w:val="22"/>
          <w:lang w:val="sr-Latn-ME"/>
        </w:rPr>
      </w:pPr>
      <w:r w:rsidRPr="0022265C">
        <w:rPr>
          <w:szCs w:val="22"/>
          <w:lang w:val="sr-Latn-ME"/>
        </w:rPr>
        <w:t>Levodopa, l</w:t>
      </w:r>
      <w:r w:rsidR="00220996" w:rsidRPr="0022265C">
        <w:rPr>
          <w:szCs w:val="22"/>
          <w:lang w:val="sr-Latn-ME"/>
        </w:rPr>
        <w:t>ij</w:t>
      </w:r>
      <w:r w:rsidRPr="0022265C">
        <w:rPr>
          <w:szCs w:val="22"/>
          <w:lang w:val="sr-Latn-ME"/>
        </w:rPr>
        <w:t>ek koji se koristi u terapiji Parkinsonove bolesti</w:t>
      </w:r>
      <w:r w:rsidR="00B76086" w:rsidRPr="0022265C">
        <w:rPr>
          <w:szCs w:val="22"/>
          <w:lang w:val="sr-Latn-ME"/>
        </w:rPr>
        <w:t>;</w:t>
      </w:r>
    </w:p>
    <w:p w14:paraId="5624BD94" w14:textId="1CC57010" w:rsidR="002E31C0" w:rsidRPr="0022265C" w:rsidRDefault="002E31C0" w:rsidP="009876CE">
      <w:pPr>
        <w:numPr>
          <w:ilvl w:val="0"/>
          <w:numId w:val="10"/>
        </w:numPr>
        <w:rPr>
          <w:szCs w:val="22"/>
          <w:lang w:val="sr-Latn-ME"/>
        </w:rPr>
      </w:pPr>
      <w:r w:rsidRPr="0022265C">
        <w:rPr>
          <w:szCs w:val="22"/>
          <w:lang w:val="sr-Latn-ME"/>
        </w:rPr>
        <w:t xml:space="preserve">Izoniazid, </w:t>
      </w:r>
      <w:r w:rsidR="00E71895" w:rsidRPr="0022265C">
        <w:rPr>
          <w:szCs w:val="22"/>
          <w:lang w:val="sr-Latn-ME"/>
        </w:rPr>
        <w:t>l</w:t>
      </w:r>
      <w:r w:rsidR="00220996" w:rsidRPr="0022265C">
        <w:rPr>
          <w:szCs w:val="22"/>
          <w:lang w:val="sr-Latn-ME"/>
        </w:rPr>
        <w:t>ij</w:t>
      </w:r>
      <w:r w:rsidR="00E71895" w:rsidRPr="0022265C">
        <w:rPr>
          <w:szCs w:val="22"/>
          <w:lang w:val="sr-Latn-ME"/>
        </w:rPr>
        <w:t xml:space="preserve">ek </w:t>
      </w:r>
      <w:r w:rsidRPr="0022265C">
        <w:rPr>
          <w:szCs w:val="22"/>
          <w:lang w:val="sr-Latn-ME"/>
        </w:rPr>
        <w:t xml:space="preserve">koji se koristi u </w:t>
      </w:r>
      <w:r w:rsidR="008E7DCA" w:rsidRPr="0022265C">
        <w:rPr>
          <w:szCs w:val="22"/>
          <w:lang w:val="sr-Latn-ME"/>
        </w:rPr>
        <w:t>terapiji</w:t>
      </w:r>
      <w:r w:rsidRPr="0022265C">
        <w:rPr>
          <w:szCs w:val="22"/>
          <w:lang w:val="sr-Latn-ME"/>
        </w:rPr>
        <w:t xml:space="preserve"> tuberkuloze</w:t>
      </w:r>
      <w:r w:rsidR="00B76086" w:rsidRPr="0022265C">
        <w:rPr>
          <w:szCs w:val="22"/>
          <w:lang w:val="sr-Latn-ME"/>
        </w:rPr>
        <w:t>;</w:t>
      </w:r>
    </w:p>
    <w:p w14:paraId="5624BD95" w14:textId="11BAF491" w:rsidR="002E31C0" w:rsidRPr="0022265C" w:rsidRDefault="002E31C0" w:rsidP="009876CE">
      <w:pPr>
        <w:numPr>
          <w:ilvl w:val="0"/>
          <w:numId w:val="10"/>
        </w:numPr>
        <w:rPr>
          <w:szCs w:val="22"/>
          <w:lang w:val="sr-Latn-ME"/>
        </w:rPr>
      </w:pPr>
      <w:r w:rsidRPr="0022265C">
        <w:rPr>
          <w:szCs w:val="22"/>
          <w:lang w:val="sr-Latn-ME"/>
        </w:rPr>
        <w:t>Oralni kontraceptivi</w:t>
      </w:r>
      <w:r w:rsidR="00B76086" w:rsidRPr="0022265C">
        <w:rPr>
          <w:szCs w:val="22"/>
          <w:lang w:val="sr-Latn-ME"/>
        </w:rPr>
        <w:t>;</w:t>
      </w:r>
    </w:p>
    <w:p w14:paraId="5624BD96" w14:textId="1888E75A" w:rsidR="002E31C0" w:rsidRPr="0022265C" w:rsidRDefault="002E31C0" w:rsidP="009876CE">
      <w:pPr>
        <w:numPr>
          <w:ilvl w:val="0"/>
          <w:numId w:val="10"/>
        </w:numPr>
        <w:rPr>
          <w:szCs w:val="22"/>
          <w:lang w:val="sr-Latn-ME"/>
        </w:rPr>
      </w:pPr>
      <w:r w:rsidRPr="0022265C">
        <w:rPr>
          <w:szCs w:val="22"/>
          <w:lang w:val="sr-Latn-ME"/>
        </w:rPr>
        <w:t xml:space="preserve">Penicilamin, </w:t>
      </w:r>
      <w:r w:rsidR="00E71895" w:rsidRPr="0022265C">
        <w:rPr>
          <w:szCs w:val="22"/>
          <w:lang w:val="sr-Latn-ME"/>
        </w:rPr>
        <w:t>l</w:t>
      </w:r>
      <w:r w:rsidR="00220996" w:rsidRPr="0022265C">
        <w:rPr>
          <w:szCs w:val="22"/>
          <w:lang w:val="sr-Latn-ME"/>
        </w:rPr>
        <w:t>ij</w:t>
      </w:r>
      <w:r w:rsidR="00E71895" w:rsidRPr="0022265C">
        <w:rPr>
          <w:szCs w:val="22"/>
          <w:lang w:val="sr-Latn-ME"/>
        </w:rPr>
        <w:t xml:space="preserve">ek </w:t>
      </w:r>
      <w:r w:rsidRPr="0022265C">
        <w:rPr>
          <w:szCs w:val="22"/>
          <w:lang w:val="sr-Latn-ME"/>
        </w:rPr>
        <w:t xml:space="preserve">koji se koristi u </w:t>
      </w:r>
      <w:r w:rsidR="008E7DCA" w:rsidRPr="0022265C">
        <w:rPr>
          <w:szCs w:val="22"/>
          <w:lang w:val="sr-Latn-ME"/>
        </w:rPr>
        <w:t>terapiji</w:t>
      </w:r>
      <w:r w:rsidRPr="0022265C">
        <w:rPr>
          <w:szCs w:val="22"/>
          <w:lang w:val="sr-Latn-ME"/>
        </w:rPr>
        <w:t xml:space="preserve"> artritisa i drugih stanja</w:t>
      </w:r>
      <w:r w:rsidR="008C06B0" w:rsidRPr="0022265C">
        <w:rPr>
          <w:szCs w:val="22"/>
          <w:lang w:val="sr-Latn-ME"/>
        </w:rPr>
        <w:t>.</w:t>
      </w:r>
    </w:p>
    <w:p w14:paraId="5624BD97" w14:textId="77777777" w:rsidR="002E31C0" w:rsidRPr="0022265C" w:rsidRDefault="002E31C0" w:rsidP="009876CE">
      <w:pPr>
        <w:rPr>
          <w:szCs w:val="22"/>
          <w:lang w:val="sr-Latn-ME"/>
        </w:rPr>
      </w:pPr>
    </w:p>
    <w:p w14:paraId="5624BD98" w14:textId="18EFC222" w:rsidR="002E31C0" w:rsidRPr="0022265C" w:rsidRDefault="002E31C0" w:rsidP="009876CE">
      <w:pPr>
        <w:rPr>
          <w:szCs w:val="22"/>
          <w:lang w:val="sr-Latn-ME"/>
        </w:rPr>
      </w:pPr>
      <w:r w:rsidRPr="0022265C">
        <w:rPr>
          <w:szCs w:val="22"/>
          <w:lang w:val="sr-Latn-ME"/>
        </w:rPr>
        <w:t>Ako imate bilo kakvu nedoumicu vezanu za prim</w:t>
      </w:r>
      <w:r w:rsidR="00220996" w:rsidRPr="0022265C">
        <w:rPr>
          <w:szCs w:val="22"/>
          <w:lang w:val="sr-Latn-ME"/>
        </w:rPr>
        <w:t>j</w:t>
      </w:r>
      <w:r w:rsidRPr="0022265C">
        <w:rPr>
          <w:szCs w:val="22"/>
          <w:lang w:val="sr-Latn-ME"/>
        </w:rPr>
        <w:t>enu ovog l</w:t>
      </w:r>
      <w:r w:rsidR="00220996" w:rsidRPr="0022265C">
        <w:rPr>
          <w:szCs w:val="22"/>
          <w:lang w:val="sr-Latn-ME"/>
        </w:rPr>
        <w:t>ij</w:t>
      </w:r>
      <w:r w:rsidRPr="0022265C">
        <w:rPr>
          <w:szCs w:val="22"/>
          <w:lang w:val="sr-Latn-ME"/>
        </w:rPr>
        <w:t>eka, posav</w:t>
      </w:r>
      <w:r w:rsidR="00220996" w:rsidRPr="0022265C">
        <w:rPr>
          <w:szCs w:val="22"/>
          <w:lang w:val="sr-Latn-ME"/>
        </w:rPr>
        <w:t>j</w:t>
      </w:r>
      <w:r w:rsidRPr="0022265C">
        <w:rPr>
          <w:szCs w:val="22"/>
          <w:lang w:val="sr-Latn-ME"/>
        </w:rPr>
        <w:t>etujte se sa svojim l</w:t>
      </w:r>
      <w:r w:rsidR="00220996" w:rsidRPr="0022265C">
        <w:rPr>
          <w:szCs w:val="22"/>
          <w:lang w:val="sr-Latn-ME"/>
        </w:rPr>
        <w:t>j</w:t>
      </w:r>
      <w:r w:rsidRPr="0022265C">
        <w:rPr>
          <w:szCs w:val="22"/>
          <w:lang w:val="sr-Latn-ME"/>
        </w:rPr>
        <w:t>ekarom</w:t>
      </w:r>
      <w:r w:rsidR="00623D1D" w:rsidRPr="0022265C">
        <w:rPr>
          <w:szCs w:val="22"/>
          <w:lang w:val="sr-Latn-ME"/>
        </w:rPr>
        <w:t xml:space="preserve"> ili farmaceutom </w:t>
      </w:r>
      <w:r w:rsidRPr="0022265C">
        <w:rPr>
          <w:szCs w:val="22"/>
          <w:lang w:val="sr-Latn-ME"/>
        </w:rPr>
        <w:t>pr</w:t>
      </w:r>
      <w:r w:rsidR="00220996" w:rsidRPr="0022265C">
        <w:rPr>
          <w:szCs w:val="22"/>
          <w:lang w:val="sr-Latn-ME"/>
        </w:rPr>
        <w:t>ij</w:t>
      </w:r>
      <w:r w:rsidRPr="0022265C">
        <w:rPr>
          <w:szCs w:val="22"/>
          <w:lang w:val="sr-Latn-ME"/>
        </w:rPr>
        <w:t xml:space="preserve">e nego što počnete da ga </w:t>
      </w:r>
      <w:r w:rsidR="00E71895" w:rsidRPr="0022265C">
        <w:rPr>
          <w:szCs w:val="22"/>
          <w:lang w:val="sr-Latn-ME"/>
        </w:rPr>
        <w:t>prim</w:t>
      </w:r>
      <w:r w:rsidR="00623D1D" w:rsidRPr="0022265C">
        <w:rPr>
          <w:szCs w:val="22"/>
          <w:lang w:val="sr-Latn-ME"/>
        </w:rPr>
        <w:t>ate</w:t>
      </w:r>
      <w:r w:rsidRPr="0022265C">
        <w:rPr>
          <w:szCs w:val="22"/>
          <w:lang w:val="sr-Latn-ME"/>
        </w:rPr>
        <w:t>.</w:t>
      </w:r>
    </w:p>
    <w:p w14:paraId="5624BD99" w14:textId="77777777" w:rsidR="002E31C0" w:rsidRPr="0022265C" w:rsidRDefault="002E31C0" w:rsidP="00CA5510">
      <w:pPr>
        <w:rPr>
          <w:b/>
          <w:bCs/>
          <w:iCs/>
          <w:szCs w:val="22"/>
          <w:lang w:val="sr-Latn-ME"/>
        </w:rPr>
      </w:pPr>
    </w:p>
    <w:p w14:paraId="5624BD9A" w14:textId="42834B94" w:rsidR="002E31C0" w:rsidRPr="0022265C" w:rsidRDefault="002E31C0" w:rsidP="00CA5510">
      <w:pPr>
        <w:rPr>
          <w:b/>
          <w:bCs/>
          <w:szCs w:val="22"/>
          <w:lang w:val="sr-Latn-ME"/>
        </w:rPr>
      </w:pPr>
      <w:r w:rsidRPr="0022265C">
        <w:rPr>
          <w:b/>
          <w:bCs/>
          <w:iCs/>
          <w:szCs w:val="22"/>
          <w:lang w:val="sr-Latn-ME"/>
        </w:rPr>
        <w:t>Uzimanje l</w:t>
      </w:r>
      <w:r w:rsidR="00220996" w:rsidRPr="0022265C">
        <w:rPr>
          <w:b/>
          <w:bCs/>
          <w:iCs/>
          <w:szCs w:val="22"/>
          <w:lang w:val="sr-Latn-ME"/>
        </w:rPr>
        <w:t>ij</w:t>
      </w:r>
      <w:r w:rsidRPr="0022265C">
        <w:rPr>
          <w:b/>
          <w:bCs/>
          <w:iCs/>
          <w:szCs w:val="22"/>
          <w:lang w:val="sr-Latn-ME"/>
        </w:rPr>
        <w:t xml:space="preserve">eka </w:t>
      </w:r>
      <w:r w:rsidRPr="0022265C">
        <w:rPr>
          <w:b/>
          <w:szCs w:val="22"/>
          <w:lang w:val="sr-Latn-ME"/>
        </w:rPr>
        <w:t xml:space="preserve">Bedoxin </w:t>
      </w:r>
      <w:r w:rsidRPr="0022265C">
        <w:rPr>
          <w:b/>
          <w:bCs/>
          <w:iCs/>
          <w:szCs w:val="22"/>
          <w:lang w:val="sr-Latn-ME"/>
        </w:rPr>
        <w:t>sa hranom i</w:t>
      </w:r>
      <w:r w:rsidR="006476CC" w:rsidRPr="0022265C">
        <w:rPr>
          <w:b/>
          <w:bCs/>
          <w:iCs/>
          <w:szCs w:val="22"/>
          <w:lang w:val="sr-Latn-ME"/>
        </w:rPr>
        <w:t>li</w:t>
      </w:r>
      <w:r w:rsidRPr="0022265C">
        <w:rPr>
          <w:b/>
          <w:bCs/>
          <w:iCs/>
          <w:szCs w:val="22"/>
          <w:lang w:val="sr-Latn-ME"/>
        </w:rPr>
        <w:t xml:space="preserve"> pić</w:t>
      </w:r>
      <w:r w:rsidR="001163B8" w:rsidRPr="0022265C">
        <w:rPr>
          <w:b/>
          <w:bCs/>
          <w:iCs/>
          <w:szCs w:val="22"/>
          <w:lang w:val="sr-Latn-ME"/>
        </w:rPr>
        <w:t>em</w:t>
      </w:r>
    </w:p>
    <w:p w14:paraId="5624BD9B" w14:textId="77777777" w:rsidR="002E31C0" w:rsidRPr="0022265C" w:rsidRDefault="002E31C0" w:rsidP="00CA5510">
      <w:pPr>
        <w:rPr>
          <w:szCs w:val="22"/>
          <w:lang w:val="sr-Latn-ME"/>
        </w:rPr>
      </w:pPr>
    </w:p>
    <w:p w14:paraId="5624BD9C" w14:textId="45DF9043" w:rsidR="002E31C0" w:rsidRPr="0022265C" w:rsidRDefault="002E31C0" w:rsidP="00CA5510">
      <w:pPr>
        <w:rPr>
          <w:b/>
          <w:bCs/>
          <w:szCs w:val="22"/>
          <w:lang w:val="sr-Latn-ME"/>
        </w:rPr>
      </w:pPr>
      <w:r w:rsidRPr="0022265C">
        <w:rPr>
          <w:szCs w:val="22"/>
          <w:lang w:val="sr-Latn-ME"/>
        </w:rPr>
        <w:t>Uzimanje hrane i pića ne utiče značajno na dejstvo l</w:t>
      </w:r>
      <w:r w:rsidR="00220996" w:rsidRPr="0022265C">
        <w:rPr>
          <w:szCs w:val="22"/>
          <w:lang w:val="sr-Latn-ME"/>
        </w:rPr>
        <w:t>ij</w:t>
      </w:r>
      <w:r w:rsidRPr="0022265C">
        <w:rPr>
          <w:szCs w:val="22"/>
          <w:lang w:val="sr-Latn-ME"/>
        </w:rPr>
        <w:t>eka Bedoxin.</w:t>
      </w:r>
    </w:p>
    <w:p w14:paraId="5624BD9D" w14:textId="77777777" w:rsidR="002E31C0" w:rsidRPr="0022265C" w:rsidRDefault="002E31C0" w:rsidP="00CA5510">
      <w:pPr>
        <w:rPr>
          <w:b/>
          <w:bCs/>
          <w:iCs/>
          <w:szCs w:val="22"/>
          <w:lang w:val="sr-Latn-ME"/>
        </w:rPr>
      </w:pPr>
    </w:p>
    <w:p w14:paraId="5624BD9E" w14:textId="065EF1A1" w:rsidR="002E31C0" w:rsidRPr="0022265C" w:rsidRDefault="00220996" w:rsidP="00CA5510">
      <w:pPr>
        <w:rPr>
          <w:b/>
          <w:bCs/>
          <w:iCs/>
          <w:szCs w:val="22"/>
          <w:lang w:val="sr-Latn-ME"/>
        </w:rPr>
      </w:pPr>
      <w:r w:rsidRPr="0022265C">
        <w:rPr>
          <w:b/>
          <w:bCs/>
          <w:iCs/>
          <w:szCs w:val="22"/>
          <w:lang w:val="sr-Latn-ME"/>
        </w:rPr>
        <w:t>Plodnost, t</w:t>
      </w:r>
      <w:r w:rsidR="002E31C0" w:rsidRPr="0022265C">
        <w:rPr>
          <w:b/>
          <w:bCs/>
          <w:iCs/>
          <w:szCs w:val="22"/>
          <w:lang w:val="sr-Latn-ME"/>
        </w:rPr>
        <w:t>rudnoća</w:t>
      </w:r>
      <w:r w:rsidRPr="0022265C">
        <w:rPr>
          <w:b/>
          <w:bCs/>
          <w:iCs/>
          <w:szCs w:val="22"/>
          <w:lang w:val="sr-Latn-ME"/>
        </w:rPr>
        <w:t xml:space="preserve"> i </w:t>
      </w:r>
      <w:r w:rsidR="002E31C0" w:rsidRPr="0022265C">
        <w:rPr>
          <w:b/>
          <w:bCs/>
          <w:iCs/>
          <w:szCs w:val="22"/>
          <w:lang w:val="sr-Latn-ME"/>
        </w:rPr>
        <w:t>dojenje</w:t>
      </w:r>
    </w:p>
    <w:p w14:paraId="71C75275" w14:textId="77777777" w:rsidR="001163B8" w:rsidRPr="0022265C" w:rsidRDefault="001163B8" w:rsidP="00CA5510">
      <w:pPr>
        <w:rPr>
          <w:b/>
          <w:bCs/>
          <w:szCs w:val="22"/>
          <w:lang w:val="sr-Latn-ME"/>
        </w:rPr>
      </w:pPr>
    </w:p>
    <w:p w14:paraId="5624BD9F" w14:textId="6FF66F84" w:rsidR="002E31C0" w:rsidRPr="0022265C" w:rsidRDefault="00623D1D" w:rsidP="00CA5510">
      <w:pPr>
        <w:rPr>
          <w:szCs w:val="22"/>
          <w:lang w:val="sr-Latn-ME"/>
        </w:rPr>
      </w:pPr>
      <w:r w:rsidRPr="0022265C">
        <w:rPr>
          <w:szCs w:val="22"/>
          <w:lang w:val="sr-Latn-ME"/>
        </w:rPr>
        <w:t>Ukoliko ste trudni ili dojite, mislite da ste trudni ili planirate trudnoću, obratite se Vašem l</w:t>
      </w:r>
      <w:r w:rsidR="00220996" w:rsidRPr="0022265C">
        <w:rPr>
          <w:szCs w:val="22"/>
          <w:lang w:val="sr-Latn-ME"/>
        </w:rPr>
        <w:t>j</w:t>
      </w:r>
      <w:r w:rsidRPr="0022265C">
        <w:rPr>
          <w:szCs w:val="22"/>
          <w:lang w:val="sr-Latn-ME"/>
        </w:rPr>
        <w:t>ekaru ili farmaceutu za sav</w:t>
      </w:r>
      <w:r w:rsidR="00220996" w:rsidRPr="0022265C">
        <w:rPr>
          <w:szCs w:val="22"/>
          <w:lang w:val="sr-Latn-ME"/>
        </w:rPr>
        <w:t>j</w:t>
      </w:r>
      <w:r w:rsidRPr="0022265C">
        <w:rPr>
          <w:szCs w:val="22"/>
          <w:lang w:val="sr-Latn-ME"/>
        </w:rPr>
        <w:t>et pr</w:t>
      </w:r>
      <w:r w:rsidR="00220996" w:rsidRPr="0022265C">
        <w:rPr>
          <w:szCs w:val="22"/>
          <w:lang w:val="sr-Latn-ME"/>
        </w:rPr>
        <w:t>ij</w:t>
      </w:r>
      <w:r w:rsidRPr="0022265C">
        <w:rPr>
          <w:szCs w:val="22"/>
          <w:lang w:val="sr-Latn-ME"/>
        </w:rPr>
        <w:t>e nego što primite ovaj l</w:t>
      </w:r>
      <w:r w:rsidR="00220996" w:rsidRPr="0022265C">
        <w:rPr>
          <w:szCs w:val="22"/>
          <w:lang w:val="sr-Latn-ME"/>
        </w:rPr>
        <w:t>ij</w:t>
      </w:r>
      <w:r w:rsidRPr="0022265C">
        <w:rPr>
          <w:szCs w:val="22"/>
          <w:lang w:val="sr-Latn-ME"/>
        </w:rPr>
        <w:t xml:space="preserve">ek.  </w:t>
      </w:r>
    </w:p>
    <w:p w14:paraId="5624BDA1" w14:textId="77777777" w:rsidR="002E31C0" w:rsidRPr="0022265C" w:rsidRDefault="002E31C0" w:rsidP="009876CE">
      <w:pPr>
        <w:rPr>
          <w:szCs w:val="22"/>
          <w:lang w:val="sr-Latn-ME"/>
        </w:rPr>
      </w:pPr>
    </w:p>
    <w:p w14:paraId="5624BDA2" w14:textId="2DAD2D8F" w:rsidR="002E31C0" w:rsidRPr="0022265C" w:rsidRDefault="002E31C0" w:rsidP="009876CE">
      <w:pPr>
        <w:rPr>
          <w:szCs w:val="22"/>
          <w:lang w:val="sr-Latn-ME"/>
        </w:rPr>
      </w:pPr>
      <w:r w:rsidRPr="0022265C">
        <w:rPr>
          <w:szCs w:val="22"/>
          <w:lang w:val="sr-Latn-ME"/>
        </w:rPr>
        <w:t>L</w:t>
      </w:r>
      <w:r w:rsidR="00220996" w:rsidRPr="0022265C">
        <w:rPr>
          <w:szCs w:val="22"/>
          <w:lang w:val="sr-Latn-ME"/>
        </w:rPr>
        <w:t>ij</w:t>
      </w:r>
      <w:r w:rsidRPr="0022265C">
        <w:rPr>
          <w:szCs w:val="22"/>
          <w:lang w:val="sr-Latn-ME"/>
        </w:rPr>
        <w:t xml:space="preserve">ek Bedoxin se može koristiti u toku trudnoće i dojenja, jer ne pokazuje neželjena dejstva na trudnoću ili na </w:t>
      </w:r>
      <w:r w:rsidR="009A24EE" w:rsidRPr="0022265C">
        <w:rPr>
          <w:szCs w:val="22"/>
          <w:lang w:val="sr-Latn-ME"/>
        </w:rPr>
        <w:t xml:space="preserve">razvoj ploda </w:t>
      </w:r>
      <w:r w:rsidRPr="0022265C">
        <w:rPr>
          <w:szCs w:val="22"/>
          <w:lang w:val="sr-Latn-ME"/>
        </w:rPr>
        <w:t>ili novorođenog d</w:t>
      </w:r>
      <w:r w:rsidR="00220996" w:rsidRPr="0022265C">
        <w:rPr>
          <w:szCs w:val="22"/>
          <w:lang w:val="sr-Latn-ME"/>
        </w:rPr>
        <w:t>j</w:t>
      </w:r>
      <w:r w:rsidRPr="0022265C">
        <w:rPr>
          <w:szCs w:val="22"/>
          <w:lang w:val="sr-Latn-ME"/>
        </w:rPr>
        <w:t>eteta.</w:t>
      </w:r>
    </w:p>
    <w:p w14:paraId="5624BDA3" w14:textId="77777777" w:rsidR="002E31C0" w:rsidRPr="0022265C" w:rsidRDefault="002E31C0" w:rsidP="009876CE">
      <w:pPr>
        <w:rPr>
          <w:szCs w:val="22"/>
          <w:lang w:val="sr-Latn-ME"/>
        </w:rPr>
      </w:pPr>
    </w:p>
    <w:p w14:paraId="5624BDA4" w14:textId="3AB8720D" w:rsidR="002E31C0" w:rsidRPr="0022265C" w:rsidRDefault="00220996" w:rsidP="00CA5510">
      <w:pPr>
        <w:rPr>
          <w:b/>
          <w:bCs/>
          <w:szCs w:val="22"/>
          <w:lang w:val="sr-Latn-ME"/>
        </w:rPr>
      </w:pPr>
      <w:r w:rsidRPr="0022265C">
        <w:rPr>
          <w:b/>
          <w:bCs/>
          <w:iCs/>
          <w:szCs w:val="22"/>
          <w:lang w:val="sr-Latn-ME"/>
        </w:rPr>
        <w:t>Uticaj lijeka Bedoxin na sposobnost u</w:t>
      </w:r>
      <w:r w:rsidR="002E31C0" w:rsidRPr="0022265C">
        <w:rPr>
          <w:b/>
          <w:bCs/>
          <w:iCs/>
          <w:szCs w:val="22"/>
          <w:lang w:val="sr-Latn-ME"/>
        </w:rPr>
        <w:t>pravljanj</w:t>
      </w:r>
      <w:r w:rsidRPr="0022265C">
        <w:rPr>
          <w:b/>
          <w:bCs/>
          <w:iCs/>
          <w:szCs w:val="22"/>
          <w:lang w:val="sr-Latn-ME"/>
        </w:rPr>
        <w:t>a</w:t>
      </w:r>
      <w:r w:rsidR="002E31C0" w:rsidRPr="0022265C">
        <w:rPr>
          <w:b/>
          <w:bCs/>
          <w:iCs/>
          <w:szCs w:val="22"/>
          <w:lang w:val="sr-Latn-ME"/>
        </w:rPr>
        <w:t xml:space="preserve"> vozilima i rukovanje mašinama</w:t>
      </w:r>
    </w:p>
    <w:p w14:paraId="5624BDA5" w14:textId="77777777" w:rsidR="002E31C0" w:rsidRPr="0022265C" w:rsidRDefault="002E31C0" w:rsidP="00CA5510">
      <w:pPr>
        <w:rPr>
          <w:szCs w:val="22"/>
          <w:lang w:val="sr-Latn-ME"/>
        </w:rPr>
      </w:pPr>
    </w:p>
    <w:p w14:paraId="5624BDA6" w14:textId="73566B8E" w:rsidR="002E31C0" w:rsidRPr="0022265C" w:rsidRDefault="002E31C0" w:rsidP="00CA5510">
      <w:pPr>
        <w:rPr>
          <w:szCs w:val="22"/>
          <w:lang w:val="sr-Latn-ME"/>
        </w:rPr>
      </w:pPr>
      <w:r w:rsidRPr="0022265C">
        <w:rPr>
          <w:szCs w:val="22"/>
          <w:lang w:val="sr-Latn-ME"/>
        </w:rPr>
        <w:t>L</w:t>
      </w:r>
      <w:r w:rsidR="00220996" w:rsidRPr="0022265C">
        <w:rPr>
          <w:szCs w:val="22"/>
          <w:lang w:val="sr-Latn-ME"/>
        </w:rPr>
        <w:t>ij</w:t>
      </w:r>
      <w:r w:rsidRPr="0022265C">
        <w:rPr>
          <w:szCs w:val="22"/>
          <w:lang w:val="sr-Latn-ME"/>
        </w:rPr>
        <w:t>ek Bedoxin ne utiče na sposobnost upravljanja vozil</w:t>
      </w:r>
      <w:r w:rsidR="009F2837" w:rsidRPr="0022265C">
        <w:rPr>
          <w:szCs w:val="22"/>
          <w:lang w:val="sr-Latn-ME"/>
        </w:rPr>
        <w:t>ima</w:t>
      </w:r>
      <w:r w:rsidRPr="0022265C">
        <w:rPr>
          <w:szCs w:val="22"/>
          <w:lang w:val="sr-Latn-ME"/>
        </w:rPr>
        <w:t xml:space="preserve"> i na rukovanje mašinama.</w:t>
      </w:r>
    </w:p>
    <w:p w14:paraId="5624BDA7" w14:textId="37325038" w:rsidR="002E31C0" w:rsidRPr="0022265C" w:rsidRDefault="002E31C0" w:rsidP="00CA5510">
      <w:pPr>
        <w:rPr>
          <w:szCs w:val="22"/>
          <w:lang w:val="sr-Latn-ME"/>
        </w:rPr>
      </w:pPr>
    </w:p>
    <w:p w14:paraId="203C4F4F" w14:textId="77777777" w:rsidR="00336C20" w:rsidRPr="0022265C" w:rsidRDefault="00336C20" w:rsidP="00CA5510">
      <w:pPr>
        <w:rPr>
          <w:szCs w:val="22"/>
          <w:lang w:val="sr-Latn-ME"/>
        </w:rPr>
      </w:pPr>
    </w:p>
    <w:p w14:paraId="334BE04C" w14:textId="0C2383C8" w:rsidR="001163B8" w:rsidRPr="0022265C" w:rsidRDefault="001163B8" w:rsidP="001163B8">
      <w:pPr>
        <w:tabs>
          <w:tab w:val="clear" w:pos="284"/>
          <w:tab w:val="left" w:pos="540"/>
          <w:tab w:val="left" w:pos="569"/>
        </w:tabs>
        <w:jc w:val="left"/>
        <w:rPr>
          <w:b/>
          <w:bCs/>
          <w:szCs w:val="22"/>
          <w:lang w:val="sr-Latn-ME"/>
        </w:rPr>
      </w:pPr>
      <w:r w:rsidRPr="0022265C">
        <w:rPr>
          <w:b/>
          <w:bCs/>
          <w:szCs w:val="22"/>
          <w:lang w:val="sr-Latn-ME"/>
        </w:rPr>
        <w:t xml:space="preserve">3. </w:t>
      </w:r>
      <w:r w:rsidRPr="0022265C">
        <w:rPr>
          <w:b/>
          <w:bCs/>
          <w:szCs w:val="22"/>
          <w:lang w:val="sr-Latn-ME"/>
        </w:rPr>
        <w:tab/>
        <w:t>KAKO SE UPOTREBLJAVA LIJEK BEDOXIN</w:t>
      </w:r>
    </w:p>
    <w:p w14:paraId="00E89C1B" w14:textId="77777777" w:rsidR="001163B8" w:rsidRPr="0022265C" w:rsidRDefault="001163B8" w:rsidP="001163B8">
      <w:pPr>
        <w:tabs>
          <w:tab w:val="clear" w:pos="284"/>
        </w:tabs>
        <w:jc w:val="left"/>
        <w:rPr>
          <w:bCs/>
          <w:caps/>
          <w:szCs w:val="22"/>
          <w:lang w:val="sr-Latn-ME"/>
        </w:rPr>
      </w:pPr>
    </w:p>
    <w:p w14:paraId="737C50D3" w14:textId="76B958C6" w:rsidR="009F2837" w:rsidRPr="0022265C" w:rsidRDefault="001163B8" w:rsidP="001163B8">
      <w:pPr>
        <w:pStyle w:val="BodyTextIndent"/>
        <w:spacing w:after="0"/>
        <w:ind w:left="0"/>
        <w:rPr>
          <w:rFonts w:ascii="Times New Roman" w:hAnsi="Times New Roman"/>
          <w:sz w:val="22"/>
          <w:szCs w:val="22"/>
          <w:lang w:val="sr-Latn-ME"/>
        </w:rPr>
      </w:pPr>
      <w:r w:rsidRPr="0022265C">
        <w:rPr>
          <w:rFonts w:ascii="Times New Roman" w:hAnsi="Times New Roman"/>
          <w:sz w:val="22"/>
          <w:szCs w:val="22"/>
          <w:lang w:val="sr-Latn-ME"/>
        </w:rPr>
        <w:t>Uvijek uzimajte ovaj lijek tačno onako kako Vam je rekao Vaš ljekar ili farmaceut. Provjerite sa ljekarom ili farmaceutom ako niste sigurni kako da koristite ovaj lijek.</w:t>
      </w:r>
    </w:p>
    <w:p w14:paraId="12885A1A" w14:textId="77777777" w:rsidR="001163B8" w:rsidRPr="0022265C" w:rsidRDefault="001163B8" w:rsidP="001163B8">
      <w:pPr>
        <w:pStyle w:val="BodyTextIndent"/>
        <w:spacing w:after="0"/>
        <w:ind w:left="0"/>
        <w:rPr>
          <w:rFonts w:ascii="Times New Roman" w:hAnsi="Times New Roman"/>
          <w:sz w:val="22"/>
          <w:szCs w:val="22"/>
          <w:lang w:val="sr-Latn-ME"/>
        </w:rPr>
      </w:pPr>
    </w:p>
    <w:p w14:paraId="5624BDAA" w14:textId="22223486" w:rsidR="002E31C0" w:rsidRPr="0022265C" w:rsidRDefault="002E31C0" w:rsidP="00CB139E">
      <w:pPr>
        <w:pStyle w:val="BodyTextIndent"/>
        <w:spacing w:after="0"/>
        <w:ind w:left="0"/>
        <w:rPr>
          <w:rFonts w:ascii="Times New Roman" w:hAnsi="Times New Roman"/>
          <w:sz w:val="22"/>
          <w:szCs w:val="22"/>
          <w:lang w:val="sr-Latn-ME"/>
        </w:rPr>
      </w:pPr>
      <w:r w:rsidRPr="0022265C">
        <w:rPr>
          <w:rFonts w:ascii="Times New Roman" w:hAnsi="Times New Roman"/>
          <w:sz w:val="22"/>
          <w:szCs w:val="22"/>
          <w:lang w:val="sr-Latn-ME"/>
        </w:rPr>
        <w:t>L</w:t>
      </w:r>
      <w:r w:rsidR="00220996" w:rsidRPr="0022265C">
        <w:rPr>
          <w:rFonts w:ascii="Times New Roman" w:hAnsi="Times New Roman"/>
          <w:sz w:val="22"/>
          <w:szCs w:val="22"/>
          <w:lang w:val="sr-Latn-ME"/>
        </w:rPr>
        <w:t>ij</w:t>
      </w:r>
      <w:r w:rsidRPr="0022265C">
        <w:rPr>
          <w:rFonts w:ascii="Times New Roman" w:hAnsi="Times New Roman"/>
          <w:sz w:val="22"/>
          <w:szCs w:val="22"/>
          <w:lang w:val="sr-Latn-ME"/>
        </w:rPr>
        <w:t>ek Bedoxin se najčešće koristi u vidu tableta. Kada to nije moguće, ali i za l</w:t>
      </w:r>
      <w:r w:rsidR="00220996" w:rsidRPr="0022265C">
        <w:rPr>
          <w:rFonts w:ascii="Times New Roman" w:hAnsi="Times New Roman"/>
          <w:sz w:val="22"/>
          <w:szCs w:val="22"/>
          <w:lang w:val="sr-Latn-ME"/>
        </w:rPr>
        <w:t>ij</w:t>
      </w:r>
      <w:r w:rsidRPr="0022265C">
        <w:rPr>
          <w:rFonts w:ascii="Times New Roman" w:hAnsi="Times New Roman"/>
          <w:sz w:val="22"/>
          <w:szCs w:val="22"/>
          <w:lang w:val="sr-Latn-ME"/>
        </w:rPr>
        <w:t>ečenje hitnih stanja</w:t>
      </w:r>
      <w:r w:rsidR="00B76086" w:rsidRPr="0022265C">
        <w:rPr>
          <w:rFonts w:ascii="Times New Roman" w:hAnsi="Times New Roman"/>
          <w:sz w:val="22"/>
          <w:szCs w:val="22"/>
          <w:lang w:val="sr-Latn-ME"/>
        </w:rPr>
        <w:t>,</w:t>
      </w:r>
      <w:r w:rsidRPr="0022265C">
        <w:rPr>
          <w:rFonts w:ascii="Times New Roman" w:hAnsi="Times New Roman"/>
          <w:sz w:val="22"/>
          <w:szCs w:val="22"/>
          <w:lang w:val="sr-Latn-ME"/>
        </w:rPr>
        <w:t xml:space="preserve"> kao što su piridoksin-zavisne konvulzije kod d</w:t>
      </w:r>
      <w:r w:rsidR="00220996" w:rsidRPr="0022265C">
        <w:rPr>
          <w:rFonts w:ascii="Times New Roman" w:hAnsi="Times New Roman"/>
          <w:sz w:val="22"/>
          <w:szCs w:val="22"/>
          <w:lang w:val="sr-Latn-ME"/>
        </w:rPr>
        <w:t>j</w:t>
      </w:r>
      <w:r w:rsidRPr="0022265C">
        <w:rPr>
          <w:rFonts w:ascii="Times New Roman" w:hAnsi="Times New Roman"/>
          <w:sz w:val="22"/>
          <w:szCs w:val="22"/>
          <w:lang w:val="sr-Latn-ME"/>
        </w:rPr>
        <w:t>ece i trovanje l</w:t>
      </w:r>
      <w:r w:rsidR="00220996" w:rsidRPr="0022265C">
        <w:rPr>
          <w:rFonts w:ascii="Times New Roman" w:hAnsi="Times New Roman"/>
          <w:sz w:val="22"/>
          <w:szCs w:val="22"/>
          <w:lang w:val="sr-Latn-ME"/>
        </w:rPr>
        <w:t>j</w:t>
      </w:r>
      <w:r w:rsidRPr="0022265C">
        <w:rPr>
          <w:rFonts w:ascii="Times New Roman" w:hAnsi="Times New Roman"/>
          <w:sz w:val="22"/>
          <w:szCs w:val="22"/>
          <w:lang w:val="sr-Latn-ME"/>
        </w:rPr>
        <w:t>ekovima, l</w:t>
      </w:r>
      <w:r w:rsidR="00220996" w:rsidRPr="0022265C">
        <w:rPr>
          <w:rFonts w:ascii="Times New Roman" w:hAnsi="Times New Roman"/>
          <w:sz w:val="22"/>
          <w:szCs w:val="22"/>
          <w:lang w:val="sr-Latn-ME"/>
        </w:rPr>
        <w:t>ij</w:t>
      </w:r>
      <w:r w:rsidRPr="0022265C">
        <w:rPr>
          <w:rFonts w:ascii="Times New Roman" w:hAnsi="Times New Roman"/>
          <w:sz w:val="22"/>
          <w:szCs w:val="22"/>
          <w:lang w:val="sr-Latn-ME"/>
        </w:rPr>
        <w:t>ek se prim</w:t>
      </w:r>
      <w:r w:rsidR="00220996" w:rsidRPr="0022265C">
        <w:rPr>
          <w:rFonts w:ascii="Times New Roman" w:hAnsi="Times New Roman"/>
          <w:sz w:val="22"/>
          <w:szCs w:val="22"/>
          <w:lang w:val="sr-Latn-ME"/>
        </w:rPr>
        <w:t>j</w:t>
      </w:r>
      <w:r w:rsidRPr="0022265C">
        <w:rPr>
          <w:rFonts w:ascii="Times New Roman" w:hAnsi="Times New Roman"/>
          <w:sz w:val="22"/>
          <w:szCs w:val="22"/>
          <w:lang w:val="sr-Latn-ME"/>
        </w:rPr>
        <w:t>enjuje u vidu injekcija. Zavisno od prirode vaše bolesti, t</w:t>
      </w:r>
      <w:r w:rsidR="00220996" w:rsidRPr="0022265C">
        <w:rPr>
          <w:rFonts w:ascii="Times New Roman" w:hAnsi="Times New Roman"/>
          <w:sz w:val="22"/>
          <w:szCs w:val="22"/>
          <w:lang w:val="sr-Latn-ME"/>
        </w:rPr>
        <w:t>j</w:t>
      </w:r>
      <w:r w:rsidRPr="0022265C">
        <w:rPr>
          <w:rFonts w:ascii="Times New Roman" w:hAnsi="Times New Roman"/>
          <w:sz w:val="22"/>
          <w:szCs w:val="22"/>
          <w:lang w:val="sr-Latn-ME"/>
        </w:rPr>
        <w:t>elesne mase, godina života i odgovora na l</w:t>
      </w:r>
      <w:r w:rsidR="00220996" w:rsidRPr="0022265C">
        <w:rPr>
          <w:rFonts w:ascii="Times New Roman" w:hAnsi="Times New Roman"/>
          <w:sz w:val="22"/>
          <w:szCs w:val="22"/>
          <w:lang w:val="sr-Latn-ME"/>
        </w:rPr>
        <w:t>ij</w:t>
      </w:r>
      <w:r w:rsidRPr="0022265C">
        <w:rPr>
          <w:rFonts w:ascii="Times New Roman" w:hAnsi="Times New Roman"/>
          <w:sz w:val="22"/>
          <w:szCs w:val="22"/>
          <w:lang w:val="sr-Latn-ME"/>
        </w:rPr>
        <w:t>ečenje l</w:t>
      </w:r>
      <w:r w:rsidR="00220996" w:rsidRPr="0022265C">
        <w:rPr>
          <w:rFonts w:ascii="Times New Roman" w:hAnsi="Times New Roman"/>
          <w:sz w:val="22"/>
          <w:szCs w:val="22"/>
          <w:lang w:val="sr-Latn-ME"/>
        </w:rPr>
        <w:t>ij</w:t>
      </w:r>
      <w:r w:rsidRPr="0022265C">
        <w:rPr>
          <w:rFonts w:ascii="Times New Roman" w:hAnsi="Times New Roman"/>
          <w:sz w:val="22"/>
          <w:szCs w:val="22"/>
          <w:lang w:val="sr-Latn-ME"/>
        </w:rPr>
        <w:t>ekom Bedoxin, Vaš l</w:t>
      </w:r>
      <w:r w:rsidR="00220996" w:rsidRPr="0022265C">
        <w:rPr>
          <w:rFonts w:ascii="Times New Roman" w:hAnsi="Times New Roman"/>
          <w:sz w:val="22"/>
          <w:szCs w:val="22"/>
          <w:lang w:val="sr-Latn-ME"/>
        </w:rPr>
        <w:t>j</w:t>
      </w:r>
      <w:r w:rsidRPr="0022265C">
        <w:rPr>
          <w:rFonts w:ascii="Times New Roman" w:hAnsi="Times New Roman"/>
          <w:sz w:val="22"/>
          <w:szCs w:val="22"/>
          <w:lang w:val="sr-Latn-ME"/>
        </w:rPr>
        <w:t xml:space="preserve">ekar će odrediti odgovarajuću dozu koja se </w:t>
      </w:r>
      <w:r w:rsidR="008C06B0" w:rsidRPr="0022265C">
        <w:rPr>
          <w:rFonts w:ascii="Times New Roman" w:hAnsi="Times New Roman"/>
          <w:sz w:val="22"/>
          <w:szCs w:val="22"/>
          <w:lang w:val="sr-Latn-ME"/>
        </w:rPr>
        <w:t>prim</w:t>
      </w:r>
      <w:r w:rsidR="00220996" w:rsidRPr="0022265C">
        <w:rPr>
          <w:rFonts w:ascii="Times New Roman" w:hAnsi="Times New Roman"/>
          <w:sz w:val="22"/>
          <w:szCs w:val="22"/>
          <w:lang w:val="sr-Latn-ME"/>
        </w:rPr>
        <w:t>j</w:t>
      </w:r>
      <w:r w:rsidR="008C06B0" w:rsidRPr="0022265C">
        <w:rPr>
          <w:rFonts w:ascii="Times New Roman" w:hAnsi="Times New Roman"/>
          <w:sz w:val="22"/>
          <w:szCs w:val="22"/>
          <w:lang w:val="sr-Latn-ME"/>
        </w:rPr>
        <w:t xml:space="preserve">enjuje </w:t>
      </w:r>
      <w:r w:rsidRPr="0022265C">
        <w:rPr>
          <w:rFonts w:ascii="Times New Roman" w:hAnsi="Times New Roman"/>
          <w:sz w:val="22"/>
          <w:szCs w:val="22"/>
          <w:lang w:val="sr-Latn-ME"/>
        </w:rPr>
        <w:t>u mišić (intramuskularno) ili u venu (intravenski).</w:t>
      </w:r>
    </w:p>
    <w:p w14:paraId="5624BDAB" w14:textId="77777777" w:rsidR="002E31C0" w:rsidRPr="0022265C" w:rsidRDefault="002E31C0" w:rsidP="00CB139E">
      <w:pPr>
        <w:pStyle w:val="BodyTextIndent"/>
        <w:spacing w:after="0"/>
        <w:ind w:left="0"/>
        <w:rPr>
          <w:rFonts w:ascii="Times New Roman" w:hAnsi="Times New Roman"/>
          <w:sz w:val="22"/>
          <w:szCs w:val="22"/>
          <w:lang w:val="sr-Latn-ME"/>
        </w:rPr>
      </w:pPr>
    </w:p>
    <w:p w14:paraId="5624BDAC" w14:textId="0066A8A0" w:rsidR="002E31C0" w:rsidRPr="0022265C" w:rsidRDefault="002E31C0" w:rsidP="00CB139E">
      <w:pPr>
        <w:rPr>
          <w:szCs w:val="22"/>
          <w:lang w:val="sr-Latn-ME"/>
        </w:rPr>
      </w:pPr>
      <w:r w:rsidRPr="0022265C">
        <w:rPr>
          <w:szCs w:val="22"/>
          <w:lang w:val="sr-Latn-ME"/>
        </w:rPr>
        <w:t>Ukoliko mislite da l</w:t>
      </w:r>
      <w:r w:rsidR="00220996" w:rsidRPr="0022265C">
        <w:rPr>
          <w:szCs w:val="22"/>
          <w:lang w:val="sr-Latn-ME"/>
        </w:rPr>
        <w:t>ij</w:t>
      </w:r>
      <w:r w:rsidRPr="0022265C">
        <w:rPr>
          <w:szCs w:val="22"/>
          <w:lang w:val="sr-Latn-ME"/>
        </w:rPr>
        <w:t>ek Bedoxin suviše slabo ili jako d</w:t>
      </w:r>
      <w:r w:rsidR="00220996" w:rsidRPr="0022265C">
        <w:rPr>
          <w:szCs w:val="22"/>
          <w:lang w:val="sr-Latn-ME"/>
        </w:rPr>
        <w:t>j</w:t>
      </w:r>
      <w:r w:rsidRPr="0022265C">
        <w:rPr>
          <w:szCs w:val="22"/>
          <w:lang w:val="sr-Latn-ME"/>
        </w:rPr>
        <w:t>eluje na Vaš organizam, obratite se l</w:t>
      </w:r>
      <w:r w:rsidR="00220996" w:rsidRPr="0022265C">
        <w:rPr>
          <w:szCs w:val="22"/>
          <w:lang w:val="sr-Latn-ME"/>
        </w:rPr>
        <w:t>j</w:t>
      </w:r>
      <w:r w:rsidRPr="0022265C">
        <w:rPr>
          <w:szCs w:val="22"/>
          <w:lang w:val="sr-Latn-ME"/>
        </w:rPr>
        <w:t>ekaru ili farmaceutu.</w:t>
      </w:r>
    </w:p>
    <w:p w14:paraId="5624BDAD" w14:textId="77777777" w:rsidR="002E31C0" w:rsidRPr="0022265C" w:rsidRDefault="002E31C0" w:rsidP="00CB139E">
      <w:pPr>
        <w:rPr>
          <w:szCs w:val="22"/>
          <w:lang w:val="sr-Latn-ME"/>
        </w:rPr>
      </w:pPr>
    </w:p>
    <w:p w14:paraId="5624BDAE" w14:textId="1784FC96" w:rsidR="002E31C0" w:rsidRPr="0022265C" w:rsidRDefault="002E31C0" w:rsidP="00CB139E">
      <w:pPr>
        <w:rPr>
          <w:b/>
          <w:bCs/>
          <w:szCs w:val="22"/>
          <w:lang w:val="sr-Latn-ME"/>
        </w:rPr>
      </w:pPr>
      <w:r w:rsidRPr="0022265C">
        <w:rPr>
          <w:b/>
          <w:bCs/>
          <w:iCs/>
          <w:szCs w:val="22"/>
          <w:lang w:val="sr-Latn-ME"/>
        </w:rPr>
        <w:t xml:space="preserve">Ako ste </w:t>
      </w:r>
      <w:r w:rsidR="00AE7C39" w:rsidRPr="0022265C">
        <w:rPr>
          <w:b/>
          <w:bCs/>
          <w:szCs w:val="22"/>
          <w:lang w:val="sr-Latn-ME"/>
        </w:rPr>
        <w:t xml:space="preserve">uzeli </w:t>
      </w:r>
      <w:r w:rsidRPr="0022265C">
        <w:rPr>
          <w:b/>
          <w:bCs/>
          <w:iCs/>
          <w:szCs w:val="22"/>
          <w:lang w:val="sr-Latn-ME"/>
        </w:rPr>
        <w:t>više l</w:t>
      </w:r>
      <w:r w:rsidR="00220996" w:rsidRPr="0022265C">
        <w:rPr>
          <w:b/>
          <w:bCs/>
          <w:iCs/>
          <w:szCs w:val="22"/>
          <w:lang w:val="sr-Latn-ME"/>
        </w:rPr>
        <w:t>ij</w:t>
      </w:r>
      <w:r w:rsidRPr="0022265C">
        <w:rPr>
          <w:b/>
          <w:bCs/>
          <w:iCs/>
          <w:szCs w:val="22"/>
          <w:lang w:val="sr-Latn-ME"/>
        </w:rPr>
        <w:t xml:space="preserve">eka </w:t>
      </w:r>
      <w:r w:rsidRPr="0022265C">
        <w:rPr>
          <w:b/>
          <w:szCs w:val="22"/>
          <w:lang w:val="sr-Latn-ME"/>
        </w:rPr>
        <w:t xml:space="preserve">Bedoxin </w:t>
      </w:r>
      <w:r w:rsidRPr="0022265C">
        <w:rPr>
          <w:b/>
          <w:bCs/>
          <w:iCs/>
          <w:szCs w:val="22"/>
          <w:lang w:val="sr-Latn-ME"/>
        </w:rPr>
        <w:t xml:space="preserve">nego što </w:t>
      </w:r>
      <w:r w:rsidR="00220996" w:rsidRPr="0022265C">
        <w:rPr>
          <w:b/>
          <w:bCs/>
          <w:iCs/>
          <w:szCs w:val="22"/>
          <w:lang w:val="sr-Latn-ME"/>
        </w:rPr>
        <w:t xml:space="preserve">je </w:t>
      </w:r>
      <w:r w:rsidRPr="0022265C">
        <w:rPr>
          <w:b/>
          <w:bCs/>
          <w:iCs/>
          <w:szCs w:val="22"/>
          <w:lang w:val="sr-Latn-ME"/>
        </w:rPr>
        <w:t>treba</w:t>
      </w:r>
      <w:r w:rsidR="00220996" w:rsidRPr="0022265C">
        <w:rPr>
          <w:b/>
          <w:bCs/>
          <w:iCs/>
          <w:szCs w:val="22"/>
          <w:lang w:val="sr-Latn-ME"/>
        </w:rPr>
        <w:t>lo</w:t>
      </w:r>
    </w:p>
    <w:p w14:paraId="5624BDAF" w14:textId="77777777" w:rsidR="002E31C0" w:rsidRPr="0022265C" w:rsidRDefault="002E31C0" w:rsidP="00CA5510">
      <w:pPr>
        <w:rPr>
          <w:szCs w:val="22"/>
          <w:lang w:val="sr-Latn-ME"/>
        </w:rPr>
      </w:pPr>
    </w:p>
    <w:p w14:paraId="5624BDB0" w14:textId="7DFF284E" w:rsidR="002E31C0" w:rsidRPr="0022265C" w:rsidRDefault="002E31C0" w:rsidP="00CA5510">
      <w:pPr>
        <w:rPr>
          <w:szCs w:val="22"/>
          <w:lang w:val="sr-Latn-ME"/>
        </w:rPr>
      </w:pPr>
      <w:r w:rsidRPr="0022265C">
        <w:rPr>
          <w:szCs w:val="22"/>
          <w:lang w:val="sr-Latn-ME"/>
        </w:rPr>
        <w:t>S obzirom na to da će Vam l</w:t>
      </w:r>
      <w:r w:rsidR="00220996" w:rsidRPr="0022265C">
        <w:rPr>
          <w:szCs w:val="22"/>
          <w:lang w:val="sr-Latn-ME"/>
        </w:rPr>
        <w:t>ij</w:t>
      </w:r>
      <w:r w:rsidRPr="0022265C">
        <w:rPr>
          <w:szCs w:val="22"/>
          <w:lang w:val="sr-Latn-ME"/>
        </w:rPr>
        <w:t>ek dati medicinska sestra ili l</w:t>
      </w:r>
      <w:r w:rsidR="00220996" w:rsidRPr="0022265C">
        <w:rPr>
          <w:szCs w:val="22"/>
          <w:lang w:val="sr-Latn-ME"/>
        </w:rPr>
        <w:t>j</w:t>
      </w:r>
      <w:r w:rsidRPr="0022265C">
        <w:rPr>
          <w:szCs w:val="22"/>
          <w:lang w:val="sr-Latn-ME"/>
        </w:rPr>
        <w:t>ekar</w:t>
      </w:r>
      <w:r w:rsidR="00B76086" w:rsidRPr="0022265C">
        <w:rPr>
          <w:szCs w:val="22"/>
          <w:lang w:val="sr-Latn-ME"/>
        </w:rPr>
        <w:t>,</w:t>
      </w:r>
      <w:r w:rsidRPr="0022265C">
        <w:rPr>
          <w:szCs w:val="22"/>
          <w:lang w:val="sr-Latn-ME"/>
        </w:rPr>
        <w:t xml:space="preserve"> malo je v</w:t>
      </w:r>
      <w:r w:rsidR="00220996" w:rsidRPr="0022265C">
        <w:rPr>
          <w:szCs w:val="22"/>
          <w:lang w:val="sr-Latn-ME"/>
        </w:rPr>
        <w:t>j</w:t>
      </w:r>
      <w:r w:rsidRPr="0022265C">
        <w:rPr>
          <w:szCs w:val="22"/>
          <w:lang w:val="sr-Latn-ME"/>
        </w:rPr>
        <w:t xml:space="preserve">erovatno da ćete dobiti veću dozu od propisane. Ukoliko mislite da Vam je </w:t>
      </w:r>
      <w:r w:rsidR="002D205C" w:rsidRPr="0022265C">
        <w:rPr>
          <w:szCs w:val="22"/>
          <w:lang w:val="sr-Latn-ME"/>
        </w:rPr>
        <w:t>prim</w:t>
      </w:r>
      <w:r w:rsidR="00220996" w:rsidRPr="0022265C">
        <w:rPr>
          <w:szCs w:val="22"/>
          <w:lang w:val="sr-Latn-ME"/>
        </w:rPr>
        <w:t>ij</w:t>
      </w:r>
      <w:r w:rsidR="002D205C" w:rsidRPr="0022265C">
        <w:rPr>
          <w:szCs w:val="22"/>
          <w:lang w:val="sr-Latn-ME"/>
        </w:rPr>
        <w:t xml:space="preserve">enjena </w:t>
      </w:r>
      <w:r w:rsidRPr="0022265C">
        <w:rPr>
          <w:szCs w:val="22"/>
          <w:lang w:val="sr-Latn-ME"/>
        </w:rPr>
        <w:t>prevelika doza</w:t>
      </w:r>
      <w:r w:rsidR="002D205C" w:rsidRPr="0022265C">
        <w:rPr>
          <w:szCs w:val="22"/>
          <w:lang w:val="sr-Latn-ME"/>
        </w:rPr>
        <w:t xml:space="preserve"> l</w:t>
      </w:r>
      <w:r w:rsidR="00220996" w:rsidRPr="0022265C">
        <w:rPr>
          <w:szCs w:val="22"/>
          <w:lang w:val="sr-Latn-ME"/>
        </w:rPr>
        <w:t>ij</w:t>
      </w:r>
      <w:r w:rsidR="002D205C" w:rsidRPr="0022265C">
        <w:rPr>
          <w:szCs w:val="22"/>
          <w:lang w:val="sr-Latn-ME"/>
        </w:rPr>
        <w:t>eka</w:t>
      </w:r>
      <w:r w:rsidRPr="0022265C">
        <w:rPr>
          <w:szCs w:val="22"/>
          <w:lang w:val="sr-Latn-ME"/>
        </w:rPr>
        <w:t>, obratite se l</w:t>
      </w:r>
      <w:r w:rsidR="00220996" w:rsidRPr="0022265C">
        <w:rPr>
          <w:szCs w:val="22"/>
          <w:lang w:val="sr-Latn-ME"/>
        </w:rPr>
        <w:t>j</w:t>
      </w:r>
      <w:r w:rsidRPr="0022265C">
        <w:rPr>
          <w:szCs w:val="22"/>
          <w:lang w:val="sr-Latn-ME"/>
        </w:rPr>
        <w:t>ekaru ili medicinskoj sestri.</w:t>
      </w:r>
    </w:p>
    <w:p w14:paraId="5624BDB1" w14:textId="77777777" w:rsidR="002E31C0" w:rsidRPr="0022265C" w:rsidRDefault="002E31C0" w:rsidP="00CA5510">
      <w:pPr>
        <w:rPr>
          <w:szCs w:val="22"/>
          <w:lang w:val="sr-Latn-ME"/>
        </w:rPr>
      </w:pPr>
    </w:p>
    <w:p w14:paraId="5624BDB2" w14:textId="63DABAF1" w:rsidR="002E31C0" w:rsidRPr="0022265C" w:rsidRDefault="002E31C0" w:rsidP="00E6747A">
      <w:pPr>
        <w:rPr>
          <w:b/>
          <w:bCs/>
          <w:szCs w:val="22"/>
          <w:lang w:val="sr-Latn-ME"/>
        </w:rPr>
      </w:pPr>
      <w:r w:rsidRPr="0022265C">
        <w:rPr>
          <w:b/>
          <w:bCs/>
          <w:iCs/>
          <w:szCs w:val="22"/>
          <w:lang w:val="sr-Latn-ME"/>
        </w:rPr>
        <w:t xml:space="preserve">Ako ste zaboravili da </w:t>
      </w:r>
      <w:r w:rsidR="00AE7C39" w:rsidRPr="0022265C">
        <w:rPr>
          <w:b/>
          <w:bCs/>
          <w:szCs w:val="22"/>
          <w:lang w:val="sr-Latn-ME"/>
        </w:rPr>
        <w:t xml:space="preserve">uzmete </w:t>
      </w:r>
      <w:r w:rsidRPr="0022265C">
        <w:rPr>
          <w:b/>
          <w:bCs/>
          <w:szCs w:val="22"/>
          <w:lang w:val="sr-Latn-ME"/>
        </w:rPr>
        <w:t>l</w:t>
      </w:r>
      <w:r w:rsidR="00220996" w:rsidRPr="0022265C">
        <w:rPr>
          <w:b/>
          <w:bCs/>
          <w:szCs w:val="22"/>
          <w:lang w:val="sr-Latn-ME"/>
        </w:rPr>
        <w:t>ij</w:t>
      </w:r>
      <w:r w:rsidRPr="0022265C">
        <w:rPr>
          <w:b/>
          <w:bCs/>
          <w:szCs w:val="22"/>
          <w:lang w:val="sr-Latn-ME"/>
        </w:rPr>
        <w:t xml:space="preserve">ek </w:t>
      </w:r>
      <w:r w:rsidRPr="0022265C">
        <w:rPr>
          <w:b/>
          <w:szCs w:val="22"/>
          <w:lang w:val="sr-Latn-ME"/>
        </w:rPr>
        <w:t xml:space="preserve">Bedoxin </w:t>
      </w:r>
    </w:p>
    <w:p w14:paraId="5624BDB3" w14:textId="77777777" w:rsidR="002E31C0" w:rsidRPr="0022265C" w:rsidRDefault="002E31C0" w:rsidP="00CA5510">
      <w:pPr>
        <w:rPr>
          <w:b/>
          <w:szCs w:val="22"/>
          <w:lang w:val="sr-Latn-ME"/>
        </w:rPr>
      </w:pPr>
    </w:p>
    <w:p w14:paraId="5624BDB4" w14:textId="085FC388" w:rsidR="002E31C0" w:rsidRPr="0022265C" w:rsidRDefault="002E31C0" w:rsidP="00E6747A">
      <w:pPr>
        <w:rPr>
          <w:szCs w:val="22"/>
          <w:lang w:val="sr-Latn-ME"/>
        </w:rPr>
      </w:pPr>
      <w:r w:rsidRPr="0022265C">
        <w:rPr>
          <w:szCs w:val="22"/>
          <w:lang w:val="sr-Latn-ME"/>
        </w:rPr>
        <w:t>Ukoliko mislite da ni</w:t>
      </w:r>
      <w:r w:rsidR="00220996" w:rsidRPr="0022265C">
        <w:rPr>
          <w:szCs w:val="22"/>
          <w:lang w:val="sr-Latn-ME"/>
        </w:rPr>
        <w:t>je</w:t>
      </w:r>
      <w:r w:rsidRPr="0022265C">
        <w:rPr>
          <w:szCs w:val="22"/>
          <w:lang w:val="sr-Latn-ME"/>
        </w:rPr>
        <w:t>ste primili propisanu dozu l</w:t>
      </w:r>
      <w:r w:rsidR="00220996" w:rsidRPr="0022265C">
        <w:rPr>
          <w:szCs w:val="22"/>
          <w:lang w:val="sr-Latn-ME"/>
        </w:rPr>
        <w:t>ij</w:t>
      </w:r>
      <w:r w:rsidRPr="0022265C">
        <w:rPr>
          <w:szCs w:val="22"/>
          <w:lang w:val="sr-Latn-ME"/>
        </w:rPr>
        <w:t>eka, obratite se l</w:t>
      </w:r>
      <w:r w:rsidR="00220996" w:rsidRPr="0022265C">
        <w:rPr>
          <w:szCs w:val="22"/>
          <w:lang w:val="sr-Latn-ME"/>
        </w:rPr>
        <w:t>j</w:t>
      </w:r>
      <w:r w:rsidRPr="0022265C">
        <w:rPr>
          <w:szCs w:val="22"/>
          <w:lang w:val="sr-Latn-ME"/>
        </w:rPr>
        <w:t>ekaru ili medicinskoj sestri.</w:t>
      </w:r>
    </w:p>
    <w:p w14:paraId="5624BDB5" w14:textId="77777777" w:rsidR="002E31C0" w:rsidRPr="0022265C" w:rsidRDefault="002E31C0" w:rsidP="00E6747A">
      <w:pPr>
        <w:rPr>
          <w:szCs w:val="22"/>
          <w:lang w:val="sr-Latn-ME"/>
        </w:rPr>
      </w:pPr>
    </w:p>
    <w:p w14:paraId="5624BDB6" w14:textId="6978092B" w:rsidR="002E31C0" w:rsidRPr="0022265C" w:rsidRDefault="002E31C0" w:rsidP="00E6747A">
      <w:pPr>
        <w:rPr>
          <w:b/>
          <w:bCs/>
          <w:szCs w:val="22"/>
          <w:lang w:val="sr-Latn-ME"/>
        </w:rPr>
      </w:pPr>
      <w:r w:rsidRPr="0022265C">
        <w:rPr>
          <w:b/>
          <w:bCs/>
          <w:szCs w:val="22"/>
          <w:lang w:val="sr-Latn-ME"/>
        </w:rPr>
        <w:t xml:space="preserve">Ako prestanete da </w:t>
      </w:r>
      <w:r w:rsidR="00AE7C39" w:rsidRPr="0022265C">
        <w:rPr>
          <w:b/>
          <w:bCs/>
          <w:szCs w:val="22"/>
          <w:lang w:val="sr-Latn-ME"/>
        </w:rPr>
        <w:t>uzimate</w:t>
      </w:r>
      <w:r w:rsidR="00AE7C39" w:rsidRPr="0022265C">
        <w:rPr>
          <w:b/>
          <w:bCs/>
          <w:iCs/>
          <w:szCs w:val="22"/>
          <w:lang w:val="sr-Latn-ME"/>
        </w:rPr>
        <w:t xml:space="preserve"> </w:t>
      </w:r>
      <w:r w:rsidRPr="0022265C">
        <w:rPr>
          <w:b/>
          <w:bCs/>
          <w:szCs w:val="22"/>
          <w:lang w:val="sr-Latn-ME"/>
        </w:rPr>
        <w:t>l</w:t>
      </w:r>
      <w:r w:rsidR="00220996" w:rsidRPr="0022265C">
        <w:rPr>
          <w:b/>
          <w:bCs/>
          <w:szCs w:val="22"/>
          <w:lang w:val="sr-Latn-ME"/>
        </w:rPr>
        <w:t>ij</w:t>
      </w:r>
      <w:r w:rsidRPr="0022265C">
        <w:rPr>
          <w:b/>
          <w:bCs/>
          <w:szCs w:val="22"/>
          <w:lang w:val="sr-Latn-ME"/>
        </w:rPr>
        <w:t xml:space="preserve">ek </w:t>
      </w:r>
      <w:r w:rsidRPr="0022265C">
        <w:rPr>
          <w:b/>
          <w:szCs w:val="22"/>
          <w:lang w:val="sr-Latn-ME"/>
        </w:rPr>
        <w:t xml:space="preserve">Bedoxin </w:t>
      </w:r>
    </w:p>
    <w:p w14:paraId="5624BDB7" w14:textId="77777777" w:rsidR="002E31C0" w:rsidRPr="0022265C" w:rsidRDefault="002E31C0" w:rsidP="00CA5510">
      <w:pPr>
        <w:rPr>
          <w:b/>
          <w:bCs/>
          <w:szCs w:val="22"/>
          <w:lang w:val="sr-Latn-ME"/>
        </w:rPr>
      </w:pPr>
    </w:p>
    <w:p w14:paraId="5624BDB8" w14:textId="14C822D1" w:rsidR="002E31C0" w:rsidRPr="0022265C" w:rsidRDefault="002E31C0" w:rsidP="00CA5510">
      <w:pPr>
        <w:rPr>
          <w:szCs w:val="22"/>
          <w:lang w:val="sr-Latn-ME"/>
        </w:rPr>
      </w:pPr>
      <w:r w:rsidRPr="0022265C">
        <w:rPr>
          <w:szCs w:val="22"/>
          <w:lang w:val="sr-Latn-ME"/>
        </w:rPr>
        <w:t>Ne treba da prekidate terapiju bez prethodnog sav</w:t>
      </w:r>
      <w:r w:rsidR="00220996" w:rsidRPr="0022265C">
        <w:rPr>
          <w:szCs w:val="22"/>
          <w:lang w:val="sr-Latn-ME"/>
        </w:rPr>
        <w:t>j</w:t>
      </w:r>
      <w:r w:rsidRPr="0022265C">
        <w:rPr>
          <w:szCs w:val="22"/>
          <w:lang w:val="sr-Latn-ME"/>
        </w:rPr>
        <w:t>etovanja sa svojim l</w:t>
      </w:r>
      <w:r w:rsidR="00220996" w:rsidRPr="0022265C">
        <w:rPr>
          <w:szCs w:val="22"/>
          <w:lang w:val="sr-Latn-ME"/>
        </w:rPr>
        <w:t>j</w:t>
      </w:r>
      <w:r w:rsidRPr="0022265C">
        <w:rPr>
          <w:szCs w:val="22"/>
          <w:lang w:val="sr-Latn-ME"/>
        </w:rPr>
        <w:t>ekarom.</w:t>
      </w:r>
    </w:p>
    <w:p w14:paraId="79937710" w14:textId="77777777" w:rsidR="00540B9F" w:rsidRPr="0022265C" w:rsidRDefault="00540B9F" w:rsidP="00CA5510">
      <w:pPr>
        <w:rPr>
          <w:szCs w:val="22"/>
          <w:lang w:val="sr-Latn-ME"/>
        </w:rPr>
      </w:pPr>
    </w:p>
    <w:p w14:paraId="294B969A" w14:textId="30975E83" w:rsidR="00540B9F" w:rsidRPr="0022265C" w:rsidRDefault="00540B9F" w:rsidP="00CA5510">
      <w:pPr>
        <w:rPr>
          <w:szCs w:val="22"/>
          <w:lang w:val="sr-Latn-ME"/>
        </w:rPr>
      </w:pPr>
      <w:r w:rsidRPr="0022265C">
        <w:rPr>
          <w:szCs w:val="22"/>
          <w:lang w:val="sr-Latn-ME"/>
        </w:rPr>
        <w:t>Ako imate dodatnih pitanja o prim</w:t>
      </w:r>
      <w:r w:rsidR="00220996" w:rsidRPr="0022265C">
        <w:rPr>
          <w:szCs w:val="22"/>
          <w:lang w:val="sr-Latn-ME"/>
        </w:rPr>
        <w:t>j</w:t>
      </w:r>
      <w:r w:rsidRPr="0022265C">
        <w:rPr>
          <w:szCs w:val="22"/>
          <w:lang w:val="sr-Latn-ME"/>
        </w:rPr>
        <w:t>eni ovog l</w:t>
      </w:r>
      <w:r w:rsidR="00220996" w:rsidRPr="0022265C">
        <w:rPr>
          <w:szCs w:val="22"/>
          <w:lang w:val="sr-Latn-ME"/>
        </w:rPr>
        <w:t>ij</w:t>
      </w:r>
      <w:r w:rsidRPr="0022265C">
        <w:rPr>
          <w:szCs w:val="22"/>
          <w:lang w:val="sr-Latn-ME"/>
        </w:rPr>
        <w:t>eka, obratite se svom l</w:t>
      </w:r>
      <w:r w:rsidR="00220996" w:rsidRPr="0022265C">
        <w:rPr>
          <w:szCs w:val="22"/>
          <w:lang w:val="sr-Latn-ME"/>
        </w:rPr>
        <w:t>j</w:t>
      </w:r>
      <w:r w:rsidRPr="0022265C">
        <w:rPr>
          <w:szCs w:val="22"/>
          <w:lang w:val="sr-Latn-ME"/>
        </w:rPr>
        <w:t>ekaru, farmaceutu ili medicinskoj sestri.</w:t>
      </w:r>
    </w:p>
    <w:p w14:paraId="3B912A4F" w14:textId="4708ABE0" w:rsidR="001163B8" w:rsidRPr="0022265C" w:rsidRDefault="001163B8" w:rsidP="00CA5510">
      <w:pPr>
        <w:rPr>
          <w:szCs w:val="22"/>
          <w:lang w:val="sr-Latn-ME"/>
        </w:rPr>
      </w:pPr>
    </w:p>
    <w:p w14:paraId="32B69874" w14:textId="77777777" w:rsidR="00336C20" w:rsidRPr="0022265C" w:rsidRDefault="00336C20" w:rsidP="00CA5510">
      <w:pPr>
        <w:rPr>
          <w:szCs w:val="22"/>
          <w:lang w:val="sr-Latn-ME"/>
        </w:rPr>
      </w:pPr>
    </w:p>
    <w:p w14:paraId="58C25F6C" w14:textId="77777777" w:rsidR="001163B8" w:rsidRPr="0022265C" w:rsidRDefault="001163B8" w:rsidP="001163B8">
      <w:pPr>
        <w:tabs>
          <w:tab w:val="clear" w:pos="284"/>
          <w:tab w:val="left" w:pos="540"/>
          <w:tab w:val="left" w:pos="569"/>
        </w:tabs>
        <w:jc w:val="left"/>
        <w:rPr>
          <w:b/>
          <w:bCs/>
          <w:szCs w:val="22"/>
          <w:lang w:val="sr-Latn-ME"/>
        </w:rPr>
      </w:pPr>
      <w:r w:rsidRPr="0022265C">
        <w:rPr>
          <w:b/>
          <w:bCs/>
          <w:szCs w:val="22"/>
          <w:lang w:val="sr-Latn-ME"/>
        </w:rPr>
        <w:t xml:space="preserve">4. </w:t>
      </w:r>
      <w:r w:rsidRPr="0022265C">
        <w:rPr>
          <w:b/>
          <w:bCs/>
          <w:szCs w:val="22"/>
          <w:lang w:val="sr-Latn-ME"/>
        </w:rPr>
        <w:tab/>
        <w:t>MOGUĆA NEŽELJENA DEJSTVA</w:t>
      </w:r>
    </w:p>
    <w:p w14:paraId="33D396DD" w14:textId="77777777" w:rsidR="001163B8" w:rsidRPr="0022265C" w:rsidRDefault="001163B8" w:rsidP="001163B8">
      <w:pPr>
        <w:tabs>
          <w:tab w:val="clear" w:pos="284"/>
        </w:tabs>
        <w:jc w:val="left"/>
        <w:rPr>
          <w:szCs w:val="22"/>
          <w:lang w:val="sr-Latn-ME"/>
        </w:rPr>
      </w:pPr>
    </w:p>
    <w:p w14:paraId="574F73F3" w14:textId="74957DA7" w:rsidR="001163B8" w:rsidRPr="0022265C" w:rsidRDefault="001163B8" w:rsidP="001163B8">
      <w:pPr>
        <w:numPr>
          <w:ilvl w:val="12"/>
          <w:numId w:val="0"/>
        </w:numPr>
        <w:tabs>
          <w:tab w:val="clear" w:pos="284"/>
          <w:tab w:val="left" w:pos="720"/>
        </w:tabs>
        <w:ind w:right="-29"/>
        <w:jc w:val="left"/>
        <w:rPr>
          <w:szCs w:val="22"/>
          <w:lang w:val="sr-Latn-ME"/>
        </w:rPr>
      </w:pPr>
      <w:r w:rsidRPr="0022265C">
        <w:rPr>
          <w:szCs w:val="22"/>
          <w:lang w:val="sr-Latn-ME"/>
        </w:rPr>
        <w:t>Kao i svi ljekovi i lijek Bedoxin može izazvati neželjena dejstva, iako se ona ne moraju javiti kod svakoga.</w:t>
      </w:r>
    </w:p>
    <w:p w14:paraId="5624BDBB" w14:textId="77777777" w:rsidR="002E31C0" w:rsidRPr="0022265C" w:rsidRDefault="002E31C0" w:rsidP="00CA5510">
      <w:pPr>
        <w:rPr>
          <w:noProof/>
          <w:szCs w:val="22"/>
          <w:lang w:val="sr-Latn-ME"/>
        </w:rPr>
      </w:pPr>
    </w:p>
    <w:p w14:paraId="5624BDBC" w14:textId="7B2DA561" w:rsidR="002E31C0" w:rsidRPr="0022265C" w:rsidRDefault="002E31C0" w:rsidP="00CB139E">
      <w:pPr>
        <w:widowControl w:val="0"/>
        <w:tabs>
          <w:tab w:val="clear" w:pos="284"/>
        </w:tabs>
        <w:autoSpaceDE w:val="0"/>
        <w:autoSpaceDN w:val="0"/>
        <w:rPr>
          <w:szCs w:val="22"/>
          <w:lang w:val="sr-Latn-ME"/>
        </w:rPr>
      </w:pPr>
      <w:r w:rsidRPr="0022265C">
        <w:rPr>
          <w:szCs w:val="22"/>
          <w:lang w:val="sr-Latn-ME"/>
        </w:rPr>
        <w:t>L</w:t>
      </w:r>
      <w:r w:rsidR="00220996" w:rsidRPr="0022265C">
        <w:rPr>
          <w:szCs w:val="22"/>
          <w:lang w:val="sr-Latn-ME"/>
        </w:rPr>
        <w:t>ij</w:t>
      </w:r>
      <w:r w:rsidRPr="0022265C">
        <w:rPr>
          <w:szCs w:val="22"/>
          <w:lang w:val="sr-Latn-ME"/>
        </w:rPr>
        <w:t>ek Bedoxin se dobro podnosi. Neželjen</w:t>
      </w:r>
      <w:r w:rsidR="00F57D1F" w:rsidRPr="0022265C">
        <w:rPr>
          <w:szCs w:val="22"/>
          <w:lang w:val="sr-Latn-ME"/>
        </w:rPr>
        <w:t>a</w:t>
      </w:r>
      <w:r w:rsidRPr="0022265C">
        <w:rPr>
          <w:szCs w:val="22"/>
          <w:lang w:val="sr-Latn-ME"/>
        </w:rPr>
        <w:t xml:space="preserve"> </w:t>
      </w:r>
      <w:r w:rsidR="00F57D1F" w:rsidRPr="0022265C">
        <w:rPr>
          <w:szCs w:val="22"/>
          <w:lang w:val="sr-Latn-ME"/>
        </w:rPr>
        <w:t>dejstva</w:t>
      </w:r>
      <w:r w:rsidRPr="0022265C">
        <w:rPr>
          <w:szCs w:val="22"/>
          <w:lang w:val="sr-Latn-ME"/>
        </w:rPr>
        <w:t xml:space="preserve"> su izuzetno r</w:t>
      </w:r>
      <w:r w:rsidR="00220996" w:rsidRPr="0022265C">
        <w:rPr>
          <w:szCs w:val="22"/>
          <w:lang w:val="sr-Latn-ME"/>
        </w:rPr>
        <w:t>ij</w:t>
      </w:r>
      <w:r w:rsidRPr="0022265C">
        <w:rPr>
          <w:szCs w:val="22"/>
          <w:lang w:val="sr-Latn-ME"/>
        </w:rPr>
        <w:t>etk</w:t>
      </w:r>
      <w:r w:rsidR="00F57D1F" w:rsidRPr="0022265C">
        <w:rPr>
          <w:szCs w:val="22"/>
          <w:lang w:val="sr-Latn-ME"/>
        </w:rPr>
        <w:t>a</w:t>
      </w:r>
      <w:r w:rsidRPr="0022265C">
        <w:rPr>
          <w:szCs w:val="22"/>
          <w:lang w:val="sr-Latn-ME"/>
        </w:rPr>
        <w:t xml:space="preserve"> i javljaju se kod malog broja pacijenata.</w:t>
      </w:r>
    </w:p>
    <w:p w14:paraId="5624BDBD" w14:textId="77777777" w:rsidR="002E31C0" w:rsidRPr="0022265C" w:rsidRDefault="002E31C0" w:rsidP="00CB139E">
      <w:pPr>
        <w:widowControl w:val="0"/>
        <w:tabs>
          <w:tab w:val="clear" w:pos="284"/>
        </w:tabs>
        <w:autoSpaceDE w:val="0"/>
        <w:autoSpaceDN w:val="0"/>
        <w:rPr>
          <w:szCs w:val="22"/>
          <w:lang w:val="sr-Latn-ME"/>
        </w:rPr>
      </w:pPr>
    </w:p>
    <w:p w14:paraId="5624BDBE" w14:textId="1D22FCB6" w:rsidR="002E31C0" w:rsidRPr="0022265C" w:rsidRDefault="002E31C0" w:rsidP="008C06B0">
      <w:pPr>
        <w:rPr>
          <w:b/>
          <w:szCs w:val="22"/>
          <w:lang w:val="sr-Latn-ME"/>
        </w:rPr>
      </w:pPr>
      <w:r w:rsidRPr="0022265C">
        <w:rPr>
          <w:snapToGrid w:val="0"/>
          <w:szCs w:val="22"/>
          <w:lang w:val="sr-Latn-ME"/>
        </w:rPr>
        <w:t>Mogu da se jave mučnina, glavobolja, parestezija (os</w:t>
      </w:r>
      <w:r w:rsidR="00220996" w:rsidRPr="0022265C">
        <w:rPr>
          <w:snapToGrid w:val="0"/>
          <w:szCs w:val="22"/>
          <w:lang w:val="sr-Latn-ME"/>
        </w:rPr>
        <w:t>j</w:t>
      </w:r>
      <w:r w:rsidRPr="0022265C">
        <w:rPr>
          <w:snapToGrid w:val="0"/>
          <w:szCs w:val="22"/>
          <w:lang w:val="sr-Latn-ME"/>
        </w:rPr>
        <w:t>ećaj bockanja, trnjenja, mravinjanja u nekom d</w:t>
      </w:r>
      <w:r w:rsidR="00220996" w:rsidRPr="0022265C">
        <w:rPr>
          <w:snapToGrid w:val="0"/>
          <w:szCs w:val="22"/>
          <w:lang w:val="sr-Latn-ME"/>
        </w:rPr>
        <w:t>ij</w:t>
      </w:r>
      <w:r w:rsidRPr="0022265C">
        <w:rPr>
          <w:snapToGrid w:val="0"/>
          <w:szCs w:val="22"/>
          <w:lang w:val="sr-Latn-ME"/>
        </w:rPr>
        <w:t>elu t</w:t>
      </w:r>
      <w:r w:rsidR="00220996" w:rsidRPr="0022265C">
        <w:rPr>
          <w:snapToGrid w:val="0"/>
          <w:szCs w:val="22"/>
          <w:lang w:val="sr-Latn-ME"/>
        </w:rPr>
        <w:t>ij</w:t>
      </w:r>
      <w:r w:rsidRPr="0022265C">
        <w:rPr>
          <w:snapToGrid w:val="0"/>
          <w:szCs w:val="22"/>
          <w:lang w:val="sr-Latn-ME"/>
        </w:rPr>
        <w:t>ela), somnolencija (pospanost), povećane vr</w:t>
      </w:r>
      <w:r w:rsidR="00220996" w:rsidRPr="0022265C">
        <w:rPr>
          <w:snapToGrid w:val="0"/>
          <w:szCs w:val="22"/>
          <w:lang w:val="sr-Latn-ME"/>
        </w:rPr>
        <w:t>ij</w:t>
      </w:r>
      <w:r w:rsidRPr="0022265C">
        <w:rPr>
          <w:snapToGrid w:val="0"/>
          <w:szCs w:val="22"/>
          <w:lang w:val="sr-Latn-ME"/>
        </w:rPr>
        <w:t xml:space="preserve">ednosti serumske AST (SGOT) i smanjenje koncentracije folne kiseline u serumu. Može se javiti </w:t>
      </w:r>
      <w:r w:rsidRPr="0022265C">
        <w:rPr>
          <w:szCs w:val="22"/>
          <w:lang w:val="sr-Latn-ME"/>
        </w:rPr>
        <w:t>peckanje i žarenje na m</w:t>
      </w:r>
      <w:r w:rsidR="00A87EA8" w:rsidRPr="0022265C">
        <w:rPr>
          <w:szCs w:val="22"/>
          <w:lang w:val="sr-Latn-ME"/>
        </w:rPr>
        <w:t>j</w:t>
      </w:r>
      <w:r w:rsidRPr="0022265C">
        <w:rPr>
          <w:szCs w:val="22"/>
          <w:lang w:val="sr-Latn-ME"/>
        </w:rPr>
        <w:t>estu intramuskularne prim</w:t>
      </w:r>
      <w:r w:rsidR="00A87EA8" w:rsidRPr="0022265C">
        <w:rPr>
          <w:szCs w:val="22"/>
          <w:lang w:val="sr-Latn-ME"/>
        </w:rPr>
        <w:t>j</w:t>
      </w:r>
      <w:r w:rsidRPr="0022265C">
        <w:rPr>
          <w:szCs w:val="22"/>
          <w:lang w:val="sr-Latn-ME"/>
        </w:rPr>
        <w:t>ene l</w:t>
      </w:r>
      <w:r w:rsidR="00A87EA8" w:rsidRPr="0022265C">
        <w:rPr>
          <w:szCs w:val="22"/>
          <w:lang w:val="sr-Latn-ME"/>
        </w:rPr>
        <w:t>ij</w:t>
      </w:r>
      <w:r w:rsidRPr="0022265C">
        <w:rPr>
          <w:szCs w:val="22"/>
          <w:lang w:val="sr-Latn-ME"/>
        </w:rPr>
        <w:t>eka</w:t>
      </w:r>
      <w:r w:rsidRPr="0022265C">
        <w:rPr>
          <w:b/>
          <w:szCs w:val="22"/>
          <w:lang w:val="sr-Latn-ME"/>
        </w:rPr>
        <w:t>.</w:t>
      </w:r>
    </w:p>
    <w:p w14:paraId="24A4ACCE" w14:textId="77777777" w:rsidR="008C06B0" w:rsidRPr="0022265C" w:rsidRDefault="008C06B0" w:rsidP="008C06B0">
      <w:pPr>
        <w:rPr>
          <w:snapToGrid w:val="0"/>
          <w:szCs w:val="22"/>
          <w:lang w:val="sr-Latn-ME"/>
        </w:rPr>
      </w:pPr>
    </w:p>
    <w:p w14:paraId="5624BDBF" w14:textId="5193A9ED" w:rsidR="002E31C0" w:rsidRPr="0022265C" w:rsidRDefault="002E31C0" w:rsidP="00325197">
      <w:pPr>
        <w:pStyle w:val="BodyText"/>
        <w:spacing w:before="0" w:after="0"/>
        <w:rPr>
          <w:rFonts w:ascii="Times New Roman" w:hAnsi="Times New Roman" w:cs="Times New Roman"/>
          <w:i w:val="0"/>
          <w:szCs w:val="22"/>
          <w:lang w:val="sr-Latn-ME"/>
        </w:rPr>
      </w:pPr>
      <w:r w:rsidRPr="0022265C">
        <w:rPr>
          <w:rFonts w:ascii="Times New Roman" w:hAnsi="Times New Roman" w:cs="Times New Roman"/>
          <w:i w:val="0"/>
          <w:szCs w:val="22"/>
          <w:lang w:val="sr-Latn-ME"/>
        </w:rPr>
        <w:t>Kod nekih pacijenata koji dugotrajno (2 m</w:t>
      </w:r>
      <w:r w:rsidR="00A87EA8" w:rsidRPr="0022265C">
        <w:rPr>
          <w:rFonts w:ascii="Times New Roman" w:hAnsi="Times New Roman" w:cs="Times New Roman"/>
          <w:i w:val="0"/>
          <w:szCs w:val="22"/>
          <w:lang w:val="sr-Latn-ME"/>
        </w:rPr>
        <w:t>j</w:t>
      </w:r>
      <w:r w:rsidRPr="0022265C">
        <w:rPr>
          <w:rFonts w:ascii="Times New Roman" w:hAnsi="Times New Roman" w:cs="Times New Roman"/>
          <w:i w:val="0"/>
          <w:szCs w:val="22"/>
          <w:lang w:val="sr-Latn-ME"/>
        </w:rPr>
        <w:t>eseca i duže) dobijaju velike doze l</w:t>
      </w:r>
      <w:r w:rsidR="00A87EA8" w:rsidRPr="0022265C">
        <w:rPr>
          <w:rFonts w:ascii="Times New Roman" w:hAnsi="Times New Roman" w:cs="Times New Roman"/>
          <w:i w:val="0"/>
          <w:szCs w:val="22"/>
          <w:lang w:val="sr-Latn-ME"/>
        </w:rPr>
        <w:t>ij</w:t>
      </w:r>
      <w:r w:rsidRPr="0022265C">
        <w:rPr>
          <w:rFonts w:ascii="Times New Roman" w:hAnsi="Times New Roman" w:cs="Times New Roman"/>
          <w:i w:val="0"/>
          <w:szCs w:val="22"/>
          <w:lang w:val="sr-Latn-ME"/>
        </w:rPr>
        <w:t>eka (200 mg i v</w:t>
      </w:r>
      <w:r w:rsidR="002D205C" w:rsidRPr="0022265C">
        <w:rPr>
          <w:rFonts w:ascii="Times New Roman" w:hAnsi="Times New Roman" w:cs="Times New Roman"/>
          <w:i w:val="0"/>
          <w:szCs w:val="22"/>
          <w:lang w:val="sr-Latn-ME"/>
        </w:rPr>
        <w:t>eće</w:t>
      </w:r>
      <w:r w:rsidRPr="0022265C">
        <w:rPr>
          <w:rFonts w:ascii="Times New Roman" w:hAnsi="Times New Roman" w:cs="Times New Roman"/>
          <w:i w:val="0"/>
          <w:szCs w:val="22"/>
          <w:lang w:val="sr-Latn-ME"/>
        </w:rPr>
        <w:t xml:space="preserve"> dnevno) mogu da se jave parestezija, hiperestezija (preos</w:t>
      </w:r>
      <w:r w:rsidR="00A87EA8" w:rsidRPr="0022265C">
        <w:rPr>
          <w:rFonts w:ascii="Times New Roman" w:hAnsi="Times New Roman" w:cs="Times New Roman"/>
          <w:i w:val="0"/>
          <w:szCs w:val="22"/>
          <w:lang w:val="sr-Latn-ME"/>
        </w:rPr>
        <w:t>j</w:t>
      </w:r>
      <w:r w:rsidRPr="0022265C">
        <w:rPr>
          <w:rFonts w:ascii="Times New Roman" w:hAnsi="Times New Roman" w:cs="Times New Roman"/>
          <w:i w:val="0"/>
          <w:szCs w:val="22"/>
          <w:lang w:val="sr-Latn-ME"/>
        </w:rPr>
        <w:t>etljivost na dodir), mišićna slabost i ukočenost, senzorna periferna neuropatija.</w:t>
      </w:r>
      <w:r w:rsidRPr="0022265C">
        <w:rPr>
          <w:rFonts w:ascii="Times New Roman" w:hAnsi="Times New Roman" w:cs="Times New Roman"/>
          <w:b/>
          <w:i w:val="0"/>
          <w:szCs w:val="22"/>
          <w:lang w:val="sr-Latn-ME"/>
        </w:rPr>
        <w:t xml:space="preserve"> </w:t>
      </w:r>
      <w:r w:rsidRPr="0022265C">
        <w:rPr>
          <w:rFonts w:ascii="Times New Roman" w:hAnsi="Times New Roman" w:cs="Times New Roman"/>
          <w:i w:val="0"/>
          <w:szCs w:val="22"/>
          <w:lang w:val="sr-Latn-ME"/>
        </w:rPr>
        <w:t>Grčenje mišića (konvulzije) može se javiti nakon intravenske prim</w:t>
      </w:r>
      <w:r w:rsidR="00A87EA8" w:rsidRPr="0022265C">
        <w:rPr>
          <w:rFonts w:ascii="Times New Roman" w:hAnsi="Times New Roman" w:cs="Times New Roman"/>
          <w:i w:val="0"/>
          <w:szCs w:val="22"/>
          <w:lang w:val="sr-Latn-ME"/>
        </w:rPr>
        <w:t>j</w:t>
      </w:r>
      <w:r w:rsidRPr="0022265C">
        <w:rPr>
          <w:rFonts w:ascii="Times New Roman" w:hAnsi="Times New Roman" w:cs="Times New Roman"/>
          <w:i w:val="0"/>
          <w:szCs w:val="22"/>
          <w:lang w:val="sr-Latn-ME"/>
        </w:rPr>
        <w:t>ene velike doze piridoksina.</w:t>
      </w:r>
    </w:p>
    <w:p w14:paraId="223E126E" w14:textId="77777777" w:rsidR="008C06B0" w:rsidRPr="0022265C" w:rsidRDefault="008C06B0" w:rsidP="00325197">
      <w:pPr>
        <w:pStyle w:val="BodyText"/>
        <w:spacing w:before="0" w:after="0"/>
        <w:rPr>
          <w:rFonts w:ascii="Times New Roman" w:hAnsi="Times New Roman" w:cs="Times New Roman"/>
          <w:i w:val="0"/>
          <w:szCs w:val="22"/>
          <w:lang w:val="sr-Latn-ME"/>
        </w:rPr>
      </w:pPr>
    </w:p>
    <w:p w14:paraId="5624BDC0" w14:textId="21BBEE87" w:rsidR="002E31C0" w:rsidRPr="0022265C" w:rsidRDefault="002E31C0" w:rsidP="00325197">
      <w:pPr>
        <w:pStyle w:val="BodyText"/>
        <w:spacing w:before="0" w:after="0"/>
        <w:rPr>
          <w:rFonts w:ascii="Times New Roman" w:hAnsi="Times New Roman" w:cs="Times New Roman"/>
          <w:i w:val="0"/>
          <w:szCs w:val="22"/>
          <w:lang w:val="sr-Latn-ME"/>
        </w:rPr>
      </w:pPr>
      <w:r w:rsidRPr="0022265C">
        <w:rPr>
          <w:rFonts w:ascii="Times New Roman" w:hAnsi="Times New Roman" w:cs="Times New Roman"/>
          <w:i w:val="0"/>
          <w:szCs w:val="22"/>
          <w:lang w:val="sr-Latn-ME"/>
        </w:rPr>
        <w:t>Neželjen</w:t>
      </w:r>
      <w:r w:rsidR="00F57D1F" w:rsidRPr="0022265C">
        <w:rPr>
          <w:rFonts w:ascii="Times New Roman" w:hAnsi="Times New Roman" w:cs="Times New Roman"/>
          <w:i w:val="0"/>
          <w:szCs w:val="22"/>
          <w:lang w:val="sr-Latn-ME"/>
        </w:rPr>
        <w:t>a</w:t>
      </w:r>
      <w:r w:rsidRPr="0022265C">
        <w:rPr>
          <w:rFonts w:ascii="Times New Roman" w:hAnsi="Times New Roman" w:cs="Times New Roman"/>
          <w:i w:val="0"/>
          <w:szCs w:val="22"/>
          <w:lang w:val="sr-Latn-ME"/>
        </w:rPr>
        <w:t xml:space="preserve"> neurološk</w:t>
      </w:r>
      <w:r w:rsidR="00F57D1F" w:rsidRPr="0022265C">
        <w:rPr>
          <w:rFonts w:ascii="Times New Roman" w:hAnsi="Times New Roman" w:cs="Times New Roman"/>
          <w:i w:val="0"/>
          <w:szCs w:val="22"/>
          <w:lang w:val="sr-Latn-ME"/>
        </w:rPr>
        <w:t>a</w:t>
      </w:r>
      <w:r w:rsidRPr="0022265C">
        <w:rPr>
          <w:rFonts w:ascii="Times New Roman" w:hAnsi="Times New Roman" w:cs="Times New Roman"/>
          <w:i w:val="0"/>
          <w:szCs w:val="22"/>
          <w:lang w:val="sr-Latn-ME"/>
        </w:rPr>
        <w:t xml:space="preserve"> </w:t>
      </w:r>
      <w:r w:rsidR="00F57D1F" w:rsidRPr="0022265C">
        <w:rPr>
          <w:rFonts w:ascii="Times New Roman" w:hAnsi="Times New Roman" w:cs="Times New Roman"/>
          <w:i w:val="0"/>
          <w:szCs w:val="22"/>
          <w:lang w:val="sr-Latn-ME"/>
        </w:rPr>
        <w:t>dejstva</w:t>
      </w:r>
      <w:r w:rsidRPr="0022265C">
        <w:rPr>
          <w:rFonts w:ascii="Times New Roman" w:hAnsi="Times New Roman" w:cs="Times New Roman"/>
          <w:i w:val="0"/>
          <w:szCs w:val="22"/>
          <w:lang w:val="sr-Latn-ME"/>
        </w:rPr>
        <w:t xml:space="preserve"> mogu da se jave r</w:t>
      </w:r>
      <w:r w:rsidR="00A87EA8" w:rsidRPr="0022265C">
        <w:rPr>
          <w:rFonts w:ascii="Times New Roman" w:hAnsi="Times New Roman" w:cs="Times New Roman"/>
          <w:i w:val="0"/>
          <w:szCs w:val="22"/>
          <w:lang w:val="sr-Latn-ME"/>
        </w:rPr>
        <w:t>ij</w:t>
      </w:r>
      <w:r w:rsidRPr="0022265C">
        <w:rPr>
          <w:rFonts w:ascii="Times New Roman" w:hAnsi="Times New Roman" w:cs="Times New Roman"/>
          <w:i w:val="0"/>
          <w:szCs w:val="22"/>
          <w:lang w:val="sr-Latn-ME"/>
        </w:rPr>
        <w:t>etko i kod pacijenata koji su dugotrajno dobijali i manje doze piridoksina.</w:t>
      </w:r>
      <w:r w:rsidR="008C06B0" w:rsidRPr="0022265C">
        <w:rPr>
          <w:rFonts w:ascii="Times New Roman" w:hAnsi="Times New Roman" w:cs="Times New Roman"/>
          <w:i w:val="0"/>
          <w:szCs w:val="22"/>
          <w:lang w:val="sr-Latn-ME"/>
        </w:rPr>
        <w:t xml:space="preserve"> </w:t>
      </w:r>
      <w:r w:rsidRPr="0022265C">
        <w:rPr>
          <w:rFonts w:ascii="Times New Roman" w:hAnsi="Times New Roman" w:cs="Times New Roman"/>
          <w:i w:val="0"/>
          <w:szCs w:val="22"/>
          <w:lang w:val="sr-Latn-ME"/>
        </w:rPr>
        <w:t xml:space="preserve">Nakon prestanka </w:t>
      </w:r>
      <w:r w:rsidR="002D205C" w:rsidRPr="0022265C">
        <w:rPr>
          <w:rFonts w:ascii="Times New Roman" w:hAnsi="Times New Roman" w:cs="Times New Roman"/>
          <w:i w:val="0"/>
          <w:szCs w:val="22"/>
          <w:lang w:val="sr-Latn-ME"/>
        </w:rPr>
        <w:t>prim</w:t>
      </w:r>
      <w:r w:rsidR="00A87EA8" w:rsidRPr="0022265C">
        <w:rPr>
          <w:rFonts w:ascii="Times New Roman" w:hAnsi="Times New Roman" w:cs="Times New Roman"/>
          <w:i w:val="0"/>
          <w:szCs w:val="22"/>
          <w:lang w:val="sr-Latn-ME"/>
        </w:rPr>
        <w:t>j</w:t>
      </w:r>
      <w:r w:rsidR="002D205C" w:rsidRPr="0022265C">
        <w:rPr>
          <w:rFonts w:ascii="Times New Roman" w:hAnsi="Times New Roman" w:cs="Times New Roman"/>
          <w:i w:val="0"/>
          <w:szCs w:val="22"/>
          <w:lang w:val="sr-Latn-ME"/>
        </w:rPr>
        <w:t xml:space="preserve">ene </w:t>
      </w:r>
      <w:r w:rsidRPr="0022265C">
        <w:rPr>
          <w:rFonts w:ascii="Times New Roman" w:hAnsi="Times New Roman" w:cs="Times New Roman"/>
          <w:i w:val="0"/>
          <w:szCs w:val="22"/>
          <w:lang w:val="sr-Latn-ME"/>
        </w:rPr>
        <w:t>terapije piridoksinom dolazi do postepenog poboljšanja neuroloških simptoma, a posl</w:t>
      </w:r>
      <w:r w:rsidR="00A87EA8" w:rsidRPr="0022265C">
        <w:rPr>
          <w:rFonts w:ascii="Times New Roman" w:hAnsi="Times New Roman" w:cs="Times New Roman"/>
          <w:i w:val="0"/>
          <w:szCs w:val="22"/>
          <w:lang w:val="sr-Latn-ME"/>
        </w:rPr>
        <w:t>ij</w:t>
      </w:r>
      <w:r w:rsidRPr="0022265C">
        <w:rPr>
          <w:rFonts w:ascii="Times New Roman" w:hAnsi="Times New Roman" w:cs="Times New Roman"/>
          <w:i w:val="0"/>
          <w:szCs w:val="22"/>
          <w:lang w:val="sr-Latn-ME"/>
        </w:rPr>
        <w:t>e izv</w:t>
      </w:r>
      <w:r w:rsidR="00A87EA8" w:rsidRPr="0022265C">
        <w:rPr>
          <w:rFonts w:ascii="Times New Roman" w:hAnsi="Times New Roman" w:cs="Times New Roman"/>
          <w:i w:val="0"/>
          <w:szCs w:val="22"/>
          <w:lang w:val="sr-Latn-ME"/>
        </w:rPr>
        <w:t>j</w:t>
      </w:r>
      <w:r w:rsidRPr="0022265C">
        <w:rPr>
          <w:rFonts w:ascii="Times New Roman" w:hAnsi="Times New Roman" w:cs="Times New Roman"/>
          <w:i w:val="0"/>
          <w:szCs w:val="22"/>
          <w:lang w:val="sr-Latn-ME"/>
        </w:rPr>
        <w:t xml:space="preserve">esnog vremena i do potpunog oporavka. </w:t>
      </w:r>
    </w:p>
    <w:p w14:paraId="6A6C2E45" w14:textId="77777777" w:rsidR="008C06B0" w:rsidRPr="0022265C" w:rsidRDefault="008C06B0" w:rsidP="00325197">
      <w:pPr>
        <w:pStyle w:val="BodyText"/>
        <w:spacing w:before="0" w:after="0"/>
        <w:rPr>
          <w:rFonts w:ascii="Times New Roman" w:hAnsi="Times New Roman" w:cs="Times New Roman"/>
          <w:i w:val="0"/>
          <w:szCs w:val="22"/>
          <w:lang w:val="sr-Latn-ME"/>
        </w:rPr>
      </w:pPr>
    </w:p>
    <w:p w14:paraId="5624BDC1" w14:textId="7708BBF4" w:rsidR="002E31C0" w:rsidRPr="0022265C" w:rsidRDefault="002E31C0" w:rsidP="00325197">
      <w:pPr>
        <w:pStyle w:val="BodyText"/>
        <w:spacing w:before="0" w:after="0"/>
        <w:rPr>
          <w:rFonts w:ascii="Times New Roman" w:hAnsi="Times New Roman" w:cs="Times New Roman"/>
          <w:i w:val="0"/>
          <w:szCs w:val="22"/>
          <w:lang w:val="sr-Latn-ME"/>
        </w:rPr>
      </w:pPr>
      <w:r w:rsidRPr="0022265C">
        <w:rPr>
          <w:rFonts w:ascii="Times New Roman" w:hAnsi="Times New Roman" w:cs="Times New Roman"/>
          <w:i w:val="0"/>
          <w:szCs w:val="22"/>
          <w:lang w:val="sr-Latn-ME"/>
        </w:rPr>
        <w:t>Moguće su i reakcije preos</w:t>
      </w:r>
      <w:r w:rsidR="00A87EA8" w:rsidRPr="0022265C">
        <w:rPr>
          <w:rFonts w:ascii="Times New Roman" w:hAnsi="Times New Roman" w:cs="Times New Roman"/>
          <w:i w:val="0"/>
          <w:szCs w:val="22"/>
          <w:lang w:val="sr-Latn-ME"/>
        </w:rPr>
        <w:t>j</w:t>
      </w:r>
      <w:r w:rsidRPr="0022265C">
        <w:rPr>
          <w:rFonts w:ascii="Times New Roman" w:hAnsi="Times New Roman" w:cs="Times New Roman"/>
          <w:i w:val="0"/>
          <w:szCs w:val="22"/>
          <w:lang w:val="sr-Latn-ME"/>
        </w:rPr>
        <w:t>etljivosti na piridoksin (alergijske reakcije). Prvi znaci teške alergijske reakcije, koja je veoma r</w:t>
      </w:r>
      <w:r w:rsidR="00A87EA8" w:rsidRPr="0022265C">
        <w:rPr>
          <w:rFonts w:ascii="Times New Roman" w:hAnsi="Times New Roman" w:cs="Times New Roman"/>
          <w:i w:val="0"/>
          <w:szCs w:val="22"/>
          <w:lang w:val="sr-Latn-ME"/>
        </w:rPr>
        <w:t>ij</w:t>
      </w:r>
      <w:r w:rsidRPr="0022265C">
        <w:rPr>
          <w:rFonts w:ascii="Times New Roman" w:hAnsi="Times New Roman" w:cs="Times New Roman"/>
          <w:i w:val="0"/>
          <w:szCs w:val="22"/>
          <w:lang w:val="sr-Latn-ME"/>
        </w:rPr>
        <w:t>etka, jesu otok lica i/ili grla. Ukoliko se pojave ovi simptomi odmah se javite l</w:t>
      </w:r>
      <w:r w:rsidR="00A87EA8" w:rsidRPr="0022265C">
        <w:rPr>
          <w:rFonts w:ascii="Times New Roman" w:hAnsi="Times New Roman" w:cs="Times New Roman"/>
          <w:i w:val="0"/>
          <w:szCs w:val="22"/>
          <w:lang w:val="sr-Latn-ME"/>
        </w:rPr>
        <w:t>j</w:t>
      </w:r>
      <w:r w:rsidRPr="0022265C">
        <w:rPr>
          <w:rFonts w:ascii="Times New Roman" w:hAnsi="Times New Roman" w:cs="Times New Roman"/>
          <w:i w:val="0"/>
          <w:szCs w:val="22"/>
          <w:lang w:val="sr-Latn-ME"/>
        </w:rPr>
        <w:t>ekaru u najbližem urgentnom centru. To bi mogla biti veoma ozbiljna neželjena reakcija na l</w:t>
      </w:r>
      <w:r w:rsidR="00A87EA8" w:rsidRPr="0022265C">
        <w:rPr>
          <w:rFonts w:ascii="Times New Roman" w:hAnsi="Times New Roman" w:cs="Times New Roman"/>
          <w:i w:val="0"/>
          <w:szCs w:val="22"/>
          <w:lang w:val="sr-Latn-ME"/>
        </w:rPr>
        <w:t>ij</w:t>
      </w:r>
      <w:r w:rsidRPr="0022265C">
        <w:rPr>
          <w:rFonts w:ascii="Times New Roman" w:hAnsi="Times New Roman" w:cs="Times New Roman"/>
          <w:i w:val="0"/>
          <w:szCs w:val="22"/>
          <w:lang w:val="sr-Latn-ME"/>
        </w:rPr>
        <w:t>ek Bedoxin.</w:t>
      </w:r>
    </w:p>
    <w:p w14:paraId="5624BDC2" w14:textId="77777777" w:rsidR="002E31C0" w:rsidRPr="0022265C" w:rsidRDefault="002E31C0" w:rsidP="00CB139E">
      <w:pPr>
        <w:rPr>
          <w:szCs w:val="22"/>
          <w:lang w:val="sr-Latn-ME"/>
        </w:rPr>
      </w:pPr>
    </w:p>
    <w:p w14:paraId="5624BDC3" w14:textId="5FF08E4F" w:rsidR="002E31C0" w:rsidRPr="0022265C" w:rsidRDefault="002E31C0" w:rsidP="00CB139E">
      <w:pPr>
        <w:rPr>
          <w:szCs w:val="22"/>
          <w:lang w:val="sr-Latn-ME"/>
        </w:rPr>
      </w:pPr>
      <w:r w:rsidRPr="0022265C">
        <w:rPr>
          <w:szCs w:val="22"/>
          <w:lang w:val="sr-Latn-ME"/>
        </w:rPr>
        <w:t>Ukoliko neko neželjeno dejstvo postane ozbiljno ili prim</w:t>
      </w:r>
      <w:r w:rsidR="00A87EA8" w:rsidRPr="0022265C">
        <w:rPr>
          <w:szCs w:val="22"/>
          <w:lang w:val="sr-Latn-ME"/>
        </w:rPr>
        <w:t>ij</w:t>
      </w:r>
      <w:r w:rsidRPr="0022265C">
        <w:rPr>
          <w:szCs w:val="22"/>
          <w:lang w:val="sr-Latn-ME"/>
        </w:rPr>
        <w:t xml:space="preserve">etite neko neželjeno dejstvo koje nije navedeno u ovom </w:t>
      </w:r>
      <w:r w:rsidR="002D205C" w:rsidRPr="0022265C">
        <w:rPr>
          <w:szCs w:val="22"/>
          <w:lang w:val="sr-Latn-ME"/>
        </w:rPr>
        <w:t>U</w:t>
      </w:r>
      <w:r w:rsidRPr="0022265C">
        <w:rPr>
          <w:szCs w:val="22"/>
          <w:lang w:val="sr-Latn-ME"/>
        </w:rPr>
        <w:t>putstvu, molimo Vas da o tome obav</w:t>
      </w:r>
      <w:r w:rsidR="00A87EA8" w:rsidRPr="0022265C">
        <w:rPr>
          <w:szCs w:val="22"/>
          <w:lang w:val="sr-Latn-ME"/>
        </w:rPr>
        <w:t>ij</w:t>
      </w:r>
      <w:r w:rsidRPr="0022265C">
        <w:rPr>
          <w:szCs w:val="22"/>
          <w:lang w:val="sr-Latn-ME"/>
        </w:rPr>
        <w:t>estite svog l</w:t>
      </w:r>
      <w:r w:rsidR="00A87EA8" w:rsidRPr="0022265C">
        <w:rPr>
          <w:szCs w:val="22"/>
          <w:lang w:val="sr-Latn-ME"/>
        </w:rPr>
        <w:t>j</w:t>
      </w:r>
      <w:r w:rsidRPr="0022265C">
        <w:rPr>
          <w:szCs w:val="22"/>
          <w:lang w:val="sr-Latn-ME"/>
        </w:rPr>
        <w:t>ekara ili farmaceuta.</w:t>
      </w:r>
    </w:p>
    <w:p w14:paraId="5624BDC4" w14:textId="77777777" w:rsidR="002E31C0" w:rsidRPr="0022265C" w:rsidRDefault="002E31C0" w:rsidP="00CA5510">
      <w:pPr>
        <w:rPr>
          <w:noProof/>
          <w:szCs w:val="22"/>
          <w:lang w:val="sr-Latn-ME"/>
        </w:rPr>
      </w:pPr>
    </w:p>
    <w:p w14:paraId="61381F90" w14:textId="77777777" w:rsidR="006476CC" w:rsidRPr="0022265C" w:rsidRDefault="006476CC" w:rsidP="006476CC">
      <w:pPr>
        <w:tabs>
          <w:tab w:val="clear" w:pos="284"/>
        </w:tabs>
        <w:rPr>
          <w:rFonts w:eastAsia="Calibri"/>
          <w:spacing w:val="-5"/>
          <w:szCs w:val="22"/>
          <w:u w:val="single"/>
          <w:lang w:val="sr-Latn-ME"/>
        </w:rPr>
      </w:pPr>
      <w:r w:rsidRPr="0022265C">
        <w:rPr>
          <w:rFonts w:eastAsia="Calibri"/>
          <w:spacing w:val="-5"/>
          <w:szCs w:val="22"/>
          <w:u w:val="single"/>
          <w:lang w:val="sr-Latn-ME"/>
        </w:rPr>
        <w:t>Prijavljivanje sumnji na neželjena dejstva</w:t>
      </w:r>
    </w:p>
    <w:p w14:paraId="411FC53C" w14:textId="77777777" w:rsidR="006476CC" w:rsidRPr="0022265C" w:rsidRDefault="006476CC" w:rsidP="006476CC">
      <w:pPr>
        <w:tabs>
          <w:tab w:val="clear" w:pos="284"/>
        </w:tabs>
        <w:jc w:val="left"/>
        <w:rPr>
          <w:rFonts w:eastAsia="Calibri"/>
          <w:spacing w:val="-5"/>
          <w:szCs w:val="22"/>
          <w:u w:val="single"/>
          <w:lang w:val="sr-Latn-ME"/>
        </w:rPr>
      </w:pPr>
    </w:p>
    <w:p w14:paraId="7ADE542D" w14:textId="77777777" w:rsidR="006476CC" w:rsidRPr="0022265C" w:rsidRDefault="006476CC" w:rsidP="006476CC">
      <w:pPr>
        <w:tabs>
          <w:tab w:val="clear" w:pos="284"/>
        </w:tabs>
        <w:rPr>
          <w:rFonts w:eastAsia="Calibri"/>
          <w:szCs w:val="22"/>
          <w:lang w:val="sr-Latn-ME"/>
        </w:rPr>
      </w:pPr>
      <w:r w:rsidRPr="0022265C">
        <w:rPr>
          <w:rFonts w:eastAsia="Calibri"/>
          <w:szCs w:val="22"/>
          <w:lang w:val="sr-Latn-ME"/>
        </w:rPr>
        <w:t>Ako Vam se javi bilo koje neželjeno dejstvo recite to svom ljekaru, farmaceutu ili medicinskoj sestri. Ovo uključuje i bilo koja neželjena dejstva koja nijesu navedena u ovom uputstvu</w:t>
      </w:r>
      <w:r w:rsidRPr="0022265C">
        <w:rPr>
          <w:rFonts w:eastAsia="Calibri"/>
          <w:spacing w:val="-4"/>
          <w:szCs w:val="22"/>
          <w:lang w:val="sr-Latn-ME"/>
        </w:rPr>
        <w:t>.</w:t>
      </w:r>
      <w:r w:rsidRPr="0022265C">
        <w:rPr>
          <w:rFonts w:eastAsia="Calibri"/>
          <w:szCs w:val="22"/>
          <w:lang w:val="sr-Latn-ME"/>
        </w:rPr>
        <w:t xml:space="preserve"> Prijavljivanjem neželjenih dejstava možete da pomognete u procjeni bezbjednosti ovog lijeka. Sumnju na neželjena dejstva možete da prijavite i Institutu za ljekove i medicinska sredstva (CInMED):</w:t>
      </w:r>
    </w:p>
    <w:p w14:paraId="3E504A31" w14:textId="77777777" w:rsidR="006476CC" w:rsidRPr="0022265C" w:rsidRDefault="006476CC" w:rsidP="006476CC">
      <w:pPr>
        <w:tabs>
          <w:tab w:val="clear" w:pos="284"/>
        </w:tabs>
        <w:rPr>
          <w:rFonts w:eastAsia="Calibri"/>
          <w:szCs w:val="22"/>
          <w:lang w:val="sr-Latn-ME"/>
        </w:rPr>
      </w:pPr>
    </w:p>
    <w:p w14:paraId="293B1FC8" w14:textId="77777777" w:rsidR="006476CC" w:rsidRPr="0022265C" w:rsidRDefault="006476CC" w:rsidP="006476CC">
      <w:pPr>
        <w:tabs>
          <w:tab w:val="clear" w:pos="284"/>
        </w:tabs>
        <w:jc w:val="left"/>
        <w:rPr>
          <w:szCs w:val="22"/>
          <w:lang w:val="sr-Latn-ME"/>
        </w:rPr>
      </w:pPr>
      <w:r w:rsidRPr="0022265C">
        <w:rPr>
          <w:szCs w:val="22"/>
          <w:lang w:val="sr-Latn-ME"/>
        </w:rPr>
        <w:t xml:space="preserve">Institut za ljekove i medicinska sredstva </w:t>
      </w:r>
    </w:p>
    <w:p w14:paraId="5C3EF74C" w14:textId="77777777" w:rsidR="006476CC" w:rsidRPr="0022265C" w:rsidRDefault="006476CC" w:rsidP="006476CC">
      <w:pPr>
        <w:tabs>
          <w:tab w:val="clear" w:pos="284"/>
        </w:tabs>
        <w:jc w:val="left"/>
        <w:rPr>
          <w:szCs w:val="22"/>
          <w:lang w:val="sr-Latn-ME"/>
        </w:rPr>
      </w:pPr>
      <w:r w:rsidRPr="0022265C">
        <w:rPr>
          <w:szCs w:val="22"/>
          <w:lang w:val="sr-Latn-ME"/>
        </w:rPr>
        <w:t>Odjeljenje za farmakovigilancu</w:t>
      </w:r>
    </w:p>
    <w:p w14:paraId="76A20EED" w14:textId="77777777" w:rsidR="006476CC" w:rsidRPr="0022265C" w:rsidRDefault="006476CC" w:rsidP="006476CC">
      <w:pPr>
        <w:tabs>
          <w:tab w:val="clear" w:pos="284"/>
        </w:tabs>
        <w:jc w:val="left"/>
        <w:rPr>
          <w:szCs w:val="22"/>
          <w:lang w:val="sr-Latn-ME"/>
        </w:rPr>
      </w:pPr>
      <w:r w:rsidRPr="0022265C">
        <w:rPr>
          <w:szCs w:val="22"/>
          <w:lang w:val="sr-Latn-ME"/>
        </w:rPr>
        <w:t>Bulevar Ivana Crnojevića 64a, 81000 Podgorica</w:t>
      </w:r>
    </w:p>
    <w:p w14:paraId="42237EA7" w14:textId="77777777" w:rsidR="006476CC" w:rsidRPr="0022265C" w:rsidRDefault="006476CC" w:rsidP="006476CC">
      <w:pPr>
        <w:tabs>
          <w:tab w:val="clear" w:pos="284"/>
        </w:tabs>
        <w:jc w:val="left"/>
        <w:rPr>
          <w:szCs w:val="22"/>
          <w:lang w:val="sr-Latn-ME"/>
        </w:rPr>
      </w:pPr>
    </w:p>
    <w:p w14:paraId="66BE9D83" w14:textId="77777777" w:rsidR="006476CC" w:rsidRPr="0022265C" w:rsidRDefault="006476CC" w:rsidP="006476CC">
      <w:pPr>
        <w:tabs>
          <w:tab w:val="clear" w:pos="284"/>
        </w:tabs>
        <w:jc w:val="left"/>
        <w:rPr>
          <w:szCs w:val="22"/>
          <w:lang w:val="sr-Latn-ME"/>
        </w:rPr>
      </w:pPr>
      <w:r w:rsidRPr="0022265C">
        <w:rPr>
          <w:szCs w:val="22"/>
          <w:lang w:val="sr-Latn-ME"/>
        </w:rPr>
        <w:t>tel: +382 (0) 20 310 280</w:t>
      </w:r>
    </w:p>
    <w:p w14:paraId="39ADAA6B" w14:textId="77777777" w:rsidR="006476CC" w:rsidRPr="0022265C" w:rsidRDefault="006476CC" w:rsidP="006476CC">
      <w:pPr>
        <w:tabs>
          <w:tab w:val="clear" w:pos="284"/>
        </w:tabs>
        <w:jc w:val="left"/>
        <w:rPr>
          <w:szCs w:val="22"/>
          <w:lang w:val="sr-Latn-ME"/>
        </w:rPr>
      </w:pPr>
      <w:r w:rsidRPr="0022265C">
        <w:rPr>
          <w:szCs w:val="22"/>
          <w:lang w:val="sr-Latn-ME"/>
        </w:rPr>
        <w:t>fax: +382 (0) 20 310 581</w:t>
      </w:r>
    </w:p>
    <w:p w14:paraId="566FA010" w14:textId="77777777" w:rsidR="006476CC" w:rsidRPr="0022265C" w:rsidRDefault="002B5EA3" w:rsidP="006476CC">
      <w:pPr>
        <w:tabs>
          <w:tab w:val="clear" w:pos="284"/>
        </w:tabs>
        <w:jc w:val="left"/>
        <w:rPr>
          <w:szCs w:val="22"/>
          <w:lang w:val="sr-Latn-ME"/>
        </w:rPr>
      </w:pPr>
      <w:hyperlink r:id="rId7" w:history="1">
        <w:r w:rsidR="006476CC" w:rsidRPr="0022265C">
          <w:rPr>
            <w:color w:val="0563C1"/>
            <w:szCs w:val="22"/>
            <w:u w:val="single"/>
            <w:lang w:val="sr-Latn-ME"/>
          </w:rPr>
          <w:t>www.cinmed.me</w:t>
        </w:r>
      </w:hyperlink>
      <w:r w:rsidR="006476CC" w:rsidRPr="0022265C">
        <w:rPr>
          <w:szCs w:val="22"/>
          <w:lang w:val="sr-Latn-ME"/>
        </w:rPr>
        <w:t xml:space="preserve"> </w:t>
      </w:r>
    </w:p>
    <w:p w14:paraId="135C73CF" w14:textId="77777777" w:rsidR="006476CC" w:rsidRPr="0022265C" w:rsidRDefault="002B5EA3" w:rsidP="006476CC">
      <w:pPr>
        <w:tabs>
          <w:tab w:val="clear" w:pos="284"/>
        </w:tabs>
        <w:jc w:val="left"/>
        <w:rPr>
          <w:szCs w:val="22"/>
          <w:lang w:val="sr-Latn-ME"/>
        </w:rPr>
      </w:pPr>
      <w:hyperlink r:id="rId8" w:history="1">
        <w:r w:rsidR="006476CC" w:rsidRPr="0022265C">
          <w:rPr>
            <w:color w:val="0563C1"/>
            <w:szCs w:val="22"/>
            <w:u w:val="single"/>
            <w:lang w:val="sr-Latn-ME"/>
          </w:rPr>
          <w:t>nezeljenadejstva@cinmed.me</w:t>
        </w:r>
      </w:hyperlink>
      <w:r w:rsidR="006476CC" w:rsidRPr="0022265C">
        <w:rPr>
          <w:szCs w:val="22"/>
          <w:lang w:val="sr-Latn-ME"/>
        </w:rPr>
        <w:t xml:space="preserve"> </w:t>
      </w:r>
    </w:p>
    <w:p w14:paraId="5CD3988D" w14:textId="77777777" w:rsidR="006476CC" w:rsidRPr="0022265C" w:rsidRDefault="006476CC" w:rsidP="006476CC">
      <w:pPr>
        <w:tabs>
          <w:tab w:val="clear" w:pos="284"/>
        </w:tabs>
        <w:jc w:val="left"/>
        <w:rPr>
          <w:szCs w:val="22"/>
          <w:lang w:val="sr-Latn-ME"/>
        </w:rPr>
      </w:pPr>
      <w:r w:rsidRPr="0022265C">
        <w:rPr>
          <w:szCs w:val="22"/>
          <w:lang w:val="sr-Latn-ME"/>
        </w:rPr>
        <w:t>putem IS zdravstvene zaštite</w:t>
      </w:r>
    </w:p>
    <w:p w14:paraId="3C903695" w14:textId="77777777" w:rsidR="006476CC" w:rsidRPr="0022265C" w:rsidRDefault="006476CC" w:rsidP="006476CC">
      <w:pPr>
        <w:tabs>
          <w:tab w:val="clear" w:pos="284"/>
        </w:tabs>
        <w:jc w:val="left"/>
        <w:rPr>
          <w:szCs w:val="22"/>
          <w:lang w:val="sr-Latn-ME"/>
        </w:rPr>
      </w:pPr>
      <w:r w:rsidRPr="0022265C">
        <w:rPr>
          <w:szCs w:val="22"/>
          <w:lang w:val="sr-Latn-ME"/>
        </w:rPr>
        <w:t>QR kod za online prijavu sumnje na neželjeno dejstvo lijeka:</w:t>
      </w:r>
    </w:p>
    <w:p w14:paraId="038AD869" w14:textId="77777777" w:rsidR="006476CC" w:rsidRPr="0022265C" w:rsidRDefault="006476CC" w:rsidP="006476CC">
      <w:pPr>
        <w:tabs>
          <w:tab w:val="clear" w:pos="284"/>
        </w:tabs>
        <w:jc w:val="left"/>
        <w:rPr>
          <w:szCs w:val="22"/>
          <w:lang w:val="sr-Latn-ME"/>
        </w:rPr>
      </w:pPr>
    </w:p>
    <w:p w14:paraId="009CE54D" w14:textId="77777777" w:rsidR="006476CC" w:rsidRPr="0022265C" w:rsidRDefault="006476CC" w:rsidP="006476CC">
      <w:pPr>
        <w:tabs>
          <w:tab w:val="clear" w:pos="284"/>
        </w:tabs>
        <w:jc w:val="left"/>
        <w:rPr>
          <w:szCs w:val="22"/>
          <w:lang w:val="sr-Latn-ME"/>
        </w:rPr>
      </w:pPr>
      <w:r w:rsidRPr="0022265C">
        <w:rPr>
          <w:b/>
          <w:bCs/>
          <w:noProof/>
          <w:szCs w:val="22"/>
          <w:lang w:val="sr-Latn-ME"/>
        </w:rPr>
        <w:drawing>
          <wp:inline distT="0" distB="0" distL="0" distR="0" wp14:anchorId="1E157472" wp14:editId="7EFE8796">
            <wp:extent cx="980796" cy="972000"/>
            <wp:effectExtent l="0" t="0" r="0" b="0"/>
            <wp:docPr id="10" name="Picture 9" descr="A qr code on a white background&#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Description automatically generated">
                      <a:hlinkClick r:id="rId9"/>
                    </pic:cNvPr>
                    <pic:cNvPicPr>
                      <a:picLocks noChangeAspect="1"/>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2CD75E51" w14:textId="72591EE5" w:rsidR="001163B8" w:rsidRPr="0022265C" w:rsidRDefault="001163B8" w:rsidP="00325197">
      <w:pPr>
        <w:pStyle w:val="NASLOV123"/>
        <w:spacing w:before="0" w:after="0"/>
        <w:rPr>
          <w:lang w:val="sr-Latn-ME"/>
        </w:rPr>
      </w:pPr>
    </w:p>
    <w:p w14:paraId="60032123" w14:textId="77777777" w:rsidR="00336C20" w:rsidRPr="0022265C" w:rsidRDefault="00336C20" w:rsidP="00325197">
      <w:pPr>
        <w:pStyle w:val="NASLOV123"/>
        <w:spacing w:before="0" w:after="0"/>
        <w:rPr>
          <w:lang w:val="sr-Latn-ME"/>
        </w:rPr>
      </w:pPr>
    </w:p>
    <w:p w14:paraId="3C93BB22" w14:textId="7F9CAC2E" w:rsidR="003B76F6" w:rsidRPr="0022265C" w:rsidRDefault="003B76F6" w:rsidP="003B76F6">
      <w:pPr>
        <w:tabs>
          <w:tab w:val="clear" w:pos="284"/>
          <w:tab w:val="left" w:pos="540"/>
          <w:tab w:val="left" w:pos="569"/>
        </w:tabs>
        <w:jc w:val="left"/>
        <w:rPr>
          <w:b/>
          <w:bCs/>
          <w:szCs w:val="22"/>
          <w:lang w:val="sr-Latn-ME"/>
        </w:rPr>
      </w:pPr>
      <w:r w:rsidRPr="0022265C">
        <w:rPr>
          <w:b/>
          <w:bCs/>
          <w:szCs w:val="22"/>
          <w:lang w:val="sr-Latn-ME"/>
        </w:rPr>
        <w:t xml:space="preserve">5. </w:t>
      </w:r>
      <w:r w:rsidRPr="0022265C">
        <w:rPr>
          <w:b/>
          <w:bCs/>
          <w:szCs w:val="22"/>
          <w:lang w:val="sr-Latn-ME"/>
        </w:rPr>
        <w:tab/>
        <w:t>KAKO ČUVATI LIJEK BEDOXIN</w:t>
      </w:r>
    </w:p>
    <w:p w14:paraId="0A7EC95E" w14:textId="77777777" w:rsidR="003B76F6" w:rsidRPr="0022265C" w:rsidRDefault="003B76F6" w:rsidP="003B76F6">
      <w:pPr>
        <w:tabs>
          <w:tab w:val="clear" w:pos="284"/>
        </w:tabs>
        <w:jc w:val="left"/>
        <w:rPr>
          <w:szCs w:val="22"/>
          <w:lang w:val="sr-Latn-ME"/>
        </w:rPr>
      </w:pPr>
    </w:p>
    <w:p w14:paraId="3CFFCF99" w14:textId="77777777" w:rsidR="003B76F6" w:rsidRPr="0022265C" w:rsidRDefault="003B76F6" w:rsidP="003B76F6">
      <w:pPr>
        <w:numPr>
          <w:ilvl w:val="12"/>
          <w:numId w:val="0"/>
        </w:numPr>
        <w:tabs>
          <w:tab w:val="clear" w:pos="284"/>
          <w:tab w:val="left" w:pos="720"/>
        </w:tabs>
        <w:ind w:right="-2"/>
        <w:jc w:val="left"/>
        <w:rPr>
          <w:szCs w:val="22"/>
          <w:lang w:val="sr-Latn-ME"/>
        </w:rPr>
      </w:pPr>
      <w:r w:rsidRPr="0022265C">
        <w:rPr>
          <w:szCs w:val="22"/>
          <w:lang w:val="sr-Latn-ME"/>
        </w:rPr>
        <w:t>Lijek čuvajte van pogleda i domašaja djece.</w:t>
      </w:r>
    </w:p>
    <w:p w14:paraId="3CCC001E" w14:textId="77777777" w:rsidR="003B76F6" w:rsidRPr="0022265C" w:rsidRDefault="003B76F6" w:rsidP="003B76F6">
      <w:pPr>
        <w:tabs>
          <w:tab w:val="clear" w:pos="284"/>
        </w:tabs>
        <w:jc w:val="left"/>
        <w:rPr>
          <w:szCs w:val="22"/>
          <w:lang w:val="sr-Latn-ME"/>
        </w:rPr>
      </w:pPr>
    </w:p>
    <w:p w14:paraId="792D4913" w14:textId="2C7E75C0" w:rsidR="003B76F6" w:rsidRPr="0022265C" w:rsidRDefault="003B76F6" w:rsidP="003B76F6">
      <w:pPr>
        <w:numPr>
          <w:ilvl w:val="12"/>
          <w:numId w:val="0"/>
        </w:numPr>
        <w:tabs>
          <w:tab w:val="clear" w:pos="284"/>
          <w:tab w:val="left" w:pos="720"/>
        </w:tabs>
        <w:ind w:right="-2"/>
        <w:jc w:val="left"/>
        <w:rPr>
          <w:szCs w:val="22"/>
          <w:lang w:val="sr-Latn-ME"/>
        </w:rPr>
      </w:pPr>
      <w:r w:rsidRPr="0022265C">
        <w:rPr>
          <w:szCs w:val="22"/>
          <w:lang w:val="sr-Latn-ME"/>
        </w:rPr>
        <w:t>Ovaj lijek se ne smije upotrijebiti nakon isteka roka upotrebe navedenog na kutiji. Rok upotrebe odnosi se na posl</w:t>
      </w:r>
      <w:r w:rsidR="00336C20" w:rsidRPr="0022265C">
        <w:rPr>
          <w:szCs w:val="22"/>
          <w:lang w:val="sr-Latn-ME"/>
        </w:rPr>
        <w:t>j</w:t>
      </w:r>
      <w:r w:rsidRPr="0022265C">
        <w:rPr>
          <w:szCs w:val="22"/>
          <w:lang w:val="sr-Latn-ME"/>
        </w:rPr>
        <w:t>ednji dan navedenog mjeseca.</w:t>
      </w:r>
    </w:p>
    <w:p w14:paraId="5624BDD3" w14:textId="300E7AC2" w:rsidR="002E31C0" w:rsidRPr="0022265C" w:rsidRDefault="002E31C0" w:rsidP="00EA642E">
      <w:pPr>
        <w:rPr>
          <w:szCs w:val="22"/>
          <w:lang w:val="sr-Latn-ME"/>
        </w:rPr>
      </w:pPr>
    </w:p>
    <w:p w14:paraId="170F5F21" w14:textId="77777777" w:rsidR="00336C20" w:rsidRPr="0022265C" w:rsidRDefault="00336C20" w:rsidP="00336C20">
      <w:pPr>
        <w:rPr>
          <w:szCs w:val="22"/>
          <w:lang w:val="sr-Latn-ME"/>
        </w:rPr>
      </w:pPr>
      <w:r w:rsidRPr="0022265C">
        <w:rPr>
          <w:szCs w:val="22"/>
          <w:lang w:val="sr-Latn-ME"/>
        </w:rPr>
        <w:t>Lijek ne zahtijeva posebne temperaturne uslove čuvanja.</w:t>
      </w:r>
    </w:p>
    <w:p w14:paraId="5624BDD4" w14:textId="3D7BB2E8" w:rsidR="002E31C0" w:rsidRPr="0022265C" w:rsidRDefault="00336C20" w:rsidP="00EA642E">
      <w:pPr>
        <w:rPr>
          <w:szCs w:val="22"/>
          <w:lang w:val="sr-Latn-ME"/>
        </w:rPr>
      </w:pPr>
      <w:r w:rsidRPr="0022265C">
        <w:rPr>
          <w:szCs w:val="22"/>
          <w:lang w:val="sr-Latn-ME"/>
        </w:rPr>
        <w:t>Č</w:t>
      </w:r>
      <w:r w:rsidR="002E31C0" w:rsidRPr="0022265C">
        <w:rPr>
          <w:szCs w:val="22"/>
          <w:lang w:val="sr-Latn-ME"/>
        </w:rPr>
        <w:t>uvati u originalnom pakovanju, radi zaštite od sv</w:t>
      </w:r>
      <w:r w:rsidR="00A87EA8" w:rsidRPr="0022265C">
        <w:rPr>
          <w:szCs w:val="22"/>
          <w:lang w:val="sr-Latn-ME"/>
        </w:rPr>
        <w:t>j</w:t>
      </w:r>
      <w:r w:rsidR="002E31C0" w:rsidRPr="0022265C">
        <w:rPr>
          <w:szCs w:val="22"/>
          <w:lang w:val="sr-Latn-ME"/>
        </w:rPr>
        <w:t>etlosti.</w:t>
      </w:r>
    </w:p>
    <w:p w14:paraId="5624BDD6" w14:textId="77777777" w:rsidR="002E31C0" w:rsidRPr="0022265C" w:rsidRDefault="002E31C0" w:rsidP="00EA642E">
      <w:pPr>
        <w:rPr>
          <w:szCs w:val="22"/>
          <w:lang w:val="sr-Latn-ME"/>
        </w:rPr>
      </w:pPr>
    </w:p>
    <w:p w14:paraId="6E1C89F2" w14:textId="77777777" w:rsidR="003B76F6" w:rsidRPr="0022265C" w:rsidRDefault="003B76F6" w:rsidP="003B76F6">
      <w:pPr>
        <w:tabs>
          <w:tab w:val="clear" w:pos="284"/>
        </w:tabs>
        <w:jc w:val="left"/>
        <w:rPr>
          <w:szCs w:val="22"/>
          <w:lang w:val="sr-Latn-ME" w:eastAsia="hr-HR"/>
        </w:rPr>
      </w:pPr>
      <w:r w:rsidRPr="0022265C">
        <w:rPr>
          <w:szCs w:val="22"/>
          <w:lang w:val="sr-Latn-ME" w:eastAsia="hr-HR"/>
        </w:rPr>
        <w:t>Ljekove ne treba bacati u kanalizaciju, niti kućni otpad. Ove mjere pomažu očuvanju životne sredine.</w:t>
      </w:r>
    </w:p>
    <w:p w14:paraId="2BE992A1" w14:textId="05A4943C" w:rsidR="003B76F6" w:rsidRPr="0022265C" w:rsidRDefault="003B76F6" w:rsidP="006476CC">
      <w:pPr>
        <w:tabs>
          <w:tab w:val="clear" w:pos="284"/>
        </w:tabs>
        <w:jc w:val="left"/>
        <w:rPr>
          <w:szCs w:val="22"/>
          <w:lang w:val="sr-Latn-ME" w:eastAsia="hr-HR"/>
        </w:rPr>
      </w:pPr>
      <w:r w:rsidRPr="0022265C">
        <w:rPr>
          <w:szCs w:val="22"/>
          <w:lang w:val="sr-Latn-ME" w:eastAsia="hr-HR"/>
        </w:rPr>
        <w:t>Neupotrijebljeni lijek se uništava u skladu sa važećim propisima.</w:t>
      </w:r>
    </w:p>
    <w:p w14:paraId="05E30E4B" w14:textId="15A5F48E" w:rsidR="006476CC" w:rsidRPr="0022265C" w:rsidRDefault="006476CC" w:rsidP="006476CC">
      <w:pPr>
        <w:tabs>
          <w:tab w:val="clear" w:pos="284"/>
        </w:tabs>
        <w:jc w:val="left"/>
        <w:rPr>
          <w:b/>
          <w:bCs/>
          <w:szCs w:val="22"/>
          <w:lang w:val="sr-Latn-ME" w:eastAsia="hr-HR"/>
        </w:rPr>
      </w:pPr>
    </w:p>
    <w:p w14:paraId="1AA3BA7D" w14:textId="77777777" w:rsidR="00336C20" w:rsidRPr="0022265C" w:rsidRDefault="00336C20" w:rsidP="006476CC">
      <w:pPr>
        <w:tabs>
          <w:tab w:val="clear" w:pos="284"/>
        </w:tabs>
        <w:jc w:val="left"/>
        <w:rPr>
          <w:b/>
          <w:bCs/>
          <w:szCs w:val="22"/>
          <w:lang w:val="sr-Latn-ME" w:eastAsia="hr-HR"/>
        </w:rPr>
      </w:pPr>
    </w:p>
    <w:p w14:paraId="2FD88DA7" w14:textId="1F9580FE" w:rsidR="003B76F6" w:rsidRPr="0022265C" w:rsidRDefault="003B76F6" w:rsidP="00CA5510">
      <w:pPr>
        <w:rPr>
          <w:b/>
          <w:bCs/>
          <w:szCs w:val="22"/>
          <w:lang w:val="sr-Latn-ME"/>
        </w:rPr>
      </w:pPr>
      <w:r w:rsidRPr="0022265C">
        <w:rPr>
          <w:b/>
          <w:bCs/>
          <w:szCs w:val="22"/>
          <w:lang w:val="sr-Latn-ME"/>
        </w:rPr>
        <w:t xml:space="preserve">6.       SADRŽAJ PAKOVANJA I DODATNE INFORMACIJE </w:t>
      </w:r>
    </w:p>
    <w:p w14:paraId="384B840B" w14:textId="77777777" w:rsidR="003B76F6" w:rsidRPr="0022265C" w:rsidRDefault="003B76F6" w:rsidP="00CA5510">
      <w:pPr>
        <w:rPr>
          <w:b/>
          <w:bCs/>
          <w:szCs w:val="22"/>
          <w:lang w:val="sr-Latn-ME"/>
        </w:rPr>
      </w:pPr>
    </w:p>
    <w:p w14:paraId="5624BDD9" w14:textId="21BF05BA" w:rsidR="002E31C0" w:rsidRPr="0022265C" w:rsidRDefault="002E31C0" w:rsidP="00CA5510">
      <w:pPr>
        <w:rPr>
          <w:b/>
          <w:bCs/>
          <w:szCs w:val="22"/>
          <w:lang w:val="sr-Latn-ME"/>
        </w:rPr>
      </w:pPr>
      <w:r w:rsidRPr="0022265C">
        <w:rPr>
          <w:b/>
          <w:bCs/>
          <w:szCs w:val="22"/>
          <w:lang w:val="sr-Latn-ME"/>
        </w:rPr>
        <w:t>Šta sadrži l</w:t>
      </w:r>
      <w:r w:rsidR="00A87EA8" w:rsidRPr="0022265C">
        <w:rPr>
          <w:b/>
          <w:bCs/>
          <w:szCs w:val="22"/>
          <w:lang w:val="sr-Latn-ME"/>
        </w:rPr>
        <w:t>ij</w:t>
      </w:r>
      <w:r w:rsidRPr="0022265C">
        <w:rPr>
          <w:b/>
          <w:bCs/>
          <w:szCs w:val="22"/>
          <w:lang w:val="sr-Latn-ME"/>
        </w:rPr>
        <w:t>ek Bedoxin</w:t>
      </w:r>
    </w:p>
    <w:p w14:paraId="2B41E999" w14:textId="77777777" w:rsidR="00DD2E2E" w:rsidRPr="0022265C" w:rsidRDefault="00DD2E2E" w:rsidP="00EA642E">
      <w:pPr>
        <w:pStyle w:val="Header"/>
        <w:tabs>
          <w:tab w:val="clear" w:pos="4536"/>
          <w:tab w:val="clear" w:pos="9072"/>
          <w:tab w:val="left" w:pos="284"/>
        </w:tabs>
        <w:jc w:val="left"/>
        <w:rPr>
          <w:szCs w:val="22"/>
          <w:lang w:val="sr-Latn-ME"/>
        </w:rPr>
      </w:pPr>
    </w:p>
    <w:p w14:paraId="7A87BA57" w14:textId="77777777" w:rsidR="00336C20" w:rsidRPr="0022265C" w:rsidRDefault="002E31C0" w:rsidP="00325197">
      <w:pPr>
        <w:pStyle w:val="Header"/>
        <w:numPr>
          <w:ilvl w:val="0"/>
          <w:numId w:val="14"/>
        </w:numPr>
        <w:tabs>
          <w:tab w:val="clear" w:pos="4536"/>
          <w:tab w:val="clear" w:pos="9072"/>
          <w:tab w:val="left" w:pos="284"/>
        </w:tabs>
        <w:jc w:val="left"/>
        <w:rPr>
          <w:szCs w:val="22"/>
          <w:lang w:val="sr-Latn-ME"/>
        </w:rPr>
      </w:pPr>
      <w:r w:rsidRPr="0022265C">
        <w:rPr>
          <w:szCs w:val="22"/>
          <w:lang w:val="sr-Latn-ME"/>
        </w:rPr>
        <w:t>Aktivn</w:t>
      </w:r>
      <w:r w:rsidR="0079636B" w:rsidRPr="0022265C">
        <w:rPr>
          <w:szCs w:val="22"/>
          <w:lang w:val="sr-Latn-ME"/>
        </w:rPr>
        <w:t>a</w:t>
      </w:r>
      <w:r w:rsidRPr="0022265C">
        <w:rPr>
          <w:szCs w:val="22"/>
          <w:lang w:val="sr-Latn-ME"/>
        </w:rPr>
        <w:t xml:space="preserve"> supstanc</w:t>
      </w:r>
      <w:r w:rsidR="0079636B" w:rsidRPr="0022265C">
        <w:rPr>
          <w:szCs w:val="22"/>
          <w:lang w:val="sr-Latn-ME"/>
        </w:rPr>
        <w:t>a</w:t>
      </w:r>
      <w:r w:rsidR="00336C20" w:rsidRPr="0022265C">
        <w:rPr>
          <w:szCs w:val="22"/>
          <w:lang w:val="sr-Latn-ME"/>
        </w:rPr>
        <w:t xml:space="preserve"> je piridoksin hidrohlorid.</w:t>
      </w:r>
      <w:r w:rsidR="00336C20" w:rsidRPr="0022265C">
        <w:rPr>
          <w:bCs/>
          <w:szCs w:val="22"/>
          <w:lang w:val="sr-Latn-ME"/>
        </w:rPr>
        <w:t xml:space="preserve"> Jedna ampula od 2 ml rastvora za injekciju sadrži 50 mg piridoksin hidrohlorida.</w:t>
      </w:r>
    </w:p>
    <w:p w14:paraId="5624BDDF" w14:textId="66431C8D" w:rsidR="002E31C0" w:rsidRPr="0022265C" w:rsidRDefault="002E31C0" w:rsidP="00325197">
      <w:pPr>
        <w:pStyle w:val="Header"/>
        <w:numPr>
          <w:ilvl w:val="0"/>
          <w:numId w:val="14"/>
        </w:numPr>
        <w:tabs>
          <w:tab w:val="clear" w:pos="4536"/>
          <w:tab w:val="clear" w:pos="9072"/>
          <w:tab w:val="left" w:pos="284"/>
        </w:tabs>
        <w:jc w:val="left"/>
        <w:rPr>
          <w:szCs w:val="22"/>
          <w:lang w:val="sr-Latn-ME"/>
        </w:rPr>
      </w:pPr>
      <w:r w:rsidRPr="0022265C">
        <w:rPr>
          <w:szCs w:val="22"/>
          <w:lang w:val="sr-Latn-ME"/>
        </w:rPr>
        <w:t>Pomoćne supstance</w:t>
      </w:r>
      <w:r w:rsidR="00336C20" w:rsidRPr="0022265C">
        <w:rPr>
          <w:szCs w:val="22"/>
          <w:lang w:val="sr-Latn-ME"/>
        </w:rPr>
        <w:t xml:space="preserve"> su:</w:t>
      </w:r>
      <w:r w:rsidR="00336C20" w:rsidRPr="0022265C">
        <w:rPr>
          <w:bCs/>
          <w:szCs w:val="22"/>
          <w:lang w:val="sr-Latn-ME"/>
        </w:rPr>
        <w:t xml:space="preserve"> hlorovodonična kiselina (za podešavanje pH) i voda za injekcije.</w:t>
      </w:r>
    </w:p>
    <w:p w14:paraId="5624BDE0" w14:textId="77777777" w:rsidR="002E31C0" w:rsidRPr="0022265C" w:rsidRDefault="002E31C0" w:rsidP="00EA642E">
      <w:pPr>
        <w:pStyle w:val="Header"/>
        <w:tabs>
          <w:tab w:val="clear" w:pos="4536"/>
          <w:tab w:val="clear" w:pos="9072"/>
          <w:tab w:val="left" w:pos="284"/>
        </w:tabs>
        <w:jc w:val="left"/>
        <w:rPr>
          <w:szCs w:val="22"/>
          <w:lang w:val="sr-Latn-ME"/>
        </w:rPr>
      </w:pPr>
    </w:p>
    <w:p w14:paraId="5624BDE3" w14:textId="6374A383" w:rsidR="002E31C0" w:rsidRPr="0022265C" w:rsidRDefault="002E31C0" w:rsidP="00CA5510">
      <w:pPr>
        <w:rPr>
          <w:b/>
          <w:szCs w:val="22"/>
          <w:lang w:val="sr-Latn-ME"/>
        </w:rPr>
      </w:pPr>
      <w:r w:rsidRPr="0022265C">
        <w:rPr>
          <w:b/>
          <w:szCs w:val="22"/>
          <w:lang w:val="sr-Latn-ME"/>
        </w:rPr>
        <w:t>Kako izgleda l</w:t>
      </w:r>
      <w:r w:rsidR="00A87EA8" w:rsidRPr="0022265C">
        <w:rPr>
          <w:b/>
          <w:szCs w:val="22"/>
          <w:lang w:val="sr-Latn-ME"/>
        </w:rPr>
        <w:t>ij</w:t>
      </w:r>
      <w:r w:rsidRPr="0022265C">
        <w:rPr>
          <w:b/>
          <w:szCs w:val="22"/>
          <w:lang w:val="sr-Latn-ME"/>
        </w:rPr>
        <w:t xml:space="preserve">ek </w:t>
      </w:r>
      <w:r w:rsidRPr="0022265C">
        <w:rPr>
          <w:b/>
          <w:bCs/>
          <w:szCs w:val="22"/>
          <w:lang w:val="sr-Latn-ME"/>
        </w:rPr>
        <w:t>Bedoxin</w:t>
      </w:r>
      <w:r w:rsidRPr="0022265C">
        <w:rPr>
          <w:b/>
          <w:szCs w:val="22"/>
          <w:lang w:val="sr-Latn-ME"/>
        </w:rPr>
        <w:t xml:space="preserve"> i sadržaj pakovanja</w:t>
      </w:r>
    </w:p>
    <w:p w14:paraId="3259A3D1" w14:textId="77777777" w:rsidR="003B76F6" w:rsidRPr="0022265C" w:rsidRDefault="003B76F6" w:rsidP="00CA5510">
      <w:pPr>
        <w:rPr>
          <w:b/>
          <w:bCs/>
          <w:szCs w:val="22"/>
          <w:lang w:val="sr-Latn-ME"/>
        </w:rPr>
      </w:pPr>
    </w:p>
    <w:p w14:paraId="5624BDE5" w14:textId="4237242F" w:rsidR="002E31C0" w:rsidRPr="0022265C" w:rsidRDefault="002E31C0" w:rsidP="00EA642E">
      <w:pPr>
        <w:pStyle w:val="Header"/>
        <w:tabs>
          <w:tab w:val="clear" w:pos="4536"/>
          <w:tab w:val="clear" w:pos="9072"/>
          <w:tab w:val="left" w:pos="284"/>
        </w:tabs>
        <w:rPr>
          <w:szCs w:val="22"/>
          <w:lang w:val="sr-Latn-ME"/>
        </w:rPr>
      </w:pPr>
      <w:r w:rsidRPr="0022265C">
        <w:rPr>
          <w:szCs w:val="22"/>
          <w:lang w:val="sr-Latn-ME"/>
        </w:rPr>
        <w:t>Bistar, bezbojan rastvor</w:t>
      </w:r>
      <w:r w:rsidR="00336C20" w:rsidRPr="0022265C">
        <w:rPr>
          <w:szCs w:val="22"/>
          <w:lang w:val="sr-Latn-ME"/>
        </w:rPr>
        <w:t xml:space="preserve"> za injekciju</w:t>
      </w:r>
      <w:r w:rsidRPr="0022265C">
        <w:rPr>
          <w:szCs w:val="22"/>
          <w:lang w:val="sr-Latn-ME"/>
        </w:rPr>
        <w:t>.</w:t>
      </w:r>
    </w:p>
    <w:p w14:paraId="5624BDE6" w14:textId="77777777" w:rsidR="002E31C0" w:rsidRPr="0022265C" w:rsidRDefault="002E31C0" w:rsidP="00EA642E">
      <w:pPr>
        <w:pStyle w:val="Header"/>
        <w:tabs>
          <w:tab w:val="clear" w:pos="4536"/>
          <w:tab w:val="clear" w:pos="9072"/>
          <w:tab w:val="left" w:pos="284"/>
        </w:tabs>
        <w:jc w:val="left"/>
        <w:rPr>
          <w:szCs w:val="22"/>
          <w:lang w:val="sr-Latn-ME"/>
        </w:rPr>
      </w:pPr>
    </w:p>
    <w:p w14:paraId="6E3A2B96" w14:textId="424A8AC0" w:rsidR="00915F94" w:rsidRPr="0022265C" w:rsidRDefault="00915F94" w:rsidP="00915F94">
      <w:pPr>
        <w:rPr>
          <w:szCs w:val="22"/>
          <w:lang w:val="sr-Latn-ME"/>
        </w:rPr>
      </w:pPr>
      <w:r w:rsidRPr="0022265C">
        <w:rPr>
          <w:szCs w:val="22"/>
          <w:lang w:val="sr-Latn-ME"/>
        </w:rPr>
        <w:t>Unutrašnje pakovanje l</w:t>
      </w:r>
      <w:r w:rsidR="00A87EA8" w:rsidRPr="0022265C">
        <w:rPr>
          <w:szCs w:val="22"/>
          <w:lang w:val="sr-Latn-ME"/>
        </w:rPr>
        <w:t>ij</w:t>
      </w:r>
      <w:r w:rsidRPr="0022265C">
        <w:rPr>
          <w:szCs w:val="22"/>
          <w:lang w:val="sr-Latn-ME"/>
        </w:rPr>
        <w:t>eka je ampula od smeđeg stakla hidrolitičke otpornosti tip I, sa b</w:t>
      </w:r>
      <w:r w:rsidR="00A87EA8" w:rsidRPr="0022265C">
        <w:rPr>
          <w:szCs w:val="22"/>
          <w:lang w:val="sr-Latn-ME"/>
        </w:rPr>
        <w:t>ij</w:t>
      </w:r>
      <w:r w:rsidRPr="0022265C">
        <w:rPr>
          <w:szCs w:val="22"/>
          <w:lang w:val="sr-Latn-ME"/>
        </w:rPr>
        <w:t>elim keramičkim prstenom za prelom</w:t>
      </w:r>
      <w:r w:rsidR="00336C20" w:rsidRPr="0022265C">
        <w:rPr>
          <w:szCs w:val="22"/>
          <w:lang w:val="sr-Latn-ME"/>
        </w:rPr>
        <w:t xml:space="preserve">, koja sadrži </w:t>
      </w:r>
      <w:r w:rsidRPr="0022265C">
        <w:rPr>
          <w:szCs w:val="22"/>
          <w:lang w:val="sr-Latn-ME"/>
        </w:rPr>
        <w:t>2 m</w:t>
      </w:r>
      <w:r w:rsidR="00A87EA8" w:rsidRPr="0022265C">
        <w:rPr>
          <w:szCs w:val="22"/>
          <w:lang w:val="sr-Latn-ME"/>
        </w:rPr>
        <w:t>l</w:t>
      </w:r>
      <w:r w:rsidRPr="0022265C">
        <w:rPr>
          <w:szCs w:val="22"/>
          <w:lang w:val="sr-Latn-ME"/>
        </w:rPr>
        <w:t xml:space="preserve"> rastvora za injekciju.</w:t>
      </w:r>
    </w:p>
    <w:p w14:paraId="48A6F97A" w14:textId="77777777" w:rsidR="00915F94" w:rsidRPr="0022265C" w:rsidRDefault="00915F94" w:rsidP="00915F94">
      <w:pPr>
        <w:rPr>
          <w:szCs w:val="22"/>
          <w:lang w:val="sr-Latn-ME"/>
        </w:rPr>
      </w:pPr>
    </w:p>
    <w:p w14:paraId="48BD8B05" w14:textId="40B9C975" w:rsidR="00915F94" w:rsidRPr="0022265C" w:rsidRDefault="00915F94" w:rsidP="00915F94">
      <w:pPr>
        <w:rPr>
          <w:b/>
          <w:bCs/>
          <w:szCs w:val="22"/>
          <w:lang w:val="sr-Latn-ME"/>
        </w:rPr>
      </w:pPr>
      <w:r w:rsidRPr="0022265C">
        <w:rPr>
          <w:szCs w:val="22"/>
          <w:lang w:val="sr-Latn-ME"/>
        </w:rPr>
        <w:lastRenderedPageBreak/>
        <w:t>Spolj</w:t>
      </w:r>
      <w:r w:rsidR="00336C20" w:rsidRPr="0022265C">
        <w:rPr>
          <w:szCs w:val="22"/>
          <w:lang w:val="sr-Latn-ME"/>
        </w:rPr>
        <w:t>aš</w:t>
      </w:r>
      <w:r w:rsidRPr="0022265C">
        <w:rPr>
          <w:szCs w:val="22"/>
          <w:lang w:val="sr-Latn-ME"/>
        </w:rPr>
        <w:t xml:space="preserve">nje pakovanje </w:t>
      </w:r>
      <w:r w:rsidR="00336C20" w:rsidRPr="0022265C">
        <w:rPr>
          <w:szCs w:val="22"/>
          <w:lang w:val="sr-Latn-ME"/>
        </w:rPr>
        <w:t xml:space="preserve">lijeka </w:t>
      </w:r>
      <w:r w:rsidRPr="0022265C">
        <w:rPr>
          <w:szCs w:val="22"/>
          <w:lang w:val="sr-Latn-ME"/>
        </w:rPr>
        <w:t xml:space="preserve">je složiva kartonska kutija u kojoj se nalazi 10 </w:t>
      </w:r>
      <w:r w:rsidR="00336C20" w:rsidRPr="0022265C">
        <w:rPr>
          <w:szCs w:val="22"/>
          <w:lang w:val="sr-Latn-ME"/>
        </w:rPr>
        <w:t>PVC blistera</w:t>
      </w:r>
      <w:r w:rsidRPr="0022265C">
        <w:rPr>
          <w:szCs w:val="22"/>
          <w:lang w:val="sr-Latn-ME"/>
        </w:rPr>
        <w:t xml:space="preserve"> sa po 5 ampula (ukupno 50 ampula) i Uputstvo za l</w:t>
      </w:r>
      <w:r w:rsidR="00A87EA8" w:rsidRPr="0022265C">
        <w:rPr>
          <w:szCs w:val="22"/>
          <w:lang w:val="sr-Latn-ME"/>
        </w:rPr>
        <w:t>ij</w:t>
      </w:r>
      <w:r w:rsidRPr="0022265C">
        <w:rPr>
          <w:szCs w:val="22"/>
          <w:lang w:val="sr-Latn-ME"/>
        </w:rPr>
        <w:t xml:space="preserve">ek. </w:t>
      </w:r>
    </w:p>
    <w:p w14:paraId="5624BDEB" w14:textId="77777777" w:rsidR="002E31C0" w:rsidRPr="0022265C" w:rsidRDefault="002E31C0" w:rsidP="00CA5510">
      <w:pPr>
        <w:rPr>
          <w:szCs w:val="22"/>
          <w:lang w:val="sr-Latn-ME"/>
        </w:rPr>
      </w:pPr>
    </w:p>
    <w:p w14:paraId="5624BDEC" w14:textId="77777777" w:rsidR="002E31C0" w:rsidRPr="0022265C" w:rsidRDefault="002E31C0" w:rsidP="00CA5510">
      <w:pPr>
        <w:rPr>
          <w:b/>
          <w:bCs/>
          <w:szCs w:val="22"/>
          <w:lang w:val="sr-Latn-ME"/>
        </w:rPr>
      </w:pPr>
      <w:r w:rsidRPr="0022265C">
        <w:rPr>
          <w:b/>
          <w:szCs w:val="22"/>
          <w:lang w:val="sr-Latn-ME"/>
        </w:rPr>
        <w:t xml:space="preserve">Nosilac dozvole i proizvođač </w:t>
      </w:r>
    </w:p>
    <w:p w14:paraId="5624BDED" w14:textId="77777777" w:rsidR="002E31C0" w:rsidRPr="0022265C" w:rsidRDefault="002E31C0" w:rsidP="00EA642E">
      <w:pPr>
        <w:widowControl w:val="0"/>
        <w:autoSpaceDE w:val="0"/>
        <w:autoSpaceDN w:val="0"/>
        <w:rPr>
          <w:bCs/>
          <w:szCs w:val="22"/>
          <w:lang w:val="sr-Latn-ME"/>
        </w:rPr>
      </w:pPr>
    </w:p>
    <w:p w14:paraId="7DBCEDBC" w14:textId="77777777" w:rsidR="00A87EA8" w:rsidRPr="0022265C" w:rsidRDefault="00A87EA8" w:rsidP="00EA642E">
      <w:pPr>
        <w:rPr>
          <w:b/>
          <w:bCs/>
          <w:szCs w:val="22"/>
          <w:lang w:val="sr-Latn-ME"/>
        </w:rPr>
      </w:pPr>
      <w:r w:rsidRPr="0022265C">
        <w:rPr>
          <w:b/>
          <w:bCs/>
          <w:szCs w:val="22"/>
          <w:lang w:val="sr-Latn-ME"/>
        </w:rPr>
        <w:t xml:space="preserve">Nosilac dozvole: </w:t>
      </w:r>
    </w:p>
    <w:p w14:paraId="00CFDEE6" w14:textId="77777777" w:rsidR="00336C20" w:rsidRPr="0022265C" w:rsidRDefault="00A87EA8" w:rsidP="00EA642E">
      <w:pPr>
        <w:rPr>
          <w:bCs/>
          <w:szCs w:val="22"/>
          <w:lang w:val="sr-Latn-ME"/>
        </w:rPr>
      </w:pPr>
      <w:r w:rsidRPr="0022265C">
        <w:rPr>
          <w:bCs/>
          <w:szCs w:val="22"/>
          <w:lang w:val="sr-Latn-ME"/>
        </w:rPr>
        <w:t xml:space="preserve">GLK pharma d.o.o. Podgorica, </w:t>
      </w:r>
    </w:p>
    <w:p w14:paraId="5B9281B0" w14:textId="692475F3" w:rsidR="00A87EA8" w:rsidRPr="0022265C" w:rsidRDefault="00A87EA8" w:rsidP="00EA642E">
      <w:pPr>
        <w:rPr>
          <w:bCs/>
          <w:szCs w:val="22"/>
          <w:lang w:val="sr-Latn-ME"/>
        </w:rPr>
      </w:pPr>
      <w:r w:rsidRPr="0022265C">
        <w:rPr>
          <w:bCs/>
          <w:szCs w:val="22"/>
          <w:lang w:val="sr-Latn-ME"/>
        </w:rPr>
        <w:t>Svetozara Markovića</w:t>
      </w:r>
      <w:r w:rsidR="00336C20" w:rsidRPr="0022265C">
        <w:rPr>
          <w:bCs/>
          <w:szCs w:val="22"/>
          <w:lang w:val="sr-Latn-ME"/>
        </w:rPr>
        <w:t xml:space="preserve"> </w:t>
      </w:r>
      <w:r w:rsidRPr="0022265C">
        <w:rPr>
          <w:bCs/>
          <w:szCs w:val="22"/>
          <w:lang w:val="sr-Latn-ME"/>
        </w:rPr>
        <w:t>46, 81000 Podgorica, Crna Gora</w:t>
      </w:r>
    </w:p>
    <w:p w14:paraId="2C845B84" w14:textId="77777777" w:rsidR="00A87EA8" w:rsidRPr="0022265C" w:rsidRDefault="00A87EA8" w:rsidP="00EA642E">
      <w:pPr>
        <w:rPr>
          <w:bCs/>
          <w:szCs w:val="22"/>
          <w:lang w:val="sr-Latn-ME"/>
        </w:rPr>
      </w:pPr>
    </w:p>
    <w:p w14:paraId="4AF2146F" w14:textId="00A74811" w:rsidR="00A87EA8" w:rsidRPr="0022265C" w:rsidRDefault="00A87EA8" w:rsidP="00EA642E">
      <w:pPr>
        <w:rPr>
          <w:b/>
          <w:bCs/>
          <w:szCs w:val="22"/>
          <w:lang w:val="sr-Latn-ME"/>
        </w:rPr>
      </w:pPr>
      <w:r w:rsidRPr="0022265C">
        <w:rPr>
          <w:b/>
          <w:bCs/>
          <w:szCs w:val="22"/>
          <w:lang w:val="sr-Latn-ME"/>
        </w:rPr>
        <w:t>Proizvođač:</w:t>
      </w:r>
    </w:p>
    <w:p w14:paraId="1851944B" w14:textId="77777777" w:rsidR="00336C20" w:rsidRPr="0022265C" w:rsidRDefault="00A87EA8" w:rsidP="00EA642E">
      <w:pPr>
        <w:rPr>
          <w:szCs w:val="22"/>
          <w:lang w:val="sr-Latn-ME"/>
        </w:rPr>
      </w:pPr>
      <w:r w:rsidRPr="0022265C">
        <w:rPr>
          <w:bCs/>
          <w:szCs w:val="22"/>
          <w:lang w:val="sr-Latn-ME"/>
        </w:rPr>
        <w:t>Galenika a.d. Beograd</w:t>
      </w:r>
      <w:r w:rsidRPr="0022265C">
        <w:rPr>
          <w:szCs w:val="22"/>
          <w:lang w:val="sr-Latn-ME"/>
        </w:rPr>
        <w:t xml:space="preserve">, </w:t>
      </w:r>
    </w:p>
    <w:p w14:paraId="5624BDEF" w14:textId="36CDE0D7" w:rsidR="002E31C0" w:rsidRPr="0022265C" w:rsidRDefault="002E31C0" w:rsidP="00EA642E">
      <w:pPr>
        <w:rPr>
          <w:bCs/>
          <w:szCs w:val="22"/>
          <w:lang w:val="sr-Latn-ME"/>
        </w:rPr>
      </w:pPr>
      <w:r w:rsidRPr="0022265C">
        <w:rPr>
          <w:bCs/>
          <w:szCs w:val="22"/>
          <w:lang w:val="sr-Latn-ME"/>
        </w:rPr>
        <w:t>Batajnički drum b.b., Beograd</w:t>
      </w:r>
      <w:r w:rsidR="00336C20" w:rsidRPr="0022265C">
        <w:rPr>
          <w:bCs/>
          <w:szCs w:val="22"/>
          <w:lang w:val="sr-Latn-ME"/>
        </w:rPr>
        <w:t xml:space="preserve"> Zemun</w:t>
      </w:r>
      <w:r w:rsidR="00A87EA8" w:rsidRPr="0022265C">
        <w:rPr>
          <w:bCs/>
          <w:szCs w:val="22"/>
          <w:lang w:val="sr-Latn-ME"/>
        </w:rPr>
        <w:t xml:space="preserve">, </w:t>
      </w:r>
      <w:r w:rsidR="00336C20" w:rsidRPr="0022265C">
        <w:rPr>
          <w:bCs/>
          <w:szCs w:val="22"/>
          <w:lang w:val="sr-Latn-ME"/>
        </w:rPr>
        <w:t xml:space="preserve">11080 Beograd, </w:t>
      </w:r>
      <w:r w:rsidR="00A87EA8" w:rsidRPr="0022265C">
        <w:rPr>
          <w:bCs/>
          <w:szCs w:val="22"/>
          <w:lang w:val="sr-Latn-ME"/>
        </w:rPr>
        <w:t>Srbija</w:t>
      </w:r>
    </w:p>
    <w:p w14:paraId="47E9AA16" w14:textId="77777777" w:rsidR="00915F94" w:rsidRPr="0022265C" w:rsidRDefault="00915F94" w:rsidP="00CA5510">
      <w:pPr>
        <w:rPr>
          <w:bCs/>
          <w:szCs w:val="22"/>
          <w:lang w:val="sr-Latn-ME"/>
        </w:rPr>
      </w:pPr>
    </w:p>
    <w:p w14:paraId="5624BDF5" w14:textId="6B8D5FD9" w:rsidR="002E31C0" w:rsidRPr="0022265C" w:rsidRDefault="002E31C0" w:rsidP="00CA5510">
      <w:pPr>
        <w:rPr>
          <w:b/>
          <w:szCs w:val="22"/>
          <w:lang w:val="sr-Latn-ME"/>
        </w:rPr>
      </w:pPr>
      <w:r w:rsidRPr="0022265C">
        <w:rPr>
          <w:b/>
          <w:szCs w:val="22"/>
          <w:lang w:val="sr-Latn-ME"/>
        </w:rPr>
        <w:t>Režim izdavanja l</w:t>
      </w:r>
      <w:r w:rsidR="003B76F6" w:rsidRPr="0022265C">
        <w:rPr>
          <w:b/>
          <w:szCs w:val="22"/>
          <w:lang w:val="sr-Latn-ME"/>
        </w:rPr>
        <w:t>ij</w:t>
      </w:r>
      <w:r w:rsidRPr="0022265C">
        <w:rPr>
          <w:b/>
          <w:szCs w:val="22"/>
          <w:lang w:val="sr-Latn-ME"/>
        </w:rPr>
        <w:t xml:space="preserve">eka: </w:t>
      </w:r>
    </w:p>
    <w:p w14:paraId="5624BDF6" w14:textId="77777777" w:rsidR="002E31C0" w:rsidRPr="0022265C" w:rsidRDefault="002E31C0" w:rsidP="00CA5510">
      <w:pPr>
        <w:rPr>
          <w:bCs/>
          <w:szCs w:val="22"/>
          <w:lang w:val="sr-Latn-ME"/>
        </w:rPr>
      </w:pPr>
    </w:p>
    <w:p w14:paraId="5624BDF7" w14:textId="511282F9" w:rsidR="002E31C0" w:rsidRPr="0022265C" w:rsidRDefault="002E31C0" w:rsidP="00CA5510">
      <w:pPr>
        <w:rPr>
          <w:b/>
          <w:szCs w:val="22"/>
          <w:lang w:val="sr-Latn-ME"/>
        </w:rPr>
      </w:pPr>
      <w:r w:rsidRPr="0022265C">
        <w:rPr>
          <w:bCs/>
          <w:szCs w:val="22"/>
          <w:lang w:val="sr-Latn-ME"/>
        </w:rPr>
        <w:t>L</w:t>
      </w:r>
      <w:r w:rsidR="00A87EA8" w:rsidRPr="0022265C">
        <w:rPr>
          <w:bCs/>
          <w:szCs w:val="22"/>
          <w:lang w:val="sr-Latn-ME"/>
        </w:rPr>
        <w:t>ij</w:t>
      </w:r>
      <w:r w:rsidRPr="0022265C">
        <w:rPr>
          <w:bCs/>
          <w:szCs w:val="22"/>
          <w:lang w:val="sr-Latn-ME"/>
        </w:rPr>
        <w:t xml:space="preserve">ek se </w:t>
      </w:r>
      <w:r w:rsidR="00336C20" w:rsidRPr="0022265C">
        <w:rPr>
          <w:bCs/>
          <w:szCs w:val="22"/>
          <w:lang w:val="sr-Latn-ME"/>
        </w:rPr>
        <w:t>izdaje</w:t>
      </w:r>
      <w:r w:rsidR="00A87EA8" w:rsidRPr="0022265C">
        <w:rPr>
          <w:bCs/>
          <w:szCs w:val="22"/>
          <w:lang w:val="sr-Latn-ME"/>
        </w:rPr>
        <w:t xml:space="preserve"> samo na ljekarski recept.</w:t>
      </w:r>
    </w:p>
    <w:p w14:paraId="5624BDF8" w14:textId="77777777" w:rsidR="002E31C0" w:rsidRPr="0022265C" w:rsidRDefault="002E31C0" w:rsidP="00CA5510">
      <w:pPr>
        <w:rPr>
          <w:b/>
          <w:szCs w:val="22"/>
          <w:lang w:val="sr-Latn-ME"/>
        </w:rPr>
      </w:pPr>
    </w:p>
    <w:p w14:paraId="5624BDF9" w14:textId="77777777" w:rsidR="002E31C0" w:rsidRPr="0022265C" w:rsidRDefault="002E31C0" w:rsidP="00CA5510">
      <w:pPr>
        <w:rPr>
          <w:b/>
          <w:szCs w:val="22"/>
          <w:lang w:val="sr-Latn-ME"/>
        </w:rPr>
      </w:pPr>
      <w:r w:rsidRPr="0022265C">
        <w:rPr>
          <w:b/>
          <w:szCs w:val="22"/>
          <w:lang w:val="sr-Latn-ME"/>
        </w:rPr>
        <w:t>Broj i datum dozvole:</w:t>
      </w:r>
    </w:p>
    <w:p w14:paraId="61717490" w14:textId="19E88038" w:rsidR="003B76F6" w:rsidRPr="0022265C" w:rsidRDefault="003B76F6" w:rsidP="00CA5510">
      <w:pPr>
        <w:rPr>
          <w:b/>
          <w:szCs w:val="22"/>
          <w:lang w:val="sr-Latn-ME"/>
        </w:rPr>
      </w:pPr>
    </w:p>
    <w:p w14:paraId="078BA323" w14:textId="1E0EE4D3" w:rsidR="00336C20" w:rsidRPr="0022265C" w:rsidRDefault="0022265C" w:rsidP="00CA5510">
      <w:pPr>
        <w:rPr>
          <w:bCs/>
          <w:szCs w:val="22"/>
          <w:lang w:val="sr-Latn-ME"/>
        </w:rPr>
      </w:pPr>
      <w:r w:rsidRPr="0022265C">
        <w:rPr>
          <w:bCs/>
          <w:szCs w:val="22"/>
          <w:lang w:val="sr-Latn-ME"/>
        </w:rPr>
        <w:t>2030/25/1039 – 740 od 25.02.2025. godine</w:t>
      </w:r>
    </w:p>
    <w:p w14:paraId="3C6D22D5" w14:textId="77777777" w:rsidR="0022265C" w:rsidRPr="0022265C" w:rsidRDefault="0022265C" w:rsidP="00CA5510">
      <w:pPr>
        <w:rPr>
          <w:b/>
          <w:szCs w:val="22"/>
          <w:lang w:val="sr-Latn-ME"/>
        </w:rPr>
      </w:pPr>
    </w:p>
    <w:p w14:paraId="74168AC3" w14:textId="77777777" w:rsidR="003B76F6" w:rsidRPr="0022265C" w:rsidRDefault="003B76F6" w:rsidP="003B76F6">
      <w:pPr>
        <w:tabs>
          <w:tab w:val="clear" w:pos="284"/>
        </w:tabs>
        <w:jc w:val="left"/>
        <w:rPr>
          <w:b/>
          <w:szCs w:val="22"/>
          <w:lang w:val="sr-Latn-ME"/>
        </w:rPr>
      </w:pPr>
      <w:r w:rsidRPr="0022265C">
        <w:rPr>
          <w:b/>
          <w:szCs w:val="22"/>
          <w:lang w:val="sr-Latn-ME"/>
        </w:rPr>
        <w:t>Ovo uputstvo je posljednji put odobreno</w:t>
      </w:r>
    </w:p>
    <w:p w14:paraId="63F9CFD4" w14:textId="77777777" w:rsidR="003B76F6" w:rsidRPr="0022265C" w:rsidRDefault="003B76F6" w:rsidP="00CA5510">
      <w:pPr>
        <w:rPr>
          <w:b/>
          <w:szCs w:val="22"/>
          <w:lang w:val="sr-Latn-ME"/>
        </w:rPr>
      </w:pPr>
    </w:p>
    <w:p w14:paraId="5624BDFA" w14:textId="4C2D5A04" w:rsidR="002E31C0" w:rsidRPr="0022265C" w:rsidRDefault="0022265C" w:rsidP="00CA5510">
      <w:pPr>
        <w:rPr>
          <w:szCs w:val="22"/>
          <w:lang w:val="sr-Latn-ME"/>
        </w:rPr>
      </w:pPr>
      <w:r w:rsidRPr="0022265C">
        <w:rPr>
          <w:szCs w:val="22"/>
          <w:lang w:val="sr-Latn-ME"/>
        </w:rPr>
        <w:t>Februar, 2025. godine</w:t>
      </w:r>
      <w:bookmarkStart w:id="0" w:name="_GoBack"/>
      <w:bookmarkEnd w:id="0"/>
    </w:p>
    <w:p w14:paraId="5624BDFD" w14:textId="77777777" w:rsidR="002E31C0" w:rsidRPr="0022265C" w:rsidRDefault="002E31C0" w:rsidP="00CA5510">
      <w:pPr>
        <w:rPr>
          <w:i/>
          <w:iCs/>
          <w:szCs w:val="22"/>
          <w:lang w:val="sr-Latn-ME"/>
        </w:rPr>
      </w:pPr>
      <w:r w:rsidRPr="0022265C">
        <w:rPr>
          <w:caps/>
          <w:szCs w:val="22"/>
          <w:lang w:val="sr-Latn-ME"/>
        </w:rPr>
        <w:t>&lt;</w:t>
      </w:r>
      <w:r w:rsidRPr="0022265C">
        <w:rPr>
          <w:szCs w:val="22"/>
          <w:lang w:val="sr-Latn-ME"/>
        </w:rPr>
        <w:t>------------------------------------------------------------------------------------------------&gt;</w:t>
      </w:r>
    </w:p>
    <w:p w14:paraId="5624BDFE" w14:textId="4E377036" w:rsidR="002E31C0" w:rsidRPr="0022265C" w:rsidRDefault="002E31C0" w:rsidP="00325197">
      <w:pPr>
        <w:jc w:val="center"/>
        <w:rPr>
          <w:caps/>
          <w:szCs w:val="22"/>
          <w:lang w:val="sr-Latn-ME"/>
        </w:rPr>
      </w:pPr>
      <w:r w:rsidRPr="0022265C">
        <w:rPr>
          <w:caps/>
          <w:szCs w:val="22"/>
          <w:lang w:val="sr-Latn-ME"/>
        </w:rPr>
        <w:t>Sl</w:t>
      </w:r>
      <w:r w:rsidR="00A87EA8" w:rsidRPr="0022265C">
        <w:rPr>
          <w:caps/>
          <w:szCs w:val="22"/>
          <w:lang w:val="sr-Latn-ME"/>
        </w:rPr>
        <w:t>J</w:t>
      </w:r>
      <w:r w:rsidRPr="0022265C">
        <w:rPr>
          <w:caps/>
          <w:szCs w:val="22"/>
          <w:lang w:val="sr-Latn-ME"/>
        </w:rPr>
        <w:t>edeće informacije nam</w:t>
      </w:r>
      <w:r w:rsidR="00A87EA8" w:rsidRPr="0022265C">
        <w:rPr>
          <w:caps/>
          <w:szCs w:val="22"/>
          <w:lang w:val="sr-Latn-ME"/>
        </w:rPr>
        <w:t>IJ</w:t>
      </w:r>
      <w:r w:rsidRPr="0022265C">
        <w:rPr>
          <w:caps/>
          <w:szCs w:val="22"/>
          <w:lang w:val="sr-Latn-ME"/>
        </w:rPr>
        <w:t xml:space="preserve">enjene su isključivo zdravstvenim </w:t>
      </w:r>
      <w:r w:rsidR="00336C20" w:rsidRPr="0022265C">
        <w:rPr>
          <w:caps/>
          <w:szCs w:val="22"/>
          <w:lang w:val="sr-Latn-ME"/>
        </w:rPr>
        <w:t>RADNICIMA</w:t>
      </w:r>
    </w:p>
    <w:p w14:paraId="5624BDFF" w14:textId="01309490" w:rsidR="002E31C0" w:rsidRPr="0022265C" w:rsidRDefault="00452CCB" w:rsidP="00CA5510">
      <w:pPr>
        <w:rPr>
          <w:caps/>
          <w:szCs w:val="22"/>
          <w:lang w:val="sr-Latn-ME"/>
        </w:rPr>
      </w:pPr>
      <w:r w:rsidRPr="0022265C">
        <w:rPr>
          <w:caps/>
          <w:szCs w:val="22"/>
          <w:lang w:val="sr-Latn-ME"/>
        </w:rPr>
        <w:t xml:space="preserve"> </w:t>
      </w:r>
    </w:p>
    <w:p w14:paraId="1E09DAD3" w14:textId="03D99023" w:rsidR="002E0438" w:rsidRPr="0022265C" w:rsidRDefault="002E0438" w:rsidP="002E0438">
      <w:pPr>
        <w:rPr>
          <w:b/>
          <w:bCs/>
          <w:szCs w:val="22"/>
          <w:lang w:val="sr-Latn-ME"/>
        </w:rPr>
      </w:pPr>
      <w:r w:rsidRPr="0022265C">
        <w:rPr>
          <w:b/>
          <w:bCs/>
          <w:szCs w:val="22"/>
          <w:lang w:val="sr-Latn-ME"/>
        </w:rPr>
        <w:t>Terapijske indikacije</w:t>
      </w:r>
    </w:p>
    <w:p w14:paraId="7B1C9E20" w14:textId="77777777" w:rsidR="002E0438" w:rsidRPr="0022265C" w:rsidRDefault="002E0438" w:rsidP="002E0438">
      <w:pPr>
        <w:rPr>
          <w:szCs w:val="22"/>
          <w:lang w:val="sr-Latn-ME"/>
        </w:rPr>
      </w:pPr>
    </w:p>
    <w:p w14:paraId="13EB2AC9" w14:textId="77777777" w:rsidR="002E0438" w:rsidRPr="0022265C" w:rsidRDefault="002E0438" w:rsidP="002E0438">
      <w:pPr>
        <w:numPr>
          <w:ilvl w:val="0"/>
          <w:numId w:val="11"/>
        </w:numPr>
        <w:rPr>
          <w:szCs w:val="22"/>
          <w:lang w:val="sr-Latn-ME"/>
        </w:rPr>
      </w:pPr>
      <w:r w:rsidRPr="0022265C">
        <w:rPr>
          <w:szCs w:val="22"/>
          <w:lang w:val="sr-Latn-ME"/>
        </w:rPr>
        <w:t>Deficit piridoksina;</w:t>
      </w:r>
    </w:p>
    <w:p w14:paraId="3FD52FEB" w14:textId="77777777" w:rsidR="002E0438" w:rsidRPr="0022265C" w:rsidRDefault="002E0438" w:rsidP="002E0438">
      <w:pPr>
        <w:numPr>
          <w:ilvl w:val="0"/>
          <w:numId w:val="11"/>
        </w:numPr>
        <w:rPr>
          <w:szCs w:val="22"/>
          <w:lang w:val="sr-Latn-ME"/>
        </w:rPr>
      </w:pPr>
      <w:r w:rsidRPr="0022265C">
        <w:rPr>
          <w:szCs w:val="22"/>
          <w:lang w:val="sr-Latn-ME"/>
        </w:rPr>
        <w:t>Idiopatska sideroblastna anemija;</w:t>
      </w:r>
    </w:p>
    <w:p w14:paraId="709C2E79" w14:textId="25F6EE41" w:rsidR="002E0438" w:rsidRPr="0022265C" w:rsidRDefault="002E0438" w:rsidP="002E0438">
      <w:pPr>
        <w:numPr>
          <w:ilvl w:val="0"/>
          <w:numId w:val="11"/>
        </w:numPr>
        <w:rPr>
          <w:szCs w:val="22"/>
          <w:lang w:val="sr-Latn-ME"/>
        </w:rPr>
      </w:pPr>
      <w:r w:rsidRPr="0022265C">
        <w:rPr>
          <w:szCs w:val="22"/>
          <w:lang w:val="sr-Latn-ME"/>
        </w:rPr>
        <w:t>Piridoksin-zavisne konvulzije kod novorođenčadi i male d</w:t>
      </w:r>
      <w:r w:rsidR="00A87EA8" w:rsidRPr="0022265C">
        <w:rPr>
          <w:szCs w:val="22"/>
          <w:lang w:val="sr-Latn-ME"/>
        </w:rPr>
        <w:t>j</w:t>
      </w:r>
      <w:r w:rsidRPr="0022265C">
        <w:rPr>
          <w:szCs w:val="22"/>
          <w:lang w:val="sr-Latn-ME"/>
        </w:rPr>
        <w:t>ece;</w:t>
      </w:r>
    </w:p>
    <w:p w14:paraId="32AFCB93" w14:textId="77777777" w:rsidR="002E0438" w:rsidRPr="0022265C" w:rsidRDefault="002E0438" w:rsidP="002E0438">
      <w:pPr>
        <w:numPr>
          <w:ilvl w:val="0"/>
          <w:numId w:val="11"/>
        </w:numPr>
        <w:rPr>
          <w:szCs w:val="22"/>
          <w:lang w:val="sr-Latn-ME"/>
        </w:rPr>
      </w:pPr>
      <w:r w:rsidRPr="0022265C">
        <w:rPr>
          <w:szCs w:val="22"/>
          <w:lang w:val="sr-Latn-ME"/>
        </w:rPr>
        <w:t>Terapija akutne intoksikacije u slučajevima predoziranja izoniazidom.</w:t>
      </w:r>
    </w:p>
    <w:p w14:paraId="1D21845F" w14:textId="77777777" w:rsidR="002E0438" w:rsidRPr="0022265C" w:rsidRDefault="002E0438" w:rsidP="002E0438">
      <w:pPr>
        <w:rPr>
          <w:szCs w:val="22"/>
          <w:lang w:val="sr-Latn-ME"/>
        </w:rPr>
      </w:pPr>
    </w:p>
    <w:p w14:paraId="29DFEC4E" w14:textId="0D1F0A15" w:rsidR="002E0438" w:rsidRPr="0022265C" w:rsidRDefault="002E0438" w:rsidP="002E0438">
      <w:pPr>
        <w:rPr>
          <w:b/>
          <w:bCs/>
          <w:szCs w:val="22"/>
          <w:lang w:val="sr-Latn-ME"/>
        </w:rPr>
      </w:pPr>
      <w:r w:rsidRPr="0022265C">
        <w:rPr>
          <w:b/>
          <w:bCs/>
          <w:szCs w:val="22"/>
          <w:lang w:val="sr-Latn-ME"/>
        </w:rPr>
        <w:t>Doziranje i način prim</w:t>
      </w:r>
      <w:r w:rsidR="00A87EA8" w:rsidRPr="0022265C">
        <w:rPr>
          <w:b/>
          <w:bCs/>
          <w:szCs w:val="22"/>
          <w:lang w:val="sr-Latn-ME"/>
        </w:rPr>
        <w:t>j</w:t>
      </w:r>
      <w:r w:rsidRPr="0022265C">
        <w:rPr>
          <w:b/>
          <w:bCs/>
          <w:szCs w:val="22"/>
          <w:lang w:val="sr-Latn-ME"/>
        </w:rPr>
        <w:t>ene</w:t>
      </w:r>
    </w:p>
    <w:p w14:paraId="0E79443B" w14:textId="77777777" w:rsidR="002E0438" w:rsidRPr="0022265C" w:rsidRDefault="002E0438" w:rsidP="002E0438">
      <w:pPr>
        <w:rPr>
          <w:szCs w:val="22"/>
          <w:lang w:val="sr-Latn-ME"/>
        </w:rPr>
      </w:pPr>
    </w:p>
    <w:p w14:paraId="5D3B4161" w14:textId="77777777" w:rsidR="002E0438" w:rsidRPr="0022265C" w:rsidRDefault="002E0438" w:rsidP="002E0438">
      <w:pPr>
        <w:rPr>
          <w:szCs w:val="22"/>
          <w:lang w:val="sr-Latn-ME"/>
        </w:rPr>
      </w:pPr>
      <w:r w:rsidRPr="0022265C">
        <w:rPr>
          <w:szCs w:val="22"/>
          <w:lang w:val="sr-Latn-ME"/>
        </w:rPr>
        <w:t xml:space="preserve">Intramuskularna ili intravenska upotreba. </w:t>
      </w:r>
    </w:p>
    <w:p w14:paraId="45481E0C" w14:textId="77777777" w:rsidR="002E0438" w:rsidRPr="0022265C" w:rsidRDefault="002E0438" w:rsidP="002E0438">
      <w:pPr>
        <w:rPr>
          <w:szCs w:val="22"/>
          <w:lang w:val="sr-Latn-ME"/>
        </w:rPr>
      </w:pPr>
    </w:p>
    <w:p w14:paraId="7AB59D34" w14:textId="2FDDB67A" w:rsidR="002E0438" w:rsidRPr="0022265C" w:rsidRDefault="002E0438" w:rsidP="002E0438">
      <w:pPr>
        <w:rPr>
          <w:szCs w:val="22"/>
          <w:lang w:val="sr-Latn-ME"/>
        </w:rPr>
      </w:pPr>
      <w:r w:rsidRPr="0022265C">
        <w:rPr>
          <w:szCs w:val="22"/>
          <w:lang w:val="sr-Latn-ME"/>
        </w:rPr>
        <w:t>Piridoksin</w:t>
      </w:r>
      <w:r w:rsidR="00A87EA8" w:rsidRPr="0022265C">
        <w:rPr>
          <w:szCs w:val="22"/>
          <w:lang w:val="sr-Latn-ME"/>
        </w:rPr>
        <w:t xml:space="preserve"> </w:t>
      </w:r>
      <w:r w:rsidRPr="0022265C">
        <w:rPr>
          <w:szCs w:val="22"/>
          <w:lang w:val="sr-Latn-ME"/>
        </w:rPr>
        <w:t>hidrohlorid se u većini indikacija prim</w:t>
      </w:r>
      <w:r w:rsidR="00A87EA8" w:rsidRPr="0022265C">
        <w:rPr>
          <w:szCs w:val="22"/>
          <w:lang w:val="sr-Latn-ME"/>
        </w:rPr>
        <w:t>j</w:t>
      </w:r>
      <w:r w:rsidRPr="0022265C">
        <w:rPr>
          <w:szCs w:val="22"/>
          <w:lang w:val="sr-Latn-ME"/>
        </w:rPr>
        <w:t>enjuje oralno. Kada oralna prim</w:t>
      </w:r>
      <w:r w:rsidR="00A87EA8" w:rsidRPr="0022265C">
        <w:rPr>
          <w:szCs w:val="22"/>
          <w:lang w:val="sr-Latn-ME"/>
        </w:rPr>
        <w:t>j</w:t>
      </w:r>
      <w:r w:rsidRPr="0022265C">
        <w:rPr>
          <w:szCs w:val="22"/>
          <w:lang w:val="sr-Latn-ME"/>
        </w:rPr>
        <w:t>ena nije izvodljiva, prim</w:t>
      </w:r>
      <w:r w:rsidR="00A87EA8" w:rsidRPr="0022265C">
        <w:rPr>
          <w:szCs w:val="22"/>
          <w:lang w:val="sr-Latn-ME"/>
        </w:rPr>
        <w:t>j</w:t>
      </w:r>
      <w:r w:rsidRPr="0022265C">
        <w:rPr>
          <w:szCs w:val="22"/>
          <w:lang w:val="sr-Latn-ME"/>
        </w:rPr>
        <w:t>enjuju se injekcije piridoksina koje se daju intramuskularno ili intravenski. Trajanje terapije zavisi od prirode i toka bolesti.</w:t>
      </w:r>
    </w:p>
    <w:p w14:paraId="245CD4D8" w14:textId="77777777" w:rsidR="002E0438" w:rsidRPr="0022265C" w:rsidRDefault="002E0438" w:rsidP="002E0438">
      <w:pPr>
        <w:rPr>
          <w:szCs w:val="22"/>
          <w:u w:val="single"/>
          <w:lang w:val="sr-Latn-ME"/>
        </w:rPr>
      </w:pPr>
    </w:p>
    <w:p w14:paraId="185E2D2D" w14:textId="77777777" w:rsidR="002E0438" w:rsidRPr="0022265C" w:rsidRDefault="002E0438" w:rsidP="002E0438">
      <w:pPr>
        <w:rPr>
          <w:noProof/>
          <w:szCs w:val="22"/>
          <w:lang w:val="sr-Latn-ME"/>
        </w:rPr>
      </w:pPr>
      <w:r w:rsidRPr="0022265C">
        <w:rPr>
          <w:noProof/>
          <w:szCs w:val="22"/>
          <w:u w:val="single"/>
          <w:lang w:val="sr-Latn-ME"/>
        </w:rPr>
        <w:t>Deficit piridoksina</w:t>
      </w:r>
      <w:r w:rsidRPr="0022265C">
        <w:rPr>
          <w:noProof/>
          <w:szCs w:val="22"/>
          <w:vertAlign w:val="subscript"/>
          <w:lang w:val="sr-Latn-ME"/>
        </w:rPr>
        <w:t>:</w:t>
      </w:r>
      <w:r w:rsidRPr="0022265C">
        <w:rPr>
          <w:noProof/>
          <w:szCs w:val="22"/>
          <w:lang w:val="sr-Latn-ME"/>
        </w:rPr>
        <w:t xml:space="preserve"> 50 - 250 mg dnevno. </w:t>
      </w:r>
    </w:p>
    <w:p w14:paraId="6FF7CE7E" w14:textId="77777777" w:rsidR="002E0438" w:rsidRPr="0022265C" w:rsidRDefault="002E0438" w:rsidP="002E0438">
      <w:pPr>
        <w:rPr>
          <w:noProof/>
          <w:szCs w:val="22"/>
          <w:u w:val="single"/>
          <w:lang w:val="sr-Latn-ME"/>
        </w:rPr>
      </w:pPr>
    </w:p>
    <w:p w14:paraId="10B9ABFE" w14:textId="2233BE54" w:rsidR="002E0438" w:rsidRPr="0022265C" w:rsidRDefault="002E0438" w:rsidP="002E0438">
      <w:pPr>
        <w:rPr>
          <w:noProof/>
          <w:szCs w:val="22"/>
          <w:lang w:val="sr-Latn-ME"/>
        </w:rPr>
      </w:pPr>
      <w:r w:rsidRPr="0022265C">
        <w:rPr>
          <w:noProof/>
          <w:szCs w:val="22"/>
          <w:u w:val="single"/>
          <w:lang w:val="sr-Latn-ME"/>
        </w:rPr>
        <w:t>Idiopatska sideroblastna anemija</w:t>
      </w:r>
      <w:r w:rsidRPr="0022265C">
        <w:rPr>
          <w:noProof/>
          <w:szCs w:val="22"/>
          <w:lang w:val="sr-Latn-ME"/>
        </w:rPr>
        <w:t>: 100 - 400 mg dnevno, pod</w:t>
      </w:r>
      <w:r w:rsidR="00A87EA8" w:rsidRPr="0022265C">
        <w:rPr>
          <w:noProof/>
          <w:szCs w:val="22"/>
          <w:lang w:val="sr-Latn-ME"/>
        </w:rPr>
        <w:t>ij</w:t>
      </w:r>
      <w:r w:rsidRPr="0022265C">
        <w:rPr>
          <w:noProof/>
          <w:szCs w:val="22"/>
          <w:lang w:val="sr-Latn-ME"/>
        </w:rPr>
        <w:t>eljeno u nekoliko doza.</w:t>
      </w:r>
    </w:p>
    <w:p w14:paraId="3E07D842" w14:textId="77777777" w:rsidR="002E0438" w:rsidRPr="0022265C" w:rsidRDefault="002E0438" w:rsidP="002E0438">
      <w:pPr>
        <w:rPr>
          <w:noProof/>
          <w:szCs w:val="22"/>
          <w:u w:val="single"/>
          <w:lang w:val="sr-Latn-ME"/>
        </w:rPr>
      </w:pPr>
    </w:p>
    <w:p w14:paraId="4E004387" w14:textId="361960A0" w:rsidR="002E0438" w:rsidRPr="0022265C" w:rsidRDefault="002E0438" w:rsidP="002E0438">
      <w:pPr>
        <w:rPr>
          <w:noProof/>
          <w:szCs w:val="22"/>
          <w:lang w:val="sr-Latn-ME"/>
        </w:rPr>
      </w:pPr>
      <w:r w:rsidRPr="0022265C">
        <w:rPr>
          <w:noProof/>
          <w:szCs w:val="22"/>
          <w:u w:val="single"/>
          <w:lang w:val="sr-Latn-ME"/>
        </w:rPr>
        <w:t>Terapija piridoksin-zavisnih konvulzija kod novorođenčadi i male d</w:t>
      </w:r>
      <w:r w:rsidR="00A87EA8" w:rsidRPr="0022265C">
        <w:rPr>
          <w:noProof/>
          <w:szCs w:val="22"/>
          <w:u w:val="single"/>
          <w:lang w:val="sr-Latn-ME"/>
        </w:rPr>
        <w:t>j</w:t>
      </w:r>
      <w:r w:rsidRPr="0022265C">
        <w:rPr>
          <w:noProof/>
          <w:szCs w:val="22"/>
          <w:u w:val="single"/>
          <w:lang w:val="sr-Latn-ME"/>
        </w:rPr>
        <w:t>ece:</w:t>
      </w:r>
      <w:r w:rsidRPr="0022265C">
        <w:rPr>
          <w:noProof/>
          <w:szCs w:val="22"/>
          <w:lang w:val="sr-Latn-ME"/>
        </w:rPr>
        <w:t xml:space="preserve"> 10 - 100 mg. </w:t>
      </w:r>
    </w:p>
    <w:p w14:paraId="7B2B6CED" w14:textId="77777777" w:rsidR="002E0438" w:rsidRPr="0022265C" w:rsidRDefault="002E0438" w:rsidP="002E0438">
      <w:pPr>
        <w:rPr>
          <w:noProof/>
          <w:szCs w:val="22"/>
          <w:lang w:val="sr-Latn-ME"/>
        </w:rPr>
      </w:pPr>
      <w:r w:rsidRPr="0022265C">
        <w:rPr>
          <w:noProof/>
          <w:szCs w:val="22"/>
          <w:lang w:val="sr-Latn-ME"/>
        </w:rPr>
        <w:t>Novorođenčad 4 mg/kg dnevno.</w:t>
      </w:r>
    </w:p>
    <w:p w14:paraId="4BFECCF6" w14:textId="77777777" w:rsidR="002E0438" w:rsidRPr="0022265C" w:rsidRDefault="002E0438" w:rsidP="002E0438">
      <w:pPr>
        <w:rPr>
          <w:noProof/>
          <w:szCs w:val="22"/>
          <w:u w:val="single"/>
          <w:lang w:val="sr-Latn-ME"/>
        </w:rPr>
      </w:pPr>
    </w:p>
    <w:p w14:paraId="0909E5CB" w14:textId="086892FC" w:rsidR="002E0438" w:rsidRPr="0022265C" w:rsidRDefault="002E0438" w:rsidP="002E0438">
      <w:pPr>
        <w:rPr>
          <w:noProof/>
          <w:szCs w:val="22"/>
          <w:lang w:val="sr-Latn-ME"/>
        </w:rPr>
      </w:pPr>
      <w:r w:rsidRPr="0022265C">
        <w:rPr>
          <w:noProof/>
          <w:szCs w:val="22"/>
          <w:u w:val="single"/>
          <w:lang w:val="sr-Latn-ME"/>
        </w:rPr>
        <w:t>Akutna intoksikacija izoniazidom:</w:t>
      </w:r>
      <w:r w:rsidRPr="0022265C">
        <w:rPr>
          <w:noProof/>
          <w:szCs w:val="22"/>
          <w:lang w:val="sr-Latn-ME"/>
        </w:rPr>
        <w:t xml:space="preserve"> u terapiji konvulzija i/ili kome, uz potrebne antikonvulzive, prim</w:t>
      </w:r>
      <w:r w:rsidR="00A87EA8" w:rsidRPr="0022265C">
        <w:rPr>
          <w:noProof/>
          <w:szCs w:val="22"/>
          <w:lang w:val="sr-Latn-ME"/>
        </w:rPr>
        <w:t>j</w:t>
      </w:r>
      <w:r w:rsidRPr="0022265C">
        <w:rPr>
          <w:noProof/>
          <w:szCs w:val="22"/>
          <w:lang w:val="sr-Latn-ME"/>
        </w:rPr>
        <w:t>enjuje se doza piridoksina koja je jednaka dozi ingestiranog izoniazida. 1 - 4 g piridoksin</w:t>
      </w:r>
      <w:r w:rsidR="00A87EA8" w:rsidRPr="0022265C">
        <w:rPr>
          <w:noProof/>
          <w:szCs w:val="22"/>
          <w:lang w:val="sr-Latn-ME"/>
        </w:rPr>
        <w:t xml:space="preserve"> </w:t>
      </w:r>
      <w:r w:rsidRPr="0022265C">
        <w:rPr>
          <w:noProof/>
          <w:szCs w:val="22"/>
          <w:lang w:val="sr-Latn-ME"/>
        </w:rPr>
        <w:t>hidrohlorida, koji se daje  intravenski, a potom se nastavlja sa intramuskularnom prim</w:t>
      </w:r>
      <w:r w:rsidR="00A87EA8" w:rsidRPr="0022265C">
        <w:rPr>
          <w:noProof/>
          <w:szCs w:val="22"/>
          <w:lang w:val="sr-Latn-ME"/>
        </w:rPr>
        <w:t>j</w:t>
      </w:r>
      <w:r w:rsidRPr="0022265C">
        <w:rPr>
          <w:noProof/>
          <w:szCs w:val="22"/>
          <w:lang w:val="sr-Latn-ME"/>
        </w:rPr>
        <w:t>enom 1 g svakih 30 minuta do pune doze.</w:t>
      </w:r>
    </w:p>
    <w:p w14:paraId="3E36EC70" w14:textId="77777777" w:rsidR="006C0E28" w:rsidRPr="0022265C" w:rsidRDefault="006C0E28" w:rsidP="002E0438">
      <w:pPr>
        <w:rPr>
          <w:noProof/>
          <w:szCs w:val="22"/>
          <w:lang w:val="sr-Latn-ME"/>
        </w:rPr>
      </w:pPr>
    </w:p>
    <w:p w14:paraId="2663012E" w14:textId="652CB93C" w:rsidR="006C0E28" w:rsidRPr="0022265C" w:rsidRDefault="006C0E28" w:rsidP="006C0E28">
      <w:pPr>
        <w:rPr>
          <w:b/>
          <w:bCs/>
          <w:szCs w:val="22"/>
          <w:lang w:val="sr-Latn-ME"/>
        </w:rPr>
      </w:pPr>
      <w:r w:rsidRPr="0022265C">
        <w:rPr>
          <w:b/>
          <w:bCs/>
          <w:szCs w:val="22"/>
          <w:lang w:val="sr-Latn-ME"/>
        </w:rPr>
        <w:t>Lista pomoćnih supstanci</w:t>
      </w:r>
      <w:r w:rsidR="00A87EA8" w:rsidRPr="0022265C">
        <w:rPr>
          <w:b/>
          <w:bCs/>
          <w:szCs w:val="22"/>
          <w:lang w:val="sr-Latn-ME"/>
        </w:rPr>
        <w:t xml:space="preserve"> (ekscipijenasa)</w:t>
      </w:r>
    </w:p>
    <w:p w14:paraId="3F3116C1" w14:textId="77777777" w:rsidR="006C0E28" w:rsidRPr="0022265C" w:rsidRDefault="006C0E28" w:rsidP="006C0E28">
      <w:pPr>
        <w:pStyle w:val="Header"/>
        <w:tabs>
          <w:tab w:val="clear" w:pos="4536"/>
          <w:tab w:val="clear" w:pos="9072"/>
          <w:tab w:val="left" w:pos="284"/>
        </w:tabs>
        <w:rPr>
          <w:szCs w:val="22"/>
          <w:lang w:val="sr-Latn-ME"/>
        </w:rPr>
      </w:pPr>
    </w:p>
    <w:p w14:paraId="5942CA2C" w14:textId="27FA62FE" w:rsidR="006C0E28" w:rsidRPr="0022265C" w:rsidRDefault="006C0E28" w:rsidP="006C0E28">
      <w:pPr>
        <w:pStyle w:val="Header"/>
        <w:tabs>
          <w:tab w:val="clear" w:pos="4536"/>
          <w:tab w:val="clear" w:pos="9072"/>
          <w:tab w:val="left" w:pos="284"/>
        </w:tabs>
        <w:rPr>
          <w:szCs w:val="22"/>
          <w:lang w:val="sr-Latn-ME"/>
        </w:rPr>
      </w:pPr>
      <w:r w:rsidRPr="0022265C">
        <w:rPr>
          <w:szCs w:val="22"/>
          <w:lang w:val="sr-Latn-ME"/>
        </w:rPr>
        <w:t>Hlorovodonična kiselina</w:t>
      </w:r>
      <w:r w:rsidR="00336C20" w:rsidRPr="0022265C">
        <w:rPr>
          <w:szCs w:val="22"/>
          <w:lang w:val="sr-Latn-ME"/>
        </w:rPr>
        <w:t xml:space="preserve"> (za podešavanje pH)</w:t>
      </w:r>
      <w:r w:rsidRPr="0022265C">
        <w:rPr>
          <w:szCs w:val="22"/>
          <w:lang w:val="sr-Latn-ME"/>
        </w:rPr>
        <w:t xml:space="preserve">; </w:t>
      </w:r>
    </w:p>
    <w:p w14:paraId="7252CE93" w14:textId="3FD894B8" w:rsidR="006C0E28" w:rsidRPr="0022265C" w:rsidRDefault="00336C20" w:rsidP="006C0E28">
      <w:pPr>
        <w:rPr>
          <w:szCs w:val="22"/>
          <w:lang w:val="sr-Latn-ME"/>
        </w:rPr>
      </w:pPr>
      <w:r w:rsidRPr="0022265C">
        <w:rPr>
          <w:szCs w:val="22"/>
          <w:lang w:val="sr-Latn-ME"/>
        </w:rPr>
        <w:lastRenderedPageBreak/>
        <w:t>V</w:t>
      </w:r>
      <w:r w:rsidR="006C0E28" w:rsidRPr="0022265C">
        <w:rPr>
          <w:szCs w:val="22"/>
          <w:lang w:val="sr-Latn-ME"/>
        </w:rPr>
        <w:t>oda za injekcije.</w:t>
      </w:r>
    </w:p>
    <w:p w14:paraId="6DCBE060" w14:textId="77777777" w:rsidR="006C0E28" w:rsidRPr="0022265C" w:rsidRDefault="006C0E28" w:rsidP="006C0E28">
      <w:pPr>
        <w:rPr>
          <w:szCs w:val="22"/>
          <w:lang w:val="sr-Latn-ME"/>
        </w:rPr>
      </w:pPr>
    </w:p>
    <w:p w14:paraId="416BB032" w14:textId="7FCB1EB1" w:rsidR="006C0E28" w:rsidRPr="0022265C" w:rsidRDefault="006C0E28" w:rsidP="006C0E28">
      <w:pPr>
        <w:rPr>
          <w:b/>
          <w:bCs/>
          <w:szCs w:val="22"/>
          <w:lang w:val="sr-Latn-ME"/>
        </w:rPr>
      </w:pPr>
      <w:r w:rsidRPr="0022265C">
        <w:rPr>
          <w:b/>
          <w:bCs/>
          <w:szCs w:val="22"/>
          <w:lang w:val="sr-Latn-ME"/>
        </w:rPr>
        <w:t>Inkompatibilnost</w:t>
      </w:r>
      <w:r w:rsidR="00A87EA8" w:rsidRPr="0022265C">
        <w:rPr>
          <w:b/>
          <w:bCs/>
          <w:szCs w:val="22"/>
          <w:lang w:val="sr-Latn-ME"/>
        </w:rPr>
        <w:t>i</w:t>
      </w:r>
    </w:p>
    <w:p w14:paraId="5B53489A" w14:textId="77777777" w:rsidR="006C0E28" w:rsidRPr="0022265C" w:rsidRDefault="006C0E28" w:rsidP="006C0E28">
      <w:pPr>
        <w:rPr>
          <w:szCs w:val="22"/>
          <w:lang w:val="sr-Latn-ME"/>
        </w:rPr>
      </w:pPr>
    </w:p>
    <w:p w14:paraId="25151F01" w14:textId="77777777" w:rsidR="006C0E28" w:rsidRPr="0022265C" w:rsidRDefault="006C0E28" w:rsidP="006C0E28">
      <w:pPr>
        <w:rPr>
          <w:szCs w:val="22"/>
          <w:lang w:val="sr-Latn-ME"/>
        </w:rPr>
      </w:pPr>
      <w:r w:rsidRPr="0022265C">
        <w:rPr>
          <w:szCs w:val="22"/>
          <w:lang w:val="sr-Latn-ME"/>
        </w:rPr>
        <w:t>Nema podataka o inkompatibilnosti.</w:t>
      </w:r>
    </w:p>
    <w:p w14:paraId="365321C9" w14:textId="77777777" w:rsidR="006C0E28" w:rsidRPr="0022265C" w:rsidRDefault="006C0E28" w:rsidP="006C0E28">
      <w:pPr>
        <w:rPr>
          <w:szCs w:val="22"/>
          <w:lang w:val="sr-Latn-ME"/>
        </w:rPr>
      </w:pPr>
    </w:p>
    <w:p w14:paraId="2E43ED3E" w14:textId="0FA78B03" w:rsidR="006C0E28" w:rsidRPr="0022265C" w:rsidRDefault="006C0E28" w:rsidP="006C0E28">
      <w:pPr>
        <w:rPr>
          <w:b/>
          <w:bCs/>
          <w:szCs w:val="22"/>
          <w:lang w:val="sr-Latn-ME"/>
        </w:rPr>
      </w:pPr>
      <w:r w:rsidRPr="0022265C">
        <w:rPr>
          <w:b/>
          <w:bCs/>
          <w:szCs w:val="22"/>
          <w:lang w:val="sr-Latn-ME"/>
        </w:rPr>
        <w:t>Rok upotrebe</w:t>
      </w:r>
    </w:p>
    <w:p w14:paraId="7EF13976" w14:textId="77777777" w:rsidR="006C0E28" w:rsidRPr="0022265C" w:rsidRDefault="006C0E28" w:rsidP="006C0E28">
      <w:pPr>
        <w:rPr>
          <w:szCs w:val="22"/>
          <w:lang w:val="sr-Latn-ME"/>
        </w:rPr>
      </w:pPr>
    </w:p>
    <w:p w14:paraId="07367130" w14:textId="77777777" w:rsidR="006C0E28" w:rsidRPr="0022265C" w:rsidRDefault="006C0E28" w:rsidP="006C0E28">
      <w:pPr>
        <w:rPr>
          <w:szCs w:val="22"/>
          <w:lang w:val="sr-Latn-ME"/>
        </w:rPr>
      </w:pPr>
      <w:r w:rsidRPr="0022265C">
        <w:rPr>
          <w:szCs w:val="22"/>
          <w:lang w:val="sr-Latn-ME"/>
        </w:rPr>
        <w:t>5 godina.</w:t>
      </w:r>
    </w:p>
    <w:p w14:paraId="4EA0E1BA" w14:textId="77777777" w:rsidR="006C0E28" w:rsidRPr="0022265C" w:rsidRDefault="006C0E28" w:rsidP="006C0E28">
      <w:pPr>
        <w:rPr>
          <w:szCs w:val="22"/>
          <w:lang w:val="sr-Latn-ME"/>
        </w:rPr>
      </w:pPr>
    </w:p>
    <w:p w14:paraId="0D008B9E" w14:textId="6796A7B7" w:rsidR="006C0E28" w:rsidRPr="0022265C" w:rsidRDefault="006C0E28" w:rsidP="006C0E28">
      <w:pPr>
        <w:rPr>
          <w:b/>
          <w:bCs/>
          <w:szCs w:val="22"/>
          <w:lang w:val="sr-Latn-ME"/>
        </w:rPr>
      </w:pPr>
      <w:r w:rsidRPr="0022265C">
        <w:rPr>
          <w:b/>
          <w:bCs/>
          <w:szCs w:val="22"/>
          <w:lang w:val="sr-Latn-ME"/>
        </w:rPr>
        <w:t>Posebne m</w:t>
      </w:r>
      <w:r w:rsidR="00A87EA8" w:rsidRPr="0022265C">
        <w:rPr>
          <w:b/>
          <w:bCs/>
          <w:szCs w:val="22"/>
          <w:lang w:val="sr-Latn-ME"/>
        </w:rPr>
        <w:t>j</w:t>
      </w:r>
      <w:r w:rsidRPr="0022265C">
        <w:rPr>
          <w:b/>
          <w:bCs/>
          <w:szCs w:val="22"/>
          <w:lang w:val="sr-Latn-ME"/>
        </w:rPr>
        <w:t>ere opreza pri čuvanju</w:t>
      </w:r>
      <w:r w:rsidR="00A87EA8" w:rsidRPr="0022265C">
        <w:rPr>
          <w:b/>
          <w:bCs/>
          <w:szCs w:val="22"/>
          <w:lang w:val="sr-Latn-ME"/>
        </w:rPr>
        <w:t xml:space="preserve"> lijeka</w:t>
      </w:r>
    </w:p>
    <w:p w14:paraId="7370C0F9" w14:textId="77777777" w:rsidR="00A87EA8" w:rsidRPr="0022265C" w:rsidRDefault="00A87EA8" w:rsidP="006C0E28">
      <w:pPr>
        <w:rPr>
          <w:b/>
          <w:bCs/>
          <w:szCs w:val="22"/>
          <w:lang w:val="sr-Latn-ME"/>
        </w:rPr>
      </w:pPr>
    </w:p>
    <w:p w14:paraId="2FCB1960" w14:textId="7A476117" w:rsidR="006C0E28" w:rsidRPr="0022265C" w:rsidRDefault="006C0E28" w:rsidP="006C0E28">
      <w:pPr>
        <w:rPr>
          <w:szCs w:val="22"/>
          <w:lang w:val="sr-Latn-ME"/>
        </w:rPr>
      </w:pPr>
      <w:r w:rsidRPr="0022265C">
        <w:rPr>
          <w:szCs w:val="22"/>
          <w:lang w:val="sr-Latn-ME"/>
        </w:rPr>
        <w:t>L</w:t>
      </w:r>
      <w:r w:rsidR="00A87EA8" w:rsidRPr="0022265C">
        <w:rPr>
          <w:szCs w:val="22"/>
          <w:lang w:val="sr-Latn-ME"/>
        </w:rPr>
        <w:t>ij</w:t>
      </w:r>
      <w:r w:rsidRPr="0022265C">
        <w:rPr>
          <w:szCs w:val="22"/>
          <w:lang w:val="sr-Latn-ME"/>
        </w:rPr>
        <w:t>ek ne zaht</w:t>
      </w:r>
      <w:r w:rsidR="00A87EA8" w:rsidRPr="0022265C">
        <w:rPr>
          <w:szCs w:val="22"/>
          <w:lang w:val="sr-Latn-ME"/>
        </w:rPr>
        <w:t>ij</w:t>
      </w:r>
      <w:r w:rsidRPr="0022265C">
        <w:rPr>
          <w:szCs w:val="22"/>
          <w:lang w:val="sr-Latn-ME"/>
        </w:rPr>
        <w:t>eva posebne temperaturne uslove čuvanja.</w:t>
      </w:r>
    </w:p>
    <w:p w14:paraId="0BEA0701" w14:textId="77777777" w:rsidR="00336C20" w:rsidRPr="0022265C" w:rsidRDefault="00336C20" w:rsidP="00336C20">
      <w:pPr>
        <w:pStyle w:val="Header"/>
        <w:tabs>
          <w:tab w:val="clear" w:pos="4536"/>
          <w:tab w:val="clear" w:pos="9072"/>
          <w:tab w:val="left" w:pos="284"/>
        </w:tabs>
        <w:rPr>
          <w:szCs w:val="22"/>
          <w:lang w:val="sr-Latn-ME"/>
        </w:rPr>
      </w:pPr>
      <w:r w:rsidRPr="0022265C">
        <w:rPr>
          <w:szCs w:val="22"/>
          <w:lang w:val="sr-Latn-ME"/>
        </w:rPr>
        <w:t xml:space="preserve">Čuvati u originalnom pakovanju, radi zaštite od svjetlosti. </w:t>
      </w:r>
    </w:p>
    <w:p w14:paraId="1D993D09" w14:textId="77777777" w:rsidR="006C0E28" w:rsidRPr="0022265C" w:rsidRDefault="006C0E28" w:rsidP="006C0E28">
      <w:pPr>
        <w:rPr>
          <w:szCs w:val="22"/>
          <w:lang w:val="sr-Latn-ME"/>
        </w:rPr>
      </w:pPr>
    </w:p>
    <w:p w14:paraId="1AC74ED9" w14:textId="46D6A0D5" w:rsidR="006C0E28" w:rsidRPr="0022265C" w:rsidRDefault="00A87EA8" w:rsidP="006C0E28">
      <w:pPr>
        <w:rPr>
          <w:b/>
          <w:bCs/>
          <w:szCs w:val="22"/>
          <w:lang w:val="sr-Latn-ME"/>
        </w:rPr>
      </w:pPr>
      <w:r w:rsidRPr="0022265C">
        <w:rPr>
          <w:b/>
          <w:bCs/>
          <w:szCs w:val="22"/>
          <w:lang w:val="sr-Latn-ME"/>
        </w:rPr>
        <w:t>Vrsta</w:t>
      </w:r>
      <w:r w:rsidR="006C0E28" w:rsidRPr="0022265C">
        <w:rPr>
          <w:b/>
          <w:bCs/>
          <w:szCs w:val="22"/>
          <w:lang w:val="sr-Latn-ME"/>
        </w:rPr>
        <w:t xml:space="preserve"> i sadržaj </w:t>
      </w:r>
      <w:r w:rsidRPr="0022265C">
        <w:rPr>
          <w:b/>
          <w:bCs/>
          <w:szCs w:val="22"/>
          <w:lang w:val="sr-Latn-ME"/>
        </w:rPr>
        <w:t>pakovanja</w:t>
      </w:r>
    </w:p>
    <w:p w14:paraId="6B28A6BB" w14:textId="77777777" w:rsidR="006C0E28" w:rsidRPr="0022265C" w:rsidRDefault="006C0E28" w:rsidP="006C0E28">
      <w:pPr>
        <w:rPr>
          <w:szCs w:val="22"/>
          <w:lang w:val="sr-Latn-ME"/>
        </w:rPr>
      </w:pPr>
    </w:p>
    <w:p w14:paraId="11915437" w14:textId="16408973" w:rsidR="006C0E28" w:rsidRPr="0022265C" w:rsidRDefault="006C0E28" w:rsidP="006C0E28">
      <w:pPr>
        <w:rPr>
          <w:szCs w:val="22"/>
          <w:lang w:val="sr-Latn-ME"/>
        </w:rPr>
      </w:pPr>
      <w:r w:rsidRPr="0022265C">
        <w:rPr>
          <w:szCs w:val="22"/>
          <w:lang w:val="sr-Latn-ME"/>
        </w:rPr>
        <w:t>Unutrašnje pakovanje l</w:t>
      </w:r>
      <w:r w:rsidR="00A87EA8" w:rsidRPr="0022265C">
        <w:rPr>
          <w:szCs w:val="22"/>
          <w:lang w:val="sr-Latn-ME"/>
        </w:rPr>
        <w:t>ij</w:t>
      </w:r>
      <w:r w:rsidRPr="0022265C">
        <w:rPr>
          <w:szCs w:val="22"/>
          <w:lang w:val="sr-Latn-ME"/>
        </w:rPr>
        <w:t>eka je ampula od smeđeg stakla hidrolitičke otpornosti tip I, sa b</w:t>
      </w:r>
      <w:r w:rsidR="00A87EA8" w:rsidRPr="0022265C">
        <w:rPr>
          <w:szCs w:val="22"/>
          <w:lang w:val="sr-Latn-ME"/>
        </w:rPr>
        <w:t>ij</w:t>
      </w:r>
      <w:r w:rsidRPr="0022265C">
        <w:rPr>
          <w:szCs w:val="22"/>
          <w:lang w:val="sr-Latn-ME"/>
        </w:rPr>
        <w:t>elim keramičkim prstenom za prelom</w:t>
      </w:r>
      <w:r w:rsidR="007D5019" w:rsidRPr="0022265C">
        <w:rPr>
          <w:szCs w:val="22"/>
          <w:lang w:val="sr-Latn-ME"/>
        </w:rPr>
        <w:t xml:space="preserve">, koja sadrži </w:t>
      </w:r>
      <w:r w:rsidRPr="0022265C">
        <w:rPr>
          <w:szCs w:val="22"/>
          <w:lang w:val="sr-Latn-ME"/>
        </w:rPr>
        <w:t>2 m</w:t>
      </w:r>
      <w:r w:rsidR="00A87EA8" w:rsidRPr="0022265C">
        <w:rPr>
          <w:szCs w:val="22"/>
          <w:lang w:val="sr-Latn-ME"/>
        </w:rPr>
        <w:t>l</w:t>
      </w:r>
      <w:r w:rsidRPr="0022265C">
        <w:rPr>
          <w:szCs w:val="22"/>
          <w:lang w:val="sr-Latn-ME"/>
        </w:rPr>
        <w:t xml:space="preserve"> rastvora za injekciju.</w:t>
      </w:r>
    </w:p>
    <w:p w14:paraId="0F587443" w14:textId="77777777" w:rsidR="006C0E28" w:rsidRPr="0022265C" w:rsidRDefault="006C0E28" w:rsidP="006C0E28">
      <w:pPr>
        <w:rPr>
          <w:szCs w:val="22"/>
          <w:lang w:val="sr-Latn-ME"/>
        </w:rPr>
      </w:pPr>
    </w:p>
    <w:p w14:paraId="4F70DD3F" w14:textId="44E5B048" w:rsidR="006C0E28" w:rsidRPr="0022265C" w:rsidRDefault="006C0E28" w:rsidP="006C0E28">
      <w:pPr>
        <w:rPr>
          <w:b/>
          <w:bCs/>
          <w:szCs w:val="22"/>
          <w:lang w:val="sr-Latn-ME"/>
        </w:rPr>
      </w:pPr>
      <w:r w:rsidRPr="0022265C">
        <w:rPr>
          <w:szCs w:val="22"/>
          <w:lang w:val="sr-Latn-ME"/>
        </w:rPr>
        <w:t>Spolj</w:t>
      </w:r>
      <w:r w:rsidR="007D5019" w:rsidRPr="0022265C">
        <w:rPr>
          <w:szCs w:val="22"/>
          <w:lang w:val="sr-Latn-ME"/>
        </w:rPr>
        <w:t>aš</w:t>
      </w:r>
      <w:r w:rsidRPr="0022265C">
        <w:rPr>
          <w:szCs w:val="22"/>
          <w:lang w:val="sr-Latn-ME"/>
        </w:rPr>
        <w:t xml:space="preserve">nje pakovanje </w:t>
      </w:r>
      <w:r w:rsidR="007D5019" w:rsidRPr="0022265C">
        <w:rPr>
          <w:szCs w:val="22"/>
          <w:lang w:val="sr-Latn-ME"/>
        </w:rPr>
        <w:t xml:space="preserve">lijeka </w:t>
      </w:r>
      <w:r w:rsidRPr="0022265C">
        <w:rPr>
          <w:szCs w:val="22"/>
          <w:lang w:val="sr-Latn-ME"/>
        </w:rPr>
        <w:t xml:space="preserve">je složiva kartonska kutija u kojoj se nalazi 10 </w:t>
      </w:r>
      <w:r w:rsidR="007D5019" w:rsidRPr="0022265C">
        <w:rPr>
          <w:szCs w:val="22"/>
          <w:lang w:val="sr-Latn-ME"/>
        </w:rPr>
        <w:t>PVC blistera</w:t>
      </w:r>
      <w:r w:rsidRPr="0022265C">
        <w:rPr>
          <w:szCs w:val="22"/>
          <w:lang w:val="sr-Latn-ME"/>
        </w:rPr>
        <w:t xml:space="preserve"> sa po 5 ampula (ukupno 50 ampula) i Uputstvo za l</w:t>
      </w:r>
      <w:r w:rsidR="00A87EA8" w:rsidRPr="0022265C">
        <w:rPr>
          <w:szCs w:val="22"/>
          <w:lang w:val="sr-Latn-ME"/>
        </w:rPr>
        <w:t>ij</w:t>
      </w:r>
      <w:r w:rsidRPr="0022265C">
        <w:rPr>
          <w:szCs w:val="22"/>
          <w:lang w:val="sr-Latn-ME"/>
        </w:rPr>
        <w:t xml:space="preserve">ek. </w:t>
      </w:r>
    </w:p>
    <w:p w14:paraId="37E4887D" w14:textId="77777777" w:rsidR="006C0E28" w:rsidRPr="0022265C" w:rsidRDefault="006C0E28" w:rsidP="006C0E28">
      <w:pPr>
        <w:rPr>
          <w:b/>
          <w:bCs/>
          <w:szCs w:val="22"/>
          <w:lang w:val="sr-Latn-ME"/>
        </w:rPr>
      </w:pPr>
    </w:p>
    <w:p w14:paraId="5554EBA4" w14:textId="1589A72B" w:rsidR="006C0E28" w:rsidRPr="0022265C" w:rsidRDefault="006C0E28" w:rsidP="006C0E28">
      <w:pPr>
        <w:rPr>
          <w:b/>
          <w:bCs/>
          <w:szCs w:val="22"/>
          <w:lang w:val="sr-Latn-ME"/>
        </w:rPr>
      </w:pPr>
      <w:r w:rsidRPr="0022265C">
        <w:rPr>
          <w:b/>
          <w:bCs/>
          <w:szCs w:val="22"/>
          <w:lang w:val="sr-Latn-ME"/>
        </w:rPr>
        <w:t>Posebne m</w:t>
      </w:r>
      <w:r w:rsidR="00A87EA8" w:rsidRPr="0022265C">
        <w:rPr>
          <w:b/>
          <w:bCs/>
          <w:szCs w:val="22"/>
          <w:lang w:val="sr-Latn-ME"/>
        </w:rPr>
        <w:t>j</w:t>
      </w:r>
      <w:r w:rsidRPr="0022265C">
        <w:rPr>
          <w:b/>
          <w:bCs/>
          <w:szCs w:val="22"/>
          <w:lang w:val="sr-Latn-ME"/>
        </w:rPr>
        <w:t>ere opreza pri odlaganju materijala koji treba odbaciti nakon prim</w:t>
      </w:r>
      <w:r w:rsidR="00A87EA8" w:rsidRPr="0022265C">
        <w:rPr>
          <w:b/>
          <w:bCs/>
          <w:szCs w:val="22"/>
          <w:lang w:val="sr-Latn-ME"/>
        </w:rPr>
        <w:t>j</w:t>
      </w:r>
      <w:r w:rsidRPr="0022265C">
        <w:rPr>
          <w:b/>
          <w:bCs/>
          <w:szCs w:val="22"/>
          <w:lang w:val="sr-Latn-ME"/>
        </w:rPr>
        <w:t>ene l</w:t>
      </w:r>
      <w:r w:rsidR="00A87EA8" w:rsidRPr="0022265C">
        <w:rPr>
          <w:b/>
          <w:bCs/>
          <w:szCs w:val="22"/>
          <w:lang w:val="sr-Latn-ME"/>
        </w:rPr>
        <w:t>ij</w:t>
      </w:r>
      <w:r w:rsidRPr="0022265C">
        <w:rPr>
          <w:b/>
          <w:bCs/>
          <w:szCs w:val="22"/>
          <w:lang w:val="sr-Latn-ME"/>
        </w:rPr>
        <w:t>eka (i druga uputstva za rukovanje l</w:t>
      </w:r>
      <w:r w:rsidR="00A87EA8" w:rsidRPr="0022265C">
        <w:rPr>
          <w:b/>
          <w:bCs/>
          <w:szCs w:val="22"/>
          <w:lang w:val="sr-Latn-ME"/>
        </w:rPr>
        <w:t>ij</w:t>
      </w:r>
      <w:r w:rsidRPr="0022265C">
        <w:rPr>
          <w:b/>
          <w:bCs/>
          <w:szCs w:val="22"/>
          <w:lang w:val="sr-Latn-ME"/>
        </w:rPr>
        <w:t>ekom)</w:t>
      </w:r>
    </w:p>
    <w:p w14:paraId="35E0D050" w14:textId="77777777" w:rsidR="006C0E28" w:rsidRPr="0022265C" w:rsidRDefault="006C0E28" w:rsidP="006C0E28">
      <w:pPr>
        <w:rPr>
          <w:szCs w:val="22"/>
          <w:lang w:val="sr-Latn-ME"/>
        </w:rPr>
      </w:pPr>
    </w:p>
    <w:p w14:paraId="0CA46FD2" w14:textId="6B9178DD" w:rsidR="006C0E28" w:rsidRPr="0022265C" w:rsidRDefault="006C0E28" w:rsidP="006C0E28">
      <w:pPr>
        <w:rPr>
          <w:szCs w:val="22"/>
          <w:lang w:val="sr-Latn-ME"/>
        </w:rPr>
      </w:pPr>
      <w:r w:rsidRPr="0022265C">
        <w:rPr>
          <w:szCs w:val="22"/>
          <w:lang w:val="sr-Latn-ME"/>
        </w:rPr>
        <w:t>Svu neiskorišćenu količinu l</w:t>
      </w:r>
      <w:r w:rsidR="00A87EA8" w:rsidRPr="0022265C">
        <w:rPr>
          <w:szCs w:val="22"/>
          <w:lang w:val="sr-Latn-ME"/>
        </w:rPr>
        <w:t>ij</w:t>
      </w:r>
      <w:r w:rsidRPr="0022265C">
        <w:rPr>
          <w:szCs w:val="22"/>
          <w:lang w:val="sr-Latn-ME"/>
        </w:rPr>
        <w:t>eka ili otpadnog materijala nakon njegove upotrebe treba ukloniti, u skladu sa važećim propisima.</w:t>
      </w:r>
    </w:p>
    <w:p w14:paraId="14B03C7A" w14:textId="77777777" w:rsidR="002E0438" w:rsidRPr="0022265C" w:rsidRDefault="002E0438" w:rsidP="00CA5510">
      <w:pPr>
        <w:rPr>
          <w:caps/>
          <w:szCs w:val="22"/>
          <w:lang w:val="sr-Latn-ME"/>
        </w:rPr>
      </w:pPr>
    </w:p>
    <w:sectPr w:rsidR="002E0438" w:rsidRPr="0022265C" w:rsidSect="0022265C">
      <w:headerReference w:type="even" r:id="rId11"/>
      <w:footerReference w:type="even" r:id="rId12"/>
      <w:footerReference w:type="default" r:id="rId13"/>
      <w:headerReference w:type="first" r:id="rId14"/>
      <w:footerReference w:type="first" r:id="rId15"/>
      <w:pgSz w:w="11907" w:h="16840" w:code="9"/>
      <w:pgMar w:top="907" w:right="1134" w:bottom="1701" w:left="1134" w:header="734" w:footer="7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DFD1C" w14:textId="77777777" w:rsidR="002B5EA3" w:rsidRDefault="002B5EA3">
      <w:r>
        <w:separator/>
      </w:r>
    </w:p>
  </w:endnote>
  <w:endnote w:type="continuationSeparator" w:id="0">
    <w:p w14:paraId="56907CE5" w14:textId="77777777" w:rsidR="002B5EA3" w:rsidRDefault="002B5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umanist777">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4BE61" w14:textId="77777777" w:rsidR="002E31C0" w:rsidRDefault="002E31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24BE62" w14:textId="77777777" w:rsidR="002E31C0" w:rsidRDefault="002E31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4BE63" w14:textId="6334722F" w:rsidR="002E31C0" w:rsidRPr="0022265C" w:rsidRDefault="002E31C0" w:rsidP="00325197">
    <w:pPr>
      <w:pStyle w:val="Footer"/>
      <w:tabs>
        <w:tab w:val="left" w:pos="5448"/>
      </w:tabs>
      <w:spacing w:before="360"/>
      <w:jc w:val="center"/>
      <w:rPr>
        <w:szCs w:val="22"/>
      </w:rPr>
    </w:pPr>
    <w:r w:rsidRPr="0022265C">
      <w:rPr>
        <w:szCs w:val="22"/>
      </w:rPr>
      <w:fldChar w:fldCharType="begin"/>
    </w:r>
    <w:r w:rsidRPr="0022265C">
      <w:rPr>
        <w:szCs w:val="22"/>
      </w:rPr>
      <w:instrText xml:space="preserve"> PAGE </w:instrText>
    </w:r>
    <w:r w:rsidRPr="0022265C">
      <w:rPr>
        <w:szCs w:val="22"/>
      </w:rPr>
      <w:fldChar w:fldCharType="separate"/>
    </w:r>
    <w:r w:rsidR="0022265C">
      <w:rPr>
        <w:noProof/>
        <w:szCs w:val="22"/>
      </w:rPr>
      <w:t>6</w:t>
    </w:r>
    <w:r w:rsidRPr="0022265C">
      <w:rPr>
        <w:szCs w:val="22"/>
      </w:rPr>
      <w:fldChar w:fldCharType="end"/>
    </w:r>
    <w:r w:rsidRPr="0022265C">
      <w:rPr>
        <w:szCs w:val="22"/>
      </w:rPr>
      <w:t xml:space="preserve"> </w:t>
    </w:r>
    <w:r w:rsidR="007D5019" w:rsidRPr="0022265C">
      <w:rPr>
        <w:szCs w:val="22"/>
      </w:rPr>
      <w:t>/</w:t>
    </w:r>
    <w:r w:rsidRPr="0022265C">
      <w:rPr>
        <w:szCs w:val="22"/>
      </w:rPr>
      <w:t xml:space="preserve"> </w:t>
    </w:r>
    <w:r w:rsidRPr="0022265C">
      <w:rPr>
        <w:szCs w:val="22"/>
      </w:rPr>
      <w:fldChar w:fldCharType="begin"/>
    </w:r>
    <w:r w:rsidRPr="0022265C">
      <w:rPr>
        <w:szCs w:val="22"/>
      </w:rPr>
      <w:instrText xml:space="preserve"> NUMPAGES  </w:instrText>
    </w:r>
    <w:r w:rsidRPr="0022265C">
      <w:rPr>
        <w:szCs w:val="22"/>
      </w:rPr>
      <w:fldChar w:fldCharType="separate"/>
    </w:r>
    <w:r w:rsidR="0022265C">
      <w:rPr>
        <w:noProof/>
        <w:szCs w:val="22"/>
      </w:rPr>
      <w:t>6</w:t>
    </w:r>
    <w:r w:rsidRPr="0022265C">
      <w:rP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21C79" w14:textId="5F5FDE6F" w:rsidR="00455AB8" w:rsidRPr="0022265C" w:rsidRDefault="00455AB8" w:rsidP="00325197">
    <w:pPr>
      <w:pStyle w:val="Footer"/>
      <w:jc w:val="center"/>
      <w:rPr>
        <w:szCs w:val="22"/>
      </w:rPr>
    </w:pPr>
    <w:r w:rsidRPr="0022265C">
      <w:rPr>
        <w:szCs w:val="22"/>
      </w:rPr>
      <w:fldChar w:fldCharType="begin"/>
    </w:r>
    <w:r w:rsidRPr="0022265C">
      <w:rPr>
        <w:szCs w:val="22"/>
      </w:rPr>
      <w:instrText xml:space="preserve"> PAGE </w:instrText>
    </w:r>
    <w:r w:rsidRPr="0022265C">
      <w:rPr>
        <w:szCs w:val="22"/>
      </w:rPr>
      <w:fldChar w:fldCharType="separate"/>
    </w:r>
    <w:r w:rsidR="0022265C">
      <w:rPr>
        <w:noProof/>
        <w:szCs w:val="22"/>
      </w:rPr>
      <w:t>1</w:t>
    </w:r>
    <w:r w:rsidRPr="0022265C">
      <w:rPr>
        <w:szCs w:val="22"/>
      </w:rPr>
      <w:fldChar w:fldCharType="end"/>
    </w:r>
    <w:r w:rsidRPr="0022265C">
      <w:rPr>
        <w:szCs w:val="22"/>
      </w:rPr>
      <w:t xml:space="preserve"> </w:t>
    </w:r>
    <w:r w:rsidR="0022265C" w:rsidRPr="0022265C">
      <w:rPr>
        <w:szCs w:val="22"/>
      </w:rPr>
      <w:t>/</w:t>
    </w:r>
    <w:r w:rsidRPr="0022265C">
      <w:rPr>
        <w:szCs w:val="22"/>
      </w:rPr>
      <w:t xml:space="preserve"> </w:t>
    </w:r>
    <w:r w:rsidRPr="0022265C">
      <w:rPr>
        <w:szCs w:val="22"/>
      </w:rPr>
      <w:fldChar w:fldCharType="begin"/>
    </w:r>
    <w:r w:rsidRPr="0022265C">
      <w:rPr>
        <w:szCs w:val="22"/>
      </w:rPr>
      <w:instrText xml:space="preserve"> NUMPAGES  </w:instrText>
    </w:r>
    <w:r w:rsidRPr="0022265C">
      <w:rPr>
        <w:szCs w:val="22"/>
      </w:rPr>
      <w:fldChar w:fldCharType="separate"/>
    </w:r>
    <w:r w:rsidR="0022265C">
      <w:rPr>
        <w:noProof/>
        <w:szCs w:val="22"/>
      </w:rPr>
      <w:t>6</w:t>
    </w:r>
    <w:r w:rsidRPr="0022265C">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C67E8" w14:textId="77777777" w:rsidR="002B5EA3" w:rsidRDefault="002B5EA3">
      <w:r>
        <w:separator/>
      </w:r>
    </w:p>
  </w:footnote>
  <w:footnote w:type="continuationSeparator" w:id="0">
    <w:p w14:paraId="4DBFAB70" w14:textId="77777777" w:rsidR="002B5EA3" w:rsidRDefault="002B5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2A279" w14:textId="46289BD8" w:rsidR="003B76F6" w:rsidRDefault="003B76F6">
    <w:pPr>
      <w:pStyle w:val="Header"/>
    </w:pPr>
    <w:r>
      <w:rPr>
        <w:noProof/>
      </w:rPr>
      <mc:AlternateContent>
        <mc:Choice Requires="wps">
          <w:drawing>
            <wp:anchor distT="0" distB="0" distL="0" distR="0" simplePos="0" relativeHeight="251659264" behindDoc="0" locked="0" layoutInCell="1" allowOverlap="1" wp14:anchorId="1EEF9000" wp14:editId="7D7E1BF3">
              <wp:simplePos x="635" y="635"/>
              <wp:positionH relativeFrom="page">
                <wp:align>right</wp:align>
              </wp:positionH>
              <wp:positionV relativeFrom="page">
                <wp:align>top</wp:align>
              </wp:positionV>
              <wp:extent cx="443865" cy="443865"/>
              <wp:effectExtent l="0" t="0" r="0" b="635"/>
              <wp:wrapNone/>
              <wp:docPr id="1064404638" name="Text Box 2" descr="Interno_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41EFAA" w14:textId="3B9425FF" w:rsidR="003B76F6" w:rsidRPr="003B76F6" w:rsidRDefault="003B76F6" w:rsidP="003B76F6">
                          <w:pPr>
                            <w:rPr>
                              <w:rFonts w:ascii="Calibri" w:eastAsia="Calibri" w:hAnsi="Calibri" w:cs="Calibri"/>
                              <w:noProof/>
                              <w:color w:val="008000"/>
                              <w:szCs w:val="22"/>
                            </w:rPr>
                          </w:pPr>
                          <w:r w:rsidRPr="003B76F6">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EEF9000" id="_x0000_t202" coordsize="21600,21600" o:spt="202" path="m,l,21600r21600,l21600,xe">
              <v:stroke joinstyle="miter"/>
              <v:path gradientshapeok="t" o:connecttype="rect"/>
            </v:shapetype>
            <v:shape id="Text Box 2" o:spid="_x0000_s1026" type="#_x0000_t202" alt="Interno_Internal" style="position:absolute;left:0;text-align:left;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" filled="f" stroked="f">
              <v:textbox style="mso-fit-shape-to-text:t" inset="0,15pt,20pt,0">
                <w:txbxContent>
                  <w:p w14:paraId="4B41EFAA" w14:textId="3B9425FF" w:rsidR="003B76F6" w:rsidRPr="003B76F6" w:rsidRDefault="003B76F6" w:rsidP="003B76F6">
                    <w:pPr>
                      <w:rPr>
                        <w:rFonts w:ascii="Calibri" w:eastAsia="Calibri" w:hAnsi="Calibri" w:cs="Calibri"/>
                        <w:noProof/>
                        <w:color w:val="008000"/>
                        <w:szCs w:val="22"/>
                      </w:rPr>
                    </w:pPr>
                    <w:r w:rsidRPr="003B76F6">
                      <w:rPr>
                        <w:rFonts w:ascii="Calibri" w:eastAsia="Calibri" w:hAnsi="Calibri" w:cs="Calibri"/>
                        <w:noProof/>
                        <w:color w:val="008000"/>
                        <w:szCs w:val="22"/>
                      </w:rPr>
                      <w:t>Interno_Internal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0D646" w14:textId="77777777" w:rsidR="005E4A34" w:rsidRDefault="005E4A34" w:rsidP="0032519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3D59"/>
    <w:multiLevelType w:val="singleLevel"/>
    <w:tmpl w:val="30D60432"/>
    <w:lvl w:ilvl="0">
      <w:numFmt w:val="bullet"/>
      <w:lvlText w:val="-"/>
      <w:lvlJc w:val="left"/>
      <w:pPr>
        <w:tabs>
          <w:tab w:val="num" w:pos="360"/>
        </w:tabs>
        <w:ind w:left="1440"/>
      </w:pPr>
      <w:rPr>
        <w:rFonts w:ascii="Symbol" w:hAnsi="Symbol"/>
        <w:i/>
        <w:color w:val="008000"/>
        <w:sz w:val="22"/>
      </w:rPr>
    </w:lvl>
  </w:abstractNum>
  <w:abstractNum w:abstractNumId="1" w15:restartNumberingAfterBreak="0">
    <w:nsid w:val="04703C26"/>
    <w:multiLevelType w:val="singleLevel"/>
    <w:tmpl w:val="2C3C4D6C"/>
    <w:lvl w:ilvl="0">
      <w:start w:val="1"/>
      <w:numFmt w:val="decimal"/>
      <w:lvlText w:val="%1."/>
      <w:lvlJc w:val="left"/>
      <w:pPr>
        <w:tabs>
          <w:tab w:val="num" w:pos="360"/>
        </w:tabs>
      </w:pPr>
      <w:rPr>
        <w:rFonts w:cs="Times New Roman"/>
        <w:b w:val="0"/>
        <w:i w:val="0"/>
        <w:sz w:val="22"/>
        <w:szCs w:val="22"/>
      </w:rPr>
    </w:lvl>
  </w:abstractNum>
  <w:abstractNum w:abstractNumId="2" w15:restartNumberingAfterBreak="0">
    <w:nsid w:val="0686E2C0"/>
    <w:multiLevelType w:val="singleLevel"/>
    <w:tmpl w:val="28FA4408"/>
    <w:lvl w:ilvl="0">
      <w:start w:val="4"/>
      <w:numFmt w:val="decimal"/>
      <w:lvlText w:val="%1."/>
      <w:lvlJc w:val="left"/>
      <w:pPr>
        <w:tabs>
          <w:tab w:val="num" w:pos="576"/>
        </w:tabs>
      </w:pPr>
      <w:rPr>
        <w:rFonts w:cs="Times New Roman"/>
        <w:b/>
        <w:bCs/>
        <w:sz w:val="22"/>
        <w:szCs w:val="22"/>
      </w:rPr>
    </w:lvl>
  </w:abstractNum>
  <w:abstractNum w:abstractNumId="3" w15:restartNumberingAfterBreak="0">
    <w:nsid w:val="1D25582D"/>
    <w:multiLevelType w:val="hybridMultilevel"/>
    <w:tmpl w:val="B32E5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534E9E"/>
    <w:multiLevelType w:val="hybridMultilevel"/>
    <w:tmpl w:val="5A52767C"/>
    <w:lvl w:ilvl="0" w:tplc="E670D55C">
      <w:numFmt w:val="bullet"/>
      <w:lvlText w:val="-"/>
      <w:lvlJc w:val="left"/>
      <w:pPr>
        <w:ind w:left="720" w:hanging="360"/>
      </w:pPr>
      <w:rPr>
        <w:rFonts w:ascii="Tahoma" w:hAnsi="Tahoma" w:hint="default"/>
        <w:i/>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986B44"/>
    <w:multiLevelType w:val="hybridMultilevel"/>
    <w:tmpl w:val="3DF2B9DC"/>
    <w:lvl w:ilvl="0" w:tplc="C73865D4">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F55E35"/>
    <w:multiLevelType w:val="hybridMultilevel"/>
    <w:tmpl w:val="19E01688"/>
    <w:lvl w:ilvl="0" w:tplc="D65E4FE0">
      <w:start w:val="1"/>
      <w:numFmt w:val="bullet"/>
      <w:lvlText w:val=""/>
      <w:lvlJc w:val="left"/>
      <w:pPr>
        <w:tabs>
          <w:tab w:val="num" w:pos="1260"/>
        </w:tabs>
        <w:ind w:left="12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A055E97"/>
    <w:multiLevelType w:val="hybridMultilevel"/>
    <w:tmpl w:val="FD22B516"/>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4B3C9E"/>
    <w:multiLevelType w:val="hybridMultilevel"/>
    <w:tmpl w:val="7A047A48"/>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DE41F3"/>
    <w:multiLevelType w:val="hybridMultilevel"/>
    <w:tmpl w:val="FF5622BC"/>
    <w:lvl w:ilvl="0" w:tplc="09AEBCBE">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3C4032B"/>
    <w:multiLevelType w:val="hybridMultilevel"/>
    <w:tmpl w:val="5D424410"/>
    <w:lvl w:ilvl="0" w:tplc="7B2EF060">
      <w:start w:val="1"/>
      <w:numFmt w:val="decimal"/>
      <w:lvlText w:val="%1."/>
      <w:lvlJc w:val="left"/>
      <w:pPr>
        <w:tabs>
          <w:tab w:val="num" w:pos="720"/>
        </w:tabs>
        <w:ind w:left="720" w:hanging="360"/>
      </w:pPr>
      <w:rPr>
        <w:rFonts w:cs="Times New Roman"/>
        <w:b/>
      </w:rPr>
    </w:lvl>
    <w:lvl w:ilvl="1" w:tplc="081A0019">
      <w:start w:val="1"/>
      <w:numFmt w:val="decimal"/>
      <w:lvlText w:val="%2."/>
      <w:lvlJc w:val="left"/>
      <w:pPr>
        <w:tabs>
          <w:tab w:val="num" w:pos="1440"/>
        </w:tabs>
        <w:ind w:left="1440" w:hanging="360"/>
      </w:pPr>
      <w:rPr>
        <w:rFonts w:cs="Times New Roman"/>
      </w:rPr>
    </w:lvl>
    <w:lvl w:ilvl="2" w:tplc="081A001B">
      <w:start w:val="1"/>
      <w:numFmt w:val="decimal"/>
      <w:lvlText w:val="%3."/>
      <w:lvlJc w:val="left"/>
      <w:pPr>
        <w:tabs>
          <w:tab w:val="num" w:pos="2160"/>
        </w:tabs>
        <w:ind w:left="2160" w:hanging="360"/>
      </w:pPr>
      <w:rPr>
        <w:rFonts w:cs="Times New Roman"/>
      </w:rPr>
    </w:lvl>
    <w:lvl w:ilvl="3" w:tplc="081A000F">
      <w:start w:val="1"/>
      <w:numFmt w:val="decimal"/>
      <w:lvlText w:val="%4."/>
      <w:lvlJc w:val="left"/>
      <w:pPr>
        <w:tabs>
          <w:tab w:val="num" w:pos="2880"/>
        </w:tabs>
        <w:ind w:left="2880" w:hanging="360"/>
      </w:pPr>
      <w:rPr>
        <w:rFonts w:cs="Times New Roman"/>
      </w:rPr>
    </w:lvl>
    <w:lvl w:ilvl="4" w:tplc="081A0019">
      <w:start w:val="1"/>
      <w:numFmt w:val="decimal"/>
      <w:lvlText w:val="%5."/>
      <w:lvlJc w:val="left"/>
      <w:pPr>
        <w:tabs>
          <w:tab w:val="num" w:pos="3600"/>
        </w:tabs>
        <w:ind w:left="3600" w:hanging="360"/>
      </w:pPr>
      <w:rPr>
        <w:rFonts w:cs="Times New Roman"/>
      </w:rPr>
    </w:lvl>
    <w:lvl w:ilvl="5" w:tplc="081A001B">
      <w:start w:val="1"/>
      <w:numFmt w:val="decimal"/>
      <w:lvlText w:val="%6."/>
      <w:lvlJc w:val="left"/>
      <w:pPr>
        <w:tabs>
          <w:tab w:val="num" w:pos="4320"/>
        </w:tabs>
        <w:ind w:left="4320" w:hanging="360"/>
      </w:pPr>
      <w:rPr>
        <w:rFonts w:cs="Times New Roman"/>
      </w:rPr>
    </w:lvl>
    <w:lvl w:ilvl="6" w:tplc="081A000F">
      <w:start w:val="1"/>
      <w:numFmt w:val="decimal"/>
      <w:lvlText w:val="%7."/>
      <w:lvlJc w:val="left"/>
      <w:pPr>
        <w:tabs>
          <w:tab w:val="num" w:pos="5040"/>
        </w:tabs>
        <w:ind w:left="5040" w:hanging="360"/>
      </w:pPr>
      <w:rPr>
        <w:rFonts w:cs="Times New Roman"/>
      </w:rPr>
    </w:lvl>
    <w:lvl w:ilvl="7" w:tplc="081A0019">
      <w:start w:val="1"/>
      <w:numFmt w:val="decimal"/>
      <w:lvlText w:val="%8."/>
      <w:lvlJc w:val="left"/>
      <w:pPr>
        <w:tabs>
          <w:tab w:val="num" w:pos="5760"/>
        </w:tabs>
        <w:ind w:left="5760" w:hanging="360"/>
      </w:pPr>
      <w:rPr>
        <w:rFonts w:cs="Times New Roman"/>
      </w:rPr>
    </w:lvl>
    <w:lvl w:ilvl="8" w:tplc="081A001B">
      <w:start w:val="1"/>
      <w:numFmt w:val="decimal"/>
      <w:lvlText w:val="%9."/>
      <w:lvlJc w:val="left"/>
      <w:pPr>
        <w:tabs>
          <w:tab w:val="num" w:pos="6480"/>
        </w:tabs>
        <w:ind w:left="6480" w:hanging="360"/>
      </w:pPr>
      <w:rPr>
        <w:rFonts w:cs="Times New Roman"/>
      </w:rPr>
    </w:lvl>
  </w:abstractNum>
  <w:num w:numId="1">
    <w:abstractNumId w:val="11"/>
  </w:num>
  <w:num w:numId="2">
    <w:abstractNumId w:val="12"/>
  </w:num>
  <w:num w:numId="3">
    <w:abstractNumId w:val="0"/>
    <w:lvlOverride w:ilvl="0">
      <w:lvl w:ilvl="0">
        <w:numFmt w:val="bullet"/>
        <w:lvlText w:val="-"/>
        <w:lvlJc w:val="left"/>
        <w:pPr>
          <w:tabs>
            <w:tab w:val="num" w:pos="576"/>
          </w:tabs>
        </w:pPr>
        <w:rPr>
          <w:rFonts w:ascii="Symbol" w:hAnsi="Symbol"/>
          <w:i/>
          <w:color w:val="008000"/>
          <w:sz w:val="22"/>
        </w:rPr>
      </w:lvl>
    </w:lvlOverride>
  </w:num>
  <w:num w:numId="4">
    <w:abstractNumId w:val="1"/>
    <w:lvlOverride w:ilvl="0">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4"/>
    </w:lvlOverride>
  </w:num>
  <w:num w:numId="7">
    <w:abstractNumId w:val="7"/>
  </w:num>
  <w:num w:numId="8">
    <w:abstractNumId w:val="9"/>
  </w:num>
  <w:num w:numId="9">
    <w:abstractNumId w:val="8"/>
  </w:num>
  <w:num w:numId="10">
    <w:abstractNumId w:val="6"/>
  </w:num>
  <w:num w:numId="11">
    <w:abstractNumId w:val="5"/>
  </w:num>
  <w:num w:numId="12">
    <w:abstractNumId w:val="10"/>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342E"/>
    <w:rsid w:val="0001742A"/>
    <w:rsid w:val="000236AC"/>
    <w:rsid w:val="00030B1C"/>
    <w:rsid w:val="000476BA"/>
    <w:rsid w:val="000571D9"/>
    <w:rsid w:val="00063F35"/>
    <w:rsid w:val="00066B30"/>
    <w:rsid w:val="0007144B"/>
    <w:rsid w:val="00075DA0"/>
    <w:rsid w:val="0008095B"/>
    <w:rsid w:val="0009381B"/>
    <w:rsid w:val="000B0907"/>
    <w:rsid w:val="000C4363"/>
    <w:rsid w:val="000D0B63"/>
    <w:rsid w:val="000F6677"/>
    <w:rsid w:val="00104D20"/>
    <w:rsid w:val="001163B8"/>
    <w:rsid w:val="00117520"/>
    <w:rsid w:val="00120AB0"/>
    <w:rsid w:val="00131B4F"/>
    <w:rsid w:val="00136264"/>
    <w:rsid w:val="0013658E"/>
    <w:rsid w:val="001409A4"/>
    <w:rsid w:val="001524A0"/>
    <w:rsid w:val="001561F0"/>
    <w:rsid w:val="00162112"/>
    <w:rsid w:val="00172198"/>
    <w:rsid w:val="0017357D"/>
    <w:rsid w:val="00177D7F"/>
    <w:rsid w:val="00193812"/>
    <w:rsid w:val="00194220"/>
    <w:rsid w:val="001A3C8D"/>
    <w:rsid w:val="001B0570"/>
    <w:rsid w:val="001B2E2A"/>
    <w:rsid w:val="001B5083"/>
    <w:rsid w:val="001B5A1A"/>
    <w:rsid w:val="001B6A09"/>
    <w:rsid w:val="001C6D26"/>
    <w:rsid w:val="001E2662"/>
    <w:rsid w:val="001F016A"/>
    <w:rsid w:val="001F28B0"/>
    <w:rsid w:val="001F28B7"/>
    <w:rsid w:val="002035D8"/>
    <w:rsid w:val="00205439"/>
    <w:rsid w:val="00206CA7"/>
    <w:rsid w:val="00216678"/>
    <w:rsid w:val="00220996"/>
    <w:rsid w:val="0022265C"/>
    <w:rsid w:val="00246429"/>
    <w:rsid w:val="00246701"/>
    <w:rsid w:val="00252C40"/>
    <w:rsid w:val="00277D3B"/>
    <w:rsid w:val="002843A1"/>
    <w:rsid w:val="00296E21"/>
    <w:rsid w:val="002A2C96"/>
    <w:rsid w:val="002A3BDA"/>
    <w:rsid w:val="002A3F2D"/>
    <w:rsid w:val="002B2D01"/>
    <w:rsid w:val="002B5EA3"/>
    <w:rsid w:val="002B71DE"/>
    <w:rsid w:val="002C4591"/>
    <w:rsid w:val="002C6731"/>
    <w:rsid w:val="002C6A8D"/>
    <w:rsid w:val="002D205C"/>
    <w:rsid w:val="002D70F2"/>
    <w:rsid w:val="002E0438"/>
    <w:rsid w:val="002E31C0"/>
    <w:rsid w:val="002E3B33"/>
    <w:rsid w:val="002F1DFE"/>
    <w:rsid w:val="002F556E"/>
    <w:rsid w:val="002F711A"/>
    <w:rsid w:val="002F758F"/>
    <w:rsid w:val="00325197"/>
    <w:rsid w:val="00336C20"/>
    <w:rsid w:val="003376D1"/>
    <w:rsid w:val="00351647"/>
    <w:rsid w:val="0035209D"/>
    <w:rsid w:val="003542CE"/>
    <w:rsid w:val="00372D28"/>
    <w:rsid w:val="00375CD6"/>
    <w:rsid w:val="00383195"/>
    <w:rsid w:val="00383C9F"/>
    <w:rsid w:val="003A2830"/>
    <w:rsid w:val="003A4D95"/>
    <w:rsid w:val="003B76F6"/>
    <w:rsid w:val="003C1B1C"/>
    <w:rsid w:val="003D1A15"/>
    <w:rsid w:val="003D4686"/>
    <w:rsid w:val="003E3A77"/>
    <w:rsid w:val="003E76F2"/>
    <w:rsid w:val="003E7BFB"/>
    <w:rsid w:val="003F4E26"/>
    <w:rsid w:val="003F755C"/>
    <w:rsid w:val="003F77FC"/>
    <w:rsid w:val="004072C2"/>
    <w:rsid w:val="004078AF"/>
    <w:rsid w:val="00416B80"/>
    <w:rsid w:val="00417DEE"/>
    <w:rsid w:val="00430C72"/>
    <w:rsid w:val="00432913"/>
    <w:rsid w:val="00450AF4"/>
    <w:rsid w:val="00451FA0"/>
    <w:rsid w:val="00452CCB"/>
    <w:rsid w:val="00454EB1"/>
    <w:rsid w:val="00455AB8"/>
    <w:rsid w:val="00455BFB"/>
    <w:rsid w:val="004611FD"/>
    <w:rsid w:val="00463026"/>
    <w:rsid w:val="00466932"/>
    <w:rsid w:val="00470C55"/>
    <w:rsid w:val="00477BA2"/>
    <w:rsid w:val="004A44D9"/>
    <w:rsid w:val="004A4774"/>
    <w:rsid w:val="004A706C"/>
    <w:rsid w:val="004B1AF9"/>
    <w:rsid w:val="004B6A8F"/>
    <w:rsid w:val="004B79D4"/>
    <w:rsid w:val="004D0EE5"/>
    <w:rsid w:val="004D1D48"/>
    <w:rsid w:val="004D1E75"/>
    <w:rsid w:val="004D3ECA"/>
    <w:rsid w:val="004E1289"/>
    <w:rsid w:val="004E7020"/>
    <w:rsid w:val="004F2807"/>
    <w:rsid w:val="005053D6"/>
    <w:rsid w:val="00505416"/>
    <w:rsid w:val="00512B6F"/>
    <w:rsid w:val="005162F5"/>
    <w:rsid w:val="005239DF"/>
    <w:rsid w:val="00523AA3"/>
    <w:rsid w:val="00540B9F"/>
    <w:rsid w:val="0055005C"/>
    <w:rsid w:val="00552CE9"/>
    <w:rsid w:val="005647B8"/>
    <w:rsid w:val="0057537B"/>
    <w:rsid w:val="005832B5"/>
    <w:rsid w:val="00586C9C"/>
    <w:rsid w:val="00596373"/>
    <w:rsid w:val="005A4234"/>
    <w:rsid w:val="005B0CFD"/>
    <w:rsid w:val="005B361B"/>
    <w:rsid w:val="005B3E66"/>
    <w:rsid w:val="005C0012"/>
    <w:rsid w:val="005C3D42"/>
    <w:rsid w:val="005D6110"/>
    <w:rsid w:val="005E4A34"/>
    <w:rsid w:val="005F14AD"/>
    <w:rsid w:val="005F33B2"/>
    <w:rsid w:val="00616B40"/>
    <w:rsid w:val="00623D1D"/>
    <w:rsid w:val="00636C49"/>
    <w:rsid w:val="006419B1"/>
    <w:rsid w:val="00645D79"/>
    <w:rsid w:val="006476CC"/>
    <w:rsid w:val="006500A2"/>
    <w:rsid w:val="00655D1A"/>
    <w:rsid w:val="00667000"/>
    <w:rsid w:val="00677784"/>
    <w:rsid w:val="00681066"/>
    <w:rsid w:val="006816A8"/>
    <w:rsid w:val="00683D76"/>
    <w:rsid w:val="00686EC3"/>
    <w:rsid w:val="00687F94"/>
    <w:rsid w:val="0069017D"/>
    <w:rsid w:val="0069417D"/>
    <w:rsid w:val="006971F1"/>
    <w:rsid w:val="006B201A"/>
    <w:rsid w:val="006C0E28"/>
    <w:rsid w:val="006C1982"/>
    <w:rsid w:val="006D03F3"/>
    <w:rsid w:val="006E5F35"/>
    <w:rsid w:val="006F0857"/>
    <w:rsid w:val="006F5D55"/>
    <w:rsid w:val="006F6B65"/>
    <w:rsid w:val="00702C67"/>
    <w:rsid w:val="00712B9A"/>
    <w:rsid w:val="007140DE"/>
    <w:rsid w:val="007145D7"/>
    <w:rsid w:val="00721386"/>
    <w:rsid w:val="00727CD6"/>
    <w:rsid w:val="00732EFA"/>
    <w:rsid w:val="00734C0B"/>
    <w:rsid w:val="00762652"/>
    <w:rsid w:val="00767398"/>
    <w:rsid w:val="00777DBB"/>
    <w:rsid w:val="00783328"/>
    <w:rsid w:val="007843EB"/>
    <w:rsid w:val="0079636B"/>
    <w:rsid w:val="007A6E69"/>
    <w:rsid w:val="007D5019"/>
    <w:rsid w:val="007E3065"/>
    <w:rsid w:val="00800CFE"/>
    <w:rsid w:val="00806537"/>
    <w:rsid w:val="00812CFE"/>
    <w:rsid w:val="00816D9D"/>
    <w:rsid w:val="00820944"/>
    <w:rsid w:val="0083474F"/>
    <w:rsid w:val="00840A5D"/>
    <w:rsid w:val="0084360B"/>
    <w:rsid w:val="00844C49"/>
    <w:rsid w:val="00872A03"/>
    <w:rsid w:val="008937E5"/>
    <w:rsid w:val="008C06B0"/>
    <w:rsid w:val="008C1940"/>
    <w:rsid w:val="008C536A"/>
    <w:rsid w:val="008D1361"/>
    <w:rsid w:val="008E7DCA"/>
    <w:rsid w:val="0090276E"/>
    <w:rsid w:val="00907D6E"/>
    <w:rsid w:val="00914266"/>
    <w:rsid w:val="009158C6"/>
    <w:rsid w:val="00915DAA"/>
    <w:rsid w:val="00915F94"/>
    <w:rsid w:val="009163F4"/>
    <w:rsid w:val="009210AE"/>
    <w:rsid w:val="00922D62"/>
    <w:rsid w:val="00931D2F"/>
    <w:rsid w:val="009357F0"/>
    <w:rsid w:val="00937AF5"/>
    <w:rsid w:val="00947DD0"/>
    <w:rsid w:val="00963E49"/>
    <w:rsid w:val="00964DC0"/>
    <w:rsid w:val="00980928"/>
    <w:rsid w:val="009876CE"/>
    <w:rsid w:val="009A24EE"/>
    <w:rsid w:val="009A7EEE"/>
    <w:rsid w:val="009B2341"/>
    <w:rsid w:val="009C2D8E"/>
    <w:rsid w:val="009C415B"/>
    <w:rsid w:val="009C7BA2"/>
    <w:rsid w:val="009D229C"/>
    <w:rsid w:val="009D7786"/>
    <w:rsid w:val="009F2837"/>
    <w:rsid w:val="009F4557"/>
    <w:rsid w:val="009F74E8"/>
    <w:rsid w:val="00A0035F"/>
    <w:rsid w:val="00A01E0A"/>
    <w:rsid w:val="00A030A0"/>
    <w:rsid w:val="00A05CBF"/>
    <w:rsid w:val="00A13CAB"/>
    <w:rsid w:val="00A2557D"/>
    <w:rsid w:val="00A33DB7"/>
    <w:rsid w:val="00A54700"/>
    <w:rsid w:val="00A62619"/>
    <w:rsid w:val="00A738F0"/>
    <w:rsid w:val="00A86897"/>
    <w:rsid w:val="00A87EA8"/>
    <w:rsid w:val="00AA51BE"/>
    <w:rsid w:val="00AB2BB3"/>
    <w:rsid w:val="00AB33F2"/>
    <w:rsid w:val="00AD1D9B"/>
    <w:rsid w:val="00AD1FAB"/>
    <w:rsid w:val="00AE1080"/>
    <w:rsid w:val="00AE1215"/>
    <w:rsid w:val="00AE67AC"/>
    <w:rsid w:val="00AE714E"/>
    <w:rsid w:val="00AE7C39"/>
    <w:rsid w:val="00AF28A1"/>
    <w:rsid w:val="00AF311B"/>
    <w:rsid w:val="00B02017"/>
    <w:rsid w:val="00B0759F"/>
    <w:rsid w:val="00B2301F"/>
    <w:rsid w:val="00B25336"/>
    <w:rsid w:val="00B33235"/>
    <w:rsid w:val="00B43687"/>
    <w:rsid w:val="00B549B7"/>
    <w:rsid w:val="00B60130"/>
    <w:rsid w:val="00B64449"/>
    <w:rsid w:val="00B728FF"/>
    <w:rsid w:val="00B755BB"/>
    <w:rsid w:val="00B76086"/>
    <w:rsid w:val="00B84D4B"/>
    <w:rsid w:val="00B853A7"/>
    <w:rsid w:val="00B8545D"/>
    <w:rsid w:val="00B94CA7"/>
    <w:rsid w:val="00B9526D"/>
    <w:rsid w:val="00B965D4"/>
    <w:rsid w:val="00BA085D"/>
    <w:rsid w:val="00BB1354"/>
    <w:rsid w:val="00BE4DD2"/>
    <w:rsid w:val="00BF61C2"/>
    <w:rsid w:val="00BF6314"/>
    <w:rsid w:val="00C05DB2"/>
    <w:rsid w:val="00C07019"/>
    <w:rsid w:val="00C07A24"/>
    <w:rsid w:val="00C11F16"/>
    <w:rsid w:val="00C14009"/>
    <w:rsid w:val="00C20670"/>
    <w:rsid w:val="00C23A88"/>
    <w:rsid w:val="00C5430C"/>
    <w:rsid w:val="00C56E2E"/>
    <w:rsid w:val="00C930A9"/>
    <w:rsid w:val="00CA5510"/>
    <w:rsid w:val="00CA7537"/>
    <w:rsid w:val="00CB139E"/>
    <w:rsid w:val="00CB457C"/>
    <w:rsid w:val="00CC3B00"/>
    <w:rsid w:val="00CC60F8"/>
    <w:rsid w:val="00CD5DB8"/>
    <w:rsid w:val="00CE27D8"/>
    <w:rsid w:val="00CE5F29"/>
    <w:rsid w:val="00CE7BD9"/>
    <w:rsid w:val="00CF3B87"/>
    <w:rsid w:val="00D009AB"/>
    <w:rsid w:val="00D26B49"/>
    <w:rsid w:val="00D476BF"/>
    <w:rsid w:val="00D741A7"/>
    <w:rsid w:val="00D75B21"/>
    <w:rsid w:val="00D84AD5"/>
    <w:rsid w:val="00D86639"/>
    <w:rsid w:val="00D93BDF"/>
    <w:rsid w:val="00D95610"/>
    <w:rsid w:val="00D96620"/>
    <w:rsid w:val="00DD2E2E"/>
    <w:rsid w:val="00DD4E84"/>
    <w:rsid w:val="00DE43DC"/>
    <w:rsid w:val="00DF0DDE"/>
    <w:rsid w:val="00DF389B"/>
    <w:rsid w:val="00E0071E"/>
    <w:rsid w:val="00E14789"/>
    <w:rsid w:val="00E250FC"/>
    <w:rsid w:val="00E32CD3"/>
    <w:rsid w:val="00E56840"/>
    <w:rsid w:val="00E64A00"/>
    <w:rsid w:val="00E65E52"/>
    <w:rsid w:val="00E6747A"/>
    <w:rsid w:val="00E67EEC"/>
    <w:rsid w:val="00E71895"/>
    <w:rsid w:val="00E7512C"/>
    <w:rsid w:val="00E77B82"/>
    <w:rsid w:val="00E8667B"/>
    <w:rsid w:val="00E901B6"/>
    <w:rsid w:val="00EA3814"/>
    <w:rsid w:val="00EA5F6E"/>
    <w:rsid w:val="00EA642E"/>
    <w:rsid w:val="00EB2DA1"/>
    <w:rsid w:val="00EB5359"/>
    <w:rsid w:val="00ED3FF8"/>
    <w:rsid w:val="00ED425D"/>
    <w:rsid w:val="00EE1C45"/>
    <w:rsid w:val="00EF05BD"/>
    <w:rsid w:val="00EF405B"/>
    <w:rsid w:val="00EF7A4B"/>
    <w:rsid w:val="00F06757"/>
    <w:rsid w:val="00F12CD0"/>
    <w:rsid w:val="00F26893"/>
    <w:rsid w:val="00F301AF"/>
    <w:rsid w:val="00F32853"/>
    <w:rsid w:val="00F34516"/>
    <w:rsid w:val="00F37DE6"/>
    <w:rsid w:val="00F44965"/>
    <w:rsid w:val="00F57BBD"/>
    <w:rsid w:val="00F57D1F"/>
    <w:rsid w:val="00F905A9"/>
    <w:rsid w:val="00F932B0"/>
    <w:rsid w:val="00FA01D4"/>
    <w:rsid w:val="00FB12F6"/>
    <w:rsid w:val="00FB3C0D"/>
    <w:rsid w:val="00FB4B87"/>
    <w:rsid w:val="00FC1A25"/>
    <w:rsid w:val="00FE7CC3"/>
    <w:rsid w:val="00FF1D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624BD5E"/>
  <w15:docId w15:val="{B306905E-75E3-48ED-8C93-416B91245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Cs w:val="24"/>
    </w:rPr>
  </w:style>
  <w:style w:type="paragraph" w:styleId="Heading1">
    <w:name w:val="heading 1"/>
    <w:basedOn w:val="Normal"/>
    <w:next w:val="Normal"/>
    <w:link w:val="Heading1Char"/>
    <w:uiPriority w:val="99"/>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FB12F6"/>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link w:val="Heading5Char"/>
    <w:uiPriority w:val="99"/>
    <w:qFormat/>
    <w:rsid w:val="00FB12F6"/>
    <w:pPr>
      <w:keepNext/>
      <w:outlineLvl w:val="4"/>
    </w:pPr>
    <w:rPr>
      <w:rFonts w:ascii="Arial" w:hAnsi="Arial" w:cs="Arial"/>
      <w:b/>
    </w:rPr>
  </w:style>
  <w:style w:type="paragraph" w:styleId="Heading6">
    <w:name w:val="heading 6"/>
    <w:basedOn w:val="Normal"/>
    <w:next w:val="Normal"/>
    <w:link w:val="Heading6Char"/>
    <w:uiPriority w:val="99"/>
    <w:qFormat/>
    <w:rsid w:val="00FB12F6"/>
    <w:pPr>
      <w:keepNext/>
      <w:spacing w:before="60" w:after="60"/>
      <w:outlineLvl w:val="5"/>
    </w:pPr>
    <w:rPr>
      <w:rFonts w:ascii="Arial" w:hAnsi="Arial" w:cs="Arial"/>
      <w:b/>
    </w:rPr>
  </w:style>
  <w:style w:type="paragraph" w:styleId="Heading7">
    <w:name w:val="heading 7"/>
    <w:basedOn w:val="Normal"/>
    <w:next w:val="Normal"/>
    <w:link w:val="Heading7Char"/>
    <w:uiPriority w:val="99"/>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95610"/>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95610"/>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D95610"/>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D95610"/>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D95610"/>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D95610"/>
    <w:rPr>
      <w:rFonts w:ascii="Calibri" w:hAnsi="Calibri" w:cs="Times New Roman"/>
      <w:b/>
      <w:bCs/>
    </w:rPr>
  </w:style>
  <w:style w:type="character" w:customStyle="1" w:styleId="Heading7Char">
    <w:name w:val="Heading 7 Char"/>
    <w:basedOn w:val="DefaultParagraphFont"/>
    <w:link w:val="Heading7"/>
    <w:uiPriority w:val="99"/>
    <w:semiHidden/>
    <w:locked/>
    <w:rsid w:val="00D95610"/>
    <w:rPr>
      <w:rFonts w:ascii="Calibri" w:hAnsi="Calibri" w:cs="Times New Roman"/>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Char1 Char Cha"/>
    <w:basedOn w:val="Normal"/>
    <w:link w:val="HeaderChar"/>
    <w:uiPriority w:val="99"/>
    <w:rsid w:val="00FB12F6"/>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w:basedOn w:val="DefaultParagraphFont"/>
    <w:link w:val="Header"/>
    <w:uiPriority w:val="99"/>
    <w:semiHidden/>
    <w:locked/>
    <w:rsid w:val="00D95610"/>
    <w:rPr>
      <w:rFonts w:cs="Times New Roman"/>
      <w:sz w:val="24"/>
      <w:szCs w:val="24"/>
    </w:rPr>
  </w:style>
  <w:style w:type="paragraph" w:styleId="Footer">
    <w:name w:val="footer"/>
    <w:basedOn w:val="Normal"/>
    <w:link w:val="FooterChar"/>
    <w:uiPriority w:val="99"/>
    <w:rsid w:val="00FB12F6"/>
    <w:pPr>
      <w:tabs>
        <w:tab w:val="clear" w:pos="284"/>
        <w:tab w:val="center" w:pos="4536"/>
        <w:tab w:val="right" w:pos="9072"/>
      </w:tabs>
    </w:pPr>
  </w:style>
  <w:style w:type="character" w:customStyle="1" w:styleId="FooterChar">
    <w:name w:val="Footer Char"/>
    <w:basedOn w:val="DefaultParagraphFont"/>
    <w:link w:val="Footer"/>
    <w:uiPriority w:val="99"/>
    <w:locked/>
    <w:rsid w:val="00DE43DC"/>
    <w:rPr>
      <w:rFonts w:ascii="Humanist777" w:hAnsi="Humanist777" w:cs="Times New Roman"/>
      <w:sz w:val="24"/>
      <w:szCs w:val="24"/>
    </w:rPr>
  </w:style>
  <w:style w:type="character" w:styleId="PageNumber">
    <w:name w:val="page number"/>
    <w:basedOn w:val="DefaultParagraphFont"/>
    <w:uiPriority w:val="99"/>
    <w:rsid w:val="00FB12F6"/>
    <w:rPr>
      <w:rFonts w:cs="Times New Roman"/>
    </w:rPr>
  </w:style>
  <w:style w:type="paragraph" w:styleId="BodyText">
    <w:name w:val="Body Text"/>
    <w:basedOn w:val="Normal"/>
    <w:link w:val="BodyTextChar"/>
    <w:uiPriority w:val="99"/>
    <w:rsid w:val="00FB12F6"/>
    <w:pPr>
      <w:spacing w:before="60" w:after="60"/>
    </w:pPr>
    <w:rPr>
      <w:rFonts w:ascii="Arial" w:hAnsi="Arial" w:cs="Arial"/>
      <w:i/>
      <w:iCs/>
    </w:rPr>
  </w:style>
  <w:style w:type="character" w:customStyle="1" w:styleId="BodyTextChar">
    <w:name w:val="Body Text Char"/>
    <w:basedOn w:val="DefaultParagraphFont"/>
    <w:link w:val="BodyText"/>
    <w:uiPriority w:val="99"/>
    <w:semiHidden/>
    <w:locked/>
    <w:rsid w:val="00D95610"/>
    <w:rPr>
      <w:rFonts w:cs="Times New Roman"/>
      <w:sz w:val="24"/>
      <w:szCs w:val="24"/>
    </w:rPr>
  </w:style>
  <w:style w:type="paragraph" w:styleId="BodyText2">
    <w:name w:val="Body Text 2"/>
    <w:basedOn w:val="Normal"/>
    <w:link w:val="BodyText2Char"/>
    <w:uiPriority w:val="99"/>
    <w:rsid w:val="00FB12F6"/>
    <w:rPr>
      <w:rFonts w:ascii="Arial" w:hAnsi="Arial" w:cs="Arial"/>
      <w:i/>
      <w:sz w:val="20"/>
    </w:rPr>
  </w:style>
  <w:style w:type="character" w:customStyle="1" w:styleId="BodyText2Char">
    <w:name w:val="Body Text 2 Char"/>
    <w:basedOn w:val="DefaultParagraphFont"/>
    <w:link w:val="BodyText2"/>
    <w:uiPriority w:val="99"/>
    <w:semiHidden/>
    <w:locked/>
    <w:rsid w:val="00D95610"/>
    <w:rPr>
      <w:rFonts w:cs="Times New Roman"/>
      <w:sz w:val="24"/>
      <w:szCs w:val="24"/>
    </w:rPr>
  </w:style>
  <w:style w:type="character" w:styleId="Hyperlink">
    <w:name w:val="Hyperlink"/>
    <w:basedOn w:val="DefaultParagraphFont"/>
    <w:uiPriority w:val="99"/>
    <w:rsid w:val="00ED425D"/>
    <w:rPr>
      <w:rFonts w:cs="Times New Roman"/>
      <w:color w:val="0000FF"/>
      <w:u w:val="single"/>
    </w:rPr>
  </w:style>
  <w:style w:type="paragraph" w:styleId="BalloonText">
    <w:name w:val="Balloon Text"/>
    <w:basedOn w:val="Normal"/>
    <w:link w:val="BalloonTextChar"/>
    <w:uiPriority w:val="99"/>
    <w:rsid w:val="004D1E75"/>
    <w:rPr>
      <w:rFonts w:ascii="Tahoma" w:hAnsi="Tahoma" w:cs="Tahoma"/>
      <w:sz w:val="16"/>
      <w:szCs w:val="16"/>
    </w:rPr>
  </w:style>
  <w:style w:type="character" w:customStyle="1" w:styleId="BalloonTextChar">
    <w:name w:val="Balloon Text Char"/>
    <w:basedOn w:val="DefaultParagraphFont"/>
    <w:link w:val="BalloonText"/>
    <w:uiPriority w:val="99"/>
    <w:locked/>
    <w:rsid w:val="004D1E75"/>
    <w:rPr>
      <w:rFonts w:ascii="Tahoma" w:hAnsi="Tahoma" w:cs="Tahoma"/>
      <w:sz w:val="16"/>
      <w:szCs w:val="16"/>
    </w:rPr>
  </w:style>
  <w:style w:type="character" w:styleId="CommentReference">
    <w:name w:val="annotation reference"/>
    <w:basedOn w:val="DefaultParagraphFont"/>
    <w:uiPriority w:val="99"/>
    <w:rsid w:val="00636C49"/>
    <w:rPr>
      <w:rFonts w:cs="Times New Roman"/>
      <w:sz w:val="16"/>
      <w:szCs w:val="16"/>
    </w:rPr>
  </w:style>
  <w:style w:type="paragraph" w:styleId="CommentText">
    <w:name w:val="annotation text"/>
    <w:basedOn w:val="Normal"/>
    <w:link w:val="CommentTextChar"/>
    <w:uiPriority w:val="99"/>
    <w:rsid w:val="00636C49"/>
    <w:rPr>
      <w:sz w:val="20"/>
      <w:szCs w:val="20"/>
    </w:rPr>
  </w:style>
  <w:style w:type="character" w:customStyle="1" w:styleId="CommentTextChar">
    <w:name w:val="Comment Text Char"/>
    <w:basedOn w:val="DefaultParagraphFont"/>
    <w:link w:val="CommentText"/>
    <w:uiPriority w:val="99"/>
    <w:locked/>
    <w:rsid w:val="00636C49"/>
    <w:rPr>
      <w:rFonts w:ascii="Humanist777" w:hAnsi="Humanist777" w:cs="Times New Roman"/>
    </w:rPr>
  </w:style>
  <w:style w:type="paragraph" w:styleId="CommentSubject">
    <w:name w:val="annotation subject"/>
    <w:basedOn w:val="CommentText"/>
    <w:next w:val="CommentText"/>
    <w:link w:val="CommentSubjectChar"/>
    <w:uiPriority w:val="99"/>
    <w:rsid w:val="00636C49"/>
    <w:rPr>
      <w:b/>
      <w:bCs/>
    </w:rPr>
  </w:style>
  <w:style w:type="character" w:customStyle="1" w:styleId="CommentSubjectChar">
    <w:name w:val="Comment Subject Char"/>
    <w:basedOn w:val="CommentTextChar"/>
    <w:link w:val="CommentSubject"/>
    <w:uiPriority w:val="99"/>
    <w:locked/>
    <w:rsid w:val="00636C49"/>
    <w:rPr>
      <w:rFonts w:ascii="Humanist777" w:hAnsi="Humanist777" w:cs="Times New Roman"/>
      <w:b/>
      <w:bCs/>
    </w:rPr>
  </w:style>
  <w:style w:type="character" w:styleId="Emphasis">
    <w:name w:val="Emphasis"/>
    <w:basedOn w:val="DefaultParagraphFont"/>
    <w:uiPriority w:val="99"/>
    <w:qFormat/>
    <w:rsid w:val="00416B80"/>
    <w:rPr>
      <w:rFonts w:cs="Times New Roman"/>
      <w:i/>
      <w:iCs/>
    </w:rPr>
  </w:style>
  <w:style w:type="paragraph" w:customStyle="1" w:styleId="NASLOV123">
    <w:name w:val="NASLOV 123"/>
    <w:basedOn w:val="Normal"/>
    <w:uiPriority w:val="99"/>
    <w:rsid w:val="00030B1C"/>
    <w:pPr>
      <w:spacing w:before="200" w:after="200"/>
      <w:jc w:val="left"/>
    </w:pPr>
    <w:rPr>
      <w:b/>
      <w:bCs/>
      <w:szCs w:val="22"/>
      <w:lang w:val="ru-RU"/>
    </w:rPr>
  </w:style>
  <w:style w:type="character" w:customStyle="1" w:styleId="CharChar">
    <w:name w:val="Char Char"/>
    <w:basedOn w:val="DefaultParagraphFont"/>
    <w:uiPriority w:val="99"/>
    <w:locked/>
    <w:rsid w:val="00E6747A"/>
    <w:rPr>
      <w:rFonts w:ascii="Humanist777" w:hAnsi="Humanist777" w:cs="Times New Roman"/>
      <w:sz w:val="24"/>
      <w:szCs w:val="24"/>
      <w:lang w:val="en-US" w:eastAsia="en-US" w:bidi="ar-SA"/>
    </w:rPr>
  </w:style>
  <w:style w:type="paragraph" w:styleId="BodyTextIndent">
    <w:name w:val="Body Text Indent"/>
    <w:basedOn w:val="Normal"/>
    <w:link w:val="BodyTextIndentChar"/>
    <w:uiPriority w:val="99"/>
    <w:rsid w:val="00CB139E"/>
    <w:pPr>
      <w:spacing w:after="120"/>
      <w:ind w:left="360"/>
    </w:pPr>
    <w:rPr>
      <w:rFonts w:ascii="Humanist777" w:hAnsi="Humanist777"/>
      <w:sz w:val="24"/>
    </w:rPr>
  </w:style>
  <w:style w:type="character" w:customStyle="1" w:styleId="BodyTextIndentChar">
    <w:name w:val="Body Text Indent Char"/>
    <w:basedOn w:val="DefaultParagraphFont"/>
    <w:link w:val="BodyTextIndent"/>
    <w:uiPriority w:val="99"/>
    <w:semiHidden/>
    <w:locked/>
    <w:rsid w:val="00AE67AC"/>
    <w:rPr>
      <w:rFonts w:cs="Times New Roman"/>
      <w:sz w:val="24"/>
      <w:szCs w:val="24"/>
    </w:rPr>
  </w:style>
  <w:style w:type="character" w:customStyle="1" w:styleId="CharChar2">
    <w:name w:val="Char Char2"/>
    <w:basedOn w:val="DefaultParagraphFont"/>
    <w:uiPriority w:val="99"/>
    <w:locked/>
    <w:rsid w:val="00EA642E"/>
    <w:rPr>
      <w:rFonts w:ascii="Humanist777" w:hAnsi="Humanist777" w:cs="Times New Roman"/>
      <w:sz w:val="24"/>
      <w:szCs w:val="24"/>
      <w:lang w:val="en-US" w:eastAsia="en-US" w:bidi="ar-SA"/>
    </w:rPr>
  </w:style>
  <w:style w:type="paragraph" w:styleId="Revision">
    <w:name w:val="Revision"/>
    <w:hidden/>
    <w:uiPriority w:val="99"/>
    <w:semiHidden/>
    <w:rsid w:val="00B76086"/>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1695</Words>
  <Characters>9662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11335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Ninoslava Lalatović</cp:lastModifiedBy>
  <cp:revision>10</cp:revision>
  <cp:lastPrinted>2022-08-04T07:25:00Z</cp:lastPrinted>
  <dcterms:created xsi:type="dcterms:W3CDTF">2025-02-06T08:54:00Z</dcterms:created>
  <dcterms:modified xsi:type="dcterms:W3CDTF">2025-02-25T11:41:00Z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36787e66,3f71869e,521f4070</vt:lpwstr>
  </property>
  <property fmtid="{D5CDD505-2E9C-101B-9397-08002B2CF9AE}" pid="3" name="ClassificationContentMarkingHeaderFontProps">
    <vt:lpwstr>#008000,11,Calibri</vt:lpwstr>
  </property>
  <property fmtid="{D5CDD505-2E9C-101B-9397-08002B2CF9AE}" pid="4" name="ClassificationContentMarkingHeaderText">
    <vt:lpwstr>Interno_Internal</vt:lpwstr>
  </property>
  <property fmtid="{D5CDD505-2E9C-101B-9397-08002B2CF9AE}" pid="5" name="MSIP_Label_80e91ba7-203e-4ac0-a045-4c37ad0b383b_Enabled">
    <vt:lpwstr>true</vt:lpwstr>
  </property>
  <property fmtid="{D5CDD505-2E9C-101B-9397-08002B2CF9AE}" pid="6" name="MSIP_Label_80e91ba7-203e-4ac0-a045-4c37ad0b383b_SetDate">
    <vt:lpwstr>2024-01-31T11:57:40Z</vt:lpwstr>
  </property>
  <property fmtid="{D5CDD505-2E9C-101B-9397-08002B2CF9AE}" pid="7" name="MSIP_Label_80e91ba7-203e-4ac0-a045-4c37ad0b383b_Method">
    <vt:lpwstr>Standard</vt:lpwstr>
  </property>
  <property fmtid="{D5CDD505-2E9C-101B-9397-08002B2CF9AE}" pid="8" name="MSIP_Label_80e91ba7-203e-4ac0-a045-4c37ad0b383b_Name">
    <vt:lpwstr>Interno_Internal</vt:lpwstr>
  </property>
  <property fmtid="{D5CDD505-2E9C-101B-9397-08002B2CF9AE}" pid="9" name="MSIP_Label_80e91ba7-203e-4ac0-a045-4c37ad0b383b_SiteId">
    <vt:lpwstr>61d5927c-a4d9-4b92-8821-c13225cc56bc</vt:lpwstr>
  </property>
  <property fmtid="{D5CDD505-2E9C-101B-9397-08002B2CF9AE}" pid="10" name="MSIP_Label_80e91ba7-203e-4ac0-a045-4c37ad0b383b_ActionId">
    <vt:lpwstr>9aaa9304-8cf2-419f-8ce5-2c2a9634d93a</vt:lpwstr>
  </property>
  <property fmtid="{D5CDD505-2E9C-101B-9397-08002B2CF9AE}" pid="11" name="MSIP_Label_80e91ba7-203e-4ac0-a045-4c37ad0b383b_ContentBits">
    <vt:lpwstr>1</vt:lpwstr>
  </property>
</Properties>
</file>