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F83F2" w14:textId="77777777" w:rsidR="00834DBB" w:rsidRPr="00026934" w:rsidRDefault="009A5492" w:rsidP="00B757AD">
      <w:pPr>
        <w:tabs>
          <w:tab w:val="clear" w:pos="284"/>
          <w:tab w:val="left" w:pos="2310"/>
        </w:tabs>
        <w:jc w:val="center"/>
        <w:rPr>
          <w:rFonts w:ascii="Times New Roman" w:hAnsi="Times New Roman"/>
          <w:b/>
          <w:bCs/>
          <w:u w:val="single"/>
          <w:lang w:val="sr-Latn-ME"/>
        </w:rPr>
      </w:pPr>
      <w:r w:rsidRPr="00026934">
        <w:rPr>
          <w:rFonts w:ascii="Times New Roman" w:hAnsi="Times New Roman"/>
          <w:b/>
          <w:bCs/>
          <w:u w:val="single"/>
          <w:lang w:val="sr-Latn-ME"/>
        </w:rPr>
        <w:t>SAŽETAK KARAKTERISTIKA LIJEKA</w:t>
      </w:r>
    </w:p>
    <w:p w14:paraId="5675913C" w14:textId="77777777" w:rsidR="00834DBB" w:rsidRPr="00026934" w:rsidRDefault="00834DBB" w:rsidP="009A5492">
      <w:pPr>
        <w:pStyle w:val="Header"/>
        <w:tabs>
          <w:tab w:val="clear" w:pos="4536"/>
          <w:tab w:val="clear" w:pos="9072"/>
          <w:tab w:val="left" w:pos="284"/>
        </w:tabs>
        <w:jc w:val="center"/>
        <w:rPr>
          <w:rFonts w:ascii="Times New Roman" w:hAnsi="Times New Roman"/>
          <w:b/>
          <w:bCs/>
          <w:u w:val="single"/>
          <w:lang w:val="sr-Latn-ME"/>
        </w:rPr>
      </w:pPr>
    </w:p>
    <w:p w14:paraId="77519F15" w14:textId="77777777" w:rsidR="00834DBB" w:rsidRPr="00026934" w:rsidRDefault="00101A7C">
      <w:pPr>
        <w:pStyle w:val="Header"/>
        <w:tabs>
          <w:tab w:val="clear" w:pos="4536"/>
          <w:tab w:val="clear" w:pos="9072"/>
          <w:tab w:val="left" w:pos="284"/>
        </w:tabs>
        <w:spacing w:before="400"/>
        <w:rPr>
          <w:rFonts w:ascii="Times New Roman" w:hAnsi="Times New Roman"/>
          <w:b/>
          <w:bCs/>
          <w:sz w:val="22"/>
          <w:szCs w:val="22"/>
          <w:lang w:val="sr-Latn-ME"/>
        </w:rPr>
      </w:pPr>
      <w:r w:rsidRPr="00026934">
        <w:rPr>
          <w:rFonts w:ascii="Times New Roman" w:hAnsi="Times New Roman"/>
          <w:sz w:val="22"/>
          <w:szCs w:val="22"/>
          <w:lang w:val="sr-Latn-ME"/>
        </w:rPr>
        <w:t xml:space="preserve"> </w:t>
      </w:r>
    </w:p>
    <w:p w14:paraId="1150E53D" w14:textId="77777777" w:rsidR="009A5492" w:rsidRPr="00026934" w:rsidRDefault="009A5492">
      <w:pPr>
        <w:pStyle w:val="Header"/>
        <w:tabs>
          <w:tab w:val="clear" w:pos="4536"/>
          <w:tab w:val="clear" w:pos="9072"/>
          <w:tab w:val="left" w:pos="284"/>
        </w:tabs>
        <w:jc w:val="left"/>
        <w:rPr>
          <w:rFonts w:ascii="Times New Roman" w:hAnsi="Times New Roman"/>
          <w:b/>
          <w:bCs/>
          <w:sz w:val="22"/>
          <w:szCs w:val="22"/>
          <w:lang w:val="sr-Latn-ME"/>
        </w:rPr>
      </w:pPr>
      <w:r w:rsidRPr="00026934">
        <w:rPr>
          <w:rFonts w:ascii="Times New Roman" w:hAnsi="Times New Roman"/>
          <w:b/>
          <w:bCs/>
          <w:sz w:val="22"/>
          <w:szCs w:val="22"/>
          <w:lang w:val="sr-Latn-ME"/>
        </w:rPr>
        <w:t>1. NAZIV LIJEKA</w:t>
      </w:r>
    </w:p>
    <w:p w14:paraId="67770B55" w14:textId="77777777" w:rsidR="003B6746" w:rsidRPr="00026934" w:rsidRDefault="003B6746">
      <w:pPr>
        <w:pStyle w:val="Header"/>
        <w:tabs>
          <w:tab w:val="clear" w:pos="4536"/>
          <w:tab w:val="clear" w:pos="9072"/>
          <w:tab w:val="left" w:pos="284"/>
        </w:tabs>
        <w:jc w:val="left"/>
        <w:rPr>
          <w:rFonts w:ascii="Times New Roman" w:hAnsi="Times New Roman"/>
          <w:b/>
          <w:bCs/>
          <w:sz w:val="22"/>
          <w:szCs w:val="22"/>
          <w:lang w:val="sr-Latn-ME"/>
        </w:rPr>
      </w:pPr>
    </w:p>
    <w:p w14:paraId="5CFAA23B" w14:textId="4A6EE4F5" w:rsidR="009A5492" w:rsidRPr="00026934" w:rsidRDefault="009A5492" w:rsidP="00474C39">
      <w:pPr>
        <w:widowControl w:val="0"/>
        <w:autoSpaceDE w:val="0"/>
        <w:autoSpaceDN w:val="0"/>
        <w:jc w:val="left"/>
        <w:rPr>
          <w:rFonts w:ascii="Times New Roman" w:hAnsi="Times New Roman"/>
          <w:sz w:val="22"/>
          <w:lang w:val="sr-Latn-ME"/>
        </w:rPr>
      </w:pPr>
      <w:r w:rsidRPr="00026934">
        <w:rPr>
          <w:rFonts w:ascii="Times New Roman" w:hAnsi="Times New Roman"/>
          <w:b/>
          <w:bCs/>
          <w:sz w:val="22"/>
          <w:lang w:val="sr-Latn-ME"/>
        </w:rPr>
        <w:t>Vitamin C</w:t>
      </w:r>
      <w:r w:rsidRPr="00026934">
        <w:rPr>
          <w:rFonts w:ascii="Times New Roman" w:hAnsi="Times New Roman"/>
          <w:sz w:val="22"/>
          <w:lang w:val="sr-Latn-ME"/>
        </w:rPr>
        <w:t>, 500</w:t>
      </w:r>
      <w:r w:rsidR="00222013" w:rsidRPr="00026934">
        <w:rPr>
          <w:rFonts w:ascii="Times New Roman" w:hAnsi="Times New Roman"/>
          <w:sz w:val="22"/>
          <w:lang w:val="sr-Latn-ME"/>
        </w:rPr>
        <w:t xml:space="preserve"> </w:t>
      </w:r>
      <w:r w:rsidRPr="00026934">
        <w:rPr>
          <w:rFonts w:ascii="Times New Roman" w:hAnsi="Times New Roman"/>
          <w:sz w:val="22"/>
          <w:lang w:val="sr-Latn-ME"/>
        </w:rPr>
        <w:t>mg/5</w:t>
      </w:r>
      <w:r w:rsidR="00AD689C" w:rsidRPr="00026934">
        <w:rPr>
          <w:rFonts w:ascii="Times New Roman" w:hAnsi="Times New Roman"/>
          <w:sz w:val="22"/>
          <w:lang w:val="sr-Latn-ME"/>
        </w:rPr>
        <w:t xml:space="preserve"> </w:t>
      </w:r>
      <w:r w:rsidRPr="00026934">
        <w:rPr>
          <w:rFonts w:ascii="Times New Roman" w:hAnsi="Times New Roman"/>
          <w:sz w:val="22"/>
          <w:lang w:val="sr-Latn-ME"/>
        </w:rPr>
        <w:t>m</w:t>
      </w:r>
      <w:r w:rsidR="00B757AD" w:rsidRPr="00026934">
        <w:rPr>
          <w:rFonts w:ascii="Times New Roman" w:hAnsi="Times New Roman"/>
          <w:sz w:val="22"/>
          <w:lang w:val="sr-Latn-ME"/>
        </w:rPr>
        <w:t>l</w:t>
      </w:r>
      <w:r w:rsidRPr="00026934">
        <w:rPr>
          <w:rFonts w:ascii="Times New Roman" w:hAnsi="Times New Roman"/>
          <w:sz w:val="22"/>
          <w:lang w:val="sr-Latn-ME"/>
        </w:rPr>
        <w:t>, rastvor za injekciju</w:t>
      </w:r>
    </w:p>
    <w:p w14:paraId="162E8FEC" w14:textId="77777777" w:rsidR="003B6746" w:rsidRPr="00026934" w:rsidRDefault="003B6746" w:rsidP="00474C39">
      <w:pPr>
        <w:widowControl w:val="0"/>
        <w:autoSpaceDE w:val="0"/>
        <w:autoSpaceDN w:val="0"/>
        <w:jc w:val="left"/>
        <w:rPr>
          <w:rFonts w:ascii="Times New Roman" w:hAnsi="Times New Roman"/>
          <w:b/>
          <w:bCs/>
          <w:i/>
          <w:sz w:val="22"/>
          <w:szCs w:val="22"/>
          <w:lang w:val="sr-Latn-ME"/>
        </w:rPr>
      </w:pPr>
    </w:p>
    <w:p w14:paraId="13540616" w14:textId="3B336B62"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r w:rsidRPr="00026934">
        <w:rPr>
          <w:rFonts w:ascii="Times New Roman" w:hAnsi="Times New Roman"/>
          <w:sz w:val="22"/>
          <w:szCs w:val="22"/>
          <w:lang w:val="sr-Latn-ME"/>
        </w:rPr>
        <w:t>INN:</w:t>
      </w:r>
      <w:r w:rsidR="00B757AD" w:rsidRPr="00026934">
        <w:rPr>
          <w:rFonts w:ascii="Times New Roman" w:hAnsi="Times New Roman"/>
          <w:sz w:val="22"/>
          <w:szCs w:val="22"/>
          <w:lang w:val="sr-Latn-ME"/>
        </w:rPr>
        <w:t xml:space="preserve"> </w:t>
      </w:r>
      <w:r w:rsidRPr="00026934">
        <w:rPr>
          <w:rFonts w:ascii="Times New Roman" w:hAnsi="Times New Roman"/>
          <w:sz w:val="22"/>
          <w:szCs w:val="22"/>
          <w:lang w:val="sr-Latn-ME"/>
        </w:rPr>
        <w:t>askorbinska kiselina</w:t>
      </w:r>
    </w:p>
    <w:p w14:paraId="197A3A0F" w14:textId="0F1DBF60" w:rsidR="003B6746" w:rsidRPr="00026934" w:rsidRDefault="003B6746">
      <w:pPr>
        <w:pStyle w:val="Header"/>
        <w:tabs>
          <w:tab w:val="clear" w:pos="4536"/>
          <w:tab w:val="clear" w:pos="9072"/>
          <w:tab w:val="left" w:pos="284"/>
        </w:tabs>
        <w:jc w:val="left"/>
        <w:rPr>
          <w:rFonts w:ascii="Times New Roman" w:hAnsi="Times New Roman"/>
          <w:sz w:val="22"/>
          <w:szCs w:val="22"/>
          <w:lang w:val="sr-Latn-ME"/>
        </w:rPr>
      </w:pPr>
    </w:p>
    <w:p w14:paraId="03438F4F" w14:textId="77777777" w:rsidR="000C65E3" w:rsidRPr="00026934" w:rsidRDefault="000C65E3">
      <w:pPr>
        <w:pStyle w:val="Header"/>
        <w:tabs>
          <w:tab w:val="clear" w:pos="4536"/>
          <w:tab w:val="clear" w:pos="9072"/>
          <w:tab w:val="left" w:pos="284"/>
        </w:tabs>
        <w:jc w:val="left"/>
        <w:rPr>
          <w:rFonts w:ascii="Times New Roman" w:hAnsi="Times New Roman"/>
          <w:sz w:val="22"/>
          <w:szCs w:val="22"/>
          <w:lang w:val="sr-Latn-ME"/>
        </w:rPr>
      </w:pPr>
    </w:p>
    <w:p w14:paraId="0112108B" w14:textId="77777777" w:rsidR="009A5492" w:rsidRPr="00026934" w:rsidRDefault="009A5492">
      <w:pPr>
        <w:pStyle w:val="Header"/>
        <w:tabs>
          <w:tab w:val="clear" w:pos="4536"/>
          <w:tab w:val="clear" w:pos="9072"/>
          <w:tab w:val="left" w:pos="284"/>
        </w:tabs>
        <w:jc w:val="left"/>
        <w:rPr>
          <w:rFonts w:ascii="Times New Roman" w:hAnsi="Times New Roman"/>
          <w:b/>
          <w:bCs/>
          <w:sz w:val="22"/>
          <w:szCs w:val="22"/>
          <w:lang w:val="sr-Latn-ME"/>
        </w:rPr>
      </w:pPr>
      <w:r w:rsidRPr="00026934">
        <w:rPr>
          <w:rFonts w:ascii="Times New Roman" w:hAnsi="Times New Roman"/>
          <w:b/>
          <w:bCs/>
          <w:sz w:val="22"/>
          <w:szCs w:val="22"/>
          <w:lang w:val="sr-Latn-ME"/>
        </w:rPr>
        <w:t>2. KVALITATIVNI I KVANTITATIVNI SASTAV</w:t>
      </w:r>
    </w:p>
    <w:p w14:paraId="2D1155BA" w14:textId="77777777" w:rsidR="009A5492" w:rsidRPr="00026934" w:rsidRDefault="009A5492" w:rsidP="00200BF7">
      <w:pPr>
        <w:rPr>
          <w:rFonts w:ascii="Times New Roman" w:hAnsi="Times New Roman"/>
          <w:sz w:val="22"/>
          <w:lang w:val="sr-Latn-ME"/>
        </w:rPr>
      </w:pPr>
    </w:p>
    <w:p w14:paraId="0D128103" w14:textId="674C10BB" w:rsidR="009A5492" w:rsidRPr="00026934" w:rsidRDefault="009A5492" w:rsidP="00200BF7">
      <w:pPr>
        <w:rPr>
          <w:rFonts w:ascii="Times New Roman" w:hAnsi="Times New Roman"/>
          <w:sz w:val="22"/>
          <w:lang w:val="sr-Latn-ME"/>
        </w:rPr>
      </w:pPr>
      <w:r w:rsidRPr="00026934">
        <w:rPr>
          <w:rFonts w:ascii="Times New Roman" w:hAnsi="Times New Roman"/>
          <w:sz w:val="22"/>
          <w:lang w:val="sr-Latn-ME"/>
        </w:rPr>
        <w:t>5 m</w:t>
      </w:r>
      <w:r w:rsidR="00B757AD" w:rsidRPr="00026934">
        <w:rPr>
          <w:rFonts w:ascii="Times New Roman" w:hAnsi="Times New Roman"/>
          <w:sz w:val="22"/>
          <w:lang w:val="sr-Latn-ME"/>
        </w:rPr>
        <w:t>l</w:t>
      </w:r>
      <w:r w:rsidRPr="00026934">
        <w:rPr>
          <w:rFonts w:ascii="Times New Roman" w:hAnsi="Times New Roman"/>
          <w:sz w:val="22"/>
          <w:lang w:val="sr-Latn-ME"/>
        </w:rPr>
        <w:t xml:space="preserve"> rastvora za injekciju sadrži 500 mg askorbinske kiseline.</w:t>
      </w:r>
    </w:p>
    <w:p w14:paraId="19EC1729" w14:textId="402CA7FE" w:rsidR="009A5492" w:rsidRPr="00026934" w:rsidRDefault="009A5492" w:rsidP="003B6746">
      <w:pPr>
        <w:pStyle w:val="Header"/>
        <w:tabs>
          <w:tab w:val="left" w:pos="284"/>
        </w:tabs>
        <w:jc w:val="left"/>
        <w:rPr>
          <w:rFonts w:ascii="Times New Roman" w:hAnsi="Times New Roman"/>
          <w:sz w:val="22"/>
          <w:szCs w:val="22"/>
          <w:lang w:val="sr-Latn-ME"/>
        </w:rPr>
      </w:pPr>
      <w:r w:rsidRPr="00026934">
        <w:rPr>
          <w:rFonts w:ascii="Times New Roman" w:hAnsi="Times New Roman"/>
          <w:sz w:val="22"/>
          <w:szCs w:val="22"/>
          <w:lang w:val="sr-Latn-ME"/>
        </w:rPr>
        <w:t>Pomoćne supstance sa potvrđenim dejstvom:</w:t>
      </w:r>
      <w:r w:rsidRPr="00026934">
        <w:rPr>
          <w:rFonts w:ascii="Times New Roman" w:hAnsi="Times New Roman"/>
          <w:color w:val="FF6600"/>
          <w:sz w:val="22"/>
          <w:szCs w:val="22"/>
          <w:lang w:val="sr-Latn-ME"/>
        </w:rPr>
        <w:t xml:space="preserve"> </w:t>
      </w:r>
      <w:r w:rsidRPr="00026934">
        <w:rPr>
          <w:rFonts w:ascii="Times New Roman" w:hAnsi="Times New Roman"/>
          <w:sz w:val="22"/>
          <w:szCs w:val="22"/>
          <w:lang w:val="sr-Latn-ME"/>
        </w:rPr>
        <w:t>natrijum</w:t>
      </w:r>
      <w:r w:rsidR="00B757AD" w:rsidRPr="00026934">
        <w:rPr>
          <w:rFonts w:ascii="Times New Roman" w:hAnsi="Times New Roman"/>
          <w:sz w:val="22"/>
          <w:szCs w:val="22"/>
          <w:lang w:val="sr-Latn-ME"/>
        </w:rPr>
        <w:t xml:space="preserve"> </w:t>
      </w:r>
      <w:r w:rsidRPr="00026934">
        <w:rPr>
          <w:rFonts w:ascii="Times New Roman" w:hAnsi="Times New Roman"/>
          <w:sz w:val="22"/>
          <w:szCs w:val="22"/>
          <w:lang w:val="sr-Latn-ME"/>
        </w:rPr>
        <w:t>metabisulfit (E223) i natrijum.</w:t>
      </w:r>
    </w:p>
    <w:p w14:paraId="3D2FD173" w14:textId="77777777" w:rsidR="000C65E3" w:rsidRPr="00026934" w:rsidRDefault="000C65E3" w:rsidP="00200BF7">
      <w:pPr>
        <w:pStyle w:val="Header"/>
        <w:tabs>
          <w:tab w:val="clear" w:pos="4536"/>
          <w:tab w:val="clear" w:pos="9072"/>
          <w:tab w:val="left" w:pos="284"/>
        </w:tabs>
        <w:jc w:val="left"/>
        <w:rPr>
          <w:rFonts w:ascii="Times New Roman" w:hAnsi="Times New Roman"/>
          <w:sz w:val="22"/>
          <w:szCs w:val="22"/>
          <w:lang w:val="sr-Latn-ME"/>
        </w:rPr>
      </w:pPr>
    </w:p>
    <w:p w14:paraId="11415188" w14:textId="5157E0F6" w:rsidR="009A5492" w:rsidRPr="00026934" w:rsidRDefault="000C65E3" w:rsidP="00200BF7">
      <w:pPr>
        <w:pStyle w:val="Header"/>
        <w:tabs>
          <w:tab w:val="clear" w:pos="4536"/>
          <w:tab w:val="clear" w:pos="9072"/>
          <w:tab w:val="left" w:pos="284"/>
        </w:tabs>
        <w:jc w:val="left"/>
        <w:rPr>
          <w:rFonts w:ascii="Times New Roman" w:hAnsi="Times New Roman"/>
          <w:sz w:val="22"/>
          <w:szCs w:val="22"/>
          <w:lang w:val="sr-Latn-ME"/>
        </w:rPr>
      </w:pPr>
      <w:r w:rsidRPr="00026934">
        <w:rPr>
          <w:rFonts w:ascii="Times New Roman" w:hAnsi="Times New Roman"/>
          <w:sz w:val="22"/>
          <w:szCs w:val="22"/>
          <w:lang w:val="sr-Latn-ME"/>
        </w:rPr>
        <w:t>Za spisak svih ekscipijenasa, pogledati</w:t>
      </w:r>
      <w:r w:rsidR="009A5492" w:rsidRPr="00026934">
        <w:rPr>
          <w:rFonts w:ascii="Times New Roman" w:hAnsi="Times New Roman"/>
          <w:sz w:val="22"/>
          <w:szCs w:val="22"/>
          <w:lang w:val="sr-Latn-ME"/>
        </w:rPr>
        <w:t xml:space="preserve"> </w:t>
      </w:r>
      <w:r w:rsidR="00B757AD" w:rsidRPr="00026934">
        <w:rPr>
          <w:rFonts w:ascii="Times New Roman" w:hAnsi="Times New Roman"/>
          <w:sz w:val="22"/>
          <w:szCs w:val="22"/>
          <w:lang w:val="sr-Latn-ME"/>
        </w:rPr>
        <w:t>dio</w:t>
      </w:r>
      <w:r w:rsidR="009A5492" w:rsidRPr="00026934">
        <w:rPr>
          <w:rFonts w:ascii="Times New Roman" w:hAnsi="Times New Roman"/>
          <w:sz w:val="22"/>
          <w:szCs w:val="22"/>
          <w:lang w:val="sr-Latn-ME"/>
        </w:rPr>
        <w:t xml:space="preserve"> 6.1.</w:t>
      </w:r>
    </w:p>
    <w:p w14:paraId="11E19122" w14:textId="003A5141" w:rsidR="009A5492" w:rsidRPr="00026934" w:rsidRDefault="009A5492" w:rsidP="00F6381F">
      <w:pPr>
        <w:jc w:val="left"/>
        <w:rPr>
          <w:rFonts w:ascii="Times New Roman" w:hAnsi="Times New Roman"/>
          <w:sz w:val="22"/>
          <w:szCs w:val="22"/>
          <w:lang w:val="sr-Latn-ME"/>
        </w:rPr>
      </w:pPr>
    </w:p>
    <w:p w14:paraId="584BED13" w14:textId="77777777" w:rsidR="000C65E3" w:rsidRPr="00026934" w:rsidRDefault="000C65E3" w:rsidP="00F6381F">
      <w:pPr>
        <w:jc w:val="left"/>
        <w:rPr>
          <w:rFonts w:ascii="Times New Roman" w:hAnsi="Times New Roman"/>
          <w:sz w:val="22"/>
          <w:szCs w:val="22"/>
          <w:lang w:val="sr-Latn-ME"/>
        </w:rPr>
      </w:pPr>
    </w:p>
    <w:p w14:paraId="15898275" w14:textId="77777777" w:rsidR="009A5492" w:rsidRPr="00026934" w:rsidRDefault="009A5492">
      <w:pPr>
        <w:pStyle w:val="Header"/>
        <w:tabs>
          <w:tab w:val="clear" w:pos="4536"/>
          <w:tab w:val="clear" w:pos="9072"/>
          <w:tab w:val="left" w:pos="284"/>
        </w:tabs>
        <w:jc w:val="left"/>
        <w:rPr>
          <w:rFonts w:ascii="Times New Roman" w:hAnsi="Times New Roman"/>
          <w:b/>
          <w:bCs/>
          <w:sz w:val="22"/>
          <w:szCs w:val="22"/>
          <w:lang w:val="sr-Latn-ME"/>
        </w:rPr>
      </w:pPr>
      <w:r w:rsidRPr="00026934">
        <w:rPr>
          <w:rFonts w:ascii="Times New Roman" w:hAnsi="Times New Roman"/>
          <w:b/>
          <w:bCs/>
          <w:sz w:val="22"/>
          <w:szCs w:val="22"/>
          <w:lang w:val="sr-Latn-ME"/>
        </w:rPr>
        <w:t>3. FARMACEUTSKI OBLIK</w:t>
      </w:r>
    </w:p>
    <w:p w14:paraId="575E8E11" w14:textId="77777777" w:rsidR="003B6746" w:rsidRPr="00026934" w:rsidRDefault="003B6746">
      <w:pPr>
        <w:pStyle w:val="Header"/>
        <w:tabs>
          <w:tab w:val="clear" w:pos="4536"/>
          <w:tab w:val="clear" w:pos="9072"/>
          <w:tab w:val="left" w:pos="284"/>
        </w:tabs>
        <w:jc w:val="left"/>
        <w:rPr>
          <w:rFonts w:ascii="Times New Roman" w:hAnsi="Times New Roman"/>
          <w:b/>
          <w:bCs/>
          <w:sz w:val="22"/>
          <w:szCs w:val="22"/>
          <w:lang w:val="sr-Latn-ME"/>
        </w:rPr>
      </w:pPr>
    </w:p>
    <w:p w14:paraId="617D1647" w14:textId="77777777" w:rsidR="009A5492" w:rsidRPr="00026934" w:rsidRDefault="009A5492" w:rsidP="00084A6A">
      <w:pPr>
        <w:rPr>
          <w:rFonts w:ascii="Times New Roman" w:hAnsi="Times New Roman"/>
          <w:sz w:val="22"/>
          <w:lang w:val="sr-Latn-ME"/>
        </w:rPr>
      </w:pPr>
      <w:r w:rsidRPr="00026934">
        <w:rPr>
          <w:rFonts w:ascii="Times New Roman" w:hAnsi="Times New Roman"/>
          <w:sz w:val="22"/>
          <w:lang w:val="sr-Latn-ME"/>
        </w:rPr>
        <w:t>Rastvor za injekciju.</w:t>
      </w:r>
    </w:p>
    <w:p w14:paraId="16CC79C3" w14:textId="6D748AC5" w:rsidR="009A5492" w:rsidRPr="00026934" w:rsidRDefault="009A5492" w:rsidP="00084A6A">
      <w:pPr>
        <w:pStyle w:val="Header"/>
        <w:tabs>
          <w:tab w:val="clear" w:pos="4536"/>
          <w:tab w:val="clear" w:pos="9072"/>
          <w:tab w:val="left" w:pos="284"/>
        </w:tabs>
        <w:jc w:val="left"/>
        <w:rPr>
          <w:rFonts w:ascii="Times New Roman" w:hAnsi="Times New Roman"/>
          <w:sz w:val="22"/>
          <w:lang w:val="sr-Latn-ME"/>
        </w:rPr>
      </w:pPr>
      <w:r w:rsidRPr="00026934">
        <w:rPr>
          <w:rFonts w:ascii="Times New Roman" w:hAnsi="Times New Roman"/>
          <w:sz w:val="22"/>
          <w:lang w:val="sr-Latn-ME"/>
        </w:rPr>
        <w:t>Bistar</w:t>
      </w:r>
      <w:r w:rsidR="00222013" w:rsidRPr="00026934">
        <w:rPr>
          <w:rFonts w:ascii="Times New Roman" w:hAnsi="Times New Roman"/>
          <w:sz w:val="22"/>
          <w:lang w:val="sr-Latn-ME"/>
        </w:rPr>
        <w:t>,</w:t>
      </w:r>
      <w:r w:rsidRPr="00026934">
        <w:rPr>
          <w:rFonts w:ascii="Times New Roman" w:hAnsi="Times New Roman"/>
          <w:sz w:val="22"/>
          <w:lang w:val="sr-Latn-ME"/>
        </w:rPr>
        <w:t xml:space="preserve"> skoro bezbojan do svijetložut</w:t>
      </w:r>
      <w:r w:rsidR="00B757AD" w:rsidRPr="00026934">
        <w:rPr>
          <w:rFonts w:ascii="Times New Roman" w:hAnsi="Times New Roman"/>
          <w:sz w:val="22"/>
          <w:lang w:val="sr-Latn-ME"/>
        </w:rPr>
        <w:t xml:space="preserve"> rastvor</w:t>
      </w:r>
      <w:r w:rsidRPr="00026934">
        <w:rPr>
          <w:rFonts w:ascii="Times New Roman" w:hAnsi="Times New Roman"/>
          <w:sz w:val="22"/>
          <w:lang w:val="sr-Latn-ME"/>
        </w:rPr>
        <w:t>.</w:t>
      </w:r>
    </w:p>
    <w:p w14:paraId="3D67EAC2" w14:textId="4E547E76" w:rsidR="003B6746" w:rsidRPr="00026934" w:rsidRDefault="003B6746" w:rsidP="00084A6A">
      <w:pPr>
        <w:pStyle w:val="Header"/>
        <w:tabs>
          <w:tab w:val="clear" w:pos="4536"/>
          <w:tab w:val="clear" w:pos="9072"/>
          <w:tab w:val="left" w:pos="284"/>
        </w:tabs>
        <w:jc w:val="left"/>
        <w:rPr>
          <w:rFonts w:ascii="Times New Roman" w:hAnsi="Times New Roman"/>
          <w:sz w:val="22"/>
          <w:szCs w:val="22"/>
          <w:lang w:val="sr-Latn-ME"/>
        </w:rPr>
      </w:pPr>
    </w:p>
    <w:p w14:paraId="1A845800" w14:textId="77777777" w:rsidR="000C65E3" w:rsidRPr="00026934" w:rsidRDefault="000C65E3" w:rsidP="00084A6A">
      <w:pPr>
        <w:pStyle w:val="Header"/>
        <w:tabs>
          <w:tab w:val="clear" w:pos="4536"/>
          <w:tab w:val="clear" w:pos="9072"/>
          <w:tab w:val="left" w:pos="284"/>
        </w:tabs>
        <w:jc w:val="left"/>
        <w:rPr>
          <w:rFonts w:ascii="Times New Roman" w:hAnsi="Times New Roman"/>
          <w:sz w:val="22"/>
          <w:szCs w:val="22"/>
          <w:lang w:val="sr-Latn-ME"/>
        </w:rPr>
      </w:pPr>
    </w:p>
    <w:p w14:paraId="56A5E1CD" w14:textId="7FA4F1A6" w:rsidR="009A5492" w:rsidRPr="00026934" w:rsidRDefault="009A5492" w:rsidP="00FE0D47">
      <w:pPr>
        <w:pStyle w:val="Header"/>
        <w:tabs>
          <w:tab w:val="clear" w:pos="4536"/>
          <w:tab w:val="clear" w:pos="9072"/>
          <w:tab w:val="left" w:pos="284"/>
        </w:tabs>
        <w:rPr>
          <w:rFonts w:ascii="Times New Roman" w:hAnsi="Times New Roman"/>
          <w:b/>
          <w:bCs/>
          <w:sz w:val="22"/>
          <w:szCs w:val="22"/>
          <w:lang w:val="sr-Latn-ME"/>
        </w:rPr>
      </w:pPr>
      <w:r w:rsidRPr="00026934">
        <w:rPr>
          <w:rFonts w:ascii="Times New Roman" w:hAnsi="Times New Roman"/>
          <w:b/>
          <w:bCs/>
          <w:sz w:val="22"/>
          <w:szCs w:val="22"/>
          <w:lang w:val="sr-Latn-ME"/>
        </w:rPr>
        <w:t>4. KLINIČKI PODACI</w:t>
      </w:r>
    </w:p>
    <w:p w14:paraId="75D76496" w14:textId="77777777" w:rsidR="00CB6D4A" w:rsidRPr="00026934" w:rsidRDefault="00CB6D4A" w:rsidP="00FE0D47">
      <w:pPr>
        <w:pStyle w:val="Header"/>
        <w:tabs>
          <w:tab w:val="clear" w:pos="4536"/>
          <w:tab w:val="clear" w:pos="9072"/>
          <w:tab w:val="left" w:pos="284"/>
        </w:tabs>
        <w:rPr>
          <w:rFonts w:ascii="Times New Roman" w:hAnsi="Times New Roman"/>
          <w:b/>
          <w:bCs/>
          <w:sz w:val="22"/>
          <w:szCs w:val="22"/>
          <w:lang w:val="sr-Latn-ME"/>
        </w:rPr>
      </w:pPr>
    </w:p>
    <w:p w14:paraId="34D460B2" w14:textId="77777777" w:rsidR="009A5492" w:rsidRPr="00026934" w:rsidRDefault="009A5492" w:rsidP="00FE0D47">
      <w:pPr>
        <w:pStyle w:val="Header"/>
        <w:tabs>
          <w:tab w:val="clear" w:pos="4536"/>
          <w:tab w:val="clear" w:pos="9072"/>
          <w:tab w:val="left" w:pos="284"/>
        </w:tabs>
        <w:spacing w:before="80" w:after="80"/>
        <w:rPr>
          <w:rFonts w:ascii="Times New Roman" w:hAnsi="Times New Roman"/>
          <w:b/>
          <w:bCs/>
          <w:sz w:val="22"/>
          <w:szCs w:val="22"/>
          <w:lang w:val="sr-Latn-ME"/>
        </w:rPr>
      </w:pPr>
      <w:r w:rsidRPr="00026934">
        <w:rPr>
          <w:rFonts w:ascii="Times New Roman" w:hAnsi="Times New Roman"/>
          <w:b/>
          <w:bCs/>
          <w:sz w:val="22"/>
          <w:szCs w:val="22"/>
          <w:lang w:val="sr-Latn-ME"/>
        </w:rPr>
        <w:t>4.1. Terapijske indikacije</w:t>
      </w:r>
    </w:p>
    <w:p w14:paraId="528E63BB" w14:textId="5DCD7889" w:rsidR="009A5492" w:rsidRPr="00026934" w:rsidRDefault="009A5492" w:rsidP="00FE0D47">
      <w:pPr>
        <w:rPr>
          <w:rFonts w:ascii="Times New Roman" w:hAnsi="Times New Roman"/>
          <w:sz w:val="22"/>
          <w:szCs w:val="22"/>
          <w:lang w:val="sr-Latn-ME"/>
        </w:rPr>
      </w:pPr>
      <w:r w:rsidRPr="00026934">
        <w:rPr>
          <w:rFonts w:ascii="Times New Roman" w:hAnsi="Times New Roman"/>
          <w:sz w:val="22"/>
          <w:szCs w:val="22"/>
          <w:lang w:val="sr-Latn-ME"/>
        </w:rPr>
        <w:t xml:space="preserve">Prevencija i terapija skorbuta ili nekih drugih stanja koja zahtijevaju nadoknadu vitamina C, gdje je deficit akutan, ili je otežana oralna primjena. </w:t>
      </w:r>
    </w:p>
    <w:p w14:paraId="2E96189F" w14:textId="77777777" w:rsidR="00CB6D4A" w:rsidRPr="00026934" w:rsidRDefault="00CB6D4A" w:rsidP="00FE0D47">
      <w:pPr>
        <w:rPr>
          <w:rFonts w:ascii="Times New Roman" w:hAnsi="Times New Roman"/>
          <w:sz w:val="22"/>
          <w:szCs w:val="22"/>
          <w:lang w:val="sr-Latn-ME"/>
        </w:rPr>
      </w:pPr>
    </w:p>
    <w:p w14:paraId="3B94D952" w14:textId="77777777" w:rsidR="009A5492" w:rsidRPr="00026934" w:rsidRDefault="009A5492" w:rsidP="00FE0D47">
      <w:pPr>
        <w:pStyle w:val="Header"/>
        <w:tabs>
          <w:tab w:val="clear" w:pos="4536"/>
          <w:tab w:val="clear" w:pos="9072"/>
          <w:tab w:val="left" w:pos="284"/>
        </w:tabs>
        <w:spacing w:before="80" w:after="80"/>
        <w:rPr>
          <w:rFonts w:ascii="Times New Roman" w:hAnsi="Times New Roman"/>
          <w:b/>
          <w:bCs/>
          <w:sz w:val="22"/>
          <w:szCs w:val="22"/>
          <w:lang w:val="sr-Latn-ME"/>
        </w:rPr>
      </w:pPr>
      <w:r w:rsidRPr="00026934">
        <w:rPr>
          <w:rFonts w:ascii="Times New Roman" w:hAnsi="Times New Roman"/>
          <w:b/>
          <w:bCs/>
          <w:sz w:val="22"/>
          <w:szCs w:val="22"/>
          <w:lang w:val="sr-Latn-ME"/>
        </w:rPr>
        <w:t>4.2. Doziranje i način primjene</w:t>
      </w:r>
    </w:p>
    <w:p w14:paraId="41556C9E" w14:textId="77777777" w:rsidR="009A5492" w:rsidRPr="00026934" w:rsidRDefault="009A5492" w:rsidP="00750848">
      <w:pPr>
        <w:rPr>
          <w:rFonts w:ascii="Times New Roman" w:hAnsi="Times New Roman"/>
          <w:sz w:val="22"/>
          <w:szCs w:val="22"/>
          <w:lang w:val="sr-Latn-ME"/>
        </w:rPr>
      </w:pPr>
    </w:p>
    <w:p w14:paraId="0534C45E" w14:textId="77777777" w:rsidR="009A5492" w:rsidRPr="00026934" w:rsidRDefault="009A5492">
      <w:pPr>
        <w:rPr>
          <w:rFonts w:ascii="Times New Roman" w:hAnsi="Times New Roman"/>
          <w:sz w:val="22"/>
          <w:szCs w:val="22"/>
          <w:u w:val="single"/>
          <w:lang w:val="sr-Latn-ME"/>
        </w:rPr>
      </w:pPr>
      <w:r w:rsidRPr="00026934">
        <w:rPr>
          <w:rFonts w:ascii="Times New Roman" w:hAnsi="Times New Roman"/>
          <w:sz w:val="22"/>
          <w:szCs w:val="22"/>
          <w:u w:val="single"/>
          <w:lang w:val="sr-Latn-ME"/>
        </w:rPr>
        <w:t xml:space="preserve">Odrasli </w:t>
      </w:r>
    </w:p>
    <w:p w14:paraId="545DEAE4" w14:textId="77777777" w:rsidR="009A5492" w:rsidRPr="00026934" w:rsidRDefault="009A5492">
      <w:pPr>
        <w:rPr>
          <w:rFonts w:ascii="Times New Roman" w:hAnsi="Times New Roman"/>
          <w:sz w:val="22"/>
          <w:szCs w:val="22"/>
          <w:lang w:val="sr-Latn-ME"/>
        </w:rPr>
      </w:pPr>
      <w:r w:rsidRPr="00026934">
        <w:rPr>
          <w:rFonts w:ascii="Times New Roman" w:hAnsi="Times New Roman"/>
          <w:sz w:val="22"/>
          <w:szCs w:val="22"/>
          <w:lang w:val="sr-Latn-ME"/>
        </w:rPr>
        <w:t>od 0,5 do 1 g dnevno za skorbut, od 200 do 500 mg dnevno kao preventivna terapija.</w:t>
      </w:r>
    </w:p>
    <w:p w14:paraId="32091521" w14:textId="77777777" w:rsidR="009A5492" w:rsidRPr="00026934" w:rsidRDefault="009A5492">
      <w:pPr>
        <w:rPr>
          <w:rFonts w:ascii="Times New Roman" w:hAnsi="Times New Roman"/>
          <w:sz w:val="22"/>
          <w:szCs w:val="22"/>
          <w:lang w:val="sr-Latn-ME"/>
        </w:rPr>
      </w:pPr>
    </w:p>
    <w:p w14:paraId="217C66D6" w14:textId="77777777" w:rsidR="009A5492" w:rsidRPr="00026934" w:rsidRDefault="009A5492">
      <w:pPr>
        <w:rPr>
          <w:rFonts w:ascii="Times New Roman" w:hAnsi="Times New Roman"/>
          <w:sz w:val="22"/>
          <w:szCs w:val="22"/>
          <w:u w:val="single"/>
          <w:lang w:val="sr-Latn-ME"/>
        </w:rPr>
      </w:pPr>
      <w:r w:rsidRPr="00026934">
        <w:rPr>
          <w:rFonts w:ascii="Times New Roman" w:hAnsi="Times New Roman"/>
          <w:sz w:val="22"/>
          <w:szCs w:val="22"/>
          <w:u w:val="single"/>
          <w:lang w:val="sr-Latn-ME"/>
        </w:rPr>
        <w:t xml:space="preserve">Djeca </w:t>
      </w:r>
    </w:p>
    <w:p w14:paraId="3C81DD09" w14:textId="77777777" w:rsidR="009A5492" w:rsidRPr="00026934" w:rsidRDefault="009A5492">
      <w:pPr>
        <w:rPr>
          <w:rFonts w:ascii="Times New Roman" w:hAnsi="Times New Roman"/>
          <w:sz w:val="22"/>
          <w:szCs w:val="22"/>
          <w:lang w:val="sr-Latn-ME"/>
        </w:rPr>
      </w:pPr>
      <w:r w:rsidRPr="00026934">
        <w:rPr>
          <w:rFonts w:ascii="Times New Roman" w:hAnsi="Times New Roman"/>
          <w:sz w:val="22"/>
          <w:szCs w:val="22"/>
          <w:lang w:val="sr-Latn-ME"/>
        </w:rPr>
        <w:t>od 100 do 300 mg dnevno za liječenje ili 30 mg dnevno za preventivno liječenje.</w:t>
      </w:r>
    </w:p>
    <w:p w14:paraId="5D096C13" w14:textId="77777777" w:rsidR="009A5492" w:rsidRPr="00026934" w:rsidRDefault="009A5492">
      <w:pPr>
        <w:rPr>
          <w:rFonts w:ascii="Times New Roman" w:hAnsi="Times New Roman"/>
          <w:sz w:val="22"/>
          <w:szCs w:val="22"/>
          <w:lang w:val="sr-Latn-ME"/>
        </w:rPr>
      </w:pPr>
    </w:p>
    <w:p w14:paraId="4D83EB85" w14:textId="77777777" w:rsidR="009A5492" w:rsidRPr="00026934" w:rsidRDefault="009A5492" w:rsidP="00FE0D47">
      <w:pPr>
        <w:pStyle w:val="Header"/>
        <w:tabs>
          <w:tab w:val="clear" w:pos="4536"/>
          <w:tab w:val="clear" w:pos="9072"/>
          <w:tab w:val="left" w:pos="284"/>
        </w:tabs>
        <w:rPr>
          <w:rFonts w:ascii="Times New Roman" w:hAnsi="Times New Roman"/>
          <w:sz w:val="22"/>
          <w:szCs w:val="22"/>
          <w:lang w:val="sr-Latn-ME"/>
        </w:rPr>
      </w:pPr>
      <w:r w:rsidRPr="00026934">
        <w:rPr>
          <w:rFonts w:ascii="Times New Roman" w:hAnsi="Times New Roman"/>
          <w:sz w:val="22"/>
          <w:szCs w:val="22"/>
          <w:u w:val="single"/>
          <w:lang w:val="sr-Latn-ME"/>
        </w:rPr>
        <w:t xml:space="preserve">Starije osobe </w:t>
      </w:r>
    </w:p>
    <w:p w14:paraId="58EF2641" w14:textId="77777777" w:rsidR="003B6746" w:rsidRPr="00026934" w:rsidRDefault="009A5492" w:rsidP="00FE0D47">
      <w:pPr>
        <w:pStyle w:val="Header"/>
        <w:tabs>
          <w:tab w:val="clear" w:pos="4536"/>
          <w:tab w:val="clear" w:pos="9072"/>
          <w:tab w:val="left" w:pos="284"/>
        </w:tabs>
        <w:rPr>
          <w:rFonts w:ascii="Times New Roman" w:hAnsi="Times New Roman"/>
          <w:sz w:val="22"/>
          <w:szCs w:val="22"/>
          <w:lang w:val="sr-Latn-ME"/>
        </w:rPr>
      </w:pPr>
      <w:r w:rsidRPr="00026934">
        <w:rPr>
          <w:rFonts w:ascii="Times New Roman" w:hAnsi="Times New Roman"/>
          <w:sz w:val="22"/>
          <w:szCs w:val="22"/>
          <w:lang w:val="sr-Latn-ME"/>
        </w:rPr>
        <w:t>Nema posebnih zahtjeva za doziranje.</w:t>
      </w:r>
    </w:p>
    <w:p w14:paraId="699B7CC1" w14:textId="77777777" w:rsidR="009A5492" w:rsidRPr="00026934" w:rsidRDefault="009A5492" w:rsidP="00FE0D47">
      <w:pPr>
        <w:pStyle w:val="Header"/>
        <w:tabs>
          <w:tab w:val="clear" w:pos="4536"/>
          <w:tab w:val="clear" w:pos="9072"/>
          <w:tab w:val="left" w:pos="284"/>
        </w:tabs>
        <w:rPr>
          <w:rFonts w:ascii="Times New Roman" w:hAnsi="Times New Roman"/>
          <w:sz w:val="22"/>
          <w:szCs w:val="22"/>
          <w:lang w:val="sr-Latn-ME"/>
        </w:rPr>
      </w:pPr>
      <w:r w:rsidRPr="00026934">
        <w:rPr>
          <w:rFonts w:ascii="Times New Roman" w:hAnsi="Times New Roman"/>
          <w:sz w:val="22"/>
          <w:szCs w:val="22"/>
          <w:lang w:val="sr-Latn-ME"/>
        </w:rPr>
        <w:t xml:space="preserve"> </w:t>
      </w:r>
    </w:p>
    <w:p w14:paraId="2BAA4362" w14:textId="0482209E" w:rsidR="00CB6D4A" w:rsidRPr="00026934" w:rsidRDefault="00CB6D4A" w:rsidP="00750848">
      <w:pPr>
        <w:rPr>
          <w:rFonts w:ascii="Times New Roman" w:hAnsi="Times New Roman"/>
          <w:sz w:val="22"/>
          <w:szCs w:val="22"/>
          <w:lang w:val="sr-Latn-ME"/>
        </w:rPr>
      </w:pPr>
      <w:r w:rsidRPr="00026934">
        <w:rPr>
          <w:rFonts w:ascii="Times New Roman" w:hAnsi="Times New Roman"/>
          <w:sz w:val="22"/>
          <w:szCs w:val="22"/>
          <w:lang w:val="sr-Latn-ME"/>
        </w:rPr>
        <w:t xml:space="preserve">Vitamin C se primijenjuje parenteralno tj. i.v. ili i.m. </w:t>
      </w:r>
    </w:p>
    <w:p w14:paraId="0F2A05AC" w14:textId="77777777" w:rsidR="00CB6D4A" w:rsidRPr="00026934" w:rsidRDefault="00CB6D4A" w:rsidP="00750848">
      <w:pPr>
        <w:rPr>
          <w:rFonts w:ascii="Times New Roman" w:hAnsi="Times New Roman"/>
          <w:sz w:val="22"/>
          <w:szCs w:val="22"/>
          <w:lang w:val="sr-Latn-ME"/>
        </w:rPr>
      </w:pPr>
    </w:p>
    <w:p w14:paraId="0D0DDC98" w14:textId="77777777" w:rsidR="009A5492" w:rsidRPr="00026934" w:rsidRDefault="009A5492" w:rsidP="00FE0D47">
      <w:pPr>
        <w:pStyle w:val="Header"/>
        <w:tabs>
          <w:tab w:val="clear" w:pos="4536"/>
          <w:tab w:val="clear" w:pos="9072"/>
          <w:tab w:val="left" w:pos="284"/>
        </w:tabs>
        <w:spacing w:before="80" w:after="80"/>
        <w:rPr>
          <w:rFonts w:ascii="Times New Roman" w:hAnsi="Times New Roman"/>
          <w:b/>
          <w:bCs/>
          <w:sz w:val="22"/>
          <w:szCs w:val="22"/>
          <w:lang w:val="sr-Latn-ME"/>
        </w:rPr>
      </w:pPr>
      <w:r w:rsidRPr="00026934">
        <w:rPr>
          <w:rFonts w:ascii="Times New Roman" w:hAnsi="Times New Roman"/>
          <w:b/>
          <w:bCs/>
          <w:sz w:val="22"/>
          <w:szCs w:val="22"/>
          <w:lang w:val="sr-Latn-ME"/>
        </w:rPr>
        <w:t>4.3. Kontraindikacije</w:t>
      </w:r>
    </w:p>
    <w:p w14:paraId="67D47CF2" w14:textId="304303E7" w:rsidR="009A5492" w:rsidRPr="00026934" w:rsidRDefault="009A5492" w:rsidP="00FE0D47">
      <w:pPr>
        <w:pStyle w:val="Header"/>
        <w:tabs>
          <w:tab w:val="clear" w:pos="4536"/>
          <w:tab w:val="clear" w:pos="9072"/>
          <w:tab w:val="left" w:pos="284"/>
        </w:tabs>
        <w:rPr>
          <w:rFonts w:ascii="Times New Roman" w:hAnsi="Times New Roman"/>
          <w:sz w:val="22"/>
          <w:szCs w:val="22"/>
          <w:lang w:val="sr-Latn-ME"/>
        </w:rPr>
      </w:pPr>
      <w:r w:rsidRPr="00026934">
        <w:rPr>
          <w:rFonts w:ascii="Times New Roman" w:hAnsi="Times New Roman"/>
          <w:sz w:val="22"/>
          <w:szCs w:val="22"/>
          <w:lang w:val="sr-Latn-ME"/>
        </w:rPr>
        <w:t xml:space="preserve">Preosjetljivost na aktivnu supstancu ili na bilo koju od pomoćnih supstanci navedenu u </w:t>
      </w:r>
      <w:r w:rsidR="00336759" w:rsidRPr="00026934">
        <w:rPr>
          <w:rFonts w:ascii="Times New Roman" w:hAnsi="Times New Roman"/>
          <w:sz w:val="22"/>
          <w:szCs w:val="22"/>
          <w:lang w:val="sr-Latn-ME"/>
        </w:rPr>
        <w:t>dijelu</w:t>
      </w:r>
      <w:r w:rsidRPr="00026934">
        <w:rPr>
          <w:rFonts w:ascii="Times New Roman" w:hAnsi="Times New Roman"/>
          <w:sz w:val="22"/>
          <w:szCs w:val="22"/>
          <w:lang w:val="sr-Latn-ME"/>
        </w:rPr>
        <w:t xml:space="preserve"> 6.1.</w:t>
      </w:r>
    </w:p>
    <w:p w14:paraId="5DCA45ED" w14:textId="77777777" w:rsidR="009A5492" w:rsidRPr="00026934" w:rsidRDefault="009A5492" w:rsidP="00FE0D47">
      <w:pPr>
        <w:pStyle w:val="Header"/>
        <w:tabs>
          <w:tab w:val="clear" w:pos="4536"/>
          <w:tab w:val="clear" w:pos="9072"/>
          <w:tab w:val="left" w:pos="284"/>
        </w:tabs>
        <w:rPr>
          <w:rFonts w:ascii="Times New Roman" w:hAnsi="Times New Roman"/>
          <w:sz w:val="22"/>
          <w:szCs w:val="22"/>
          <w:lang w:val="sr-Latn-ME"/>
        </w:rPr>
      </w:pPr>
      <w:r w:rsidRPr="00026934">
        <w:rPr>
          <w:rFonts w:ascii="Times New Roman" w:hAnsi="Times New Roman"/>
          <w:sz w:val="22"/>
          <w:szCs w:val="22"/>
          <w:lang w:val="sr-Latn-ME"/>
        </w:rPr>
        <w:t>Hiperoksalurija.</w:t>
      </w:r>
    </w:p>
    <w:p w14:paraId="33E97229" w14:textId="77777777" w:rsidR="003515E5" w:rsidRPr="00026934" w:rsidRDefault="003515E5" w:rsidP="00FE0D47">
      <w:pPr>
        <w:pStyle w:val="Header"/>
        <w:tabs>
          <w:tab w:val="clear" w:pos="4536"/>
          <w:tab w:val="clear" w:pos="9072"/>
          <w:tab w:val="left" w:pos="284"/>
        </w:tabs>
        <w:rPr>
          <w:rFonts w:ascii="Times New Roman" w:hAnsi="Times New Roman"/>
          <w:sz w:val="22"/>
          <w:szCs w:val="22"/>
          <w:lang w:val="sr-Latn-ME"/>
        </w:rPr>
      </w:pPr>
    </w:p>
    <w:p w14:paraId="1DCD594D" w14:textId="77777777" w:rsidR="009A5492" w:rsidRPr="00026934" w:rsidRDefault="009A5492" w:rsidP="00FE0D47">
      <w:pPr>
        <w:pStyle w:val="Header"/>
        <w:tabs>
          <w:tab w:val="clear" w:pos="4536"/>
          <w:tab w:val="clear" w:pos="9072"/>
          <w:tab w:val="left" w:pos="284"/>
        </w:tabs>
        <w:spacing w:before="80" w:after="80"/>
        <w:rPr>
          <w:rFonts w:ascii="Times New Roman" w:hAnsi="Times New Roman"/>
          <w:b/>
          <w:bCs/>
          <w:sz w:val="22"/>
          <w:szCs w:val="22"/>
          <w:lang w:val="sr-Latn-ME"/>
        </w:rPr>
      </w:pPr>
      <w:r w:rsidRPr="00026934">
        <w:rPr>
          <w:rFonts w:ascii="Times New Roman" w:hAnsi="Times New Roman"/>
          <w:b/>
          <w:bCs/>
          <w:sz w:val="22"/>
          <w:szCs w:val="22"/>
          <w:lang w:val="sr-Latn-ME"/>
        </w:rPr>
        <w:t>4.4. Posebna upozorenja i mjere opreza pri upotrebi lijeka</w:t>
      </w:r>
    </w:p>
    <w:p w14:paraId="69E7A09C" w14:textId="77777777" w:rsidR="009A5492" w:rsidRPr="00026934" w:rsidRDefault="009A5492" w:rsidP="00750848">
      <w:pPr>
        <w:rPr>
          <w:rFonts w:ascii="Times New Roman" w:hAnsi="Times New Roman"/>
          <w:sz w:val="22"/>
          <w:szCs w:val="22"/>
          <w:lang w:val="sr-Latn-ME"/>
        </w:rPr>
      </w:pPr>
      <w:r w:rsidRPr="00026934">
        <w:rPr>
          <w:rFonts w:ascii="Times New Roman" w:hAnsi="Times New Roman"/>
          <w:sz w:val="22"/>
          <w:szCs w:val="22"/>
          <w:lang w:val="sr-Latn-ME"/>
        </w:rPr>
        <w:lastRenderedPageBreak/>
        <w:t>Neophodan je oprez pri davanju vitamina C pacijentima sa bubrežnom insuficijencijom usljed rizika od formiranja bubrežnih oksalatnih kalkulusa. Tolerancija se može razviti kod pacijenata koji uzimaju visoke doze.</w:t>
      </w:r>
    </w:p>
    <w:p w14:paraId="76095F01" w14:textId="77777777" w:rsidR="009A5492" w:rsidRPr="00026934" w:rsidRDefault="009A5492" w:rsidP="00750848">
      <w:pPr>
        <w:rPr>
          <w:rFonts w:ascii="Times New Roman" w:hAnsi="Times New Roman"/>
          <w:sz w:val="22"/>
          <w:szCs w:val="22"/>
          <w:lang w:val="sr-Latn-ME"/>
        </w:rPr>
      </w:pPr>
    </w:p>
    <w:p w14:paraId="608E9D80" w14:textId="3DC3C5DF" w:rsidR="009A5492" w:rsidRPr="00026934" w:rsidRDefault="009A5492" w:rsidP="00750848">
      <w:pPr>
        <w:rPr>
          <w:rFonts w:ascii="Times New Roman" w:hAnsi="Times New Roman"/>
          <w:sz w:val="22"/>
          <w:szCs w:val="22"/>
          <w:lang w:val="sr-Latn-ME"/>
        </w:rPr>
      </w:pPr>
      <w:r w:rsidRPr="00026934">
        <w:rPr>
          <w:rFonts w:ascii="Times New Roman" w:hAnsi="Times New Roman"/>
          <w:sz w:val="22"/>
          <w:szCs w:val="22"/>
          <w:lang w:val="sr-Latn-ME"/>
        </w:rPr>
        <w:t>Visoke doze askorbinske kiseline mogu izazvati hemolizu kod pacijenata sa deficitom glukoz</w:t>
      </w:r>
      <w:r w:rsidR="00CB6D4A" w:rsidRPr="00026934">
        <w:rPr>
          <w:rFonts w:ascii="Times New Roman" w:hAnsi="Times New Roman"/>
          <w:sz w:val="22"/>
          <w:szCs w:val="22"/>
          <w:lang w:val="sr-Latn-ME"/>
        </w:rPr>
        <w:t>a</w:t>
      </w:r>
      <w:r w:rsidRPr="00026934">
        <w:rPr>
          <w:rFonts w:ascii="Times New Roman" w:hAnsi="Times New Roman"/>
          <w:sz w:val="22"/>
          <w:szCs w:val="22"/>
          <w:lang w:val="sr-Latn-ME"/>
        </w:rPr>
        <w:t>-6-fosfat dehidrogenaze.</w:t>
      </w:r>
    </w:p>
    <w:p w14:paraId="5A3D2651" w14:textId="77777777" w:rsidR="009A5492" w:rsidRPr="00026934" w:rsidRDefault="009A5492">
      <w:pPr>
        <w:rPr>
          <w:rFonts w:ascii="Times New Roman" w:hAnsi="Times New Roman"/>
          <w:sz w:val="22"/>
          <w:szCs w:val="22"/>
          <w:lang w:val="sr-Latn-ME"/>
        </w:rPr>
      </w:pPr>
    </w:p>
    <w:p w14:paraId="76F3E410" w14:textId="77777777" w:rsidR="009A5492" w:rsidRPr="00026934" w:rsidRDefault="009A5492">
      <w:pPr>
        <w:rPr>
          <w:rFonts w:ascii="Times New Roman" w:hAnsi="Times New Roman"/>
          <w:sz w:val="22"/>
          <w:szCs w:val="22"/>
          <w:u w:val="single"/>
          <w:lang w:val="sr-Latn-ME"/>
        </w:rPr>
      </w:pPr>
      <w:r w:rsidRPr="00026934">
        <w:rPr>
          <w:rFonts w:ascii="Times New Roman" w:hAnsi="Times New Roman"/>
          <w:sz w:val="22"/>
          <w:szCs w:val="22"/>
          <w:u w:val="single"/>
          <w:lang w:val="sr-Latn-ME"/>
        </w:rPr>
        <w:t>Pomoćne supstance sa potvrđenim dejstvom:</w:t>
      </w:r>
    </w:p>
    <w:p w14:paraId="05813692" w14:textId="20B5C7DC" w:rsidR="009A5492" w:rsidRPr="00026934" w:rsidRDefault="009A5492" w:rsidP="00FE0D47">
      <w:pPr>
        <w:rPr>
          <w:rFonts w:ascii="Times New Roman" w:hAnsi="Times New Roman"/>
          <w:sz w:val="22"/>
          <w:szCs w:val="22"/>
          <w:lang w:val="sr-Latn-ME"/>
        </w:rPr>
      </w:pPr>
      <w:r w:rsidRPr="00026934">
        <w:rPr>
          <w:rFonts w:ascii="Times New Roman" w:hAnsi="Times New Roman"/>
          <w:sz w:val="22"/>
          <w:szCs w:val="22"/>
          <w:lang w:val="sr-Latn-ME"/>
        </w:rPr>
        <w:t>Ovaj lijek sadrži natrijum</w:t>
      </w:r>
      <w:r w:rsidR="00336759" w:rsidRPr="00026934">
        <w:rPr>
          <w:rFonts w:ascii="Times New Roman" w:hAnsi="Times New Roman"/>
          <w:sz w:val="22"/>
          <w:szCs w:val="22"/>
          <w:lang w:val="sr-Latn-ME"/>
        </w:rPr>
        <w:t xml:space="preserve"> </w:t>
      </w:r>
      <w:r w:rsidRPr="00026934">
        <w:rPr>
          <w:rFonts w:ascii="Times New Roman" w:hAnsi="Times New Roman"/>
          <w:sz w:val="22"/>
          <w:szCs w:val="22"/>
          <w:lang w:val="sr-Latn-ME"/>
        </w:rPr>
        <w:t>metabisulfit (E223) supstancu koja rijetko može izazvati teške hipersenzitivne reakcije i bronhospazam, kao i manje od 1 mmol (23 mg) natrijuma po dozi, odnosno suštinski je bez natrijuma.</w:t>
      </w:r>
    </w:p>
    <w:p w14:paraId="49174326" w14:textId="77777777" w:rsidR="00504A62" w:rsidRPr="00026934" w:rsidRDefault="00504A62" w:rsidP="00FE0D47">
      <w:pPr>
        <w:rPr>
          <w:rFonts w:ascii="Times New Roman" w:hAnsi="Times New Roman"/>
          <w:sz w:val="22"/>
          <w:szCs w:val="22"/>
          <w:lang w:val="sr-Latn-ME"/>
        </w:rPr>
      </w:pPr>
    </w:p>
    <w:p w14:paraId="1C77E6EB" w14:textId="77777777" w:rsidR="009A5492" w:rsidRPr="00026934" w:rsidRDefault="009A5492" w:rsidP="00FE0D47">
      <w:pPr>
        <w:pStyle w:val="Header"/>
        <w:tabs>
          <w:tab w:val="clear" w:pos="4536"/>
          <w:tab w:val="clear" w:pos="9072"/>
          <w:tab w:val="left" w:pos="284"/>
        </w:tabs>
        <w:spacing w:before="80" w:after="80"/>
        <w:rPr>
          <w:rFonts w:ascii="Times New Roman" w:hAnsi="Times New Roman"/>
          <w:b/>
          <w:bCs/>
          <w:sz w:val="22"/>
          <w:szCs w:val="22"/>
          <w:lang w:val="sr-Latn-ME"/>
        </w:rPr>
      </w:pPr>
      <w:r w:rsidRPr="00026934">
        <w:rPr>
          <w:rFonts w:ascii="Times New Roman" w:hAnsi="Times New Roman"/>
          <w:b/>
          <w:bCs/>
          <w:sz w:val="22"/>
          <w:szCs w:val="22"/>
          <w:lang w:val="sr-Latn-ME"/>
        </w:rPr>
        <w:t>4.5. Interakcije sa drugim ljekovima i druge vrste interakcija</w:t>
      </w:r>
    </w:p>
    <w:p w14:paraId="3EE27E3E" w14:textId="77777777" w:rsidR="009A5492" w:rsidRPr="00026934" w:rsidRDefault="009A5492" w:rsidP="00750848">
      <w:pPr>
        <w:rPr>
          <w:rFonts w:ascii="Times New Roman" w:hAnsi="Times New Roman"/>
          <w:sz w:val="22"/>
          <w:szCs w:val="22"/>
          <w:lang w:val="sr-Latn-ME"/>
        </w:rPr>
      </w:pPr>
    </w:p>
    <w:p w14:paraId="1211E532" w14:textId="5B465D59" w:rsidR="009A5492" w:rsidRPr="00026934" w:rsidRDefault="009A5492" w:rsidP="00750848">
      <w:pPr>
        <w:rPr>
          <w:rFonts w:ascii="Times New Roman" w:hAnsi="Times New Roman"/>
          <w:sz w:val="22"/>
          <w:szCs w:val="22"/>
          <w:lang w:val="sr-Latn-ME"/>
        </w:rPr>
      </w:pPr>
      <w:r w:rsidRPr="00026934">
        <w:rPr>
          <w:rFonts w:ascii="Times New Roman" w:hAnsi="Times New Roman"/>
          <w:sz w:val="22"/>
          <w:szCs w:val="22"/>
          <w:lang w:val="sr-Latn-ME"/>
        </w:rPr>
        <w:t>Ljekovi koji indukuju tkivnu desaturaciju askorbinsk</w:t>
      </w:r>
      <w:r w:rsidR="00750848" w:rsidRPr="00026934">
        <w:rPr>
          <w:rFonts w:ascii="Times New Roman" w:hAnsi="Times New Roman"/>
          <w:sz w:val="22"/>
          <w:szCs w:val="22"/>
          <w:lang w:val="sr-Latn-ME"/>
        </w:rPr>
        <w:t>e</w:t>
      </w:r>
      <w:r w:rsidRPr="00026934">
        <w:rPr>
          <w:rFonts w:ascii="Times New Roman" w:hAnsi="Times New Roman"/>
          <w:sz w:val="22"/>
          <w:szCs w:val="22"/>
          <w:lang w:val="sr-Latn-ME"/>
        </w:rPr>
        <w:t xml:space="preserve"> kiselinom uključuju aspirin, nikotin iz cigareta, alkohol, neke ljekove za smanjenje apetita, gvožđe, fenitoin, neke antikonvulzive, estrogene komponente oralnih kontraceptiva i tetracikline. Velike doze askorbinske kiseline mogu dovesti do zakisjeljavanja urina i tako izazvati neočekivanu renalnu tubularnu re</w:t>
      </w:r>
      <w:r w:rsidR="00750848" w:rsidRPr="00026934">
        <w:rPr>
          <w:rFonts w:ascii="Times New Roman" w:hAnsi="Times New Roman"/>
          <w:sz w:val="22"/>
          <w:szCs w:val="22"/>
          <w:lang w:val="sr-Latn-ME"/>
        </w:rPr>
        <w:t>ap</w:t>
      </w:r>
      <w:r w:rsidRPr="00026934">
        <w:rPr>
          <w:rFonts w:ascii="Times New Roman" w:hAnsi="Times New Roman"/>
          <w:sz w:val="22"/>
          <w:szCs w:val="22"/>
          <w:lang w:val="sr-Latn-ME"/>
        </w:rPr>
        <w:t>sorpciju kiselih ljekova i pogoršati terapijski odgovor.</w:t>
      </w:r>
      <w:r w:rsidRPr="00026934">
        <w:rPr>
          <w:rFonts w:ascii="Times New Roman" w:hAnsi="Times New Roman"/>
          <w:color w:val="FF0000"/>
          <w:sz w:val="22"/>
          <w:szCs w:val="22"/>
          <w:lang w:val="sr-Latn-ME"/>
        </w:rPr>
        <w:t xml:space="preserve"> </w:t>
      </w:r>
      <w:r w:rsidRPr="00026934">
        <w:rPr>
          <w:rFonts w:ascii="Times New Roman" w:hAnsi="Times New Roman"/>
          <w:sz w:val="22"/>
          <w:szCs w:val="22"/>
          <w:lang w:val="sr-Latn-ME"/>
        </w:rPr>
        <w:t>Suprotno, bazni ljekovi mogu smanjiti re</w:t>
      </w:r>
      <w:r w:rsidR="00750848" w:rsidRPr="00026934">
        <w:rPr>
          <w:rFonts w:ascii="Times New Roman" w:hAnsi="Times New Roman"/>
          <w:sz w:val="22"/>
          <w:szCs w:val="22"/>
          <w:lang w:val="sr-Latn-ME"/>
        </w:rPr>
        <w:t>ap</w:t>
      </w:r>
      <w:r w:rsidRPr="00026934">
        <w:rPr>
          <w:rFonts w:ascii="Times New Roman" w:hAnsi="Times New Roman"/>
          <w:sz w:val="22"/>
          <w:szCs w:val="22"/>
          <w:lang w:val="sr-Latn-ME"/>
        </w:rPr>
        <w:t>sorpciju i dovesti do smanjenog terapijskog dejstva.</w:t>
      </w:r>
      <w:r w:rsidRPr="00026934">
        <w:rPr>
          <w:rFonts w:ascii="Times New Roman" w:hAnsi="Times New Roman"/>
          <w:color w:val="FF0000"/>
          <w:sz w:val="22"/>
          <w:szCs w:val="22"/>
          <w:lang w:val="sr-Latn-ME"/>
        </w:rPr>
        <w:t xml:space="preserve"> </w:t>
      </w:r>
      <w:r w:rsidRPr="00026934">
        <w:rPr>
          <w:rFonts w:ascii="Times New Roman" w:hAnsi="Times New Roman"/>
          <w:sz w:val="22"/>
          <w:szCs w:val="22"/>
          <w:lang w:val="sr-Latn-ME"/>
        </w:rPr>
        <w:t>Velike doze lijeka mogu smanjiti terapijski odgovor na oralne antikoagulanse.</w:t>
      </w:r>
    </w:p>
    <w:p w14:paraId="53926C61" w14:textId="77777777" w:rsidR="009A5492" w:rsidRPr="00026934" w:rsidRDefault="009A5492" w:rsidP="00750848">
      <w:pPr>
        <w:rPr>
          <w:rFonts w:ascii="Times New Roman" w:hAnsi="Times New Roman"/>
          <w:sz w:val="22"/>
          <w:szCs w:val="22"/>
          <w:lang w:val="sr-Latn-ME"/>
        </w:rPr>
      </w:pPr>
    </w:p>
    <w:p w14:paraId="3354AE70" w14:textId="77777777" w:rsidR="009A5492" w:rsidRPr="00026934" w:rsidRDefault="009A5492" w:rsidP="00750848">
      <w:pPr>
        <w:rPr>
          <w:rFonts w:ascii="Times New Roman" w:hAnsi="Times New Roman"/>
          <w:sz w:val="22"/>
          <w:szCs w:val="22"/>
          <w:lang w:val="sr-Latn-ME"/>
        </w:rPr>
      </w:pPr>
      <w:r w:rsidRPr="00026934">
        <w:rPr>
          <w:rFonts w:ascii="Times New Roman" w:hAnsi="Times New Roman"/>
          <w:sz w:val="22"/>
          <w:szCs w:val="22"/>
          <w:lang w:val="sr-Latn-ME"/>
        </w:rPr>
        <w:t xml:space="preserve">Prijavljeno je da istovremena primjena askorbinske kiseline i flufenazina može dovesti do smanjenja koncentracije flufenazina u plazmi. </w:t>
      </w:r>
    </w:p>
    <w:p w14:paraId="52B4D96D" w14:textId="77777777" w:rsidR="009A5492" w:rsidRPr="00026934" w:rsidRDefault="009A5492">
      <w:pPr>
        <w:rPr>
          <w:rFonts w:ascii="Times New Roman" w:hAnsi="Times New Roman"/>
          <w:sz w:val="22"/>
          <w:szCs w:val="22"/>
          <w:lang w:val="sr-Latn-ME"/>
        </w:rPr>
      </w:pPr>
    </w:p>
    <w:p w14:paraId="7F060329" w14:textId="77777777" w:rsidR="009A5492" w:rsidRPr="00026934" w:rsidRDefault="009A5492">
      <w:pPr>
        <w:rPr>
          <w:rFonts w:ascii="Times New Roman" w:hAnsi="Times New Roman"/>
          <w:sz w:val="22"/>
          <w:szCs w:val="22"/>
          <w:lang w:val="sr-Latn-ME"/>
        </w:rPr>
      </w:pPr>
      <w:r w:rsidRPr="00026934">
        <w:rPr>
          <w:rFonts w:ascii="Times New Roman" w:hAnsi="Times New Roman"/>
          <w:sz w:val="22"/>
          <w:szCs w:val="22"/>
          <w:lang w:val="sr-Latn-ME"/>
        </w:rPr>
        <w:t xml:space="preserve">Askorbinska kiselina je jako redukujuće sredstvo i ometa brojne laboratorijske testove bazirane na oksidoredukcionim reakcijama. Posebne informacije o interferenciji askorbinske kiseline sa laboratorijskim testovima pronaći u referentnoj literaturi. </w:t>
      </w:r>
    </w:p>
    <w:p w14:paraId="24B4308F" w14:textId="77777777" w:rsidR="009A5492" w:rsidRPr="00026934" w:rsidRDefault="009A5492">
      <w:pPr>
        <w:rPr>
          <w:rFonts w:ascii="Times New Roman" w:hAnsi="Times New Roman"/>
          <w:sz w:val="22"/>
          <w:szCs w:val="22"/>
          <w:lang w:val="sr-Latn-ME"/>
        </w:rPr>
      </w:pPr>
    </w:p>
    <w:p w14:paraId="2FB7B0BF" w14:textId="35780E9A" w:rsidR="009A5492" w:rsidRPr="00026934" w:rsidRDefault="009A5492">
      <w:pPr>
        <w:rPr>
          <w:rFonts w:ascii="Times New Roman" w:hAnsi="Times New Roman"/>
          <w:sz w:val="22"/>
          <w:szCs w:val="22"/>
          <w:lang w:val="sr-Latn-ME"/>
        </w:rPr>
      </w:pPr>
      <w:r w:rsidRPr="00026934">
        <w:rPr>
          <w:rFonts w:ascii="Times New Roman" w:hAnsi="Times New Roman"/>
          <w:sz w:val="22"/>
          <w:szCs w:val="22"/>
          <w:lang w:val="sr-Latn-ME"/>
        </w:rPr>
        <w:t>Ako se askorbinska kiselina daje zajedno sa deferoksaminom pacijentima sa povećanom koncentracijom gvožđa da bi se postigla bolja ekskrecija gvožđa, može doći do povećanja toksičnog dejstva gvožđa, posebno na srce, rano pri liječenju, kada postoji prekom</w:t>
      </w:r>
      <w:r w:rsidR="00CB6D4A" w:rsidRPr="00026934">
        <w:rPr>
          <w:rFonts w:ascii="Times New Roman" w:hAnsi="Times New Roman"/>
          <w:sz w:val="22"/>
          <w:szCs w:val="22"/>
          <w:lang w:val="sr-Latn-ME"/>
        </w:rPr>
        <w:t>j</w:t>
      </w:r>
      <w:r w:rsidRPr="00026934">
        <w:rPr>
          <w:rFonts w:ascii="Times New Roman" w:hAnsi="Times New Roman"/>
          <w:sz w:val="22"/>
          <w:szCs w:val="22"/>
          <w:lang w:val="sr-Latn-ME"/>
        </w:rPr>
        <w:t xml:space="preserve">erna doza gvožđa u tkivima. Zato se preporučuje da pacijentima sa normalnom srčanom funkcijom askorbinsku kiselinu ne treba davati mjesec dana od započinjanja terapije deferoksaminom. Askorbinska kiselina ne </w:t>
      </w:r>
      <w:r w:rsidR="00750848" w:rsidRPr="00026934">
        <w:rPr>
          <w:rFonts w:ascii="Times New Roman" w:hAnsi="Times New Roman"/>
          <w:sz w:val="22"/>
          <w:szCs w:val="22"/>
          <w:lang w:val="sr-Latn-ME"/>
        </w:rPr>
        <w:t xml:space="preserve">smije </w:t>
      </w:r>
      <w:r w:rsidRPr="00026934">
        <w:rPr>
          <w:rFonts w:ascii="Times New Roman" w:hAnsi="Times New Roman"/>
          <w:sz w:val="22"/>
          <w:szCs w:val="22"/>
          <w:lang w:val="sr-Latn-ME"/>
        </w:rPr>
        <w:t xml:space="preserve">da se daje zajedno sa deferoksaminom pacijentima sa poremećenom srčanom funkcijom. </w:t>
      </w:r>
    </w:p>
    <w:p w14:paraId="35045E36" w14:textId="77777777" w:rsidR="009A5492" w:rsidRPr="00026934" w:rsidRDefault="009A5492">
      <w:pPr>
        <w:rPr>
          <w:rFonts w:ascii="Times New Roman" w:hAnsi="Times New Roman"/>
          <w:sz w:val="22"/>
          <w:szCs w:val="22"/>
          <w:lang w:val="sr-Latn-ME"/>
        </w:rPr>
      </w:pPr>
    </w:p>
    <w:p w14:paraId="039F1AC2" w14:textId="77777777" w:rsidR="009A5492" w:rsidRPr="00026934" w:rsidRDefault="009A5492">
      <w:pPr>
        <w:rPr>
          <w:rFonts w:ascii="Times New Roman" w:hAnsi="Times New Roman"/>
          <w:sz w:val="22"/>
          <w:szCs w:val="22"/>
          <w:lang w:val="sr-Latn-ME"/>
        </w:rPr>
      </w:pPr>
      <w:r w:rsidRPr="00026934">
        <w:rPr>
          <w:rFonts w:ascii="Times New Roman" w:hAnsi="Times New Roman"/>
          <w:sz w:val="22"/>
          <w:szCs w:val="22"/>
          <w:lang w:val="sr-Latn-ME"/>
        </w:rPr>
        <w:t>Aspirin može smanjiti resorpciju askorbinske kiseline na oko trećinu i smanjiti urinarnu ekskreciju na polovinu. Klinički značaj ovoga je nejasan.</w:t>
      </w:r>
    </w:p>
    <w:p w14:paraId="09D22F7D" w14:textId="77777777" w:rsidR="009A5492" w:rsidRPr="00026934" w:rsidRDefault="009A5492">
      <w:pPr>
        <w:rPr>
          <w:rFonts w:ascii="Times New Roman" w:hAnsi="Times New Roman"/>
          <w:sz w:val="22"/>
          <w:szCs w:val="22"/>
          <w:lang w:val="sr-Latn-ME"/>
        </w:rPr>
      </w:pPr>
    </w:p>
    <w:p w14:paraId="5F748BED" w14:textId="78C104C8" w:rsidR="009A5492" w:rsidRPr="00026934" w:rsidRDefault="009A5492">
      <w:pPr>
        <w:rPr>
          <w:rFonts w:ascii="Times New Roman" w:hAnsi="Times New Roman"/>
          <w:sz w:val="22"/>
          <w:szCs w:val="22"/>
          <w:lang w:val="sr-Latn-ME"/>
        </w:rPr>
      </w:pPr>
      <w:r w:rsidRPr="00026934">
        <w:rPr>
          <w:rFonts w:ascii="Times New Roman" w:hAnsi="Times New Roman"/>
          <w:sz w:val="22"/>
          <w:szCs w:val="22"/>
          <w:lang w:val="sr-Latn-ME"/>
        </w:rPr>
        <w:t>Pacijenti sa bubrežnom insuficijencijom kojima se daju aluminijumski antacidi i citrat oralno mogu razviti potencijalno fatalnu encefalopatiju usljed značajnog porasta nivoa aluminijuma u krvi. Postoji dokaz da vitamin C d</w:t>
      </w:r>
      <w:r w:rsidR="00336759" w:rsidRPr="00026934">
        <w:rPr>
          <w:rFonts w:ascii="Times New Roman" w:hAnsi="Times New Roman"/>
          <w:sz w:val="22"/>
          <w:szCs w:val="22"/>
          <w:lang w:val="sr-Latn-ME"/>
        </w:rPr>
        <w:t>j</w:t>
      </w:r>
      <w:r w:rsidRPr="00026934">
        <w:rPr>
          <w:rFonts w:ascii="Times New Roman" w:hAnsi="Times New Roman"/>
          <w:sz w:val="22"/>
          <w:szCs w:val="22"/>
          <w:lang w:val="sr-Latn-ME"/>
        </w:rPr>
        <w:t>eluje slično.</w:t>
      </w:r>
    </w:p>
    <w:p w14:paraId="1528E1CF" w14:textId="77777777" w:rsidR="009A5492" w:rsidRPr="00026934" w:rsidRDefault="009A5492">
      <w:pPr>
        <w:rPr>
          <w:rFonts w:ascii="Times New Roman" w:hAnsi="Times New Roman"/>
          <w:sz w:val="22"/>
          <w:szCs w:val="22"/>
          <w:lang w:val="sr-Latn-ME"/>
        </w:rPr>
      </w:pPr>
    </w:p>
    <w:p w14:paraId="5C6B8C74" w14:textId="77777777" w:rsidR="009A5492" w:rsidRPr="00026934" w:rsidRDefault="009A5492">
      <w:pPr>
        <w:rPr>
          <w:rFonts w:ascii="Times New Roman" w:hAnsi="Times New Roman"/>
          <w:sz w:val="22"/>
          <w:szCs w:val="22"/>
          <w:lang w:val="sr-Latn-ME"/>
        </w:rPr>
      </w:pPr>
      <w:r w:rsidRPr="00026934">
        <w:rPr>
          <w:rFonts w:ascii="Times New Roman" w:hAnsi="Times New Roman"/>
          <w:sz w:val="22"/>
          <w:szCs w:val="22"/>
          <w:lang w:val="sr-Latn-ME"/>
        </w:rPr>
        <w:t>Oralni kontraceptivi snižavaju nivo askorbinske kiseline u serumu.</w:t>
      </w:r>
    </w:p>
    <w:p w14:paraId="24F81835" w14:textId="77777777" w:rsidR="009A5492" w:rsidRPr="00026934" w:rsidRDefault="009A5492" w:rsidP="00FE0D47">
      <w:pPr>
        <w:rPr>
          <w:rFonts w:ascii="Times New Roman" w:hAnsi="Times New Roman"/>
          <w:sz w:val="22"/>
          <w:szCs w:val="22"/>
          <w:lang w:val="sr-Latn-ME"/>
        </w:rPr>
      </w:pPr>
    </w:p>
    <w:p w14:paraId="5CC56977" w14:textId="77777777" w:rsidR="003515E5" w:rsidRPr="00026934" w:rsidRDefault="009A5492" w:rsidP="00FE0D47">
      <w:pPr>
        <w:pStyle w:val="Header"/>
        <w:tabs>
          <w:tab w:val="clear" w:pos="4536"/>
          <w:tab w:val="clear" w:pos="9072"/>
          <w:tab w:val="left" w:pos="284"/>
        </w:tabs>
        <w:spacing w:before="80" w:after="80"/>
        <w:rPr>
          <w:rFonts w:ascii="Times New Roman" w:hAnsi="Times New Roman"/>
          <w:b/>
          <w:bCs/>
          <w:sz w:val="22"/>
          <w:szCs w:val="22"/>
          <w:lang w:val="sr-Latn-ME"/>
        </w:rPr>
      </w:pPr>
      <w:r w:rsidRPr="00026934">
        <w:rPr>
          <w:rFonts w:ascii="Times New Roman" w:hAnsi="Times New Roman"/>
          <w:b/>
          <w:bCs/>
          <w:sz w:val="22"/>
          <w:szCs w:val="22"/>
          <w:lang w:val="sr-Latn-ME"/>
        </w:rPr>
        <w:t>4.6</w:t>
      </w:r>
      <w:r w:rsidR="003515E5" w:rsidRPr="00026934">
        <w:rPr>
          <w:rFonts w:ascii="Times New Roman" w:hAnsi="Times New Roman"/>
          <w:b/>
          <w:bCs/>
          <w:sz w:val="22"/>
          <w:szCs w:val="22"/>
          <w:lang w:val="sr-Latn-ME"/>
        </w:rPr>
        <w:t xml:space="preserve"> Plodnost, trudnoća i dojenje</w:t>
      </w:r>
    </w:p>
    <w:p w14:paraId="1C6BED9F" w14:textId="59D4F9AB" w:rsidR="009A5492" w:rsidRPr="00026934" w:rsidRDefault="009A5492" w:rsidP="00FE0D47">
      <w:pPr>
        <w:rPr>
          <w:rFonts w:ascii="Times New Roman" w:hAnsi="Times New Roman"/>
          <w:sz w:val="22"/>
          <w:szCs w:val="22"/>
          <w:lang w:val="sr-Latn-ME"/>
        </w:rPr>
      </w:pPr>
      <w:r w:rsidRPr="00026934">
        <w:rPr>
          <w:rFonts w:ascii="Times New Roman" w:hAnsi="Times New Roman"/>
          <w:sz w:val="22"/>
          <w:szCs w:val="22"/>
          <w:lang w:val="sr-Latn-ME"/>
        </w:rPr>
        <w:t xml:space="preserve">Askorbinska kiselina u dozi većoj od 1 g dnevno ne </w:t>
      </w:r>
      <w:r w:rsidR="00750848" w:rsidRPr="00026934">
        <w:rPr>
          <w:rFonts w:ascii="Times New Roman" w:hAnsi="Times New Roman"/>
          <w:sz w:val="22"/>
          <w:szCs w:val="22"/>
          <w:lang w:val="sr-Latn-ME"/>
        </w:rPr>
        <w:t xml:space="preserve">smije </w:t>
      </w:r>
      <w:r w:rsidRPr="00026934">
        <w:rPr>
          <w:rFonts w:ascii="Times New Roman" w:hAnsi="Times New Roman"/>
          <w:sz w:val="22"/>
          <w:szCs w:val="22"/>
          <w:lang w:val="sr-Latn-ME"/>
        </w:rPr>
        <w:t>da se uzima tokom trudnoće pošto je nepoznato dejstvo visokih doza na fetus. Askorbinska kiselina se izlučuje mlijekom, ali nema dokaza štetnog delovanja.</w:t>
      </w:r>
    </w:p>
    <w:p w14:paraId="7387BC1C" w14:textId="77777777" w:rsidR="003515E5" w:rsidRPr="00026934" w:rsidRDefault="003515E5" w:rsidP="00FE0D47">
      <w:pPr>
        <w:pStyle w:val="Header"/>
        <w:tabs>
          <w:tab w:val="clear" w:pos="4536"/>
          <w:tab w:val="clear" w:pos="9072"/>
          <w:tab w:val="left" w:pos="284"/>
        </w:tabs>
        <w:spacing w:before="80" w:after="80"/>
        <w:rPr>
          <w:rFonts w:ascii="Times New Roman" w:hAnsi="Times New Roman"/>
          <w:b/>
          <w:bCs/>
          <w:spacing w:val="-8"/>
          <w:sz w:val="22"/>
          <w:szCs w:val="22"/>
          <w:lang w:val="sr-Latn-ME"/>
        </w:rPr>
      </w:pPr>
    </w:p>
    <w:p w14:paraId="394865B9" w14:textId="77777777" w:rsidR="009A5492" w:rsidRPr="00026934" w:rsidRDefault="009A5492" w:rsidP="00FE0D47">
      <w:pPr>
        <w:pStyle w:val="Header"/>
        <w:tabs>
          <w:tab w:val="clear" w:pos="4536"/>
          <w:tab w:val="clear" w:pos="9072"/>
          <w:tab w:val="left" w:pos="284"/>
        </w:tabs>
        <w:spacing w:before="80" w:after="80"/>
        <w:rPr>
          <w:rFonts w:ascii="Times New Roman" w:hAnsi="Times New Roman"/>
          <w:b/>
          <w:bCs/>
          <w:spacing w:val="-8"/>
          <w:sz w:val="22"/>
          <w:szCs w:val="22"/>
          <w:lang w:val="sr-Latn-ME"/>
        </w:rPr>
      </w:pPr>
      <w:r w:rsidRPr="00026934">
        <w:rPr>
          <w:rFonts w:ascii="Times New Roman" w:hAnsi="Times New Roman"/>
          <w:b/>
          <w:bCs/>
          <w:spacing w:val="-8"/>
          <w:sz w:val="22"/>
          <w:szCs w:val="22"/>
          <w:lang w:val="sr-Latn-ME"/>
        </w:rPr>
        <w:t xml:space="preserve">4.7. </w:t>
      </w:r>
      <w:r w:rsidR="003515E5" w:rsidRPr="00026934">
        <w:rPr>
          <w:rFonts w:ascii="Times New Roman" w:hAnsi="Times New Roman"/>
          <w:b/>
          <w:bCs/>
          <w:sz w:val="22"/>
          <w:szCs w:val="22"/>
          <w:lang w:val="sr-Latn-ME"/>
        </w:rPr>
        <w:t>Uticaj na sposobnost</w:t>
      </w:r>
      <w:r w:rsidR="00504A62" w:rsidRPr="00026934">
        <w:rPr>
          <w:rFonts w:ascii="Times New Roman" w:hAnsi="Times New Roman"/>
          <w:b/>
          <w:bCs/>
          <w:sz w:val="22"/>
          <w:szCs w:val="22"/>
          <w:lang w:val="sr-Latn-ME"/>
        </w:rPr>
        <w:t xml:space="preserve"> </w:t>
      </w:r>
      <w:r w:rsidR="003515E5" w:rsidRPr="00026934">
        <w:rPr>
          <w:rFonts w:ascii="Times New Roman" w:hAnsi="Times New Roman"/>
          <w:b/>
          <w:bCs/>
          <w:sz w:val="22"/>
          <w:szCs w:val="22"/>
          <w:lang w:val="sr-Latn-ME"/>
        </w:rPr>
        <w:t>upravljanja vozilima i rukovanje mašinama</w:t>
      </w:r>
    </w:p>
    <w:p w14:paraId="2973453F" w14:textId="77777777" w:rsidR="009A5492" w:rsidRPr="00026934" w:rsidRDefault="009A5492" w:rsidP="00FE0D47">
      <w:pPr>
        <w:pStyle w:val="Header"/>
        <w:tabs>
          <w:tab w:val="clear" w:pos="4536"/>
          <w:tab w:val="clear" w:pos="9072"/>
          <w:tab w:val="left" w:pos="284"/>
        </w:tabs>
        <w:rPr>
          <w:rFonts w:ascii="Times New Roman" w:hAnsi="Times New Roman"/>
          <w:sz w:val="22"/>
          <w:szCs w:val="22"/>
          <w:lang w:val="sr-Latn-ME"/>
        </w:rPr>
      </w:pPr>
      <w:r w:rsidRPr="00026934">
        <w:rPr>
          <w:rFonts w:ascii="Times New Roman" w:hAnsi="Times New Roman"/>
          <w:sz w:val="22"/>
          <w:szCs w:val="22"/>
          <w:lang w:val="sr-Latn-ME"/>
        </w:rPr>
        <w:t>Malo je vjerovatno da će Vitamin C uticati na sposobnost upravljanja motornim vozilom i rukovanja mašinama.</w:t>
      </w:r>
    </w:p>
    <w:p w14:paraId="46344FF6" w14:textId="77777777" w:rsidR="003515E5" w:rsidRPr="00026934" w:rsidRDefault="003515E5" w:rsidP="00FE0D47">
      <w:pPr>
        <w:pStyle w:val="Header"/>
        <w:tabs>
          <w:tab w:val="clear" w:pos="4536"/>
          <w:tab w:val="clear" w:pos="9072"/>
          <w:tab w:val="left" w:pos="284"/>
        </w:tabs>
        <w:rPr>
          <w:rFonts w:ascii="Times New Roman" w:hAnsi="Times New Roman"/>
          <w:sz w:val="22"/>
          <w:szCs w:val="22"/>
          <w:lang w:val="sr-Latn-ME"/>
        </w:rPr>
      </w:pPr>
    </w:p>
    <w:p w14:paraId="5FEC748B" w14:textId="77777777" w:rsidR="009A5492" w:rsidRPr="00026934" w:rsidRDefault="009A5492" w:rsidP="00FE0D47">
      <w:pPr>
        <w:pStyle w:val="Header"/>
        <w:tabs>
          <w:tab w:val="clear" w:pos="4536"/>
          <w:tab w:val="clear" w:pos="9072"/>
          <w:tab w:val="left" w:pos="284"/>
        </w:tabs>
        <w:spacing w:before="80" w:after="80"/>
        <w:rPr>
          <w:rFonts w:ascii="Times New Roman" w:hAnsi="Times New Roman"/>
          <w:b/>
          <w:bCs/>
          <w:sz w:val="22"/>
          <w:szCs w:val="22"/>
          <w:lang w:val="sr-Latn-ME"/>
        </w:rPr>
      </w:pPr>
      <w:r w:rsidRPr="00026934">
        <w:rPr>
          <w:rFonts w:ascii="Times New Roman" w:hAnsi="Times New Roman"/>
          <w:b/>
          <w:bCs/>
          <w:sz w:val="22"/>
          <w:szCs w:val="22"/>
          <w:lang w:val="sr-Latn-ME"/>
        </w:rPr>
        <w:lastRenderedPageBreak/>
        <w:t>4.8. Neželjena dejstva</w:t>
      </w:r>
    </w:p>
    <w:p w14:paraId="0D3FF315" w14:textId="5A7AF926" w:rsidR="009A5492" w:rsidRPr="00026934" w:rsidRDefault="009A5492" w:rsidP="00FE0D47">
      <w:pPr>
        <w:rPr>
          <w:rFonts w:ascii="Times New Roman" w:hAnsi="Times New Roman"/>
          <w:sz w:val="22"/>
          <w:szCs w:val="22"/>
          <w:lang w:val="sr-Latn-ME"/>
        </w:rPr>
      </w:pPr>
      <w:r w:rsidRPr="00026934">
        <w:rPr>
          <w:rFonts w:ascii="Times New Roman" w:hAnsi="Times New Roman"/>
          <w:sz w:val="22"/>
          <w:szCs w:val="22"/>
          <w:lang w:val="sr-Latn-ME"/>
        </w:rPr>
        <w:t>Visoke doze mogu izazvati gastrointestinalne poremećaje uključujući dijareju. Visoke doze mogu takođe dovesti do hiperoksalurije i ako urin postane kiseo mogu se formirati bubrežni oksalatni kalkulusi. Doze od 600 mg dnevno i više imaju diuretsko dejstvo. Tolerancija izazvana produženom primjenom visokih doza može rezultirati simptomima deficita kada se unos smanji na normalnu vrijednost.</w:t>
      </w:r>
    </w:p>
    <w:p w14:paraId="695D2665" w14:textId="77777777" w:rsidR="009A5492" w:rsidRPr="00026934" w:rsidRDefault="009A5492" w:rsidP="00750848">
      <w:pPr>
        <w:autoSpaceDE w:val="0"/>
        <w:autoSpaceDN w:val="0"/>
        <w:adjustRightInd w:val="0"/>
        <w:rPr>
          <w:rFonts w:ascii="Times New Roman" w:hAnsi="Times New Roman"/>
          <w:noProof/>
          <w:sz w:val="22"/>
          <w:szCs w:val="22"/>
          <w:u w:val="single"/>
          <w:lang w:val="sr-Latn-ME"/>
        </w:rPr>
      </w:pPr>
    </w:p>
    <w:p w14:paraId="47238987" w14:textId="77777777" w:rsidR="00336759" w:rsidRPr="00026934" w:rsidRDefault="00336759" w:rsidP="00FE0D47">
      <w:pPr>
        <w:tabs>
          <w:tab w:val="clear" w:pos="284"/>
        </w:tabs>
        <w:spacing w:after="200" w:line="276" w:lineRule="auto"/>
        <w:rPr>
          <w:rFonts w:ascii="Times New Roman" w:eastAsia="Calibri" w:hAnsi="Times New Roman"/>
          <w:sz w:val="22"/>
          <w:szCs w:val="22"/>
          <w:u w:val="single"/>
          <w:lang w:val="sr-Latn-ME"/>
        </w:rPr>
      </w:pPr>
      <w:r w:rsidRPr="00026934">
        <w:rPr>
          <w:rFonts w:ascii="Times New Roman" w:eastAsia="Calibri" w:hAnsi="Times New Roman"/>
          <w:sz w:val="22"/>
          <w:szCs w:val="22"/>
          <w:u w:val="single"/>
          <w:lang w:val="sr-Latn-ME"/>
        </w:rPr>
        <w:t>Prijavljivanje sumnji na neželjena dejstva</w:t>
      </w:r>
    </w:p>
    <w:p w14:paraId="395FCAF9" w14:textId="77777777" w:rsidR="00336759" w:rsidRPr="00026934" w:rsidRDefault="00336759" w:rsidP="00750848">
      <w:pPr>
        <w:tabs>
          <w:tab w:val="clear" w:pos="284"/>
        </w:tabs>
        <w:spacing w:after="200"/>
        <w:rPr>
          <w:rFonts w:ascii="Times New Roman" w:eastAsia="Calibri" w:hAnsi="Times New Roman"/>
          <w:sz w:val="22"/>
          <w:szCs w:val="22"/>
          <w:lang w:val="sr-Latn-ME"/>
        </w:rPr>
      </w:pPr>
      <w:r w:rsidRPr="00026934">
        <w:rPr>
          <w:rFonts w:ascii="Times New Roman" w:eastAsia="Calibri" w:hAnsi="Times New Roman"/>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AFA7E83" w14:textId="77777777" w:rsidR="00336759" w:rsidRPr="00026934" w:rsidRDefault="00336759" w:rsidP="00750848">
      <w:pPr>
        <w:tabs>
          <w:tab w:val="clear" w:pos="284"/>
        </w:tabs>
        <w:rPr>
          <w:rFonts w:ascii="Times New Roman" w:eastAsia="Calibri" w:hAnsi="Times New Roman"/>
          <w:sz w:val="22"/>
          <w:szCs w:val="22"/>
          <w:lang w:val="sr-Latn-ME"/>
        </w:rPr>
      </w:pPr>
      <w:r w:rsidRPr="00026934">
        <w:rPr>
          <w:rFonts w:ascii="Times New Roman" w:eastAsia="Calibri" w:hAnsi="Times New Roman"/>
          <w:sz w:val="22"/>
          <w:szCs w:val="22"/>
          <w:lang w:val="sr-Latn-ME"/>
        </w:rPr>
        <w:t xml:space="preserve">Institut za ljekove i medicinska sredstva </w:t>
      </w:r>
    </w:p>
    <w:p w14:paraId="66D42913" w14:textId="77777777" w:rsidR="00336759" w:rsidRPr="00026934" w:rsidRDefault="00336759">
      <w:pPr>
        <w:tabs>
          <w:tab w:val="clear" w:pos="284"/>
        </w:tabs>
        <w:rPr>
          <w:rFonts w:ascii="Times New Roman" w:eastAsia="Calibri" w:hAnsi="Times New Roman"/>
          <w:sz w:val="22"/>
          <w:szCs w:val="22"/>
          <w:lang w:val="sr-Latn-ME"/>
        </w:rPr>
      </w:pPr>
      <w:r w:rsidRPr="00026934">
        <w:rPr>
          <w:rFonts w:ascii="Times New Roman" w:eastAsia="Calibri" w:hAnsi="Times New Roman"/>
          <w:sz w:val="22"/>
          <w:szCs w:val="22"/>
          <w:lang w:val="sr-Latn-ME"/>
        </w:rPr>
        <w:t>Odjeljenje za farmakovigilancu</w:t>
      </w:r>
    </w:p>
    <w:p w14:paraId="7438B4A9" w14:textId="77777777" w:rsidR="00336759" w:rsidRPr="00026934" w:rsidRDefault="00336759">
      <w:pPr>
        <w:tabs>
          <w:tab w:val="clear" w:pos="284"/>
        </w:tabs>
        <w:rPr>
          <w:rFonts w:ascii="Times New Roman" w:eastAsia="Calibri" w:hAnsi="Times New Roman"/>
          <w:sz w:val="22"/>
          <w:szCs w:val="22"/>
          <w:lang w:val="sr-Latn-ME"/>
        </w:rPr>
      </w:pPr>
      <w:r w:rsidRPr="00026934">
        <w:rPr>
          <w:rFonts w:ascii="Times New Roman" w:eastAsia="Calibri" w:hAnsi="Times New Roman"/>
          <w:sz w:val="22"/>
          <w:szCs w:val="22"/>
          <w:lang w:val="sr-Latn-ME"/>
        </w:rPr>
        <w:t>Bulevar Ivana Crnojevića 64a, 81000 Podgorica</w:t>
      </w:r>
    </w:p>
    <w:p w14:paraId="3E77B3C7" w14:textId="77777777" w:rsidR="00336759" w:rsidRPr="00026934" w:rsidRDefault="00336759" w:rsidP="00FE0D47">
      <w:pPr>
        <w:tabs>
          <w:tab w:val="clear" w:pos="284"/>
        </w:tabs>
        <w:rPr>
          <w:rFonts w:ascii="Times New Roman" w:eastAsia="Calibri" w:hAnsi="Times New Roman"/>
          <w:sz w:val="22"/>
          <w:szCs w:val="22"/>
          <w:lang w:val="sr-Latn-ME"/>
        </w:rPr>
      </w:pPr>
    </w:p>
    <w:p w14:paraId="1138A0DA" w14:textId="77777777" w:rsidR="00336759" w:rsidRPr="00026934" w:rsidRDefault="00336759" w:rsidP="00750848">
      <w:pPr>
        <w:tabs>
          <w:tab w:val="clear" w:pos="284"/>
        </w:tabs>
        <w:rPr>
          <w:rFonts w:ascii="Times New Roman" w:eastAsia="Calibri" w:hAnsi="Times New Roman"/>
          <w:sz w:val="22"/>
          <w:szCs w:val="22"/>
          <w:lang w:val="sr-Latn-ME"/>
        </w:rPr>
      </w:pPr>
      <w:r w:rsidRPr="00026934">
        <w:rPr>
          <w:rFonts w:ascii="Times New Roman" w:eastAsia="Calibri" w:hAnsi="Times New Roman"/>
          <w:sz w:val="22"/>
          <w:szCs w:val="22"/>
          <w:lang w:val="sr-Latn-ME"/>
        </w:rPr>
        <w:t>tel: +382 (0) 20 310 280</w:t>
      </w:r>
    </w:p>
    <w:p w14:paraId="447F9094" w14:textId="77777777" w:rsidR="00336759" w:rsidRPr="00026934" w:rsidRDefault="00336759" w:rsidP="00750848">
      <w:pPr>
        <w:tabs>
          <w:tab w:val="clear" w:pos="284"/>
          <w:tab w:val="left" w:pos="6720"/>
        </w:tabs>
        <w:rPr>
          <w:rFonts w:ascii="Times New Roman" w:eastAsia="Calibri" w:hAnsi="Times New Roman"/>
          <w:sz w:val="22"/>
          <w:szCs w:val="22"/>
          <w:lang w:val="sr-Latn-ME"/>
        </w:rPr>
      </w:pPr>
      <w:r w:rsidRPr="00026934">
        <w:rPr>
          <w:rFonts w:ascii="Times New Roman" w:eastAsia="Calibri" w:hAnsi="Times New Roman"/>
          <w:sz w:val="22"/>
          <w:szCs w:val="22"/>
          <w:lang w:val="sr-Latn-ME"/>
        </w:rPr>
        <w:t>fax: +382 (0) 20 310 581</w:t>
      </w:r>
      <w:r w:rsidRPr="00026934">
        <w:rPr>
          <w:rFonts w:ascii="Times New Roman" w:eastAsia="Calibri" w:hAnsi="Times New Roman"/>
          <w:sz w:val="22"/>
          <w:szCs w:val="22"/>
          <w:lang w:val="sr-Latn-ME"/>
        </w:rPr>
        <w:tab/>
      </w:r>
    </w:p>
    <w:p w14:paraId="6CDA5F3F" w14:textId="77777777" w:rsidR="00336759" w:rsidRPr="00026934" w:rsidRDefault="0086467B">
      <w:pPr>
        <w:tabs>
          <w:tab w:val="clear" w:pos="284"/>
        </w:tabs>
        <w:rPr>
          <w:rFonts w:ascii="Times New Roman" w:eastAsia="Calibri" w:hAnsi="Times New Roman"/>
          <w:sz w:val="22"/>
          <w:szCs w:val="22"/>
          <w:lang w:val="sr-Latn-ME"/>
        </w:rPr>
      </w:pPr>
      <w:hyperlink r:id="rId7" w:history="1">
        <w:r w:rsidR="00336759" w:rsidRPr="00026934">
          <w:rPr>
            <w:rFonts w:ascii="Times New Roman" w:eastAsia="Calibri" w:hAnsi="Times New Roman"/>
            <w:color w:val="0563C1"/>
            <w:sz w:val="22"/>
            <w:szCs w:val="22"/>
            <w:u w:val="single"/>
            <w:lang w:val="sr-Latn-ME"/>
          </w:rPr>
          <w:t>www.cinmed.me</w:t>
        </w:r>
      </w:hyperlink>
    </w:p>
    <w:p w14:paraId="1084D9CB" w14:textId="77777777" w:rsidR="00336759" w:rsidRPr="00026934" w:rsidRDefault="0086467B">
      <w:pPr>
        <w:tabs>
          <w:tab w:val="clear" w:pos="284"/>
        </w:tabs>
        <w:rPr>
          <w:rFonts w:ascii="Times New Roman" w:eastAsia="Calibri" w:hAnsi="Times New Roman"/>
          <w:color w:val="0000FF"/>
          <w:sz w:val="22"/>
          <w:szCs w:val="22"/>
          <w:u w:val="single"/>
          <w:lang w:val="sr-Latn-ME"/>
        </w:rPr>
      </w:pPr>
      <w:hyperlink r:id="rId8" w:history="1">
        <w:r w:rsidR="00336759" w:rsidRPr="00026934">
          <w:rPr>
            <w:rFonts w:ascii="Times New Roman" w:eastAsia="Calibri" w:hAnsi="Times New Roman"/>
            <w:color w:val="0563C1"/>
            <w:sz w:val="22"/>
            <w:szCs w:val="22"/>
            <w:u w:val="single"/>
            <w:lang w:val="sr-Latn-ME"/>
          </w:rPr>
          <w:t>nezeljenadejstva@cinmed.me</w:t>
        </w:r>
      </w:hyperlink>
    </w:p>
    <w:p w14:paraId="53A3F56B" w14:textId="77777777" w:rsidR="00336759" w:rsidRPr="00026934" w:rsidRDefault="00336759">
      <w:pPr>
        <w:tabs>
          <w:tab w:val="clear" w:pos="284"/>
        </w:tabs>
        <w:rPr>
          <w:rFonts w:ascii="Times New Roman" w:eastAsia="Calibri" w:hAnsi="Times New Roman"/>
          <w:sz w:val="22"/>
          <w:szCs w:val="22"/>
          <w:lang w:val="sr-Latn-ME"/>
        </w:rPr>
      </w:pPr>
      <w:r w:rsidRPr="00026934">
        <w:rPr>
          <w:rFonts w:ascii="Times New Roman" w:eastAsia="Calibri" w:hAnsi="Times New Roman"/>
          <w:sz w:val="22"/>
          <w:szCs w:val="22"/>
          <w:lang w:val="sr-Latn-ME"/>
        </w:rPr>
        <w:t>putem IS zdravstvene zaštite</w:t>
      </w:r>
    </w:p>
    <w:p w14:paraId="540AFE4F" w14:textId="77777777" w:rsidR="00336759" w:rsidRPr="00026934" w:rsidRDefault="00336759">
      <w:pPr>
        <w:tabs>
          <w:tab w:val="clear" w:pos="284"/>
        </w:tabs>
        <w:rPr>
          <w:rFonts w:ascii="Times New Roman" w:eastAsia="Calibri" w:hAnsi="Times New Roman"/>
          <w:sz w:val="22"/>
          <w:szCs w:val="22"/>
          <w:lang w:val="sr-Latn-ME"/>
        </w:rPr>
      </w:pPr>
      <w:r w:rsidRPr="00026934">
        <w:rPr>
          <w:rFonts w:ascii="Times New Roman" w:eastAsia="Calibri" w:hAnsi="Times New Roman"/>
          <w:sz w:val="22"/>
          <w:szCs w:val="22"/>
          <w:lang w:val="sr-Latn-ME"/>
        </w:rPr>
        <w:t>QR kod za online prijavu sumnje na neželjeno dejstvo lijeka:</w:t>
      </w:r>
    </w:p>
    <w:p w14:paraId="44CB00E1" w14:textId="77777777" w:rsidR="00336759" w:rsidRPr="00026934" w:rsidRDefault="00336759" w:rsidP="00FE0D47">
      <w:pPr>
        <w:tabs>
          <w:tab w:val="clear" w:pos="284"/>
        </w:tabs>
        <w:rPr>
          <w:rFonts w:ascii="Times New Roman" w:eastAsia="Calibri" w:hAnsi="Times New Roman"/>
          <w:sz w:val="22"/>
          <w:szCs w:val="22"/>
          <w:lang w:val="sr-Latn-ME"/>
        </w:rPr>
      </w:pPr>
    </w:p>
    <w:p w14:paraId="3AED8BF5" w14:textId="419DF467" w:rsidR="00336759" w:rsidRPr="00026934" w:rsidRDefault="00222013" w:rsidP="00FE0D47">
      <w:pPr>
        <w:tabs>
          <w:tab w:val="clear" w:pos="284"/>
          <w:tab w:val="left" w:pos="540"/>
          <w:tab w:val="left" w:pos="569"/>
        </w:tabs>
        <w:rPr>
          <w:rFonts w:ascii="Times New Roman" w:hAnsi="Times New Roman"/>
          <w:b/>
          <w:bCs/>
          <w:sz w:val="22"/>
          <w:szCs w:val="22"/>
          <w:lang w:val="sr-Latn-ME"/>
        </w:rPr>
      </w:pPr>
      <w:r w:rsidRPr="00026934">
        <w:rPr>
          <w:rFonts w:ascii="Times New Roman" w:hAnsi="Times New Roman"/>
          <w:b/>
          <w:noProof/>
          <w:sz w:val="22"/>
          <w:szCs w:val="22"/>
          <w:lang w:val="sr-Latn-ME"/>
        </w:rPr>
        <w:drawing>
          <wp:inline distT="0" distB="0" distL="0" distR="0" wp14:anchorId="6D5F8B3C" wp14:editId="393CF871">
            <wp:extent cx="982345" cy="969010"/>
            <wp:effectExtent l="0" t="0" r="0" b="0"/>
            <wp:docPr id="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10118" t="9756" r="9299" b="10384"/>
                    <a:stretch>
                      <a:fillRect/>
                    </a:stretch>
                  </pic:blipFill>
                  <pic:spPr bwMode="auto">
                    <a:xfrm>
                      <a:off x="0" y="0"/>
                      <a:ext cx="982345" cy="969010"/>
                    </a:xfrm>
                    <a:prstGeom prst="rect">
                      <a:avLst/>
                    </a:prstGeom>
                    <a:noFill/>
                    <a:ln>
                      <a:noFill/>
                    </a:ln>
                  </pic:spPr>
                </pic:pic>
              </a:graphicData>
            </a:graphic>
          </wp:inline>
        </w:drawing>
      </w:r>
    </w:p>
    <w:p w14:paraId="238A8112" w14:textId="77777777" w:rsidR="003515E5" w:rsidRPr="00026934" w:rsidRDefault="003515E5" w:rsidP="00750848">
      <w:pPr>
        <w:rPr>
          <w:rFonts w:ascii="Times New Roman" w:hAnsi="Times New Roman"/>
          <w:noProof/>
          <w:sz w:val="22"/>
          <w:szCs w:val="22"/>
          <w:lang w:val="sr-Latn-ME"/>
        </w:rPr>
      </w:pPr>
    </w:p>
    <w:p w14:paraId="1386420B" w14:textId="77777777" w:rsidR="009A5492" w:rsidRPr="00026934" w:rsidRDefault="009A5492" w:rsidP="00FE0D47">
      <w:pPr>
        <w:pStyle w:val="Header"/>
        <w:tabs>
          <w:tab w:val="clear" w:pos="4536"/>
          <w:tab w:val="clear" w:pos="9072"/>
          <w:tab w:val="left" w:pos="284"/>
        </w:tabs>
        <w:spacing w:before="80" w:after="80"/>
        <w:rPr>
          <w:rFonts w:ascii="Times New Roman" w:hAnsi="Times New Roman"/>
          <w:b/>
          <w:bCs/>
          <w:sz w:val="22"/>
          <w:szCs w:val="22"/>
          <w:lang w:val="sr-Latn-ME"/>
        </w:rPr>
      </w:pPr>
      <w:r w:rsidRPr="00026934">
        <w:rPr>
          <w:rFonts w:ascii="Times New Roman" w:hAnsi="Times New Roman"/>
          <w:b/>
          <w:bCs/>
          <w:sz w:val="22"/>
          <w:szCs w:val="22"/>
          <w:lang w:val="sr-Latn-ME"/>
        </w:rPr>
        <w:t>4.9. Predoziranje</w:t>
      </w:r>
    </w:p>
    <w:p w14:paraId="20A063CF" w14:textId="77777777" w:rsidR="009A5492" w:rsidRPr="00026934" w:rsidRDefault="009A5492" w:rsidP="00FE0D47">
      <w:pPr>
        <w:pStyle w:val="Header"/>
        <w:tabs>
          <w:tab w:val="clear" w:pos="4536"/>
          <w:tab w:val="clear" w:pos="9072"/>
          <w:tab w:val="left" w:pos="284"/>
        </w:tabs>
        <w:rPr>
          <w:rFonts w:ascii="Times New Roman" w:hAnsi="Times New Roman"/>
          <w:sz w:val="22"/>
          <w:szCs w:val="22"/>
          <w:lang w:val="sr-Latn-ME"/>
        </w:rPr>
      </w:pPr>
      <w:r w:rsidRPr="00026934">
        <w:rPr>
          <w:rFonts w:ascii="Times New Roman" w:hAnsi="Times New Roman"/>
          <w:sz w:val="22"/>
          <w:szCs w:val="22"/>
          <w:lang w:val="sr-Latn-ME"/>
        </w:rPr>
        <w:t>Visoke doze mogu izazvati gastrointestinalne poremećaje uključujući dijareju. Visoke doze mogu takođe dovesti do hiperoksalurije i ako urin postane kisjeo mogu se formirati bubrežni oksalatni kalkulusi. Doze od 600 mg dnevno i više imaju diuretsko dejstvo. U slučaju predoziranja, treba prekinuti terapiju i primijeniti simptomatsko liječenje.</w:t>
      </w:r>
    </w:p>
    <w:p w14:paraId="4421BE70" w14:textId="7EDC21A8" w:rsidR="003515E5" w:rsidRPr="00026934" w:rsidRDefault="003515E5" w:rsidP="00FE0D47">
      <w:pPr>
        <w:pStyle w:val="Header"/>
        <w:tabs>
          <w:tab w:val="clear" w:pos="4536"/>
          <w:tab w:val="clear" w:pos="9072"/>
          <w:tab w:val="left" w:pos="284"/>
        </w:tabs>
        <w:rPr>
          <w:rFonts w:ascii="Times New Roman" w:hAnsi="Times New Roman"/>
          <w:sz w:val="22"/>
          <w:szCs w:val="22"/>
          <w:lang w:val="sr-Latn-ME"/>
        </w:rPr>
      </w:pPr>
    </w:p>
    <w:p w14:paraId="5E0422E4" w14:textId="77777777" w:rsidR="000C65E3" w:rsidRPr="00026934" w:rsidRDefault="000C65E3" w:rsidP="00FE0D47">
      <w:pPr>
        <w:pStyle w:val="Header"/>
        <w:tabs>
          <w:tab w:val="clear" w:pos="4536"/>
          <w:tab w:val="clear" w:pos="9072"/>
          <w:tab w:val="left" w:pos="284"/>
        </w:tabs>
        <w:rPr>
          <w:rFonts w:ascii="Times New Roman" w:hAnsi="Times New Roman"/>
          <w:sz w:val="22"/>
          <w:szCs w:val="22"/>
          <w:lang w:val="sr-Latn-ME"/>
        </w:rPr>
      </w:pPr>
    </w:p>
    <w:p w14:paraId="5D93980A" w14:textId="77777777" w:rsidR="009A5492" w:rsidRPr="00026934" w:rsidRDefault="009A5492" w:rsidP="00FE0D47">
      <w:pPr>
        <w:pStyle w:val="Header"/>
        <w:tabs>
          <w:tab w:val="clear" w:pos="4536"/>
          <w:tab w:val="clear" w:pos="9072"/>
          <w:tab w:val="left" w:pos="284"/>
        </w:tabs>
        <w:rPr>
          <w:rFonts w:ascii="Times New Roman" w:hAnsi="Times New Roman"/>
          <w:b/>
          <w:bCs/>
          <w:sz w:val="22"/>
          <w:szCs w:val="22"/>
          <w:lang w:val="sr-Latn-ME"/>
        </w:rPr>
      </w:pPr>
      <w:r w:rsidRPr="00026934">
        <w:rPr>
          <w:rFonts w:ascii="Times New Roman" w:hAnsi="Times New Roman"/>
          <w:b/>
          <w:bCs/>
          <w:sz w:val="22"/>
          <w:szCs w:val="22"/>
          <w:lang w:val="sr-Latn-ME"/>
        </w:rPr>
        <w:t>5. FARMAKOLOŠKI PODACI</w:t>
      </w:r>
    </w:p>
    <w:p w14:paraId="2A3D10EB" w14:textId="77777777" w:rsidR="000C65E3" w:rsidRPr="00026934" w:rsidRDefault="000C65E3" w:rsidP="00FE0D47">
      <w:pPr>
        <w:pStyle w:val="Header"/>
        <w:tabs>
          <w:tab w:val="clear" w:pos="4536"/>
          <w:tab w:val="clear" w:pos="9072"/>
          <w:tab w:val="left" w:pos="284"/>
        </w:tabs>
        <w:rPr>
          <w:rFonts w:ascii="Times New Roman" w:hAnsi="Times New Roman"/>
          <w:b/>
          <w:bCs/>
          <w:sz w:val="22"/>
          <w:szCs w:val="22"/>
          <w:lang w:val="sr-Latn-ME"/>
        </w:rPr>
      </w:pPr>
    </w:p>
    <w:p w14:paraId="023CB12C" w14:textId="3BD30A40" w:rsidR="009A5492" w:rsidRPr="00026934" w:rsidRDefault="009A5492" w:rsidP="00FE0D47">
      <w:pPr>
        <w:pStyle w:val="Header"/>
        <w:tabs>
          <w:tab w:val="clear" w:pos="4536"/>
          <w:tab w:val="clear" w:pos="9072"/>
          <w:tab w:val="left" w:pos="284"/>
        </w:tabs>
        <w:spacing w:before="80" w:after="80"/>
        <w:rPr>
          <w:rFonts w:ascii="Times New Roman" w:hAnsi="Times New Roman"/>
          <w:b/>
          <w:bCs/>
          <w:sz w:val="22"/>
          <w:szCs w:val="22"/>
          <w:lang w:val="sr-Latn-ME"/>
        </w:rPr>
      </w:pPr>
      <w:r w:rsidRPr="00026934">
        <w:rPr>
          <w:rFonts w:ascii="Times New Roman" w:hAnsi="Times New Roman"/>
          <w:b/>
          <w:bCs/>
          <w:sz w:val="22"/>
          <w:szCs w:val="22"/>
          <w:lang w:val="sr-Latn-ME"/>
        </w:rPr>
        <w:t>5.1. Farmakodinamski podaci</w:t>
      </w:r>
    </w:p>
    <w:p w14:paraId="6D6589EC" w14:textId="77777777" w:rsidR="009A5492" w:rsidRPr="00026934" w:rsidRDefault="009A5492" w:rsidP="00FE0D47">
      <w:pPr>
        <w:pStyle w:val="Header"/>
        <w:tabs>
          <w:tab w:val="clear" w:pos="4536"/>
          <w:tab w:val="clear" w:pos="9072"/>
          <w:tab w:val="left" w:pos="284"/>
        </w:tabs>
        <w:rPr>
          <w:rFonts w:ascii="Times New Roman" w:hAnsi="Times New Roman"/>
          <w:sz w:val="22"/>
          <w:szCs w:val="22"/>
          <w:lang w:val="sr-Latn-ME"/>
        </w:rPr>
      </w:pPr>
      <w:r w:rsidRPr="00026934">
        <w:rPr>
          <w:rFonts w:ascii="Times New Roman" w:hAnsi="Times New Roman"/>
          <w:sz w:val="22"/>
          <w:szCs w:val="22"/>
          <w:lang w:val="sr-Latn-ME"/>
        </w:rPr>
        <w:t>Farmakoterapijska grupa:</w:t>
      </w:r>
      <w:r w:rsidR="00504A62" w:rsidRPr="00026934">
        <w:rPr>
          <w:rFonts w:ascii="Times New Roman" w:hAnsi="Times New Roman"/>
          <w:sz w:val="22"/>
          <w:szCs w:val="22"/>
          <w:lang w:val="sr-Latn-ME"/>
        </w:rPr>
        <w:t xml:space="preserve"> </w:t>
      </w:r>
      <w:r w:rsidRPr="00026934">
        <w:rPr>
          <w:rFonts w:ascii="Times New Roman" w:hAnsi="Times New Roman"/>
          <w:sz w:val="22"/>
          <w:szCs w:val="22"/>
          <w:lang w:val="sr-Latn-ME"/>
        </w:rPr>
        <w:t>VITAMINI, askorbinska kiselina (vitamin C), monokomponentni</w:t>
      </w:r>
    </w:p>
    <w:p w14:paraId="6B6911A1" w14:textId="77777777" w:rsidR="003515E5" w:rsidRPr="00026934" w:rsidRDefault="003515E5" w:rsidP="00FE0D47">
      <w:pPr>
        <w:pStyle w:val="Header"/>
        <w:tabs>
          <w:tab w:val="clear" w:pos="4536"/>
          <w:tab w:val="clear" w:pos="9072"/>
          <w:tab w:val="left" w:pos="284"/>
        </w:tabs>
        <w:rPr>
          <w:rFonts w:ascii="Times New Roman" w:hAnsi="Times New Roman"/>
          <w:sz w:val="22"/>
          <w:szCs w:val="22"/>
          <w:lang w:val="sr-Latn-ME"/>
        </w:rPr>
      </w:pPr>
    </w:p>
    <w:p w14:paraId="38D637D0" w14:textId="77777777" w:rsidR="009A5492" w:rsidRPr="00026934" w:rsidRDefault="009A5492" w:rsidP="00FE0D47">
      <w:pPr>
        <w:pStyle w:val="Header"/>
        <w:tabs>
          <w:tab w:val="clear" w:pos="4536"/>
          <w:tab w:val="clear" w:pos="9072"/>
          <w:tab w:val="left" w:pos="284"/>
        </w:tabs>
        <w:rPr>
          <w:rFonts w:ascii="Times New Roman" w:hAnsi="Times New Roman"/>
          <w:sz w:val="22"/>
          <w:szCs w:val="22"/>
          <w:lang w:val="sr-Latn-ME"/>
        </w:rPr>
      </w:pPr>
      <w:r w:rsidRPr="00026934">
        <w:rPr>
          <w:rFonts w:ascii="Times New Roman" w:hAnsi="Times New Roman"/>
          <w:sz w:val="22"/>
          <w:szCs w:val="22"/>
          <w:lang w:val="sr-Latn-ME"/>
        </w:rPr>
        <w:t>ATC kod:</w:t>
      </w:r>
      <w:r w:rsidR="00504A62" w:rsidRPr="00026934">
        <w:rPr>
          <w:rFonts w:ascii="Times New Roman" w:hAnsi="Times New Roman"/>
          <w:sz w:val="22"/>
          <w:szCs w:val="22"/>
          <w:lang w:val="sr-Latn-ME"/>
        </w:rPr>
        <w:t xml:space="preserve"> </w:t>
      </w:r>
      <w:r w:rsidRPr="00026934">
        <w:rPr>
          <w:rFonts w:ascii="Times New Roman" w:hAnsi="Times New Roman"/>
          <w:sz w:val="22"/>
          <w:szCs w:val="22"/>
          <w:lang w:val="sr-Latn-ME"/>
        </w:rPr>
        <w:t>A11GA01</w:t>
      </w:r>
    </w:p>
    <w:p w14:paraId="0D27F6D0" w14:textId="77777777" w:rsidR="003515E5" w:rsidRPr="00026934" w:rsidRDefault="003515E5" w:rsidP="00FE0D47">
      <w:pPr>
        <w:pStyle w:val="Header"/>
        <w:tabs>
          <w:tab w:val="clear" w:pos="4536"/>
          <w:tab w:val="clear" w:pos="9072"/>
          <w:tab w:val="left" w:pos="284"/>
        </w:tabs>
        <w:rPr>
          <w:rFonts w:ascii="Times New Roman" w:hAnsi="Times New Roman"/>
          <w:sz w:val="22"/>
          <w:szCs w:val="22"/>
          <w:lang w:val="sr-Latn-ME"/>
        </w:rPr>
      </w:pPr>
    </w:p>
    <w:p w14:paraId="513451A5" w14:textId="59315880" w:rsidR="009A5492" w:rsidRPr="00026934" w:rsidRDefault="009A5492" w:rsidP="00FE0D47">
      <w:pPr>
        <w:rPr>
          <w:rFonts w:ascii="Times New Roman" w:hAnsi="Times New Roman"/>
          <w:sz w:val="22"/>
          <w:szCs w:val="22"/>
          <w:lang w:val="sr-Latn-ME"/>
        </w:rPr>
      </w:pPr>
      <w:r w:rsidRPr="00026934">
        <w:rPr>
          <w:rFonts w:ascii="Times New Roman" w:hAnsi="Times New Roman"/>
          <w:sz w:val="22"/>
          <w:szCs w:val="22"/>
          <w:lang w:val="sr-Latn-ME"/>
        </w:rPr>
        <w:t>Askorbinska kiselina je hidrosolubilni vitamin, koji je esencijalan za formiranje kolagena i intercelularnog materijala, i tako neophodan za razvoj hrskavice, kostiju, zuba i zarastanje rana. Vitamin C je takođe neophodan za konverziju folne kiseline u folinsku kiselinu, za olakšavanje resorpcije gvožđa iz gastrointestinalnog trakta, formiranje hemoglobina i sazr</w:t>
      </w:r>
      <w:r w:rsidR="00CB6D4A" w:rsidRPr="00026934">
        <w:rPr>
          <w:rFonts w:ascii="Times New Roman" w:hAnsi="Times New Roman"/>
          <w:sz w:val="22"/>
          <w:szCs w:val="22"/>
          <w:lang w:val="sr-Latn-ME"/>
        </w:rPr>
        <w:t>ij</w:t>
      </w:r>
      <w:r w:rsidRPr="00026934">
        <w:rPr>
          <w:rFonts w:ascii="Times New Roman" w:hAnsi="Times New Roman"/>
          <w:sz w:val="22"/>
          <w:szCs w:val="22"/>
          <w:lang w:val="sr-Latn-ME"/>
        </w:rPr>
        <w:t xml:space="preserve">evanje eritrocita. </w:t>
      </w:r>
    </w:p>
    <w:p w14:paraId="5F2CF6BD" w14:textId="77777777" w:rsidR="003515E5" w:rsidRPr="00026934" w:rsidRDefault="003515E5" w:rsidP="00FE0D47">
      <w:pPr>
        <w:rPr>
          <w:rFonts w:ascii="Times New Roman" w:hAnsi="Times New Roman"/>
          <w:sz w:val="22"/>
          <w:szCs w:val="22"/>
          <w:lang w:val="sr-Latn-ME"/>
        </w:rPr>
      </w:pPr>
    </w:p>
    <w:p w14:paraId="5B029BA8" w14:textId="77777777" w:rsidR="009A5492" w:rsidRPr="00026934" w:rsidRDefault="009A5492" w:rsidP="00FE0D47">
      <w:pPr>
        <w:pStyle w:val="Header"/>
        <w:tabs>
          <w:tab w:val="clear" w:pos="4536"/>
          <w:tab w:val="clear" w:pos="9072"/>
          <w:tab w:val="left" w:pos="284"/>
        </w:tabs>
        <w:spacing w:before="80" w:after="80"/>
        <w:rPr>
          <w:rFonts w:ascii="Times New Roman" w:hAnsi="Times New Roman"/>
          <w:b/>
          <w:bCs/>
          <w:sz w:val="22"/>
          <w:szCs w:val="22"/>
          <w:lang w:val="sr-Latn-ME"/>
        </w:rPr>
      </w:pPr>
      <w:r w:rsidRPr="00026934">
        <w:rPr>
          <w:rFonts w:ascii="Times New Roman" w:hAnsi="Times New Roman"/>
          <w:b/>
          <w:bCs/>
          <w:sz w:val="22"/>
          <w:szCs w:val="22"/>
          <w:lang w:val="sr-Latn-ME"/>
        </w:rPr>
        <w:t>5.2. Farmakokinetički podaci</w:t>
      </w:r>
    </w:p>
    <w:p w14:paraId="25908456" w14:textId="77777777" w:rsidR="009A5492" w:rsidRPr="00026934" w:rsidRDefault="009A5492" w:rsidP="00750848">
      <w:pPr>
        <w:rPr>
          <w:rFonts w:ascii="Times New Roman" w:hAnsi="Times New Roman"/>
          <w:sz w:val="22"/>
          <w:szCs w:val="22"/>
          <w:lang w:val="sr-Latn-ME"/>
        </w:rPr>
      </w:pPr>
      <w:r w:rsidRPr="00026934">
        <w:rPr>
          <w:rFonts w:ascii="Times New Roman" w:hAnsi="Times New Roman"/>
          <w:sz w:val="22"/>
          <w:szCs w:val="22"/>
          <w:u w:val="single"/>
          <w:lang w:val="sr-Latn-ME"/>
        </w:rPr>
        <w:t>Distribucija</w:t>
      </w:r>
      <w:r w:rsidRPr="00026934">
        <w:rPr>
          <w:rFonts w:ascii="Times New Roman" w:hAnsi="Times New Roman"/>
          <w:sz w:val="22"/>
          <w:szCs w:val="22"/>
          <w:lang w:val="sr-Latn-ME"/>
        </w:rPr>
        <w:t xml:space="preserve"> - široko rasprostranjen u tkivima organizma sa vezivanjem za proteine plazme od oko 25%. Velike količine se nalaze u leukocitima i trombocitima. Askorbinska kiselina prolazi placentu.</w:t>
      </w:r>
    </w:p>
    <w:p w14:paraId="3431AE89" w14:textId="77777777" w:rsidR="009A5492" w:rsidRPr="00026934" w:rsidRDefault="009A5492">
      <w:pPr>
        <w:rPr>
          <w:rFonts w:ascii="Times New Roman" w:hAnsi="Times New Roman"/>
          <w:sz w:val="22"/>
          <w:szCs w:val="22"/>
          <w:lang w:val="sr-Latn-ME"/>
        </w:rPr>
      </w:pPr>
    </w:p>
    <w:p w14:paraId="710188B2" w14:textId="77777777" w:rsidR="009A5492" w:rsidRPr="00026934" w:rsidRDefault="009A5492">
      <w:pPr>
        <w:rPr>
          <w:rFonts w:ascii="Times New Roman" w:hAnsi="Times New Roman"/>
          <w:sz w:val="22"/>
          <w:szCs w:val="22"/>
          <w:lang w:val="sr-Latn-ME"/>
        </w:rPr>
      </w:pPr>
      <w:r w:rsidRPr="00026934">
        <w:rPr>
          <w:rFonts w:ascii="Times New Roman" w:hAnsi="Times New Roman"/>
          <w:sz w:val="22"/>
          <w:szCs w:val="22"/>
          <w:u w:val="single"/>
          <w:lang w:val="sr-Latn-ME"/>
        </w:rPr>
        <w:t>Metabolizam</w:t>
      </w:r>
      <w:r w:rsidRPr="00026934">
        <w:rPr>
          <w:rFonts w:ascii="Times New Roman" w:hAnsi="Times New Roman"/>
          <w:sz w:val="22"/>
          <w:szCs w:val="22"/>
          <w:lang w:val="sr-Latn-ME"/>
        </w:rPr>
        <w:t xml:space="preserve"> - brzo se oksidiše do dehidroaskorbinske kiseline, u manjoj mjeri se metaboliše do oksalne kiseline i inaktivnog askorbat-2-sulfata. Ispostavilo se da je metabolizam izraženiji kod žena nego kod muškaraca. </w:t>
      </w:r>
    </w:p>
    <w:p w14:paraId="62E60714" w14:textId="77777777" w:rsidR="009A5492" w:rsidRPr="00026934" w:rsidRDefault="009A5492">
      <w:pPr>
        <w:rPr>
          <w:rFonts w:ascii="Times New Roman" w:hAnsi="Times New Roman"/>
          <w:sz w:val="22"/>
          <w:szCs w:val="22"/>
          <w:lang w:val="sr-Latn-ME"/>
        </w:rPr>
      </w:pPr>
    </w:p>
    <w:p w14:paraId="2DAA7231" w14:textId="0C534521" w:rsidR="009A5492" w:rsidRPr="00026934" w:rsidRDefault="009A5492">
      <w:pPr>
        <w:rPr>
          <w:rFonts w:ascii="Times New Roman" w:hAnsi="Times New Roman"/>
          <w:sz w:val="22"/>
          <w:szCs w:val="22"/>
          <w:lang w:val="sr-Latn-ME"/>
        </w:rPr>
      </w:pPr>
      <w:r w:rsidRPr="00026934">
        <w:rPr>
          <w:rFonts w:ascii="Times New Roman" w:hAnsi="Times New Roman"/>
          <w:sz w:val="22"/>
          <w:szCs w:val="22"/>
          <w:u w:val="single"/>
          <w:lang w:val="sr-Latn-ME"/>
        </w:rPr>
        <w:t>Izlučivanje</w:t>
      </w:r>
      <w:r w:rsidRPr="00026934">
        <w:rPr>
          <w:rFonts w:ascii="Times New Roman" w:hAnsi="Times New Roman"/>
          <w:sz w:val="22"/>
          <w:szCs w:val="22"/>
          <w:lang w:val="sr-Latn-ME"/>
        </w:rPr>
        <w:t xml:space="preserve"> - visoke doze vitamina C se brzo izlučuju urinom u slučaju kada su primijenjene doze veće od potrebe organizma i nakon doze primijenjene intravenski, oko 40% se izlučuje za 8 sati, a posl</w:t>
      </w:r>
      <w:r w:rsidR="00336759" w:rsidRPr="00026934">
        <w:rPr>
          <w:rFonts w:ascii="Times New Roman" w:hAnsi="Times New Roman"/>
          <w:sz w:val="22"/>
          <w:szCs w:val="22"/>
          <w:lang w:val="sr-Latn-ME"/>
        </w:rPr>
        <w:t>ij</w:t>
      </w:r>
      <w:r w:rsidRPr="00026934">
        <w:rPr>
          <w:rFonts w:ascii="Times New Roman" w:hAnsi="Times New Roman"/>
          <w:sz w:val="22"/>
          <w:szCs w:val="22"/>
          <w:lang w:val="sr-Latn-ME"/>
        </w:rPr>
        <w:t>e tkivne saturacije izlučivanje se povećava na oko 70%. Količina nepromijenjenog lijeka je dozno zavisna; kod žena izlučivanje askorbinske kiseline varira sa fazom menstrualnog ciklusa i smanjeno je kada se uzimaju oralni kontraceptivi.</w:t>
      </w:r>
    </w:p>
    <w:p w14:paraId="7EEB992A" w14:textId="77777777" w:rsidR="009A5492" w:rsidRPr="00026934" w:rsidRDefault="009A5492">
      <w:pPr>
        <w:rPr>
          <w:rFonts w:ascii="Times New Roman" w:hAnsi="Times New Roman"/>
          <w:sz w:val="22"/>
          <w:szCs w:val="22"/>
          <w:lang w:val="sr-Latn-ME"/>
        </w:rPr>
      </w:pPr>
      <w:r w:rsidRPr="00026934">
        <w:rPr>
          <w:rFonts w:ascii="Times New Roman" w:hAnsi="Times New Roman"/>
          <w:sz w:val="22"/>
          <w:szCs w:val="22"/>
          <w:lang w:val="sr-Latn-ME"/>
        </w:rPr>
        <w:t xml:space="preserve">Askorbinska kiselina se izlučuje mlijekom. </w:t>
      </w:r>
    </w:p>
    <w:p w14:paraId="2F5FD885" w14:textId="77777777" w:rsidR="009A5492" w:rsidRPr="00026934" w:rsidRDefault="009A5492">
      <w:pPr>
        <w:rPr>
          <w:rFonts w:ascii="Times New Roman" w:hAnsi="Times New Roman"/>
          <w:sz w:val="22"/>
          <w:szCs w:val="22"/>
          <w:lang w:val="sr-Latn-ME"/>
        </w:rPr>
      </w:pPr>
    </w:p>
    <w:p w14:paraId="0B022E53" w14:textId="77777777" w:rsidR="009A5492" w:rsidRPr="00026934" w:rsidRDefault="009A5492">
      <w:pPr>
        <w:rPr>
          <w:rFonts w:ascii="Times New Roman" w:hAnsi="Times New Roman"/>
          <w:sz w:val="22"/>
          <w:szCs w:val="22"/>
          <w:lang w:val="sr-Latn-ME"/>
        </w:rPr>
      </w:pPr>
      <w:r w:rsidRPr="00026934">
        <w:rPr>
          <w:rFonts w:ascii="Times New Roman" w:hAnsi="Times New Roman"/>
          <w:sz w:val="22"/>
          <w:szCs w:val="22"/>
          <w:lang w:val="sr-Latn-ME"/>
        </w:rPr>
        <w:t>Oksalna kiselina i askorbat-2-sulfat se izlučuju urinom.</w:t>
      </w:r>
    </w:p>
    <w:p w14:paraId="6DB7EEFB" w14:textId="77777777" w:rsidR="009A5492" w:rsidRPr="00026934" w:rsidRDefault="009A5492" w:rsidP="00323840">
      <w:pPr>
        <w:jc w:val="left"/>
        <w:rPr>
          <w:rFonts w:ascii="Times New Roman" w:hAnsi="Times New Roman"/>
          <w:sz w:val="22"/>
          <w:lang w:val="sr-Latn-ME"/>
        </w:rPr>
      </w:pPr>
    </w:p>
    <w:p w14:paraId="4458024D" w14:textId="77777777" w:rsidR="009A5492" w:rsidRPr="00026934" w:rsidRDefault="009A5492" w:rsidP="00FE0D47">
      <w:pPr>
        <w:pStyle w:val="Header"/>
        <w:tabs>
          <w:tab w:val="clear" w:pos="4536"/>
          <w:tab w:val="clear" w:pos="9072"/>
          <w:tab w:val="left" w:pos="284"/>
        </w:tabs>
        <w:jc w:val="left"/>
        <w:rPr>
          <w:rFonts w:ascii="Times New Roman" w:hAnsi="Times New Roman"/>
          <w:b/>
          <w:bCs/>
          <w:sz w:val="22"/>
          <w:szCs w:val="22"/>
          <w:lang w:val="sr-Latn-ME"/>
        </w:rPr>
      </w:pPr>
      <w:r w:rsidRPr="00026934">
        <w:rPr>
          <w:rFonts w:ascii="Times New Roman" w:hAnsi="Times New Roman"/>
          <w:b/>
          <w:bCs/>
          <w:sz w:val="22"/>
          <w:szCs w:val="22"/>
          <w:lang w:val="sr-Latn-ME"/>
        </w:rPr>
        <w:t xml:space="preserve">5.3. Pretklinički podaci o bezbjednosti </w:t>
      </w:r>
    </w:p>
    <w:p w14:paraId="3F63B6FB" w14:textId="77777777" w:rsidR="000C65E3" w:rsidRPr="00026934" w:rsidRDefault="000C65E3">
      <w:pPr>
        <w:pStyle w:val="Header"/>
        <w:tabs>
          <w:tab w:val="clear" w:pos="4536"/>
          <w:tab w:val="clear" w:pos="9072"/>
          <w:tab w:val="left" w:pos="284"/>
        </w:tabs>
        <w:jc w:val="left"/>
        <w:rPr>
          <w:rFonts w:ascii="Times New Roman" w:hAnsi="Times New Roman"/>
          <w:sz w:val="22"/>
          <w:lang w:val="sr-Latn-ME"/>
        </w:rPr>
      </w:pPr>
    </w:p>
    <w:p w14:paraId="7F5D2C32" w14:textId="3380D5B8" w:rsidR="009A5492" w:rsidRPr="00026934" w:rsidRDefault="009A5492">
      <w:pPr>
        <w:pStyle w:val="Header"/>
        <w:tabs>
          <w:tab w:val="clear" w:pos="4536"/>
          <w:tab w:val="clear" w:pos="9072"/>
          <w:tab w:val="left" w:pos="284"/>
        </w:tabs>
        <w:jc w:val="left"/>
        <w:rPr>
          <w:rFonts w:ascii="Times New Roman" w:hAnsi="Times New Roman"/>
          <w:sz w:val="22"/>
          <w:lang w:val="sr-Latn-ME"/>
        </w:rPr>
      </w:pPr>
      <w:r w:rsidRPr="00026934">
        <w:rPr>
          <w:rFonts w:ascii="Times New Roman" w:hAnsi="Times New Roman"/>
          <w:sz w:val="22"/>
          <w:lang w:val="sr-Latn-ME"/>
        </w:rPr>
        <w:t>Nije primjen</w:t>
      </w:r>
      <w:r w:rsidR="00AD689C" w:rsidRPr="00026934">
        <w:rPr>
          <w:rFonts w:ascii="Times New Roman" w:hAnsi="Times New Roman"/>
          <w:sz w:val="22"/>
          <w:lang w:val="sr-Latn-ME"/>
        </w:rPr>
        <w:t>l</w:t>
      </w:r>
      <w:r w:rsidRPr="00026934">
        <w:rPr>
          <w:rFonts w:ascii="Times New Roman" w:hAnsi="Times New Roman"/>
          <w:sz w:val="22"/>
          <w:lang w:val="sr-Latn-ME"/>
        </w:rPr>
        <w:t>jivo.</w:t>
      </w:r>
    </w:p>
    <w:p w14:paraId="34756D68" w14:textId="6F570E3D" w:rsidR="003515E5" w:rsidRPr="00026934" w:rsidRDefault="003515E5">
      <w:pPr>
        <w:pStyle w:val="Header"/>
        <w:tabs>
          <w:tab w:val="clear" w:pos="4536"/>
          <w:tab w:val="clear" w:pos="9072"/>
          <w:tab w:val="left" w:pos="284"/>
        </w:tabs>
        <w:jc w:val="left"/>
        <w:rPr>
          <w:rFonts w:ascii="Times New Roman" w:hAnsi="Times New Roman"/>
          <w:sz w:val="22"/>
          <w:szCs w:val="22"/>
          <w:lang w:val="sr-Latn-ME"/>
        </w:rPr>
      </w:pPr>
    </w:p>
    <w:p w14:paraId="79CA35B7" w14:textId="77777777" w:rsidR="000C65E3" w:rsidRPr="00026934" w:rsidRDefault="000C65E3">
      <w:pPr>
        <w:pStyle w:val="Header"/>
        <w:tabs>
          <w:tab w:val="clear" w:pos="4536"/>
          <w:tab w:val="clear" w:pos="9072"/>
          <w:tab w:val="left" w:pos="284"/>
        </w:tabs>
        <w:jc w:val="left"/>
        <w:rPr>
          <w:rFonts w:ascii="Times New Roman" w:hAnsi="Times New Roman"/>
          <w:sz w:val="22"/>
          <w:szCs w:val="22"/>
          <w:lang w:val="sr-Latn-ME"/>
        </w:rPr>
      </w:pPr>
    </w:p>
    <w:p w14:paraId="17F2F059" w14:textId="77777777" w:rsidR="009A5492" w:rsidRPr="00026934" w:rsidRDefault="009A5492">
      <w:pPr>
        <w:pStyle w:val="Header"/>
        <w:tabs>
          <w:tab w:val="clear" w:pos="4536"/>
          <w:tab w:val="clear" w:pos="9072"/>
          <w:tab w:val="left" w:pos="284"/>
        </w:tabs>
        <w:jc w:val="left"/>
        <w:rPr>
          <w:rFonts w:ascii="Times New Roman" w:hAnsi="Times New Roman"/>
          <w:b/>
          <w:bCs/>
          <w:sz w:val="22"/>
          <w:szCs w:val="22"/>
          <w:lang w:val="sr-Latn-ME"/>
        </w:rPr>
      </w:pPr>
      <w:r w:rsidRPr="00026934">
        <w:rPr>
          <w:rFonts w:ascii="Times New Roman" w:hAnsi="Times New Roman"/>
          <w:b/>
          <w:bCs/>
          <w:sz w:val="22"/>
          <w:szCs w:val="22"/>
          <w:lang w:val="sr-Latn-ME"/>
        </w:rPr>
        <w:t>6. FARMACEUTSKI PODACI</w:t>
      </w:r>
    </w:p>
    <w:p w14:paraId="22D0E51B" w14:textId="77777777" w:rsidR="000C65E3" w:rsidRPr="00026934" w:rsidRDefault="000C65E3" w:rsidP="00FE0D47">
      <w:pPr>
        <w:pStyle w:val="Header"/>
        <w:tabs>
          <w:tab w:val="clear" w:pos="4536"/>
          <w:tab w:val="clear" w:pos="9072"/>
          <w:tab w:val="left" w:pos="284"/>
        </w:tabs>
        <w:jc w:val="left"/>
        <w:rPr>
          <w:rFonts w:ascii="Times New Roman" w:hAnsi="Times New Roman"/>
          <w:b/>
          <w:bCs/>
          <w:sz w:val="22"/>
          <w:szCs w:val="22"/>
          <w:lang w:val="sr-Latn-ME"/>
        </w:rPr>
      </w:pPr>
    </w:p>
    <w:p w14:paraId="5DFB3755" w14:textId="70EBD82B" w:rsidR="009A5492" w:rsidRPr="00026934" w:rsidRDefault="009A5492" w:rsidP="00FE0D47">
      <w:pPr>
        <w:pStyle w:val="Header"/>
        <w:tabs>
          <w:tab w:val="clear" w:pos="4536"/>
          <w:tab w:val="clear" w:pos="9072"/>
          <w:tab w:val="left" w:pos="284"/>
        </w:tabs>
        <w:jc w:val="left"/>
        <w:rPr>
          <w:rFonts w:ascii="Times New Roman" w:hAnsi="Times New Roman"/>
          <w:b/>
          <w:bCs/>
          <w:sz w:val="22"/>
          <w:szCs w:val="22"/>
          <w:lang w:val="sr-Latn-ME"/>
        </w:rPr>
      </w:pPr>
      <w:r w:rsidRPr="00026934">
        <w:rPr>
          <w:rFonts w:ascii="Times New Roman" w:hAnsi="Times New Roman"/>
          <w:b/>
          <w:bCs/>
          <w:sz w:val="22"/>
          <w:szCs w:val="22"/>
          <w:lang w:val="sr-Latn-ME"/>
        </w:rPr>
        <w:t>6.1. Lista pomoćnih supstanci</w:t>
      </w:r>
      <w:r w:rsidR="003515E5" w:rsidRPr="00026934">
        <w:rPr>
          <w:rFonts w:ascii="Times New Roman" w:hAnsi="Times New Roman"/>
          <w:b/>
          <w:bCs/>
          <w:sz w:val="22"/>
          <w:szCs w:val="22"/>
          <w:lang w:val="sr-Latn-ME"/>
        </w:rPr>
        <w:t xml:space="preserve"> (ekscipijenasa)</w:t>
      </w:r>
    </w:p>
    <w:p w14:paraId="0986B024" w14:textId="77777777"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p>
    <w:p w14:paraId="61E7DDBA" w14:textId="724E9859"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r w:rsidRPr="00026934">
        <w:rPr>
          <w:rFonts w:ascii="Times New Roman" w:hAnsi="Times New Roman"/>
          <w:sz w:val="22"/>
          <w:szCs w:val="22"/>
          <w:lang w:val="sr-Latn-ME"/>
        </w:rPr>
        <w:t>Natrijum</w:t>
      </w:r>
      <w:r w:rsidR="00336759" w:rsidRPr="00026934">
        <w:rPr>
          <w:rFonts w:ascii="Times New Roman" w:hAnsi="Times New Roman"/>
          <w:sz w:val="22"/>
          <w:szCs w:val="22"/>
          <w:lang w:val="sr-Latn-ME"/>
        </w:rPr>
        <w:t xml:space="preserve"> </w:t>
      </w:r>
      <w:r w:rsidRPr="00026934">
        <w:rPr>
          <w:rFonts w:ascii="Times New Roman" w:hAnsi="Times New Roman"/>
          <w:sz w:val="22"/>
          <w:szCs w:val="22"/>
          <w:lang w:val="sr-Latn-ME"/>
        </w:rPr>
        <w:t>metabisulfit (E223)</w:t>
      </w:r>
      <w:r w:rsidR="00336759" w:rsidRPr="00026934">
        <w:rPr>
          <w:rFonts w:ascii="Times New Roman" w:hAnsi="Times New Roman"/>
          <w:sz w:val="22"/>
          <w:szCs w:val="22"/>
          <w:lang w:val="sr-Latn-ME"/>
        </w:rPr>
        <w:t>, n</w:t>
      </w:r>
      <w:r w:rsidRPr="00026934">
        <w:rPr>
          <w:rFonts w:ascii="Times New Roman" w:hAnsi="Times New Roman"/>
          <w:sz w:val="22"/>
          <w:szCs w:val="22"/>
          <w:lang w:val="sr-Latn-ME"/>
        </w:rPr>
        <w:t>atrijum</w:t>
      </w:r>
      <w:r w:rsidR="00336759" w:rsidRPr="00026934">
        <w:rPr>
          <w:rFonts w:ascii="Times New Roman" w:hAnsi="Times New Roman"/>
          <w:sz w:val="22"/>
          <w:szCs w:val="22"/>
          <w:lang w:val="sr-Latn-ME"/>
        </w:rPr>
        <w:t xml:space="preserve"> </w:t>
      </w:r>
      <w:r w:rsidRPr="00026934">
        <w:rPr>
          <w:rFonts w:ascii="Times New Roman" w:hAnsi="Times New Roman"/>
          <w:sz w:val="22"/>
          <w:szCs w:val="22"/>
          <w:lang w:val="sr-Latn-ME"/>
        </w:rPr>
        <w:t>edetat</w:t>
      </w:r>
      <w:r w:rsidR="00336759" w:rsidRPr="00026934">
        <w:rPr>
          <w:rFonts w:ascii="Times New Roman" w:hAnsi="Times New Roman"/>
          <w:sz w:val="22"/>
          <w:szCs w:val="22"/>
          <w:lang w:val="sr-Latn-ME"/>
        </w:rPr>
        <w:t>, n</w:t>
      </w:r>
      <w:r w:rsidRPr="00026934">
        <w:rPr>
          <w:rFonts w:ascii="Times New Roman" w:hAnsi="Times New Roman"/>
          <w:sz w:val="22"/>
          <w:szCs w:val="22"/>
          <w:lang w:val="sr-Latn-ME"/>
        </w:rPr>
        <w:t>atrijum</w:t>
      </w:r>
      <w:r w:rsidR="00336759" w:rsidRPr="00026934">
        <w:rPr>
          <w:rFonts w:ascii="Times New Roman" w:hAnsi="Times New Roman"/>
          <w:sz w:val="22"/>
          <w:szCs w:val="22"/>
          <w:lang w:val="sr-Latn-ME"/>
        </w:rPr>
        <w:t xml:space="preserve"> </w:t>
      </w:r>
      <w:r w:rsidRPr="00026934">
        <w:rPr>
          <w:rFonts w:ascii="Times New Roman" w:hAnsi="Times New Roman"/>
          <w:sz w:val="22"/>
          <w:szCs w:val="22"/>
          <w:lang w:val="sr-Latn-ME"/>
        </w:rPr>
        <w:t>hidroksid</w:t>
      </w:r>
      <w:r w:rsidR="00336759" w:rsidRPr="00026934">
        <w:rPr>
          <w:rFonts w:ascii="Times New Roman" w:hAnsi="Times New Roman"/>
          <w:sz w:val="22"/>
          <w:szCs w:val="22"/>
          <w:lang w:val="sr-Latn-ME"/>
        </w:rPr>
        <w:t>, v</w:t>
      </w:r>
      <w:r w:rsidRPr="00026934">
        <w:rPr>
          <w:rFonts w:ascii="Times New Roman" w:hAnsi="Times New Roman"/>
          <w:sz w:val="22"/>
          <w:szCs w:val="22"/>
          <w:lang w:val="sr-Latn-ME"/>
        </w:rPr>
        <w:t>oda za injekcije.</w:t>
      </w:r>
    </w:p>
    <w:p w14:paraId="1732185E" w14:textId="77777777"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p>
    <w:p w14:paraId="77DD81EC" w14:textId="77777777" w:rsidR="009A5492" w:rsidRPr="00026934" w:rsidRDefault="009A5492" w:rsidP="00FE0D47">
      <w:pPr>
        <w:pStyle w:val="Header"/>
        <w:tabs>
          <w:tab w:val="clear" w:pos="4536"/>
          <w:tab w:val="clear" w:pos="9072"/>
          <w:tab w:val="left" w:pos="284"/>
        </w:tabs>
        <w:jc w:val="left"/>
        <w:rPr>
          <w:rFonts w:ascii="Times New Roman" w:hAnsi="Times New Roman"/>
          <w:b/>
          <w:bCs/>
          <w:sz w:val="22"/>
          <w:szCs w:val="22"/>
          <w:lang w:val="sr-Latn-ME"/>
        </w:rPr>
      </w:pPr>
      <w:r w:rsidRPr="00026934">
        <w:rPr>
          <w:rFonts w:ascii="Times New Roman" w:hAnsi="Times New Roman"/>
          <w:b/>
          <w:bCs/>
          <w:sz w:val="22"/>
          <w:szCs w:val="22"/>
          <w:lang w:val="sr-Latn-ME"/>
        </w:rPr>
        <w:t>6.2. Inkompatibilnost</w:t>
      </w:r>
      <w:r w:rsidR="003515E5" w:rsidRPr="00026934">
        <w:rPr>
          <w:rFonts w:ascii="Times New Roman" w:hAnsi="Times New Roman"/>
          <w:b/>
          <w:bCs/>
          <w:sz w:val="22"/>
          <w:szCs w:val="22"/>
          <w:lang w:val="sr-Latn-ME"/>
        </w:rPr>
        <w:t>i</w:t>
      </w:r>
    </w:p>
    <w:p w14:paraId="1AA497C1" w14:textId="77777777" w:rsidR="000C65E3" w:rsidRPr="00026934" w:rsidRDefault="000C65E3">
      <w:pPr>
        <w:pStyle w:val="Header"/>
        <w:tabs>
          <w:tab w:val="clear" w:pos="4536"/>
          <w:tab w:val="clear" w:pos="9072"/>
          <w:tab w:val="left" w:pos="284"/>
        </w:tabs>
        <w:jc w:val="left"/>
        <w:rPr>
          <w:rFonts w:ascii="Times New Roman" w:hAnsi="Times New Roman"/>
          <w:sz w:val="22"/>
          <w:szCs w:val="22"/>
          <w:lang w:val="sr-Latn-ME"/>
        </w:rPr>
      </w:pPr>
    </w:p>
    <w:p w14:paraId="07CE2849" w14:textId="78FCF088"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r w:rsidRPr="00026934">
        <w:rPr>
          <w:rFonts w:ascii="Times New Roman" w:hAnsi="Times New Roman"/>
          <w:sz w:val="22"/>
          <w:szCs w:val="22"/>
          <w:lang w:val="sr-Latn-ME"/>
        </w:rPr>
        <w:t>Nije primjenljivo.</w:t>
      </w:r>
    </w:p>
    <w:p w14:paraId="0AEC1B37" w14:textId="77777777" w:rsidR="003515E5" w:rsidRPr="00026934" w:rsidRDefault="003515E5" w:rsidP="00FE0D47">
      <w:pPr>
        <w:pStyle w:val="Header"/>
        <w:tabs>
          <w:tab w:val="clear" w:pos="4536"/>
          <w:tab w:val="clear" w:pos="9072"/>
          <w:tab w:val="left" w:pos="284"/>
        </w:tabs>
        <w:jc w:val="left"/>
        <w:rPr>
          <w:rFonts w:ascii="Times New Roman" w:hAnsi="Times New Roman"/>
          <w:b/>
          <w:bCs/>
          <w:sz w:val="22"/>
          <w:szCs w:val="22"/>
          <w:lang w:val="sr-Latn-ME"/>
        </w:rPr>
      </w:pPr>
    </w:p>
    <w:p w14:paraId="1662B395" w14:textId="4C3785C4" w:rsidR="003515E5" w:rsidRPr="00026934" w:rsidRDefault="009A5492" w:rsidP="00FE0D47">
      <w:pPr>
        <w:pStyle w:val="Header"/>
        <w:tabs>
          <w:tab w:val="clear" w:pos="4536"/>
          <w:tab w:val="clear" w:pos="9072"/>
          <w:tab w:val="left" w:pos="284"/>
        </w:tabs>
        <w:jc w:val="left"/>
        <w:rPr>
          <w:rFonts w:ascii="Times New Roman" w:hAnsi="Times New Roman"/>
          <w:b/>
          <w:bCs/>
          <w:sz w:val="22"/>
          <w:szCs w:val="22"/>
          <w:lang w:val="sr-Latn-ME"/>
        </w:rPr>
      </w:pPr>
      <w:r w:rsidRPr="00026934">
        <w:rPr>
          <w:rFonts w:ascii="Times New Roman" w:hAnsi="Times New Roman"/>
          <w:b/>
          <w:bCs/>
          <w:sz w:val="22"/>
          <w:szCs w:val="22"/>
          <w:lang w:val="sr-Latn-ME"/>
        </w:rPr>
        <w:t>6.3. Rok upotrebe</w:t>
      </w:r>
    </w:p>
    <w:p w14:paraId="2269366D" w14:textId="77777777" w:rsidR="000C65E3" w:rsidRPr="00026934" w:rsidRDefault="000C65E3">
      <w:pPr>
        <w:pStyle w:val="Header"/>
        <w:tabs>
          <w:tab w:val="clear" w:pos="4536"/>
          <w:tab w:val="clear" w:pos="9072"/>
          <w:tab w:val="left" w:pos="284"/>
        </w:tabs>
        <w:jc w:val="left"/>
        <w:rPr>
          <w:rFonts w:ascii="Times New Roman" w:hAnsi="Times New Roman"/>
          <w:sz w:val="22"/>
          <w:szCs w:val="22"/>
          <w:lang w:val="sr-Latn-ME"/>
        </w:rPr>
      </w:pPr>
    </w:p>
    <w:p w14:paraId="63902229" w14:textId="2595EE06"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r w:rsidRPr="00026934">
        <w:rPr>
          <w:rFonts w:ascii="Times New Roman" w:hAnsi="Times New Roman"/>
          <w:sz w:val="22"/>
          <w:szCs w:val="22"/>
          <w:lang w:val="sr-Latn-ME"/>
        </w:rPr>
        <w:t>2 godine</w:t>
      </w:r>
      <w:r w:rsidR="00026934" w:rsidRPr="00026934">
        <w:rPr>
          <w:rFonts w:ascii="Times New Roman" w:hAnsi="Times New Roman"/>
          <w:sz w:val="22"/>
          <w:szCs w:val="22"/>
          <w:lang w:val="sr-Latn-ME"/>
        </w:rPr>
        <w:t>.</w:t>
      </w:r>
    </w:p>
    <w:p w14:paraId="2B7B603A" w14:textId="50BCF5F9"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r w:rsidRPr="00026934">
        <w:rPr>
          <w:rFonts w:ascii="Times New Roman" w:hAnsi="Times New Roman"/>
          <w:sz w:val="22"/>
          <w:szCs w:val="22"/>
          <w:lang w:val="sr-Latn-ME"/>
        </w:rPr>
        <w:t>Rastvor za injekciju upotr</w:t>
      </w:r>
      <w:r w:rsidR="00336759" w:rsidRPr="00026934">
        <w:rPr>
          <w:rFonts w:ascii="Times New Roman" w:hAnsi="Times New Roman"/>
          <w:sz w:val="22"/>
          <w:szCs w:val="22"/>
          <w:lang w:val="sr-Latn-ME"/>
        </w:rPr>
        <w:t>ij</w:t>
      </w:r>
      <w:r w:rsidRPr="00026934">
        <w:rPr>
          <w:rFonts w:ascii="Times New Roman" w:hAnsi="Times New Roman"/>
          <w:sz w:val="22"/>
          <w:szCs w:val="22"/>
          <w:lang w:val="sr-Latn-ME"/>
        </w:rPr>
        <w:t>ebiti odmah nakon otvaranja.</w:t>
      </w:r>
    </w:p>
    <w:p w14:paraId="7DF5618C" w14:textId="77777777"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p>
    <w:p w14:paraId="6D0F8514" w14:textId="7C353855" w:rsidR="009A5492" w:rsidRPr="00026934" w:rsidRDefault="009A5492" w:rsidP="00FE0D47">
      <w:pPr>
        <w:pStyle w:val="Header"/>
        <w:tabs>
          <w:tab w:val="clear" w:pos="4536"/>
          <w:tab w:val="clear" w:pos="9072"/>
          <w:tab w:val="left" w:pos="284"/>
        </w:tabs>
        <w:jc w:val="left"/>
        <w:rPr>
          <w:rFonts w:ascii="Times New Roman" w:hAnsi="Times New Roman"/>
          <w:b/>
          <w:bCs/>
          <w:sz w:val="22"/>
          <w:szCs w:val="22"/>
          <w:lang w:val="sr-Latn-ME"/>
        </w:rPr>
      </w:pPr>
      <w:bookmarkStart w:id="0" w:name="_GoBack"/>
      <w:r w:rsidRPr="00026934">
        <w:rPr>
          <w:rFonts w:ascii="Times New Roman" w:hAnsi="Times New Roman"/>
          <w:b/>
          <w:bCs/>
          <w:sz w:val="22"/>
          <w:szCs w:val="22"/>
          <w:lang w:val="sr-Latn-ME"/>
        </w:rPr>
        <w:t>6.4. Posebne mjere upozorenja pri čuvanju</w:t>
      </w:r>
      <w:r w:rsidR="00504A62" w:rsidRPr="00026934">
        <w:rPr>
          <w:rFonts w:ascii="Times New Roman" w:hAnsi="Times New Roman"/>
          <w:b/>
          <w:bCs/>
          <w:sz w:val="22"/>
          <w:szCs w:val="22"/>
          <w:lang w:val="sr-Latn-ME"/>
        </w:rPr>
        <w:t xml:space="preserve"> lijeka</w:t>
      </w:r>
    </w:p>
    <w:bookmarkEnd w:id="0"/>
    <w:p w14:paraId="23AB3497" w14:textId="77777777" w:rsidR="000C65E3" w:rsidRPr="00026934" w:rsidRDefault="000C65E3">
      <w:pPr>
        <w:pStyle w:val="Header"/>
        <w:tabs>
          <w:tab w:val="clear" w:pos="4536"/>
          <w:tab w:val="clear" w:pos="9072"/>
          <w:tab w:val="left" w:pos="284"/>
        </w:tabs>
        <w:jc w:val="left"/>
        <w:rPr>
          <w:rFonts w:ascii="Times New Roman" w:hAnsi="Times New Roman"/>
          <w:sz w:val="22"/>
          <w:szCs w:val="22"/>
          <w:lang w:val="sr-Latn-ME"/>
        </w:rPr>
      </w:pPr>
    </w:p>
    <w:p w14:paraId="07714DB3" w14:textId="4FB80B27"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r w:rsidRPr="00026934">
        <w:rPr>
          <w:rFonts w:ascii="Times New Roman" w:hAnsi="Times New Roman"/>
          <w:sz w:val="22"/>
          <w:szCs w:val="22"/>
          <w:lang w:val="sr-Latn-ME"/>
        </w:rPr>
        <w:t>Čuvati na temperaturi do 25ºC, u originalnom pakovanju, radi zaštite od svjetlosti.</w:t>
      </w:r>
    </w:p>
    <w:p w14:paraId="4795C4E1" w14:textId="77777777"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p>
    <w:p w14:paraId="6790C86B" w14:textId="20BEFDC8" w:rsidR="003515E5" w:rsidRPr="00026934" w:rsidRDefault="009A5492" w:rsidP="00FE0D47">
      <w:pPr>
        <w:pStyle w:val="Header"/>
        <w:tabs>
          <w:tab w:val="clear" w:pos="4536"/>
          <w:tab w:val="clear" w:pos="9072"/>
          <w:tab w:val="left" w:pos="284"/>
        </w:tabs>
        <w:jc w:val="left"/>
        <w:rPr>
          <w:rFonts w:ascii="Times New Roman" w:hAnsi="Times New Roman"/>
          <w:b/>
          <w:bCs/>
          <w:sz w:val="22"/>
          <w:szCs w:val="22"/>
          <w:lang w:val="sr-Latn-ME"/>
        </w:rPr>
      </w:pPr>
      <w:r w:rsidRPr="00026934">
        <w:rPr>
          <w:rFonts w:ascii="Times New Roman" w:hAnsi="Times New Roman"/>
          <w:b/>
          <w:bCs/>
          <w:sz w:val="22"/>
          <w:szCs w:val="22"/>
          <w:lang w:val="sr-Latn-ME"/>
        </w:rPr>
        <w:t xml:space="preserve">6.5. </w:t>
      </w:r>
      <w:r w:rsidR="003515E5" w:rsidRPr="00026934">
        <w:rPr>
          <w:rFonts w:ascii="Times New Roman" w:hAnsi="Times New Roman"/>
          <w:b/>
          <w:bCs/>
          <w:sz w:val="22"/>
          <w:szCs w:val="22"/>
          <w:lang w:val="sr-Latn-ME"/>
        </w:rPr>
        <w:t>Vrsta i sadržaj pakovanja</w:t>
      </w:r>
    </w:p>
    <w:p w14:paraId="1AA552D6" w14:textId="77777777" w:rsidR="000C65E3" w:rsidRPr="00026934" w:rsidRDefault="000C65E3">
      <w:pPr>
        <w:rPr>
          <w:rFonts w:ascii="Times New Roman" w:hAnsi="Times New Roman"/>
          <w:iCs/>
          <w:sz w:val="22"/>
          <w:szCs w:val="22"/>
          <w:lang w:val="sr-Latn-ME"/>
        </w:rPr>
      </w:pPr>
      <w:bookmarkStart w:id="1" w:name="OLE_LINK1"/>
      <w:bookmarkStart w:id="2" w:name="OLE_LINK2"/>
    </w:p>
    <w:p w14:paraId="3865974D" w14:textId="6290B1FB" w:rsidR="009A5492" w:rsidRPr="00026934" w:rsidRDefault="009A5492">
      <w:pPr>
        <w:rPr>
          <w:rFonts w:ascii="Times New Roman" w:hAnsi="Times New Roman"/>
          <w:iCs/>
          <w:sz w:val="22"/>
          <w:szCs w:val="22"/>
          <w:lang w:val="sr-Latn-ME"/>
        </w:rPr>
      </w:pPr>
      <w:r w:rsidRPr="00026934">
        <w:rPr>
          <w:rFonts w:ascii="Times New Roman" w:hAnsi="Times New Roman"/>
          <w:iCs/>
          <w:sz w:val="22"/>
          <w:szCs w:val="22"/>
          <w:lang w:val="sr-Latn-ME"/>
        </w:rPr>
        <w:t>Unutrašnje pakovanje lijeka je ampula od tamnog stakla I hidrolitičke grupe, sa bijelim keramičkim prstenom za prelom, sa 5 m</w:t>
      </w:r>
      <w:r w:rsidR="000C65E3" w:rsidRPr="00026934">
        <w:rPr>
          <w:rFonts w:ascii="Times New Roman" w:hAnsi="Times New Roman"/>
          <w:iCs/>
          <w:sz w:val="22"/>
          <w:szCs w:val="22"/>
          <w:lang w:val="sr-Latn-ME"/>
        </w:rPr>
        <w:t>l</w:t>
      </w:r>
      <w:r w:rsidRPr="00026934">
        <w:rPr>
          <w:rFonts w:ascii="Times New Roman" w:hAnsi="Times New Roman"/>
          <w:iCs/>
          <w:sz w:val="22"/>
          <w:szCs w:val="22"/>
          <w:lang w:val="sr-Latn-ME"/>
        </w:rPr>
        <w:t xml:space="preserve"> rastvora za injekciju.</w:t>
      </w:r>
    </w:p>
    <w:p w14:paraId="2C6A2410" w14:textId="6408C9B7" w:rsidR="009A5492" w:rsidRPr="00026934" w:rsidDel="00681A78" w:rsidRDefault="009A5492" w:rsidP="000C65E3">
      <w:pPr>
        <w:rPr>
          <w:rFonts w:ascii="Times New Roman" w:hAnsi="Times New Roman"/>
          <w:iCs/>
          <w:sz w:val="22"/>
          <w:szCs w:val="22"/>
          <w:lang w:val="sr-Latn-ME"/>
        </w:rPr>
      </w:pPr>
      <w:r w:rsidRPr="00026934">
        <w:rPr>
          <w:rFonts w:ascii="Times New Roman" w:hAnsi="Times New Roman"/>
          <w:iCs/>
          <w:sz w:val="22"/>
          <w:szCs w:val="22"/>
          <w:lang w:val="sr-Latn-ME"/>
        </w:rPr>
        <w:t xml:space="preserve">Intermedijerno pakovanje lijeka je providni PVC blister u kome se nalazi </w:t>
      </w:r>
      <w:r w:rsidR="000C65E3" w:rsidRPr="00026934">
        <w:rPr>
          <w:rFonts w:ascii="Times New Roman" w:hAnsi="Times New Roman"/>
          <w:iCs/>
          <w:sz w:val="22"/>
          <w:szCs w:val="22"/>
          <w:lang w:val="sr-Latn-ME"/>
        </w:rPr>
        <w:t xml:space="preserve">5 </w:t>
      </w:r>
      <w:r w:rsidRPr="00026934">
        <w:rPr>
          <w:rFonts w:ascii="Times New Roman" w:hAnsi="Times New Roman"/>
          <w:iCs/>
          <w:sz w:val="22"/>
          <w:szCs w:val="22"/>
          <w:lang w:val="sr-Latn-ME"/>
        </w:rPr>
        <w:t>ampula.</w:t>
      </w:r>
    </w:p>
    <w:p w14:paraId="7EF65166" w14:textId="77178F20" w:rsidR="009A5492" w:rsidRPr="00026934" w:rsidRDefault="009A5492">
      <w:pPr>
        <w:rPr>
          <w:rFonts w:ascii="Times New Roman" w:hAnsi="Times New Roman"/>
          <w:iCs/>
          <w:sz w:val="22"/>
          <w:szCs w:val="22"/>
          <w:lang w:val="sr-Latn-ME"/>
        </w:rPr>
      </w:pPr>
      <w:r w:rsidRPr="00026934">
        <w:rPr>
          <w:rFonts w:ascii="Times New Roman" w:hAnsi="Times New Roman"/>
          <w:iCs/>
          <w:sz w:val="22"/>
          <w:szCs w:val="22"/>
          <w:lang w:val="sr-Latn-ME"/>
        </w:rPr>
        <w:t>Spolj</w:t>
      </w:r>
      <w:r w:rsidR="000C65E3" w:rsidRPr="00026934">
        <w:rPr>
          <w:rFonts w:ascii="Times New Roman" w:hAnsi="Times New Roman"/>
          <w:iCs/>
          <w:sz w:val="22"/>
          <w:szCs w:val="22"/>
          <w:lang w:val="sr-Latn-ME"/>
        </w:rPr>
        <w:t>aš</w:t>
      </w:r>
      <w:r w:rsidRPr="00026934">
        <w:rPr>
          <w:rFonts w:ascii="Times New Roman" w:hAnsi="Times New Roman"/>
          <w:iCs/>
          <w:sz w:val="22"/>
          <w:szCs w:val="22"/>
          <w:lang w:val="sr-Latn-ME"/>
        </w:rPr>
        <w:t xml:space="preserve">nje pakovanje lijeka je složiva kartonska kutija u kojoj se nalazi </w:t>
      </w:r>
      <w:r w:rsidR="000C65E3" w:rsidRPr="00026934">
        <w:rPr>
          <w:rFonts w:ascii="Times New Roman" w:hAnsi="Times New Roman"/>
          <w:iCs/>
          <w:sz w:val="22"/>
          <w:szCs w:val="22"/>
          <w:lang w:val="sr-Latn-ME"/>
        </w:rPr>
        <w:t xml:space="preserve">10 </w:t>
      </w:r>
      <w:r w:rsidRPr="00026934">
        <w:rPr>
          <w:rFonts w:ascii="Times New Roman" w:hAnsi="Times New Roman"/>
          <w:iCs/>
          <w:sz w:val="22"/>
          <w:szCs w:val="22"/>
          <w:lang w:val="sr-Latn-ME"/>
        </w:rPr>
        <w:t xml:space="preserve">blistera sa po </w:t>
      </w:r>
      <w:r w:rsidR="000C65E3" w:rsidRPr="00026934">
        <w:rPr>
          <w:rFonts w:ascii="Times New Roman" w:hAnsi="Times New Roman"/>
          <w:iCs/>
          <w:sz w:val="22"/>
          <w:szCs w:val="22"/>
          <w:lang w:val="sr-Latn-ME"/>
        </w:rPr>
        <w:t xml:space="preserve">5 </w:t>
      </w:r>
      <w:r w:rsidRPr="00026934">
        <w:rPr>
          <w:rFonts w:ascii="Times New Roman" w:hAnsi="Times New Roman"/>
          <w:iCs/>
          <w:sz w:val="22"/>
          <w:szCs w:val="22"/>
          <w:lang w:val="sr-Latn-ME"/>
        </w:rPr>
        <w:t xml:space="preserve">ampula </w:t>
      </w:r>
      <w:r w:rsidR="00AD689C" w:rsidRPr="00026934">
        <w:rPr>
          <w:rFonts w:ascii="Times New Roman" w:hAnsi="Times New Roman"/>
          <w:iCs/>
          <w:sz w:val="22"/>
          <w:szCs w:val="22"/>
          <w:lang w:val="sr-Latn-ME"/>
        </w:rPr>
        <w:t xml:space="preserve">(ukupno 50 ampula) </w:t>
      </w:r>
      <w:r w:rsidRPr="00026934">
        <w:rPr>
          <w:rFonts w:ascii="Times New Roman" w:hAnsi="Times New Roman"/>
          <w:iCs/>
          <w:sz w:val="22"/>
          <w:szCs w:val="22"/>
          <w:lang w:val="sr-Latn-ME"/>
        </w:rPr>
        <w:t xml:space="preserve">i Uputstvo za lijek. </w:t>
      </w:r>
    </w:p>
    <w:bookmarkEnd w:id="1"/>
    <w:bookmarkEnd w:id="2"/>
    <w:p w14:paraId="4A9DC338" w14:textId="77777777"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p>
    <w:p w14:paraId="260AEFC8" w14:textId="5A1AA085" w:rsidR="003515E5" w:rsidRPr="00026934" w:rsidRDefault="009A5492" w:rsidP="00FE0D47">
      <w:pPr>
        <w:pStyle w:val="Header"/>
        <w:tabs>
          <w:tab w:val="clear" w:pos="4536"/>
          <w:tab w:val="clear" w:pos="9072"/>
          <w:tab w:val="left" w:pos="284"/>
        </w:tabs>
        <w:jc w:val="left"/>
        <w:rPr>
          <w:rFonts w:ascii="Times New Roman" w:hAnsi="Times New Roman"/>
          <w:b/>
          <w:bCs/>
          <w:sz w:val="22"/>
          <w:szCs w:val="22"/>
          <w:lang w:val="sr-Latn-ME"/>
        </w:rPr>
      </w:pPr>
      <w:r w:rsidRPr="00026934">
        <w:rPr>
          <w:rFonts w:ascii="Times New Roman" w:hAnsi="Times New Roman"/>
          <w:b/>
          <w:bCs/>
          <w:sz w:val="22"/>
          <w:szCs w:val="22"/>
          <w:lang w:val="sr-Latn-ME"/>
        </w:rPr>
        <w:t>6.6. Posebne mjere opreza pri odlaganju materijala koji treba odbaciti nakon primjene lijeka (i druga uputstva za rukovanje lijekom)</w:t>
      </w:r>
    </w:p>
    <w:p w14:paraId="528F631A" w14:textId="77777777" w:rsidR="000C65E3" w:rsidRPr="00026934" w:rsidRDefault="000C65E3">
      <w:pPr>
        <w:pStyle w:val="Header"/>
        <w:tabs>
          <w:tab w:val="clear" w:pos="4536"/>
          <w:tab w:val="clear" w:pos="9072"/>
          <w:tab w:val="left" w:pos="284"/>
        </w:tabs>
        <w:jc w:val="left"/>
        <w:rPr>
          <w:rFonts w:ascii="Times New Roman" w:hAnsi="Times New Roman"/>
          <w:sz w:val="22"/>
          <w:szCs w:val="22"/>
          <w:lang w:val="sr-Latn-ME"/>
        </w:rPr>
      </w:pPr>
    </w:p>
    <w:p w14:paraId="0C9D8DF9" w14:textId="111AF756"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r w:rsidRPr="00026934">
        <w:rPr>
          <w:rFonts w:ascii="Times New Roman" w:hAnsi="Times New Roman"/>
          <w:sz w:val="22"/>
          <w:szCs w:val="22"/>
          <w:lang w:val="sr-Latn-ME"/>
        </w:rPr>
        <w:t>Svu neiskorišćenu količinu lijeka ili otpadnog materijala nakon njegove upotrebe treba ukloniti u skladu sa važećim propisima.</w:t>
      </w:r>
    </w:p>
    <w:p w14:paraId="135C336C" w14:textId="1B632CEB" w:rsidR="003515E5" w:rsidRPr="00026934" w:rsidRDefault="003515E5">
      <w:pPr>
        <w:pStyle w:val="Header"/>
        <w:tabs>
          <w:tab w:val="clear" w:pos="4536"/>
          <w:tab w:val="clear" w:pos="9072"/>
          <w:tab w:val="left" w:pos="284"/>
        </w:tabs>
        <w:jc w:val="left"/>
        <w:rPr>
          <w:rFonts w:ascii="Times New Roman" w:hAnsi="Times New Roman"/>
          <w:b/>
          <w:bCs/>
          <w:sz w:val="22"/>
          <w:szCs w:val="22"/>
          <w:lang w:val="sr-Latn-ME"/>
        </w:rPr>
      </w:pPr>
    </w:p>
    <w:p w14:paraId="46BEE559" w14:textId="0BF46297" w:rsidR="00222013" w:rsidRPr="00026934" w:rsidRDefault="00222013">
      <w:pPr>
        <w:pStyle w:val="Header"/>
        <w:tabs>
          <w:tab w:val="clear" w:pos="4536"/>
          <w:tab w:val="clear" w:pos="9072"/>
          <w:tab w:val="left" w:pos="284"/>
        </w:tabs>
        <w:jc w:val="left"/>
        <w:rPr>
          <w:rFonts w:ascii="Times New Roman" w:hAnsi="Times New Roman"/>
          <w:b/>
          <w:bCs/>
          <w:sz w:val="22"/>
          <w:szCs w:val="22"/>
          <w:lang w:val="sr-Latn-ME"/>
        </w:rPr>
      </w:pPr>
    </w:p>
    <w:p w14:paraId="3976E39E" w14:textId="77777777" w:rsidR="00222013" w:rsidRPr="00026934" w:rsidRDefault="00222013">
      <w:pPr>
        <w:pStyle w:val="Header"/>
        <w:tabs>
          <w:tab w:val="clear" w:pos="4536"/>
          <w:tab w:val="clear" w:pos="9072"/>
          <w:tab w:val="left" w:pos="284"/>
        </w:tabs>
        <w:jc w:val="left"/>
        <w:rPr>
          <w:rFonts w:ascii="Times New Roman" w:hAnsi="Times New Roman"/>
          <w:b/>
          <w:bCs/>
          <w:sz w:val="22"/>
          <w:szCs w:val="22"/>
          <w:lang w:val="sr-Latn-ME"/>
        </w:rPr>
      </w:pPr>
    </w:p>
    <w:p w14:paraId="532D5EEB" w14:textId="77777777" w:rsidR="009A5492" w:rsidRPr="00026934" w:rsidRDefault="009A5492">
      <w:pPr>
        <w:pStyle w:val="Header"/>
        <w:tabs>
          <w:tab w:val="clear" w:pos="4536"/>
          <w:tab w:val="clear" w:pos="9072"/>
          <w:tab w:val="left" w:pos="284"/>
        </w:tabs>
        <w:jc w:val="left"/>
        <w:rPr>
          <w:rFonts w:ascii="Times New Roman" w:hAnsi="Times New Roman"/>
          <w:b/>
          <w:bCs/>
          <w:sz w:val="22"/>
          <w:szCs w:val="22"/>
          <w:lang w:val="sr-Latn-ME"/>
        </w:rPr>
      </w:pPr>
      <w:r w:rsidRPr="00026934">
        <w:rPr>
          <w:rFonts w:ascii="Times New Roman" w:hAnsi="Times New Roman"/>
          <w:b/>
          <w:bCs/>
          <w:sz w:val="22"/>
          <w:szCs w:val="22"/>
          <w:lang w:val="sr-Latn-ME"/>
        </w:rPr>
        <w:lastRenderedPageBreak/>
        <w:t xml:space="preserve">7. NOSILAC DOZVOLE </w:t>
      </w:r>
    </w:p>
    <w:p w14:paraId="0E9F4F6A" w14:textId="77777777" w:rsidR="009A5492" w:rsidRPr="00026934" w:rsidRDefault="009A5492">
      <w:pPr>
        <w:rPr>
          <w:rFonts w:ascii="Times New Roman" w:hAnsi="Times New Roman"/>
          <w:bCs/>
          <w:sz w:val="22"/>
          <w:szCs w:val="22"/>
          <w:lang w:val="sr-Latn-ME"/>
        </w:rPr>
      </w:pPr>
    </w:p>
    <w:p w14:paraId="10B65A85" w14:textId="5DDAB1A3" w:rsidR="009A5492" w:rsidRPr="00026934" w:rsidRDefault="003515E5">
      <w:pPr>
        <w:pStyle w:val="Header"/>
        <w:tabs>
          <w:tab w:val="clear" w:pos="4536"/>
          <w:tab w:val="clear" w:pos="9072"/>
          <w:tab w:val="left" w:pos="284"/>
        </w:tabs>
        <w:jc w:val="left"/>
        <w:rPr>
          <w:rFonts w:ascii="Times New Roman" w:hAnsi="Times New Roman"/>
          <w:bCs/>
          <w:sz w:val="22"/>
          <w:szCs w:val="22"/>
          <w:lang w:val="sr-Latn-ME"/>
        </w:rPr>
      </w:pPr>
      <w:r w:rsidRPr="00026934">
        <w:rPr>
          <w:rFonts w:ascii="Times New Roman" w:hAnsi="Times New Roman"/>
          <w:bCs/>
          <w:sz w:val="22"/>
          <w:szCs w:val="22"/>
          <w:lang w:val="sr-Latn-ME"/>
        </w:rPr>
        <w:t>GLK pharma</w:t>
      </w:r>
      <w:r w:rsidR="00336759" w:rsidRPr="00026934">
        <w:rPr>
          <w:rFonts w:ascii="Times New Roman" w:hAnsi="Times New Roman"/>
          <w:bCs/>
          <w:sz w:val="22"/>
          <w:szCs w:val="22"/>
          <w:lang w:val="sr-Latn-ME"/>
        </w:rPr>
        <w:t xml:space="preserve"> d.o.o. Podgorica, Svetozara Markovića br. 46, 81000 Podgorica, Crna Gora</w:t>
      </w:r>
    </w:p>
    <w:p w14:paraId="3EBB5EF5" w14:textId="5C81C6B4" w:rsidR="003515E5" w:rsidRPr="00026934" w:rsidRDefault="003515E5">
      <w:pPr>
        <w:pStyle w:val="Header"/>
        <w:tabs>
          <w:tab w:val="clear" w:pos="4536"/>
          <w:tab w:val="clear" w:pos="9072"/>
          <w:tab w:val="left" w:pos="284"/>
        </w:tabs>
        <w:jc w:val="left"/>
        <w:rPr>
          <w:rFonts w:ascii="Times New Roman" w:hAnsi="Times New Roman"/>
          <w:sz w:val="22"/>
          <w:szCs w:val="22"/>
          <w:lang w:val="sr-Latn-ME"/>
        </w:rPr>
      </w:pPr>
    </w:p>
    <w:p w14:paraId="79B0DE60" w14:textId="77777777" w:rsidR="000C65E3" w:rsidRPr="00026934" w:rsidRDefault="000C65E3">
      <w:pPr>
        <w:pStyle w:val="Header"/>
        <w:tabs>
          <w:tab w:val="clear" w:pos="4536"/>
          <w:tab w:val="clear" w:pos="9072"/>
          <w:tab w:val="left" w:pos="284"/>
        </w:tabs>
        <w:jc w:val="left"/>
        <w:rPr>
          <w:rFonts w:ascii="Times New Roman" w:hAnsi="Times New Roman"/>
          <w:sz w:val="22"/>
          <w:szCs w:val="22"/>
          <w:lang w:val="sr-Latn-ME"/>
        </w:rPr>
      </w:pPr>
    </w:p>
    <w:p w14:paraId="3536B126" w14:textId="77777777" w:rsidR="009A5492" w:rsidRPr="00026934" w:rsidRDefault="009A5492">
      <w:pPr>
        <w:pStyle w:val="Header"/>
        <w:tabs>
          <w:tab w:val="clear" w:pos="4536"/>
          <w:tab w:val="clear" w:pos="9072"/>
          <w:tab w:val="left" w:pos="284"/>
        </w:tabs>
        <w:jc w:val="left"/>
        <w:rPr>
          <w:rFonts w:ascii="Times New Roman" w:hAnsi="Times New Roman"/>
          <w:b/>
          <w:bCs/>
          <w:sz w:val="22"/>
          <w:szCs w:val="22"/>
          <w:lang w:val="sr-Latn-ME"/>
        </w:rPr>
      </w:pPr>
      <w:r w:rsidRPr="00026934">
        <w:rPr>
          <w:rFonts w:ascii="Times New Roman" w:hAnsi="Times New Roman"/>
          <w:b/>
          <w:bCs/>
          <w:sz w:val="22"/>
          <w:szCs w:val="22"/>
          <w:lang w:val="sr-Latn-ME"/>
        </w:rPr>
        <w:t xml:space="preserve">8. </w:t>
      </w:r>
      <w:r w:rsidR="00504A62" w:rsidRPr="00026934">
        <w:rPr>
          <w:rFonts w:ascii="Times New Roman" w:hAnsi="Times New Roman"/>
          <w:b/>
          <w:bCs/>
          <w:sz w:val="22"/>
          <w:szCs w:val="22"/>
          <w:lang w:val="sr-Latn-ME"/>
        </w:rPr>
        <w:t>BROJ DOZVOLE ZA STAVLJANJE LIJEKA U PROMET</w:t>
      </w:r>
    </w:p>
    <w:p w14:paraId="0E36D7F9" w14:textId="77777777"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p>
    <w:p w14:paraId="690824C6" w14:textId="0E70BB19" w:rsidR="009A5492" w:rsidRPr="00026934" w:rsidRDefault="00026934">
      <w:pPr>
        <w:pStyle w:val="Header"/>
        <w:tabs>
          <w:tab w:val="clear" w:pos="4536"/>
          <w:tab w:val="clear" w:pos="9072"/>
          <w:tab w:val="left" w:pos="284"/>
        </w:tabs>
        <w:jc w:val="left"/>
        <w:rPr>
          <w:rFonts w:ascii="Times New Roman" w:hAnsi="Times New Roman"/>
          <w:sz w:val="22"/>
          <w:szCs w:val="22"/>
          <w:lang w:val="sr-Latn-ME"/>
        </w:rPr>
      </w:pPr>
      <w:r w:rsidRPr="00026934">
        <w:rPr>
          <w:rFonts w:ascii="Times New Roman" w:hAnsi="Times New Roman"/>
          <w:sz w:val="22"/>
          <w:szCs w:val="22"/>
          <w:lang w:eastAsia="sr-Latn-CS"/>
        </w:rPr>
        <w:t>2030/25/1083 - 3836</w:t>
      </w:r>
      <w:r w:rsidR="009A5492" w:rsidRPr="00026934">
        <w:rPr>
          <w:rFonts w:ascii="Times New Roman" w:hAnsi="Times New Roman"/>
          <w:sz w:val="22"/>
          <w:szCs w:val="22"/>
          <w:lang w:val="sr-Latn-ME"/>
        </w:rPr>
        <w:tab/>
      </w:r>
    </w:p>
    <w:p w14:paraId="7877BE68" w14:textId="646B6EAE"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p>
    <w:p w14:paraId="08820632" w14:textId="77777777" w:rsidR="00026934" w:rsidRPr="00026934" w:rsidRDefault="00026934">
      <w:pPr>
        <w:pStyle w:val="Header"/>
        <w:tabs>
          <w:tab w:val="clear" w:pos="4536"/>
          <w:tab w:val="clear" w:pos="9072"/>
          <w:tab w:val="left" w:pos="284"/>
        </w:tabs>
        <w:jc w:val="left"/>
        <w:rPr>
          <w:rFonts w:ascii="Times New Roman" w:hAnsi="Times New Roman"/>
          <w:sz w:val="22"/>
          <w:szCs w:val="22"/>
          <w:lang w:val="sr-Latn-ME"/>
        </w:rPr>
      </w:pPr>
    </w:p>
    <w:p w14:paraId="24D08D00" w14:textId="77777777" w:rsidR="009A5492" w:rsidRPr="00026934" w:rsidRDefault="009A5492">
      <w:pPr>
        <w:pStyle w:val="Header"/>
        <w:tabs>
          <w:tab w:val="clear" w:pos="4536"/>
          <w:tab w:val="clear" w:pos="9072"/>
          <w:tab w:val="left" w:pos="284"/>
        </w:tabs>
        <w:jc w:val="left"/>
        <w:rPr>
          <w:rFonts w:ascii="Times New Roman" w:hAnsi="Times New Roman"/>
          <w:b/>
          <w:bCs/>
          <w:sz w:val="22"/>
          <w:szCs w:val="22"/>
          <w:lang w:val="sr-Latn-ME"/>
        </w:rPr>
      </w:pPr>
      <w:r w:rsidRPr="00026934">
        <w:rPr>
          <w:rFonts w:ascii="Times New Roman" w:hAnsi="Times New Roman"/>
          <w:b/>
          <w:bCs/>
          <w:sz w:val="22"/>
          <w:szCs w:val="22"/>
          <w:lang w:val="sr-Latn-ME"/>
        </w:rPr>
        <w:t xml:space="preserve">9. </w:t>
      </w:r>
      <w:r w:rsidR="00504A62" w:rsidRPr="00026934">
        <w:rPr>
          <w:rFonts w:ascii="Times New Roman" w:hAnsi="Times New Roman"/>
          <w:b/>
          <w:bCs/>
          <w:sz w:val="22"/>
          <w:szCs w:val="22"/>
          <w:lang w:val="sr-Latn-ME"/>
        </w:rPr>
        <w:t>DATUM PRVE DOZVOLE/ OBNOVE DOZVOLE ZA STAVLJANJE LIJEKA U PROMET</w:t>
      </w:r>
    </w:p>
    <w:p w14:paraId="6FBDFE28" w14:textId="77777777"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p>
    <w:p w14:paraId="62A0DDF8" w14:textId="783A5569" w:rsidR="00AD689C" w:rsidRPr="00026934" w:rsidRDefault="00AD689C">
      <w:pPr>
        <w:pStyle w:val="Header"/>
        <w:tabs>
          <w:tab w:val="clear" w:pos="4536"/>
          <w:tab w:val="clear" w:pos="9072"/>
          <w:tab w:val="left" w:pos="284"/>
        </w:tabs>
        <w:jc w:val="left"/>
        <w:rPr>
          <w:rFonts w:ascii="Times New Roman" w:hAnsi="Times New Roman"/>
          <w:sz w:val="22"/>
          <w:szCs w:val="22"/>
          <w:lang w:val="sr-Latn-ME"/>
        </w:rPr>
      </w:pPr>
      <w:r w:rsidRPr="00026934">
        <w:rPr>
          <w:rFonts w:ascii="Times New Roman" w:hAnsi="Times New Roman"/>
          <w:sz w:val="22"/>
          <w:szCs w:val="22"/>
          <w:lang w:val="sr-Latn-ME"/>
        </w:rPr>
        <w:t xml:space="preserve">Datum prve dozvole: </w:t>
      </w:r>
      <w:r w:rsidR="00290838" w:rsidRPr="00026934">
        <w:rPr>
          <w:rFonts w:ascii="Times New Roman" w:hAnsi="Times New Roman"/>
          <w:sz w:val="22"/>
          <w:szCs w:val="22"/>
          <w:lang w:val="sr-Latn-ME"/>
        </w:rPr>
        <w:t>17.12.2014. godine</w:t>
      </w:r>
    </w:p>
    <w:p w14:paraId="66CC3778" w14:textId="69CCD366" w:rsidR="009A5492" w:rsidRPr="00026934" w:rsidRDefault="00AD689C">
      <w:pPr>
        <w:pStyle w:val="Header"/>
        <w:tabs>
          <w:tab w:val="clear" w:pos="4536"/>
          <w:tab w:val="clear" w:pos="9072"/>
          <w:tab w:val="left" w:pos="284"/>
        </w:tabs>
        <w:jc w:val="left"/>
        <w:rPr>
          <w:rFonts w:ascii="Times New Roman" w:hAnsi="Times New Roman"/>
          <w:sz w:val="22"/>
          <w:szCs w:val="22"/>
          <w:lang w:val="sr-Latn-ME"/>
        </w:rPr>
      </w:pPr>
      <w:r w:rsidRPr="00026934">
        <w:rPr>
          <w:rFonts w:ascii="Times New Roman" w:hAnsi="Times New Roman"/>
          <w:sz w:val="22"/>
          <w:szCs w:val="22"/>
          <w:lang w:val="sr-Latn-ME"/>
        </w:rPr>
        <w:t xml:space="preserve">Datum poslednje obnove dozvole: </w:t>
      </w:r>
      <w:r w:rsidR="00026934" w:rsidRPr="00026934">
        <w:rPr>
          <w:rFonts w:ascii="Times New Roman" w:hAnsi="Times New Roman"/>
          <w:sz w:val="22"/>
          <w:szCs w:val="22"/>
          <w:lang w:val="sr-Latn-ME"/>
        </w:rPr>
        <w:t>27.02.2025. godine</w:t>
      </w:r>
    </w:p>
    <w:p w14:paraId="4378E902" w14:textId="0CF00AE4" w:rsidR="009A5492" w:rsidRPr="00026934" w:rsidRDefault="009A5492">
      <w:pPr>
        <w:pStyle w:val="Header"/>
        <w:tabs>
          <w:tab w:val="clear" w:pos="4536"/>
          <w:tab w:val="clear" w:pos="9072"/>
          <w:tab w:val="left" w:pos="284"/>
        </w:tabs>
        <w:jc w:val="left"/>
        <w:rPr>
          <w:rFonts w:ascii="Times New Roman" w:hAnsi="Times New Roman"/>
          <w:sz w:val="22"/>
          <w:szCs w:val="22"/>
          <w:lang w:val="sr-Latn-ME"/>
        </w:rPr>
      </w:pPr>
    </w:p>
    <w:p w14:paraId="6FDE7403" w14:textId="77777777" w:rsidR="00026934" w:rsidRPr="00026934" w:rsidRDefault="00026934">
      <w:pPr>
        <w:pStyle w:val="Header"/>
        <w:tabs>
          <w:tab w:val="clear" w:pos="4536"/>
          <w:tab w:val="clear" w:pos="9072"/>
          <w:tab w:val="left" w:pos="284"/>
        </w:tabs>
        <w:jc w:val="left"/>
        <w:rPr>
          <w:rFonts w:ascii="Times New Roman" w:hAnsi="Times New Roman"/>
          <w:sz w:val="22"/>
          <w:szCs w:val="22"/>
          <w:lang w:val="sr-Latn-ME"/>
        </w:rPr>
      </w:pPr>
    </w:p>
    <w:p w14:paraId="108FD995" w14:textId="77777777" w:rsidR="009A5492" w:rsidRPr="00026934" w:rsidRDefault="009A5492">
      <w:pPr>
        <w:pStyle w:val="Header"/>
        <w:tabs>
          <w:tab w:val="clear" w:pos="4536"/>
          <w:tab w:val="clear" w:pos="9072"/>
          <w:tab w:val="left" w:pos="284"/>
        </w:tabs>
        <w:jc w:val="left"/>
        <w:rPr>
          <w:rFonts w:ascii="Times New Roman" w:hAnsi="Times New Roman"/>
          <w:b/>
          <w:bCs/>
          <w:sz w:val="22"/>
          <w:szCs w:val="22"/>
          <w:lang w:val="sr-Latn-ME"/>
        </w:rPr>
      </w:pPr>
      <w:r w:rsidRPr="00026934">
        <w:rPr>
          <w:rFonts w:ascii="Times New Roman" w:hAnsi="Times New Roman"/>
          <w:b/>
          <w:bCs/>
          <w:sz w:val="22"/>
          <w:szCs w:val="22"/>
          <w:lang w:val="sr-Latn-ME"/>
        </w:rPr>
        <w:t>10. DATUM REVIZIJE TEKSTA</w:t>
      </w:r>
    </w:p>
    <w:p w14:paraId="799AD329" w14:textId="1134CBA0" w:rsidR="002E50DB" w:rsidRPr="00026934" w:rsidRDefault="002E50DB" w:rsidP="00684815">
      <w:pPr>
        <w:rPr>
          <w:rFonts w:ascii="Times New Roman" w:hAnsi="Times New Roman"/>
          <w:sz w:val="22"/>
          <w:szCs w:val="22"/>
          <w:lang w:val="sr-Latn-ME"/>
        </w:rPr>
      </w:pPr>
    </w:p>
    <w:p w14:paraId="31747272" w14:textId="63038E0A" w:rsidR="00026934" w:rsidRPr="00026934" w:rsidRDefault="00026934" w:rsidP="00684815">
      <w:pPr>
        <w:rPr>
          <w:rFonts w:ascii="Times New Roman" w:hAnsi="Times New Roman"/>
          <w:sz w:val="22"/>
          <w:szCs w:val="22"/>
          <w:lang w:val="sr-Latn-ME"/>
        </w:rPr>
      </w:pPr>
      <w:r w:rsidRPr="00026934">
        <w:rPr>
          <w:rFonts w:ascii="Times New Roman" w:hAnsi="Times New Roman"/>
          <w:sz w:val="22"/>
          <w:szCs w:val="22"/>
          <w:lang w:val="sr-Latn-ME"/>
        </w:rPr>
        <w:t>Februar, 2025. godine</w:t>
      </w:r>
    </w:p>
    <w:p w14:paraId="43A3C847" w14:textId="77777777" w:rsidR="00834DBB" w:rsidRPr="00026934" w:rsidRDefault="00834DBB" w:rsidP="009F4449">
      <w:pPr>
        <w:rPr>
          <w:rFonts w:ascii="Times New Roman" w:hAnsi="Times New Roman"/>
          <w:sz w:val="22"/>
          <w:szCs w:val="22"/>
          <w:lang w:val="sr-Latn-ME"/>
        </w:rPr>
      </w:pPr>
    </w:p>
    <w:sectPr w:rsidR="00834DBB" w:rsidRPr="00026934" w:rsidSect="00FE0D47">
      <w:footerReference w:type="even" r:id="rId11"/>
      <w:footerReference w:type="default" r:id="rId12"/>
      <w:pgSz w:w="11907" w:h="16840" w:code="9"/>
      <w:pgMar w:top="1418"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C43EC" w14:textId="77777777" w:rsidR="0086467B" w:rsidRDefault="0086467B">
      <w:r>
        <w:separator/>
      </w:r>
    </w:p>
  </w:endnote>
  <w:endnote w:type="continuationSeparator" w:id="0">
    <w:p w14:paraId="7B7E7FAE" w14:textId="77777777" w:rsidR="0086467B" w:rsidRDefault="0086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1414D" w14:textId="77777777" w:rsidR="00B22560" w:rsidRDefault="00B22560"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130D8E" w14:textId="77777777" w:rsidR="00B22560" w:rsidRDefault="00B225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EF179" w14:textId="6CC8BCB4" w:rsidR="005E2BF1" w:rsidRPr="005E2BF1" w:rsidRDefault="005E2BF1">
    <w:pPr>
      <w:pStyle w:val="Footer"/>
      <w:jc w:val="center"/>
      <w:rPr>
        <w:rFonts w:ascii="Times New Roman" w:hAnsi="Times New Roman"/>
        <w:sz w:val="22"/>
        <w:szCs w:val="22"/>
      </w:rPr>
    </w:pPr>
    <w:r w:rsidRPr="005E2BF1">
      <w:rPr>
        <w:rFonts w:ascii="Times New Roman" w:hAnsi="Times New Roman"/>
        <w:sz w:val="22"/>
        <w:szCs w:val="22"/>
      </w:rPr>
      <w:fldChar w:fldCharType="begin"/>
    </w:r>
    <w:r w:rsidRPr="005E2BF1">
      <w:rPr>
        <w:rFonts w:ascii="Times New Roman" w:hAnsi="Times New Roman"/>
        <w:sz w:val="22"/>
        <w:szCs w:val="22"/>
      </w:rPr>
      <w:instrText xml:space="preserve"> PAGE   \* MERGEFORMAT </w:instrText>
    </w:r>
    <w:r w:rsidRPr="005E2BF1">
      <w:rPr>
        <w:rFonts w:ascii="Times New Roman" w:hAnsi="Times New Roman"/>
        <w:sz w:val="22"/>
        <w:szCs w:val="22"/>
      </w:rPr>
      <w:fldChar w:fldCharType="separate"/>
    </w:r>
    <w:r w:rsidR="00026934">
      <w:rPr>
        <w:rFonts w:ascii="Times New Roman" w:hAnsi="Times New Roman"/>
        <w:noProof/>
        <w:sz w:val="22"/>
        <w:szCs w:val="22"/>
      </w:rPr>
      <w:t>2</w:t>
    </w:r>
    <w:r w:rsidRPr="005E2BF1">
      <w:rPr>
        <w:rFonts w:ascii="Times New Roman" w:hAnsi="Times New Roman"/>
        <w:noProof/>
        <w:sz w:val="22"/>
        <w:szCs w:val="22"/>
      </w:rPr>
      <w:fldChar w:fldCharType="end"/>
    </w:r>
    <w:r w:rsidRPr="005E2BF1">
      <w:rPr>
        <w:rFonts w:ascii="Times New Roman" w:hAnsi="Times New Roman"/>
        <w:noProof/>
        <w:sz w:val="22"/>
        <w:szCs w:val="22"/>
      </w:rPr>
      <w:t xml:space="preserve"> </w:t>
    </w:r>
    <w:r w:rsidR="00B757AD">
      <w:rPr>
        <w:rFonts w:ascii="Times New Roman" w:hAnsi="Times New Roman"/>
        <w:noProof/>
        <w:sz w:val="22"/>
        <w:szCs w:val="22"/>
      </w:rPr>
      <w:t>/</w:t>
    </w:r>
    <w:r>
      <w:rPr>
        <w:rFonts w:ascii="Times New Roman" w:hAnsi="Times New Roman"/>
        <w:noProof/>
        <w:sz w:val="22"/>
        <w:szCs w:val="22"/>
      </w:rPr>
      <w:t xml:space="preserve"> 5</w:t>
    </w:r>
  </w:p>
  <w:p w14:paraId="7A926C05" w14:textId="77777777" w:rsidR="005E2BF1" w:rsidRDefault="005E2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1F11F" w14:textId="77777777" w:rsidR="0086467B" w:rsidRDefault="0086467B">
      <w:r>
        <w:separator/>
      </w:r>
    </w:p>
  </w:footnote>
  <w:footnote w:type="continuationSeparator" w:id="0">
    <w:p w14:paraId="4519FD39" w14:textId="77777777" w:rsidR="0086467B" w:rsidRDefault="00864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2502"/>
    <w:rsid w:val="00003C21"/>
    <w:rsid w:val="00026934"/>
    <w:rsid w:val="00033DCE"/>
    <w:rsid w:val="000431C4"/>
    <w:rsid w:val="00045098"/>
    <w:rsid w:val="000461E2"/>
    <w:rsid w:val="00052522"/>
    <w:rsid w:val="0005351E"/>
    <w:rsid w:val="0005397E"/>
    <w:rsid w:val="00064273"/>
    <w:rsid w:val="00066351"/>
    <w:rsid w:val="00075330"/>
    <w:rsid w:val="00083BE0"/>
    <w:rsid w:val="00084A6A"/>
    <w:rsid w:val="00085AC1"/>
    <w:rsid w:val="00095FA9"/>
    <w:rsid w:val="000A0D7D"/>
    <w:rsid w:val="000A0F4A"/>
    <w:rsid w:val="000A407D"/>
    <w:rsid w:val="000A53FF"/>
    <w:rsid w:val="000B0BC4"/>
    <w:rsid w:val="000C65E3"/>
    <w:rsid w:val="000C6C3E"/>
    <w:rsid w:val="000D0CE2"/>
    <w:rsid w:val="000D7CE3"/>
    <w:rsid w:val="000E0A7A"/>
    <w:rsid w:val="00101A7C"/>
    <w:rsid w:val="00121485"/>
    <w:rsid w:val="00132181"/>
    <w:rsid w:val="00134F26"/>
    <w:rsid w:val="00141639"/>
    <w:rsid w:val="00166B2F"/>
    <w:rsid w:val="001B2252"/>
    <w:rsid w:val="001B6275"/>
    <w:rsid w:val="001B706A"/>
    <w:rsid w:val="001C5509"/>
    <w:rsid w:val="001E497C"/>
    <w:rsid w:val="001E6145"/>
    <w:rsid w:val="001F2D4E"/>
    <w:rsid w:val="001F39B6"/>
    <w:rsid w:val="00200BF7"/>
    <w:rsid w:val="00210280"/>
    <w:rsid w:val="00217292"/>
    <w:rsid w:val="00222013"/>
    <w:rsid w:val="0022218E"/>
    <w:rsid w:val="00224411"/>
    <w:rsid w:val="0023082D"/>
    <w:rsid w:val="00232F9B"/>
    <w:rsid w:val="00242DCD"/>
    <w:rsid w:val="00244107"/>
    <w:rsid w:val="00251A69"/>
    <w:rsid w:val="00273BE0"/>
    <w:rsid w:val="00284FE0"/>
    <w:rsid w:val="00290838"/>
    <w:rsid w:val="00291E7C"/>
    <w:rsid w:val="002B09FE"/>
    <w:rsid w:val="002B6F6A"/>
    <w:rsid w:val="002E50DB"/>
    <w:rsid w:val="00317AA6"/>
    <w:rsid w:val="00323840"/>
    <w:rsid w:val="003245F2"/>
    <w:rsid w:val="00336759"/>
    <w:rsid w:val="003452C0"/>
    <w:rsid w:val="00345A04"/>
    <w:rsid w:val="00347194"/>
    <w:rsid w:val="003515E5"/>
    <w:rsid w:val="0036585A"/>
    <w:rsid w:val="003715AB"/>
    <w:rsid w:val="003968D2"/>
    <w:rsid w:val="003B2082"/>
    <w:rsid w:val="003B6746"/>
    <w:rsid w:val="003C18A4"/>
    <w:rsid w:val="003C7405"/>
    <w:rsid w:val="003E1D64"/>
    <w:rsid w:val="003F2A6C"/>
    <w:rsid w:val="00410EEE"/>
    <w:rsid w:val="00411BE5"/>
    <w:rsid w:val="004123CD"/>
    <w:rsid w:val="00421098"/>
    <w:rsid w:val="004275B4"/>
    <w:rsid w:val="00427D41"/>
    <w:rsid w:val="004515A3"/>
    <w:rsid w:val="00460B52"/>
    <w:rsid w:val="00462C33"/>
    <w:rsid w:val="0047261A"/>
    <w:rsid w:val="00474C39"/>
    <w:rsid w:val="00477289"/>
    <w:rsid w:val="00485387"/>
    <w:rsid w:val="00485AD9"/>
    <w:rsid w:val="00485FCE"/>
    <w:rsid w:val="00487986"/>
    <w:rsid w:val="004B5BB7"/>
    <w:rsid w:val="004C2412"/>
    <w:rsid w:val="004C30B1"/>
    <w:rsid w:val="004D2973"/>
    <w:rsid w:val="004F57A8"/>
    <w:rsid w:val="00500734"/>
    <w:rsid w:val="00504A62"/>
    <w:rsid w:val="00515D5F"/>
    <w:rsid w:val="0052468B"/>
    <w:rsid w:val="00525A8A"/>
    <w:rsid w:val="00526A6B"/>
    <w:rsid w:val="00535653"/>
    <w:rsid w:val="00536B26"/>
    <w:rsid w:val="005400BA"/>
    <w:rsid w:val="0054627A"/>
    <w:rsid w:val="00556CF2"/>
    <w:rsid w:val="00574C70"/>
    <w:rsid w:val="0059216E"/>
    <w:rsid w:val="00595456"/>
    <w:rsid w:val="005A2A73"/>
    <w:rsid w:val="005A7AAC"/>
    <w:rsid w:val="005B6519"/>
    <w:rsid w:val="005C35E4"/>
    <w:rsid w:val="005C3F73"/>
    <w:rsid w:val="005C7891"/>
    <w:rsid w:val="005E2BF1"/>
    <w:rsid w:val="005E4575"/>
    <w:rsid w:val="005F282D"/>
    <w:rsid w:val="00603302"/>
    <w:rsid w:val="006054EE"/>
    <w:rsid w:val="0062517B"/>
    <w:rsid w:val="00627C6C"/>
    <w:rsid w:val="00630195"/>
    <w:rsid w:val="006346C8"/>
    <w:rsid w:val="00636466"/>
    <w:rsid w:val="0065029E"/>
    <w:rsid w:val="006559AF"/>
    <w:rsid w:val="00660A2E"/>
    <w:rsid w:val="00681A78"/>
    <w:rsid w:val="00682070"/>
    <w:rsid w:val="00684815"/>
    <w:rsid w:val="00686152"/>
    <w:rsid w:val="00690381"/>
    <w:rsid w:val="00694EBF"/>
    <w:rsid w:val="00697CDF"/>
    <w:rsid w:val="006A49E2"/>
    <w:rsid w:val="006B4F79"/>
    <w:rsid w:val="00701A39"/>
    <w:rsid w:val="00705FEE"/>
    <w:rsid w:val="007265CE"/>
    <w:rsid w:val="0073206A"/>
    <w:rsid w:val="0073314E"/>
    <w:rsid w:val="00735EF2"/>
    <w:rsid w:val="00743DA7"/>
    <w:rsid w:val="00750848"/>
    <w:rsid w:val="00756712"/>
    <w:rsid w:val="0075734B"/>
    <w:rsid w:val="007673D9"/>
    <w:rsid w:val="00785781"/>
    <w:rsid w:val="007A5871"/>
    <w:rsid w:val="007D5832"/>
    <w:rsid w:val="00802DFC"/>
    <w:rsid w:val="00810120"/>
    <w:rsid w:val="00834DBB"/>
    <w:rsid w:val="00842FFB"/>
    <w:rsid w:val="0086351A"/>
    <w:rsid w:val="0086467B"/>
    <w:rsid w:val="00871658"/>
    <w:rsid w:val="00872F37"/>
    <w:rsid w:val="00874B61"/>
    <w:rsid w:val="00892D82"/>
    <w:rsid w:val="008B3EB5"/>
    <w:rsid w:val="008D78C9"/>
    <w:rsid w:val="008F30D0"/>
    <w:rsid w:val="008F57FC"/>
    <w:rsid w:val="008F7F9B"/>
    <w:rsid w:val="00921A83"/>
    <w:rsid w:val="009340FD"/>
    <w:rsid w:val="00934B4D"/>
    <w:rsid w:val="0094159B"/>
    <w:rsid w:val="009455EF"/>
    <w:rsid w:val="00954536"/>
    <w:rsid w:val="00955C75"/>
    <w:rsid w:val="009640C6"/>
    <w:rsid w:val="00983FF1"/>
    <w:rsid w:val="009A5492"/>
    <w:rsid w:val="009B1292"/>
    <w:rsid w:val="009B2430"/>
    <w:rsid w:val="009B338B"/>
    <w:rsid w:val="009B44CF"/>
    <w:rsid w:val="009B58AD"/>
    <w:rsid w:val="009B7935"/>
    <w:rsid w:val="009C640B"/>
    <w:rsid w:val="009D389C"/>
    <w:rsid w:val="009D47FF"/>
    <w:rsid w:val="009D667B"/>
    <w:rsid w:val="009F4449"/>
    <w:rsid w:val="00A06C05"/>
    <w:rsid w:val="00A11A84"/>
    <w:rsid w:val="00A51417"/>
    <w:rsid w:val="00A51C6D"/>
    <w:rsid w:val="00A55602"/>
    <w:rsid w:val="00A60CE9"/>
    <w:rsid w:val="00A66522"/>
    <w:rsid w:val="00A7147C"/>
    <w:rsid w:val="00A87F20"/>
    <w:rsid w:val="00AA1890"/>
    <w:rsid w:val="00AB5465"/>
    <w:rsid w:val="00AD5BD0"/>
    <w:rsid w:val="00AD689C"/>
    <w:rsid w:val="00B0798F"/>
    <w:rsid w:val="00B22560"/>
    <w:rsid w:val="00B26219"/>
    <w:rsid w:val="00B52E44"/>
    <w:rsid w:val="00B54C3B"/>
    <w:rsid w:val="00B757AD"/>
    <w:rsid w:val="00B8418F"/>
    <w:rsid w:val="00BA1819"/>
    <w:rsid w:val="00BC146B"/>
    <w:rsid w:val="00BC22F8"/>
    <w:rsid w:val="00BD60D1"/>
    <w:rsid w:val="00BD715F"/>
    <w:rsid w:val="00BD725A"/>
    <w:rsid w:val="00BF3750"/>
    <w:rsid w:val="00C05CDC"/>
    <w:rsid w:val="00C36D9D"/>
    <w:rsid w:val="00C37FE1"/>
    <w:rsid w:val="00C55F47"/>
    <w:rsid w:val="00C64A31"/>
    <w:rsid w:val="00C7443E"/>
    <w:rsid w:val="00C942A3"/>
    <w:rsid w:val="00CB6D4A"/>
    <w:rsid w:val="00CB7470"/>
    <w:rsid w:val="00CC4C88"/>
    <w:rsid w:val="00CC5715"/>
    <w:rsid w:val="00CD4ECB"/>
    <w:rsid w:val="00CE76DA"/>
    <w:rsid w:val="00D11208"/>
    <w:rsid w:val="00D30389"/>
    <w:rsid w:val="00D527F6"/>
    <w:rsid w:val="00D61710"/>
    <w:rsid w:val="00D62382"/>
    <w:rsid w:val="00D67805"/>
    <w:rsid w:val="00D72AE7"/>
    <w:rsid w:val="00D93332"/>
    <w:rsid w:val="00D93367"/>
    <w:rsid w:val="00DA6572"/>
    <w:rsid w:val="00DC7EBB"/>
    <w:rsid w:val="00DE3282"/>
    <w:rsid w:val="00E00A52"/>
    <w:rsid w:val="00E061EB"/>
    <w:rsid w:val="00E23ECF"/>
    <w:rsid w:val="00E84EA8"/>
    <w:rsid w:val="00EA020F"/>
    <w:rsid w:val="00EC1551"/>
    <w:rsid w:val="00EC216E"/>
    <w:rsid w:val="00ED3A5B"/>
    <w:rsid w:val="00ED735F"/>
    <w:rsid w:val="00EF03A2"/>
    <w:rsid w:val="00EF0F83"/>
    <w:rsid w:val="00EF1797"/>
    <w:rsid w:val="00F12262"/>
    <w:rsid w:val="00F2261B"/>
    <w:rsid w:val="00F42D6B"/>
    <w:rsid w:val="00F5538D"/>
    <w:rsid w:val="00F6381F"/>
    <w:rsid w:val="00F878BC"/>
    <w:rsid w:val="00FA0193"/>
    <w:rsid w:val="00FA18C1"/>
    <w:rsid w:val="00FA3DDF"/>
    <w:rsid w:val="00FA53CC"/>
    <w:rsid w:val="00FB7F57"/>
    <w:rsid w:val="00FC4E73"/>
    <w:rsid w:val="00FC6A5F"/>
    <w:rsid w:val="00FE0D47"/>
    <w:rsid w:val="00FE2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6AE33"/>
  <w15:chartTrackingRefBased/>
  <w15:docId w15:val="{3CEF5CC7-4F53-42B9-A0E4-2E9F60ED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4"/>
      </w:tabs>
      <w:jc w:val="both"/>
    </w:pPr>
    <w:rPr>
      <w:rFonts w:ascii="Humanist777" w:hAnsi="Humanist777"/>
      <w:sz w:val="24"/>
      <w:szCs w:val="24"/>
      <w:lang w:val="en-US" w:eastAsia="en-US"/>
    </w:rPr>
  </w:style>
  <w:style w:type="paragraph" w:styleId="Heading1">
    <w:name w:val="heading 1"/>
    <w:basedOn w:val="Normal"/>
    <w:next w:val="Normal"/>
    <w:qFormat/>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pPr>
      <w:tabs>
        <w:tab w:val="clear" w:pos="284"/>
        <w:tab w:val="center" w:pos="4536"/>
        <w:tab w:val="right" w:pos="9072"/>
      </w:tabs>
    </w:pPr>
  </w:style>
  <w:style w:type="paragraph" w:styleId="Footer">
    <w:name w:val="footer"/>
    <w:basedOn w:val="Normal"/>
    <w:link w:val="FooterChar"/>
    <w:uiPriority w:val="99"/>
    <w:pPr>
      <w:tabs>
        <w:tab w:val="clear" w:pos="284"/>
        <w:tab w:val="center" w:pos="4536"/>
        <w:tab w:val="right" w:pos="9072"/>
      </w:tabs>
    </w:pPr>
  </w:style>
  <w:style w:type="character" w:styleId="PageNumber">
    <w:name w:val="page number"/>
    <w:basedOn w:val="DefaultParagraphFont"/>
  </w:style>
  <w:style w:type="character" w:styleId="CommentReference">
    <w:name w:val="annotation reference"/>
    <w:semiHidden/>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styleId="Hyperlink">
    <w:name w:val="Hyperlink"/>
    <w:rsid w:val="00697CDF"/>
    <w:rPr>
      <w:color w:val="0000FF"/>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6346C8"/>
    <w:rPr>
      <w:rFonts w:ascii="Humanist777" w:hAnsi="Humanist777"/>
      <w:sz w:val="24"/>
      <w:szCs w:val="24"/>
      <w:lang w:val="en-US" w:eastAsia="en-US" w:bidi="ar-SA"/>
    </w:rPr>
  </w:style>
  <w:style w:type="character" w:customStyle="1" w:styleId="CharChar">
    <w:name w:val="Char Char"/>
    <w:locked/>
    <w:rsid w:val="00DC7EBB"/>
    <w:rPr>
      <w:rFonts w:ascii="Humanist777" w:hAnsi="Humanist777"/>
      <w:sz w:val="24"/>
      <w:szCs w:val="24"/>
      <w:lang w:val="en-US" w:eastAsia="en-US" w:bidi="ar-SA"/>
    </w:rPr>
  </w:style>
  <w:style w:type="character" w:customStyle="1" w:styleId="FooterChar">
    <w:name w:val="Footer Char"/>
    <w:link w:val="Footer"/>
    <w:uiPriority w:val="99"/>
    <w:rsid w:val="005E2BF1"/>
    <w:rPr>
      <w:rFonts w:ascii="Humanist777" w:hAnsi="Humanist777"/>
      <w:sz w:val="24"/>
      <w:szCs w:val="24"/>
    </w:rPr>
  </w:style>
  <w:style w:type="paragraph" w:styleId="Revision">
    <w:name w:val="Revision"/>
    <w:hidden/>
    <w:uiPriority w:val="99"/>
    <w:semiHidden/>
    <w:rsid w:val="00FE0D47"/>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417560">
      <w:bodyDiv w:val="1"/>
      <w:marLeft w:val="0"/>
      <w:marRight w:val="0"/>
      <w:marTop w:val="0"/>
      <w:marBottom w:val="0"/>
      <w:divBdr>
        <w:top w:val="none" w:sz="0" w:space="0" w:color="auto"/>
        <w:left w:val="none" w:sz="0" w:space="0" w:color="auto"/>
        <w:bottom w:val="none" w:sz="0" w:space="0" w:color="auto"/>
        <w:right w:val="none" w:sz="0" w:space="0" w:color="auto"/>
      </w:divBdr>
    </w:div>
    <w:div w:id="4674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SAZETAK%20KARAKTERISTIKA%20LEK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83B9D-E71E-4481-9C6A-2DB39652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SAZETAK KARAKTERISTIKA LEKA</Template>
  <TotalTime>0</TotalTime>
  <Pages>5</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8824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Aleksandra Jonić-Popović</cp:lastModifiedBy>
  <cp:revision>2</cp:revision>
  <cp:lastPrinted>2016-03-24T08:04:00Z</cp:lastPrinted>
  <dcterms:created xsi:type="dcterms:W3CDTF">2025-02-27T07:41:00Z</dcterms:created>
  <dcterms:modified xsi:type="dcterms:W3CDTF">2025-02-27T07:41:00Z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2025-02-11T10:54:35Z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0264220c-1723-4c27-bc57-19b89f7af89c</vt:lpwstr>
  </property>
  <property fmtid="{D5CDD505-2E9C-101B-9397-08002B2CF9AE}" pid="8" name="MSIP_Label_80e91ba7-203e-4ac0-a045-4c37ad0b383b_ContentBits">
    <vt:lpwstr>1</vt:lpwstr>
  </property>
  <property fmtid="{D5CDD505-2E9C-101B-9397-08002B2CF9AE}" pid="9" name="MSIP_Label_80e91ba7-203e-4ac0-a045-4c37ad0b383b_Tag">
    <vt:lpwstr>10, 3, 0, 1</vt:lpwstr>
  </property>
</Properties>
</file>