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E5BCA" w14:textId="77777777" w:rsidR="00007EF9" w:rsidRPr="0071337B" w:rsidRDefault="00007EF9" w:rsidP="00923865">
      <w:pPr>
        <w:rPr>
          <w:szCs w:val="22"/>
          <w:lang w:val="sr-Latn-ME"/>
        </w:rPr>
      </w:pPr>
    </w:p>
    <w:p w14:paraId="543E5BCB" w14:textId="12D9300A" w:rsidR="00007EF9" w:rsidRPr="0071337B" w:rsidRDefault="00007EF9" w:rsidP="00BF70B1">
      <w:pPr>
        <w:ind w:left="283"/>
        <w:jc w:val="center"/>
        <w:rPr>
          <w:b/>
          <w:bCs/>
          <w:iCs/>
          <w:szCs w:val="22"/>
          <w:u w:val="single"/>
          <w:lang w:val="sr-Latn-ME"/>
        </w:rPr>
      </w:pPr>
      <w:r w:rsidRPr="0071337B">
        <w:rPr>
          <w:b/>
          <w:bCs/>
          <w:iCs/>
          <w:szCs w:val="22"/>
          <w:u w:val="single"/>
          <w:lang w:val="sr-Latn-ME"/>
        </w:rPr>
        <w:t>SAŽETAK KARAKTERISTIKA L</w:t>
      </w:r>
      <w:r w:rsidR="00536AAE" w:rsidRPr="0071337B">
        <w:rPr>
          <w:b/>
          <w:bCs/>
          <w:iCs/>
          <w:szCs w:val="22"/>
          <w:u w:val="single"/>
          <w:lang w:val="sr-Latn-ME"/>
        </w:rPr>
        <w:t>IJ</w:t>
      </w:r>
      <w:r w:rsidRPr="0071337B">
        <w:rPr>
          <w:b/>
          <w:bCs/>
          <w:iCs/>
          <w:szCs w:val="22"/>
          <w:u w:val="single"/>
          <w:lang w:val="sr-Latn-ME"/>
        </w:rPr>
        <w:t>EKA</w:t>
      </w:r>
    </w:p>
    <w:p w14:paraId="543E5BCC" w14:textId="77777777" w:rsidR="00007EF9" w:rsidRPr="0071337B" w:rsidRDefault="00007EF9" w:rsidP="00BF70B1">
      <w:pPr>
        <w:ind w:left="283"/>
        <w:rPr>
          <w:szCs w:val="22"/>
          <w:lang w:val="sr-Latn-ME"/>
        </w:rPr>
      </w:pPr>
      <w:r w:rsidRPr="0071337B">
        <w:rPr>
          <w:szCs w:val="22"/>
          <w:lang w:val="sr-Latn-ME"/>
        </w:rPr>
        <w:t xml:space="preserve"> </w:t>
      </w:r>
    </w:p>
    <w:p w14:paraId="543E5BCD" w14:textId="77777777" w:rsidR="00007EF9" w:rsidRPr="0071337B" w:rsidRDefault="00007EF9" w:rsidP="00BF70B1">
      <w:pPr>
        <w:ind w:left="283"/>
        <w:rPr>
          <w:szCs w:val="22"/>
          <w:lang w:val="sr-Latn-ME"/>
        </w:rPr>
      </w:pPr>
    </w:p>
    <w:p w14:paraId="543E5BD3" w14:textId="629F31DF" w:rsidR="00007EF9" w:rsidRPr="0071337B" w:rsidRDefault="00536AAE" w:rsidP="00BF70B1">
      <w:pPr>
        <w:pStyle w:val="NASLOV123"/>
        <w:numPr>
          <w:ilvl w:val="0"/>
          <w:numId w:val="7"/>
        </w:numPr>
        <w:spacing w:before="0" w:after="0"/>
        <w:ind w:left="360"/>
        <w:jc w:val="both"/>
        <w:rPr>
          <w:lang w:val="sr-Latn-ME"/>
        </w:rPr>
      </w:pPr>
      <w:r w:rsidRPr="0071337B">
        <w:rPr>
          <w:lang w:val="sr-Latn-ME"/>
        </w:rPr>
        <w:t>NAZIV</w:t>
      </w:r>
      <w:r w:rsidR="00007EF9" w:rsidRPr="0071337B">
        <w:rPr>
          <w:lang w:val="sr-Latn-ME"/>
        </w:rPr>
        <w:t xml:space="preserve"> L</w:t>
      </w:r>
      <w:r w:rsidRPr="0071337B">
        <w:rPr>
          <w:lang w:val="sr-Latn-ME"/>
        </w:rPr>
        <w:t>IJ</w:t>
      </w:r>
      <w:r w:rsidR="00007EF9" w:rsidRPr="0071337B">
        <w:rPr>
          <w:lang w:val="sr-Latn-ME"/>
        </w:rPr>
        <w:t>EKA</w:t>
      </w:r>
    </w:p>
    <w:p w14:paraId="5E65D047" w14:textId="77777777" w:rsidR="001C4172" w:rsidRPr="0071337B" w:rsidRDefault="001C4172" w:rsidP="00BF70B1">
      <w:pPr>
        <w:pStyle w:val="NASLOV123"/>
        <w:spacing w:before="0" w:after="0"/>
        <w:jc w:val="both"/>
        <w:rPr>
          <w:lang w:val="sr-Latn-ME"/>
        </w:rPr>
      </w:pPr>
    </w:p>
    <w:p w14:paraId="47CC22FF" w14:textId="6215BDA3" w:rsidR="00585AB8" w:rsidRPr="0071337B" w:rsidRDefault="00585AB8" w:rsidP="001C4172">
      <w:pPr>
        <w:rPr>
          <w:bCs/>
          <w:szCs w:val="22"/>
          <w:lang w:val="sr-Latn-ME"/>
        </w:rPr>
      </w:pPr>
      <w:r w:rsidRPr="0071337B">
        <w:rPr>
          <w:bCs/>
          <w:szCs w:val="22"/>
          <w:lang w:val="sr-Latn-ME"/>
        </w:rPr>
        <w:t>Droksin</w:t>
      </w:r>
      <w:r w:rsidR="00AF585B" w:rsidRPr="0071337B">
        <w:rPr>
          <w:bCs/>
          <w:szCs w:val="22"/>
          <w:lang w:val="sr-Latn-ME"/>
        </w:rPr>
        <w:t>,</w:t>
      </w:r>
      <w:r w:rsidR="00593A95" w:rsidRPr="0071337B">
        <w:rPr>
          <w:bCs/>
          <w:szCs w:val="22"/>
          <w:lang w:val="sr-Latn-ME"/>
        </w:rPr>
        <w:t xml:space="preserve"> </w:t>
      </w:r>
      <w:r w:rsidRPr="0071337B">
        <w:rPr>
          <w:bCs/>
          <w:szCs w:val="22"/>
          <w:lang w:val="sr-Latn-ME"/>
        </w:rPr>
        <w:t>10</w:t>
      </w:r>
      <w:r w:rsidR="00593A95" w:rsidRPr="0071337B">
        <w:rPr>
          <w:bCs/>
          <w:szCs w:val="22"/>
          <w:lang w:val="sr-Latn-ME"/>
        </w:rPr>
        <w:t xml:space="preserve"> + </w:t>
      </w:r>
      <w:r w:rsidRPr="0071337B">
        <w:rPr>
          <w:bCs/>
          <w:szCs w:val="22"/>
          <w:lang w:val="sr-Latn-ME"/>
        </w:rPr>
        <w:t>10 mg</w:t>
      </w:r>
      <w:r w:rsidR="00AF585B" w:rsidRPr="0071337B">
        <w:rPr>
          <w:bCs/>
          <w:szCs w:val="22"/>
          <w:lang w:val="sr-Latn-ME"/>
        </w:rPr>
        <w:t>,</w:t>
      </w:r>
      <w:r w:rsidRPr="0071337B">
        <w:rPr>
          <w:bCs/>
          <w:szCs w:val="22"/>
          <w:lang w:val="sr-Latn-ME"/>
        </w:rPr>
        <w:t xml:space="preserve"> film tableta</w:t>
      </w:r>
    </w:p>
    <w:p w14:paraId="6730A4E2" w14:textId="142E0A35" w:rsidR="00585AB8" w:rsidRPr="0071337B" w:rsidRDefault="00585AB8" w:rsidP="008034CF">
      <w:pPr>
        <w:rPr>
          <w:bCs/>
          <w:szCs w:val="22"/>
          <w:lang w:val="sr-Latn-ME"/>
        </w:rPr>
      </w:pPr>
      <w:r w:rsidRPr="0071337B">
        <w:rPr>
          <w:bCs/>
          <w:szCs w:val="22"/>
          <w:lang w:val="sr-Latn-ME"/>
        </w:rPr>
        <w:t>Droksin</w:t>
      </w:r>
      <w:r w:rsidR="00AF585B" w:rsidRPr="0071337B">
        <w:rPr>
          <w:bCs/>
          <w:szCs w:val="22"/>
          <w:lang w:val="sr-Latn-ME"/>
        </w:rPr>
        <w:t>,</w:t>
      </w:r>
      <w:r w:rsidR="00593A95" w:rsidRPr="0071337B">
        <w:rPr>
          <w:bCs/>
          <w:szCs w:val="22"/>
          <w:lang w:val="sr-Latn-ME"/>
        </w:rPr>
        <w:t xml:space="preserve"> </w:t>
      </w:r>
      <w:r w:rsidRPr="0071337B">
        <w:rPr>
          <w:bCs/>
          <w:szCs w:val="22"/>
          <w:lang w:val="sr-Latn-ME"/>
        </w:rPr>
        <w:t>10</w:t>
      </w:r>
      <w:r w:rsidR="00593A95" w:rsidRPr="0071337B">
        <w:rPr>
          <w:bCs/>
          <w:szCs w:val="22"/>
          <w:lang w:val="sr-Latn-ME"/>
        </w:rPr>
        <w:t xml:space="preserve"> + </w:t>
      </w:r>
      <w:r w:rsidRPr="0071337B">
        <w:rPr>
          <w:bCs/>
          <w:szCs w:val="22"/>
          <w:lang w:val="sr-Latn-ME"/>
        </w:rPr>
        <w:t>20 mg</w:t>
      </w:r>
      <w:r w:rsidR="00AF585B" w:rsidRPr="0071337B">
        <w:rPr>
          <w:bCs/>
          <w:szCs w:val="22"/>
          <w:lang w:val="sr-Latn-ME"/>
        </w:rPr>
        <w:t>,</w:t>
      </w:r>
      <w:r w:rsidR="00B23330" w:rsidRPr="0071337B">
        <w:rPr>
          <w:bCs/>
          <w:szCs w:val="22"/>
          <w:lang w:val="sr-Latn-ME"/>
        </w:rPr>
        <w:t xml:space="preserve"> </w:t>
      </w:r>
      <w:r w:rsidRPr="0071337B">
        <w:rPr>
          <w:bCs/>
          <w:szCs w:val="22"/>
          <w:lang w:val="sr-Latn-ME"/>
        </w:rPr>
        <w:t>film tableta</w:t>
      </w:r>
    </w:p>
    <w:p w14:paraId="543E5BD8" w14:textId="77777777" w:rsidR="00007EF9" w:rsidRPr="0071337B" w:rsidRDefault="00007EF9" w:rsidP="008034CF">
      <w:pPr>
        <w:rPr>
          <w:bCs/>
          <w:szCs w:val="22"/>
          <w:lang w:val="sr-Latn-ME"/>
        </w:rPr>
      </w:pPr>
    </w:p>
    <w:p w14:paraId="543E5BDD" w14:textId="5AAACB7E" w:rsidR="00007EF9" w:rsidRPr="0071337B" w:rsidRDefault="00007EF9" w:rsidP="00CB6F68">
      <w:pPr>
        <w:rPr>
          <w:szCs w:val="22"/>
          <w:lang w:val="sr-Latn-ME"/>
        </w:rPr>
      </w:pPr>
      <w:r w:rsidRPr="0071337B">
        <w:rPr>
          <w:szCs w:val="22"/>
          <w:lang w:val="sr-Latn-ME"/>
        </w:rPr>
        <w:t>INN:</w:t>
      </w:r>
      <w:r w:rsidR="00585AB8" w:rsidRPr="0071337B">
        <w:rPr>
          <w:szCs w:val="22"/>
          <w:lang w:val="sr-Latn-ME"/>
        </w:rPr>
        <w:t xml:space="preserve"> donepezil, memantin</w:t>
      </w:r>
    </w:p>
    <w:p w14:paraId="654D7B0F" w14:textId="77777777" w:rsidR="001C4172" w:rsidRPr="0071337B" w:rsidRDefault="001C4172">
      <w:pPr>
        <w:rPr>
          <w:szCs w:val="22"/>
          <w:lang w:val="sr-Latn-ME"/>
        </w:rPr>
      </w:pPr>
    </w:p>
    <w:p w14:paraId="18E0737B" w14:textId="77777777" w:rsidR="001C4172" w:rsidRPr="0071337B" w:rsidRDefault="001C4172">
      <w:pPr>
        <w:rPr>
          <w:szCs w:val="22"/>
          <w:lang w:val="sr-Latn-ME"/>
        </w:rPr>
      </w:pPr>
    </w:p>
    <w:p w14:paraId="543E5BDE" w14:textId="454A5005" w:rsidR="00007EF9" w:rsidRPr="0071337B" w:rsidRDefault="00007EF9" w:rsidP="00BF70B1">
      <w:pPr>
        <w:pStyle w:val="NASLOV123"/>
        <w:numPr>
          <w:ilvl w:val="0"/>
          <w:numId w:val="7"/>
        </w:numPr>
        <w:spacing w:before="0" w:after="0"/>
        <w:ind w:left="360"/>
        <w:jc w:val="both"/>
        <w:rPr>
          <w:lang w:val="sr-Latn-ME"/>
        </w:rPr>
      </w:pPr>
      <w:r w:rsidRPr="0071337B">
        <w:rPr>
          <w:lang w:val="sr-Latn-ME"/>
        </w:rPr>
        <w:t>KVALITATIVNI I KVANTITATIVNI SASTAV</w:t>
      </w:r>
    </w:p>
    <w:p w14:paraId="7738C6E7" w14:textId="77777777" w:rsidR="001C4172" w:rsidRPr="0071337B" w:rsidRDefault="001C4172" w:rsidP="00BF70B1">
      <w:pPr>
        <w:pStyle w:val="NASLOV123"/>
        <w:spacing w:before="0" w:after="0"/>
        <w:jc w:val="both"/>
        <w:rPr>
          <w:lang w:val="sr-Latn-ME"/>
        </w:rPr>
      </w:pPr>
    </w:p>
    <w:p w14:paraId="53DD6724" w14:textId="69FE6F23" w:rsidR="00585AB8" w:rsidRPr="0071337B" w:rsidRDefault="00585AB8" w:rsidP="001C4172">
      <w:pPr>
        <w:rPr>
          <w:szCs w:val="22"/>
          <w:lang w:val="sr-Latn-ME"/>
        </w:rPr>
      </w:pPr>
      <w:r w:rsidRPr="0071337B">
        <w:rPr>
          <w:szCs w:val="22"/>
          <w:lang w:val="sr-Latn-ME"/>
        </w:rPr>
        <w:t>Droksin 10 mg</w:t>
      </w:r>
      <w:r w:rsidR="00593A95" w:rsidRPr="0071337B">
        <w:rPr>
          <w:szCs w:val="22"/>
          <w:lang w:val="sr-Latn-ME"/>
        </w:rPr>
        <w:t xml:space="preserve"> + </w:t>
      </w:r>
      <w:r w:rsidRPr="0071337B">
        <w:rPr>
          <w:szCs w:val="22"/>
          <w:lang w:val="sr-Latn-ME"/>
        </w:rPr>
        <w:t>10 mg</w:t>
      </w:r>
      <w:r w:rsidR="00593A95" w:rsidRPr="0071337B">
        <w:rPr>
          <w:szCs w:val="22"/>
          <w:lang w:val="sr-Latn-ME"/>
        </w:rPr>
        <w:t>,</w:t>
      </w:r>
      <w:r w:rsidRPr="0071337B">
        <w:rPr>
          <w:szCs w:val="22"/>
          <w:lang w:val="sr-Latn-ME"/>
        </w:rPr>
        <w:t xml:space="preserve"> </w:t>
      </w:r>
      <w:r w:rsidR="00657558" w:rsidRPr="0071337B">
        <w:rPr>
          <w:szCs w:val="22"/>
          <w:lang w:val="sr-Latn-ME"/>
        </w:rPr>
        <w:t>film</w:t>
      </w:r>
      <w:r w:rsidRPr="0071337B">
        <w:rPr>
          <w:szCs w:val="22"/>
          <w:lang w:val="sr-Latn-ME"/>
        </w:rPr>
        <w:t xml:space="preserve"> tablet</w:t>
      </w:r>
      <w:r w:rsidR="00593A95" w:rsidRPr="0071337B">
        <w:rPr>
          <w:szCs w:val="22"/>
          <w:lang w:val="sr-Latn-ME"/>
        </w:rPr>
        <w:t>a</w:t>
      </w:r>
    </w:p>
    <w:p w14:paraId="6FCAA6C4" w14:textId="069A5D69" w:rsidR="00585AB8" w:rsidRPr="0071337B" w:rsidRDefault="00585AB8" w:rsidP="008034CF">
      <w:pPr>
        <w:rPr>
          <w:szCs w:val="22"/>
          <w:lang w:val="sr-Latn-ME"/>
        </w:rPr>
      </w:pPr>
      <w:r w:rsidRPr="0071337B">
        <w:rPr>
          <w:szCs w:val="22"/>
          <w:lang w:val="sr-Latn-ME"/>
        </w:rPr>
        <w:t xml:space="preserve">Jedna </w:t>
      </w:r>
      <w:r w:rsidR="002E443E" w:rsidRPr="0071337B">
        <w:rPr>
          <w:szCs w:val="22"/>
          <w:lang w:val="sr-Latn-ME"/>
        </w:rPr>
        <w:t xml:space="preserve">film </w:t>
      </w:r>
      <w:r w:rsidRPr="0071337B">
        <w:rPr>
          <w:szCs w:val="22"/>
          <w:lang w:val="sr-Latn-ME"/>
        </w:rPr>
        <w:t>tableta sadrži 10 mg donepezil</w:t>
      </w:r>
      <w:r w:rsidR="00536AAE" w:rsidRPr="0071337B">
        <w:rPr>
          <w:szCs w:val="22"/>
          <w:lang w:val="sr-Latn-ME"/>
        </w:rPr>
        <w:t xml:space="preserve"> </w:t>
      </w:r>
      <w:r w:rsidRPr="0071337B">
        <w:rPr>
          <w:szCs w:val="22"/>
          <w:lang w:val="sr-Latn-ME"/>
        </w:rPr>
        <w:t>hidrohlorida</w:t>
      </w:r>
      <w:r w:rsidR="006E21ED" w:rsidRPr="0071337B">
        <w:rPr>
          <w:szCs w:val="22"/>
          <w:lang w:val="sr-Latn-ME"/>
        </w:rPr>
        <w:t xml:space="preserve"> (u obliku donepezil hidrohlorid monohidrata)</w:t>
      </w:r>
      <w:r w:rsidRPr="0071337B">
        <w:rPr>
          <w:szCs w:val="22"/>
          <w:lang w:val="sr-Latn-ME"/>
        </w:rPr>
        <w:t xml:space="preserve"> i 10 mg memantin</w:t>
      </w:r>
      <w:r w:rsidR="00536AAE" w:rsidRPr="0071337B">
        <w:rPr>
          <w:szCs w:val="22"/>
          <w:lang w:val="sr-Latn-ME"/>
        </w:rPr>
        <w:t xml:space="preserve"> </w:t>
      </w:r>
      <w:r w:rsidRPr="0071337B">
        <w:rPr>
          <w:szCs w:val="22"/>
          <w:lang w:val="sr-Latn-ME"/>
        </w:rPr>
        <w:t xml:space="preserve">hidrohlorida. </w:t>
      </w:r>
    </w:p>
    <w:p w14:paraId="4C6CB379" w14:textId="77777777" w:rsidR="00585AB8" w:rsidRPr="0071337B" w:rsidRDefault="00585AB8" w:rsidP="008034CF">
      <w:pPr>
        <w:rPr>
          <w:szCs w:val="22"/>
          <w:lang w:val="sr-Latn-ME"/>
        </w:rPr>
      </w:pPr>
    </w:p>
    <w:p w14:paraId="012E15FB" w14:textId="07359C20" w:rsidR="00585AB8" w:rsidRPr="0071337B" w:rsidRDefault="00657558" w:rsidP="00CB6F68">
      <w:pPr>
        <w:rPr>
          <w:szCs w:val="22"/>
          <w:lang w:val="sr-Latn-ME"/>
        </w:rPr>
      </w:pPr>
      <w:r w:rsidRPr="0071337B">
        <w:rPr>
          <w:szCs w:val="22"/>
          <w:lang w:val="sr-Latn-ME"/>
        </w:rPr>
        <w:t xml:space="preserve">Droksin </w:t>
      </w:r>
      <w:r w:rsidR="00593A95" w:rsidRPr="0071337B">
        <w:rPr>
          <w:szCs w:val="22"/>
          <w:lang w:val="sr-Latn-ME"/>
        </w:rPr>
        <w:t>10 mg + 20 mg,</w:t>
      </w:r>
      <w:r w:rsidR="00585AB8" w:rsidRPr="0071337B">
        <w:rPr>
          <w:szCs w:val="22"/>
          <w:lang w:val="sr-Latn-ME"/>
        </w:rPr>
        <w:t xml:space="preserve"> </w:t>
      </w:r>
      <w:r w:rsidRPr="0071337B">
        <w:rPr>
          <w:szCs w:val="22"/>
          <w:lang w:val="sr-Latn-ME"/>
        </w:rPr>
        <w:t>film</w:t>
      </w:r>
      <w:r w:rsidR="00585AB8" w:rsidRPr="0071337B">
        <w:rPr>
          <w:szCs w:val="22"/>
          <w:lang w:val="sr-Latn-ME"/>
        </w:rPr>
        <w:t xml:space="preserve"> tablet</w:t>
      </w:r>
      <w:r w:rsidR="00593A95" w:rsidRPr="0071337B">
        <w:rPr>
          <w:szCs w:val="22"/>
          <w:lang w:val="sr-Latn-ME"/>
        </w:rPr>
        <w:t>a</w:t>
      </w:r>
      <w:r w:rsidR="00585AB8" w:rsidRPr="0071337B">
        <w:rPr>
          <w:szCs w:val="22"/>
          <w:lang w:val="sr-Latn-ME"/>
        </w:rPr>
        <w:t xml:space="preserve">: </w:t>
      </w:r>
    </w:p>
    <w:p w14:paraId="600DFCAC" w14:textId="28219FB7" w:rsidR="00585AB8" w:rsidRPr="0071337B" w:rsidRDefault="00585AB8">
      <w:pPr>
        <w:rPr>
          <w:szCs w:val="22"/>
          <w:lang w:val="sr-Latn-ME"/>
        </w:rPr>
      </w:pPr>
      <w:r w:rsidRPr="0071337B">
        <w:rPr>
          <w:szCs w:val="22"/>
          <w:lang w:val="sr-Latn-ME"/>
        </w:rPr>
        <w:t xml:space="preserve">Jedna </w:t>
      </w:r>
      <w:r w:rsidR="002E443E" w:rsidRPr="0071337B">
        <w:rPr>
          <w:szCs w:val="22"/>
          <w:lang w:val="sr-Latn-ME"/>
        </w:rPr>
        <w:t xml:space="preserve">film </w:t>
      </w:r>
      <w:r w:rsidRPr="0071337B">
        <w:rPr>
          <w:szCs w:val="22"/>
          <w:lang w:val="sr-Latn-ME"/>
        </w:rPr>
        <w:t>tableta sadrži 10 mg donepezil</w:t>
      </w:r>
      <w:r w:rsidR="00536AAE" w:rsidRPr="0071337B">
        <w:rPr>
          <w:szCs w:val="22"/>
          <w:lang w:val="sr-Latn-ME"/>
        </w:rPr>
        <w:t xml:space="preserve"> </w:t>
      </w:r>
      <w:r w:rsidRPr="0071337B">
        <w:rPr>
          <w:szCs w:val="22"/>
          <w:lang w:val="sr-Latn-ME"/>
        </w:rPr>
        <w:t>hidrohlorida</w:t>
      </w:r>
      <w:r w:rsidR="006E21ED" w:rsidRPr="0071337B">
        <w:rPr>
          <w:szCs w:val="22"/>
          <w:lang w:val="sr-Latn-ME"/>
        </w:rPr>
        <w:t xml:space="preserve"> (u obliku donepezil hidrohlorid monohidrata) </w:t>
      </w:r>
      <w:r w:rsidR="00A2468B" w:rsidRPr="0071337B">
        <w:rPr>
          <w:szCs w:val="22"/>
          <w:lang w:val="sr-Latn-ME"/>
        </w:rPr>
        <w:t xml:space="preserve"> </w:t>
      </w:r>
      <w:r w:rsidRPr="0071337B">
        <w:rPr>
          <w:szCs w:val="22"/>
          <w:lang w:val="sr-Latn-ME"/>
        </w:rPr>
        <w:t>i 20 mg memantin</w:t>
      </w:r>
      <w:r w:rsidR="00536AAE" w:rsidRPr="0071337B">
        <w:rPr>
          <w:szCs w:val="22"/>
          <w:lang w:val="sr-Latn-ME"/>
        </w:rPr>
        <w:t xml:space="preserve"> </w:t>
      </w:r>
      <w:r w:rsidRPr="0071337B">
        <w:rPr>
          <w:szCs w:val="22"/>
          <w:lang w:val="sr-Latn-ME"/>
        </w:rPr>
        <w:t xml:space="preserve">hidrohlorida. </w:t>
      </w:r>
    </w:p>
    <w:p w14:paraId="13A33F0F" w14:textId="77777777" w:rsidR="00585AB8" w:rsidRPr="0071337B" w:rsidRDefault="00585AB8">
      <w:pPr>
        <w:rPr>
          <w:szCs w:val="22"/>
          <w:lang w:val="sr-Latn-ME"/>
        </w:rPr>
      </w:pPr>
    </w:p>
    <w:p w14:paraId="5F73DBD6" w14:textId="65372321" w:rsidR="00964C2D" w:rsidRPr="0071337B" w:rsidRDefault="00964C2D" w:rsidP="00BF70B1">
      <w:pPr>
        <w:tabs>
          <w:tab w:val="clear" w:pos="284"/>
        </w:tabs>
        <w:rPr>
          <w:szCs w:val="22"/>
          <w:lang w:val="sr-Latn-ME"/>
        </w:rPr>
      </w:pPr>
      <w:r w:rsidRPr="0071337B">
        <w:rPr>
          <w:szCs w:val="22"/>
          <w:lang w:val="sr-Latn-ME"/>
        </w:rPr>
        <w:t>Za spisak svih ekscipijenasa, pogledati dio 6.1.</w:t>
      </w:r>
    </w:p>
    <w:p w14:paraId="0F4B87A0" w14:textId="77777777" w:rsidR="001C4172" w:rsidRPr="0071337B" w:rsidRDefault="001C4172" w:rsidP="00BF70B1">
      <w:pPr>
        <w:tabs>
          <w:tab w:val="clear" w:pos="284"/>
        </w:tabs>
        <w:rPr>
          <w:szCs w:val="22"/>
          <w:lang w:val="sr-Latn-ME"/>
        </w:rPr>
      </w:pPr>
    </w:p>
    <w:p w14:paraId="543E5BE0" w14:textId="77777777" w:rsidR="00007EF9" w:rsidRPr="0071337B" w:rsidRDefault="00007EF9" w:rsidP="001C4172">
      <w:pPr>
        <w:rPr>
          <w:szCs w:val="22"/>
          <w:lang w:val="sr-Latn-ME"/>
        </w:rPr>
      </w:pPr>
    </w:p>
    <w:p w14:paraId="543E5BE1" w14:textId="1D4C8FDC" w:rsidR="00007EF9" w:rsidRPr="0071337B" w:rsidRDefault="00007EF9" w:rsidP="00BF70B1">
      <w:pPr>
        <w:pStyle w:val="NASLOV123"/>
        <w:spacing w:before="0" w:after="0"/>
        <w:jc w:val="both"/>
        <w:rPr>
          <w:lang w:val="sr-Latn-ME"/>
        </w:rPr>
      </w:pPr>
      <w:r w:rsidRPr="0071337B">
        <w:rPr>
          <w:lang w:val="sr-Latn-ME"/>
        </w:rPr>
        <w:t>3. FARMACEUTSKI OBLIK</w:t>
      </w:r>
    </w:p>
    <w:p w14:paraId="1D37B40E" w14:textId="77777777" w:rsidR="001C4172" w:rsidRPr="0071337B" w:rsidRDefault="001C4172" w:rsidP="00BF70B1">
      <w:pPr>
        <w:pStyle w:val="NASLOV123"/>
        <w:spacing w:before="0" w:after="0"/>
        <w:jc w:val="both"/>
        <w:rPr>
          <w:lang w:val="sr-Latn-ME"/>
        </w:rPr>
      </w:pPr>
    </w:p>
    <w:p w14:paraId="04293F3C" w14:textId="77777777" w:rsidR="00585AB8" w:rsidRPr="0071337B" w:rsidRDefault="00585AB8" w:rsidP="001C4172">
      <w:pPr>
        <w:rPr>
          <w:szCs w:val="22"/>
          <w:lang w:val="sr-Latn-ME"/>
        </w:rPr>
      </w:pPr>
      <w:r w:rsidRPr="0071337B">
        <w:rPr>
          <w:szCs w:val="22"/>
          <w:lang w:val="sr-Latn-ME"/>
        </w:rPr>
        <w:t>Film tableta.</w:t>
      </w:r>
    </w:p>
    <w:p w14:paraId="3D6BA475" w14:textId="77777777" w:rsidR="00585AB8" w:rsidRPr="0071337B" w:rsidRDefault="00585AB8" w:rsidP="008034CF">
      <w:pPr>
        <w:rPr>
          <w:szCs w:val="22"/>
          <w:lang w:val="sr-Latn-ME"/>
        </w:rPr>
      </w:pPr>
    </w:p>
    <w:p w14:paraId="0566FE39" w14:textId="2EB32C87" w:rsidR="00585AB8" w:rsidRPr="0071337B" w:rsidRDefault="00155845" w:rsidP="008034CF">
      <w:pPr>
        <w:rPr>
          <w:szCs w:val="22"/>
          <w:lang w:val="sr-Latn-ME"/>
        </w:rPr>
      </w:pPr>
      <w:r w:rsidRPr="0071337B">
        <w:rPr>
          <w:szCs w:val="22"/>
          <w:lang w:val="sr-Latn-ME"/>
        </w:rPr>
        <w:t>Droksin</w:t>
      </w:r>
      <w:r w:rsidR="00585AB8" w:rsidRPr="0071337B">
        <w:rPr>
          <w:szCs w:val="22"/>
          <w:lang w:val="sr-Latn-ME"/>
        </w:rPr>
        <w:t xml:space="preserve"> </w:t>
      </w:r>
      <w:r w:rsidR="00593A95" w:rsidRPr="0071337B">
        <w:rPr>
          <w:szCs w:val="22"/>
          <w:lang w:val="sr-Latn-ME"/>
        </w:rPr>
        <w:t>10 mg + 10 mg</w:t>
      </w:r>
      <w:r w:rsidR="00585AB8" w:rsidRPr="0071337B">
        <w:rPr>
          <w:szCs w:val="22"/>
          <w:lang w:val="sr-Latn-ME"/>
        </w:rPr>
        <w:t xml:space="preserve"> film tablete</w:t>
      </w:r>
    </w:p>
    <w:p w14:paraId="2F19A359" w14:textId="73CC6107" w:rsidR="00A2224F" w:rsidRPr="0071337B" w:rsidRDefault="002E443E" w:rsidP="00BF70B1">
      <w:pPr>
        <w:tabs>
          <w:tab w:val="clear" w:pos="284"/>
        </w:tabs>
        <w:autoSpaceDE w:val="0"/>
        <w:autoSpaceDN w:val="0"/>
        <w:adjustRightInd w:val="0"/>
        <w:rPr>
          <w:szCs w:val="22"/>
          <w:lang w:val="sr-Latn-ME"/>
        </w:rPr>
      </w:pPr>
      <w:r w:rsidRPr="0071337B">
        <w:rPr>
          <w:szCs w:val="22"/>
          <w:lang w:val="sr-Latn-ME"/>
        </w:rPr>
        <w:t>Okrugle, konveksne film tablete plave boje</w:t>
      </w:r>
      <w:r w:rsidR="00A2224F" w:rsidRPr="0071337B">
        <w:rPr>
          <w:szCs w:val="22"/>
          <w:lang w:val="sr-Latn-ME"/>
        </w:rPr>
        <w:t>, bez pod</w:t>
      </w:r>
      <w:r w:rsidR="00536AAE" w:rsidRPr="0071337B">
        <w:rPr>
          <w:szCs w:val="22"/>
          <w:lang w:val="sr-Latn-ME"/>
        </w:rPr>
        <w:t>i</w:t>
      </w:r>
      <w:r w:rsidR="00A2224F" w:rsidRPr="0071337B">
        <w:rPr>
          <w:szCs w:val="22"/>
          <w:lang w:val="sr-Latn-ME"/>
        </w:rPr>
        <w:t>one linije.</w:t>
      </w:r>
    </w:p>
    <w:p w14:paraId="5B337CC3" w14:textId="77777777" w:rsidR="00585AB8" w:rsidRPr="0071337B" w:rsidRDefault="00585AB8" w:rsidP="001C4172">
      <w:pPr>
        <w:ind w:firstLine="720"/>
        <w:rPr>
          <w:szCs w:val="22"/>
          <w:lang w:val="sr-Latn-ME"/>
        </w:rPr>
      </w:pPr>
    </w:p>
    <w:p w14:paraId="543E5BE2" w14:textId="2ABFF3A9" w:rsidR="00007EF9" w:rsidRPr="0071337B" w:rsidRDefault="00155845" w:rsidP="008034CF">
      <w:pPr>
        <w:rPr>
          <w:szCs w:val="22"/>
          <w:lang w:val="sr-Latn-ME"/>
        </w:rPr>
      </w:pPr>
      <w:r w:rsidRPr="0071337B">
        <w:rPr>
          <w:szCs w:val="22"/>
          <w:lang w:val="sr-Latn-ME"/>
        </w:rPr>
        <w:t>Droksin</w:t>
      </w:r>
      <w:r w:rsidR="00585AB8" w:rsidRPr="0071337B">
        <w:rPr>
          <w:szCs w:val="22"/>
          <w:lang w:val="sr-Latn-ME"/>
        </w:rPr>
        <w:t xml:space="preserve"> </w:t>
      </w:r>
      <w:r w:rsidR="00593A95" w:rsidRPr="0071337B">
        <w:rPr>
          <w:szCs w:val="22"/>
          <w:lang w:val="sr-Latn-ME"/>
        </w:rPr>
        <w:t>10 mg + 20 mg</w:t>
      </w:r>
      <w:r w:rsidR="00585AB8" w:rsidRPr="0071337B">
        <w:rPr>
          <w:szCs w:val="22"/>
          <w:lang w:val="sr-Latn-ME"/>
        </w:rPr>
        <w:t xml:space="preserve"> film tablete</w:t>
      </w:r>
    </w:p>
    <w:p w14:paraId="4DF89693" w14:textId="7783CB26" w:rsidR="00AA1B57" w:rsidRPr="0071337B" w:rsidRDefault="002E443E" w:rsidP="008034CF">
      <w:pPr>
        <w:pStyle w:val="Header"/>
        <w:tabs>
          <w:tab w:val="clear" w:pos="4536"/>
          <w:tab w:val="clear" w:pos="9072"/>
          <w:tab w:val="left" w:pos="284"/>
        </w:tabs>
        <w:rPr>
          <w:szCs w:val="22"/>
          <w:lang w:val="sr-Latn-ME"/>
        </w:rPr>
      </w:pPr>
      <w:r w:rsidRPr="0071337B">
        <w:rPr>
          <w:szCs w:val="22"/>
          <w:lang w:val="sr-Latn-ME"/>
        </w:rPr>
        <w:t>Okrugle, konveksne film tablete b</w:t>
      </w:r>
      <w:r w:rsidR="00536AAE" w:rsidRPr="0071337B">
        <w:rPr>
          <w:szCs w:val="22"/>
          <w:lang w:val="sr-Latn-ME"/>
        </w:rPr>
        <w:t>ij</w:t>
      </w:r>
      <w:r w:rsidRPr="0071337B">
        <w:rPr>
          <w:szCs w:val="22"/>
          <w:lang w:val="sr-Latn-ME"/>
        </w:rPr>
        <w:t xml:space="preserve">ele </w:t>
      </w:r>
      <w:r w:rsidR="00464CCD" w:rsidRPr="0071337B">
        <w:rPr>
          <w:szCs w:val="22"/>
          <w:lang w:val="sr-Latn-ME"/>
        </w:rPr>
        <w:t xml:space="preserve">do </w:t>
      </w:r>
      <w:r w:rsidRPr="0071337B">
        <w:rPr>
          <w:szCs w:val="22"/>
          <w:lang w:val="sr-Latn-ME"/>
        </w:rPr>
        <w:t>b</w:t>
      </w:r>
      <w:r w:rsidR="00536AAE" w:rsidRPr="0071337B">
        <w:rPr>
          <w:szCs w:val="22"/>
          <w:lang w:val="sr-Latn-ME"/>
        </w:rPr>
        <w:t>ij</w:t>
      </w:r>
      <w:r w:rsidRPr="0071337B">
        <w:rPr>
          <w:szCs w:val="22"/>
          <w:lang w:val="sr-Latn-ME"/>
        </w:rPr>
        <w:t>eličaste boje</w:t>
      </w:r>
      <w:r w:rsidR="001B4DFE" w:rsidRPr="0071337B">
        <w:rPr>
          <w:szCs w:val="22"/>
          <w:lang w:val="sr-Latn-ME"/>
        </w:rPr>
        <w:t>.</w:t>
      </w:r>
    </w:p>
    <w:p w14:paraId="161558BC" w14:textId="77777777" w:rsidR="00184EA0" w:rsidRPr="0071337B" w:rsidRDefault="00184EA0" w:rsidP="00CB6F68">
      <w:pPr>
        <w:pStyle w:val="Header"/>
        <w:tabs>
          <w:tab w:val="clear" w:pos="4536"/>
          <w:tab w:val="clear" w:pos="9072"/>
          <w:tab w:val="left" w:pos="284"/>
        </w:tabs>
        <w:rPr>
          <w:szCs w:val="22"/>
          <w:lang w:val="sr-Latn-ME"/>
        </w:rPr>
      </w:pPr>
    </w:p>
    <w:p w14:paraId="543E5BE3" w14:textId="77777777" w:rsidR="00007EF9" w:rsidRPr="0071337B" w:rsidRDefault="00007EF9">
      <w:pPr>
        <w:rPr>
          <w:szCs w:val="22"/>
          <w:lang w:val="sr-Latn-ME"/>
        </w:rPr>
      </w:pPr>
    </w:p>
    <w:p w14:paraId="60D12078" w14:textId="20F37236" w:rsidR="00184EA0" w:rsidRPr="0071337B" w:rsidRDefault="00007EF9" w:rsidP="00BF70B1">
      <w:pPr>
        <w:pStyle w:val="NASLOV123"/>
        <w:numPr>
          <w:ilvl w:val="0"/>
          <w:numId w:val="8"/>
        </w:numPr>
        <w:spacing w:before="0" w:after="0"/>
        <w:ind w:left="360"/>
        <w:jc w:val="both"/>
        <w:rPr>
          <w:lang w:val="sr-Latn-ME"/>
        </w:rPr>
      </w:pPr>
      <w:r w:rsidRPr="0071337B">
        <w:rPr>
          <w:lang w:val="sr-Latn-ME"/>
        </w:rPr>
        <w:t>KLINIČKI PODACI</w:t>
      </w:r>
    </w:p>
    <w:p w14:paraId="0C454152" w14:textId="77777777" w:rsidR="00184EA0" w:rsidRPr="0071337B" w:rsidRDefault="00184EA0" w:rsidP="00BF70B1">
      <w:pPr>
        <w:pStyle w:val="NASLOV123"/>
        <w:spacing w:before="0" w:after="0"/>
        <w:jc w:val="both"/>
        <w:rPr>
          <w:lang w:val="sr-Latn-ME"/>
        </w:rPr>
      </w:pPr>
    </w:p>
    <w:p w14:paraId="543E5BE5" w14:textId="77777777" w:rsidR="00007EF9" w:rsidRPr="0071337B" w:rsidRDefault="00007EF9" w:rsidP="000A122A">
      <w:pPr>
        <w:rPr>
          <w:b/>
          <w:bCs/>
          <w:szCs w:val="22"/>
          <w:lang w:val="sr-Latn-ME"/>
        </w:rPr>
      </w:pPr>
      <w:r w:rsidRPr="0071337B">
        <w:rPr>
          <w:b/>
          <w:bCs/>
          <w:szCs w:val="22"/>
          <w:lang w:val="sr-Latn-ME"/>
        </w:rPr>
        <w:t>4.1. Terapijske indikacije</w:t>
      </w:r>
    </w:p>
    <w:p w14:paraId="543E5BE6" w14:textId="6FC94E96" w:rsidR="00007EF9" w:rsidRPr="0071337B" w:rsidRDefault="00585AB8" w:rsidP="008034CF">
      <w:pPr>
        <w:rPr>
          <w:szCs w:val="22"/>
          <w:lang w:val="sr-Latn-ME"/>
        </w:rPr>
      </w:pPr>
      <w:r w:rsidRPr="0071337B">
        <w:rPr>
          <w:szCs w:val="22"/>
          <w:lang w:val="sr-Latn-ME"/>
        </w:rPr>
        <w:t>Donepezil/memantin indikovan je kao supstituciona terapija u l</w:t>
      </w:r>
      <w:r w:rsidR="00536AAE" w:rsidRPr="0071337B">
        <w:rPr>
          <w:szCs w:val="22"/>
          <w:lang w:val="sr-Latn-ME"/>
        </w:rPr>
        <w:t>ij</w:t>
      </w:r>
      <w:r w:rsidRPr="0071337B">
        <w:rPr>
          <w:szCs w:val="22"/>
          <w:lang w:val="sr-Latn-ME"/>
        </w:rPr>
        <w:t>ečenju um</w:t>
      </w:r>
      <w:r w:rsidR="00536AAE" w:rsidRPr="0071337B">
        <w:rPr>
          <w:szCs w:val="22"/>
          <w:lang w:val="sr-Latn-ME"/>
        </w:rPr>
        <w:t>j</w:t>
      </w:r>
      <w:r w:rsidRPr="0071337B">
        <w:rPr>
          <w:szCs w:val="22"/>
          <w:lang w:val="sr-Latn-ME"/>
        </w:rPr>
        <w:t>erenih do teških oblika Alchajmerove bolesti koja je adekvatno kontrolisana istovremenom prim</w:t>
      </w:r>
      <w:r w:rsidR="00536AAE" w:rsidRPr="0071337B">
        <w:rPr>
          <w:szCs w:val="22"/>
          <w:lang w:val="sr-Latn-ME"/>
        </w:rPr>
        <w:t>j</w:t>
      </w:r>
      <w:r w:rsidRPr="0071337B">
        <w:rPr>
          <w:szCs w:val="22"/>
          <w:lang w:val="sr-Latn-ME"/>
        </w:rPr>
        <w:t>enom donepezila i memantina u istim dozama kao u kombinaciji sa fiksnom dozom, ali u odvojenim tabletama.</w:t>
      </w:r>
    </w:p>
    <w:p w14:paraId="543E5BE7" w14:textId="77777777" w:rsidR="00007EF9" w:rsidRPr="0071337B" w:rsidRDefault="00007EF9" w:rsidP="008034CF">
      <w:pPr>
        <w:rPr>
          <w:szCs w:val="22"/>
          <w:lang w:val="sr-Latn-ME"/>
        </w:rPr>
      </w:pPr>
    </w:p>
    <w:p w14:paraId="2E5411FA" w14:textId="367156F6" w:rsidR="008034CF" w:rsidRPr="0071337B" w:rsidRDefault="00007EF9" w:rsidP="00BF70B1">
      <w:pPr>
        <w:pStyle w:val="ListParagraph"/>
        <w:numPr>
          <w:ilvl w:val="1"/>
          <w:numId w:val="8"/>
        </w:numPr>
        <w:ind w:left="405"/>
        <w:rPr>
          <w:b/>
          <w:bCs/>
          <w:szCs w:val="22"/>
          <w:lang w:val="sr-Latn-ME"/>
        </w:rPr>
      </w:pPr>
      <w:r w:rsidRPr="0071337B">
        <w:rPr>
          <w:b/>
          <w:bCs/>
          <w:szCs w:val="22"/>
          <w:lang w:val="sr-Latn-ME"/>
        </w:rPr>
        <w:t>Doziranje i način prim</w:t>
      </w:r>
      <w:r w:rsidR="00536AAE" w:rsidRPr="0071337B">
        <w:rPr>
          <w:b/>
          <w:bCs/>
          <w:szCs w:val="22"/>
          <w:lang w:val="sr-Latn-ME"/>
        </w:rPr>
        <w:t>j</w:t>
      </w:r>
      <w:r w:rsidRPr="0071337B">
        <w:rPr>
          <w:b/>
          <w:bCs/>
          <w:szCs w:val="22"/>
          <w:lang w:val="sr-Latn-ME"/>
        </w:rPr>
        <w:t>ene</w:t>
      </w:r>
    </w:p>
    <w:p w14:paraId="72A62AC1" w14:textId="77777777" w:rsidR="00585AB8" w:rsidRPr="0071337B" w:rsidRDefault="00585AB8" w:rsidP="008034CF">
      <w:pPr>
        <w:rPr>
          <w:szCs w:val="22"/>
          <w:u w:val="single"/>
          <w:lang w:val="sr-Latn-ME"/>
        </w:rPr>
      </w:pPr>
      <w:r w:rsidRPr="0071337B">
        <w:rPr>
          <w:szCs w:val="22"/>
          <w:u w:val="single"/>
          <w:lang w:val="sr-Latn-ME"/>
        </w:rPr>
        <w:t>Doziranje</w:t>
      </w:r>
    </w:p>
    <w:p w14:paraId="6BC31C7B" w14:textId="3521F0F0" w:rsidR="00585AB8" w:rsidRPr="0071337B" w:rsidRDefault="00585AB8" w:rsidP="008034CF">
      <w:pPr>
        <w:rPr>
          <w:szCs w:val="22"/>
          <w:lang w:val="sr-Latn-ME"/>
        </w:rPr>
      </w:pPr>
      <w:r w:rsidRPr="0071337B">
        <w:rPr>
          <w:szCs w:val="22"/>
          <w:lang w:val="sr-Latn-ME"/>
        </w:rPr>
        <w:t>Donepezil/memantin se prim</w:t>
      </w:r>
      <w:r w:rsidR="00536AAE" w:rsidRPr="0071337B">
        <w:rPr>
          <w:szCs w:val="22"/>
          <w:lang w:val="sr-Latn-ME"/>
        </w:rPr>
        <w:t>j</w:t>
      </w:r>
      <w:r w:rsidRPr="0071337B">
        <w:rPr>
          <w:szCs w:val="22"/>
          <w:lang w:val="sr-Latn-ME"/>
        </w:rPr>
        <w:t>enjuje samo kod pacijenata koji su kontrolisani stabilnim dozama pojedinačnih sastojaka koji se istovremeno prim</w:t>
      </w:r>
      <w:r w:rsidR="00536AAE" w:rsidRPr="0071337B">
        <w:rPr>
          <w:szCs w:val="22"/>
          <w:lang w:val="sr-Latn-ME"/>
        </w:rPr>
        <w:t>j</w:t>
      </w:r>
      <w:r w:rsidRPr="0071337B">
        <w:rPr>
          <w:szCs w:val="22"/>
          <w:lang w:val="sr-Latn-ME"/>
        </w:rPr>
        <w:t xml:space="preserve">enjuju kada su donepezil i memantin u optimalnoj dozi. Doza </w:t>
      </w:r>
      <w:r w:rsidR="00A13F21" w:rsidRPr="0071337B">
        <w:rPr>
          <w:szCs w:val="22"/>
          <w:lang w:val="sr-Latn-ME"/>
        </w:rPr>
        <w:t>d</w:t>
      </w:r>
      <w:r w:rsidRPr="0071337B">
        <w:rPr>
          <w:szCs w:val="22"/>
          <w:lang w:val="sr-Latn-ME"/>
        </w:rPr>
        <w:t>onepezila/memanti</w:t>
      </w:r>
      <w:r w:rsidR="00155845" w:rsidRPr="0071337B">
        <w:rPr>
          <w:szCs w:val="22"/>
          <w:lang w:val="sr-Latn-ME"/>
        </w:rPr>
        <w:t>n</w:t>
      </w:r>
      <w:r w:rsidRPr="0071337B">
        <w:rPr>
          <w:szCs w:val="22"/>
          <w:lang w:val="sr-Latn-ME"/>
        </w:rPr>
        <w:t>a mora biti zasnovana na kombinaciji doza pojedinačnih sastojaka u trenutku prelaska na drugu terapiju.</w:t>
      </w:r>
    </w:p>
    <w:p w14:paraId="372889F4" w14:textId="77777777" w:rsidR="00585AB8" w:rsidRPr="0071337B" w:rsidRDefault="00585AB8" w:rsidP="008034CF">
      <w:pPr>
        <w:rPr>
          <w:szCs w:val="22"/>
          <w:lang w:val="sr-Latn-ME"/>
        </w:rPr>
      </w:pPr>
    </w:p>
    <w:p w14:paraId="29412571" w14:textId="77777777" w:rsidR="00585AB8" w:rsidRPr="0071337B" w:rsidRDefault="00585AB8" w:rsidP="00CB6F68">
      <w:pPr>
        <w:rPr>
          <w:szCs w:val="22"/>
          <w:lang w:val="sr-Latn-ME"/>
        </w:rPr>
      </w:pPr>
      <w:r w:rsidRPr="0071337B">
        <w:rPr>
          <w:szCs w:val="22"/>
          <w:lang w:val="sr-Latn-ME"/>
        </w:rPr>
        <w:t>Kombinacija fiksnih doza nije pogodna kao početna terapija.</w:t>
      </w:r>
    </w:p>
    <w:p w14:paraId="434624AF" w14:textId="58FA44E7" w:rsidR="00585AB8" w:rsidRPr="0071337B" w:rsidRDefault="00585AB8">
      <w:pPr>
        <w:rPr>
          <w:szCs w:val="22"/>
          <w:lang w:val="sr-Latn-ME"/>
        </w:rPr>
      </w:pPr>
      <w:r w:rsidRPr="0071337B">
        <w:rPr>
          <w:szCs w:val="22"/>
          <w:lang w:val="sr-Latn-ME"/>
        </w:rPr>
        <w:t>Terapiju treba započeti samo ukoliko je osoba koja n</w:t>
      </w:r>
      <w:r w:rsidR="00536AAE" w:rsidRPr="0071337B">
        <w:rPr>
          <w:szCs w:val="22"/>
          <w:lang w:val="sr-Latn-ME"/>
        </w:rPr>
        <w:t>j</w:t>
      </w:r>
      <w:r w:rsidRPr="0071337B">
        <w:rPr>
          <w:szCs w:val="22"/>
          <w:lang w:val="sr-Latn-ME"/>
        </w:rPr>
        <w:t>eguje pacijenta u stanju da redovno nadzire pravilno uzimanje l</w:t>
      </w:r>
      <w:r w:rsidR="00536AAE" w:rsidRPr="0071337B">
        <w:rPr>
          <w:szCs w:val="22"/>
          <w:lang w:val="sr-Latn-ME"/>
        </w:rPr>
        <w:t>ij</w:t>
      </w:r>
      <w:r w:rsidRPr="0071337B">
        <w:rPr>
          <w:szCs w:val="22"/>
          <w:lang w:val="sr-Latn-ME"/>
        </w:rPr>
        <w:t>eka.</w:t>
      </w:r>
    </w:p>
    <w:p w14:paraId="74FA3619" w14:textId="6A05DDEF" w:rsidR="00585AB8" w:rsidRPr="0071337B" w:rsidRDefault="00585AB8">
      <w:pPr>
        <w:rPr>
          <w:szCs w:val="22"/>
          <w:lang w:val="sr-Latn-ME"/>
        </w:rPr>
      </w:pPr>
      <w:r w:rsidRPr="0071337B">
        <w:rPr>
          <w:szCs w:val="22"/>
          <w:lang w:val="sr-Latn-ME"/>
        </w:rPr>
        <w:lastRenderedPageBreak/>
        <w:t xml:space="preserve">Terapija treba da započne i </w:t>
      </w:r>
      <w:r w:rsidR="00A13F21" w:rsidRPr="0071337B">
        <w:rPr>
          <w:szCs w:val="22"/>
          <w:lang w:val="sr-Latn-ME"/>
        </w:rPr>
        <w:t>kontroliše</w:t>
      </w:r>
      <w:r w:rsidRPr="0071337B">
        <w:rPr>
          <w:szCs w:val="22"/>
          <w:lang w:val="sr-Latn-ME"/>
        </w:rPr>
        <w:t xml:space="preserve"> l</w:t>
      </w:r>
      <w:r w:rsidR="00536AAE" w:rsidRPr="0071337B">
        <w:rPr>
          <w:szCs w:val="22"/>
          <w:lang w:val="sr-Latn-ME"/>
        </w:rPr>
        <w:t>j</w:t>
      </w:r>
      <w:r w:rsidRPr="0071337B">
        <w:rPr>
          <w:szCs w:val="22"/>
          <w:lang w:val="sr-Latn-ME"/>
        </w:rPr>
        <w:t>ekar koji poznaje dijagnostikovanje i tretman Alchajmerove bolesti. Dijagnozu treba postaviti prema važećim sm</w:t>
      </w:r>
      <w:r w:rsidR="00536AAE" w:rsidRPr="0071337B">
        <w:rPr>
          <w:szCs w:val="22"/>
          <w:lang w:val="sr-Latn-ME"/>
        </w:rPr>
        <w:t>j</w:t>
      </w:r>
      <w:r w:rsidRPr="0071337B">
        <w:rPr>
          <w:szCs w:val="22"/>
          <w:lang w:val="sr-Latn-ME"/>
        </w:rPr>
        <w:t>ernicama. L</w:t>
      </w:r>
      <w:r w:rsidR="00536AAE" w:rsidRPr="0071337B">
        <w:rPr>
          <w:szCs w:val="22"/>
          <w:lang w:val="sr-Latn-ME"/>
        </w:rPr>
        <w:t>ij</w:t>
      </w:r>
      <w:r w:rsidRPr="0071337B">
        <w:rPr>
          <w:szCs w:val="22"/>
          <w:lang w:val="sr-Latn-ME"/>
        </w:rPr>
        <w:t>ečenje treba nastaviti dokle god pacijent ima koristi od ove terapije. Zbog toga, klinički benefit terapije donepezilom/memantinom trebalo bi redovno proc</w:t>
      </w:r>
      <w:r w:rsidR="00536AAE" w:rsidRPr="0071337B">
        <w:rPr>
          <w:szCs w:val="22"/>
          <w:lang w:val="sr-Latn-ME"/>
        </w:rPr>
        <w:t>j</w:t>
      </w:r>
      <w:r w:rsidRPr="0071337B">
        <w:rPr>
          <w:szCs w:val="22"/>
          <w:lang w:val="sr-Latn-ME"/>
        </w:rPr>
        <w:t>enjivati. Trebalo bi razmotriti prekid l</w:t>
      </w:r>
      <w:r w:rsidR="00536AAE" w:rsidRPr="0071337B">
        <w:rPr>
          <w:szCs w:val="22"/>
          <w:lang w:val="sr-Latn-ME"/>
        </w:rPr>
        <w:t>ij</w:t>
      </w:r>
      <w:r w:rsidRPr="0071337B">
        <w:rPr>
          <w:szCs w:val="22"/>
          <w:lang w:val="sr-Latn-ME"/>
        </w:rPr>
        <w:t>ečenja u slučaju da terapijski efekti više ni</w:t>
      </w:r>
      <w:r w:rsidR="00A13F21" w:rsidRPr="0071337B">
        <w:rPr>
          <w:szCs w:val="22"/>
          <w:lang w:val="sr-Latn-ME"/>
        </w:rPr>
        <w:t>je</w:t>
      </w:r>
      <w:r w:rsidRPr="0071337B">
        <w:rPr>
          <w:szCs w:val="22"/>
          <w:lang w:val="sr-Latn-ME"/>
        </w:rPr>
        <w:t>su prisutni ili da pacijent ne podnosi dobro terapiju.</w:t>
      </w:r>
    </w:p>
    <w:p w14:paraId="3DFA45D5" w14:textId="77777777" w:rsidR="00585AB8" w:rsidRPr="0071337B" w:rsidRDefault="00585AB8">
      <w:pPr>
        <w:rPr>
          <w:szCs w:val="22"/>
          <w:lang w:val="sr-Latn-ME"/>
        </w:rPr>
      </w:pPr>
    </w:p>
    <w:p w14:paraId="4555D3D2" w14:textId="77777777" w:rsidR="00585AB8" w:rsidRPr="0071337B" w:rsidRDefault="00585AB8">
      <w:pPr>
        <w:rPr>
          <w:i/>
          <w:szCs w:val="22"/>
          <w:lang w:val="sr-Latn-ME"/>
        </w:rPr>
      </w:pPr>
      <w:r w:rsidRPr="0071337B">
        <w:rPr>
          <w:i/>
          <w:szCs w:val="22"/>
          <w:lang w:val="sr-Latn-ME"/>
        </w:rPr>
        <w:t>Odrasli/ starije osobe</w:t>
      </w:r>
    </w:p>
    <w:p w14:paraId="08ABF828" w14:textId="2C49419E" w:rsidR="00585AB8" w:rsidRPr="0071337B" w:rsidRDefault="00585AB8">
      <w:pPr>
        <w:rPr>
          <w:szCs w:val="22"/>
          <w:lang w:val="sr-Latn-ME"/>
        </w:rPr>
      </w:pPr>
      <w:r w:rsidRPr="0071337B">
        <w:rPr>
          <w:szCs w:val="22"/>
          <w:lang w:val="sr-Latn-ME"/>
        </w:rPr>
        <w:t xml:space="preserve">Preporučena doza </w:t>
      </w:r>
      <w:r w:rsidR="00155845" w:rsidRPr="0071337B">
        <w:rPr>
          <w:szCs w:val="22"/>
          <w:lang w:val="sr-Latn-ME"/>
        </w:rPr>
        <w:t>l</w:t>
      </w:r>
      <w:r w:rsidR="00536AAE" w:rsidRPr="0071337B">
        <w:rPr>
          <w:szCs w:val="22"/>
          <w:lang w:val="sr-Latn-ME"/>
        </w:rPr>
        <w:t>ij</w:t>
      </w:r>
      <w:r w:rsidR="00155845" w:rsidRPr="0071337B">
        <w:rPr>
          <w:szCs w:val="22"/>
          <w:lang w:val="sr-Latn-ME"/>
        </w:rPr>
        <w:t xml:space="preserve">eka Droksin </w:t>
      </w:r>
      <w:r w:rsidR="00593A95" w:rsidRPr="0071337B">
        <w:rPr>
          <w:szCs w:val="22"/>
          <w:lang w:val="sr-Latn-ME"/>
        </w:rPr>
        <w:t>10 mg + 10 mg</w:t>
      </w:r>
      <w:r w:rsidRPr="0071337B">
        <w:rPr>
          <w:szCs w:val="22"/>
          <w:lang w:val="sr-Latn-ME"/>
        </w:rPr>
        <w:t xml:space="preserve"> ili </w:t>
      </w:r>
      <w:r w:rsidR="00155845" w:rsidRPr="0071337B">
        <w:rPr>
          <w:szCs w:val="22"/>
          <w:lang w:val="sr-Latn-ME"/>
        </w:rPr>
        <w:t xml:space="preserve">Droksin </w:t>
      </w:r>
      <w:r w:rsidR="00593A95" w:rsidRPr="0071337B">
        <w:rPr>
          <w:szCs w:val="22"/>
          <w:lang w:val="sr-Latn-ME"/>
        </w:rPr>
        <w:t>10 mg + 20 mg</w:t>
      </w:r>
      <w:r w:rsidRPr="0071337B">
        <w:rPr>
          <w:szCs w:val="22"/>
          <w:lang w:val="sr-Latn-ME"/>
        </w:rPr>
        <w:t xml:space="preserve"> za odrasle ili starije osobe je 1 tableta dnevno. </w:t>
      </w:r>
    </w:p>
    <w:p w14:paraId="485BDA57" w14:textId="77777777" w:rsidR="00585AB8" w:rsidRPr="0071337B" w:rsidRDefault="00585AB8">
      <w:pPr>
        <w:rPr>
          <w:szCs w:val="22"/>
          <w:lang w:val="sr-Latn-ME"/>
        </w:rPr>
      </w:pPr>
    </w:p>
    <w:p w14:paraId="06D42436" w14:textId="77777777" w:rsidR="00585AB8" w:rsidRPr="0071337B" w:rsidRDefault="00585AB8">
      <w:pPr>
        <w:rPr>
          <w:szCs w:val="22"/>
          <w:lang w:val="sr-Latn-ME"/>
        </w:rPr>
      </w:pPr>
      <w:r w:rsidRPr="0071337B">
        <w:rPr>
          <w:szCs w:val="22"/>
          <w:lang w:val="sr-Latn-ME"/>
        </w:rPr>
        <w:t>Maksimalna preporučena doza kombinacije donepezila i memantina je 10 mg, odnosno 20 mg.</w:t>
      </w:r>
    </w:p>
    <w:p w14:paraId="137DCE9D" w14:textId="77777777" w:rsidR="00585AB8" w:rsidRPr="0071337B" w:rsidRDefault="00585AB8">
      <w:pPr>
        <w:rPr>
          <w:szCs w:val="22"/>
          <w:lang w:val="sr-Latn-ME"/>
        </w:rPr>
      </w:pPr>
    </w:p>
    <w:p w14:paraId="5C6C09D7" w14:textId="35627347" w:rsidR="00585AB8" w:rsidRPr="0071337B" w:rsidRDefault="00585AB8">
      <w:pPr>
        <w:rPr>
          <w:i/>
          <w:szCs w:val="22"/>
          <w:lang w:val="sr-Latn-ME"/>
        </w:rPr>
      </w:pPr>
      <w:r w:rsidRPr="0071337B">
        <w:rPr>
          <w:i/>
          <w:szCs w:val="22"/>
          <w:lang w:val="sr-Latn-ME"/>
        </w:rPr>
        <w:t>D</w:t>
      </w:r>
      <w:r w:rsidR="00536AAE" w:rsidRPr="0071337B">
        <w:rPr>
          <w:i/>
          <w:szCs w:val="22"/>
          <w:lang w:val="sr-Latn-ME"/>
        </w:rPr>
        <w:t>j</w:t>
      </w:r>
      <w:r w:rsidRPr="0071337B">
        <w:rPr>
          <w:i/>
          <w:szCs w:val="22"/>
          <w:lang w:val="sr-Latn-ME"/>
        </w:rPr>
        <w:t>eca</w:t>
      </w:r>
      <w:r w:rsidR="00A13F21" w:rsidRPr="0071337B">
        <w:rPr>
          <w:i/>
          <w:szCs w:val="22"/>
          <w:lang w:val="sr-Latn-ME"/>
        </w:rPr>
        <w:t xml:space="preserve"> i adolescenti</w:t>
      </w:r>
    </w:p>
    <w:p w14:paraId="37C26EC6" w14:textId="438ED8BE" w:rsidR="00585AB8" w:rsidRPr="0071337B" w:rsidRDefault="00585AB8">
      <w:pPr>
        <w:rPr>
          <w:szCs w:val="22"/>
          <w:lang w:val="sr-Latn-ME"/>
        </w:rPr>
      </w:pPr>
      <w:r w:rsidRPr="0071337B">
        <w:rPr>
          <w:szCs w:val="22"/>
          <w:lang w:val="sr-Latn-ME"/>
        </w:rPr>
        <w:t>Bezb</w:t>
      </w:r>
      <w:r w:rsidR="00536AAE" w:rsidRPr="0071337B">
        <w:rPr>
          <w:szCs w:val="22"/>
          <w:lang w:val="sr-Latn-ME"/>
        </w:rPr>
        <w:t>j</w:t>
      </w:r>
      <w:r w:rsidRPr="0071337B">
        <w:rPr>
          <w:szCs w:val="22"/>
          <w:lang w:val="sr-Latn-ME"/>
        </w:rPr>
        <w:t>ednost i efikasnost ove kombinacije l</w:t>
      </w:r>
      <w:r w:rsidR="00536AAE" w:rsidRPr="0071337B">
        <w:rPr>
          <w:szCs w:val="22"/>
          <w:lang w:val="sr-Latn-ME"/>
        </w:rPr>
        <w:t>ij</w:t>
      </w:r>
      <w:r w:rsidRPr="0071337B">
        <w:rPr>
          <w:szCs w:val="22"/>
          <w:lang w:val="sr-Latn-ME"/>
        </w:rPr>
        <w:t>eka kod d</w:t>
      </w:r>
      <w:r w:rsidR="00536AAE" w:rsidRPr="0071337B">
        <w:rPr>
          <w:szCs w:val="22"/>
          <w:lang w:val="sr-Latn-ME"/>
        </w:rPr>
        <w:t>j</w:t>
      </w:r>
      <w:r w:rsidRPr="0071337B">
        <w:rPr>
          <w:szCs w:val="22"/>
          <w:lang w:val="sr-Latn-ME"/>
        </w:rPr>
        <w:t>ece i adolescenata mlađih od 18 godina nije utvrđena. Nema dostupnih podataka. Ne preporučuje se prim</w:t>
      </w:r>
      <w:r w:rsidR="00536AAE" w:rsidRPr="0071337B">
        <w:rPr>
          <w:szCs w:val="22"/>
          <w:lang w:val="sr-Latn-ME"/>
        </w:rPr>
        <w:t>j</w:t>
      </w:r>
      <w:r w:rsidRPr="0071337B">
        <w:rPr>
          <w:szCs w:val="22"/>
          <w:lang w:val="sr-Latn-ME"/>
        </w:rPr>
        <w:t xml:space="preserve">ena </w:t>
      </w:r>
      <w:r w:rsidR="0059398E" w:rsidRPr="0071337B">
        <w:rPr>
          <w:szCs w:val="22"/>
          <w:lang w:val="sr-Latn-ME"/>
        </w:rPr>
        <w:t>l</w:t>
      </w:r>
      <w:r w:rsidR="00536AAE" w:rsidRPr="0071337B">
        <w:rPr>
          <w:szCs w:val="22"/>
          <w:lang w:val="sr-Latn-ME"/>
        </w:rPr>
        <w:t>ij</w:t>
      </w:r>
      <w:r w:rsidR="0059398E" w:rsidRPr="0071337B">
        <w:rPr>
          <w:szCs w:val="22"/>
          <w:lang w:val="sr-Latn-ME"/>
        </w:rPr>
        <w:t>eka</w:t>
      </w:r>
      <w:r w:rsidRPr="0071337B">
        <w:rPr>
          <w:szCs w:val="22"/>
          <w:lang w:val="sr-Latn-ME"/>
        </w:rPr>
        <w:t xml:space="preserve"> kod d</w:t>
      </w:r>
      <w:r w:rsidR="00536AAE" w:rsidRPr="0071337B">
        <w:rPr>
          <w:szCs w:val="22"/>
          <w:lang w:val="sr-Latn-ME"/>
        </w:rPr>
        <w:t>j</w:t>
      </w:r>
      <w:r w:rsidRPr="0071337B">
        <w:rPr>
          <w:szCs w:val="22"/>
          <w:lang w:val="sr-Latn-ME"/>
        </w:rPr>
        <w:t>ece i adolescenata mlađih od 18 godina.</w:t>
      </w:r>
    </w:p>
    <w:p w14:paraId="39206A76" w14:textId="77777777" w:rsidR="00585AB8" w:rsidRPr="0071337B" w:rsidRDefault="00585AB8">
      <w:pPr>
        <w:rPr>
          <w:szCs w:val="22"/>
          <w:lang w:val="sr-Latn-ME"/>
        </w:rPr>
      </w:pPr>
    </w:p>
    <w:p w14:paraId="2BA1041D" w14:textId="77777777" w:rsidR="00585AB8" w:rsidRPr="0071337B" w:rsidRDefault="00585AB8">
      <w:pPr>
        <w:rPr>
          <w:i/>
          <w:szCs w:val="22"/>
          <w:lang w:val="sr-Latn-ME"/>
        </w:rPr>
      </w:pPr>
      <w:r w:rsidRPr="0071337B">
        <w:rPr>
          <w:i/>
          <w:szCs w:val="22"/>
          <w:lang w:val="sr-Latn-ME"/>
        </w:rPr>
        <w:t>Pacijenti sa oštećenjem bubrežne funkcije</w:t>
      </w:r>
    </w:p>
    <w:p w14:paraId="5B279ECE" w14:textId="4463CD4D" w:rsidR="00585AB8" w:rsidRPr="0071337B" w:rsidRDefault="00585AB8">
      <w:pPr>
        <w:rPr>
          <w:szCs w:val="22"/>
          <w:lang w:val="sr-Latn-ME"/>
        </w:rPr>
      </w:pPr>
      <w:r w:rsidRPr="0071337B">
        <w:rPr>
          <w:szCs w:val="22"/>
          <w:lang w:val="sr-Latn-ME"/>
        </w:rPr>
        <w:t>Klirens donepezila se ne m</w:t>
      </w:r>
      <w:r w:rsidR="00536AAE" w:rsidRPr="0071337B">
        <w:rPr>
          <w:szCs w:val="22"/>
          <w:lang w:val="sr-Latn-ME"/>
        </w:rPr>
        <w:t>ij</w:t>
      </w:r>
      <w:r w:rsidRPr="0071337B">
        <w:rPr>
          <w:szCs w:val="22"/>
          <w:lang w:val="sr-Latn-ME"/>
        </w:rPr>
        <w:t>enja kod oboljenja bubrega.</w:t>
      </w:r>
    </w:p>
    <w:p w14:paraId="1A042F9D" w14:textId="77777777" w:rsidR="00585AB8" w:rsidRPr="0071337B" w:rsidRDefault="00585AB8">
      <w:pPr>
        <w:rPr>
          <w:szCs w:val="22"/>
          <w:lang w:val="sr-Latn-ME"/>
        </w:rPr>
      </w:pPr>
    </w:p>
    <w:p w14:paraId="2DA3474B" w14:textId="3D088848" w:rsidR="00585AB8" w:rsidRPr="0071337B" w:rsidRDefault="00585AB8">
      <w:pPr>
        <w:rPr>
          <w:szCs w:val="22"/>
          <w:lang w:val="sr-Latn-ME"/>
        </w:rPr>
      </w:pPr>
      <w:r w:rsidRPr="0071337B">
        <w:rPr>
          <w:szCs w:val="22"/>
          <w:lang w:val="sr-Latn-ME"/>
        </w:rPr>
        <w:t>Kod pacijenata sa blagim oštećenjem bubrega (klirens kreatinina od 50-80 ml/min) nije potrebna korekcija doze memantina. Kod pacijenata sa um</w:t>
      </w:r>
      <w:r w:rsidR="00536AAE" w:rsidRPr="0071337B">
        <w:rPr>
          <w:szCs w:val="22"/>
          <w:lang w:val="sr-Latn-ME"/>
        </w:rPr>
        <w:t>j</w:t>
      </w:r>
      <w:r w:rsidRPr="0071337B">
        <w:rPr>
          <w:szCs w:val="22"/>
          <w:lang w:val="sr-Latn-ME"/>
        </w:rPr>
        <w:t>erenim oštećenjem bubrega (klirens kreatinina od 30-49 m</w:t>
      </w:r>
      <w:r w:rsidR="00A13F21" w:rsidRPr="0071337B">
        <w:rPr>
          <w:szCs w:val="22"/>
          <w:lang w:val="sr-Latn-ME"/>
        </w:rPr>
        <w:t>l</w:t>
      </w:r>
      <w:r w:rsidRPr="0071337B">
        <w:rPr>
          <w:szCs w:val="22"/>
          <w:lang w:val="sr-Latn-ME"/>
        </w:rPr>
        <w:t>/min), dnevna doza memantina treba da je 10 mg dnevno. Ukoliko se l</w:t>
      </w:r>
      <w:r w:rsidR="00536AAE" w:rsidRPr="0071337B">
        <w:rPr>
          <w:szCs w:val="22"/>
          <w:lang w:val="sr-Latn-ME"/>
        </w:rPr>
        <w:t>ij</w:t>
      </w:r>
      <w:r w:rsidRPr="0071337B">
        <w:rPr>
          <w:szCs w:val="22"/>
          <w:lang w:val="sr-Latn-ME"/>
        </w:rPr>
        <w:t>ek dobro podnosi posl</w:t>
      </w:r>
      <w:r w:rsidR="00536AAE" w:rsidRPr="0071337B">
        <w:rPr>
          <w:szCs w:val="22"/>
          <w:lang w:val="sr-Latn-ME"/>
        </w:rPr>
        <w:t>ij</w:t>
      </w:r>
      <w:r w:rsidRPr="0071337B">
        <w:rPr>
          <w:szCs w:val="22"/>
          <w:lang w:val="sr-Latn-ME"/>
        </w:rPr>
        <w:t>e najmanje 7 dana terapije, doza se može povećati na 20 mg/dnevno prema sl</w:t>
      </w:r>
      <w:r w:rsidR="00536AAE" w:rsidRPr="0071337B">
        <w:rPr>
          <w:szCs w:val="22"/>
          <w:lang w:val="sr-Latn-ME"/>
        </w:rPr>
        <w:t>j</w:t>
      </w:r>
      <w:r w:rsidRPr="0071337B">
        <w:rPr>
          <w:szCs w:val="22"/>
          <w:lang w:val="sr-Latn-ME"/>
        </w:rPr>
        <w:t>edećem rasporedu: 15 mg dnevno tokom 7 dana, a zatim 20 mg dnevno. Da bi se izvršilo ovo prilagođavanje doze, neophodno je prekinuti prim</w:t>
      </w:r>
      <w:r w:rsidR="00536AAE" w:rsidRPr="0071337B">
        <w:rPr>
          <w:szCs w:val="22"/>
          <w:lang w:val="sr-Latn-ME"/>
        </w:rPr>
        <w:t>j</w:t>
      </w:r>
      <w:r w:rsidRPr="0071337B">
        <w:rPr>
          <w:szCs w:val="22"/>
          <w:lang w:val="sr-Latn-ME"/>
        </w:rPr>
        <w:t>enu kombinacije fiksne doze i započeti prim</w:t>
      </w:r>
      <w:r w:rsidR="00536AAE" w:rsidRPr="0071337B">
        <w:rPr>
          <w:szCs w:val="22"/>
          <w:lang w:val="sr-Latn-ME"/>
        </w:rPr>
        <w:t>j</w:t>
      </w:r>
      <w:r w:rsidRPr="0071337B">
        <w:rPr>
          <w:szCs w:val="22"/>
          <w:lang w:val="sr-Latn-ME"/>
        </w:rPr>
        <w:t>enu donepezila i memantina u odvojenim tabletama. Kod pacijenata sa teškim oštećenjem bubrega (klirens kreatinina od 5-29 m</w:t>
      </w:r>
      <w:r w:rsidR="00A13F21" w:rsidRPr="0071337B">
        <w:rPr>
          <w:szCs w:val="22"/>
          <w:lang w:val="sr-Latn-ME"/>
        </w:rPr>
        <w:t>l</w:t>
      </w:r>
      <w:r w:rsidRPr="0071337B">
        <w:rPr>
          <w:szCs w:val="22"/>
          <w:lang w:val="sr-Latn-ME"/>
        </w:rPr>
        <w:t>/min) dnevna doza memantina treba da je 10 mg dnevno.</w:t>
      </w:r>
    </w:p>
    <w:p w14:paraId="6BF2D6FE" w14:textId="77777777" w:rsidR="00585AB8" w:rsidRPr="0071337B" w:rsidRDefault="00585AB8">
      <w:pPr>
        <w:rPr>
          <w:szCs w:val="22"/>
          <w:lang w:val="sr-Latn-ME"/>
        </w:rPr>
      </w:pPr>
    </w:p>
    <w:p w14:paraId="5E2ECACE" w14:textId="77777777" w:rsidR="00585AB8" w:rsidRPr="0071337B" w:rsidRDefault="00585AB8">
      <w:pPr>
        <w:rPr>
          <w:i/>
          <w:szCs w:val="22"/>
          <w:lang w:val="sr-Latn-ME"/>
        </w:rPr>
      </w:pPr>
      <w:r w:rsidRPr="0071337B">
        <w:rPr>
          <w:i/>
          <w:szCs w:val="22"/>
          <w:lang w:val="sr-Latn-ME"/>
        </w:rPr>
        <w:t>Pacijenti sa oštećenjem funkcije jetre</w:t>
      </w:r>
    </w:p>
    <w:p w14:paraId="4427167B" w14:textId="0B610076" w:rsidR="00585AB8" w:rsidRPr="0071337B" w:rsidRDefault="00585AB8">
      <w:pPr>
        <w:rPr>
          <w:szCs w:val="22"/>
          <w:lang w:val="sr-Latn-ME"/>
        </w:rPr>
      </w:pPr>
      <w:r w:rsidRPr="0071337B">
        <w:rPr>
          <w:szCs w:val="22"/>
          <w:lang w:val="sr-Latn-ME"/>
        </w:rPr>
        <w:t>Kod pacijenata sa blagim do um</w:t>
      </w:r>
      <w:r w:rsidR="00536AAE" w:rsidRPr="0071337B">
        <w:rPr>
          <w:szCs w:val="22"/>
          <w:lang w:val="sr-Latn-ME"/>
        </w:rPr>
        <w:t>j</w:t>
      </w:r>
      <w:r w:rsidRPr="0071337B">
        <w:rPr>
          <w:szCs w:val="22"/>
          <w:lang w:val="sr-Latn-ME"/>
        </w:rPr>
        <w:t>erenim oštećenjem jetre nije potrebna korekcija doze. Nema podataka o prim</w:t>
      </w:r>
      <w:r w:rsidR="00536AAE" w:rsidRPr="0071337B">
        <w:rPr>
          <w:szCs w:val="22"/>
          <w:lang w:val="sr-Latn-ME"/>
        </w:rPr>
        <w:t>j</w:t>
      </w:r>
      <w:r w:rsidRPr="0071337B">
        <w:rPr>
          <w:szCs w:val="22"/>
          <w:lang w:val="sr-Latn-ME"/>
        </w:rPr>
        <w:t>eni donepezila i memantina kod pacijenata sa teškim oštećenjem jetre. Ne preporučuje se prim</w:t>
      </w:r>
      <w:r w:rsidR="00536AAE" w:rsidRPr="0071337B">
        <w:rPr>
          <w:szCs w:val="22"/>
          <w:lang w:val="sr-Latn-ME"/>
        </w:rPr>
        <w:t>j</w:t>
      </w:r>
      <w:r w:rsidRPr="0071337B">
        <w:rPr>
          <w:szCs w:val="22"/>
          <w:lang w:val="sr-Latn-ME"/>
        </w:rPr>
        <w:t xml:space="preserve">ena </w:t>
      </w:r>
      <w:r w:rsidR="00A13F21" w:rsidRPr="0071337B">
        <w:rPr>
          <w:szCs w:val="22"/>
          <w:lang w:val="sr-Latn-ME"/>
        </w:rPr>
        <w:t>d</w:t>
      </w:r>
      <w:r w:rsidRPr="0071337B">
        <w:rPr>
          <w:szCs w:val="22"/>
          <w:lang w:val="sr-Latn-ME"/>
        </w:rPr>
        <w:t>onepezila/memantina kod pacijenata sa teškim oštećenjem jetre.</w:t>
      </w:r>
    </w:p>
    <w:p w14:paraId="2A9637C3" w14:textId="77777777" w:rsidR="00585AB8" w:rsidRPr="0071337B" w:rsidRDefault="00585AB8">
      <w:pPr>
        <w:rPr>
          <w:szCs w:val="22"/>
          <w:lang w:val="sr-Latn-ME"/>
        </w:rPr>
      </w:pPr>
    </w:p>
    <w:p w14:paraId="5FE60DD4" w14:textId="7E1C6960" w:rsidR="00585AB8" w:rsidRPr="0071337B" w:rsidRDefault="00585AB8">
      <w:pPr>
        <w:rPr>
          <w:szCs w:val="22"/>
          <w:u w:val="single"/>
          <w:lang w:val="sr-Latn-ME"/>
        </w:rPr>
      </w:pPr>
      <w:r w:rsidRPr="0071337B">
        <w:rPr>
          <w:szCs w:val="22"/>
          <w:u w:val="single"/>
          <w:lang w:val="sr-Latn-ME"/>
        </w:rPr>
        <w:t>Način prim</w:t>
      </w:r>
      <w:r w:rsidR="00536AAE" w:rsidRPr="0071337B">
        <w:rPr>
          <w:szCs w:val="22"/>
          <w:u w:val="single"/>
          <w:lang w:val="sr-Latn-ME"/>
        </w:rPr>
        <w:t>j</w:t>
      </w:r>
      <w:r w:rsidRPr="0071337B">
        <w:rPr>
          <w:szCs w:val="22"/>
          <w:u w:val="single"/>
          <w:lang w:val="sr-Latn-ME"/>
        </w:rPr>
        <w:t>ene</w:t>
      </w:r>
    </w:p>
    <w:p w14:paraId="17AD5DA0" w14:textId="230392F2" w:rsidR="00585AB8" w:rsidRPr="0071337B" w:rsidRDefault="00585AB8">
      <w:pPr>
        <w:rPr>
          <w:szCs w:val="22"/>
          <w:lang w:val="sr-Latn-ME"/>
        </w:rPr>
      </w:pPr>
      <w:r w:rsidRPr="0071337B">
        <w:rPr>
          <w:szCs w:val="22"/>
          <w:lang w:val="sr-Latn-ME"/>
        </w:rPr>
        <w:t>Prim</w:t>
      </w:r>
      <w:r w:rsidR="00536AAE" w:rsidRPr="0071337B">
        <w:rPr>
          <w:szCs w:val="22"/>
          <w:lang w:val="sr-Latn-ME"/>
        </w:rPr>
        <w:t>j</w:t>
      </w:r>
      <w:r w:rsidRPr="0071337B">
        <w:rPr>
          <w:szCs w:val="22"/>
          <w:lang w:val="sr-Latn-ME"/>
        </w:rPr>
        <w:t>enjuje se oralno.</w:t>
      </w:r>
    </w:p>
    <w:p w14:paraId="70ED9445" w14:textId="77777777" w:rsidR="00585AB8" w:rsidRPr="0071337B" w:rsidRDefault="00585AB8">
      <w:pPr>
        <w:rPr>
          <w:szCs w:val="22"/>
          <w:lang w:val="sr-Latn-ME"/>
        </w:rPr>
      </w:pPr>
    </w:p>
    <w:p w14:paraId="67A7FF76" w14:textId="085B824C" w:rsidR="00A13F21" w:rsidRPr="0071337B" w:rsidRDefault="00585AB8">
      <w:pPr>
        <w:rPr>
          <w:szCs w:val="22"/>
          <w:lang w:val="sr-Latn-ME"/>
        </w:rPr>
      </w:pPr>
      <w:r w:rsidRPr="0071337B">
        <w:rPr>
          <w:szCs w:val="22"/>
          <w:lang w:val="sr-Latn-ME"/>
        </w:rPr>
        <w:t xml:space="preserve">Uzeti tabletu sa malo vode, uveče pred spavanje. </w:t>
      </w:r>
    </w:p>
    <w:p w14:paraId="39A25595" w14:textId="590CB081" w:rsidR="00B576EE" w:rsidRPr="0071337B" w:rsidRDefault="00B576EE">
      <w:pPr>
        <w:rPr>
          <w:szCs w:val="22"/>
          <w:lang w:val="sr-Latn-ME"/>
        </w:rPr>
      </w:pPr>
      <w:r w:rsidRPr="0071337B">
        <w:rPr>
          <w:szCs w:val="22"/>
          <w:lang w:val="sr-Latn-ME"/>
        </w:rPr>
        <w:t xml:space="preserve">U slučaju </w:t>
      </w:r>
      <w:r w:rsidR="008307EB" w:rsidRPr="0071337B">
        <w:rPr>
          <w:szCs w:val="22"/>
          <w:lang w:val="sr-Latn-ME"/>
        </w:rPr>
        <w:t>poremećaja</w:t>
      </w:r>
      <w:r w:rsidRPr="0071337B">
        <w:rPr>
          <w:szCs w:val="22"/>
          <w:lang w:val="sr-Latn-ME"/>
        </w:rPr>
        <w:t xml:space="preserve"> spavanja, </w:t>
      </w:r>
      <w:r w:rsidR="008307EB" w:rsidRPr="0071337B">
        <w:rPr>
          <w:szCs w:val="22"/>
          <w:lang w:val="sr-Latn-ME"/>
        </w:rPr>
        <w:t>uključujući</w:t>
      </w:r>
      <w:r w:rsidRPr="0071337B">
        <w:rPr>
          <w:szCs w:val="22"/>
          <w:lang w:val="sr-Latn-ME"/>
        </w:rPr>
        <w:t xml:space="preserve"> neobične snove, </w:t>
      </w:r>
      <w:r w:rsidR="008307EB" w:rsidRPr="0071337B">
        <w:rPr>
          <w:szCs w:val="22"/>
          <w:lang w:val="sr-Latn-ME"/>
        </w:rPr>
        <w:t>noćne</w:t>
      </w:r>
      <w:r w:rsidRPr="0071337B">
        <w:rPr>
          <w:szCs w:val="22"/>
          <w:lang w:val="sr-Latn-ME"/>
        </w:rPr>
        <w:t xml:space="preserve"> more ili nesanicu (vid</w:t>
      </w:r>
      <w:r w:rsidR="008307EB" w:rsidRPr="0071337B">
        <w:rPr>
          <w:szCs w:val="22"/>
          <w:lang w:val="sr-Latn-ME"/>
        </w:rPr>
        <w:t>j</w:t>
      </w:r>
      <w:r w:rsidRPr="0071337B">
        <w:rPr>
          <w:szCs w:val="22"/>
          <w:lang w:val="sr-Latn-ME"/>
        </w:rPr>
        <w:t xml:space="preserve">eti </w:t>
      </w:r>
      <w:r w:rsidR="008307EB" w:rsidRPr="0071337B">
        <w:rPr>
          <w:szCs w:val="22"/>
          <w:lang w:val="sr-Latn-ME"/>
        </w:rPr>
        <w:t>dio</w:t>
      </w:r>
      <w:r w:rsidRPr="0071337B">
        <w:rPr>
          <w:szCs w:val="22"/>
          <w:lang w:val="sr-Latn-ME"/>
        </w:rPr>
        <w:t xml:space="preserve"> 4.8), </w:t>
      </w:r>
      <w:r w:rsidR="008307EB" w:rsidRPr="0071337B">
        <w:rPr>
          <w:szCs w:val="22"/>
          <w:lang w:val="sr-Latn-ME"/>
        </w:rPr>
        <w:t>ovaj lijek</w:t>
      </w:r>
      <w:r w:rsidRPr="0071337B">
        <w:rPr>
          <w:szCs w:val="22"/>
          <w:lang w:val="sr-Latn-ME"/>
        </w:rPr>
        <w:t xml:space="preserve"> se može uzimati ujutru.</w:t>
      </w:r>
    </w:p>
    <w:p w14:paraId="655E1067" w14:textId="02C787EE" w:rsidR="00585AB8" w:rsidRPr="0071337B" w:rsidRDefault="00585AB8">
      <w:pPr>
        <w:rPr>
          <w:szCs w:val="22"/>
          <w:lang w:val="sr-Latn-ME"/>
        </w:rPr>
      </w:pPr>
      <w:r w:rsidRPr="0071337B">
        <w:rPr>
          <w:szCs w:val="22"/>
          <w:lang w:val="sr-Latn-ME"/>
        </w:rPr>
        <w:t xml:space="preserve">Tablete se mogu uzimati uz </w:t>
      </w:r>
      <w:r w:rsidR="00A13F21" w:rsidRPr="0071337B">
        <w:rPr>
          <w:szCs w:val="22"/>
          <w:lang w:val="sr-Latn-ME"/>
        </w:rPr>
        <w:t xml:space="preserve">obrok </w:t>
      </w:r>
      <w:r w:rsidRPr="0071337B">
        <w:rPr>
          <w:szCs w:val="22"/>
          <w:lang w:val="sr-Latn-ME"/>
        </w:rPr>
        <w:t xml:space="preserve">ili nezavisno od uzimanja </w:t>
      </w:r>
      <w:r w:rsidR="00A13F21" w:rsidRPr="0071337B">
        <w:rPr>
          <w:szCs w:val="22"/>
          <w:lang w:val="sr-Latn-ME"/>
        </w:rPr>
        <w:t>njega</w:t>
      </w:r>
      <w:r w:rsidRPr="0071337B">
        <w:rPr>
          <w:szCs w:val="22"/>
          <w:lang w:val="sr-Latn-ME"/>
        </w:rPr>
        <w:t>.</w:t>
      </w:r>
    </w:p>
    <w:p w14:paraId="543E5BEA" w14:textId="77777777" w:rsidR="00007EF9" w:rsidRPr="0071337B" w:rsidRDefault="00007EF9">
      <w:pPr>
        <w:rPr>
          <w:szCs w:val="22"/>
          <w:lang w:val="sr-Latn-ME"/>
        </w:rPr>
      </w:pPr>
    </w:p>
    <w:p w14:paraId="6846D87F" w14:textId="3BB6705B" w:rsidR="009235A6" w:rsidRPr="0071337B" w:rsidRDefault="00007EF9" w:rsidP="00BF70B1">
      <w:pPr>
        <w:pStyle w:val="ListParagraph"/>
        <w:numPr>
          <w:ilvl w:val="1"/>
          <w:numId w:val="8"/>
        </w:numPr>
        <w:ind w:left="405"/>
        <w:rPr>
          <w:b/>
          <w:bCs/>
          <w:szCs w:val="22"/>
          <w:lang w:val="sr-Latn-ME"/>
        </w:rPr>
      </w:pPr>
      <w:r w:rsidRPr="0071337B">
        <w:rPr>
          <w:b/>
          <w:bCs/>
          <w:szCs w:val="22"/>
          <w:lang w:val="sr-Latn-ME"/>
        </w:rPr>
        <w:t>Kontraindikacije</w:t>
      </w:r>
    </w:p>
    <w:p w14:paraId="5D863824" w14:textId="067EDD43" w:rsidR="00585AB8" w:rsidRPr="0071337B" w:rsidRDefault="00585AB8" w:rsidP="00BF70B1">
      <w:pPr>
        <w:pStyle w:val="ListParagraph"/>
        <w:numPr>
          <w:ilvl w:val="0"/>
          <w:numId w:val="10"/>
        </w:numPr>
        <w:rPr>
          <w:szCs w:val="22"/>
          <w:lang w:val="sr-Latn-ME"/>
        </w:rPr>
      </w:pPr>
      <w:r w:rsidRPr="0071337B">
        <w:rPr>
          <w:szCs w:val="22"/>
          <w:lang w:val="sr-Latn-ME"/>
        </w:rPr>
        <w:t>Preos</w:t>
      </w:r>
      <w:r w:rsidR="00536AAE" w:rsidRPr="0071337B">
        <w:rPr>
          <w:szCs w:val="22"/>
          <w:lang w:val="sr-Latn-ME"/>
        </w:rPr>
        <w:t>j</w:t>
      </w:r>
      <w:r w:rsidRPr="0071337B">
        <w:rPr>
          <w:szCs w:val="22"/>
          <w:lang w:val="sr-Latn-ME"/>
        </w:rPr>
        <w:t>etljivost na aktivne supstance (memantin</w:t>
      </w:r>
      <w:r w:rsidR="00A13F21" w:rsidRPr="0071337B">
        <w:rPr>
          <w:szCs w:val="22"/>
          <w:lang w:val="sr-Latn-ME"/>
        </w:rPr>
        <w:t xml:space="preserve"> </w:t>
      </w:r>
      <w:r w:rsidRPr="0071337B">
        <w:rPr>
          <w:szCs w:val="22"/>
          <w:lang w:val="sr-Latn-ME"/>
        </w:rPr>
        <w:t>hidrohlorid, donepezil</w:t>
      </w:r>
      <w:r w:rsidR="00A13F21" w:rsidRPr="0071337B">
        <w:rPr>
          <w:szCs w:val="22"/>
          <w:lang w:val="sr-Latn-ME"/>
        </w:rPr>
        <w:t xml:space="preserve"> </w:t>
      </w:r>
      <w:r w:rsidRPr="0071337B">
        <w:rPr>
          <w:szCs w:val="22"/>
          <w:lang w:val="sr-Latn-ME"/>
        </w:rPr>
        <w:t xml:space="preserve">hidrohlorid), derivate piperidina ili na bilo koju od pomoćnih supstanci navedenih u </w:t>
      </w:r>
      <w:r w:rsidR="00A13F21" w:rsidRPr="0071337B">
        <w:rPr>
          <w:szCs w:val="22"/>
          <w:lang w:val="sr-Latn-ME"/>
        </w:rPr>
        <w:t xml:space="preserve">dijelu </w:t>
      </w:r>
      <w:r w:rsidRPr="0071337B">
        <w:rPr>
          <w:szCs w:val="22"/>
          <w:lang w:val="sr-Latn-ME"/>
        </w:rPr>
        <w:t>6.1.</w:t>
      </w:r>
    </w:p>
    <w:p w14:paraId="0124A083" w14:textId="4BFAF4C2" w:rsidR="00585AB8" w:rsidRPr="0071337B" w:rsidRDefault="00585AB8" w:rsidP="00BF70B1">
      <w:pPr>
        <w:pStyle w:val="ListParagraph"/>
        <w:numPr>
          <w:ilvl w:val="0"/>
          <w:numId w:val="10"/>
        </w:numPr>
        <w:rPr>
          <w:szCs w:val="22"/>
          <w:lang w:val="sr-Latn-ME"/>
        </w:rPr>
      </w:pPr>
      <w:r w:rsidRPr="0071337B">
        <w:rPr>
          <w:szCs w:val="22"/>
          <w:lang w:val="sr-Latn-ME"/>
        </w:rPr>
        <w:t>Trudnoća</w:t>
      </w:r>
    </w:p>
    <w:p w14:paraId="543E5BED" w14:textId="77777777" w:rsidR="00007EF9" w:rsidRPr="0071337B" w:rsidRDefault="00007EF9" w:rsidP="002E5AF2">
      <w:pPr>
        <w:rPr>
          <w:szCs w:val="22"/>
          <w:lang w:val="sr-Latn-ME"/>
        </w:rPr>
      </w:pPr>
    </w:p>
    <w:p w14:paraId="049139C2" w14:textId="758C90C3" w:rsidR="009235A6" w:rsidRPr="0071337B" w:rsidRDefault="00007EF9" w:rsidP="00BF70B1">
      <w:pPr>
        <w:pStyle w:val="ListParagraph"/>
        <w:numPr>
          <w:ilvl w:val="1"/>
          <w:numId w:val="8"/>
        </w:numPr>
        <w:ind w:left="405"/>
        <w:rPr>
          <w:b/>
          <w:bCs/>
          <w:szCs w:val="22"/>
          <w:lang w:val="sr-Latn-ME"/>
        </w:rPr>
      </w:pPr>
      <w:r w:rsidRPr="0071337B">
        <w:rPr>
          <w:b/>
          <w:bCs/>
          <w:szCs w:val="22"/>
          <w:lang w:val="sr-Latn-ME"/>
        </w:rPr>
        <w:t>Posebna upozorenja i m</w:t>
      </w:r>
      <w:r w:rsidR="00536AAE" w:rsidRPr="0071337B">
        <w:rPr>
          <w:b/>
          <w:bCs/>
          <w:szCs w:val="22"/>
          <w:lang w:val="sr-Latn-ME"/>
        </w:rPr>
        <w:t>j</w:t>
      </w:r>
      <w:r w:rsidRPr="0071337B">
        <w:rPr>
          <w:b/>
          <w:bCs/>
          <w:szCs w:val="22"/>
          <w:lang w:val="sr-Latn-ME"/>
        </w:rPr>
        <w:t>ere opreza pri upotrebi l</w:t>
      </w:r>
      <w:r w:rsidR="00536AAE" w:rsidRPr="0071337B">
        <w:rPr>
          <w:b/>
          <w:bCs/>
          <w:szCs w:val="22"/>
          <w:lang w:val="sr-Latn-ME"/>
        </w:rPr>
        <w:t>ij</w:t>
      </w:r>
      <w:r w:rsidRPr="0071337B">
        <w:rPr>
          <w:b/>
          <w:bCs/>
          <w:szCs w:val="22"/>
          <w:lang w:val="sr-Latn-ME"/>
        </w:rPr>
        <w:t>eka</w:t>
      </w:r>
    </w:p>
    <w:p w14:paraId="036F2522" w14:textId="77777777" w:rsidR="00585AB8" w:rsidRPr="0071337B" w:rsidRDefault="00585AB8" w:rsidP="009235A6">
      <w:pPr>
        <w:rPr>
          <w:szCs w:val="22"/>
          <w:lang w:val="sr-Latn-ME"/>
        </w:rPr>
      </w:pPr>
      <w:r w:rsidRPr="0071337B">
        <w:rPr>
          <w:szCs w:val="22"/>
          <w:u w:val="single"/>
          <w:lang w:val="sr-Latn-ME"/>
        </w:rPr>
        <w:t>Anestezija</w:t>
      </w:r>
    </w:p>
    <w:p w14:paraId="59F03290" w14:textId="1219750D" w:rsidR="00585AB8" w:rsidRPr="0071337B" w:rsidRDefault="00585AB8" w:rsidP="00CB6F68">
      <w:pPr>
        <w:rPr>
          <w:szCs w:val="22"/>
          <w:lang w:val="sr-Latn-ME"/>
        </w:rPr>
      </w:pPr>
      <w:r w:rsidRPr="0071337B">
        <w:rPr>
          <w:szCs w:val="22"/>
          <w:lang w:val="sr-Latn-ME"/>
        </w:rPr>
        <w:t>Donepezil, kao inhibitor holinesteraze, može da pojača muskulorelaksantno dejstvo sukcinilholina za vr</w:t>
      </w:r>
      <w:r w:rsidR="00536AAE" w:rsidRPr="0071337B">
        <w:rPr>
          <w:szCs w:val="22"/>
          <w:lang w:val="sr-Latn-ME"/>
        </w:rPr>
        <w:t>ij</w:t>
      </w:r>
      <w:r w:rsidRPr="0071337B">
        <w:rPr>
          <w:szCs w:val="22"/>
          <w:lang w:val="sr-Latn-ME"/>
        </w:rPr>
        <w:t xml:space="preserve">eme anestezije. </w:t>
      </w:r>
    </w:p>
    <w:p w14:paraId="6ED09467" w14:textId="77777777" w:rsidR="00585AB8" w:rsidRPr="0071337B" w:rsidRDefault="00585AB8" w:rsidP="00CB6F68">
      <w:pPr>
        <w:rPr>
          <w:szCs w:val="22"/>
          <w:lang w:val="sr-Latn-ME"/>
        </w:rPr>
      </w:pPr>
    </w:p>
    <w:p w14:paraId="52DA284E" w14:textId="77777777" w:rsidR="00585AB8" w:rsidRPr="0071337B" w:rsidRDefault="00585AB8">
      <w:pPr>
        <w:rPr>
          <w:szCs w:val="22"/>
          <w:lang w:val="sr-Latn-ME"/>
        </w:rPr>
      </w:pPr>
      <w:r w:rsidRPr="0071337B">
        <w:rPr>
          <w:szCs w:val="22"/>
          <w:u w:val="single"/>
          <w:lang w:val="sr-Latn-ME"/>
        </w:rPr>
        <w:t>Epilepsija</w:t>
      </w:r>
    </w:p>
    <w:p w14:paraId="16491FF7" w14:textId="3ED324D1" w:rsidR="00585AB8" w:rsidRPr="0071337B" w:rsidRDefault="00585AB8">
      <w:pPr>
        <w:rPr>
          <w:szCs w:val="22"/>
          <w:lang w:val="sr-Latn-ME"/>
        </w:rPr>
      </w:pPr>
      <w:r w:rsidRPr="0071337B">
        <w:rPr>
          <w:szCs w:val="22"/>
          <w:lang w:val="sr-Latn-ME"/>
        </w:rPr>
        <w:t>Zbog farmakologije memantin</w:t>
      </w:r>
      <w:r w:rsidR="00A13F21" w:rsidRPr="0071337B">
        <w:rPr>
          <w:szCs w:val="22"/>
          <w:lang w:val="sr-Latn-ME"/>
        </w:rPr>
        <w:t xml:space="preserve"> </w:t>
      </w:r>
      <w:r w:rsidRPr="0071337B">
        <w:rPr>
          <w:szCs w:val="22"/>
          <w:lang w:val="sr-Latn-ME"/>
        </w:rPr>
        <w:t>hidrohlorida i donepezil</w:t>
      </w:r>
      <w:r w:rsidR="00A13F21" w:rsidRPr="0071337B">
        <w:rPr>
          <w:szCs w:val="22"/>
          <w:lang w:val="sr-Latn-ME"/>
        </w:rPr>
        <w:t xml:space="preserve"> </w:t>
      </w:r>
      <w:r w:rsidRPr="0071337B">
        <w:rPr>
          <w:szCs w:val="22"/>
          <w:lang w:val="sr-Latn-ME"/>
        </w:rPr>
        <w:t>hidrohlorida, preporučuje se oprez u l</w:t>
      </w:r>
      <w:r w:rsidR="00536AAE" w:rsidRPr="0071337B">
        <w:rPr>
          <w:szCs w:val="22"/>
          <w:lang w:val="sr-Latn-ME"/>
        </w:rPr>
        <w:t>ij</w:t>
      </w:r>
      <w:r w:rsidRPr="0071337B">
        <w:rPr>
          <w:szCs w:val="22"/>
          <w:lang w:val="sr-Latn-ME"/>
        </w:rPr>
        <w:t>ečenju pacijenata sa epilepsijom, konvulzijama u anamnezi ili kod pacijenata sa faktorima rizika za razvoj epilepsije. Međutim, konvulzije takođe mogu da budu manifestacija Alchajmerove bolesti.</w:t>
      </w:r>
    </w:p>
    <w:p w14:paraId="0E5C023A" w14:textId="77777777" w:rsidR="00585AB8" w:rsidRPr="0071337B" w:rsidRDefault="00585AB8">
      <w:pPr>
        <w:rPr>
          <w:szCs w:val="22"/>
          <w:lang w:val="sr-Latn-ME"/>
        </w:rPr>
      </w:pPr>
    </w:p>
    <w:p w14:paraId="7ACE2716" w14:textId="77777777" w:rsidR="00585AB8" w:rsidRPr="0071337B" w:rsidRDefault="00585AB8">
      <w:pPr>
        <w:rPr>
          <w:szCs w:val="22"/>
          <w:lang w:val="sr-Latn-ME"/>
        </w:rPr>
      </w:pPr>
      <w:r w:rsidRPr="0071337B">
        <w:rPr>
          <w:szCs w:val="22"/>
          <w:u w:val="single"/>
          <w:lang w:val="sr-Latn-ME"/>
        </w:rPr>
        <w:t>Kardiovaskularni sistem</w:t>
      </w:r>
    </w:p>
    <w:p w14:paraId="49E1893B" w14:textId="77777777" w:rsidR="00CB6F68" w:rsidRPr="0071337B" w:rsidRDefault="00585AB8">
      <w:pPr>
        <w:rPr>
          <w:szCs w:val="22"/>
          <w:lang w:val="sr-Latn-ME"/>
        </w:rPr>
      </w:pPr>
      <w:r w:rsidRPr="0071337B">
        <w:rPr>
          <w:szCs w:val="22"/>
          <w:lang w:val="sr-Latn-ME"/>
        </w:rPr>
        <w:t>Imajući u vidu njihovo farmakološko dejstvo, inhibitori holinesteraze kao donepezil mogu ispoljiti vagotonične efekte na srčanu frekvenciju (na prim</w:t>
      </w:r>
      <w:r w:rsidR="00536AAE" w:rsidRPr="0071337B">
        <w:rPr>
          <w:szCs w:val="22"/>
          <w:lang w:val="sr-Latn-ME"/>
        </w:rPr>
        <w:t>j</w:t>
      </w:r>
      <w:r w:rsidRPr="0071337B">
        <w:rPr>
          <w:szCs w:val="22"/>
          <w:lang w:val="sr-Latn-ME"/>
        </w:rPr>
        <w:t>er, bradikardiju). Ovo je posebno važno za pacijente koji imaju “sindrom bolesnog sinusa” ili druge poremećaje supraventrikularnog sprovođenja, kao što su sinoatrijalni ili atrioventrikularni blok. Zab</w:t>
      </w:r>
      <w:r w:rsidR="00536AAE" w:rsidRPr="0071337B">
        <w:rPr>
          <w:szCs w:val="22"/>
          <w:lang w:val="sr-Latn-ME"/>
        </w:rPr>
        <w:t>i</w:t>
      </w:r>
      <w:r w:rsidRPr="0071337B">
        <w:rPr>
          <w:szCs w:val="22"/>
          <w:lang w:val="sr-Latn-ME"/>
        </w:rPr>
        <w:t>l</w:t>
      </w:r>
      <w:r w:rsidR="00536AAE" w:rsidRPr="0071337B">
        <w:rPr>
          <w:szCs w:val="22"/>
          <w:lang w:val="sr-Latn-ME"/>
        </w:rPr>
        <w:t>j</w:t>
      </w:r>
      <w:r w:rsidRPr="0071337B">
        <w:rPr>
          <w:szCs w:val="22"/>
          <w:lang w:val="sr-Latn-ME"/>
        </w:rPr>
        <w:t>eženi su slučajevi sinkope i konvulzija. Pri ispitivanju ovih pacijenata treba uzeti u obzir mogućnost razvoja srčanog bloka i produžen</w:t>
      </w:r>
      <w:r w:rsidR="00E72A3E" w:rsidRPr="0071337B">
        <w:rPr>
          <w:szCs w:val="22"/>
          <w:lang w:val="sr-Latn-ME"/>
        </w:rPr>
        <w:t>e</w:t>
      </w:r>
      <w:r w:rsidRPr="0071337B">
        <w:rPr>
          <w:szCs w:val="22"/>
          <w:lang w:val="sr-Latn-ME"/>
        </w:rPr>
        <w:t xml:space="preserve"> sinusn</w:t>
      </w:r>
      <w:r w:rsidR="00E72A3E" w:rsidRPr="0071337B">
        <w:rPr>
          <w:szCs w:val="22"/>
          <w:lang w:val="sr-Latn-ME"/>
        </w:rPr>
        <w:t>e</w:t>
      </w:r>
      <w:r w:rsidRPr="0071337B">
        <w:rPr>
          <w:szCs w:val="22"/>
          <w:lang w:val="sr-Latn-ME"/>
        </w:rPr>
        <w:t xml:space="preserve"> pauz</w:t>
      </w:r>
      <w:r w:rsidR="00E72A3E" w:rsidRPr="0071337B">
        <w:rPr>
          <w:szCs w:val="22"/>
          <w:lang w:val="sr-Latn-ME"/>
        </w:rPr>
        <w:t>e</w:t>
      </w:r>
      <w:r w:rsidR="00FB7E10" w:rsidRPr="0071337B">
        <w:rPr>
          <w:szCs w:val="22"/>
          <w:lang w:val="sr-Latn-ME"/>
        </w:rPr>
        <w:t>.</w:t>
      </w:r>
      <w:r w:rsidRPr="0071337B">
        <w:rPr>
          <w:szCs w:val="22"/>
          <w:lang w:val="sr-Latn-ME"/>
        </w:rPr>
        <w:t xml:space="preserve"> </w:t>
      </w:r>
    </w:p>
    <w:p w14:paraId="51BE63CA" w14:textId="45383666" w:rsidR="00585AB8" w:rsidRPr="0071337B" w:rsidRDefault="00585AB8">
      <w:pPr>
        <w:rPr>
          <w:szCs w:val="22"/>
          <w:lang w:val="sr-Latn-ME"/>
        </w:rPr>
      </w:pPr>
      <w:r w:rsidRPr="0071337B">
        <w:rPr>
          <w:szCs w:val="22"/>
          <w:lang w:val="sr-Latn-ME"/>
        </w:rPr>
        <w:t>Iz većine kliničkih ispitivanja memantina isključeni su oni pacijenti sa nedavnim infarktom miokarda, kongestivnom srčanom insuficijencijom (NYHA III-IV) ili nekontrolisanom hipertenzijom. Kao posl</w:t>
      </w:r>
      <w:r w:rsidR="007E000B" w:rsidRPr="0071337B">
        <w:rPr>
          <w:szCs w:val="22"/>
          <w:lang w:val="sr-Latn-ME"/>
        </w:rPr>
        <w:t>j</w:t>
      </w:r>
      <w:r w:rsidRPr="0071337B">
        <w:rPr>
          <w:szCs w:val="22"/>
          <w:lang w:val="sr-Latn-ME"/>
        </w:rPr>
        <w:t>edica toga, podaci o prim</w:t>
      </w:r>
      <w:r w:rsidR="007E000B" w:rsidRPr="0071337B">
        <w:rPr>
          <w:szCs w:val="22"/>
          <w:lang w:val="sr-Latn-ME"/>
        </w:rPr>
        <w:t>j</w:t>
      </w:r>
      <w:r w:rsidRPr="0071337B">
        <w:rPr>
          <w:szCs w:val="22"/>
          <w:lang w:val="sr-Latn-ME"/>
        </w:rPr>
        <w:t xml:space="preserve">eni memantina kod pacijenata sa kardiovaskularnim problemima su ograničeni, a pacijente sa ovim stanjima treba pažljivo </w:t>
      </w:r>
      <w:r w:rsidR="00A13F21" w:rsidRPr="0071337B">
        <w:rPr>
          <w:szCs w:val="22"/>
          <w:lang w:val="sr-Latn-ME"/>
        </w:rPr>
        <w:t>pratiti</w:t>
      </w:r>
      <w:r w:rsidRPr="0071337B">
        <w:rPr>
          <w:szCs w:val="22"/>
          <w:lang w:val="sr-Latn-ME"/>
        </w:rPr>
        <w:t>.</w:t>
      </w:r>
    </w:p>
    <w:p w14:paraId="505F805A" w14:textId="0F433A82" w:rsidR="00CB6F68" w:rsidRPr="0071337B" w:rsidRDefault="00CB6F68" w:rsidP="00CB6F68">
      <w:pPr>
        <w:rPr>
          <w:szCs w:val="22"/>
          <w:lang w:val="sr-Latn-ME"/>
        </w:rPr>
      </w:pPr>
      <w:r w:rsidRPr="0071337B">
        <w:rPr>
          <w:szCs w:val="22"/>
          <w:lang w:val="sr-Latn-ME"/>
        </w:rPr>
        <w:t>Nakon stavljanja lijeka u promet zabilježene su prijave produženja QTc intervala i torsade de pointes (vidjeti djelove 4.5 i 4.8) zbog donepezila. Savjetuje se oprez kod pacijenata sa produženjem QTc intervala u ličnoj ili porodičnoj anamnezi, kod pacijenata liječenih ljekovima koji utiču na QTc interval ili kod pacijenata sa od ranije postojećom značajnom bolešću srca (npr. nekompenzirana insuficijencija srca, nedavni infarkt miokarda, bradiaritmije) ili poremećajima elektrolita (hipokalijemija, hipomagnezijemija). Može biti potrebno kliničko praćenje (EKG).</w:t>
      </w:r>
    </w:p>
    <w:p w14:paraId="10070C56" w14:textId="77777777" w:rsidR="00585AB8" w:rsidRPr="0071337B" w:rsidRDefault="00585AB8">
      <w:pPr>
        <w:rPr>
          <w:szCs w:val="22"/>
          <w:lang w:val="sr-Latn-ME"/>
        </w:rPr>
      </w:pPr>
    </w:p>
    <w:p w14:paraId="7970EB72" w14:textId="77777777" w:rsidR="00585AB8" w:rsidRPr="0071337B" w:rsidRDefault="00585AB8">
      <w:pPr>
        <w:rPr>
          <w:szCs w:val="22"/>
          <w:lang w:val="sr-Latn-ME"/>
        </w:rPr>
      </w:pPr>
      <w:r w:rsidRPr="0071337B">
        <w:rPr>
          <w:szCs w:val="22"/>
          <w:u w:val="single"/>
          <w:lang w:val="sr-Latn-ME"/>
        </w:rPr>
        <w:t>Gastrointestinalni sistem</w:t>
      </w:r>
    </w:p>
    <w:p w14:paraId="7C057B0F" w14:textId="188BC40B" w:rsidR="00585AB8" w:rsidRPr="0071337B" w:rsidRDefault="00585AB8">
      <w:pPr>
        <w:rPr>
          <w:szCs w:val="22"/>
          <w:lang w:val="sr-Latn-ME"/>
        </w:rPr>
      </w:pPr>
      <w:r w:rsidRPr="0071337B">
        <w:rPr>
          <w:szCs w:val="22"/>
          <w:lang w:val="sr-Latn-ME"/>
        </w:rPr>
        <w:t xml:space="preserve">Kod pacijenata sa povećanim rizikom </w:t>
      </w:r>
      <w:r w:rsidR="00CB6F68" w:rsidRPr="0071337B">
        <w:rPr>
          <w:szCs w:val="22"/>
          <w:lang w:val="sr-Latn-ME"/>
        </w:rPr>
        <w:t>od</w:t>
      </w:r>
      <w:r w:rsidRPr="0071337B">
        <w:rPr>
          <w:szCs w:val="22"/>
          <w:lang w:val="sr-Latn-ME"/>
        </w:rPr>
        <w:t xml:space="preserve"> nastanak</w:t>
      </w:r>
      <w:r w:rsidR="00CB6F68" w:rsidRPr="0071337B">
        <w:rPr>
          <w:szCs w:val="22"/>
          <w:lang w:val="sr-Latn-ME"/>
        </w:rPr>
        <w:t>a</w:t>
      </w:r>
      <w:r w:rsidRPr="0071337B">
        <w:rPr>
          <w:szCs w:val="22"/>
          <w:lang w:val="sr-Latn-ME"/>
        </w:rPr>
        <w:t xml:space="preserve"> ulkusa, npr. pacijenti sa anamnezom ulkusne bolesti ili pacijenti koji istovremeno uzimaju nesteroidne antiinflamatorne l</w:t>
      </w:r>
      <w:r w:rsidR="007E000B" w:rsidRPr="0071337B">
        <w:rPr>
          <w:szCs w:val="22"/>
          <w:lang w:val="sr-Latn-ME"/>
        </w:rPr>
        <w:t>j</w:t>
      </w:r>
      <w:r w:rsidRPr="0071337B">
        <w:rPr>
          <w:szCs w:val="22"/>
          <w:lang w:val="sr-Latn-ME"/>
        </w:rPr>
        <w:t>ekove (NSAIL), potrebno je pratiti njihove simptome. Međutim, u kliničkim studijama donepezil (5 i 10 mg/dnevno) nije pokazao povećanje incidence peptičke ulkusne bolesti ili gastrointestinalnog krvarenja u odnosu na placebo.</w:t>
      </w:r>
    </w:p>
    <w:p w14:paraId="794ED805" w14:textId="77777777" w:rsidR="00585AB8" w:rsidRPr="0071337B" w:rsidRDefault="00585AB8">
      <w:pPr>
        <w:rPr>
          <w:szCs w:val="22"/>
          <w:lang w:val="sr-Latn-ME"/>
        </w:rPr>
      </w:pPr>
    </w:p>
    <w:p w14:paraId="60C23578" w14:textId="1860CBF9" w:rsidR="00585AB8" w:rsidRPr="0071337B" w:rsidRDefault="00010508">
      <w:pPr>
        <w:rPr>
          <w:szCs w:val="22"/>
          <w:u w:val="single"/>
          <w:lang w:val="sr-Latn-ME"/>
        </w:rPr>
      </w:pPr>
      <w:r w:rsidRPr="0071337B">
        <w:rPr>
          <w:szCs w:val="22"/>
          <w:u w:val="single"/>
          <w:lang w:val="sr-Latn-ME"/>
        </w:rPr>
        <w:t>Urogenitalni</w:t>
      </w:r>
      <w:r w:rsidR="00585AB8" w:rsidRPr="0071337B">
        <w:rPr>
          <w:szCs w:val="22"/>
          <w:u w:val="single"/>
          <w:lang w:val="sr-Latn-ME"/>
        </w:rPr>
        <w:t xml:space="preserve"> sistem</w:t>
      </w:r>
    </w:p>
    <w:p w14:paraId="300354EC" w14:textId="42DF1097" w:rsidR="00CB6F68" w:rsidRPr="0071337B" w:rsidRDefault="00585AB8">
      <w:pPr>
        <w:rPr>
          <w:szCs w:val="22"/>
          <w:lang w:val="sr-Latn-ME"/>
        </w:rPr>
      </w:pPr>
      <w:r w:rsidRPr="0071337B">
        <w:rPr>
          <w:szCs w:val="22"/>
          <w:lang w:val="sr-Latn-ME"/>
        </w:rPr>
        <w:t>Iako nije prim</w:t>
      </w:r>
      <w:r w:rsidR="007E000B" w:rsidRPr="0071337B">
        <w:rPr>
          <w:szCs w:val="22"/>
          <w:lang w:val="sr-Latn-ME"/>
        </w:rPr>
        <w:t>ij</w:t>
      </w:r>
      <w:r w:rsidRPr="0071337B">
        <w:rPr>
          <w:szCs w:val="22"/>
          <w:lang w:val="sr-Latn-ME"/>
        </w:rPr>
        <w:t>ećeno u kliničkim ispitivanjima donepezila, holinomimetici kao donepezil mogu da izazovu opstrukciju protoka mokraće iz mokraćne bešike. Svi oni faktori koji povećavaju pH urina (vid</w:t>
      </w:r>
      <w:r w:rsidR="007E000B" w:rsidRPr="0071337B">
        <w:rPr>
          <w:szCs w:val="22"/>
          <w:lang w:val="sr-Latn-ME"/>
        </w:rPr>
        <w:t>j</w:t>
      </w:r>
      <w:r w:rsidRPr="0071337B">
        <w:rPr>
          <w:szCs w:val="22"/>
          <w:lang w:val="sr-Latn-ME"/>
        </w:rPr>
        <w:t xml:space="preserve">eti </w:t>
      </w:r>
      <w:r w:rsidR="00CB6F68" w:rsidRPr="0071337B">
        <w:rPr>
          <w:szCs w:val="22"/>
          <w:lang w:val="sr-Latn-ME"/>
        </w:rPr>
        <w:t xml:space="preserve">dio </w:t>
      </w:r>
      <w:r w:rsidRPr="0071337B">
        <w:rPr>
          <w:szCs w:val="22"/>
          <w:lang w:val="sr-Latn-ME"/>
        </w:rPr>
        <w:t>5.2 “Eliminacija”) mogu smanjiti eliminaciju memantina urinom, što zaht</w:t>
      </w:r>
      <w:r w:rsidR="007E000B" w:rsidRPr="0071337B">
        <w:rPr>
          <w:szCs w:val="22"/>
          <w:lang w:val="sr-Latn-ME"/>
        </w:rPr>
        <w:t>ij</w:t>
      </w:r>
      <w:r w:rsidRPr="0071337B">
        <w:rPr>
          <w:szCs w:val="22"/>
          <w:lang w:val="sr-Latn-ME"/>
        </w:rPr>
        <w:t xml:space="preserve">eva pažljivo praćenje pacijenta. </w:t>
      </w:r>
    </w:p>
    <w:p w14:paraId="158A2DF7" w14:textId="028C4228" w:rsidR="00585AB8" w:rsidRPr="0071337B" w:rsidRDefault="00585AB8">
      <w:pPr>
        <w:rPr>
          <w:szCs w:val="22"/>
          <w:lang w:val="sr-Latn-ME"/>
        </w:rPr>
      </w:pPr>
      <w:r w:rsidRPr="0071337B">
        <w:rPr>
          <w:szCs w:val="22"/>
          <w:lang w:val="sr-Latn-ME"/>
        </w:rPr>
        <w:t>Ovi faktori uključuju drastične prom</w:t>
      </w:r>
      <w:r w:rsidR="007E000B" w:rsidRPr="0071337B">
        <w:rPr>
          <w:szCs w:val="22"/>
          <w:lang w:val="sr-Latn-ME"/>
        </w:rPr>
        <w:t>j</w:t>
      </w:r>
      <w:r w:rsidRPr="0071337B">
        <w:rPr>
          <w:szCs w:val="22"/>
          <w:lang w:val="sr-Latn-ME"/>
        </w:rPr>
        <w:t>ene u načinu ishrane, na prim</w:t>
      </w:r>
      <w:r w:rsidR="007E000B" w:rsidRPr="0071337B">
        <w:rPr>
          <w:szCs w:val="22"/>
          <w:lang w:val="sr-Latn-ME"/>
        </w:rPr>
        <w:t>j</w:t>
      </w:r>
      <w:r w:rsidRPr="0071337B">
        <w:rPr>
          <w:szCs w:val="22"/>
          <w:lang w:val="sr-Latn-ME"/>
        </w:rPr>
        <w:t xml:space="preserve">er, prelazak sa mesne na vegetarijansku ishranu ili unos izrazito velikih količina alkalizujućih želudačnih pufera. Osim toga, pH urina može biti povišen u stanjima renalne tubularne acidoze (RTA) ili teškim infekcijama urinarnog trata uzrokovanih bakterijama </w:t>
      </w:r>
      <w:r w:rsidRPr="0071337B">
        <w:rPr>
          <w:i/>
          <w:szCs w:val="22"/>
          <w:lang w:val="sr-Latn-ME"/>
        </w:rPr>
        <w:t>Proteus</w:t>
      </w:r>
      <w:r w:rsidRPr="0071337B">
        <w:rPr>
          <w:szCs w:val="22"/>
          <w:lang w:val="sr-Latn-ME"/>
        </w:rPr>
        <w:t>.</w:t>
      </w:r>
    </w:p>
    <w:p w14:paraId="71120963" w14:textId="77777777" w:rsidR="00585AB8" w:rsidRPr="0071337B" w:rsidRDefault="00585AB8">
      <w:pPr>
        <w:rPr>
          <w:szCs w:val="22"/>
          <w:lang w:val="sr-Latn-ME"/>
        </w:rPr>
      </w:pPr>
    </w:p>
    <w:p w14:paraId="5BFEFEB1" w14:textId="77777777" w:rsidR="00585AB8" w:rsidRPr="0071337B" w:rsidRDefault="00585AB8">
      <w:pPr>
        <w:rPr>
          <w:szCs w:val="22"/>
          <w:u w:val="single"/>
          <w:lang w:val="sr-Latn-ME"/>
        </w:rPr>
      </w:pPr>
      <w:r w:rsidRPr="0071337B">
        <w:rPr>
          <w:szCs w:val="22"/>
          <w:u w:val="single"/>
          <w:lang w:val="sr-Latn-ME"/>
        </w:rPr>
        <w:t>Maligni neuroleptički sindrom (MNS)</w:t>
      </w:r>
    </w:p>
    <w:p w14:paraId="607DC383" w14:textId="3ED0146C" w:rsidR="00585AB8" w:rsidRPr="0071337B" w:rsidRDefault="00585AB8">
      <w:pPr>
        <w:rPr>
          <w:szCs w:val="22"/>
          <w:lang w:val="sr-Latn-ME"/>
        </w:rPr>
      </w:pPr>
      <w:r w:rsidRPr="0071337B">
        <w:rPr>
          <w:szCs w:val="22"/>
          <w:lang w:val="sr-Latn-ME"/>
        </w:rPr>
        <w:t>Zab</w:t>
      </w:r>
      <w:r w:rsidR="007E000B" w:rsidRPr="0071337B">
        <w:rPr>
          <w:szCs w:val="22"/>
          <w:lang w:val="sr-Latn-ME"/>
        </w:rPr>
        <w:t>i</w:t>
      </w:r>
      <w:r w:rsidRPr="0071337B">
        <w:rPr>
          <w:szCs w:val="22"/>
          <w:lang w:val="sr-Latn-ME"/>
        </w:rPr>
        <w:t>l</w:t>
      </w:r>
      <w:r w:rsidR="007E000B" w:rsidRPr="0071337B">
        <w:rPr>
          <w:szCs w:val="22"/>
          <w:lang w:val="sr-Latn-ME"/>
        </w:rPr>
        <w:t>j</w:t>
      </w:r>
      <w:r w:rsidRPr="0071337B">
        <w:rPr>
          <w:szCs w:val="22"/>
          <w:lang w:val="sr-Latn-ME"/>
        </w:rPr>
        <w:t>eženi su veoma r</w:t>
      </w:r>
      <w:r w:rsidR="007E000B" w:rsidRPr="0071337B">
        <w:rPr>
          <w:szCs w:val="22"/>
          <w:lang w:val="sr-Latn-ME"/>
        </w:rPr>
        <w:t>ij</w:t>
      </w:r>
      <w:r w:rsidRPr="0071337B">
        <w:rPr>
          <w:szCs w:val="22"/>
          <w:lang w:val="sr-Latn-ME"/>
        </w:rPr>
        <w:t>etki slučajevi MNS-a, životno ugrožavajućeg stanja udruženog sa prim</w:t>
      </w:r>
      <w:r w:rsidR="007E000B" w:rsidRPr="0071337B">
        <w:rPr>
          <w:szCs w:val="22"/>
          <w:lang w:val="sr-Latn-ME"/>
        </w:rPr>
        <w:t>j</w:t>
      </w:r>
      <w:r w:rsidRPr="0071337B">
        <w:rPr>
          <w:szCs w:val="22"/>
          <w:lang w:val="sr-Latn-ME"/>
        </w:rPr>
        <w:t>enom donepezila, posebno kod pacijenata koji su istovremeno primali antipsihotike. Kliničke manifestacije MNS-a karakteriše hiperpireksija, rigidnost mišića, nestabilnost autonomnog nervnog sistema, prom</w:t>
      </w:r>
      <w:r w:rsidR="007E000B" w:rsidRPr="0071337B">
        <w:rPr>
          <w:szCs w:val="22"/>
          <w:lang w:val="sr-Latn-ME"/>
        </w:rPr>
        <w:t>j</w:t>
      </w:r>
      <w:r w:rsidRPr="0071337B">
        <w:rPr>
          <w:szCs w:val="22"/>
          <w:lang w:val="sr-Latn-ME"/>
        </w:rPr>
        <w:t>ena mentalnog statusa i povišeni nivoi serumske kreatin-fosfokinaze. Dodatni znaci mogu biti mioglobinurija (rabdomioliza) i akutna bubrežna insuficijencija. Ako se kod pacijenta jave znaci i simptomi koji ukazuju na MNS ili je prisutna neobjašnjiva visoka temperatura bez prisutnih dodatnih kliničkih manifestacija MNS-a, l</w:t>
      </w:r>
      <w:r w:rsidR="007E000B" w:rsidRPr="0071337B">
        <w:rPr>
          <w:szCs w:val="22"/>
          <w:lang w:val="sr-Latn-ME"/>
        </w:rPr>
        <w:t>ij</w:t>
      </w:r>
      <w:r w:rsidRPr="0071337B">
        <w:rPr>
          <w:szCs w:val="22"/>
          <w:lang w:val="sr-Latn-ME"/>
        </w:rPr>
        <w:t xml:space="preserve">ečenje se mora prekinuti. </w:t>
      </w:r>
    </w:p>
    <w:p w14:paraId="53C2520E" w14:textId="77777777" w:rsidR="00585AB8" w:rsidRPr="0071337B" w:rsidRDefault="00585AB8">
      <w:pPr>
        <w:rPr>
          <w:szCs w:val="22"/>
          <w:lang w:val="sr-Latn-ME"/>
        </w:rPr>
      </w:pPr>
    </w:p>
    <w:p w14:paraId="60D2B847" w14:textId="77777777" w:rsidR="00585AB8" w:rsidRPr="0071337B" w:rsidRDefault="00585AB8">
      <w:pPr>
        <w:rPr>
          <w:szCs w:val="22"/>
          <w:u w:val="single"/>
          <w:lang w:val="sr-Latn-ME"/>
        </w:rPr>
      </w:pPr>
      <w:r w:rsidRPr="0071337B">
        <w:rPr>
          <w:szCs w:val="22"/>
          <w:u w:val="single"/>
          <w:lang w:val="sr-Latn-ME"/>
        </w:rPr>
        <w:t>Respiratorni sistem</w:t>
      </w:r>
    </w:p>
    <w:p w14:paraId="0EF469CB" w14:textId="15FD7841" w:rsidR="00585AB8" w:rsidRPr="0071337B" w:rsidRDefault="00585AB8">
      <w:pPr>
        <w:rPr>
          <w:szCs w:val="22"/>
          <w:lang w:val="sr-Latn-ME"/>
        </w:rPr>
      </w:pPr>
      <w:r w:rsidRPr="0071337B">
        <w:rPr>
          <w:szCs w:val="22"/>
          <w:lang w:val="sr-Latn-ME"/>
        </w:rPr>
        <w:t>S obzirom na holinomimetičko d</w:t>
      </w:r>
      <w:r w:rsidR="007E000B" w:rsidRPr="0071337B">
        <w:rPr>
          <w:szCs w:val="22"/>
          <w:lang w:val="sr-Latn-ME"/>
        </w:rPr>
        <w:t>j</w:t>
      </w:r>
      <w:r w:rsidRPr="0071337B">
        <w:rPr>
          <w:szCs w:val="22"/>
          <w:lang w:val="sr-Latn-ME"/>
        </w:rPr>
        <w:t>elovanje, inhibitore holinesteraze treba s oprezom prim</w:t>
      </w:r>
      <w:r w:rsidR="007E000B" w:rsidRPr="0071337B">
        <w:rPr>
          <w:szCs w:val="22"/>
          <w:lang w:val="sr-Latn-ME"/>
        </w:rPr>
        <w:t>j</w:t>
      </w:r>
      <w:r w:rsidRPr="0071337B">
        <w:rPr>
          <w:szCs w:val="22"/>
          <w:lang w:val="sr-Latn-ME"/>
        </w:rPr>
        <w:t>enjivati kod pacijenata</w:t>
      </w:r>
      <w:r w:rsidR="009B708F" w:rsidRPr="0071337B">
        <w:rPr>
          <w:szCs w:val="22"/>
          <w:lang w:val="sr-Latn-ME"/>
        </w:rPr>
        <w:t xml:space="preserve"> koji u anamnezi imaju </w:t>
      </w:r>
      <w:r w:rsidRPr="0071337B">
        <w:rPr>
          <w:szCs w:val="22"/>
          <w:lang w:val="sr-Latn-ME"/>
        </w:rPr>
        <w:t>astm</w:t>
      </w:r>
      <w:r w:rsidR="009B708F" w:rsidRPr="0071337B">
        <w:rPr>
          <w:szCs w:val="22"/>
          <w:lang w:val="sr-Latn-ME"/>
        </w:rPr>
        <w:t>u</w:t>
      </w:r>
      <w:r w:rsidRPr="0071337B">
        <w:rPr>
          <w:szCs w:val="22"/>
          <w:lang w:val="sr-Latn-ME"/>
        </w:rPr>
        <w:t xml:space="preserve"> ili opstruktivn</w:t>
      </w:r>
      <w:r w:rsidR="009B708F" w:rsidRPr="0071337B">
        <w:rPr>
          <w:szCs w:val="22"/>
          <w:lang w:val="sr-Latn-ME"/>
        </w:rPr>
        <w:t>u bolest</w:t>
      </w:r>
      <w:r w:rsidRPr="0071337B">
        <w:rPr>
          <w:szCs w:val="22"/>
          <w:lang w:val="sr-Latn-ME"/>
        </w:rPr>
        <w:t xml:space="preserve"> pluć</w:t>
      </w:r>
      <w:r w:rsidR="009B708F" w:rsidRPr="0071337B">
        <w:rPr>
          <w:szCs w:val="22"/>
          <w:lang w:val="sr-Latn-ME"/>
        </w:rPr>
        <w:t>a</w:t>
      </w:r>
      <w:r w:rsidRPr="0071337B">
        <w:rPr>
          <w:szCs w:val="22"/>
          <w:lang w:val="sr-Latn-ME"/>
        </w:rPr>
        <w:t>.</w:t>
      </w:r>
    </w:p>
    <w:p w14:paraId="518B36BC" w14:textId="77777777" w:rsidR="00585AB8" w:rsidRPr="0071337B" w:rsidRDefault="00585AB8">
      <w:pPr>
        <w:rPr>
          <w:szCs w:val="22"/>
          <w:lang w:val="sr-Latn-ME"/>
        </w:rPr>
      </w:pPr>
    </w:p>
    <w:p w14:paraId="64BFA7A8" w14:textId="77777777" w:rsidR="00585AB8" w:rsidRPr="0071337B" w:rsidRDefault="00585AB8">
      <w:pPr>
        <w:rPr>
          <w:szCs w:val="22"/>
          <w:u w:val="single"/>
          <w:lang w:val="sr-Latn-ME"/>
        </w:rPr>
      </w:pPr>
      <w:r w:rsidRPr="0071337B">
        <w:rPr>
          <w:szCs w:val="22"/>
          <w:u w:val="single"/>
          <w:lang w:val="sr-Latn-ME"/>
        </w:rPr>
        <w:t>Teško oštećenje jetre</w:t>
      </w:r>
    </w:p>
    <w:p w14:paraId="278FBE4F" w14:textId="681DE761" w:rsidR="00585AB8" w:rsidRPr="0071337B" w:rsidRDefault="00585AB8">
      <w:pPr>
        <w:rPr>
          <w:szCs w:val="22"/>
          <w:lang w:val="sr-Latn-ME"/>
        </w:rPr>
      </w:pPr>
      <w:r w:rsidRPr="0071337B">
        <w:rPr>
          <w:szCs w:val="22"/>
          <w:lang w:val="sr-Latn-ME"/>
        </w:rPr>
        <w:t xml:space="preserve">Kod pacijenata sa teškim oštećenjem jetre, </w:t>
      </w:r>
      <w:r w:rsidR="009B708F" w:rsidRPr="0071337B">
        <w:rPr>
          <w:szCs w:val="22"/>
          <w:lang w:val="sr-Latn-ME"/>
        </w:rPr>
        <w:t>d</w:t>
      </w:r>
      <w:r w:rsidRPr="0071337B">
        <w:rPr>
          <w:szCs w:val="22"/>
          <w:lang w:val="sr-Latn-ME"/>
        </w:rPr>
        <w:t>onepezil/memantin se ne sm</w:t>
      </w:r>
      <w:r w:rsidR="007E000B" w:rsidRPr="0071337B">
        <w:rPr>
          <w:szCs w:val="22"/>
          <w:lang w:val="sr-Latn-ME"/>
        </w:rPr>
        <w:t>ij</w:t>
      </w:r>
      <w:r w:rsidRPr="0071337B">
        <w:rPr>
          <w:szCs w:val="22"/>
          <w:lang w:val="sr-Latn-ME"/>
        </w:rPr>
        <w:t>e koristiti jer ne postoje podaci o prim</w:t>
      </w:r>
      <w:r w:rsidR="007E000B" w:rsidRPr="0071337B">
        <w:rPr>
          <w:szCs w:val="22"/>
          <w:lang w:val="sr-Latn-ME"/>
        </w:rPr>
        <w:t>j</w:t>
      </w:r>
      <w:r w:rsidRPr="0071337B">
        <w:rPr>
          <w:szCs w:val="22"/>
          <w:lang w:val="sr-Latn-ME"/>
        </w:rPr>
        <w:t>eni memantin</w:t>
      </w:r>
      <w:r w:rsidR="009B708F" w:rsidRPr="0071337B">
        <w:rPr>
          <w:szCs w:val="22"/>
          <w:lang w:val="sr-Latn-ME"/>
        </w:rPr>
        <w:t xml:space="preserve"> </w:t>
      </w:r>
      <w:r w:rsidRPr="0071337B">
        <w:rPr>
          <w:szCs w:val="22"/>
          <w:lang w:val="sr-Latn-ME"/>
        </w:rPr>
        <w:t>hidrohlorida ili donepezil</w:t>
      </w:r>
      <w:r w:rsidR="009B708F" w:rsidRPr="0071337B">
        <w:rPr>
          <w:szCs w:val="22"/>
          <w:lang w:val="sr-Latn-ME"/>
        </w:rPr>
        <w:t xml:space="preserve"> </w:t>
      </w:r>
      <w:r w:rsidRPr="0071337B">
        <w:rPr>
          <w:szCs w:val="22"/>
          <w:lang w:val="sr-Latn-ME"/>
        </w:rPr>
        <w:t>hidrohlorida kod ove populacije.</w:t>
      </w:r>
    </w:p>
    <w:p w14:paraId="5084B437" w14:textId="77777777" w:rsidR="00585AB8" w:rsidRPr="0071337B" w:rsidRDefault="00585AB8">
      <w:pPr>
        <w:rPr>
          <w:szCs w:val="22"/>
          <w:lang w:val="sr-Latn-ME"/>
        </w:rPr>
      </w:pPr>
    </w:p>
    <w:p w14:paraId="0E0281D1" w14:textId="77777777" w:rsidR="00585AB8" w:rsidRPr="0071337B" w:rsidRDefault="00585AB8">
      <w:pPr>
        <w:rPr>
          <w:szCs w:val="22"/>
          <w:u w:val="single"/>
          <w:lang w:val="sr-Latn-ME"/>
        </w:rPr>
      </w:pPr>
      <w:r w:rsidRPr="0071337B">
        <w:rPr>
          <w:szCs w:val="22"/>
          <w:u w:val="single"/>
          <w:lang w:val="sr-Latn-ME"/>
        </w:rPr>
        <w:t>Ekstrapiramidalni simptomi</w:t>
      </w:r>
    </w:p>
    <w:p w14:paraId="113AEE9E" w14:textId="77777777" w:rsidR="00585AB8" w:rsidRPr="0071337B" w:rsidRDefault="00585AB8">
      <w:pPr>
        <w:rPr>
          <w:szCs w:val="22"/>
          <w:lang w:val="sr-Latn-ME"/>
        </w:rPr>
      </w:pPr>
      <w:r w:rsidRPr="0071337B">
        <w:rPr>
          <w:szCs w:val="22"/>
          <w:lang w:val="sr-Latn-ME"/>
        </w:rPr>
        <w:t>Holinomimetici (kao što je donepezil) mogu izazvati li pogoršati ekstrapiramidalne simptome.</w:t>
      </w:r>
    </w:p>
    <w:p w14:paraId="1CE0E603" w14:textId="77777777" w:rsidR="00585AB8" w:rsidRPr="0071337B" w:rsidRDefault="00585AB8">
      <w:pPr>
        <w:rPr>
          <w:szCs w:val="22"/>
          <w:lang w:val="sr-Latn-ME"/>
        </w:rPr>
      </w:pPr>
    </w:p>
    <w:p w14:paraId="7AE4C6EB" w14:textId="4E7EFE4E" w:rsidR="00585AB8" w:rsidRPr="0071337B" w:rsidRDefault="00585AB8">
      <w:pPr>
        <w:rPr>
          <w:szCs w:val="22"/>
          <w:u w:val="single"/>
          <w:lang w:val="sr-Latn-ME"/>
        </w:rPr>
      </w:pPr>
      <w:r w:rsidRPr="0071337B">
        <w:rPr>
          <w:szCs w:val="22"/>
          <w:u w:val="single"/>
          <w:lang w:val="sr-Latn-ME"/>
        </w:rPr>
        <w:t>Istovremena prim</w:t>
      </w:r>
      <w:r w:rsidR="007E000B" w:rsidRPr="0071337B">
        <w:rPr>
          <w:szCs w:val="22"/>
          <w:u w:val="single"/>
          <w:lang w:val="sr-Latn-ME"/>
        </w:rPr>
        <w:t>j</w:t>
      </w:r>
      <w:r w:rsidRPr="0071337B">
        <w:rPr>
          <w:szCs w:val="22"/>
          <w:u w:val="single"/>
          <w:lang w:val="sr-Latn-ME"/>
        </w:rPr>
        <w:t>ena antagonista N-metil-D-aspartata (NMDA)</w:t>
      </w:r>
    </w:p>
    <w:p w14:paraId="35B030AA" w14:textId="54BC1FB8" w:rsidR="00585AB8" w:rsidRPr="0071337B" w:rsidRDefault="00585AB8">
      <w:pPr>
        <w:rPr>
          <w:szCs w:val="22"/>
          <w:lang w:val="sr-Latn-ME"/>
        </w:rPr>
      </w:pPr>
      <w:r w:rsidRPr="0071337B">
        <w:rPr>
          <w:szCs w:val="22"/>
          <w:lang w:val="sr-Latn-ME"/>
        </w:rPr>
        <w:lastRenderedPageBreak/>
        <w:t>Treba izb</w:t>
      </w:r>
      <w:r w:rsidR="007E000B" w:rsidRPr="0071337B">
        <w:rPr>
          <w:szCs w:val="22"/>
          <w:lang w:val="sr-Latn-ME"/>
        </w:rPr>
        <w:t>j</w:t>
      </w:r>
      <w:r w:rsidRPr="0071337B">
        <w:rPr>
          <w:szCs w:val="22"/>
          <w:lang w:val="sr-Latn-ME"/>
        </w:rPr>
        <w:t>egavati istovremenu prim</w:t>
      </w:r>
      <w:r w:rsidR="007E000B" w:rsidRPr="0071337B">
        <w:rPr>
          <w:szCs w:val="22"/>
          <w:lang w:val="sr-Latn-ME"/>
        </w:rPr>
        <w:t>j</w:t>
      </w:r>
      <w:r w:rsidRPr="0071337B">
        <w:rPr>
          <w:szCs w:val="22"/>
          <w:lang w:val="sr-Latn-ME"/>
        </w:rPr>
        <w:t xml:space="preserve">enu </w:t>
      </w:r>
      <w:r w:rsidR="009B708F" w:rsidRPr="0071337B">
        <w:rPr>
          <w:szCs w:val="22"/>
          <w:lang w:val="sr-Latn-ME"/>
        </w:rPr>
        <w:t xml:space="preserve">antagonista </w:t>
      </w:r>
      <w:r w:rsidRPr="0071337B">
        <w:rPr>
          <w:szCs w:val="22"/>
          <w:lang w:val="sr-Latn-ME"/>
        </w:rPr>
        <w:t>N-metil-D-aspartata (NMDA) kao što su amantadin, ketamin i dekstrometorfan. Ova jedinjenja d</w:t>
      </w:r>
      <w:r w:rsidR="007E000B" w:rsidRPr="0071337B">
        <w:rPr>
          <w:szCs w:val="22"/>
          <w:lang w:val="sr-Latn-ME"/>
        </w:rPr>
        <w:t>j</w:t>
      </w:r>
      <w:r w:rsidRPr="0071337B">
        <w:rPr>
          <w:szCs w:val="22"/>
          <w:lang w:val="sr-Latn-ME"/>
        </w:rPr>
        <w:t>eluju na isti sistem receptora kao i memantin i zbog toga neželjene reakcije (uglavnom povezane sa centralnim nervnim sistemom [CNS]) mogu biti češće ili izraženije (vid</w:t>
      </w:r>
      <w:r w:rsidR="007E000B" w:rsidRPr="0071337B">
        <w:rPr>
          <w:szCs w:val="22"/>
          <w:lang w:val="sr-Latn-ME"/>
        </w:rPr>
        <w:t>j</w:t>
      </w:r>
      <w:r w:rsidRPr="0071337B">
        <w:rPr>
          <w:szCs w:val="22"/>
          <w:lang w:val="sr-Latn-ME"/>
        </w:rPr>
        <w:t xml:space="preserve">eti </w:t>
      </w:r>
      <w:r w:rsidR="009B708F" w:rsidRPr="0071337B">
        <w:rPr>
          <w:szCs w:val="22"/>
          <w:lang w:val="sr-Latn-ME"/>
        </w:rPr>
        <w:t xml:space="preserve">dio </w:t>
      </w:r>
      <w:r w:rsidRPr="0071337B">
        <w:rPr>
          <w:szCs w:val="22"/>
          <w:lang w:val="sr-Latn-ME"/>
        </w:rPr>
        <w:t>4.5).</w:t>
      </w:r>
    </w:p>
    <w:p w14:paraId="4347B702" w14:textId="77777777" w:rsidR="00585AB8" w:rsidRPr="0071337B" w:rsidRDefault="00585AB8">
      <w:pPr>
        <w:rPr>
          <w:szCs w:val="22"/>
          <w:lang w:val="sr-Latn-ME"/>
        </w:rPr>
      </w:pPr>
    </w:p>
    <w:p w14:paraId="3144ABFB" w14:textId="5C9647C9" w:rsidR="00585AB8" w:rsidRPr="0071337B" w:rsidRDefault="00585AB8">
      <w:pPr>
        <w:rPr>
          <w:szCs w:val="22"/>
          <w:u w:val="single"/>
          <w:lang w:val="sr-Latn-ME"/>
        </w:rPr>
      </w:pPr>
      <w:r w:rsidRPr="0071337B">
        <w:rPr>
          <w:szCs w:val="22"/>
          <w:u w:val="single"/>
          <w:lang w:val="sr-Latn-ME"/>
        </w:rPr>
        <w:t>Istovremena prim</w:t>
      </w:r>
      <w:r w:rsidR="007E000B" w:rsidRPr="0071337B">
        <w:rPr>
          <w:szCs w:val="22"/>
          <w:u w:val="single"/>
          <w:lang w:val="sr-Latn-ME"/>
        </w:rPr>
        <w:t>j</w:t>
      </w:r>
      <w:r w:rsidRPr="0071337B">
        <w:rPr>
          <w:szCs w:val="22"/>
          <w:u w:val="single"/>
          <w:lang w:val="sr-Latn-ME"/>
        </w:rPr>
        <w:t>ena drugih l</w:t>
      </w:r>
      <w:r w:rsidR="007E000B" w:rsidRPr="0071337B">
        <w:rPr>
          <w:szCs w:val="22"/>
          <w:u w:val="single"/>
          <w:lang w:val="sr-Latn-ME"/>
        </w:rPr>
        <w:t>j</w:t>
      </w:r>
      <w:r w:rsidRPr="0071337B">
        <w:rPr>
          <w:szCs w:val="22"/>
          <w:u w:val="single"/>
          <w:lang w:val="sr-Latn-ME"/>
        </w:rPr>
        <w:t>ekova koji utiču na acetilholin</w:t>
      </w:r>
    </w:p>
    <w:p w14:paraId="3286975F" w14:textId="600818F1" w:rsidR="00585AB8" w:rsidRPr="0071337B" w:rsidRDefault="00585AB8">
      <w:pPr>
        <w:rPr>
          <w:szCs w:val="22"/>
          <w:lang w:val="sr-Latn-ME"/>
        </w:rPr>
      </w:pPr>
      <w:r w:rsidRPr="0071337B">
        <w:rPr>
          <w:szCs w:val="22"/>
          <w:lang w:val="sr-Latn-ME"/>
        </w:rPr>
        <w:t>Treba izb</w:t>
      </w:r>
      <w:r w:rsidR="007E000B" w:rsidRPr="0071337B">
        <w:rPr>
          <w:szCs w:val="22"/>
          <w:lang w:val="sr-Latn-ME"/>
        </w:rPr>
        <w:t>j</w:t>
      </w:r>
      <w:r w:rsidRPr="0071337B">
        <w:rPr>
          <w:szCs w:val="22"/>
          <w:lang w:val="sr-Latn-ME"/>
        </w:rPr>
        <w:t>egavati istovremenu prim</w:t>
      </w:r>
      <w:r w:rsidR="007E000B" w:rsidRPr="0071337B">
        <w:rPr>
          <w:szCs w:val="22"/>
          <w:lang w:val="sr-Latn-ME"/>
        </w:rPr>
        <w:t>j</w:t>
      </w:r>
      <w:r w:rsidRPr="0071337B">
        <w:rPr>
          <w:szCs w:val="22"/>
          <w:lang w:val="sr-Latn-ME"/>
        </w:rPr>
        <w:t>enu ostalih inhibitora acetilholinesteraze, agoniste ili antagoniste holinergičkog sistema (vid</w:t>
      </w:r>
      <w:r w:rsidR="007E000B" w:rsidRPr="0071337B">
        <w:rPr>
          <w:szCs w:val="22"/>
          <w:lang w:val="sr-Latn-ME"/>
        </w:rPr>
        <w:t>j</w:t>
      </w:r>
      <w:r w:rsidRPr="0071337B">
        <w:rPr>
          <w:szCs w:val="22"/>
          <w:lang w:val="sr-Latn-ME"/>
        </w:rPr>
        <w:t xml:space="preserve">eti </w:t>
      </w:r>
      <w:r w:rsidR="009B708F" w:rsidRPr="0071337B">
        <w:rPr>
          <w:szCs w:val="22"/>
          <w:lang w:val="sr-Latn-ME"/>
        </w:rPr>
        <w:t xml:space="preserve">dio </w:t>
      </w:r>
      <w:r w:rsidRPr="0071337B">
        <w:rPr>
          <w:szCs w:val="22"/>
          <w:lang w:val="sr-Latn-ME"/>
        </w:rPr>
        <w:t>4.5).</w:t>
      </w:r>
    </w:p>
    <w:p w14:paraId="7069F385" w14:textId="77777777" w:rsidR="00585AB8" w:rsidRPr="0071337B" w:rsidRDefault="00585AB8">
      <w:pPr>
        <w:rPr>
          <w:szCs w:val="22"/>
          <w:u w:val="single"/>
          <w:lang w:val="sr-Latn-ME"/>
        </w:rPr>
      </w:pPr>
    </w:p>
    <w:p w14:paraId="2BB0379E" w14:textId="77777777" w:rsidR="00585AB8" w:rsidRPr="0071337B" w:rsidRDefault="00585AB8">
      <w:pPr>
        <w:rPr>
          <w:szCs w:val="22"/>
          <w:u w:val="single"/>
          <w:lang w:val="sr-Latn-ME"/>
        </w:rPr>
      </w:pPr>
      <w:r w:rsidRPr="0071337B">
        <w:rPr>
          <w:szCs w:val="22"/>
          <w:u w:val="single"/>
          <w:lang w:val="sr-Latn-ME"/>
        </w:rPr>
        <w:t>Mortalitet u kliničkim studijama vaskularne demencije</w:t>
      </w:r>
    </w:p>
    <w:p w14:paraId="22527D72" w14:textId="78EF0554" w:rsidR="00585AB8" w:rsidRPr="0071337B" w:rsidRDefault="00585AB8">
      <w:pPr>
        <w:rPr>
          <w:szCs w:val="22"/>
          <w:lang w:val="sr-Latn-ME"/>
        </w:rPr>
      </w:pPr>
      <w:r w:rsidRPr="0071337B">
        <w:rPr>
          <w:szCs w:val="22"/>
          <w:lang w:val="sr-Latn-ME"/>
        </w:rPr>
        <w:t>Sprovedene su tri kliničke studije u trajanju od 6 m</w:t>
      </w:r>
      <w:r w:rsidR="007E000B" w:rsidRPr="0071337B">
        <w:rPr>
          <w:szCs w:val="22"/>
          <w:lang w:val="sr-Latn-ME"/>
        </w:rPr>
        <w:t>j</w:t>
      </w:r>
      <w:r w:rsidRPr="0071337B">
        <w:rPr>
          <w:szCs w:val="22"/>
          <w:lang w:val="sr-Latn-ME"/>
        </w:rPr>
        <w:t>eseci kod pacijenata koji su ispunjavali NINDS-AIREN kriterijume za v</w:t>
      </w:r>
      <w:r w:rsidR="007E000B" w:rsidRPr="0071337B">
        <w:rPr>
          <w:szCs w:val="22"/>
          <w:lang w:val="sr-Latn-ME"/>
        </w:rPr>
        <w:t>j</w:t>
      </w:r>
      <w:r w:rsidRPr="0071337B">
        <w:rPr>
          <w:szCs w:val="22"/>
          <w:lang w:val="sr-Latn-ME"/>
        </w:rPr>
        <w:t>erovatnu ili moguću vaskularnu demenciju (VaD). NINDS-AIREN kriterijumi su don</w:t>
      </w:r>
      <w:r w:rsidR="007E000B" w:rsidRPr="0071337B">
        <w:rPr>
          <w:szCs w:val="22"/>
          <w:lang w:val="sr-Latn-ME"/>
        </w:rPr>
        <w:t>ij</w:t>
      </w:r>
      <w:r w:rsidRPr="0071337B">
        <w:rPr>
          <w:szCs w:val="22"/>
          <w:lang w:val="sr-Latn-ME"/>
        </w:rPr>
        <w:t>eti tako da otkriju pacijente sa demencijom isključivo vaskularnog por</w:t>
      </w:r>
      <w:r w:rsidR="009B708F" w:rsidRPr="0071337B">
        <w:rPr>
          <w:szCs w:val="22"/>
          <w:lang w:val="sr-Latn-ME"/>
        </w:rPr>
        <w:t>ij</w:t>
      </w:r>
      <w:r w:rsidRPr="0071337B">
        <w:rPr>
          <w:szCs w:val="22"/>
          <w:lang w:val="sr-Latn-ME"/>
        </w:rPr>
        <w:t>ekla, a da isključe pacijente sa Alchajmerovom bolešću. U prvoj studiji, stope mortaliteta bile su 2/198 (1,0%) na donepezil</w:t>
      </w:r>
      <w:r w:rsidR="009B708F" w:rsidRPr="0071337B">
        <w:rPr>
          <w:szCs w:val="22"/>
          <w:lang w:val="sr-Latn-ME"/>
        </w:rPr>
        <w:t xml:space="preserve"> </w:t>
      </w:r>
      <w:r w:rsidRPr="0071337B">
        <w:rPr>
          <w:szCs w:val="22"/>
          <w:lang w:val="sr-Latn-ME"/>
        </w:rPr>
        <w:t>hidrohloridu 5 mg, 5/206 (2,4%) na donepezil</w:t>
      </w:r>
      <w:r w:rsidR="009B708F" w:rsidRPr="0071337B">
        <w:rPr>
          <w:szCs w:val="22"/>
          <w:lang w:val="sr-Latn-ME"/>
        </w:rPr>
        <w:t xml:space="preserve"> </w:t>
      </w:r>
      <w:r w:rsidRPr="0071337B">
        <w:rPr>
          <w:szCs w:val="22"/>
          <w:lang w:val="sr-Latn-ME"/>
        </w:rPr>
        <w:t>hidrohloridu 10 mg i 7/199 (3,5%) na placebu. U drugoj studiji, stope mortaliteta bile su 4/208 (1,9%) na donepezil</w:t>
      </w:r>
      <w:r w:rsidR="009B708F" w:rsidRPr="0071337B">
        <w:rPr>
          <w:szCs w:val="22"/>
          <w:lang w:val="sr-Latn-ME"/>
        </w:rPr>
        <w:t xml:space="preserve"> </w:t>
      </w:r>
      <w:r w:rsidRPr="0071337B">
        <w:rPr>
          <w:szCs w:val="22"/>
          <w:lang w:val="sr-Latn-ME"/>
        </w:rPr>
        <w:t>hidrohloridu 5 mg, 3/215 (1,4%) na donepezil</w:t>
      </w:r>
      <w:r w:rsidR="009B708F" w:rsidRPr="0071337B">
        <w:rPr>
          <w:szCs w:val="22"/>
          <w:lang w:val="sr-Latn-ME"/>
        </w:rPr>
        <w:t xml:space="preserve"> </w:t>
      </w:r>
      <w:r w:rsidRPr="0071337B">
        <w:rPr>
          <w:szCs w:val="22"/>
          <w:lang w:val="sr-Latn-ME"/>
        </w:rPr>
        <w:t>hidrohloridu 10 mg i 1/193 (0,5%) na placebu. U trećoj studiji, stope mortaliteta bile su 11/648 (1,7%) na donepezil</w:t>
      </w:r>
      <w:r w:rsidR="009B708F" w:rsidRPr="0071337B">
        <w:rPr>
          <w:szCs w:val="22"/>
          <w:lang w:val="sr-Latn-ME"/>
        </w:rPr>
        <w:t xml:space="preserve"> </w:t>
      </w:r>
      <w:r w:rsidRPr="0071337B">
        <w:rPr>
          <w:szCs w:val="22"/>
          <w:lang w:val="sr-Latn-ME"/>
        </w:rPr>
        <w:t>hidrohloridu 5 mg, a 0/326 (0%) na placebu. Stope mortalita u ove tri VaD studije bile su numerički više u grupi na donepezil</w:t>
      </w:r>
      <w:r w:rsidR="009B708F" w:rsidRPr="0071337B">
        <w:rPr>
          <w:szCs w:val="22"/>
          <w:lang w:val="sr-Latn-ME"/>
        </w:rPr>
        <w:t xml:space="preserve"> </w:t>
      </w:r>
      <w:r w:rsidRPr="0071337B">
        <w:rPr>
          <w:szCs w:val="22"/>
          <w:lang w:val="sr-Latn-ME"/>
        </w:rPr>
        <w:t>hidrohloridu (1,7%) u odnosu na placebo grupu (1,1%). Međutim, ova razlika nije bila statistički značajna. Smatra se da je većina smrtnih ishoda, kako kod pacijenata koji su primali donepezil</w:t>
      </w:r>
      <w:r w:rsidR="009B708F" w:rsidRPr="0071337B">
        <w:rPr>
          <w:szCs w:val="22"/>
          <w:lang w:val="sr-Latn-ME"/>
        </w:rPr>
        <w:t xml:space="preserve"> </w:t>
      </w:r>
      <w:r w:rsidRPr="0071337B">
        <w:rPr>
          <w:szCs w:val="22"/>
          <w:lang w:val="sr-Latn-ME"/>
        </w:rPr>
        <w:t>hidrohlorid tako i kod onih koji su primali placebo, uslovljena vaskularnim uzrocima, što se i moglo očekivati u ovoj starijoj populaciji sa već postojećim vaskularnim bolestima. Analiza incidence svih ozbiljnih fatalnih i nefatalnih vaskularnih događaja nije pokazala da postoji razlika između grupe koja je primala donepezil</w:t>
      </w:r>
      <w:r w:rsidR="009B708F" w:rsidRPr="0071337B">
        <w:rPr>
          <w:szCs w:val="22"/>
          <w:lang w:val="sr-Latn-ME"/>
        </w:rPr>
        <w:t xml:space="preserve"> </w:t>
      </w:r>
      <w:r w:rsidRPr="0071337B">
        <w:rPr>
          <w:szCs w:val="22"/>
          <w:lang w:val="sr-Latn-ME"/>
        </w:rPr>
        <w:t>hidrohlorid i grupe koja je primala placebo. Analiza zbirnih rezultata studija Alchajmerove bolesti (n = 4146), kao i objedinjenih podataka iz ispitivanja demencije, uključujući studije vaskularne demencije (ukupno n = 6888), pokazala je da je stopa mortaliteta u placebo grupi numerički premašivala stopu za grupu na donepezil</w:t>
      </w:r>
      <w:r w:rsidR="004D1339" w:rsidRPr="0071337B">
        <w:rPr>
          <w:szCs w:val="22"/>
          <w:lang w:val="sr-Latn-ME"/>
        </w:rPr>
        <w:t xml:space="preserve"> </w:t>
      </w:r>
      <w:r w:rsidRPr="0071337B">
        <w:rPr>
          <w:szCs w:val="22"/>
          <w:lang w:val="sr-Latn-ME"/>
        </w:rPr>
        <w:t>hidrohloridu.</w:t>
      </w:r>
    </w:p>
    <w:p w14:paraId="51A3381C" w14:textId="77777777" w:rsidR="00585AB8" w:rsidRPr="0071337B" w:rsidRDefault="00585AB8">
      <w:pPr>
        <w:rPr>
          <w:szCs w:val="22"/>
          <w:lang w:val="sr-Latn-ME"/>
        </w:rPr>
      </w:pPr>
    </w:p>
    <w:p w14:paraId="6E455C9D" w14:textId="77777777" w:rsidR="00964C2D" w:rsidRPr="0071337B" w:rsidRDefault="00964C2D" w:rsidP="00BF70B1">
      <w:pPr>
        <w:tabs>
          <w:tab w:val="clear" w:pos="284"/>
          <w:tab w:val="left" w:pos="540"/>
          <w:tab w:val="left" w:pos="569"/>
        </w:tabs>
        <w:rPr>
          <w:szCs w:val="22"/>
          <w:u w:val="single"/>
          <w:lang w:val="sr-Latn-ME"/>
        </w:rPr>
      </w:pPr>
      <w:r w:rsidRPr="0071337B">
        <w:rPr>
          <w:szCs w:val="22"/>
          <w:u w:val="single"/>
          <w:lang w:val="sr-Latn-ME"/>
        </w:rPr>
        <w:t>Pedijatrijska populacija</w:t>
      </w:r>
    </w:p>
    <w:p w14:paraId="543E5BEF" w14:textId="1B4812FF" w:rsidR="00007EF9" w:rsidRPr="0071337B" w:rsidRDefault="00585AB8" w:rsidP="008034CF">
      <w:pPr>
        <w:rPr>
          <w:szCs w:val="22"/>
          <w:lang w:val="sr-Latn-ME"/>
        </w:rPr>
      </w:pPr>
      <w:r w:rsidRPr="0071337B">
        <w:rPr>
          <w:szCs w:val="22"/>
          <w:lang w:val="sr-Latn-ME"/>
        </w:rPr>
        <w:t>Bezb</w:t>
      </w:r>
      <w:r w:rsidR="007E000B" w:rsidRPr="0071337B">
        <w:rPr>
          <w:szCs w:val="22"/>
          <w:lang w:val="sr-Latn-ME"/>
        </w:rPr>
        <w:t>j</w:t>
      </w:r>
      <w:r w:rsidRPr="0071337B">
        <w:rPr>
          <w:szCs w:val="22"/>
          <w:lang w:val="sr-Latn-ME"/>
        </w:rPr>
        <w:t>ednost i efikasnost ove kombinacije l</w:t>
      </w:r>
      <w:r w:rsidR="007E000B" w:rsidRPr="0071337B">
        <w:rPr>
          <w:szCs w:val="22"/>
          <w:lang w:val="sr-Latn-ME"/>
        </w:rPr>
        <w:t>ij</w:t>
      </w:r>
      <w:r w:rsidRPr="0071337B">
        <w:rPr>
          <w:szCs w:val="22"/>
          <w:lang w:val="sr-Latn-ME"/>
        </w:rPr>
        <w:t>eka kod d</w:t>
      </w:r>
      <w:r w:rsidR="007E000B" w:rsidRPr="0071337B">
        <w:rPr>
          <w:szCs w:val="22"/>
          <w:lang w:val="sr-Latn-ME"/>
        </w:rPr>
        <w:t>j</w:t>
      </w:r>
      <w:r w:rsidRPr="0071337B">
        <w:rPr>
          <w:szCs w:val="22"/>
          <w:lang w:val="sr-Latn-ME"/>
        </w:rPr>
        <w:t xml:space="preserve">ece i adolescenata mlađih od 18 godina nije utvrđena. </w:t>
      </w:r>
      <w:r w:rsidR="004D1339" w:rsidRPr="0071337B">
        <w:rPr>
          <w:szCs w:val="22"/>
          <w:lang w:val="sr-Latn-ME"/>
        </w:rPr>
        <w:t>D</w:t>
      </w:r>
      <w:r w:rsidRPr="0071337B">
        <w:rPr>
          <w:szCs w:val="22"/>
          <w:lang w:val="sr-Latn-ME"/>
        </w:rPr>
        <w:t>onepezil/memantin nije nam</w:t>
      </w:r>
      <w:r w:rsidR="007E000B" w:rsidRPr="0071337B">
        <w:rPr>
          <w:szCs w:val="22"/>
          <w:lang w:val="sr-Latn-ME"/>
        </w:rPr>
        <w:t>ij</w:t>
      </w:r>
      <w:r w:rsidRPr="0071337B">
        <w:rPr>
          <w:szCs w:val="22"/>
          <w:lang w:val="sr-Latn-ME"/>
        </w:rPr>
        <w:t>enjen pedijatrijskoj populaciji.</w:t>
      </w:r>
    </w:p>
    <w:p w14:paraId="543E5BF0" w14:textId="77777777" w:rsidR="00007EF9" w:rsidRPr="0071337B" w:rsidRDefault="00007EF9" w:rsidP="008034CF">
      <w:pPr>
        <w:rPr>
          <w:szCs w:val="22"/>
          <w:lang w:val="sr-Latn-ME"/>
        </w:rPr>
      </w:pPr>
    </w:p>
    <w:p w14:paraId="543E5BF1" w14:textId="7C6DC3A7" w:rsidR="00007EF9" w:rsidRPr="0071337B" w:rsidRDefault="00007EF9" w:rsidP="00CB6F68">
      <w:pPr>
        <w:rPr>
          <w:b/>
          <w:bCs/>
          <w:szCs w:val="22"/>
          <w:lang w:val="sr-Latn-ME"/>
        </w:rPr>
      </w:pPr>
      <w:r w:rsidRPr="0071337B">
        <w:rPr>
          <w:b/>
          <w:bCs/>
          <w:szCs w:val="22"/>
          <w:lang w:val="sr-Latn-ME"/>
        </w:rPr>
        <w:t>4.5. Interakcije sa drugim l</w:t>
      </w:r>
      <w:r w:rsidR="007E000B" w:rsidRPr="0071337B">
        <w:rPr>
          <w:b/>
          <w:bCs/>
          <w:szCs w:val="22"/>
          <w:lang w:val="sr-Latn-ME"/>
        </w:rPr>
        <w:t>j</w:t>
      </w:r>
      <w:r w:rsidRPr="0071337B">
        <w:rPr>
          <w:b/>
          <w:bCs/>
          <w:szCs w:val="22"/>
          <w:lang w:val="sr-Latn-ME"/>
        </w:rPr>
        <w:t>ekovima i druge vrste interakcija</w:t>
      </w:r>
    </w:p>
    <w:p w14:paraId="638A180D" w14:textId="3D8EBE52" w:rsidR="00B66594" w:rsidRPr="0071337B" w:rsidRDefault="00B66594" w:rsidP="0039276B">
      <w:pPr>
        <w:rPr>
          <w:szCs w:val="22"/>
          <w:lang w:val="sr-Latn-ME"/>
        </w:rPr>
      </w:pPr>
      <w:r w:rsidRPr="0071337B">
        <w:rPr>
          <w:szCs w:val="22"/>
          <w:lang w:val="sr-Latn-ME"/>
        </w:rPr>
        <w:t>Ispitivanja na zdravim mladim dobrovoljcima ni</w:t>
      </w:r>
      <w:r w:rsidR="0039276B" w:rsidRPr="0071337B">
        <w:rPr>
          <w:szCs w:val="22"/>
          <w:lang w:val="sr-Latn-ME"/>
        </w:rPr>
        <w:t>je</w:t>
      </w:r>
      <w:r w:rsidRPr="0071337B">
        <w:rPr>
          <w:szCs w:val="22"/>
          <w:lang w:val="sr-Latn-ME"/>
        </w:rPr>
        <w:t>su pokazala značajne farmako</w:t>
      </w:r>
      <w:r w:rsidR="00A76930" w:rsidRPr="0071337B">
        <w:rPr>
          <w:szCs w:val="22"/>
          <w:lang w:val="sr-Latn-ME"/>
        </w:rPr>
        <w:t xml:space="preserve">kinetičke </w:t>
      </w:r>
      <w:r w:rsidRPr="0071337B">
        <w:rPr>
          <w:szCs w:val="22"/>
          <w:lang w:val="sr-Latn-ME"/>
        </w:rPr>
        <w:t>interakcije između jedne doze memantina i više doza donepezila. U ovoj studiji, na inhibiciju acetilholinesteraze izazvane donepezilom nije uticala istovremena prim</w:t>
      </w:r>
      <w:r w:rsidR="007E000B" w:rsidRPr="0071337B">
        <w:rPr>
          <w:szCs w:val="22"/>
          <w:lang w:val="sr-Latn-ME"/>
        </w:rPr>
        <w:t>j</w:t>
      </w:r>
      <w:r w:rsidRPr="0071337B">
        <w:rPr>
          <w:szCs w:val="22"/>
          <w:lang w:val="sr-Latn-ME"/>
        </w:rPr>
        <w:t>ena jedne doze memantina. Ne d</w:t>
      </w:r>
      <w:r w:rsidR="007E000B" w:rsidRPr="0071337B">
        <w:rPr>
          <w:szCs w:val="22"/>
          <w:lang w:val="sr-Latn-ME"/>
        </w:rPr>
        <w:t>j</w:t>
      </w:r>
      <w:r w:rsidRPr="0071337B">
        <w:rPr>
          <w:szCs w:val="22"/>
          <w:lang w:val="sr-Latn-ME"/>
        </w:rPr>
        <w:t>eluje da moguće interakcije između pojedinačnih komponenata donepezila/memantina mogu da predstavljaju bezb</w:t>
      </w:r>
      <w:r w:rsidR="007E000B" w:rsidRPr="0071337B">
        <w:rPr>
          <w:szCs w:val="22"/>
          <w:lang w:val="sr-Latn-ME"/>
        </w:rPr>
        <w:t>j</w:t>
      </w:r>
      <w:r w:rsidRPr="0071337B">
        <w:rPr>
          <w:szCs w:val="22"/>
          <w:lang w:val="sr-Latn-ME"/>
        </w:rPr>
        <w:t>ednosne probleme, posebno u kontekstu supstitucione terapije.</w:t>
      </w:r>
    </w:p>
    <w:p w14:paraId="43C98C21" w14:textId="3690B7E8" w:rsidR="00B66594" w:rsidRPr="0071337B" w:rsidRDefault="00B66594">
      <w:pPr>
        <w:rPr>
          <w:szCs w:val="22"/>
          <w:lang w:val="sr-Latn-ME"/>
        </w:rPr>
      </w:pPr>
      <w:r w:rsidRPr="0071337B">
        <w:rPr>
          <w:szCs w:val="22"/>
          <w:lang w:val="sr-Latn-ME"/>
        </w:rPr>
        <w:t>Nema podataka o interakcijama kombinacije donepezil/memantin sa drugim l</w:t>
      </w:r>
      <w:r w:rsidR="007E000B" w:rsidRPr="0071337B">
        <w:rPr>
          <w:szCs w:val="22"/>
          <w:lang w:val="sr-Latn-ME"/>
        </w:rPr>
        <w:t>j</w:t>
      </w:r>
      <w:r w:rsidRPr="0071337B">
        <w:rPr>
          <w:szCs w:val="22"/>
          <w:lang w:val="sr-Latn-ME"/>
        </w:rPr>
        <w:t>ekovima.</w:t>
      </w:r>
    </w:p>
    <w:p w14:paraId="2611ACED" w14:textId="77777777" w:rsidR="00B66594" w:rsidRPr="0071337B" w:rsidRDefault="00B66594">
      <w:pPr>
        <w:rPr>
          <w:szCs w:val="22"/>
          <w:lang w:val="sr-Latn-ME"/>
        </w:rPr>
      </w:pPr>
    </w:p>
    <w:p w14:paraId="0F23B8E6" w14:textId="68EC099C" w:rsidR="00B66594" w:rsidRPr="0071337B" w:rsidRDefault="00B66594">
      <w:pPr>
        <w:rPr>
          <w:szCs w:val="22"/>
          <w:lang w:val="sr-Latn-ME"/>
        </w:rPr>
      </w:pPr>
      <w:r w:rsidRPr="0071337B">
        <w:rPr>
          <w:szCs w:val="22"/>
          <w:lang w:val="sr-Latn-ME"/>
        </w:rPr>
        <w:t>Sl</w:t>
      </w:r>
      <w:r w:rsidR="007E000B" w:rsidRPr="0071337B">
        <w:rPr>
          <w:szCs w:val="22"/>
          <w:lang w:val="sr-Latn-ME"/>
        </w:rPr>
        <w:t>j</w:t>
      </w:r>
      <w:r w:rsidRPr="0071337B">
        <w:rPr>
          <w:szCs w:val="22"/>
          <w:lang w:val="sr-Latn-ME"/>
        </w:rPr>
        <w:t xml:space="preserve">edeće informacije obuhvataju dostupne podatke za svaku od njegovih komponenti odvojeno: </w:t>
      </w:r>
    </w:p>
    <w:p w14:paraId="6878F6E4" w14:textId="77777777" w:rsidR="00B66594" w:rsidRPr="0071337B" w:rsidRDefault="00B66594">
      <w:pPr>
        <w:rPr>
          <w:szCs w:val="22"/>
          <w:lang w:val="sr-Latn-ME"/>
        </w:rPr>
      </w:pPr>
    </w:p>
    <w:p w14:paraId="03A47088" w14:textId="77777777" w:rsidR="00B66594" w:rsidRPr="0071337B" w:rsidRDefault="00B66594">
      <w:pPr>
        <w:rPr>
          <w:szCs w:val="22"/>
          <w:u w:val="single"/>
          <w:lang w:val="sr-Latn-ME"/>
        </w:rPr>
      </w:pPr>
      <w:r w:rsidRPr="0071337B">
        <w:rPr>
          <w:szCs w:val="22"/>
          <w:u w:val="single"/>
          <w:lang w:val="sr-Latn-ME"/>
        </w:rPr>
        <w:t>Donepezil</w:t>
      </w:r>
    </w:p>
    <w:p w14:paraId="567DD3DE" w14:textId="4203CF8E" w:rsidR="00B66594" w:rsidRPr="0071337B" w:rsidRDefault="00B66594">
      <w:pPr>
        <w:rPr>
          <w:szCs w:val="22"/>
          <w:lang w:val="sr-Latn-ME"/>
        </w:rPr>
      </w:pPr>
      <w:r w:rsidRPr="0071337B">
        <w:rPr>
          <w:szCs w:val="22"/>
          <w:lang w:val="sr-Latn-ME"/>
        </w:rPr>
        <w:t>Donepezil</w:t>
      </w:r>
      <w:r w:rsidR="007E000B" w:rsidRPr="0071337B">
        <w:rPr>
          <w:szCs w:val="22"/>
          <w:lang w:val="sr-Latn-ME"/>
        </w:rPr>
        <w:t xml:space="preserve"> </w:t>
      </w:r>
      <w:r w:rsidRPr="0071337B">
        <w:rPr>
          <w:szCs w:val="22"/>
          <w:lang w:val="sr-Latn-ME"/>
        </w:rPr>
        <w:t>hidrohlorid i/ili nje</w:t>
      </w:r>
      <w:r w:rsidR="0098153F" w:rsidRPr="0071337B">
        <w:rPr>
          <w:szCs w:val="22"/>
          <w:lang w:val="sr-Latn-ME"/>
        </w:rPr>
        <w:t>g</w:t>
      </w:r>
      <w:r w:rsidRPr="0071337B">
        <w:rPr>
          <w:szCs w:val="22"/>
          <w:lang w:val="sr-Latn-ME"/>
        </w:rPr>
        <w:t>ovi metaboliti ne inhibiraju metabolizam teofilina, varfarina, cimetidina, digoksina, tioridazina, risperidona, karbidope/levodope, sertralina ili ketokonazola kod ljudi. Na metabolizam donepezil</w:t>
      </w:r>
      <w:r w:rsidR="0039276B" w:rsidRPr="0071337B">
        <w:rPr>
          <w:szCs w:val="22"/>
          <w:lang w:val="sr-Latn-ME"/>
        </w:rPr>
        <w:t xml:space="preserve"> </w:t>
      </w:r>
      <w:r w:rsidRPr="0071337B">
        <w:rPr>
          <w:szCs w:val="22"/>
          <w:lang w:val="sr-Latn-ME"/>
        </w:rPr>
        <w:t>hidrohlorida ne utiče istovremena prim</w:t>
      </w:r>
      <w:r w:rsidR="007E000B" w:rsidRPr="0071337B">
        <w:rPr>
          <w:szCs w:val="22"/>
          <w:lang w:val="sr-Latn-ME"/>
        </w:rPr>
        <w:t>j</w:t>
      </w:r>
      <w:r w:rsidRPr="0071337B">
        <w:rPr>
          <w:szCs w:val="22"/>
          <w:lang w:val="sr-Latn-ME"/>
        </w:rPr>
        <w:t xml:space="preserve">ena digoksina, cimetidina, tioridazina, risperidona, karbidope/levodope ili sertralina. </w:t>
      </w:r>
      <w:r w:rsidRPr="0071337B">
        <w:rPr>
          <w:i/>
          <w:szCs w:val="22"/>
          <w:lang w:val="sr-Latn-ME"/>
        </w:rPr>
        <w:t xml:space="preserve">In vitro </w:t>
      </w:r>
      <w:r w:rsidRPr="0071337B">
        <w:rPr>
          <w:szCs w:val="22"/>
          <w:lang w:val="sr-Latn-ME"/>
        </w:rPr>
        <w:t>studije su pokazale da izoenzimi 3A4 citohroma P450 i</w:t>
      </w:r>
      <w:r w:rsidR="0039276B" w:rsidRPr="0071337B">
        <w:rPr>
          <w:szCs w:val="22"/>
          <w:lang w:val="sr-Latn-ME"/>
        </w:rPr>
        <w:t>,</w:t>
      </w:r>
      <w:r w:rsidRPr="0071337B">
        <w:rPr>
          <w:szCs w:val="22"/>
          <w:lang w:val="sr-Latn-ME"/>
        </w:rPr>
        <w:t xml:space="preserve"> u nešto manjoj m</w:t>
      </w:r>
      <w:r w:rsidR="007E000B" w:rsidRPr="0071337B">
        <w:rPr>
          <w:szCs w:val="22"/>
          <w:lang w:val="sr-Latn-ME"/>
        </w:rPr>
        <w:t>j</w:t>
      </w:r>
      <w:r w:rsidRPr="0071337B">
        <w:rPr>
          <w:szCs w:val="22"/>
          <w:lang w:val="sr-Latn-ME"/>
        </w:rPr>
        <w:t>eri</w:t>
      </w:r>
      <w:r w:rsidR="0039276B" w:rsidRPr="0071337B">
        <w:rPr>
          <w:szCs w:val="22"/>
          <w:lang w:val="sr-Latn-ME"/>
        </w:rPr>
        <w:t>,</w:t>
      </w:r>
      <w:r w:rsidRPr="0071337B">
        <w:rPr>
          <w:szCs w:val="22"/>
          <w:lang w:val="sr-Latn-ME"/>
        </w:rPr>
        <w:t xml:space="preserve"> 2D6 učestvuju u metabolizmu donepezil</w:t>
      </w:r>
      <w:r w:rsidR="0039276B" w:rsidRPr="0071337B">
        <w:rPr>
          <w:szCs w:val="22"/>
          <w:lang w:val="sr-Latn-ME"/>
        </w:rPr>
        <w:t xml:space="preserve"> </w:t>
      </w:r>
      <w:r w:rsidRPr="0071337B">
        <w:rPr>
          <w:szCs w:val="22"/>
          <w:lang w:val="sr-Latn-ME"/>
        </w:rPr>
        <w:t xml:space="preserve">hidrohlorida. </w:t>
      </w:r>
      <w:r w:rsidRPr="0071337B">
        <w:rPr>
          <w:i/>
          <w:szCs w:val="22"/>
          <w:lang w:val="sr-Latn-ME"/>
        </w:rPr>
        <w:t>In vitro</w:t>
      </w:r>
      <w:r w:rsidRPr="0071337B">
        <w:rPr>
          <w:szCs w:val="22"/>
          <w:lang w:val="sr-Latn-ME"/>
        </w:rPr>
        <w:t xml:space="preserve"> studije interakcije l</w:t>
      </w:r>
      <w:r w:rsidR="007E000B" w:rsidRPr="0071337B">
        <w:rPr>
          <w:szCs w:val="22"/>
          <w:lang w:val="sr-Latn-ME"/>
        </w:rPr>
        <w:t>ij</w:t>
      </w:r>
      <w:r w:rsidRPr="0071337B">
        <w:rPr>
          <w:szCs w:val="22"/>
          <w:lang w:val="sr-Latn-ME"/>
        </w:rPr>
        <w:t>eka pokazale su da ketokonazol i kinidin, koji su inhibitori izoenzima CYP3A4 i 2D6, inhibiraju metabolizam donepezil</w:t>
      </w:r>
      <w:r w:rsidR="0039276B" w:rsidRPr="0071337B">
        <w:rPr>
          <w:szCs w:val="22"/>
          <w:lang w:val="sr-Latn-ME"/>
        </w:rPr>
        <w:t xml:space="preserve"> </w:t>
      </w:r>
      <w:r w:rsidRPr="0071337B">
        <w:rPr>
          <w:szCs w:val="22"/>
          <w:lang w:val="sr-Latn-ME"/>
        </w:rPr>
        <w:t>hidrohlorida. Otuda</w:t>
      </w:r>
      <w:r w:rsidR="0039276B" w:rsidRPr="0071337B">
        <w:rPr>
          <w:szCs w:val="22"/>
          <w:lang w:val="sr-Latn-ME"/>
        </w:rPr>
        <w:t xml:space="preserve"> </w:t>
      </w:r>
      <w:r w:rsidRPr="0071337B">
        <w:rPr>
          <w:szCs w:val="22"/>
          <w:lang w:val="sr-Latn-ME"/>
        </w:rPr>
        <w:t>i drugi CYP3A4 inhibitori, kao što su itrakonazol i eritromicin i CYP2D6 inhibitori poput fluoksetina, mogu da inhibiraju metabolizam donepezil</w:t>
      </w:r>
      <w:r w:rsidR="0039276B" w:rsidRPr="0071337B">
        <w:rPr>
          <w:szCs w:val="22"/>
          <w:lang w:val="sr-Latn-ME"/>
        </w:rPr>
        <w:t xml:space="preserve"> </w:t>
      </w:r>
      <w:r w:rsidRPr="0071337B">
        <w:rPr>
          <w:szCs w:val="22"/>
          <w:lang w:val="sr-Latn-ME"/>
        </w:rPr>
        <w:t>hidrohlorida. U studijama na zdravim dobrovoljcima, ketokonazol je doveo do povećanja pros</w:t>
      </w:r>
      <w:r w:rsidR="007E000B" w:rsidRPr="0071337B">
        <w:rPr>
          <w:szCs w:val="22"/>
          <w:lang w:val="sr-Latn-ME"/>
        </w:rPr>
        <w:t>j</w:t>
      </w:r>
      <w:r w:rsidRPr="0071337B">
        <w:rPr>
          <w:szCs w:val="22"/>
          <w:lang w:val="sr-Latn-ME"/>
        </w:rPr>
        <w:t>ečnih koncentracija donepezil</w:t>
      </w:r>
      <w:r w:rsidR="00182120" w:rsidRPr="0071337B">
        <w:rPr>
          <w:szCs w:val="22"/>
          <w:lang w:val="sr-Latn-ME"/>
        </w:rPr>
        <w:t xml:space="preserve"> </w:t>
      </w:r>
      <w:r w:rsidRPr="0071337B">
        <w:rPr>
          <w:szCs w:val="22"/>
          <w:lang w:val="sr-Latn-ME"/>
        </w:rPr>
        <w:t>hidrohlorida za oko 30%.</w:t>
      </w:r>
    </w:p>
    <w:p w14:paraId="3435C9E9" w14:textId="77777777" w:rsidR="00B66594" w:rsidRPr="0071337B" w:rsidRDefault="00B66594">
      <w:pPr>
        <w:rPr>
          <w:szCs w:val="22"/>
          <w:lang w:val="sr-Latn-ME"/>
        </w:rPr>
      </w:pPr>
    </w:p>
    <w:p w14:paraId="0E8FB675" w14:textId="77777777" w:rsidR="00B66594" w:rsidRPr="0071337B" w:rsidRDefault="00B66594">
      <w:pPr>
        <w:rPr>
          <w:szCs w:val="22"/>
          <w:lang w:val="sr-Latn-ME"/>
        </w:rPr>
      </w:pPr>
      <w:r w:rsidRPr="0071337B">
        <w:rPr>
          <w:szCs w:val="22"/>
          <w:lang w:val="sr-Latn-ME"/>
        </w:rPr>
        <w:t xml:space="preserve">Prema </w:t>
      </w:r>
      <w:r w:rsidRPr="0071337B">
        <w:rPr>
          <w:i/>
          <w:szCs w:val="22"/>
          <w:lang w:val="sr-Latn-ME"/>
        </w:rPr>
        <w:t xml:space="preserve">in vitro </w:t>
      </w:r>
      <w:r w:rsidRPr="0071337B">
        <w:rPr>
          <w:szCs w:val="22"/>
          <w:lang w:val="sr-Latn-ME"/>
        </w:rPr>
        <w:t>studijama, donepezil pokazuje slabu ili nikakvu direktnu inhibiciju CYP2B6, CYP2C8 i CYP2C19 u koncentracijama od kliničkog značaja.</w:t>
      </w:r>
    </w:p>
    <w:p w14:paraId="3A574C91" w14:textId="77777777" w:rsidR="00B66594" w:rsidRPr="0071337B" w:rsidRDefault="00B66594">
      <w:pPr>
        <w:rPr>
          <w:szCs w:val="22"/>
          <w:lang w:val="sr-Latn-ME"/>
        </w:rPr>
      </w:pPr>
    </w:p>
    <w:p w14:paraId="42213B01" w14:textId="1CBB30F6" w:rsidR="00B66594" w:rsidRPr="0071337B" w:rsidRDefault="00B66594">
      <w:pPr>
        <w:rPr>
          <w:szCs w:val="22"/>
          <w:lang w:val="sr-Latn-ME"/>
        </w:rPr>
      </w:pPr>
      <w:r w:rsidRPr="0071337B">
        <w:rPr>
          <w:szCs w:val="22"/>
          <w:lang w:val="sr-Latn-ME"/>
        </w:rPr>
        <w:t>Induktori enzima, kao što su rifampicin, fenitoin, karbamazepin i alkohol mogu da smanje nivo donepezil</w:t>
      </w:r>
      <w:r w:rsidR="0039276B" w:rsidRPr="0071337B">
        <w:rPr>
          <w:szCs w:val="22"/>
          <w:lang w:val="sr-Latn-ME"/>
        </w:rPr>
        <w:t xml:space="preserve"> </w:t>
      </w:r>
      <w:r w:rsidRPr="0071337B">
        <w:rPr>
          <w:szCs w:val="22"/>
          <w:lang w:val="sr-Latn-ME"/>
        </w:rPr>
        <w:t>hidrohlorida. Imajući u vidu da nije poznata jačina inhibitornog i induktornog d</w:t>
      </w:r>
      <w:r w:rsidR="00182120" w:rsidRPr="0071337B">
        <w:rPr>
          <w:szCs w:val="22"/>
          <w:lang w:val="sr-Latn-ME"/>
        </w:rPr>
        <w:t>j</w:t>
      </w:r>
      <w:r w:rsidRPr="0071337B">
        <w:rPr>
          <w:szCs w:val="22"/>
          <w:lang w:val="sr-Latn-ME"/>
        </w:rPr>
        <w:t>elovanja, treba oprezno koristiti ove kombinacije l</w:t>
      </w:r>
      <w:r w:rsidR="00182120" w:rsidRPr="0071337B">
        <w:rPr>
          <w:szCs w:val="22"/>
          <w:lang w:val="sr-Latn-ME"/>
        </w:rPr>
        <w:t>j</w:t>
      </w:r>
      <w:r w:rsidRPr="0071337B">
        <w:rPr>
          <w:szCs w:val="22"/>
          <w:lang w:val="sr-Latn-ME"/>
        </w:rPr>
        <w:t>ekova. Donepezil</w:t>
      </w:r>
      <w:r w:rsidR="0039276B" w:rsidRPr="0071337B">
        <w:rPr>
          <w:szCs w:val="22"/>
          <w:lang w:val="sr-Latn-ME"/>
        </w:rPr>
        <w:t xml:space="preserve"> </w:t>
      </w:r>
      <w:r w:rsidRPr="0071337B">
        <w:rPr>
          <w:szCs w:val="22"/>
          <w:lang w:val="sr-Latn-ME"/>
        </w:rPr>
        <w:t>hidrohlorid pos</w:t>
      </w:r>
      <w:r w:rsidR="00182120" w:rsidRPr="0071337B">
        <w:rPr>
          <w:szCs w:val="22"/>
          <w:lang w:val="sr-Latn-ME"/>
        </w:rPr>
        <w:t>j</w:t>
      </w:r>
      <w:r w:rsidRPr="0071337B">
        <w:rPr>
          <w:szCs w:val="22"/>
          <w:lang w:val="sr-Latn-ME"/>
        </w:rPr>
        <w:t>eduje potencijal da utiče na dejstva l</w:t>
      </w:r>
      <w:r w:rsidR="00182120" w:rsidRPr="0071337B">
        <w:rPr>
          <w:szCs w:val="22"/>
          <w:lang w:val="sr-Latn-ME"/>
        </w:rPr>
        <w:t>j</w:t>
      </w:r>
      <w:r w:rsidRPr="0071337B">
        <w:rPr>
          <w:szCs w:val="22"/>
          <w:lang w:val="sr-Latn-ME"/>
        </w:rPr>
        <w:t>ekova koji imaju antiholinergičku aktivnost. Takođe, ovaj l</w:t>
      </w:r>
      <w:r w:rsidR="00182120" w:rsidRPr="0071337B">
        <w:rPr>
          <w:szCs w:val="22"/>
          <w:lang w:val="sr-Latn-ME"/>
        </w:rPr>
        <w:t>ij</w:t>
      </w:r>
      <w:r w:rsidRPr="0071337B">
        <w:rPr>
          <w:szCs w:val="22"/>
          <w:lang w:val="sr-Latn-ME"/>
        </w:rPr>
        <w:t>ek ima sinergistička dejstva pri istovremenoj prim</w:t>
      </w:r>
      <w:r w:rsidR="00182120" w:rsidRPr="0071337B">
        <w:rPr>
          <w:szCs w:val="22"/>
          <w:lang w:val="sr-Latn-ME"/>
        </w:rPr>
        <w:t>j</w:t>
      </w:r>
      <w:r w:rsidRPr="0071337B">
        <w:rPr>
          <w:szCs w:val="22"/>
          <w:lang w:val="sr-Latn-ME"/>
        </w:rPr>
        <w:t>eni sa l</w:t>
      </w:r>
      <w:r w:rsidR="00182120" w:rsidRPr="0071337B">
        <w:rPr>
          <w:szCs w:val="22"/>
          <w:lang w:val="sr-Latn-ME"/>
        </w:rPr>
        <w:t>j</w:t>
      </w:r>
      <w:r w:rsidRPr="0071337B">
        <w:rPr>
          <w:szCs w:val="22"/>
          <w:lang w:val="sr-Latn-ME"/>
        </w:rPr>
        <w:t>ekovima kao što su sukcinilholin, drugi neuromišićni blokatori, holinergički agonisti ili beta blokatori koji utiču na srčanu provodljivost.</w:t>
      </w:r>
    </w:p>
    <w:p w14:paraId="34A95567" w14:textId="36E58F71" w:rsidR="0039276B" w:rsidRPr="0071337B" w:rsidRDefault="0039276B">
      <w:pPr>
        <w:rPr>
          <w:szCs w:val="22"/>
          <w:lang w:val="sr-Latn-ME"/>
        </w:rPr>
      </w:pPr>
    </w:p>
    <w:p w14:paraId="4C00011C" w14:textId="06E68008" w:rsidR="0039276B" w:rsidRPr="0071337B" w:rsidRDefault="0039276B" w:rsidP="00BF70B1">
      <w:pPr>
        <w:tabs>
          <w:tab w:val="clear" w:pos="284"/>
        </w:tabs>
        <w:autoSpaceDE w:val="0"/>
        <w:autoSpaceDN w:val="0"/>
        <w:adjustRightInd w:val="0"/>
        <w:rPr>
          <w:szCs w:val="22"/>
          <w:lang w:val="sr-Latn-ME"/>
        </w:rPr>
      </w:pPr>
      <w:r w:rsidRPr="0071337B">
        <w:rPr>
          <w:szCs w:val="22"/>
          <w:lang w:val="sr-Latn-ME"/>
        </w:rPr>
        <w:t xml:space="preserve">Pri primjeni donepezila prijavljeni su slučajevi prolongacije QT intervala i </w:t>
      </w:r>
      <w:r w:rsidRPr="0071337B">
        <w:rPr>
          <w:i/>
          <w:iCs/>
          <w:szCs w:val="22"/>
          <w:lang w:val="sr-Latn-ME"/>
        </w:rPr>
        <w:t>torsade de pointes</w:t>
      </w:r>
      <w:r w:rsidRPr="0071337B">
        <w:rPr>
          <w:szCs w:val="22"/>
          <w:lang w:val="sr-Latn-ME"/>
        </w:rPr>
        <w:t>. Neophodan je</w:t>
      </w:r>
    </w:p>
    <w:p w14:paraId="6317F185" w14:textId="1F5D35C2" w:rsidR="0039276B" w:rsidRPr="0071337B" w:rsidRDefault="0039276B" w:rsidP="00BF70B1">
      <w:pPr>
        <w:tabs>
          <w:tab w:val="clear" w:pos="284"/>
        </w:tabs>
        <w:autoSpaceDE w:val="0"/>
        <w:autoSpaceDN w:val="0"/>
        <w:adjustRightInd w:val="0"/>
        <w:rPr>
          <w:szCs w:val="22"/>
          <w:lang w:val="sr-Latn-ME"/>
        </w:rPr>
      </w:pPr>
      <w:r w:rsidRPr="0071337B">
        <w:rPr>
          <w:szCs w:val="22"/>
          <w:lang w:val="sr-Latn-ME"/>
        </w:rPr>
        <w:t>oprez pri istovremenoj primjeni donepezila sa ljekovima za koje je poznato da mogu dovesti do produženja QT intervala. Može biti neophodno i kliničko praćenje (EKG). Primjeri ovih ljekova su:</w:t>
      </w:r>
    </w:p>
    <w:p w14:paraId="289965CB" w14:textId="77777777" w:rsidR="0039276B" w:rsidRPr="0071337B" w:rsidRDefault="0039276B" w:rsidP="00BF70B1">
      <w:pPr>
        <w:tabs>
          <w:tab w:val="clear" w:pos="284"/>
        </w:tabs>
        <w:autoSpaceDE w:val="0"/>
        <w:autoSpaceDN w:val="0"/>
        <w:adjustRightInd w:val="0"/>
        <w:rPr>
          <w:szCs w:val="22"/>
          <w:lang w:val="sr-Latn-ME"/>
        </w:rPr>
      </w:pPr>
      <w:r w:rsidRPr="0071337B">
        <w:rPr>
          <w:szCs w:val="22"/>
          <w:lang w:val="sr-Latn-ME"/>
        </w:rPr>
        <w:t>- Klasa IA antiaritmika (npr. hinidin)</w:t>
      </w:r>
    </w:p>
    <w:p w14:paraId="1FE2D47F" w14:textId="77777777" w:rsidR="0039276B" w:rsidRPr="0071337B" w:rsidRDefault="0039276B" w:rsidP="00BF70B1">
      <w:pPr>
        <w:tabs>
          <w:tab w:val="clear" w:pos="284"/>
        </w:tabs>
        <w:autoSpaceDE w:val="0"/>
        <w:autoSpaceDN w:val="0"/>
        <w:adjustRightInd w:val="0"/>
        <w:rPr>
          <w:szCs w:val="22"/>
          <w:lang w:val="sr-Latn-ME"/>
        </w:rPr>
      </w:pPr>
      <w:r w:rsidRPr="0071337B">
        <w:rPr>
          <w:szCs w:val="22"/>
          <w:lang w:val="sr-Latn-ME"/>
        </w:rPr>
        <w:t>- Klasa III antiaritmika (npr. amjodaron, sotalol)</w:t>
      </w:r>
    </w:p>
    <w:p w14:paraId="5BFEC502" w14:textId="77777777" w:rsidR="0039276B" w:rsidRPr="0071337B" w:rsidRDefault="0039276B" w:rsidP="00BF70B1">
      <w:pPr>
        <w:tabs>
          <w:tab w:val="clear" w:pos="284"/>
        </w:tabs>
        <w:autoSpaceDE w:val="0"/>
        <w:autoSpaceDN w:val="0"/>
        <w:adjustRightInd w:val="0"/>
        <w:rPr>
          <w:szCs w:val="22"/>
          <w:lang w:val="sr-Latn-ME"/>
        </w:rPr>
      </w:pPr>
      <w:r w:rsidRPr="0071337B">
        <w:rPr>
          <w:szCs w:val="22"/>
          <w:lang w:val="sr-Latn-ME"/>
        </w:rPr>
        <w:t>- Pojedini antidepresivi (npr. citalopram, escitalopram, amitriptilin)</w:t>
      </w:r>
    </w:p>
    <w:p w14:paraId="57D8B265" w14:textId="77777777" w:rsidR="0039276B" w:rsidRPr="0071337B" w:rsidRDefault="0039276B" w:rsidP="00BF70B1">
      <w:pPr>
        <w:tabs>
          <w:tab w:val="clear" w:pos="284"/>
        </w:tabs>
        <w:autoSpaceDE w:val="0"/>
        <w:autoSpaceDN w:val="0"/>
        <w:adjustRightInd w:val="0"/>
        <w:rPr>
          <w:szCs w:val="22"/>
          <w:lang w:val="sr-Latn-ME"/>
        </w:rPr>
      </w:pPr>
      <w:r w:rsidRPr="0071337B">
        <w:rPr>
          <w:szCs w:val="22"/>
          <w:lang w:val="sr-Latn-ME"/>
        </w:rPr>
        <w:t>- Ostali antipsihotici (npr. derivati fenotiazina, sertindol, pimozid, ziprasidon)</w:t>
      </w:r>
    </w:p>
    <w:p w14:paraId="1FBCA7B3" w14:textId="2F40B046" w:rsidR="0039276B" w:rsidRPr="0071337B" w:rsidRDefault="0039276B" w:rsidP="0039276B">
      <w:pPr>
        <w:rPr>
          <w:szCs w:val="22"/>
          <w:lang w:val="sr-Latn-ME"/>
        </w:rPr>
      </w:pPr>
      <w:r w:rsidRPr="0071337B">
        <w:rPr>
          <w:szCs w:val="22"/>
          <w:lang w:val="sr-Latn-ME"/>
        </w:rPr>
        <w:t>- Pojedini antibiotici (npr. klaritromicin, eritromicin, levofloksacin, moksifloksacin)</w:t>
      </w:r>
    </w:p>
    <w:p w14:paraId="0FE17786" w14:textId="77777777" w:rsidR="00B66594" w:rsidRPr="0071337B" w:rsidRDefault="00B66594">
      <w:pPr>
        <w:rPr>
          <w:szCs w:val="22"/>
          <w:u w:val="single"/>
          <w:lang w:val="sr-Latn-ME"/>
        </w:rPr>
      </w:pPr>
    </w:p>
    <w:p w14:paraId="57B30135" w14:textId="77777777" w:rsidR="00B66594" w:rsidRPr="0071337B" w:rsidRDefault="00B66594">
      <w:pPr>
        <w:rPr>
          <w:szCs w:val="22"/>
          <w:u w:val="single"/>
          <w:lang w:val="sr-Latn-ME"/>
        </w:rPr>
      </w:pPr>
      <w:r w:rsidRPr="0071337B">
        <w:rPr>
          <w:szCs w:val="22"/>
          <w:u w:val="single"/>
          <w:lang w:val="sr-Latn-ME"/>
        </w:rPr>
        <w:t>Memantin</w:t>
      </w:r>
    </w:p>
    <w:p w14:paraId="09422A92" w14:textId="09EC7E06" w:rsidR="00B66594" w:rsidRPr="0071337B" w:rsidRDefault="00B66594">
      <w:pPr>
        <w:rPr>
          <w:szCs w:val="22"/>
          <w:lang w:val="sr-Latn-ME"/>
        </w:rPr>
      </w:pPr>
      <w:r w:rsidRPr="0071337B">
        <w:rPr>
          <w:szCs w:val="22"/>
          <w:lang w:val="sr-Latn-ME"/>
        </w:rPr>
        <w:t>Usl</w:t>
      </w:r>
      <w:r w:rsidR="00182120" w:rsidRPr="0071337B">
        <w:rPr>
          <w:szCs w:val="22"/>
          <w:lang w:val="sr-Latn-ME"/>
        </w:rPr>
        <w:t>j</w:t>
      </w:r>
      <w:r w:rsidRPr="0071337B">
        <w:rPr>
          <w:szCs w:val="22"/>
          <w:lang w:val="sr-Latn-ME"/>
        </w:rPr>
        <w:t>ed farmakoloških efekata i mehanizma d</w:t>
      </w:r>
      <w:r w:rsidR="00182120" w:rsidRPr="0071337B">
        <w:rPr>
          <w:szCs w:val="22"/>
          <w:lang w:val="sr-Latn-ME"/>
        </w:rPr>
        <w:t>j</w:t>
      </w:r>
      <w:r w:rsidRPr="0071337B">
        <w:rPr>
          <w:szCs w:val="22"/>
          <w:lang w:val="sr-Latn-ME"/>
        </w:rPr>
        <w:t>elovanja memantina, mogu se javiti sl</w:t>
      </w:r>
      <w:r w:rsidR="00182120" w:rsidRPr="0071337B">
        <w:rPr>
          <w:szCs w:val="22"/>
          <w:lang w:val="sr-Latn-ME"/>
        </w:rPr>
        <w:t>j</w:t>
      </w:r>
      <w:r w:rsidRPr="0071337B">
        <w:rPr>
          <w:szCs w:val="22"/>
          <w:lang w:val="sr-Latn-ME"/>
        </w:rPr>
        <w:t>edeće interakcije:</w:t>
      </w:r>
    </w:p>
    <w:p w14:paraId="4A67CE1F" w14:textId="60871ECD" w:rsidR="00B66594" w:rsidRPr="0071337B" w:rsidRDefault="00B66594">
      <w:pPr>
        <w:numPr>
          <w:ilvl w:val="0"/>
          <w:numId w:val="5"/>
        </w:numPr>
        <w:rPr>
          <w:szCs w:val="22"/>
          <w:lang w:val="sr-Latn-ME"/>
        </w:rPr>
      </w:pPr>
      <w:r w:rsidRPr="0071337B">
        <w:rPr>
          <w:szCs w:val="22"/>
          <w:lang w:val="sr-Latn-ME"/>
        </w:rPr>
        <w:t>Način d</w:t>
      </w:r>
      <w:r w:rsidR="00182120" w:rsidRPr="0071337B">
        <w:rPr>
          <w:szCs w:val="22"/>
          <w:lang w:val="sr-Latn-ME"/>
        </w:rPr>
        <w:t>j</w:t>
      </w:r>
      <w:r w:rsidRPr="0071337B">
        <w:rPr>
          <w:szCs w:val="22"/>
          <w:lang w:val="sr-Latn-ME"/>
        </w:rPr>
        <w:t>elovanja ukazuje na to da dejstva L-dope, dopaminergičkih agonista i antiholinergika mogu biti pojačana istovremenom terapijom NMDA antagonistima kao što je memantin. Dejstva barbiturata i neuroleptika mogu biti oslabljena. Istovremena prim</w:t>
      </w:r>
      <w:r w:rsidR="00182120" w:rsidRPr="0071337B">
        <w:rPr>
          <w:szCs w:val="22"/>
          <w:lang w:val="sr-Latn-ME"/>
        </w:rPr>
        <w:t>j</w:t>
      </w:r>
      <w:r w:rsidRPr="0071337B">
        <w:rPr>
          <w:szCs w:val="22"/>
          <w:lang w:val="sr-Latn-ME"/>
        </w:rPr>
        <w:t>ena memantina sa antispastičkim agensima, kao što su dantrolen ili baklofen, može da izm</w:t>
      </w:r>
      <w:r w:rsidR="00182120" w:rsidRPr="0071337B">
        <w:rPr>
          <w:szCs w:val="22"/>
          <w:lang w:val="sr-Latn-ME"/>
        </w:rPr>
        <w:t>ij</w:t>
      </w:r>
      <w:r w:rsidRPr="0071337B">
        <w:rPr>
          <w:szCs w:val="22"/>
          <w:lang w:val="sr-Latn-ME"/>
        </w:rPr>
        <w:t>eni njihova dejstva, pa prilagođavanje doze može biti neophodno.</w:t>
      </w:r>
    </w:p>
    <w:p w14:paraId="0B5B661D" w14:textId="62B51A1D" w:rsidR="00B66594" w:rsidRPr="0071337B" w:rsidRDefault="00B66594">
      <w:pPr>
        <w:numPr>
          <w:ilvl w:val="0"/>
          <w:numId w:val="5"/>
        </w:numPr>
        <w:rPr>
          <w:szCs w:val="22"/>
          <w:lang w:val="sr-Latn-ME"/>
        </w:rPr>
      </w:pPr>
      <w:r w:rsidRPr="0071337B">
        <w:rPr>
          <w:szCs w:val="22"/>
          <w:lang w:val="sr-Latn-ME"/>
        </w:rPr>
        <w:t>Treba izb</w:t>
      </w:r>
      <w:r w:rsidR="00182120" w:rsidRPr="0071337B">
        <w:rPr>
          <w:szCs w:val="22"/>
          <w:lang w:val="sr-Latn-ME"/>
        </w:rPr>
        <w:t>j</w:t>
      </w:r>
      <w:r w:rsidRPr="0071337B">
        <w:rPr>
          <w:szCs w:val="22"/>
          <w:lang w:val="sr-Latn-ME"/>
        </w:rPr>
        <w:t>egavati istovremenu prim</w:t>
      </w:r>
      <w:r w:rsidR="00182120" w:rsidRPr="0071337B">
        <w:rPr>
          <w:szCs w:val="22"/>
          <w:lang w:val="sr-Latn-ME"/>
        </w:rPr>
        <w:t>j</w:t>
      </w:r>
      <w:r w:rsidRPr="0071337B">
        <w:rPr>
          <w:szCs w:val="22"/>
          <w:lang w:val="sr-Latn-ME"/>
        </w:rPr>
        <w:t>enu memantina i amantadina, zbog rizika od farmakotoksičnih psihoza. Oba jedinjenja su hemijski povezana sa NMDA antagonistima. Isto može da važi za ketamin i dekstrometorfan. Postoji i jedan objavljeni prikaz slučaja o mogućem riziku od kombinacije memantina i fenitoina.</w:t>
      </w:r>
    </w:p>
    <w:p w14:paraId="4C691AC2" w14:textId="77777777" w:rsidR="00B66594" w:rsidRPr="0071337B" w:rsidRDefault="00B66594">
      <w:pPr>
        <w:numPr>
          <w:ilvl w:val="0"/>
          <w:numId w:val="5"/>
        </w:numPr>
        <w:rPr>
          <w:szCs w:val="22"/>
          <w:lang w:val="sr-Latn-ME"/>
        </w:rPr>
      </w:pPr>
      <w:r w:rsidRPr="0071337B">
        <w:rPr>
          <w:szCs w:val="22"/>
          <w:lang w:val="sr-Latn-ME"/>
        </w:rPr>
        <w:t xml:space="preserve">Druge aktivne supstance kao što su cimetidin, ranitidin, prokainamid, hinidin, hinin i nikotin, koje koriste isti bubrežni katjonski transportni sistem kao i amantadin, mogu potencijalno da reaguju sa memantinom, što može da dovede do mogućeg rizika od povećane koncentracije u plazmi. </w:t>
      </w:r>
    </w:p>
    <w:p w14:paraId="77347577" w14:textId="54521C44" w:rsidR="00B66594" w:rsidRPr="0071337B" w:rsidRDefault="00B66594">
      <w:pPr>
        <w:numPr>
          <w:ilvl w:val="0"/>
          <w:numId w:val="5"/>
        </w:numPr>
        <w:rPr>
          <w:szCs w:val="22"/>
          <w:lang w:val="sr-Latn-ME"/>
        </w:rPr>
      </w:pPr>
      <w:r w:rsidRPr="0071337B">
        <w:rPr>
          <w:szCs w:val="22"/>
          <w:lang w:val="sr-Latn-ME"/>
        </w:rPr>
        <w:t>Kada se memantin prim</w:t>
      </w:r>
      <w:r w:rsidR="00182120" w:rsidRPr="0071337B">
        <w:rPr>
          <w:szCs w:val="22"/>
          <w:lang w:val="sr-Latn-ME"/>
        </w:rPr>
        <w:t>j</w:t>
      </w:r>
      <w:r w:rsidRPr="0071337B">
        <w:rPr>
          <w:szCs w:val="22"/>
          <w:lang w:val="sr-Latn-ME"/>
        </w:rPr>
        <w:t xml:space="preserve">enjuje istovremeno sa hidrohlortiazidom (HCT) ili bilo kojom kombinacijom </w:t>
      </w:r>
      <w:r w:rsidR="00E53392" w:rsidRPr="0071337B">
        <w:rPr>
          <w:szCs w:val="22"/>
          <w:lang w:val="sr-Latn-ME"/>
        </w:rPr>
        <w:t>koja sadrži ovaj diuretik</w:t>
      </w:r>
      <w:r w:rsidRPr="0071337B">
        <w:rPr>
          <w:szCs w:val="22"/>
          <w:lang w:val="sr-Latn-ME"/>
        </w:rPr>
        <w:t>, postoji mogućnost smanjene koncentracije hidrohlortiazida u serumu.</w:t>
      </w:r>
    </w:p>
    <w:p w14:paraId="328B5323" w14:textId="3966BC90" w:rsidR="00B66594" w:rsidRPr="0071337B" w:rsidRDefault="00B66594">
      <w:pPr>
        <w:numPr>
          <w:ilvl w:val="0"/>
          <w:numId w:val="5"/>
        </w:numPr>
        <w:rPr>
          <w:szCs w:val="22"/>
          <w:lang w:val="sr-Latn-ME"/>
        </w:rPr>
      </w:pPr>
      <w:r w:rsidRPr="0071337B">
        <w:rPr>
          <w:szCs w:val="22"/>
          <w:lang w:val="sr-Latn-ME"/>
        </w:rPr>
        <w:t>Na osnovu iskustva posl</w:t>
      </w:r>
      <w:r w:rsidR="00182120" w:rsidRPr="0071337B">
        <w:rPr>
          <w:szCs w:val="22"/>
          <w:lang w:val="sr-Latn-ME"/>
        </w:rPr>
        <w:t>ij</w:t>
      </w:r>
      <w:r w:rsidRPr="0071337B">
        <w:rPr>
          <w:szCs w:val="22"/>
          <w:lang w:val="sr-Latn-ME"/>
        </w:rPr>
        <w:t>e pojave l</w:t>
      </w:r>
      <w:r w:rsidR="00182120" w:rsidRPr="0071337B">
        <w:rPr>
          <w:szCs w:val="22"/>
          <w:lang w:val="sr-Latn-ME"/>
        </w:rPr>
        <w:t>ij</w:t>
      </w:r>
      <w:r w:rsidRPr="0071337B">
        <w:rPr>
          <w:szCs w:val="22"/>
          <w:lang w:val="sr-Latn-ME"/>
        </w:rPr>
        <w:t>eka na tržištu, zab</w:t>
      </w:r>
      <w:r w:rsidR="00182120" w:rsidRPr="0071337B">
        <w:rPr>
          <w:szCs w:val="22"/>
          <w:lang w:val="sr-Latn-ME"/>
        </w:rPr>
        <w:t>i</w:t>
      </w:r>
      <w:r w:rsidRPr="0071337B">
        <w:rPr>
          <w:szCs w:val="22"/>
          <w:lang w:val="sr-Latn-ME"/>
        </w:rPr>
        <w:t>l</w:t>
      </w:r>
      <w:r w:rsidR="00182120" w:rsidRPr="0071337B">
        <w:rPr>
          <w:szCs w:val="22"/>
          <w:lang w:val="sr-Latn-ME"/>
        </w:rPr>
        <w:t>j</w:t>
      </w:r>
      <w:r w:rsidRPr="0071337B">
        <w:rPr>
          <w:szCs w:val="22"/>
          <w:lang w:val="sr-Latn-ME"/>
        </w:rPr>
        <w:t>eženi su izolovani slučajevi sa porastom internacionalnog normalizovanog odnosa (INR) kod pacijenata koji su l</w:t>
      </w:r>
      <w:r w:rsidR="00182120" w:rsidRPr="0071337B">
        <w:rPr>
          <w:szCs w:val="22"/>
          <w:lang w:val="sr-Latn-ME"/>
        </w:rPr>
        <w:t>ij</w:t>
      </w:r>
      <w:r w:rsidRPr="0071337B">
        <w:rPr>
          <w:szCs w:val="22"/>
          <w:lang w:val="sr-Latn-ME"/>
        </w:rPr>
        <w:t>ečeni varfarinom. Iako nije ustanovljen uzročno-posl</w:t>
      </w:r>
      <w:r w:rsidR="00182120" w:rsidRPr="0071337B">
        <w:rPr>
          <w:szCs w:val="22"/>
          <w:lang w:val="sr-Latn-ME"/>
        </w:rPr>
        <w:t>j</w:t>
      </w:r>
      <w:r w:rsidRPr="0071337B">
        <w:rPr>
          <w:szCs w:val="22"/>
          <w:lang w:val="sr-Latn-ME"/>
        </w:rPr>
        <w:t>edični odnos, sav</w:t>
      </w:r>
      <w:r w:rsidR="00182120" w:rsidRPr="0071337B">
        <w:rPr>
          <w:szCs w:val="22"/>
          <w:lang w:val="sr-Latn-ME"/>
        </w:rPr>
        <w:t>j</w:t>
      </w:r>
      <w:r w:rsidRPr="0071337B">
        <w:rPr>
          <w:szCs w:val="22"/>
          <w:lang w:val="sr-Latn-ME"/>
        </w:rPr>
        <w:t>etuje se pažljivo praćenje protrombinskog vremena ili INR kod pacijenata koji se istovremeno l</w:t>
      </w:r>
      <w:r w:rsidR="00182120" w:rsidRPr="0071337B">
        <w:rPr>
          <w:szCs w:val="22"/>
          <w:lang w:val="sr-Latn-ME"/>
        </w:rPr>
        <w:t>ij</w:t>
      </w:r>
      <w:r w:rsidRPr="0071337B">
        <w:rPr>
          <w:szCs w:val="22"/>
          <w:lang w:val="sr-Latn-ME"/>
        </w:rPr>
        <w:t>eče oralnim antikoagulansima.</w:t>
      </w:r>
    </w:p>
    <w:p w14:paraId="260137C3" w14:textId="77777777" w:rsidR="00B66594" w:rsidRPr="0071337B" w:rsidRDefault="00B66594">
      <w:pPr>
        <w:rPr>
          <w:szCs w:val="22"/>
          <w:lang w:val="sr-Latn-ME"/>
        </w:rPr>
      </w:pPr>
    </w:p>
    <w:p w14:paraId="17C509B6" w14:textId="6D1340CE" w:rsidR="00B66594" w:rsidRPr="0071337B" w:rsidRDefault="00B66594">
      <w:pPr>
        <w:rPr>
          <w:szCs w:val="22"/>
          <w:lang w:val="sr-Latn-ME"/>
        </w:rPr>
      </w:pPr>
      <w:r w:rsidRPr="0071337B">
        <w:rPr>
          <w:szCs w:val="22"/>
          <w:lang w:val="sr-Latn-ME"/>
        </w:rPr>
        <w:t>U istraživanjima farmakokinetike (F</w:t>
      </w:r>
      <w:r w:rsidR="00E53392" w:rsidRPr="0071337B">
        <w:rPr>
          <w:szCs w:val="22"/>
          <w:lang w:val="sr-Latn-ME"/>
        </w:rPr>
        <w:t>K</w:t>
      </w:r>
      <w:r w:rsidRPr="0071337B">
        <w:rPr>
          <w:szCs w:val="22"/>
          <w:lang w:val="sr-Latn-ME"/>
        </w:rPr>
        <w:t>) pojedinačnih doza sprovedenim na mladim zdravim ispitanicima ni</w:t>
      </w:r>
      <w:r w:rsidR="00E53392" w:rsidRPr="0071337B">
        <w:rPr>
          <w:szCs w:val="22"/>
          <w:lang w:val="sr-Latn-ME"/>
        </w:rPr>
        <w:t>je</w:t>
      </w:r>
      <w:r w:rsidRPr="0071337B">
        <w:rPr>
          <w:szCs w:val="22"/>
          <w:lang w:val="sr-Latn-ME"/>
        </w:rPr>
        <w:t>su prim</w:t>
      </w:r>
      <w:r w:rsidR="00182120" w:rsidRPr="0071337B">
        <w:rPr>
          <w:szCs w:val="22"/>
          <w:lang w:val="sr-Latn-ME"/>
        </w:rPr>
        <w:t>ij</w:t>
      </w:r>
      <w:r w:rsidRPr="0071337B">
        <w:rPr>
          <w:szCs w:val="22"/>
          <w:lang w:val="sr-Latn-ME"/>
        </w:rPr>
        <w:t>ećene relevantne interakcije l</w:t>
      </w:r>
      <w:r w:rsidR="00182120" w:rsidRPr="0071337B">
        <w:rPr>
          <w:szCs w:val="22"/>
          <w:lang w:val="sr-Latn-ME"/>
        </w:rPr>
        <w:t>ij</w:t>
      </w:r>
      <w:r w:rsidRPr="0071337B">
        <w:rPr>
          <w:szCs w:val="22"/>
          <w:lang w:val="sr-Latn-ME"/>
        </w:rPr>
        <w:t>eka sa l</w:t>
      </w:r>
      <w:r w:rsidR="00182120" w:rsidRPr="0071337B">
        <w:rPr>
          <w:szCs w:val="22"/>
          <w:lang w:val="sr-Latn-ME"/>
        </w:rPr>
        <w:t>ij</w:t>
      </w:r>
      <w:r w:rsidRPr="0071337B">
        <w:rPr>
          <w:szCs w:val="22"/>
          <w:lang w:val="sr-Latn-ME"/>
        </w:rPr>
        <w:t>ekom kada je u pitanju memantin sa gliburidom/metforminom ili donepezilom.</w:t>
      </w:r>
    </w:p>
    <w:p w14:paraId="7D1244BC" w14:textId="77777777" w:rsidR="00B66594" w:rsidRPr="0071337B" w:rsidRDefault="00B66594">
      <w:pPr>
        <w:rPr>
          <w:szCs w:val="22"/>
          <w:lang w:val="sr-Latn-ME"/>
        </w:rPr>
      </w:pPr>
    </w:p>
    <w:p w14:paraId="40E3D449" w14:textId="4E33F000" w:rsidR="00B66594" w:rsidRPr="0071337B" w:rsidRDefault="00B66594">
      <w:pPr>
        <w:rPr>
          <w:szCs w:val="22"/>
          <w:lang w:val="sr-Latn-ME"/>
        </w:rPr>
      </w:pPr>
      <w:r w:rsidRPr="0071337B">
        <w:rPr>
          <w:szCs w:val="22"/>
          <w:lang w:val="sr-Latn-ME"/>
        </w:rPr>
        <w:t>U kliničkim ispitivanjima sa mladim zdravim dobrovoljcima ni</w:t>
      </w:r>
      <w:r w:rsidR="00182120" w:rsidRPr="0071337B">
        <w:rPr>
          <w:szCs w:val="22"/>
          <w:lang w:val="sr-Latn-ME"/>
        </w:rPr>
        <w:t>je</w:t>
      </w:r>
      <w:r w:rsidRPr="0071337B">
        <w:rPr>
          <w:szCs w:val="22"/>
          <w:lang w:val="sr-Latn-ME"/>
        </w:rPr>
        <w:t>su prim</w:t>
      </w:r>
      <w:r w:rsidR="00182120" w:rsidRPr="0071337B">
        <w:rPr>
          <w:szCs w:val="22"/>
          <w:lang w:val="sr-Latn-ME"/>
        </w:rPr>
        <w:t>ij</w:t>
      </w:r>
      <w:r w:rsidRPr="0071337B">
        <w:rPr>
          <w:szCs w:val="22"/>
          <w:lang w:val="sr-Latn-ME"/>
        </w:rPr>
        <w:t xml:space="preserve">ećena relevantna dejstva memantina na farmakokinetiku galantamina. </w:t>
      </w:r>
    </w:p>
    <w:p w14:paraId="7F53D540" w14:textId="1592AA1C" w:rsidR="00B66594" w:rsidRPr="0071337B" w:rsidRDefault="00B66594">
      <w:pPr>
        <w:rPr>
          <w:szCs w:val="22"/>
          <w:lang w:val="sr-Latn-ME"/>
        </w:rPr>
      </w:pPr>
      <w:r w:rsidRPr="0071337B">
        <w:rPr>
          <w:szCs w:val="22"/>
          <w:lang w:val="sr-Latn-ME"/>
        </w:rPr>
        <w:t>Memantin nije inhibirao izoforme CYP 1A2, 2A6, 2C9, 2D6, 2E1, 3A, monooksigenaze koje sadrže flavin, epoksid hidrolaze ili sulfataciju</w:t>
      </w:r>
      <w:r w:rsidR="00E53392" w:rsidRPr="0071337B">
        <w:rPr>
          <w:szCs w:val="22"/>
          <w:lang w:val="sr-Latn-ME"/>
        </w:rPr>
        <w:t xml:space="preserve"> u</w:t>
      </w:r>
      <w:r w:rsidRPr="0071337B">
        <w:rPr>
          <w:szCs w:val="22"/>
          <w:lang w:val="sr-Latn-ME"/>
        </w:rPr>
        <w:t xml:space="preserve"> </w:t>
      </w:r>
      <w:r w:rsidRPr="0071337B">
        <w:rPr>
          <w:i/>
          <w:szCs w:val="22"/>
          <w:lang w:val="sr-Latn-ME"/>
        </w:rPr>
        <w:t>in vitro</w:t>
      </w:r>
      <w:r w:rsidR="00E53392" w:rsidRPr="0071337B">
        <w:rPr>
          <w:szCs w:val="22"/>
          <w:lang w:val="sr-Latn-ME"/>
        </w:rPr>
        <w:t xml:space="preserve"> uslovima.</w:t>
      </w:r>
      <w:r w:rsidRPr="0071337B">
        <w:rPr>
          <w:szCs w:val="22"/>
          <w:lang w:val="sr-Latn-ME"/>
        </w:rPr>
        <w:t xml:space="preserve"> </w:t>
      </w:r>
    </w:p>
    <w:p w14:paraId="543E5BF3" w14:textId="77777777" w:rsidR="00007EF9" w:rsidRPr="0071337B" w:rsidRDefault="00007EF9">
      <w:pPr>
        <w:rPr>
          <w:szCs w:val="22"/>
          <w:lang w:val="sr-Latn-ME"/>
        </w:rPr>
      </w:pPr>
    </w:p>
    <w:p w14:paraId="0F560734" w14:textId="3694AFF7" w:rsidR="009235A6" w:rsidRPr="0071337B" w:rsidRDefault="009235A6" w:rsidP="00BF70B1">
      <w:pPr>
        <w:pStyle w:val="ListParagraph"/>
        <w:numPr>
          <w:ilvl w:val="1"/>
          <w:numId w:val="9"/>
        </w:numPr>
        <w:ind w:left="360"/>
        <w:rPr>
          <w:b/>
          <w:bCs/>
          <w:szCs w:val="22"/>
          <w:lang w:val="sr-Latn-ME"/>
        </w:rPr>
      </w:pPr>
      <w:r w:rsidRPr="0071337B">
        <w:rPr>
          <w:b/>
          <w:bCs/>
          <w:szCs w:val="22"/>
          <w:lang w:val="sr-Latn-ME"/>
        </w:rPr>
        <w:t xml:space="preserve"> </w:t>
      </w:r>
      <w:r w:rsidR="00007EF9" w:rsidRPr="0071337B">
        <w:rPr>
          <w:b/>
          <w:bCs/>
          <w:szCs w:val="22"/>
          <w:lang w:val="sr-Latn-ME"/>
        </w:rPr>
        <w:t>Plodnost, trudnoća i dojenje</w:t>
      </w:r>
    </w:p>
    <w:p w14:paraId="13A32CC9" w14:textId="77777777" w:rsidR="00964C2D" w:rsidRPr="0071337B" w:rsidRDefault="00964C2D" w:rsidP="00BF70B1">
      <w:pPr>
        <w:tabs>
          <w:tab w:val="clear" w:pos="284"/>
          <w:tab w:val="left" w:pos="540"/>
          <w:tab w:val="left" w:pos="569"/>
        </w:tabs>
        <w:rPr>
          <w:szCs w:val="22"/>
          <w:u w:val="single"/>
          <w:lang w:val="sr-Latn-ME"/>
        </w:rPr>
      </w:pPr>
      <w:r w:rsidRPr="0071337B">
        <w:rPr>
          <w:szCs w:val="22"/>
          <w:u w:val="single"/>
          <w:lang w:val="sr-Latn-ME"/>
        </w:rPr>
        <w:t>Plodnost</w:t>
      </w:r>
    </w:p>
    <w:p w14:paraId="35855128" w14:textId="6DF6F859" w:rsidR="00964C2D" w:rsidRPr="0071337B" w:rsidRDefault="00964C2D" w:rsidP="00E12565">
      <w:pPr>
        <w:rPr>
          <w:szCs w:val="22"/>
          <w:lang w:val="sr-Latn-ME"/>
        </w:rPr>
      </w:pPr>
      <w:r w:rsidRPr="0071337B">
        <w:rPr>
          <w:szCs w:val="22"/>
          <w:lang w:val="sr-Latn-ME"/>
        </w:rPr>
        <w:t>Nema kliničkih podataka o uticaju memantin</w:t>
      </w:r>
      <w:r w:rsidR="00E53392" w:rsidRPr="0071337B">
        <w:rPr>
          <w:szCs w:val="22"/>
          <w:lang w:val="sr-Latn-ME"/>
        </w:rPr>
        <w:t xml:space="preserve"> </w:t>
      </w:r>
      <w:r w:rsidRPr="0071337B">
        <w:rPr>
          <w:szCs w:val="22"/>
          <w:lang w:val="sr-Latn-ME"/>
        </w:rPr>
        <w:t>hidrohlorida ili donepezil hidrohlorida na fertilitet. Međutim, ispitivanja na pacovima ni</w:t>
      </w:r>
      <w:r w:rsidR="00E53392" w:rsidRPr="0071337B">
        <w:rPr>
          <w:szCs w:val="22"/>
          <w:lang w:val="sr-Latn-ME"/>
        </w:rPr>
        <w:t>je</w:t>
      </w:r>
      <w:r w:rsidRPr="0071337B">
        <w:rPr>
          <w:szCs w:val="22"/>
          <w:lang w:val="sr-Latn-ME"/>
        </w:rPr>
        <w:t xml:space="preserve">su pokazala efekte memantina na fertilitet (vidjeti </w:t>
      </w:r>
      <w:r w:rsidR="00E53392" w:rsidRPr="0071337B">
        <w:rPr>
          <w:szCs w:val="22"/>
          <w:lang w:val="sr-Latn-ME"/>
        </w:rPr>
        <w:t xml:space="preserve">dio </w:t>
      </w:r>
      <w:r w:rsidRPr="0071337B">
        <w:rPr>
          <w:szCs w:val="22"/>
          <w:lang w:val="sr-Latn-ME"/>
        </w:rPr>
        <w:t>5.3).</w:t>
      </w:r>
    </w:p>
    <w:p w14:paraId="0AE99B8B" w14:textId="77777777" w:rsidR="00964C2D" w:rsidRPr="0071337B" w:rsidRDefault="00964C2D" w:rsidP="008034CF">
      <w:pPr>
        <w:rPr>
          <w:b/>
          <w:bCs/>
          <w:szCs w:val="22"/>
          <w:lang w:val="sr-Latn-ME"/>
        </w:rPr>
      </w:pPr>
    </w:p>
    <w:p w14:paraId="0A5AF391" w14:textId="77777777" w:rsidR="00B66594" w:rsidRPr="0071337B" w:rsidRDefault="00B66594" w:rsidP="008034CF">
      <w:pPr>
        <w:rPr>
          <w:szCs w:val="22"/>
          <w:lang w:val="sr-Latn-ME"/>
        </w:rPr>
      </w:pPr>
      <w:r w:rsidRPr="0071337B">
        <w:rPr>
          <w:szCs w:val="22"/>
          <w:u w:val="single"/>
          <w:lang w:val="sr-Latn-ME"/>
        </w:rPr>
        <w:t>Trudnoća</w:t>
      </w:r>
    </w:p>
    <w:p w14:paraId="5E3EADF5" w14:textId="270586C1" w:rsidR="00B66594" w:rsidRPr="0071337B" w:rsidRDefault="00B66594" w:rsidP="00CB6F68">
      <w:pPr>
        <w:rPr>
          <w:szCs w:val="22"/>
          <w:lang w:val="sr-Latn-ME"/>
        </w:rPr>
      </w:pPr>
      <w:r w:rsidRPr="0071337B">
        <w:rPr>
          <w:szCs w:val="22"/>
          <w:lang w:val="sr-Latn-ME"/>
        </w:rPr>
        <w:t>Donepezil/memantin je kontraindikovan tokom trudnoće (vid</w:t>
      </w:r>
      <w:r w:rsidR="00182120" w:rsidRPr="0071337B">
        <w:rPr>
          <w:szCs w:val="22"/>
          <w:lang w:val="sr-Latn-ME"/>
        </w:rPr>
        <w:t>j</w:t>
      </w:r>
      <w:r w:rsidRPr="0071337B">
        <w:rPr>
          <w:szCs w:val="22"/>
          <w:lang w:val="sr-Latn-ME"/>
        </w:rPr>
        <w:t xml:space="preserve">eti </w:t>
      </w:r>
      <w:r w:rsidR="00E53392" w:rsidRPr="0071337B">
        <w:rPr>
          <w:szCs w:val="22"/>
          <w:lang w:val="sr-Latn-ME"/>
        </w:rPr>
        <w:t xml:space="preserve">dio </w:t>
      </w:r>
      <w:r w:rsidRPr="0071337B">
        <w:rPr>
          <w:szCs w:val="22"/>
          <w:lang w:val="sr-Latn-ME"/>
        </w:rPr>
        <w:t>4.3).</w:t>
      </w:r>
    </w:p>
    <w:p w14:paraId="25A47742" w14:textId="2E64766E" w:rsidR="00B66594" w:rsidRPr="0071337B" w:rsidRDefault="00B66594">
      <w:pPr>
        <w:rPr>
          <w:szCs w:val="22"/>
          <w:lang w:val="sr-Latn-ME"/>
        </w:rPr>
      </w:pPr>
      <w:r w:rsidRPr="0071337B">
        <w:rPr>
          <w:szCs w:val="22"/>
          <w:lang w:val="sr-Latn-ME"/>
        </w:rPr>
        <w:lastRenderedPageBreak/>
        <w:t>Nema dostupnih kliničkih podataka o prim</w:t>
      </w:r>
      <w:r w:rsidR="00182120" w:rsidRPr="0071337B">
        <w:rPr>
          <w:szCs w:val="22"/>
          <w:lang w:val="sr-Latn-ME"/>
        </w:rPr>
        <w:t>j</w:t>
      </w:r>
      <w:r w:rsidRPr="0071337B">
        <w:rPr>
          <w:szCs w:val="22"/>
          <w:lang w:val="sr-Latn-ME"/>
        </w:rPr>
        <w:t>eni memantin</w:t>
      </w:r>
      <w:r w:rsidR="00182120" w:rsidRPr="0071337B">
        <w:rPr>
          <w:szCs w:val="22"/>
          <w:lang w:val="sr-Latn-ME"/>
        </w:rPr>
        <w:t xml:space="preserve"> </w:t>
      </w:r>
      <w:r w:rsidRPr="0071337B">
        <w:rPr>
          <w:szCs w:val="22"/>
          <w:lang w:val="sr-Latn-ME"/>
        </w:rPr>
        <w:t>hidrohlorida i/ili donepezil</w:t>
      </w:r>
      <w:r w:rsidR="00182120" w:rsidRPr="0071337B">
        <w:rPr>
          <w:szCs w:val="22"/>
          <w:lang w:val="sr-Latn-ME"/>
        </w:rPr>
        <w:t xml:space="preserve"> </w:t>
      </w:r>
      <w:r w:rsidRPr="0071337B">
        <w:rPr>
          <w:szCs w:val="22"/>
          <w:lang w:val="sr-Latn-ME"/>
        </w:rPr>
        <w:t>hidrohlorida tokom trudnoće.</w:t>
      </w:r>
    </w:p>
    <w:p w14:paraId="317FDDFE" w14:textId="77777777" w:rsidR="00B66594" w:rsidRPr="0071337B" w:rsidRDefault="00B66594">
      <w:pPr>
        <w:rPr>
          <w:szCs w:val="22"/>
          <w:lang w:val="sr-Latn-ME"/>
        </w:rPr>
      </w:pPr>
    </w:p>
    <w:p w14:paraId="117429E6" w14:textId="77CFF352" w:rsidR="00B66594" w:rsidRPr="0071337B" w:rsidRDefault="00B66594">
      <w:pPr>
        <w:rPr>
          <w:szCs w:val="22"/>
          <w:lang w:val="sr-Latn-ME"/>
        </w:rPr>
      </w:pPr>
      <w:r w:rsidRPr="0071337B">
        <w:rPr>
          <w:szCs w:val="22"/>
          <w:lang w:val="sr-Latn-ME"/>
        </w:rPr>
        <w:t>Ispitivanja sprovedena na pacovima i kunićima ni</w:t>
      </w:r>
      <w:r w:rsidR="00E53392" w:rsidRPr="0071337B">
        <w:rPr>
          <w:szCs w:val="22"/>
          <w:lang w:val="sr-Latn-ME"/>
        </w:rPr>
        <w:t>je</w:t>
      </w:r>
      <w:r w:rsidRPr="0071337B">
        <w:rPr>
          <w:szCs w:val="22"/>
          <w:lang w:val="sr-Latn-ME"/>
        </w:rPr>
        <w:t>su pokazala teratogene efekte donepezila, ali su pokazala da postoji peri- i postnatalna toksičnost (vid</w:t>
      </w:r>
      <w:r w:rsidR="00182120" w:rsidRPr="0071337B">
        <w:rPr>
          <w:szCs w:val="22"/>
          <w:lang w:val="sr-Latn-ME"/>
        </w:rPr>
        <w:t>j</w:t>
      </w:r>
      <w:r w:rsidRPr="0071337B">
        <w:rPr>
          <w:szCs w:val="22"/>
          <w:lang w:val="sr-Latn-ME"/>
        </w:rPr>
        <w:t xml:space="preserve">eti </w:t>
      </w:r>
      <w:r w:rsidR="00E53392" w:rsidRPr="0071337B">
        <w:rPr>
          <w:szCs w:val="22"/>
          <w:lang w:val="sr-Latn-ME"/>
        </w:rPr>
        <w:t xml:space="preserve">dio </w:t>
      </w:r>
      <w:r w:rsidRPr="0071337B">
        <w:rPr>
          <w:szCs w:val="22"/>
          <w:lang w:val="sr-Latn-ME"/>
        </w:rPr>
        <w:t xml:space="preserve">5.3). </w:t>
      </w:r>
    </w:p>
    <w:p w14:paraId="3078211E" w14:textId="77777777" w:rsidR="00B66594" w:rsidRPr="0071337B" w:rsidRDefault="00B66594">
      <w:pPr>
        <w:rPr>
          <w:szCs w:val="22"/>
          <w:lang w:val="sr-Latn-ME"/>
        </w:rPr>
      </w:pPr>
    </w:p>
    <w:p w14:paraId="0B9B3718" w14:textId="3DE6ACB5" w:rsidR="00B66594" w:rsidRPr="0071337B" w:rsidRDefault="00B66594">
      <w:pPr>
        <w:rPr>
          <w:szCs w:val="22"/>
          <w:lang w:val="sr-Latn-ME"/>
        </w:rPr>
      </w:pPr>
      <w:r w:rsidRPr="0071337B">
        <w:rPr>
          <w:szCs w:val="22"/>
          <w:lang w:val="sr-Latn-ME"/>
        </w:rPr>
        <w:t>Za memantin, ispitivanja na životinjama ukazuju na to da postoji mogućnost smanjivanja intrauterinog rasta pri nivoima izloženosti koji su isti ili nešto viši od nivoa izloženosti kod ljudi (vid</w:t>
      </w:r>
      <w:r w:rsidR="00182120" w:rsidRPr="0071337B">
        <w:rPr>
          <w:szCs w:val="22"/>
          <w:lang w:val="sr-Latn-ME"/>
        </w:rPr>
        <w:t>j</w:t>
      </w:r>
      <w:r w:rsidRPr="0071337B">
        <w:rPr>
          <w:szCs w:val="22"/>
          <w:lang w:val="sr-Latn-ME"/>
        </w:rPr>
        <w:t xml:space="preserve">eti </w:t>
      </w:r>
      <w:r w:rsidR="00E53392" w:rsidRPr="0071337B">
        <w:rPr>
          <w:szCs w:val="22"/>
          <w:lang w:val="sr-Latn-ME"/>
        </w:rPr>
        <w:t xml:space="preserve">dio </w:t>
      </w:r>
      <w:r w:rsidRPr="0071337B">
        <w:rPr>
          <w:szCs w:val="22"/>
          <w:lang w:val="sr-Latn-ME"/>
        </w:rPr>
        <w:t xml:space="preserve">5.3). </w:t>
      </w:r>
    </w:p>
    <w:p w14:paraId="5C9D5A3A" w14:textId="77777777" w:rsidR="00B66594" w:rsidRPr="0071337B" w:rsidRDefault="00B66594">
      <w:pPr>
        <w:rPr>
          <w:szCs w:val="22"/>
          <w:lang w:val="sr-Latn-ME"/>
        </w:rPr>
      </w:pPr>
      <w:r w:rsidRPr="0071337B">
        <w:rPr>
          <w:szCs w:val="22"/>
          <w:lang w:val="sr-Latn-ME"/>
        </w:rPr>
        <w:t>Potencijalni rizik kod ljudi nije poznat.</w:t>
      </w:r>
    </w:p>
    <w:p w14:paraId="1B9B39FD" w14:textId="77777777" w:rsidR="00B66594" w:rsidRPr="0071337B" w:rsidRDefault="00B66594">
      <w:pPr>
        <w:rPr>
          <w:szCs w:val="22"/>
          <w:lang w:val="sr-Latn-ME"/>
        </w:rPr>
      </w:pPr>
    </w:p>
    <w:p w14:paraId="2D0C6D5D" w14:textId="77777777" w:rsidR="00B66594" w:rsidRPr="0071337B" w:rsidRDefault="00B66594">
      <w:pPr>
        <w:rPr>
          <w:szCs w:val="22"/>
          <w:u w:val="single"/>
          <w:lang w:val="sr-Latn-ME"/>
        </w:rPr>
      </w:pPr>
      <w:r w:rsidRPr="0071337B">
        <w:rPr>
          <w:szCs w:val="22"/>
          <w:u w:val="single"/>
          <w:lang w:val="sr-Latn-ME"/>
        </w:rPr>
        <w:t>Dojenje</w:t>
      </w:r>
    </w:p>
    <w:p w14:paraId="50CC4314" w14:textId="4BCE27F5" w:rsidR="00B66594" w:rsidRPr="0071337B" w:rsidRDefault="00B66594">
      <w:pPr>
        <w:rPr>
          <w:szCs w:val="22"/>
          <w:lang w:val="sr-Latn-ME"/>
        </w:rPr>
      </w:pPr>
      <w:r w:rsidRPr="0071337B">
        <w:rPr>
          <w:szCs w:val="22"/>
          <w:lang w:val="sr-Latn-ME"/>
        </w:rPr>
        <w:t>Nije poznato da li se memantin</w:t>
      </w:r>
      <w:r w:rsidR="00E53392" w:rsidRPr="0071337B">
        <w:rPr>
          <w:szCs w:val="22"/>
          <w:lang w:val="sr-Latn-ME"/>
        </w:rPr>
        <w:t xml:space="preserve"> </w:t>
      </w:r>
      <w:r w:rsidRPr="0071337B">
        <w:rPr>
          <w:szCs w:val="22"/>
          <w:lang w:val="sr-Latn-ME"/>
        </w:rPr>
        <w:t>hidrohlorid ili donepezil</w:t>
      </w:r>
      <w:r w:rsidR="00E53392" w:rsidRPr="0071337B">
        <w:rPr>
          <w:szCs w:val="22"/>
          <w:lang w:val="sr-Latn-ME"/>
        </w:rPr>
        <w:t xml:space="preserve"> </w:t>
      </w:r>
      <w:r w:rsidRPr="0071337B">
        <w:rPr>
          <w:szCs w:val="22"/>
          <w:lang w:val="sr-Latn-ME"/>
        </w:rPr>
        <w:t>hidrohlorid izlučuje u majčino ml</w:t>
      </w:r>
      <w:r w:rsidR="00182120" w:rsidRPr="0071337B">
        <w:rPr>
          <w:szCs w:val="22"/>
          <w:lang w:val="sr-Latn-ME"/>
        </w:rPr>
        <w:t>ij</w:t>
      </w:r>
      <w:r w:rsidRPr="0071337B">
        <w:rPr>
          <w:szCs w:val="22"/>
          <w:lang w:val="sr-Latn-ME"/>
        </w:rPr>
        <w:t>eko, mada je vrlo moguće, ako uzmemo u obzir lipofilnost memantina. Osim toga, ispitivanja sprovedena na pacovima pokazala su da se donepezil izlučuje u ml</w:t>
      </w:r>
      <w:r w:rsidR="00182120" w:rsidRPr="0071337B">
        <w:rPr>
          <w:szCs w:val="22"/>
          <w:lang w:val="sr-Latn-ME"/>
        </w:rPr>
        <w:t>ij</w:t>
      </w:r>
      <w:r w:rsidRPr="0071337B">
        <w:rPr>
          <w:szCs w:val="22"/>
          <w:lang w:val="sr-Latn-ME"/>
        </w:rPr>
        <w:t xml:space="preserve">eko ženke pacova. Zbog toga, žene koje su na terapiji </w:t>
      </w:r>
      <w:r w:rsidR="00E53392" w:rsidRPr="0071337B">
        <w:rPr>
          <w:szCs w:val="22"/>
          <w:lang w:val="sr-Latn-ME"/>
        </w:rPr>
        <w:t>d</w:t>
      </w:r>
      <w:r w:rsidRPr="0071337B">
        <w:rPr>
          <w:szCs w:val="22"/>
          <w:lang w:val="sr-Latn-ME"/>
        </w:rPr>
        <w:t xml:space="preserve">onepezilom/memantinom ne </w:t>
      </w:r>
      <w:r w:rsidR="00E53392" w:rsidRPr="0071337B">
        <w:rPr>
          <w:szCs w:val="22"/>
          <w:lang w:val="sr-Latn-ME"/>
        </w:rPr>
        <w:t xml:space="preserve">smiju </w:t>
      </w:r>
      <w:r w:rsidRPr="0071337B">
        <w:rPr>
          <w:szCs w:val="22"/>
          <w:lang w:val="sr-Latn-ME"/>
        </w:rPr>
        <w:t>da doje.</w:t>
      </w:r>
    </w:p>
    <w:p w14:paraId="543E5BF6" w14:textId="77777777" w:rsidR="00007EF9" w:rsidRPr="0071337B" w:rsidRDefault="00007EF9">
      <w:pPr>
        <w:rPr>
          <w:szCs w:val="22"/>
          <w:lang w:val="sr-Latn-ME"/>
        </w:rPr>
      </w:pPr>
    </w:p>
    <w:p w14:paraId="543E5BF7" w14:textId="339BAA8C" w:rsidR="00007EF9" w:rsidRPr="0071337B" w:rsidRDefault="00007EF9">
      <w:pPr>
        <w:rPr>
          <w:b/>
          <w:bCs/>
          <w:spacing w:val="-8"/>
          <w:szCs w:val="22"/>
          <w:lang w:val="sr-Latn-ME"/>
        </w:rPr>
      </w:pPr>
      <w:r w:rsidRPr="0071337B">
        <w:rPr>
          <w:b/>
          <w:bCs/>
          <w:spacing w:val="-8"/>
          <w:szCs w:val="22"/>
          <w:lang w:val="sr-Latn-ME"/>
        </w:rPr>
        <w:t>4.7. Uticaj na sposobnost upravljanja vozilima i rukovanja mašinama</w:t>
      </w:r>
    </w:p>
    <w:p w14:paraId="336D5195" w14:textId="3EDFB061" w:rsidR="00B66594" w:rsidRPr="0071337B" w:rsidRDefault="00B66594">
      <w:pPr>
        <w:rPr>
          <w:szCs w:val="22"/>
          <w:lang w:val="sr-Latn-ME"/>
        </w:rPr>
      </w:pPr>
      <w:r w:rsidRPr="0071337B">
        <w:rPr>
          <w:szCs w:val="22"/>
          <w:lang w:val="sr-Latn-ME"/>
        </w:rPr>
        <w:t>Um</w:t>
      </w:r>
      <w:r w:rsidR="00182120" w:rsidRPr="0071337B">
        <w:rPr>
          <w:szCs w:val="22"/>
          <w:lang w:val="sr-Latn-ME"/>
        </w:rPr>
        <w:t>j</w:t>
      </w:r>
      <w:r w:rsidRPr="0071337B">
        <w:rPr>
          <w:szCs w:val="22"/>
          <w:lang w:val="sr-Latn-ME"/>
        </w:rPr>
        <w:t xml:space="preserve">ereni do teški oblik Alchajmerove bolesti obično utiče na sposobnost upravljanja motornim vozilima i rukovanja mašinama. Osim toga, </w:t>
      </w:r>
      <w:r w:rsidR="00E53392" w:rsidRPr="0071337B">
        <w:rPr>
          <w:szCs w:val="22"/>
          <w:lang w:val="sr-Latn-ME"/>
        </w:rPr>
        <w:t>d</w:t>
      </w:r>
      <w:r w:rsidRPr="0071337B">
        <w:rPr>
          <w:szCs w:val="22"/>
          <w:lang w:val="sr-Latn-ME"/>
        </w:rPr>
        <w:t>onepezil/memantin može izazvati vrtoglavicu i pospanost. Donepezil/memantin ima mali do um</w:t>
      </w:r>
      <w:r w:rsidR="00182120" w:rsidRPr="0071337B">
        <w:rPr>
          <w:szCs w:val="22"/>
          <w:lang w:val="sr-Latn-ME"/>
        </w:rPr>
        <w:t>j</w:t>
      </w:r>
      <w:r w:rsidRPr="0071337B">
        <w:rPr>
          <w:szCs w:val="22"/>
          <w:lang w:val="sr-Latn-ME"/>
        </w:rPr>
        <w:t>ereni uticaj na sposobnost upravljanja motornim vozilom i rukovanja mašinama. To znači da pacijenti koji ni</w:t>
      </w:r>
      <w:r w:rsidR="00E53392" w:rsidRPr="0071337B">
        <w:rPr>
          <w:szCs w:val="22"/>
          <w:lang w:val="sr-Latn-ME"/>
        </w:rPr>
        <w:t>je</w:t>
      </w:r>
      <w:r w:rsidRPr="0071337B">
        <w:rPr>
          <w:szCs w:val="22"/>
          <w:lang w:val="sr-Latn-ME"/>
        </w:rPr>
        <w:t>su na bolnič</w:t>
      </w:r>
      <w:r w:rsidR="008B606C" w:rsidRPr="0071337B">
        <w:rPr>
          <w:szCs w:val="22"/>
          <w:lang w:val="sr-Latn-ME"/>
        </w:rPr>
        <w:t xml:space="preserve">kom </w:t>
      </w:r>
      <w:r w:rsidRPr="0071337B">
        <w:rPr>
          <w:szCs w:val="22"/>
          <w:lang w:val="sr-Latn-ME"/>
        </w:rPr>
        <w:t>l</w:t>
      </w:r>
      <w:r w:rsidR="00182120" w:rsidRPr="0071337B">
        <w:rPr>
          <w:szCs w:val="22"/>
          <w:lang w:val="sr-Latn-ME"/>
        </w:rPr>
        <w:t>ij</w:t>
      </w:r>
      <w:r w:rsidRPr="0071337B">
        <w:rPr>
          <w:szCs w:val="22"/>
          <w:lang w:val="sr-Latn-ME"/>
        </w:rPr>
        <w:t>ečenju moraju biti posebno oprezni.</w:t>
      </w:r>
    </w:p>
    <w:p w14:paraId="543E5BF9" w14:textId="77777777" w:rsidR="00007EF9" w:rsidRPr="0071337B" w:rsidRDefault="00007EF9">
      <w:pPr>
        <w:rPr>
          <w:szCs w:val="22"/>
          <w:lang w:val="sr-Latn-ME"/>
        </w:rPr>
      </w:pPr>
    </w:p>
    <w:p w14:paraId="543E5BFA" w14:textId="77777777" w:rsidR="00007EF9" w:rsidRPr="0071337B" w:rsidRDefault="00007EF9" w:rsidP="00923865">
      <w:pPr>
        <w:rPr>
          <w:b/>
          <w:bCs/>
          <w:szCs w:val="22"/>
          <w:lang w:val="sr-Latn-ME"/>
        </w:rPr>
      </w:pPr>
      <w:r w:rsidRPr="0071337B">
        <w:rPr>
          <w:b/>
          <w:bCs/>
          <w:szCs w:val="22"/>
          <w:lang w:val="sr-Latn-ME"/>
        </w:rPr>
        <w:t>4.8. Neželjena dejstva</w:t>
      </w:r>
    </w:p>
    <w:p w14:paraId="7FC31C39" w14:textId="50FD9884" w:rsidR="00B66594" w:rsidRPr="0071337B" w:rsidRDefault="00B66594" w:rsidP="00B66594">
      <w:pPr>
        <w:rPr>
          <w:szCs w:val="22"/>
          <w:u w:val="single"/>
          <w:lang w:val="sr-Latn-ME"/>
        </w:rPr>
      </w:pPr>
      <w:r w:rsidRPr="0071337B">
        <w:rPr>
          <w:szCs w:val="22"/>
          <w:u w:val="single"/>
          <w:lang w:val="sr-Latn-ME"/>
        </w:rPr>
        <w:t>Kratak pregled bezb</w:t>
      </w:r>
      <w:r w:rsidR="00182120" w:rsidRPr="0071337B">
        <w:rPr>
          <w:szCs w:val="22"/>
          <w:u w:val="single"/>
          <w:lang w:val="sr-Latn-ME"/>
        </w:rPr>
        <w:t>j</w:t>
      </w:r>
      <w:r w:rsidRPr="0071337B">
        <w:rPr>
          <w:szCs w:val="22"/>
          <w:u w:val="single"/>
          <w:lang w:val="sr-Latn-ME"/>
        </w:rPr>
        <w:t>ednosnog profila l</w:t>
      </w:r>
      <w:r w:rsidR="00182120" w:rsidRPr="0071337B">
        <w:rPr>
          <w:szCs w:val="22"/>
          <w:u w:val="single"/>
          <w:lang w:val="sr-Latn-ME"/>
        </w:rPr>
        <w:t>ij</w:t>
      </w:r>
      <w:r w:rsidRPr="0071337B">
        <w:rPr>
          <w:szCs w:val="22"/>
          <w:u w:val="single"/>
          <w:lang w:val="sr-Latn-ME"/>
        </w:rPr>
        <w:t>eka Donepezil/memantin</w:t>
      </w:r>
    </w:p>
    <w:p w14:paraId="7B1EA67F" w14:textId="55B8B7CB" w:rsidR="00B66594" w:rsidRPr="0071337B" w:rsidRDefault="00B66594" w:rsidP="00B66594">
      <w:pPr>
        <w:rPr>
          <w:szCs w:val="22"/>
          <w:lang w:val="sr-Latn-ME"/>
        </w:rPr>
      </w:pPr>
      <w:r w:rsidRPr="0071337B">
        <w:rPr>
          <w:szCs w:val="22"/>
          <w:lang w:val="sr-Latn-ME"/>
        </w:rPr>
        <w:t>Pacijenti sa Alchajmerovom bolešću dobro podnose kombinovano l</w:t>
      </w:r>
      <w:r w:rsidR="00182120" w:rsidRPr="0071337B">
        <w:rPr>
          <w:szCs w:val="22"/>
          <w:lang w:val="sr-Latn-ME"/>
        </w:rPr>
        <w:t>ij</w:t>
      </w:r>
      <w:r w:rsidRPr="0071337B">
        <w:rPr>
          <w:szCs w:val="22"/>
          <w:lang w:val="sr-Latn-ME"/>
        </w:rPr>
        <w:t>ečenje donepezilom i memantinom, a učestalost neželjenih dejstava je slična onoj kod terapije pojedinačnim komponentama. Neželjena dejstva su uglavnom bila blaga do um</w:t>
      </w:r>
      <w:r w:rsidR="00182120" w:rsidRPr="0071337B">
        <w:rPr>
          <w:szCs w:val="22"/>
          <w:lang w:val="sr-Latn-ME"/>
        </w:rPr>
        <w:t>j</w:t>
      </w:r>
      <w:r w:rsidRPr="0071337B">
        <w:rPr>
          <w:szCs w:val="22"/>
          <w:lang w:val="sr-Latn-ME"/>
        </w:rPr>
        <w:t>erena po težini. Rezultati bezb</w:t>
      </w:r>
      <w:r w:rsidR="00182120" w:rsidRPr="0071337B">
        <w:rPr>
          <w:szCs w:val="22"/>
          <w:lang w:val="sr-Latn-ME"/>
        </w:rPr>
        <w:t>j</w:t>
      </w:r>
      <w:r w:rsidRPr="0071337B">
        <w:rPr>
          <w:szCs w:val="22"/>
          <w:lang w:val="sr-Latn-ME"/>
        </w:rPr>
        <w:t>ednosnih studija ove kombinacije l</w:t>
      </w:r>
      <w:r w:rsidR="00182120" w:rsidRPr="0071337B">
        <w:rPr>
          <w:szCs w:val="22"/>
          <w:lang w:val="sr-Latn-ME"/>
        </w:rPr>
        <w:t>ij</w:t>
      </w:r>
      <w:r w:rsidRPr="0071337B">
        <w:rPr>
          <w:szCs w:val="22"/>
          <w:lang w:val="sr-Latn-ME"/>
        </w:rPr>
        <w:t xml:space="preserve">eka navedeni su u </w:t>
      </w:r>
      <w:r w:rsidR="00261ABC" w:rsidRPr="0071337B">
        <w:rPr>
          <w:szCs w:val="22"/>
          <w:lang w:val="sr-Latn-ME"/>
        </w:rPr>
        <w:t xml:space="preserve">dijelu </w:t>
      </w:r>
      <w:r w:rsidRPr="0071337B">
        <w:rPr>
          <w:szCs w:val="22"/>
          <w:lang w:val="sr-Latn-ME"/>
        </w:rPr>
        <w:t>5.1.</w:t>
      </w:r>
    </w:p>
    <w:p w14:paraId="61E656A3" w14:textId="77777777" w:rsidR="00B66594" w:rsidRPr="0071337B" w:rsidRDefault="00B66594" w:rsidP="00B66594">
      <w:pPr>
        <w:rPr>
          <w:szCs w:val="22"/>
          <w:lang w:val="sr-Latn-ME"/>
        </w:rPr>
      </w:pPr>
    </w:p>
    <w:p w14:paraId="5C9698D5" w14:textId="77777777" w:rsidR="00B66594" w:rsidRPr="0071337B" w:rsidRDefault="00B66594" w:rsidP="00B66594">
      <w:pPr>
        <w:rPr>
          <w:i/>
          <w:szCs w:val="22"/>
          <w:lang w:val="sr-Latn-ME"/>
        </w:rPr>
      </w:pPr>
      <w:r w:rsidRPr="0071337B">
        <w:rPr>
          <w:i/>
          <w:szCs w:val="22"/>
          <w:lang w:val="sr-Latn-ME"/>
        </w:rPr>
        <w:t>Donepezil</w:t>
      </w:r>
    </w:p>
    <w:p w14:paraId="1872199E" w14:textId="77777777" w:rsidR="00B66594" w:rsidRPr="0071337B" w:rsidRDefault="00B66594" w:rsidP="00B66594">
      <w:pPr>
        <w:rPr>
          <w:szCs w:val="22"/>
          <w:lang w:val="sr-Latn-ME"/>
        </w:rPr>
      </w:pPr>
      <w:r w:rsidRPr="0071337B">
        <w:rPr>
          <w:szCs w:val="22"/>
          <w:lang w:val="sr-Latn-ME"/>
        </w:rPr>
        <w:t>Najčešća neželjena dejstva su: dijareja, grčevi u mišićima, umor, mučnina, povraćanje i nesanica.</w:t>
      </w:r>
    </w:p>
    <w:p w14:paraId="6C4D8E00" w14:textId="77777777" w:rsidR="00B66594" w:rsidRPr="0071337B" w:rsidRDefault="00B66594" w:rsidP="00B66594">
      <w:pPr>
        <w:rPr>
          <w:szCs w:val="22"/>
          <w:lang w:val="sr-Latn-ME"/>
        </w:rPr>
      </w:pPr>
    </w:p>
    <w:p w14:paraId="764D7A67" w14:textId="77777777" w:rsidR="00B66594" w:rsidRPr="0071337B" w:rsidRDefault="00B66594" w:rsidP="00B66594">
      <w:pPr>
        <w:rPr>
          <w:i/>
          <w:szCs w:val="22"/>
          <w:lang w:val="sr-Latn-ME"/>
        </w:rPr>
      </w:pPr>
      <w:r w:rsidRPr="0071337B">
        <w:rPr>
          <w:i/>
          <w:szCs w:val="22"/>
          <w:lang w:val="sr-Latn-ME"/>
        </w:rPr>
        <w:t>Memantin</w:t>
      </w:r>
    </w:p>
    <w:p w14:paraId="155DAA8C" w14:textId="25D0D034" w:rsidR="00B66594" w:rsidRPr="0071337B" w:rsidRDefault="00B66594" w:rsidP="00B66594">
      <w:pPr>
        <w:rPr>
          <w:szCs w:val="22"/>
          <w:lang w:val="sr-Latn-ME"/>
        </w:rPr>
      </w:pPr>
      <w:r w:rsidRPr="0071337B">
        <w:rPr>
          <w:szCs w:val="22"/>
          <w:lang w:val="sr-Latn-ME"/>
        </w:rPr>
        <w:t>U kliničkim ispitivanjima kod blage do ozbiljne demencije, u koja su bila uključena 1.784 pacijenta l</w:t>
      </w:r>
      <w:r w:rsidR="00182120" w:rsidRPr="0071337B">
        <w:rPr>
          <w:szCs w:val="22"/>
          <w:lang w:val="sr-Latn-ME"/>
        </w:rPr>
        <w:t>ij</w:t>
      </w:r>
      <w:r w:rsidRPr="0071337B">
        <w:rPr>
          <w:szCs w:val="22"/>
          <w:lang w:val="sr-Latn-ME"/>
        </w:rPr>
        <w:t>ečena memantinom i 1.595 pacijenata koji su dobijali placebo, ukupna incidenca neželjenih reakcija sa memantinom nije se razlikovala od onih l</w:t>
      </w:r>
      <w:r w:rsidR="00182120" w:rsidRPr="0071337B">
        <w:rPr>
          <w:szCs w:val="22"/>
          <w:lang w:val="sr-Latn-ME"/>
        </w:rPr>
        <w:t>ij</w:t>
      </w:r>
      <w:r w:rsidRPr="0071337B">
        <w:rPr>
          <w:szCs w:val="22"/>
          <w:lang w:val="sr-Latn-ME"/>
        </w:rPr>
        <w:t>ečenih placebom. Neželjena dejstva su obično bila blaga do um</w:t>
      </w:r>
      <w:r w:rsidR="00182120" w:rsidRPr="0071337B">
        <w:rPr>
          <w:szCs w:val="22"/>
          <w:lang w:val="sr-Latn-ME"/>
        </w:rPr>
        <w:t>j</w:t>
      </w:r>
      <w:r w:rsidRPr="0071337B">
        <w:rPr>
          <w:szCs w:val="22"/>
          <w:lang w:val="sr-Latn-ME"/>
        </w:rPr>
        <w:t xml:space="preserve">erena po težini. Neželjene reakcije koje su se najčešće javljale, sa većom incidencom u grupi sa memantinom nego u grupi sa placebom, bile su: vrtoglavica (6,3% u prvoj grupi </w:t>
      </w:r>
      <w:r w:rsidR="00261ABC" w:rsidRPr="0071337B">
        <w:rPr>
          <w:szCs w:val="22"/>
          <w:lang w:val="sr-Latn-ME"/>
        </w:rPr>
        <w:t xml:space="preserve">u odnosu na </w:t>
      </w:r>
      <w:r w:rsidRPr="0071337B">
        <w:rPr>
          <w:szCs w:val="22"/>
          <w:lang w:val="sr-Latn-ME"/>
        </w:rPr>
        <w:t xml:space="preserve">5,6% u drugoj), glavobolja (5,2% </w:t>
      </w:r>
      <w:r w:rsidR="00261ABC" w:rsidRPr="0071337B">
        <w:rPr>
          <w:szCs w:val="22"/>
          <w:lang w:val="sr-Latn-ME"/>
        </w:rPr>
        <w:t xml:space="preserve">u odnosu na  </w:t>
      </w:r>
      <w:r w:rsidRPr="0071337B">
        <w:rPr>
          <w:szCs w:val="22"/>
          <w:lang w:val="sr-Latn-ME"/>
        </w:rPr>
        <w:t xml:space="preserve">3,9%), opstipacija (4,6% </w:t>
      </w:r>
      <w:r w:rsidR="00261ABC" w:rsidRPr="0071337B">
        <w:rPr>
          <w:szCs w:val="22"/>
          <w:lang w:val="sr-Latn-ME"/>
        </w:rPr>
        <w:t xml:space="preserve">u odnosu na </w:t>
      </w:r>
      <w:r w:rsidRPr="0071337B">
        <w:rPr>
          <w:szCs w:val="22"/>
          <w:lang w:val="sr-Latn-ME"/>
        </w:rPr>
        <w:t xml:space="preserve">2,6%), pospanost (3,4% </w:t>
      </w:r>
      <w:r w:rsidR="00261ABC" w:rsidRPr="0071337B">
        <w:rPr>
          <w:szCs w:val="22"/>
          <w:lang w:val="sr-Latn-ME"/>
        </w:rPr>
        <w:t xml:space="preserve">u odnosu na </w:t>
      </w:r>
      <w:r w:rsidRPr="0071337B">
        <w:rPr>
          <w:szCs w:val="22"/>
          <w:lang w:val="sr-Latn-ME"/>
        </w:rPr>
        <w:t xml:space="preserve">2,2%) i hipertenzija (4,1% </w:t>
      </w:r>
      <w:r w:rsidR="00261ABC" w:rsidRPr="0071337B">
        <w:rPr>
          <w:szCs w:val="22"/>
          <w:lang w:val="sr-Latn-ME"/>
        </w:rPr>
        <w:t xml:space="preserve">u odnosu na </w:t>
      </w:r>
      <w:r w:rsidRPr="0071337B">
        <w:rPr>
          <w:szCs w:val="22"/>
          <w:lang w:val="sr-Latn-ME"/>
        </w:rPr>
        <w:t>2,8%).</w:t>
      </w:r>
    </w:p>
    <w:p w14:paraId="45646A57" w14:textId="77777777" w:rsidR="00B66594" w:rsidRPr="0071337B" w:rsidRDefault="00B66594" w:rsidP="00B66594">
      <w:pPr>
        <w:rPr>
          <w:szCs w:val="22"/>
          <w:lang w:val="sr-Latn-ME"/>
        </w:rPr>
      </w:pPr>
    </w:p>
    <w:p w14:paraId="38506F43" w14:textId="2AA4CAAA" w:rsidR="00B66594" w:rsidRPr="0071337B" w:rsidRDefault="00B66594" w:rsidP="00B66594">
      <w:pPr>
        <w:rPr>
          <w:szCs w:val="22"/>
          <w:lang w:val="sr-Latn-ME"/>
        </w:rPr>
      </w:pPr>
      <w:r w:rsidRPr="0071337B">
        <w:rPr>
          <w:szCs w:val="22"/>
          <w:lang w:val="sr-Latn-ME"/>
        </w:rPr>
        <w:t>Neželjena dejstva na l</w:t>
      </w:r>
      <w:r w:rsidR="00182120" w:rsidRPr="0071337B">
        <w:rPr>
          <w:szCs w:val="22"/>
          <w:lang w:val="sr-Latn-ME"/>
        </w:rPr>
        <w:t>ij</w:t>
      </w:r>
      <w:r w:rsidRPr="0071337B">
        <w:rPr>
          <w:szCs w:val="22"/>
          <w:lang w:val="sr-Latn-ME"/>
        </w:rPr>
        <w:t>ek koja su nabrojana u sl</w:t>
      </w:r>
      <w:r w:rsidR="00182120" w:rsidRPr="0071337B">
        <w:rPr>
          <w:szCs w:val="22"/>
          <w:lang w:val="sr-Latn-ME"/>
        </w:rPr>
        <w:t>j</w:t>
      </w:r>
      <w:r w:rsidRPr="0071337B">
        <w:rPr>
          <w:szCs w:val="22"/>
          <w:lang w:val="sr-Latn-ME"/>
        </w:rPr>
        <w:t>edećoj tabeli zab</w:t>
      </w:r>
      <w:r w:rsidR="00182120" w:rsidRPr="0071337B">
        <w:rPr>
          <w:szCs w:val="22"/>
          <w:lang w:val="sr-Latn-ME"/>
        </w:rPr>
        <w:t>i</w:t>
      </w:r>
      <w:r w:rsidRPr="0071337B">
        <w:rPr>
          <w:szCs w:val="22"/>
          <w:lang w:val="sr-Latn-ME"/>
        </w:rPr>
        <w:t>l</w:t>
      </w:r>
      <w:r w:rsidR="00182120" w:rsidRPr="0071337B">
        <w:rPr>
          <w:szCs w:val="22"/>
          <w:lang w:val="sr-Latn-ME"/>
        </w:rPr>
        <w:t>j</w:t>
      </w:r>
      <w:r w:rsidRPr="0071337B">
        <w:rPr>
          <w:szCs w:val="22"/>
          <w:lang w:val="sr-Latn-ME"/>
        </w:rPr>
        <w:t>ežena su tokom terapije memantinom i donepezilom koji su prim</w:t>
      </w:r>
      <w:r w:rsidR="00182120" w:rsidRPr="0071337B">
        <w:rPr>
          <w:szCs w:val="22"/>
          <w:lang w:val="sr-Latn-ME"/>
        </w:rPr>
        <w:t>ij</w:t>
      </w:r>
      <w:r w:rsidRPr="0071337B">
        <w:rPr>
          <w:szCs w:val="22"/>
          <w:lang w:val="sr-Latn-ME"/>
        </w:rPr>
        <w:t>enjeni odvojeno.</w:t>
      </w:r>
    </w:p>
    <w:p w14:paraId="00C92726" w14:textId="77777777" w:rsidR="00B66594" w:rsidRPr="0071337B" w:rsidRDefault="00B66594" w:rsidP="00B66594">
      <w:pPr>
        <w:rPr>
          <w:szCs w:val="22"/>
          <w:lang w:val="sr-Latn-ME"/>
        </w:rPr>
      </w:pPr>
    </w:p>
    <w:p w14:paraId="3FEF8D0F" w14:textId="22A6EA61" w:rsidR="00B66594" w:rsidRPr="0071337B" w:rsidRDefault="00B66594" w:rsidP="00B66594">
      <w:pPr>
        <w:rPr>
          <w:szCs w:val="22"/>
          <w:lang w:val="sr-Latn-ME"/>
        </w:rPr>
      </w:pPr>
      <w:r w:rsidRPr="0071337B">
        <w:rPr>
          <w:szCs w:val="22"/>
          <w:lang w:val="sr-Latn-ME"/>
        </w:rPr>
        <w:t>Neželjena dejstva su razvrstana prema sistemima organa, pomoću sl</w:t>
      </w:r>
      <w:r w:rsidR="00182120" w:rsidRPr="0071337B">
        <w:rPr>
          <w:szCs w:val="22"/>
          <w:lang w:val="sr-Latn-ME"/>
        </w:rPr>
        <w:t>j</w:t>
      </w:r>
      <w:r w:rsidRPr="0071337B">
        <w:rPr>
          <w:szCs w:val="22"/>
          <w:lang w:val="sr-Latn-ME"/>
        </w:rPr>
        <w:t>edeće konvencije: veoma česta (≥ 1/10), česta (≥ 1/100 a &lt; 1/10), povremena (≥ 1/1.000 a &lt; 1/100), r</w:t>
      </w:r>
      <w:r w:rsidR="00182120" w:rsidRPr="0071337B">
        <w:rPr>
          <w:szCs w:val="22"/>
          <w:lang w:val="sr-Latn-ME"/>
        </w:rPr>
        <w:t>ij</w:t>
      </w:r>
      <w:r w:rsidRPr="0071337B">
        <w:rPr>
          <w:szCs w:val="22"/>
          <w:lang w:val="sr-Latn-ME"/>
        </w:rPr>
        <w:t>etka (≥ 1/10.000 a &lt; 1/1.000), veoma r</w:t>
      </w:r>
      <w:r w:rsidR="00182120" w:rsidRPr="0071337B">
        <w:rPr>
          <w:szCs w:val="22"/>
          <w:lang w:val="sr-Latn-ME"/>
        </w:rPr>
        <w:t>ij</w:t>
      </w:r>
      <w:r w:rsidRPr="0071337B">
        <w:rPr>
          <w:szCs w:val="22"/>
          <w:lang w:val="sr-Latn-ME"/>
        </w:rPr>
        <w:t>etka (&lt; 1/10.000), nepoznata učestalost (ne može se proc</w:t>
      </w:r>
      <w:r w:rsidR="00182120" w:rsidRPr="0071337B">
        <w:rPr>
          <w:szCs w:val="22"/>
          <w:lang w:val="sr-Latn-ME"/>
        </w:rPr>
        <w:t>ij</w:t>
      </w:r>
      <w:r w:rsidRPr="0071337B">
        <w:rPr>
          <w:szCs w:val="22"/>
          <w:lang w:val="sr-Latn-ME"/>
        </w:rPr>
        <w:t>eniti na osnovu raspoloživih podataka).</w:t>
      </w:r>
    </w:p>
    <w:p w14:paraId="64035163" w14:textId="77777777" w:rsidR="00B66594" w:rsidRPr="0071337B" w:rsidRDefault="00B66594" w:rsidP="00B66594">
      <w:pPr>
        <w:rPr>
          <w:szCs w:val="22"/>
          <w:lang w:val="sr-Latn-ME"/>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230"/>
        <w:gridCol w:w="3233"/>
      </w:tblGrid>
      <w:tr w:rsidR="00B66594" w:rsidRPr="0071337B" w14:paraId="6E072E08" w14:textId="77777777" w:rsidTr="00A13F21">
        <w:trPr>
          <w:trHeight w:val="164"/>
          <w:tblHeader/>
        </w:trPr>
        <w:tc>
          <w:tcPr>
            <w:tcW w:w="1606" w:type="pct"/>
            <w:vMerge w:val="restart"/>
            <w:shd w:val="clear" w:color="auto" w:fill="D9D9D9"/>
            <w:vAlign w:val="center"/>
          </w:tcPr>
          <w:p w14:paraId="6E563F91" w14:textId="77777777" w:rsidR="00B66594" w:rsidRPr="0071337B" w:rsidRDefault="00B66594" w:rsidP="00BF70B1">
            <w:pPr>
              <w:jc w:val="center"/>
              <w:rPr>
                <w:b/>
                <w:szCs w:val="22"/>
                <w:lang w:val="sr-Latn-ME"/>
              </w:rPr>
            </w:pPr>
            <w:r w:rsidRPr="0071337B">
              <w:rPr>
                <w:b/>
                <w:szCs w:val="22"/>
                <w:lang w:val="sr-Latn-ME"/>
              </w:rPr>
              <w:t>Klasifikacija sistema organa (SOC)</w:t>
            </w:r>
          </w:p>
        </w:tc>
        <w:tc>
          <w:tcPr>
            <w:tcW w:w="3394" w:type="pct"/>
            <w:gridSpan w:val="2"/>
            <w:shd w:val="clear" w:color="auto" w:fill="D9D9D9"/>
            <w:vAlign w:val="center"/>
          </w:tcPr>
          <w:p w14:paraId="7DD1A07F" w14:textId="77777777" w:rsidR="00B66594" w:rsidRPr="0071337B" w:rsidRDefault="00B66594" w:rsidP="00BF70B1">
            <w:pPr>
              <w:jc w:val="center"/>
              <w:rPr>
                <w:b/>
                <w:szCs w:val="22"/>
                <w:lang w:val="sr-Latn-ME"/>
              </w:rPr>
            </w:pPr>
            <w:r w:rsidRPr="0071337B">
              <w:rPr>
                <w:b/>
                <w:szCs w:val="22"/>
                <w:lang w:val="sr-Latn-ME"/>
              </w:rPr>
              <w:t>Učestalost neželjenih reakcija povezanih sa pojedinačnim komponentama</w:t>
            </w:r>
          </w:p>
        </w:tc>
      </w:tr>
      <w:tr w:rsidR="00B66594" w:rsidRPr="0071337B" w14:paraId="1D19E8DD" w14:textId="77777777" w:rsidTr="00A13F21">
        <w:trPr>
          <w:trHeight w:val="163"/>
          <w:tblHeader/>
        </w:trPr>
        <w:tc>
          <w:tcPr>
            <w:tcW w:w="1606" w:type="pct"/>
            <w:vMerge/>
            <w:shd w:val="clear" w:color="auto" w:fill="auto"/>
            <w:vAlign w:val="center"/>
          </w:tcPr>
          <w:p w14:paraId="247DD987" w14:textId="77777777" w:rsidR="00B66594" w:rsidRPr="0071337B" w:rsidRDefault="00B66594" w:rsidP="00BF70B1">
            <w:pPr>
              <w:jc w:val="center"/>
              <w:rPr>
                <w:b/>
                <w:szCs w:val="22"/>
                <w:lang w:val="sr-Latn-ME"/>
              </w:rPr>
            </w:pPr>
          </w:p>
        </w:tc>
        <w:tc>
          <w:tcPr>
            <w:tcW w:w="1696" w:type="pct"/>
            <w:shd w:val="clear" w:color="auto" w:fill="D9D9D9"/>
            <w:vAlign w:val="center"/>
          </w:tcPr>
          <w:p w14:paraId="0B0EC3D2" w14:textId="77777777" w:rsidR="00B66594" w:rsidRPr="0071337B" w:rsidRDefault="00B66594" w:rsidP="00BF70B1">
            <w:pPr>
              <w:jc w:val="center"/>
              <w:rPr>
                <w:b/>
                <w:szCs w:val="22"/>
                <w:lang w:val="sr-Latn-ME"/>
              </w:rPr>
            </w:pPr>
            <w:r w:rsidRPr="0071337B">
              <w:rPr>
                <w:b/>
                <w:szCs w:val="22"/>
                <w:lang w:val="sr-Latn-ME"/>
              </w:rPr>
              <w:t>Donepezil 5 mg-10 mg</w:t>
            </w:r>
          </w:p>
        </w:tc>
        <w:tc>
          <w:tcPr>
            <w:tcW w:w="1698" w:type="pct"/>
            <w:shd w:val="clear" w:color="auto" w:fill="D9D9D9"/>
            <w:vAlign w:val="center"/>
          </w:tcPr>
          <w:p w14:paraId="507B1678" w14:textId="77777777" w:rsidR="00B66594" w:rsidRPr="0071337B" w:rsidRDefault="00B66594" w:rsidP="00BF70B1">
            <w:pPr>
              <w:jc w:val="center"/>
              <w:rPr>
                <w:b/>
                <w:szCs w:val="22"/>
                <w:lang w:val="sr-Latn-ME"/>
              </w:rPr>
            </w:pPr>
            <w:r w:rsidRPr="0071337B">
              <w:rPr>
                <w:b/>
                <w:szCs w:val="22"/>
                <w:lang w:val="sr-Latn-ME"/>
              </w:rPr>
              <w:t>Memantin 10 mg-20 mg</w:t>
            </w:r>
          </w:p>
        </w:tc>
      </w:tr>
      <w:tr w:rsidR="00B66594" w:rsidRPr="0071337B" w14:paraId="5DAFCEC1" w14:textId="77777777" w:rsidTr="00A13F21">
        <w:tc>
          <w:tcPr>
            <w:tcW w:w="5000" w:type="pct"/>
            <w:gridSpan w:val="3"/>
            <w:shd w:val="clear" w:color="auto" w:fill="F2F2F2"/>
            <w:vAlign w:val="center"/>
          </w:tcPr>
          <w:p w14:paraId="06073603" w14:textId="77777777" w:rsidR="00B66594" w:rsidRPr="0071337B" w:rsidRDefault="00B66594" w:rsidP="00B66594">
            <w:pPr>
              <w:rPr>
                <w:szCs w:val="22"/>
                <w:lang w:val="sr-Latn-ME"/>
              </w:rPr>
            </w:pPr>
            <w:r w:rsidRPr="0071337B">
              <w:rPr>
                <w:b/>
                <w:szCs w:val="22"/>
                <w:lang w:val="sr-Latn-ME"/>
              </w:rPr>
              <w:t>Infekcije i infestacije</w:t>
            </w:r>
          </w:p>
        </w:tc>
      </w:tr>
      <w:tr w:rsidR="00B66594" w:rsidRPr="0071337B" w14:paraId="4CFC8A42" w14:textId="77777777" w:rsidTr="00A13F21">
        <w:tc>
          <w:tcPr>
            <w:tcW w:w="1606" w:type="pct"/>
            <w:shd w:val="clear" w:color="auto" w:fill="auto"/>
            <w:vAlign w:val="center"/>
          </w:tcPr>
          <w:p w14:paraId="3C9BAEC3" w14:textId="77777777" w:rsidR="00B66594" w:rsidRPr="0071337B" w:rsidRDefault="00B66594" w:rsidP="00BF70B1">
            <w:pPr>
              <w:jc w:val="left"/>
              <w:rPr>
                <w:szCs w:val="22"/>
                <w:lang w:val="sr-Latn-ME"/>
              </w:rPr>
            </w:pPr>
            <w:r w:rsidRPr="0071337B">
              <w:rPr>
                <w:szCs w:val="22"/>
                <w:lang w:val="sr-Latn-ME"/>
              </w:rPr>
              <w:t>Nazeb</w:t>
            </w:r>
          </w:p>
        </w:tc>
        <w:tc>
          <w:tcPr>
            <w:tcW w:w="1696" w:type="pct"/>
            <w:shd w:val="clear" w:color="auto" w:fill="auto"/>
            <w:vAlign w:val="center"/>
          </w:tcPr>
          <w:p w14:paraId="3B8C30DA" w14:textId="77777777" w:rsidR="00B66594" w:rsidRPr="0071337B" w:rsidRDefault="00B66594" w:rsidP="00B66594">
            <w:pPr>
              <w:rPr>
                <w:szCs w:val="22"/>
                <w:lang w:val="sr-Latn-ME"/>
              </w:rPr>
            </w:pPr>
            <w:r w:rsidRPr="0071337B">
              <w:rPr>
                <w:szCs w:val="22"/>
                <w:lang w:val="sr-Latn-ME"/>
              </w:rPr>
              <w:t>Česta</w:t>
            </w:r>
          </w:p>
        </w:tc>
        <w:tc>
          <w:tcPr>
            <w:tcW w:w="1698" w:type="pct"/>
            <w:shd w:val="clear" w:color="auto" w:fill="auto"/>
            <w:vAlign w:val="center"/>
          </w:tcPr>
          <w:p w14:paraId="0C3AF603" w14:textId="77777777" w:rsidR="00B66594" w:rsidRPr="0071337B" w:rsidRDefault="00B66594" w:rsidP="00B66594">
            <w:pPr>
              <w:rPr>
                <w:szCs w:val="22"/>
                <w:lang w:val="sr-Latn-ME"/>
              </w:rPr>
            </w:pPr>
            <w:r w:rsidRPr="0071337B">
              <w:rPr>
                <w:b/>
                <w:szCs w:val="22"/>
                <w:lang w:val="sr-Latn-ME"/>
              </w:rPr>
              <w:t>-</w:t>
            </w:r>
          </w:p>
        </w:tc>
      </w:tr>
      <w:tr w:rsidR="00B66594" w:rsidRPr="0071337B" w14:paraId="7E32D01E" w14:textId="77777777" w:rsidTr="00A13F21">
        <w:tc>
          <w:tcPr>
            <w:tcW w:w="1606" w:type="pct"/>
            <w:shd w:val="clear" w:color="auto" w:fill="auto"/>
            <w:vAlign w:val="center"/>
          </w:tcPr>
          <w:p w14:paraId="0F50F686" w14:textId="77777777" w:rsidR="00B66594" w:rsidRPr="0071337B" w:rsidRDefault="00B66594" w:rsidP="00BF70B1">
            <w:pPr>
              <w:jc w:val="left"/>
              <w:rPr>
                <w:szCs w:val="22"/>
                <w:lang w:val="sr-Latn-ME"/>
              </w:rPr>
            </w:pPr>
            <w:r w:rsidRPr="0071337B">
              <w:rPr>
                <w:szCs w:val="22"/>
                <w:lang w:val="sr-Latn-ME"/>
              </w:rPr>
              <w:t>Gljivične infekcije</w:t>
            </w:r>
          </w:p>
        </w:tc>
        <w:tc>
          <w:tcPr>
            <w:tcW w:w="1696" w:type="pct"/>
            <w:shd w:val="clear" w:color="auto" w:fill="auto"/>
            <w:vAlign w:val="center"/>
          </w:tcPr>
          <w:p w14:paraId="300E1F6A" w14:textId="77777777" w:rsidR="00B66594" w:rsidRPr="0071337B" w:rsidRDefault="00B66594" w:rsidP="00B66594">
            <w:pPr>
              <w:rPr>
                <w:szCs w:val="22"/>
                <w:lang w:val="sr-Latn-ME"/>
              </w:rPr>
            </w:pPr>
            <w:r w:rsidRPr="0071337B">
              <w:rPr>
                <w:b/>
                <w:szCs w:val="22"/>
                <w:lang w:val="sr-Latn-ME"/>
              </w:rPr>
              <w:t>-</w:t>
            </w:r>
          </w:p>
        </w:tc>
        <w:tc>
          <w:tcPr>
            <w:tcW w:w="1698" w:type="pct"/>
            <w:shd w:val="clear" w:color="auto" w:fill="auto"/>
            <w:vAlign w:val="center"/>
          </w:tcPr>
          <w:p w14:paraId="28D7E9D8" w14:textId="77777777" w:rsidR="00B66594" w:rsidRPr="0071337B" w:rsidRDefault="00B66594" w:rsidP="00B66594">
            <w:pPr>
              <w:rPr>
                <w:szCs w:val="22"/>
                <w:lang w:val="sr-Latn-ME"/>
              </w:rPr>
            </w:pPr>
            <w:r w:rsidRPr="0071337B">
              <w:rPr>
                <w:szCs w:val="22"/>
                <w:lang w:val="sr-Latn-ME"/>
              </w:rPr>
              <w:t>Povremena</w:t>
            </w:r>
          </w:p>
        </w:tc>
      </w:tr>
      <w:tr w:rsidR="00B66594" w:rsidRPr="0071337B" w14:paraId="51AFD64B" w14:textId="77777777" w:rsidTr="00A13F21">
        <w:tc>
          <w:tcPr>
            <w:tcW w:w="5000" w:type="pct"/>
            <w:gridSpan w:val="3"/>
            <w:shd w:val="clear" w:color="auto" w:fill="F2F2F2"/>
            <w:vAlign w:val="center"/>
          </w:tcPr>
          <w:p w14:paraId="7E670821" w14:textId="77777777" w:rsidR="00B66594" w:rsidRPr="0071337B" w:rsidRDefault="00B66594" w:rsidP="00BF70B1">
            <w:pPr>
              <w:jc w:val="left"/>
              <w:rPr>
                <w:szCs w:val="22"/>
                <w:lang w:val="sr-Latn-ME"/>
              </w:rPr>
            </w:pPr>
            <w:r w:rsidRPr="0071337B">
              <w:rPr>
                <w:b/>
                <w:szCs w:val="22"/>
                <w:lang w:val="sr-Latn-ME"/>
              </w:rPr>
              <w:lastRenderedPageBreak/>
              <w:t>Poremećaji imunološkog sistema</w:t>
            </w:r>
          </w:p>
        </w:tc>
      </w:tr>
      <w:tr w:rsidR="00B66594" w:rsidRPr="0071337B" w14:paraId="32EFB8B8" w14:textId="77777777" w:rsidTr="00A13F21">
        <w:tc>
          <w:tcPr>
            <w:tcW w:w="1606" w:type="pct"/>
            <w:shd w:val="clear" w:color="auto" w:fill="auto"/>
            <w:vAlign w:val="center"/>
          </w:tcPr>
          <w:p w14:paraId="61BCE245" w14:textId="0C93D9DD" w:rsidR="00B66594" w:rsidRPr="0071337B" w:rsidRDefault="00B66594" w:rsidP="00BF70B1">
            <w:pPr>
              <w:jc w:val="left"/>
              <w:rPr>
                <w:szCs w:val="22"/>
                <w:lang w:val="sr-Latn-ME"/>
              </w:rPr>
            </w:pPr>
            <w:r w:rsidRPr="0071337B">
              <w:rPr>
                <w:szCs w:val="22"/>
                <w:lang w:val="sr-Latn-ME"/>
              </w:rPr>
              <w:t>Preos</w:t>
            </w:r>
            <w:r w:rsidR="00E0231A" w:rsidRPr="0071337B">
              <w:rPr>
                <w:szCs w:val="22"/>
                <w:lang w:val="sr-Latn-ME"/>
              </w:rPr>
              <w:t>j</w:t>
            </w:r>
            <w:r w:rsidRPr="0071337B">
              <w:rPr>
                <w:szCs w:val="22"/>
                <w:lang w:val="sr-Latn-ME"/>
              </w:rPr>
              <w:t>etljivost na l</w:t>
            </w:r>
            <w:r w:rsidR="00E0231A" w:rsidRPr="0071337B">
              <w:rPr>
                <w:szCs w:val="22"/>
                <w:lang w:val="sr-Latn-ME"/>
              </w:rPr>
              <w:t>ij</w:t>
            </w:r>
            <w:r w:rsidRPr="0071337B">
              <w:rPr>
                <w:szCs w:val="22"/>
                <w:lang w:val="sr-Latn-ME"/>
              </w:rPr>
              <w:t>ek</w:t>
            </w:r>
          </w:p>
        </w:tc>
        <w:tc>
          <w:tcPr>
            <w:tcW w:w="1696" w:type="pct"/>
            <w:shd w:val="clear" w:color="auto" w:fill="auto"/>
            <w:vAlign w:val="center"/>
          </w:tcPr>
          <w:p w14:paraId="264167E8" w14:textId="77777777" w:rsidR="00B66594" w:rsidRPr="0071337B" w:rsidRDefault="00B66594" w:rsidP="00B66594">
            <w:pPr>
              <w:rPr>
                <w:szCs w:val="22"/>
                <w:lang w:val="sr-Latn-ME"/>
              </w:rPr>
            </w:pPr>
            <w:r w:rsidRPr="0071337B">
              <w:rPr>
                <w:b/>
                <w:szCs w:val="22"/>
                <w:lang w:val="sr-Latn-ME"/>
              </w:rPr>
              <w:t>-</w:t>
            </w:r>
          </w:p>
        </w:tc>
        <w:tc>
          <w:tcPr>
            <w:tcW w:w="1698" w:type="pct"/>
            <w:shd w:val="clear" w:color="auto" w:fill="auto"/>
            <w:vAlign w:val="center"/>
          </w:tcPr>
          <w:p w14:paraId="363BE5E8" w14:textId="77777777" w:rsidR="00B66594" w:rsidRPr="0071337B" w:rsidRDefault="00B66594" w:rsidP="00B66594">
            <w:pPr>
              <w:rPr>
                <w:szCs w:val="22"/>
                <w:lang w:val="sr-Latn-ME"/>
              </w:rPr>
            </w:pPr>
            <w:r w:rsidRPr="0071337B">
              <w:rPr>
                <w:szCs w:val="22"/>
                <w:lang w:val="sr-Latn-ME"/>
              </w:rPr>
              <w:t>Česta</w:t>
            </w:r>
          </w:p>
        </w:tc>
      </w:tr>
      <w:tr w:rsidR="00B66594" w:rsidRPr="0071337B" w14:paraId="36EB61E8" w14:textId="77777777" w:rsidTr="00A13F21">
        <w:tc>
          <w:tcPr>
            <w:tcW w:w="5000" w:type="pct"/>
            <w:gridSpan w:val="3"/>
            <w:shd w:val="clear" w:color="auto" w:fill="F2F2F2"/>
            <w:vAlign w:val="center"/>
          </w:tcPr>
          <w:p w14:paraId="318E309A" w14:textId="77777777" w:rsidR="00B66594" w:rsidRPr="0071337B" w:rsidRDefault="00B66594" w:rsidP="00BF70B1">
            <w:pPr>
              <w:jc w:val="left"/>
              <w:rPr>
                <w:szCs w:val="22"/>
                <w:lang w:val="sr-Latn-ME"/>
              </w:rPr>
            </w:pPr>
            <w:r w:rsidRPr="0071337B">
              <w:rPr>
                <w:b/>
                <w:szCs w:val="22"/>
                <w:lang w:val="sr-Latn-ME"/>
              </w:rPr>
              <w:t>Poremećaji metabolizma i ishrane</w:t>
            </w:r>
          </w:p>
        </w:tc>
      </w:tr>
      <w:tr w:rsidR="00B66594" w:rsidRPr="0071337B" w14:paraId="0B660418" w14:textId="77777777" w:rsidTr="00A13F21">
        <w:tc>
          <w:tcPr>
            <w:tcW w:w="1606" w:type="pct"/>
            <w:shd w:val="clear" w:color="auto" w:fill="auto"/>
            <w:vAlign w:val="center"/>
          </w:tcPr>
          <w:p w14:paraId="7F17D293" w14:textId="77777777" w:rsidR="00B66594" w:rsidRPr="0071337B" w:rsidRDefault="00B66594" w:rsidP="00BF70B1">
            <w:pPr>
              <w:jc w:val="left"/>
              <w:rPr>
                <w:szCs w:val="22"/>
                <w:lang w:val="sr-Latn-ME"/>
              </w:rPr>
            </w:pPr>
            <w:r w:rsidRPr="0071337B">
              <w:rPr>
                <w:szCs w:val="22"/>
                <w:lang w:val="sr-Latn-ME"/>
              </w:rPr>
              <w:t>Anoreksija</w:t>
            </w:r>
          </w:p>
        </w:tc>
        <w:tc>
          <w:tcPr>
            <w:tcW w:w="1696" w:type="pct"/>
            <w:shd w:val="clear" w:color="auto" w:fill="auto"/>
            <w:vAlign w:val="center"/>
          </w:tcPr>
          <w:p w14:paraId="4FF654AD" w14:textId="77777777" w:rsidR="00B66594" w:rsidRPr="0071337B" w:rsidRDefault="00B66594" w:rsidP="00B66594">
            <w:pPr>
              <w:rPr>
                <w:szCs w:val="22"/>
                <w:lang w:val="sr-Latn-ME"/>
              </w:rPr>
            </w:pPr>
            <w:r w:rsidRPr="0071337B">
              <w:rPr>
                <w:szCs w:val="22"/>
                <w:lang w:val="sr-Latn-ME"/>
              </w:rPr>
              <w:t>Česta</w:t>
            </w:r>
          </w:p>
        </w:tc>
        <w:tc>
          <w:tcPr>
            <w:tcW w:w="1698" w:type="pct"/>
            <w:shd w:val="clear" w:color="auto" w:fill="auto"/>
            <w:vAlign w:val="center"/>
          </w:tcPr>
          <w:p w14:paraId="381B53AE" w14:textId="77777777" w:rsidR="00B66594" w:rsidRPr="0071337B" w:rsidRDefault="00B66594" w:rsidP="00B66594">
            <w:pPr>
              <w:rPr>
                <w:szCs w:val="22"/>
                <w:lang w:val="sr-Latn-ME"/>
              </w:rPr>
            </w:pPr>
            <w:r w:rsidRPr="0071337B">
              <w:rPr>
                <w:b/>
                <w:szCs w:val="22"/>
                <w:lang w:val="sr-Latn-ME"/>
              </w:rPr>
              <w:t>-</w:t>
            </w:r>
          </w:p>
        </w:tc>
      </w:tr>
      <w:tr w:rsidR="00B66594" w:rsidRPr="0071337B" w14:paraId="1BE4C95F" w14:textId="77777777" w:rsidTr="00A13F21">
        <w:tc>
          <w:tcPr>
            <w:tcW w:w="5000" w:type="pct"/>
            <w:gridSpan w:val="3"/>
            <w:shd w:val="clear" w:color="auto" w:fill="F2F2F2"/>
            <w:vAlign w:val="center"/>
          </w:tcPr>
          <w:p w14:paraId="63B7C3F0" w14:textId="77777777" w:rsidR="00B66594" w:rsidRPr="0071337B" w:rsidRDefault="00B66594" w:rsidP="00BF70B1">
            <w:pPr>
              <w:jc w:val="left"/>
              <w:rPr>
                <w:szCs w:val="22"/>
                <w:lang w:val="sr-Latn-ME"/>
              </w:rPr>
            </w:pPr>
            <w:r w:rsidRPr="0071337B">
              <w:rPr>
                <w:b/>
                <w:szCs w:val="22"/>
                <w:lang w:val="sr-Latn-ME"/>
              </w:rPr>
              <w:t>Psihijatrijski poremećaji</w:t>
            </w:r>
          </w:p>
        </w:tc>
      </w:tr>
      <w:tr w:rsidR="00B66594" w:rsidRPr="0071337B" w14:paraId="1792AC9E" w14:textId="77777777" w:rsidTr="00A13F21">
        <w:tc>
          <w:tcPr>
            <w:tcW w:w="1606" w:type="pct"/>
            <w:shd w:val="clear" w:color="auto" w:fill="auto"/>
            <w:vAlign w:val="center"/>
          </w:tcPr>
          <w:p w14:paraId="330E0CAA" w14:textId="77777777" w:rsidR="00B66594" w:rsidRPr="0071337B" w:rsidRDefault="00B66594" w:rsidP="00BF70B1">
            <w:pPr>
              <w:jc w:val="left"/>
              <w:rPr>
                <w:szCs w:val="22"/>
                <w:lang w:val="sr-Latn-ME"/>
              </w:rPr>
            </w:pPr>
            <w:r w:rsidRPr="0071337B">
              <w:rPr>
                <w:szCs w:val="22"/>
                <w:lang w:val="sr-Latn-ME"/>
              </w:rPr>
              <w:t>Pospanost</w:t>
            </w:r>
          </w:p>
        </w:tc>
        <w:tc>
          <w:tcPr>
            <w:tcW w:w="1696" w:type="pct"/>
            <w:shd w:val="clear" w:color="auto" w:fill="auto"/>
            <w:vAlign w:val="center"/>
          </w:tcPr>
          <w:p w14:paraId="3D08B6B7" w14:textId="77777777" w:rsidR="00B66594" w:rsidRPr="0071337B" w:rsidRDefault="00B66594" w:rsidP="00B66594">
            <w:pPr>
              <w:rPr>
                <w:szCs w:val="22"/>
                <w:lang w:val="sr-Latn-ME"/>
              </w:rPr>
            </w:pPr>
            <w:r w:rsidRPr="0071337B">
              <w:rPr>
                <w:b/>
                <w:szCs w:val="22"/>
                <w:lang w:val="sr-Latn-ME"/>
              </w:rPr>
              <w:t>-</w:t>
            </w:r>
          </w:p>
        </w:tc>
        <w:tc>
          <w:tcPr>
            <w:tcW w:w="1698" w:type="pct"/>
            <w:shd w:val="clear" w:color="auto" w:fill="auto"/>
            <w:vAlign w:val="center"/>
          </w:tcPr>
          <w:p w14:paraId="125665F9" w14:textId="77777777" w:rsidR="00B66594" w:rsidRPr="0071337B" w:rsidRDefault="00B66594" w:rsidP="00B66594">
            <w:pPr>
              <w:rPr>
                <w:szCs w:val="22"/>
                <w:lang w:val="sr-Latn-ME"/>
              </w:rPr>
            </w:pPr>
            <w:r w:rsidRPr="0071337B">
              <w:rPr>
                <w:szCs w:val="22"/>
                <w:lang w:val="sr-Latn-ME"/>
              </w:rPr>
              <w:t>Česta</w:t>
            </w:r>
          </w:p>
        </w:tc>
      </w:tr>
      <w:tr w:rsidR="00B66594" w:rsidRPr="0071337B" w14:paraId="038E8C9B" w14:textId="77777777" w:rsidTr="00A13F21">
        <w:tc>
          <w:tcPr>
            <w:tcW w:w="1606" w:type="pct"/>
            <w:shd w:val="clear" w:color="auto" w:fill="auto"/>
            <w:vAlign w:val="center"/>
          </w:tcPr>
          <w:p w14:paraId="70F4F4D9" w14:textId="77777777" w:rsidR="00B66594" w:rsidRPr="0071337B" w:rsidRDefault="00B66594" w:rsidP="00BF70B1">
            <w:pPr>
              <w:jc w:val="left"/>
              <w:rPr>
                <w:szCs w:val="22"/>
                <w:lang w:val="sr-Latn-ME"/>
              </w:rPr>
            </w:pPr>
            <w:r w:rsidRPr="0071337B">
              <w:rPr>
                <w:szCs w:val="22"/>
                <w:lang w:val="sr-Latn-ME"/>
              </w:rPr>
              <w:t>Konfuzija</w:t>
            </w:r>
          </w:p>
        </w:tc>
        <w:tc>
          <w:tcPr>
            <w:tcW w:w="1696" w:type="pct"/>
            <w:shd w:val="clear" w:color="auto" w:fill="auto"/>
            <w:vAlign w:val="center"/>
          </w:tcPr>
          <w:p w14:paraId="006225AB" w14:textId="77777777" w:rsidR="00B66594" w:rsidRPr="0071337B" w:rsidRDefault="00B66594" w:rsidP="00B66594">
            <w:pPr>
              <w:rPr>
                <w:szCs w:val="22"/>
                <w:lang w:val="sr-Latn-ME"/>
              </w:rPr>
            </w:pPr>
            <w:r w:rsidRPr="0071337B">
              <w:rPr>
                <w:b/>
                <w:szCs w:val="22"/>
                <w:lang w:val="sr-Latn-ME"/>
              </w:rPr>
              <w:t>-</w:t>
            </w:r>
          </w:p>
        </w:tc>
        <w:tc>
          <w:tcPr>
            <w:tcW w:w="1698" w:type="pct"/>
            <w:shd w:val="clear" w:color="auto" w:fill="auto"/>
            <w:vAlign w:val="center"/>
          </w:tcPr>
          <w:p w14:paraId="504BB5E9" w14:textId="77777777" w:rsidR="00B66594" w:rsidRPr="0071337B" w:rsidRDefault="00B66594" w:rsidP="00B66594">
            <w:pPr>
              <w:rPr>
                <w:szCs w:val="22"/>
                <w:lang w:val="sr-Latn-ME"/>
              </w:rPr>
            </w:pPr>
            <w:r w:rsidRPr="0071337B">
              <w:rPr>
                <w:szCs w:val="22"/>
                <w:lang w:val="sr-Latn-ME"/>
              </w:rPr>
              <w:t>Povremena</w:t>
            </w:r>
          </w:p>
        </w:tc>
      </w:tr>
      <w:tr w:rsidR="00B66594" w:rsidRPr="0071337B" w14:paraId="5BD03FEB" w14:textId="77777777" w:rsidTr="00A13F21">
        <w:tc>
          <w:tcPr>
            <w:tcW w:w="1606" w:type="pct"/>
            <w:shd w:val="clear" w:color="auto" w:fill="auto"/>
            <w:vAlign w:val="center"/>
          </w:tcPr>
          <w:p w14:paraId="0EB4D9D3" w14:textId="77777777" w:rsidR="00B66594" w:rsidRPr="0071337B" w:rsidRDefault="00B66594" w:rsidP="00BF70B1">
            <w:pPr>
              <w:jc w:val="left"/>
              <w:rPr>
                <w:szCs w:val="22"/>
                <w:lang w:val="sr-Latn-ME"/>
              </w:rPr>
            </w:pPr>
            <w:r w:rsidRPr="0071337B">
              <w:rPr>
                <w:szCs w:val="22"/>
                <w:lang w:val="sr-Latn-ME"/>
              </w:rPr>
              <w:t>Halucinacije</w:t>
            </w:r>
          </w:p>
        </w:tc>
        <w:tc>
          <w:tcPr>
            <w:tcW w:w="1696" w:type="pct"/>
            <w:shd w:val="clear" w:color="auto" w:fill="auto"/>
            <w:vAlign w:val="center"/>
          </w:tcPr>
          <w:p w14:paraId="4B151A04" w14:textId="77777777" w:rsidR="00B66594" w:rsidRPr="0071337B" w:rsidRDefault="00B66594" w:rsidP="00B66594">
            <w:pPr>
              <w:rPr>
                <w:szCs w:val="22"/>
                <w:lang w:val="sr-Latn-ME"/>
              </w:rPr>
            </w:pPr>
            <w:r w:rsidRPr="0071337B">
              <w:rPr>
                <w:szCs w:val="22"/>
                <w:lang w:val="sr-Latn-ME"/>
              </w:rPr>
              <w:t>Česta</w:t>
            </w:r>
            <w:r w:rsidRPr="0071337B">
              <w:rPr>
                <w:szCs w:val="22"/>
                <w:vertAlign w:val="superscript"/>
                <w:lang w:val="sr-Latn-ME"/>
              </w:rPr>
              <w:t>**</w:t>
            </w:r>
          </w:p>
        </w:tc>
        <w:tc>
          <w:tcPr>
            <w:tcW w:w="1698" w:type="pct"/>
            <w:shd w:val="clear" w:color="auto" w:fill="auto"/>
            <w:vAlign w:val="center"/>
          </w:tcPr>
          <w:p w14:paraId="0393E54C" w14:textId="77777777" w:rsidR="00B66594" w:rsidRPr="0071337B" w:rsidRDefault="00B66594" w:rsidP="00B66594">
            <w:pPr>
              <w:rPr>
                <w:szCs w:val="22"/>
                <w:lang w:val="sr-Latn-ME"/>
              </w:rPr>
            </w:pPr>
            <w:r w:rsidRPr="0071337B">
              <w:rPr>
                <w:szCs w:val="22"/>
                <w:lang w:val="sr-Latn-ME"/>
              </w:rPr>
              <w:t>Povremena</w:t>
            </w:r>
          </w:p>
        </w:tc>
      </w:tr>
      <w:tr w:rsidR="00B66594" w:rsidRPr="0071337B" w14:paraId="2DA44F84" w14:textId="77777777" w:rsidTr="00A13F21">
        <w:tc>
          <w:tcPr>
            <w:tcW w:w="1606" w:type="pct"/>
            <w:shd w:val="clear" w:color="auto" w:fill="auto"/>
            <w:vAlign w:val="center"/>
          </w:tcPr>
          <w:p w14:paraId="5F30F3C2" w14:textId="77777777" w:rsidR="00B66594" w:rsidRPr="0071337B" w:rsidRDefault="00B66594" w:rsidP="00BF70B1">
            <w:pPr>
              <w:jc w:val="left"/>
              <w:rPr>
                <w:szCs w:val="22"/>
                <w:lang w:val="sr-Latn-ME"/>
              </w:rPr>
            </w:pPr>
            <w:r w:rsidRPr="0071337B">
              <w:rPr>
                <w:szCs w:val="22"/>
                <w:lang w:val="sr-Latn-ME"/>
              </w:rPr>
              <w:t>Psihotične reakcije</w:t>
            </w:r>
          </w:p>
        </w:tc>
        <w:tc>
          <w:tcPr>
            <w:tcW w:w="1696" w:type="pct"/>
            <w:shd w:val="clear" w:color="auto" w:fill="auto"/>
            <w:vAlign w:val="center"/>
          </w:tcPr>
          <w:p w14:paraId="74044E10" w14:textId="77777777" w:rsidR="00B66594" w:rsidRPr="0071337B" w:rsidRDefault="00B66594" w:rsidP="00B66594">
            <w:pPr>
              <w:rPr>
                <w:szCs w:val="22"/>
                <w:lang w:val="sr-Latn-ME"/>
              </w:rPr>
            </w:pPr>
            <w:r w:rsidRPr="0071337B">
              <w:rPr>
                <w:b/>
                <w:szCs w:val="22"/>
                <w:lang w:val="sr-Latn-ME"/>
              </w:rPr>
              <w:t>-</w:t>
            </w:r>
          </w:p>
        </w:tc>
        <w:tc>
          <w:tcPr>
            <w:tcW w:w="1698" w:type="pct"/>
            <w:shd w:val="clear" w:color="auto" w:fill="auto"/>
            <w:vAlign w:val="center"/>
          </w:tcPr>
          <w:p w14:paraId="6433ADED" w14:textId="77777777" w:rsidR="00B66594" w:rsidRPr="0071337B" w:rsidRDefault="00B66594" w:rsidP="00B66594">
            <w:pPr>
              <w:rPr>
                <w:szCs w:val="22"/>
                <w:lang w:val="sr-Latn-ME"/>
              </w:rPr>
            </w:pPr>
            <w:r w:rsidRPr="0071337B">
              <w:rPr>
                <w:szCs w:val="22"/>
                <w:lang w:val="sr-Latn-ME"/>
              </w:rPr>
              <w:t>Nepoznata učestalost</w:t>
            </w:r>
          </w:p>
        </w:tc>
      </w:tr>
      <w:tr w:rsidR="00B66594" w:rsidRPr="0071337B" w14:paraId="4993A9AA" w14:textId="77777777" w:rsidTr="00A13F21">
        <w:tc>
          <w:tcPr>
            <w:tcW w:w="1606" w:type="pct"/>
            <w:shd w:val="clear" w:color="auto" w:fill="auto"/>
            <w:vAlign w:val="center"/>
          </w:tcPr>
          <w:p w14:paraId="138B3C72" w14:textId="77777777" w:rsidR="00B66594" w:rsidRPr="0071337B" w:rsidRDefault="00B66594" w:rsidP="00BF70B1">
            <w:pPr>
              <w:jc w:val="left"/>
              <w:rPr>
                <w:szCs w:val="22"/>
                <w:lang w:val="sr-Latn-ME"/>
              </w:rPr>
            </w:pPr>
            <w:r w:rsidRPr="0071337B">
              <w:rPr>
                <w:szCs w:val="22"/>
                <w:lang w:val="sr-Latn-ME"/>
              </w:rPr>
              <w:t>Uznemirenost</w:t>
            </w:r>
          </w:p>
        </w:tc>
        <w:tc>
          <w:tcPr>
            <w:tcW w:w="1696" w:type="pct"/>
            <w:shd w:val="clear" w:color="auto" w:fill="auto"/>
            <w:vAlign w:val="center"/>
          </w:tcPr>
          <w:p w14:paraId="5F9A8B72" w14:textId="77777777" w:rsidR="00B66594" w:rsidRPr="0071337B" w:rsidRDefault="00B66594" w:rsidP="00B66594">
            <w:pPr>
              <w:rPr>
                <w:szCs w:val="22"/>
                <w:lang w:val="sr-Latn-ME"/>
              </w:rPr>
            </w:pPr>
            <w:r w:rsidRPr="0071337B">
              <w:rPr>
                <w:szCs w:val="22"/>
                <w:lang w:val="sr-Latn-ME"/>
              </w:rPr>
              <w:t>Česta</w:t>
            </w:r>
            <w:r w:rsidRPr="0071337B">
              <w:rPr>
                <w:szCs w:val="22"/>
                <w:vertAlign w:val="superscript"/>
                <w:lang w:val="sr-Latn-ME"/>
              </w:rPr>
              <w:t xml:space="preserve"> **</w:t>
            </w:r>
          </w:p>
        </w:tc>
        <w:tc>
          <w:tcPr>
            <w:tcW w:w="1698" w:type="pct"/>
            <w:shd w:val="clear" w:color="auto" w:fill="auto"/>
            <w:vAlign w:val="center"/>
          </w:tcPr>
          <w:p w14:paraId="46E490CC" w14:textId="77777777" w:rsidR="00B66594" w:rsidRPr="0071337B" w:rsidRDefault="00B66594" w:rsidP="00B66594">
            <w:pPr>
              <w:rPr>
                <w:szCs w:val="22"/>
                <w:lang w:val="sr-Latn-ME"/>
              </w:rPr>
            </w:pPr>
            <w:r w:rsidRPr="0071337B">
              <w:rPr>
                <w:b/>
                <w:szCs w:val="22"/>
                <w:lang w:val="sr-Latn-ME"/>
              </w:rPr>
              <w:t>-</w:t>
            </w:r>
          </w:p>
        </w:tc>
      </w:tr>
      <w:tr w:rsidR="00B66594" w:rsidRPr="0071337B" w14:paraId="11223F0E" w14:textId="77777777" w:rsidTr="00A13F21">
        <w:tc>
          <w:tcPr>
            <w:tcW w:w="1606" w:type="pct"/>
            <w:shd w:val="clear" w:color="auto" w:fill="auto"/>
            <w:vAlign w:val="center"/>
          </w:tcPr>
          <w:p w14:paraId="40E0CA81" w14:textId="77777777" w:rsidR="00B66594" w:rsidRPr="0071337B" w:rsidRDefault="00B66594" w:rsidP="00BF70B1">
            <w:pPr>
              <w:jc w:val="left"/>
              <w:rPr>
                <w:szCs w:val="22"/>
                <w:lang w:val="sr-Latn-ME"/>
              </w:rPr>
            </w:pPr>
            <w:r w:rsidRPr="0071337B">
              <w:rPr>
                <w:szCs w:val="22"/>
                <w:lang w:val="sr-Latn-ME"/>
              </w:rPr>
              <w:t>Agresivno ponašanje</w:t>
            </w:r>
          </w:p>
        </w:tc>
        <w:tc>
          <w:tcPr>
            <w:tcW w:w="1696" w:type="pct"/>
            <w:shd w:val="clear" w:color="auto" w:fill="auto"/>
            <w:vAlign w:val="center"/>
          </w:tcPr>
          <w:p w14:paraId="0AC59859" w14:textId="77777777" w:rsidR="00B66594" w:rsidRPr="0071337B" w:rsidRDefault="00B66594" w:rsidP="00B66594">
            <w:pPr>
              <w:rPr>
                <w:szCs w:val="22"/>
                <w:lang w:val="sr-Latn-ME"/>
              </w:rPr>
            </w:pPr>
            <w:r w:rsidRPr="0071337B">
              <w:rPr>
                <w:szCs w:val="22"/>
                <w:lang w:val="sr-Latn-ME"/>
              </w:rPr>
              <w:t>Česta</w:t>
            </w:r>
            <w:r w:rsidRPr="0071337B">
              <w:rPr>
                <w:szCs w:val="22"/>
                <w:vertAlign w:val="superscript"/>
                <w:lang w:val="sr-Latn-ME"/>
              </w:rPr>
              <w:t>**</w:t>
            </w:r>
          </w:p>
        </w:tc>
        <w:tc>
          <w:tcPr>
            <w:tcW w:w="1698" w:type="pct"/>
            <w:shd w:val="clear" w:color="auto" w:fill="auto"/>
            <w:vAlign w:val="center"/>
          </w:tcPr>
          <w:p w14:paraId="59724DDF" w14:textId="77777777" w:rsidR="00B66594" w:rsidRPr="0071337B" w:rsidRDefault="00B66594" w:rsidP="00B66594">
            <w:pPr>
              <w:rPr>
                <w:szCs w:val="22"/>
                <w:lang w:val="sr-Latn-ME"/>
              </w:rPr>
            </w:pPr>
            <w:r w:rsidRPr="0071337B">
              <w:rPr>
                <w:b/>
                <w:szCs w:val="22"/>
                <w:lang w:val="sr-Latn-ME"/>
              </w:rPr>
              <w:t>-</w:t>
            </w:r>
          </w:p>
        </w:tc>
      </w:tr>
      <w:tr w:rsidR="00B66594" w:rsidRPr="0071337B" w14:paraId="6678F994" w14:textId="77777777" w:rsidTr="00A13F21">
        <w:tc>
          <w:tcPr>
            <w:tcW w:w="1606" w:type="pct"/>
            <w:shd w:val="clear" w:color="auto" w:fill="auto"/>
            <w:vAlign w:val="center"/>
          </w:tcPr>
          <w:p w14:paraId="69D9A3CC" w14:textId="77777777" w:rsidR="00B66594" w:rsidRPr="0071337B" w:rsidRDefault="00B66594" w:rsidP="00BF70B1">
            <w:pPr>
              <w:jc w:val="left"/>
              <w:rPr>
                <w:szCs w:val="22"/>
                <w:lang w:val="sr-Latn-ME"/>
              </w:rPr>
            </w:pPr>
            <w:r w:rsidRPr="0071337B">
              <w:rPr>
                <w:szCs w:val="22"/>
                <w:lang w:val="sr-Latn-ME"/>
              </w:rPr>
              <w:t>Neuobičajeni snovi i noćne more</w:t>
            </w:r>
          </w:p>
        </w:tc>
        <w:tc>
          <w:tcPr>
            <w:tcW w:w="1696" w:type="pct"/>
            <w:shd w:val="clear" w:color="auto" w:fill="auto"/>
            <w:vAlign w:val="center"/>
          </w:tcPr>
          <w:p w14:paraId="5D6DAD49" w14:textId="77777777" w:rsidR="00B66594" w:rsidRPr="0071337B" w:rsidRDefault="00B66594" w:rsidP="00B66594">
            <w:pPr>
              <w:rPr>
                <w:szCs w:val="22"/>
                <w:lang w:val="sr-Latn-ME"/>
              </w:rPr>
            </w:pPr>
            <w:r w:rsidRPr="0071337B">
              <w:rPr>
                <w:szCs w:val="22"/>
                <w:lang w:val="sr-Latn-ME"/>
              </w:rPr>
              <w:t>Česta</w:t>
            </w:r>
            <w:r w:rsidRPr="0071337B">
              <w:rPr>
                <w:szCs w:val="22"/>
                <w:vertAlign w:val="superscript"/>
                <w:lang w:val="sr-Latn-ME"/>
              </w:rPr>
              <w:t>**</w:t>
            </w:r>
          </w:p>
        </w:tc>
        <w:tc>
          <w:tcPr>
            <w:tcW w:w="1698" w:type="pct"/>
            <w:shd w:val="clear" w:color="auto" w:fill="auto"/>
            <w:vAlign w:val="center"/>
          </w:tcPr>
          <w:p w14:paraId="539DC41A" w14:textId="77777777" w:rsidR="00B66594" w:rsidRPr="0071337B" w:rsidRDefault="00B66594" w:rsidP="00B66594">
            <w:pPr>
              <w:rPr>
                <w:szCs w:val="22"/>
                <w:lang w:val="sr-Latn-ME"/>
              </w:rPr>
            </w:pPr>
            <w:r w:rsidRPr="0071337B">
              <w:rPr>
                <w:b/>
                <w:szCs w:val="22"/>
                <w:lang w:val="sr-Latn-ME"/>
              </w:rPr>
              <w:t>-</w:t>
            </w:r>
          </w:p>
        </w:tc>
      </w:tr>
      <w:tr w:rsidR="008307EB" w:rsidRPr="0071337B" w14:paraId="4628A554" w14:textId="77777777" w:rsidTr="00A13F21">
        <w:tc>
          <w:tcPr>
            <w:tcW w:w="1606" w:type="pct"/>
            <w:shd w:val="clear" w:color="auto" w:fill="auto"/>
            <w:vAlign w:val="center"/>
          </w:tcPr>
          <w:p w14:paraId="39EACBA1" w14:textId="31D03DAD" w:rsidR="008307EB" w:rsidRPr="0071337B" w:rsidRDefault="008307EB">
            <w:pPr>
              <w:jc w:val="left"/>
              <w:rPr>
                <w:szCs w:val="22"/>
                <w:lang w:val="sr-Latn-ME"/>
              </w:rPr>
            </w:pPr>
            <w:r w:rsidRPr="0071337B">
              <w:rPr>
                <w:szCs w:val="22"/>
                <w:lang w:val="sr-Latn-ME"/>
              </w:rPr>
              <w:t>Povećan libido, hiperseksualnost</w:t>
            </w:r>
          </w:p>
        </w:tc>
        <w:tc>
          <w:tcPr>
            <w:tcW w:w="1696" w:type="pct"/>
            <w:shd w:val="clear" w:color="auto" w:fill="auto"/>
            <w:vAlign w:val="center"/>
          </w:tcPr>
          <w:p w14:paraId="7F92C1F1" w14:textId="40A02936" w:rsidR="008307EB" w:rsidRPr="0071337B" w:rsidRDefault="008307EB" w:rsidP="00B66594">
            <w:pPr>
              <w:rPr>
                <w:szCs w:val="22"/>
                <w:lang w:val="sr-Latn-ME"/>
              </w:rPr>
            </w:pPr>
            <w:r w:rsidRPr="0071337B">
              <w:rPr>
                <w:szCs w:val="22"/>
                <w:lang w:val="sr-Latn-ME"/>
              </w:rPr>
              <w:t>Nepoznata učestalost</w:t>
            </w:r>
          </w:p>
        </w:tc>
        <w:tc>
          <w:tcPr>
            <w:tcW w:w="1698" w:type="pct"/>
            <w:shd w:val="clear" w:color="auto" w:fill="auto"/>
            <w:vAlign w:val="center"/>
          </w:tcPr>
          <w:p w14:paraId="3C272E51" w14:textId="1B1EE8AB" w:rsidR="008307EB" w:rsidRPr="0071337B" w:rsidRDefault="008307EB" w:rsidP="00B66594">
            <w:pPr>
              <w:rPr>
                <w:b/>
                <w:szCs w:val="22"/>
                <w:lang w:val="sr-Latn-ME"/>
              </w:rPr>
            </w:pPr>
            <w:r w:rsidRPr="0071337B">
              <w:rPr>
                <w:b/>
                <w:szCs w:val="22"/>
                <w:lang w:val="sr-Latn-ME"/>
              </w:rPr>
              <w:t>-</w:t>
            </w:r>
          </w:p>
        </w:tc>
      </w:tr>
      <w:tr w:rsidR="00B66594" w:rsidRPr="0071337B" w14:paraId="35FA3502" w14:textId="77777777" w:rsidTr="00A13F21">
        <w:tc>
          <w:tcPr>
            <w:tcW w:w="5000" w:type="pct"/>
            <w:gridSpan w:val="3"/>
            <w:shd w:val="clear" w:color="auto" w:fill="F2F2F2"/>
            <w:vAlign w:val="center"/>
          </w:tcPr>
          <w:p w14:paraId="4A0B7E54" w14:textId="77777777" w:rsidR="00B66594" w:rsidRPr="0071337B" w:rsidRDefault="00B66594" w:rsidP="00B66594">
            <w:pPr>
              <w:rPr>
                <w:szCs w:val="22"/>
                <w:lang w:val="sr-Latn-ME"/>
              </w:rPr>
            </w:pPr>
            <w:r w:rsidRPr="0071337B">
              <w:rPr>
                <w:b/>
                <w:szCs w:val="22"/>
                <w:lang w:val="sr-Latn-ME"/>
              </w:rPr>
              <w:t>Poremećaji nervnog sistema</w:t>
            </w:r>
          </w:p>
        </w:tc>
      </w:tr>
      <w:tr w:rsidR="00B66594" w:rsidRPr="0071337B" w14:paraId="670A2759" w14:textId="77777777" w:rsidTr="00A13F21">
        <w:tc>
          <w:tcPr>
            <w:tcW w:w="1606" w:type="pct"/>
            <w:shd w:val="clear" w:color="auto" w:fill="auto"/>
            <w:vAlign w:val="center"/>
          </w:tcPr>
          <w:p w14:paraId="5AD0550F" w14:textId="77777777" w:rsidR="00B66594" w:rsidRPr="0071337B" w:rsidRDefault="00B66594" w:rsidP="00BF70B1">
            <w:pPr>
              <w:jc w:val="left"/>
              <w:rPr>
                <w:szCs w:val="22"/>
                <w:lang w:val="sr-Latn-ME"/>
              </w:rPr>
            </w:pPr>
            <w:r w:rsidRPr="0071337B">
              <w:rPr>
                <w:szCs w:val="22"/>
                <w:lang w:val="sr-Latn-ME"/>
              </w:rPr>
              <w:t>Vrtoglavica</w:t>
            </w:r>
          </w:p>
        </w:tc>
        <w:tc>
          <w:tcPr>
            <w:tcW w:w="1696" w:type="pct"/>
            <w:shd w:val="clear" w:color="auto" w:fill="auto"/>
            <w:vAlign w:val="center"/>
          </w:tcPr>
          <w:p w14:paraId="055BF74C" w14:textId="77777777" w:rsidR="00B66594" w:rsidRPr="0071337B" w:rsidRDefault="00B66594" w:rsidP="00B66594">
            <w:pPr>
              <w:rPr>
                <w:szCs w:val="22"/>
                <w:lang w:val="sr-Latn-ME"/>
              </w:rPr>
            </w:pPr>
            <w:r w:rsidRPr="0071337B">
              <w:rPr>
                <w:b/>
                <w:szCs w:val="22"/>
                <w:lang w:val="sr-Latn-ME"/>
              </w:rPr>
              <w:t>-</w:t>
            </w:r>
          </w:p>
        </w:tc>
        <w:tc>
          <w:tcPr>
            <w:tcW w:w="1698" w:type="pct"/>
            <w:shd w:val="clear" w:color="auto" w:fill="auto"/>
            <w:vAlign w:val="center"/>
          </w:tcPr>
          <w:p w14:paraId="342ABFBB" w14:textId="77777777" w:rsidR="00B66594" w:rsidRPr="0071337B" w:rsidRDefault="00B66594" w:rsidP="00B66594">
            <w:pPr>
              <w:rPr>
                <w:szCs w:val="22"/>
                <w:lang w:val="sr-Latn-ME"/>
              </w:rPr>
            </w:pPr>
            <w:r w:rsidRPr="0071337B">
              <w:rPr>
                <w:szCs w:val="22"/>
                <w:lang w:val="sr-Latn-ME"/>
              </w:rPr>
              <w:t>Česta</w:t>
            </w:r>
          </w:p>
        </w:tc>
      </w:tr>
      <w:tr w:rsidR="00B66594" w:rsidRPr="0071337B" w14:paraId="325E934C" w14:textId="77777777" w:rsidTr="00A13F21">
        <w:tc>
          <w:tcPr>
            <w:tcW w:w="1606" w:type="pct"/>
            <w:shd w:val="clear" w:color="auto" w:fill="auto"/>
            <w:vAlign w:val="center"/>
          </w:tcPr>
          <w:p w14:paraId="0B9466F0" w14:textId="77777777" w:rsidR="00B66594" w:rsidRPr="0071337B" w:rsidRDefault="00B66594" w:rsidP="00BF70B1">
            <w:pPr>
              <w:jc w:val="left"/>
              <w:rPr>
                <w:szCs w:val="22"/>
                <w:lang w:val="sr-Latn-ME"/>
              </w:rPr>
            </w:pPr>
            <w:r w:rsidRPr="0071337B">
              <w:rPr>
                <w:szCs w:val="22"/>
                <w:lang w:val="sr-Latn-ME"/>
              </w:rPr>
              <w:t>Poremećaj ravnoteže</w:t>
            </w:r>
          </w:p>
        </w:tc>
        <w:tc>
          <w:tcPr>
            <w:tcW w:w="1696" w:type="pct"/>
            <w:shd w:val="clear" w:color="auto" w:fill="auto"/>
            <w:vAlign w:val="center"/>
          </w:tcPr>
          <w:p w14:paraId="573DC45A" w14:textId="77777777" w:rsidR="00B66594" w:rsidRPr="0071337B" w:rsidRDefault="00B66594" w:rsidP="00B66594">
            <w:pPr>
              <w:rPr>
                <w:szCs w:val="22"/>
                <w:lang w:val="sr-Latn-ME"/>
              </w:rPr>
            </w:pPr>
            <w:r w:rsidRPr="0071337B">
              <w:rPr>
                <w:b/>
                <w:szCs w:val="22"/>
                <w:lang w:val="sr-Latn-ME"/>
              </w:rPr>
              <w:t>-</w:t>
            </w:r>
          </w:p>
        </w:tc>
        <w:tc>
          <w:tcPr>
            <w:tcW w:w="1698" w:type="pct"/>
            <w:shd w:val="clear" w:color="auto" w:fill="auto"/>
            <w:vAlign w:val="center"/>
          </w:tcPr>
          <w:p w14:paraId="77A28F40" w14:textId="77777777" w:rsidR="00B66594" w:rsidRPr="0071337B" w:rsidRDefault="00B66594" w:rsidP="00B66594">
            <w:pPr>
              <w:rPr>
                <w:szCs w:val="22"/>
                <w:lang w:val="sr-Latn-ME"/>
              </w:rPr>
            </w:pPr>
            <w:r w:rsidRPr="0071337B">
              <w:rPr>
                <w:szCs w:val="22"/>
                <w:lang w:val="sr-Latn-ME"/>
              </w:rPr>
              <w:t>Česta</w:t>
            </w:r>
          </w:p>
        </w:tc>
      </w:tr>
      <w:tr w:rsidR="00B66594" w:rsidRPr="0071337B" w14:paraId="43279925" w14:textId="77777777" w:rsidTr="00A13F21">
        <w:tc>
          <w:tcPr>
            <w:tcW w:w="1606" w:type="pct"/>
            <w:shd w:val="clear" w:color="auto" w:fill="auto"/>
            <w:vAlign w:val="center"/>
          </w:tcPr>
          <w:p w14:paraId="714586A0" w14:textId="77777777" w:rsidR="00B66594" w:rsidRPr="0071337B" w:rsidRDefault="00B66594" w:rsidP="00BF70B1">
            <w:pPr>
              <w:jc w:val="left"/>
              <w:rPr>
                <w:szCs w:val="22"/>
                <w:lang w:val="sr-Latn-ME"/>
              </w:rPr>
            </w:pPr>
            <w:r w:rsidRPr="0071337B">
              <w:rPr>
                <w:szCs w:val="22"/>
                <w:lang w:val="sr-Latn-ME"/>
              </w:rPr>
              <w:t>Poremećaj hoda</w:t>
            </w:r>
          </w:p>
        </w:tc>
        <w:tc>
          <w:tcPr>
            <w:tcW w:w="1696" w:type="pct"/>
            <w:shd w:val="clear" w:color="auto" w:fill="auto"/>
            <w:vAlign w:val="center"/>
          </w:tcPr>
          <w:p w14:paraId="134A94ED" w14:textId="77777777" w:rsidR="00B66594" w:rsidRPr="0071337B" w:rsidRDefault="00B66594" w:rsidP="00B66594">
            <w:pPr>
              <w:rPr>
                <w:szCs w:val="22"/>
                <w:lang w:val="sr-Latn-ME"/>
              </w:rPr>
            </w:pPr>
            <w:r w:rsidRPr="0071337B">
              <w:rPr>
                <w:b/>
                <w:szCs w:val="22"/>
                <w:lang w:val="sr-Latn-ME"/>
              </w:rPr>
              <w:t>-</w:t>
            </w:r>
          </w:p>
        </w:tc>
        <w:tc>
          <w:tcPr>
            <w:tcW w:w="1698" w:type="pct"/>
            <w:shd w:val="clear" w:color="auto" w:fill="auto"/>
            <w:vAlign w:val="center"/>
          </w:tcPr>
          <w:p w14:paraId="2F3FF1AF" w14:textId="77777777" w:rsidR="00B66594" w:rsidRPr="0071337B" w:rsidRDefault="00B66594" w:rsidP="00B66594">
            <w:pPr>
              <w:rPr>
                <w:szCs w:val="22"/>
                <w:lang w:val="sr-Latn-ME"/>
              </w:rPr>
            </w:pPr>
            <w:r w:rsidRPr="0071337B">
              <w:rPr>
                <w:szCs w:val="22"/>
                <w:lang w:val="sr-Latn-ME"/>
              </w:rPr>
              <w:t>Povremena</w:t>
            </w:r>
          </w:p>
        </w:tc>
      </w:tr>
      <w:tr w:rsidR="00B66594" w:rsidRPr="0071337B" w14:paraId="14875073" w14:textId="77777777" w:rsidTr="00A13F21">
        <w:tc>
          <w:tcPr>
            <w:tcW w:w="1606" w:type="pct"/>
            <w:shd w:val="clear" w:color="auto" w:fill="auto"/>
            <w:vAlign w:val="center"/>
          </w:tcPr>
          <w:p w14:paraId="612B00B9" w14:textId="77777777" w:rsidR="00B66594" w:rsidRPr="0071337B" w:rsidRDefault="00B66594" w:rsidP="00BF70B1">
            <w:pPr>
              <w:jc w:val="left"/>
              <w:rPr>
                <w:szCs w:val="22"/>
                <w:lang w:val="sr-Latn-ME"/>
              </w:rPr>
            </w:pPr>
            <w:r w:rsidRPr="0071337B">
              <w:rPr>
                <w:szCs w:val="22"/>
                <w:lang w:val="sr-Latn-ME"/>
              </w:rPr>
              <w:t>Konvulzije</w:t>
            </w:r>
            <w:r w:rsidRPr="0071337B">
              <w:rPr>
                <w:szCs w:val="22"/>
                <w:vertAlign w:val="superscript"/>
                <w:lang w:val="sr-Latn-ME"/>
              </w:rPr>
              <w:t>*</w:t>
            </w:r>
          </w:p>
        </w:tc>
        <w:tc>
          <w:tcPr>
            <w:tcW w:w="1696" w:type="pct"/>
            <w:shd w:val="clear" w:color="auto" w:fill="auto"/>
            <w:vAlign w:val="center"/>
          </w:tcPr>
          <w:p w14:paraId="49C7A2B5" w14:textId="77777777" w:rsidR="00B66594" w:rsidRPr="0071337B" w:rsidRDefault="00B66594" w:rsidP="00B66594">
            <w:pPr>
              <w:rPr>
                <w:szCs w:val="22"/>
                <w:lang w:val="sr-Latn-ME"/>
              </w:rPr>
            </w:pPr>
            <w:r w:rsidRPr="0071337B">
              <w:rPr>
                <w:szCs w:val="22"/>
                <w:lang w:val="sr-Latn-ME"/>
              </w:rPr>
              <w:t>Povremena</w:t>
            </w:r>
          </w:p>
        </w:tc>
        <w:tc>
          <w:tcPr>
            <w:tcW w:w="1698" w:type="pct"/>
            <w:shd w:val="clear" w:color="auto" w:fill="auto"/>
            <w:vAlign w:val="center"/>
          </w:tcPr>
          <w:p w14:paraId="0AB9CA01" w14:textId="38080287" w:rsidR="00B66594" w:rsidRPr="0071337B" w:rsidRDefault="00B66594" w:rsidP="00B66594">
            <w:pPr>
              <w:rPr>
                <w:szCs w:val="22"/>
                <w:lang w:val="sr-Latn-ME"/>
              </w:rPr>
            </w:pPr>
            <w:r w:rsidRPr="0071337B">
              <w:rPr>
                <w:szCs w:val="22"/>
                <w:lang w:val="sr-Latn-ME"/>
              </w:rPr>
              <w:t>Veoma r</w:t>
            </w:r>
            <w:r w:rsidR="00E0231A" w:rsidRPr="0071337B">
              <w:rPr>
                <w:szCs w:val="22"/>
                <w:lang w:val="sr-Latn-ME"/>
              </w:rPr>
              <w:t>ij</w:t>
            </w:r>
            <w:r w:rsidRPr="0071337B">
              <w:rPr>
                <w:szCs w:val="22"/>
                <w:lang w:val="sr-Latn-ME"/>
              </w:rPr>
              <w:t>etka</w:t>
            </w:r>
          </w:p>
        </w:tc>
      </w:tr>
      <w:tr w:rsidR="00B66594" w:rsidRPr="0071337B" w14:paraId="78F704B2" w14:textId="77777777" w:rsidTr="00A13F21">
        <w:tc>
          <w:tcPr>
            <w:tcW w:w="1606" w:type="pct"/>
            <w:shd w:val="clear" w:color="auto" w:fill="auto"/>
            <w:vAlign w:val="center"/>
          </w:tcPr>
          <w:p w14:paraId="2625F537" w14:textId="77777777" w:rsidR="00B66594" w:rsidRPr="0071337B" w:rsidRDefault="00B66594" w:rsidP="00BF70B1">
            <w:pPr>
              <w:jc w:val="left"/>
              <w:rPr>
                <w:szCs w:val="22"/>
                <w:lang w:val="sr-Latn-ME"/>
              </w:rPr>
            </w:pPr>
            <w:r w:rsidRPr="0071337B">
              <w:rPr>
                <w:szCs w:val="22"/>
                <w:lang w:val="sr-Latn-ME"/>
              </w:rPr>
              <w:t>Sinkopa</w:t>
            </w:r>
            <w:r w:rsidRPr="0071337B">
              <w:rPr>
                <w:szCs w:val="22"/>
                <w:vertAlign w:val="superscript"/>
                <w:lang w:val="sr-Latn-ME"/>
              </w:rPr>
              <w:t>*</w:t>
            </w:r>
          </w:p>
        </w:tc>
        <w:tc>
          <w:tcPr>
            <w:tcW w:w="1696" w:type="pct"/>
            <w:shd w:val="clear" w:color="auto" w:fill="auto"/>
            <w:vAlign w:val="center"/>
          </w:tcPr>
          <w:p w14:paraId="193D039E" w14:textId="77777777" w:rsidR="00B66594" w:rsidRPr="0071337B" w:rsidRDefault="00B66594" w:rsidP="00B66594">
            <w:pPr>
              <w:rPr>
                <w:szCs w:val="22"/>
                <w:lang w:val="sr-Latn-ME"/>
              </w:rPr>
            </w:pPr>
            <w:r w:rsidRPr="0071337B">
              <w:rPr>
                <w:szCs w:val="22"/>
                <w:lang w:val="sr-Latn-ME"/>
              </w:rPr>
              <w:t>Česta</w:t>
            </w:r>
          </w:p>
        </w:tc>
        <w:tc>
          <w:tcPr>
            <w:tcW w:w="1698" w:type="pct"/>
            <w:shd w:val="clear" w:color="auto" w:fill="auto"/>
            <w:vAlign w:val="center"/>
          </w:tcPr>
          <w:p w14:paraId="54C0868F" w14:textId="77777777" w:rsidR="00B66594" w:rsidRPr="0071337B" w:rsidRDefault="00B66594" w:rsidP="00B66594">
            <w:pPr>
              <w:rPr>
                <w:szCs w:val="22"/>
                <w:lang w:val="sr-Latn-ME"/>
              </w:rPr>
            </w:pPr>
            <w:r w:rsidRPr="0071337B">
              <w:rPr>
                <w:b/>
                <w:szCs w:val="22"/>
                <w:lang w:val="sr-Latn-ME"/>
              </w:rPr>
              <w:t>-</w:t>
            </w:r>
          </w:p>
        </w:tc>
      </w:tr>
      <w:tr w:rsidR="00B66594" w:rsidRPr="0071337B" w14:paraId="626512EE" w14:textId="77777777" w:rsidTr="00A13F21">
        <w:tc>
          <w:tcPr>
            <w:tcW w:w="1606" w:type="pct"/>
            <w:shd w:val="clear" w:color="auto" w:fill="auto"/>
            <w:vAlign w:val="center"/>
          </w:tcPr>
          <w:p w14:paraId="377C1E52" w14:textId="77777777" w:rsidR="00B66594" w:rsidRPr="0071337B" w:rsidRDefault="00B66594" w:rsidP="00BF70B1">
            <w:pPr>
              <w:jc w:val="left"/>
              <w:rPr>
                <w:szCs w:val="22"/>
                <w:lang w:val="sr-Latn-ME"/>
              </w:rPr>
            </w:pPr>
            <w:r w:rsidRPr="0071337B">
              <w:rPr>
                <w:szCs w:val="22"/>
                <w:lang w:val="sr-Latn-ME"/>
              </w:rPr>
              <w:t>Nesanica</w:t>
            </w:r>
          </w:p>
        </w:tc>
        <w:tc>
          <w:tcPr>
            <w:tcW w:w="1696" w:type="pct"/>
            <w:shd w:val="clear" w:color="auto" w:fill="auto"/>
            <w:vAlign w:val="center"/>
          </w:tcPr>
          <w:p w14:paraId="2FA3FACB" w14:textId="77777777" w:rsidR="00B66594" w:rsidRPr="0071337B" w:rsidRDefault="00B66594" w:rsidP="00B66594">
            <w:pPr>
              <w:rPr>
                <w:szCs w:val="22"/>
                <w:lang w:val="sr-Latn-ME"/>
              </w:rPr>
            </w:pPr>
            <w:r w:rsidRPr="0071337B">
              <w:rPr>
                <w:szCs w:val="22"/>
                <w:lang w:val="sr-Latn-ME"/>
              </w:rPr>
              <w:t>Česta</w:t>
            </w:r>
          </w:p>
        </w:tc>
        <w:tc>
          <w:tcPr>
            <w:tcW w:w="1698" w:type="pct"/>
            <w:shd w:val="clear" w:color="auto" w:fill="auto"/>
            <w:vAlign w:val="center"/>
          </w:tcPr>
          <w:p w14:paraId="40D910C4" w14:textId="77777777" w:rsidR="00B66594" w:rsidRPr="0071337B" w:rsidRDefault="00B66594" w:rsidP="00B66594">
            <w:pPr>
              <w:rPr>
                <w:szCs w:val="22"/>
                <w:lang w:val="sr-Latn-ME"/>
              </w:rPr>
            </w:pPr>
            <w:r w:rsidRPr="0071337B">
              <w:rPr>
                <w:b/>
                <w:szCs w:val="22"/>
                <w:lang w:val="sr-Latn-ME"/>
              </w:rPr>
              <w:t>-</w:t>
            </w:r>
          </w:p>
        </w:tc>
      </w:tr>
      <w:tr w:rsidR="00B66594" w:rsidRPr="0071337B" w14:paraId="35432A63" w14:textId="77777777" w:rsidTr="00A13F21">
        <w:tc>
          <w:tcPr>
            <w:tcW w:w="1606" w:type="pct"/>
            <w:shd w:val="clear" w:color="auto" w:fill="auto"/>
            <w:vAlign w:val="center"/>
          </w:tcPr>
          <w:p w14:paraId="5A942B98" w14:textId="77777777" w:rsidR="00B66594" w:rsidRPr="0071337B" w:rsidRDefault="00B66594" w:rsidP="00BF70B1">
            <w:pPr>
              <w:jc w:val="left"/>
              <w:rPr>
                <w:szCs w:val="22"/>
                <w:lang w:val="sr-Latn-ME"/>
              </w:rPr>
            </w:pPr>
            <w:r w:rsidRPr="0071337B">
              <w:rPr>
                <w:szCs w:val="22"/>
                <w:lang w:val="sr-Latn-ME"/>
              </w:rPr>
              <w:t>Vrtoglavica</w:t>
            </w:r>
          </w:p>
        </w:tc>
        <w:tc>
          <w:tcPr>
            <w:tcW w:w="1696" w:type="pct"/>
            <w:shd w:val="clear" w:color="auto" w:fill="auto"/>
            <w:vAlign w:val="center"/>
          </w:tcPr>
          <w:p w14:paraId="01595F15" w14:textId="77777777" w:rsidR="00B66594" w:rsidRPr="0071337B" w:rsidRDefault="00B66594" w:rsidP="00B66594">
            <w:pPr>
              <w:rPr>
                <w:szCs w:val="22"/>
                <w:lang w:val="sr-Latn-ME"/>
              </w:rPr>
            </w:pPr>
            <w:r w:rsidRPr="0071337B">
              <w:rPr>
                <w:szCs w:val="22"/>
                <w:lang w:val="sr-Latn-ME"/>
              </w:rPr>
              <w:t>Česta</w:t>
            </w:r>
          </w:p>
        </w:tc>
        <w:tc>
          <w:tcPr>
            <w:tcW w:w="1698" w:type="pct"/>
            <w:shd w:val="clear" w:color="auto" w:fill="auto"/>
            <w:vAlign w:val="center"/>
          </w:tcPr>
          <w:p w14:paraId="5CA15B94" w14:textId="77777777" w:rsidR="00B66594" w:rsidRPr="0071337B" w:rsidRDefault="00B66594" w:rsidP="00B66594">
            <w:pPr>
              <w:rPr>
                <w:szCs w:val="22"/>
                <w:lang w:val="sr-Latn-ME"/>
              </w:rPr>
            </w:pPr>
            <w:r w:rsidRPr="0071337B">
              <w:rPr>
                <w:b/>
                <w:szCs w:val="22"/>
                <w:lang w:val="sr-Latn-ME"/>
              </w:rPr>
              <w:t>-</w:t>
            </w:r>
          </w:p>
        </w:tc>
      </w:tr>
      <w:tr w:rsidR="00B66594" w:rsidRPr="0071337B" w14:paraId="1191E86C" w14:textId="77777777" w:rsidTr="00A13F21">
        <w:tc>
          <w:tcPr>
            <w:tcW w:w="1606" w:type="pct"/>
            <w:shd w:val="clear" w:color="auto" w:fill="auto"/>
            <w:vAlign w:val="center"/>
          </w:tcPr>
          <w:p w14:paraId="6CBDF34D" w14:textId="77777777" w:rsidR="00B66594" w:rsidRPr="0071337B" w:rsidRDefault="00B66594" w:rsidP="00BF70B1">
            <w:pPr>
              <w:jc w:val="left"/>
              <w:rPr>
                <w:szCs w:val="22"/>
                <w:lang w:val="sr-Latn-ME"/>
              </w:rPr>
            </w:pPr>
            <w:r w:rsidRPr="0071337B">
              <w:rPr>
                <w:szCs w:val="22"/>
                <w:lang w:val="sr-Latn-ME"/>
              </w:rPr>
              <w:t>Ekstrapiramidalni simptomi</w:t>
            </w:r>
          </w:p>
        </w:tc>
        <w:tc>
          <w:tcPr>
            <w:tcW w:w="1696" w:type="pct"/>
            <w:shd w:val="clear" w:color="auto" w:fill="auto"/>
            <w:vAlign w:val="center"/>
          </w:tcPr>
          <w:p w14:paraId="4E2BBAEC" w14:textId="435C17E1" w:rsidR="00B66594" w:rsidRPr="0071337B" w:rsidRDefault="00B66594" w:rsidP="00B66594">
            <w:pPr>
              <w:rPr>
                <w:szCs w:val="22"/>
                <w:lang w:val="sr-Latn-ME"/>
              </w:rPr>
            </w:pPr>
            <w:r w:rsidRPr="0071337B">
              <w:rPr>
                <w:szCs w:val="22"/>
                <w:lang w:val="sr-Latn-ME"/>
              </w:rPr>
              <w:t>R</w:t>
            </w:r>
            <w:r w:rsidR="00E0231A" w:rsidRPr="0071337B">
              <w:rPr>
                <w:szCs w:val="22"/>
                <w:lang w:val="sr-Latn-ME"/>
              </w:rPr>
              <w:t>ij</w:t>
            </w:r>
            <w:r w:rsidRPr="0071337B">
              <w:rPr>
                <w:szCs w:val="22"/>
                <w:lang w:val="sr-Latn-ME"/>
              </w:rPr>
              <w:t>etka</w:t>
            </w:r>
          </w:p>
        </w:tc>
        <w:tc>
          <w:tcPr>
            <w:tcW w:w="1698" w:type="pct"/>
            <w:shd w:val="clear" w:color="auto" w:fill="auto"/>
            <w:vAlign w:val="center"/>
          </w:tcPr>
          <w:p w14:paraId="7EAEC393" w14:textId="77777777" w:rsidR="00B66594" w:rsidRPr="0071337B" w:rsidRDefault="00B66594" w:rsidP="00B66594">
            <w:pPr>
              <w:rPr>
                <w:szCs w:val="22"/>
                <w:lang w:val="sr-Latn-ME"/>
              </w:rPr>
            </w:pPr>
            <w:r w:rsidRPr="0071337B">
              <w:rPr>
                <w:b/>
                <w:szCs w:val="22"/>
                <w:lang w:val="sr-Latn-ME"/>
              </w:rPr>
              <w:t>-</w:t>
            </w:r>
          </w:p>
        </w:tc>
      </w:tr>
      <w:tr w:rsidR="00B66594" w:rsidRPr="0071337B" w14:paraId="3CC23DFC" w14:textId="77777777" w:rsidTr="00A13F21">
        <w:tc>
          <w:tcPr>
            <w:tcW w:w="1606" w:type="pct"/>
            <w:shd w:val="clear" w:color="auto" w:fill="auto"/>
            <w:vAlign w:val="center"/>
          </w:tcPr>
          <w:p w14:paraId="258E4131" w14:textId="77777777" w:rsidR="00B66594" w:rsidRPr="0071337B" w:rsidRDefault="00B66594" w:rsidP="00BF70B1">
            <w:pPr>
              <w:jc w:val="left"/>
              <w:rPr>
                <w:szCs w:val="22"/>
                <w:lang w:val="sr-Latn-ME"/>
              </w:rPr>
            </w:pPr>
            <w:r w:rsidRPr="0071337B">
              <w:rPr>
                <w:szCs w:val="22"/>
                <w:lang w:val="sr-Latn-ME"/>
              </w:rPr>
              <w:t>Maligni neuroleptički sindrom</w:t>
            </w:r>
          </w:p>
        </w:tc>
        <w:tc>
          <w:tcPr>
            <w:tcW w:w="1696" w:type="pct"/>
            <w:shd w:val="clear" w:color="auto" w:fill="auto"/>
            <w:vAlign w:val="center"/>
          </w:tcPr>
          <w:p w14:paraId="5D67B2FD" w14:textId="6E04F9A0" w:rsidR="00B66594" w:rsidRPr="0071337B" w:rsidRDefault="00B66594" w:rsidP="00B66594">
            <w:pPr>
              <w:rPr>
                <w:szCs w:val="22"/>
                <w:lang w:val="sr-Latn-ME"/>
              </w:rPr>
            </w:pPr>
            <w:r w:rsidRPr="0071337B">
              <w:rPr>
                <w:szCs w:val="22"/>
                <w:lang w:val="sr-Latn-ME"/>
              </w:rPr>
              <w:t>Veoma r</w:t>
            </w:r>
            <w:r w:rsidR="00E0231A" w:rsidRPr="0071337B">
              <w:rPr>
                <w:szCs w:val="22"/>
                <w:lang w:val="sr-Latn-ME"/>
              </w:rPr>
              <w:t>ij</w:t>
            </w:r>
            <w:r w:rsidRPr="0071337B">
              <w:rPr>
                <w:szCs w:val="22"/>
                <w:lang w:val="sr-Latn-ME"/>
              </w:rPr>
              <w:t>etka</w:t>
            </w:r>
          </w:p>
        </w:tc>
        <w:tc>
          <w:tcPr>
            <w:tcW w:w="1698" w:type="pct"/>
            <w:shd w:val="clear" w:color="auto" w:fill="auto"/>
            <w:vAlign w:val="center"/>
          </w:tcPr>
          <w:p w14:paraId="6E4A8AF8" w14:textId="77777777" w:rsidR="00B66594" w:rsidRPr="0071337B" w:rsidRDefault="00B66594" w:rsidP="00B66594">
            <w:pPr>
              <w:rPr>
                <w:szCs w:val="22"/>
                <w:lang w:val="sr-Latn-ME"/>
              </w:rPr>
            </w:pPr>
            <w:r w:rsidRPr="0071337B">
              <w:rPr>
                <w:b/>
                <w:szCs w:val="22"/>
                <w:lang w:val="sr-Latn-ME"/>
              </w:rPr>
              <w:t>-</w:t>
            </w:r>
          </w:p>
        </w:tc>
      </w:tr>
      <w:tr w:rsidR="008307EB" w:rsidRPr="0071337B" w14:paraId="65A5A751" w14:textId="77777777" w:rsidTr="00A13F21">
        <w:tc>
          <w:tcPr>
            <w:tcW w:w="1606" w:type="pct"/>
            <w:shd w:val="clear" w:color="auto" w:fill="auto"/>
            <w:vAlign w:val="center"/>
          </w:tcPr>
          <w:p w14:paraId="4F93FC84" w14:textId="1E360780" w:rsidR="008307EB" w:rsidRPr="0071337B" w:rsidRDefault="008307EB" w:rsidP="008307EB">
            <w:pPr>
              <w:jc w:val="left"/>
              <w:rPr>
                <w:szCs w:val="22"/>
                <w:lang w:val="sr-Latn-ME"/>
              </w:rPr>
            </w:pPr>
            <w:r w:rsidRPr="0071337B">
              <w:rPr>
                <w:szCs w:val="22"/>
                <w:lang w:val="sr-Latn-ME"/>
              </w:rPr>
              <w:t>Pleurototonus ili “Pisa sindrom“</w:t>
            </w:r>
          </w:p>
        </w:tc>
        <w:tc>
          <w:tcPr>
            <w:tcW w:w="1696" w:type="pct"/>
            <w:shd w:val="clear" w:color="auto" w:fill="auto"/>
            <w:vAlign w:val="center"/>
          </w:tcPr>
          <w:p w14:paraId="7B4B2D1D" w14:textId="62874528" w:rsidR="008307EB" w:rsidRPr="0071337B" w:rsidRDefault="008307EB" w:rsidP="008307EB">
            <w:pPr>
              <w:rPr>
                <w:szCs w:val="22"/>
                <w:lang w:val="sr-Latn-ME"/>
              </w:rPr>
            </w:pPr>
            <w:r w:rsidRPr="0071337B">
              <w:rPr>
                <w:szCs w:val="22"/>
                <w:lang w:val="sr-Latn-ME"/>
              </w:rPr>
              <w:t>Nepoznata učestalost</w:t>
            </w:r>
          </w:p>
        </w:tc>
        <w:tc>
          <w:tcPr>
            <w:tcW w:w="1698" w:type="pct"/>
            <w:shd w:val="clear" w:color="auto" w:fill="auto"/>
            <w:vAlign w:val="center"/>
          </w:tcPr>
          <w:p w14:paraId="0E0EB796" w14:textId="5B3BD906" w:rsidR="008307EB" w:rsidRPr="0071337B" w:rsidRDefault="008307EB" w:rsidP="008307EB">
            <w:pPr>
              <w:rPr>
                <w:b/>
                <w:szCs w:val="22"/>
                <w:lang w:val="sr-Latn-ME"/>
              </w:rPr>
            </w:pPr>
            <w:r w:rsidRPr="0071337B">
              <w:rPr>
                <w:b/>
                <w:szCs w:val="22"/>
                <w:lang w:val="sr-Latn-ME"/>
              </w:rPr>
              <w:t>-</w:t>
            </w:r>
          </w:p>
        </w:tc>
      </w:tr>
      <w:tr w:rsidR="008307EB" w:rsidRPr="0071337B" w14:paraId="1EE18F6E" w14:textId="77777777" w:rsidTr="00A13F21">
        <w:tc>
          <w:tcPr>
            <w:tcW w:w="5000" w:type="pct"/>
            <w:gridSpan w:val="3"/>
            <w:shd w:val="clear" w:color="auto" w:fill="F2F2F2"/>
            <w:vAlign w:val="center"/>
          </w:tcPr>
          <w:p w14:paraId="02D0C9FD" w14:textId="77777777" w:rsidR="008307EB" w:rsidRPr="0071337B" w:rsidRDefault="008307EB" w:rsidP="00BF70B1">
            <w:pPr>
              <w:jc w:val="left"/>
              <w:rPr>
                <w:szCs w:val="22"/>
                <w:lang w:val="sr-Latn-ME"/>
              </w:rPr>
            </w:pPr>
            <w:r w:rsidRPr="0071337B">
              <w:rPr>
                <w:b/>
                <w:szCs w:val="22"/>
                <w:lang w:val="sr-Latn-ME"/>
              </w:rPr>
              <w:t>Kardiološki poremećaji</w:t>
            </w:r>
          </w:p>
        </w:tc>
      </w:tr>
      <w:tr w:rsidR="008307EB" w:rsidRPr="0071337B" w14:paraId="163BDA9A" w14:textId="77777777" w:rsidTr="00A13F21">
        <w:tc>
          <w:tcPr>
            <w:tcW w:w="1606" w:type="pct"/>
            <w:shd w:val="clear" w:color="auto" w:fill="auto"/>
            <w:vAlign w:val="center"/>
          </w:tcPr>
          <w:p w14:paraId="4E48425C" w14:textId="77777777" w:rsidR="008307EB" w:rsidRPr="0071337B" w:rsidRDefault="008307EB" w:rsidP="00BF70B1">
            <w:pPr>
              <w:jc w:val="left"/>
              <w:rPr>
                <w:szCs w:val="22"/>
                <w:lang w:val="sr-Latn-ME"/>
              </w:rPr>
            </w:pPr>
            <w:r w:rsidRPr="0071337B">
              <w:rPr>
                <w:szCs w:val="22"/>
                <w:lang w:val="sr-Latn-ME"/>
              </w:rPr>
              <w:t>Srčana insuficijencija</w:t>
            </w:r>
          </w:p>
        </w:tc>
        <w:tc>
          <w:tcPr>
            <w:tcW w:w="1696" w:type="pct"/>
            <w:shd w:val="clear" w:color="auto" w:fill="auto"/>
            <w:vAlign w:val="center"/>
          </w:tcPr>
          <w:p w14:paraId="45269445" w14:textId="77777777" w:rsidR="008307EB" w:rsidRPr="0071337B" w:rsidRDefault="008307EB" w:rsidP="008307EB">
            <w:pPr>
              <w:rPr>
                <w:szCs w:val="22"/>
                <w:lang w:val="sr-Latn-ME"/>
              </w:rPr>
            </w:pPr>
            <w:r w:rsidRPr="0071337B">
              <w:rPr>
                <w:b/>
                <w:szCs w:val="22"/>
                <w:lang w:val="sr-Latn-ME"/>
              </w:rPr>
              <w:t>-</w:t>
            </w:r>
          </w:p>
        </w:tc>
        <w:tc>
          <w:tcPr>
            <w:tcW w:w="1698" w:type="pct"/>
            <w:shd w:val="clear" w:color="auto" w:fill="auto"/>
            <w:vAlign w:val="center"/>
          </w:tcPr>
          <w:p w14:paraId="7412F487" w14:textId="77777777" w:rsidR="008307EB" w:rsidRPr="0071337B" w:rsidRDefault="008307EB" w:rsidP="008307EB">
            <w:pPr>
              <w:rPr>
                <w:szCs w:val="22"/>
                <w:lang w:val="sr-Latn-ME"/>
              </w:rPr>
            </w:pPr>
            <w:r w:rsidRPr="0071337B">
              <w:rPr>
                <w:szCs w:val="22"/>
                <w:lang w:val="sr-Latn-ME"/>
              </w:rPr>
              <w:t>Povremena</w:t>
            </w:r>
          </w:p>
        </w:tc>
      </w:tr>
      <w:tr w:rsidR="008307EB" w:rsidRPr="0071337B" w14:paraId="35C01175" w14:textId="77777777" w:rsidTr="00A13F21">
        <w:tc>
          <w:tcPr>
            <w:tcW w:w="1606" w:type="pct"/>
            <w:shd w:val="clear" w:color="auto" w:fill="auto"/>
            <w:vAlign w:val="center"/>
          </w:tcPr>
          <w:p w14:paraId="113E0DA8" w14:textId="77777777" w:rsidR="008307EB" w:rsidRPr="0071337B" w:rsidRDefault="008307EB" w:rsidP="00BF70B1">
            <w:pPr>
              <w:jc w:val="left"/>
              <w:rPr>
                <w:szCs w:val="22"/>
                <w:lang w:val="sr-Latn-ME"/>
              </w:rPr>
            </w:pPr>
            <w:r w:rsidRPr="0071337B">
              <w:rPr>
                <w:szCs w:val="22"/>
                <w:lang w:val="sr-Latn-ME"/>
              </w:rPr>
              <w:t>Bradikardija</w:t>
            </w:r>
          </w:p>
        </w:tc>
        <w:tc>
          <w:tcPr>
            <w:tcW w:w="1696" w:type="pct"/>
            <w:shd w:val="clear" w:color="auto" w:fill="auto"/>
            <w:vAlign w:val="center"/>
          </w:tcPr>
          <w:p w14:paraId="149E92FE" w14:textId="77777777" w:rsidR="008307EB" w:rsidRPr="0071337B" w:rsidRDefault="008307EB" w:rsidP="008307EB">
            <w:pPr>
              <w:rPr>
                <w:szCs w:val="22"/>
                <w:lang w:val="sr-Latn-ME"/>
              </w:rPr>
            </w:pPr>
            <w:r w:rsidRPr="0071337B">
              <w:rPr>
                <w:szCs w:val="22"/>
                <w:lang w:val="sr-Latn-ME"/>
              </w:rPr>
              <w:t>Povremena</w:t>
            </w:r>
          </w:p>
        </w:tc>
        <w:tc>
          <w:tcPr>
            <w:tcW w:w="1698" w:type="pct"/>
            <w:shd w:val="clear" w:color="auto" w:fill="auto"/>
            <w:vAlign w:val="center"/>
          </w:tcPr>
          <w:p w14:paraId="2279CD27" w14:textId="77777777" w:rsidR="008307EB" w:rsidRPr="0071337B" w:rsidRDefault="008307EB" w:rsidP="008307EB">
            <w:pPr>
              <w:rPr>
                <w:szCs w:val="22"/>
                <w:lang w:val="sr-Latn-ME"/>
              </w:rPr>
            </w:pPr>
            <w:r w:rsidRPr="0071337B">
              <w:rPr>
                <w:b/>
                <w:szCs w:val="22"/>
                <w:lang w:val="sr-Latn-ME"/>
              </w:rPr>
              <w:t>-</w:t>
            </w:r>
          </w:p>
        </w:tc>
      </w:tr>
      <w:tr w:rsidR="008307EB" w:rsidRPr="0071337B" w14:paraId="10865882" w14:textId="77777777" w:rsidTr="00A13F21">
        <w:tc>
          <w:tcPr>
            <w:tcW w:w="1606" w:type="pct"/>
            <w:shd w:val="clear" w:color="auto" w:fill="auto"/>
            <w:vAlign w:val="center"/>
          </w:tcPr>
          <w:p w14:paraId="246A8980" w14:textId="77777777" w:rsidR="008307EB" w:rsidRPr="0071337B" w:rsidRDefault="008307EB" w:rsidP="00BF70B1">
            <w:pPr>
              <w:jc w:val="left"/>
              <w:rPr>
                <w:szCs w:val="22"/>
                <w:lang w:val="sr-Latn-ME"/>
              </w:rPr>
            </w:pPr>
            <w:r w:rsidRPr="0071337B">
              <w:rPr>
                <w:szCs w:val="22"/>
                <w:lang w:val="sr-Latn-ME"/>
              </w:rPr>
              <w:t>Sinoatrijalni blok/ Atrioventrikularni blok</w:t>
            </w:r>
          </w:p>
        </w:tc>
        <w:tc>
          <w:tcPr>
            <w:tcW w:w="1696" w:type="pct"/>
            <w:shd w:val="clear" w:color="auto" w:fill="auto"/>
            <w:vAlign w:val="center"/>
          </w:tcPr>
          <w:p w14:paraId="2629BEBB" w14:textId="4669DD68" w:rsidR="008307EB" w:rsidRPr="0071337B" w:rsidRDefault="008307EB" w:rsidP="008307EB">
            <w:pPr>
              <w:rPr>
                <w:szCs w:val="22"/>
                <w:lang w:val="sr-Latn-ME"/>
              </w:rPr>
            </w:pPr>
            <w:r w:rsidRPr="0071337B">
              <w:rPr>
                <w:szCs w:val="22"/>
                <w:lang w:val="sr-Latn-ME"/>
              </w:rPr>
              <w:t>Rijetka</w:t>
            </w:r>
          </w:p>
        </w:tc>
        <w:tc>
          <w:tcPr>
            <w:tcW w:w="1698" w:type="pct"/>
            <w:shd w:val="clear" w:color="auto" w:fill="auto"/>
            <w:vAlign w:val="center"/>
          </w:tcPr>
          <w:p w14:paraId="2A86CD7F" w14:textId="77777777" w:rsidR="008307EB" w:rsidRPr="0071337B" w:rsidRDefault="008307EB" w:rsidP="008307EB">
            <w:pPr>
              <w:rPr>
                <w:szCs w:val="22"/>
                <w:lang w:val="sr-Latn-ME"/>
              </w:rPr>
            </w:pPr>
            <w:r w:rsidRPr="0071337B">
              <w:rPr>
                <w:b/>
                <w:szCs w:val="22"/>
                <w:lang w:val="sr-Latn-ME"/>
              </w:rPr>
              <w:t>-</w:t>
            </w:r>
          </w:p>
        </w:tc>
      </w:tr>
      <w:tr w:rsidR="008307EB" w:rsidRPr="0071337B" w14:paraId="213EFE65" w14:textId="77777777" w:rsidTr="00A13F21">
        <w:tc>
          <w:tcPr>
            <w:tcW w:w="1606" w:type="pct"/>
            <w:shd w:val="clear" w:color="auto" w:fill="auto"/>
            <w:vAlign w:val="center"/>
          </w:tcPr>
          <w:p w14:paraId="15B94E4A" w14:textId="77777777" w:rsidR="008307EB" w:rsidRPr="0071337B" w:rsidRDefault="008307EB" w:rsidP="008307EB">
            <w:pPr>
              <w:jc w:val="left"/>
              <w:rPr>
                <w:szCs w:val="22"/>
                <w:lang w:val="sr-Latn-ME"/>
              </w:rPr>
            </w:pPr>
            <w:r w:rsidRPr="0071337B">
              <w:rPr>
                <w:szCs w:val="22"/>
                <w:lang w:val="sr-Latn-ME"/>
              </w:rPr>
              <w:t>Polimorfna ventrikularna</w:t>
            </w:r>
          </w:p>
          <w:p w14:paraId="00FD3771" w14:textId="77777777" w:rsidR="008307EB" w:rsidRPr="0071337B" w:rsidRDefault="008307EB" w:rsidP="008307EB">
            <w:pPr>
              <w:jc w:val="left"/>
              <w:rPr>
                <w:szCs w:val="22"/>
                <w:lang w:val="sr-Latn-ME"/>
              </w:rPr>
            </w:pPr>
            <w:r w:rsidRPr="0071337B">
              <w:rPr>
                <w:szCs w:val="22"/>
                <w:lang w:val="sr-Latn-ME"/>
              </w:rPr>
              <w:t>tahikardija, uključujući torsade</w:t>
            </w:r>
          </w:p>
          <w:p w14:paraId="0D449344" w14:textId="77777777" w:rsidR="008307EB" w:rsidRPr="0071337B" w:rsidRDefault="008307EB" w:rsidP="008307EB">
            <w:pPr>
              <w:jc w:val="left"/>
              <w:rPr>
                <w:szCs w:val="22"/>
                <w:lang w:val="sr-Latn-ME"/>
              </w:rPr>
            </w:pPr>
            <w:r w:rsidRPr="0071337B">
              <w:rPr>
                <w:szCs w:val="22"/>
                <w:lang w:val="sr-Latn-ME"/>
              </w:rPr>
              <w:t>de pointes; prolongacija QT</w:t>
            </w:r>
          </w:p>
          <w:p w14:paraId="7A56E5F5" w14:textId="1AD24770" w:rsidR="008307EB" w:rsidRPr="0071337B" w:rsidRDefault="008307EB" w:rsidP="008307EB">
            <w:pPr>
              <w:jc w:val="left"/>
              <w:rPr>
                <w:szCs w:val="22"/>
                <w:lang w:val="sr-Latn-ME"/>
              </w:rPr>
            </w:pPr>
            <w:r w:rsidRPr="0071337B">
              <w:rPr>
                <w:szCs w:val="22"/>
                <w:lang w:val="sr-Latn-ME"/>
              </w:rPr>
              <w:t>intervala na EKG</w:t>
            </w:r>
          </w:p>
        </w:tc>
        <w:tc>
          <w:tcPr>
            <w:tcW w:w="1696" w:type="pct"/>
            <w:shd w:val="clear" w:color="auto" w:fill="auto"/>
            <w:vAlign w:val="center"/>
          </w:tcPr>
          <w:p w14:paraId="72C0EA60" w14:textId="68E4D5B4" w:rsidR="008307EB" w:rsidRPr="0071337B" w:rsidRDefault="008307EB" w:rsidP="008307EB">
            <w:pPr>
              <w:rPr>
                <w:szCs w:val="22"/>
                <w:lang w:val="sr-Latn-ME"/>
              </w:rPr>
            </w:pPr>
            <w:r w:rsidRPr="0071337B">
              <w:rPr>
                <w:szCs w:val="22"/>
                <w:lang w:val="sr-Latn-ME"/>
              </w:rPr>
              <w:t>Nepoznato</w:t>
            </w:r>
          </w:p>
        </w:tc>
        <w:tc>
          <w:tcPr>
            <w:tcW w:w="1698" w:type="pct"/>
            <w:shd w:val="clear" w:color="auto" w:fill="auto"/>
            <w:vAlign w:val="center"/>
          </w:tcPr>
          <w:p w14:paraId="6DEC672C" w14:textId="03AD802F" w:rsidR="008307EB" w:rsidRPr="0071337B" w:rsidRDefault="008307EB" w:rsidP="008307EB">
            <w:pPr>
              <w:rPr>
                <w:b/>
                <w:szCs w:val="22"/>
                <w:lang w:val="sr-Latn-ME"/>
              </w:rPr>
            </w:pPr>
            <w:r w:rsidRPr="0071337B">
              <w:rPr>
                <w:b/>
                <w:szCs w:val="22"/>
                <w:lang w:val="sr-Latn-ME"/>
              </w:rPr>
              <w:t>-</w:t>
            </w:r>
          </w:p>
        </w:tc>
      </w:tr>
      <w:tr w:rsidR="008307EB" w:rsidRPr="0071337B" w14:paraId="0BEEE6C6" w14:textId="77777777" w:rsidTr="00A13F21">
        <w:tc>
          <w:tcPr>
            <w:tcW w:w="5000" w:type="pct"/>
            <w:gridSpan w:val="3"/>
            <w:shd w:val="clear" w:color="auto" w:fill="F2F2F2"/>
            <w:vAlign w:val="center"/>
          </w:tcPr>
          <w:p w14:paraId="0CFE1EC3" w14:textId="77777777" w:rsidR="008307EB" w:rsidRPr="0071337B" w:rsidRDefault="008307EB" w:rsidP="00BF70B1">
            <w:pPr>
              <w:jc w:val="left"/>
              <w:rPr>
                <w:szCs w:val="22"/>
                <w:lang w:val="sr-Latn-ME"/>
              </w:rPr>
            </w:pPr>
            <w:r w:rsidRPr="0071337B">
              <w:rPr>
                <w:b/>
                <w:szCs w:val="22"/>
                <w:lang w:val="sr-Latn-ME"/>
              </w:rPr>
              <w:t>Vaskularni poremećaji</w:t>
            </w:r>
          </w:p>
        </w:tc>
      </w:tr>
      <w:tr w:rsidR="008307EB" w:rsidRPr="0071337B" w14:paraId="11124591" w14:textId="77777777" w:rsidTr="00A13F21">
        <w:tc>
          <w:tcPr>
            <w:tcW w:w="1606" w:type="pct"/>
            <w:shd w:val="clear" w:color="auto" w:fill="auto"/>
            <w:vAlign w:val="center"/>
          </w:tcPr>
          <w:p w14:paraId="6717FBCA" w14:textId="77777777" w:rsidR="008307EB" w:rsidRPr="0071337B" w:rsidRDefault="008307EB" w:rsidP="00BF70B1">
            <w:pPr>
              <w:jc w:val="left"/>
              <w:rPr>
                <w:szCs w:val="22"/>
                <w:lang w:val="sr-Latn-ME"/>
              </w:rPr>
            </w:pPr>
            <w:r w:rsidRPr="0071337B">
              <w:rPr>
                <w:szCs w:val="22"/>
                <w:lang w:val="sr-Latn-ME"/>
              </w:rPr>
              <w:t>Hipertenzija</w:t>
            </w:r>
          </w:p>
        </w:tc>
        <w:tc>
          <w:tcPr>
            <w:tcW w:w="1696" w:type="pct"/>
            <w:shd w:val="clear" w:color="auto" w:fill="auto"/>
            <w:vAlign w:val="center"/>
          </w:tcPr>
          <w:p w14:paraId="1E2367A0" w14:textId="77777777" w:rsidR="008307EB" w:rsidRPr="0071337B" w:rsidRDefault="008307EB" w:rsidP="008307EB">
            <w:pPr>
              <w:rPr>
                <w:szCs w:val="22"/>
                <w:lang w:val="sr-Latn-ME"/>
              </w:rPr>
            </w:pPr>
            <w:r w:rsidRPr="0071337B">
              <w:rPr>
                <w:b/>
                <w:szCs w:val="22"/>
                <w:lang w:val="sr-Latn-ME"/>
              </w:rPr>
              <w:t>-</w:t>
            </w:r>
          </w:p>
        </w:tc>
        <w:tc>
          <w:tcPr>
            <w:tcW w:w="1698" w:type="pct"/>
            <w:shd w:val="clear" w:color="auto" w:fill="auto"/>
            <w:vAlign w:val="center"/>
          </w:tcPr>
          <w:p w14:paraId="4F4B2689" w14:textId="77777777" w:rsidR="008307EB" w:rsidRPr="0071337B" w:rsidRDefault="008307EB" w:rsidP="008307EB">
            <w:pPr>
              <w:rPr>
                <w:szCs w:val="22"/>
                <w:lang w:val="sr-Latn-ME"/>
              </w:rPr>
            </w:pPr>
            <w:r w:rsidRPr="0071337B">
              <w:rPr>
                <w:szCs w:val="22"/>
                <w:lang w:val="sr-Latn-ME"/>
              </w:rPr>
              <w:t>Česta</w:t>
            </w:r>
          </w:p>
        </w:tc>
      </w:tr>
      <w:tr w:rsidR="008307EB" w:rsidRPr="0071337B" w14:paraId="58EB703F" w14:textId="77777777" w:rsidTr="00A13F21">
        <w:tc>
          <w:tcPr>
            <w:tcW w:w="1606" w:type="pct"/>
            <w:shd w:val="clear" w:color="auto" w:fill="auto"/>
            <w:vAlign w:val="center"/>
          </w:tcPr>
          <w:p w14:paraId="05037F75" w14:textId="77777777" w:rsidR="008307EB" w:rsidRPr="0071337B" w:rsidRDefault="008307EB" w:rsidP="00BF70B1">
            <w:pPr>
              <w:jc w:val="left"/>
              <w:rPr>
                <w:szCs w:val="22"/>
                <w:lang w:val="sr-Latn-ME"/>
              </w:rPr>
            </w:pPr>
            <w:r w:rsidRPr="0071337B">
              <w:rPr>
                <w:szCs w:val="22"/>
                <w:lang w:val="sr-Latn-ME"/>
              </w:rPr>
              <w:t>Venska tromboza /tromboembolija</w:t>
            </w:r>
          </w:p>
        </w:tc>
        <w:tc>
          <w:tcPr>
            <w:tcW w:w="1696" w:type="pct"/>
            <w:shd w:val="clear" w:color="auto" w:fill="auto"/>
            <w:vAlign w:val="center"/>
          </w:tcPr>
          <w:p w14:paraId="723D4C52" w14:textId="77777777" w:rsidR="008307EB" w:rsidRPr="0071337B" w:rsidRDefault="008307EB" w:rsidP="008307EB">
            <w:pPr>
              <w:rPr>
                <w:szCs w:val="22"/>
                <w:lang w:val="sr-Latn-ME"/>
              </w:rPr>
            </w:pPr>
            <w:r w:rsidRPr="0071337B">
              <w:rPr>
                <w:b/>
                <w:szCs w:val="22"/>
                <w:lang w:val="sr-Latn-ME"/>
              </w:rPr>
              <w:t>-</w:t>
            </w:r>
          </w:p>
        </w:tc>
        <w:tc>
          <w:tcPr>
            <w:tcW w:w="1698" w:type="pct"/>
            <w:shd w:val="clear" w:color="auto" w:fill="auto"/>
            <w:vAlign w:val="center"/>
          </w:tcPr>
          <w:p w14:paraId="34A5D50F" w14:textId="77777777" w:rsidR="008307EB" w:rsidRPr="0071337B" w:rsidRDefault="008307EB" w:rsidP="008307EB">
            <w:pPr>
              <w:rPr>
                <w:szCs w:val="22"/>
                <w:lang w:val="sr-Latn-ME"/>
              </w:rPr>
            </w:pPr>
            <w:r w:rsidRPr="0071337B">
              <w:rPr>
                <w:szCs w:val="22"/>
                <w:lang w:val="sr-Latn-ME"/>
              </w:rPr>
              <w:t>Povremena</w:t>
            </w:r>
          </w:p>
        </w:tc>
      </w:tr>
      <w:tr w:rsidR="008307EB" w:rsidRPr="0071337B" w14:paraId="765AC5A0" w14:textId="77777777" w:rsidTr="00A13F21">
        <w:tc>
          <w:tcPr>
            <w:tcW w:w="5000" w:type="pct"/>
            <w:gridSpan w:val="3"/>
            <w:shd w:val="clear" w:color="auto" w:fill="F2F2F2"/>
            <w:vAlign w:val="center"/>
          </w:tcPr>
          <w:p w14:paraId="5B3E0BE2" w14:textId="77777777" w:rsidR="008307EB" w:rsidRPr="0071337B" w:rsidRDefault="008307EB" w:rsidP="00BF70B1">
            <w:pPr>
              <w:jc w:val="left"/>
              <w:rPr>
                <w:szCs w:val="22"/>
                <w:lang w:val="sr-Latn-ME"/>
              </w:rPr>
            </w:pPr>
            <w:r w:rsidRPr="0071337B">
              <w:rPr>
                <w:b/>
                <w:szCs w:val="22"/>
                <w:lang w:val="sr-Latn-ME"/>
              </w:rPr>
              <w:t>Respiratorni, torakalni i medijastinalni poremećaji</w:t>
            </w:r>
          </w:p>
        </w:tc>
      </w:tr>
      <w:tr w:rsidR="008307EB" w:rsidRPr="0071337B" w14:paraId="1E50588F" w14:textId="77777777" w:rsidTr="00A13F21">
        <w:tc>
          <w:tcPr>
            <w:tcW w:w="1606" w:type="pct"/>
            <w:shd w:val="clear" w:color="auto" w:fill="auto"/>
            <w:vAlign w:val="center"/>
          </w:tcPr>
          <w:p w14:paraId="135C73E1" w14:textId="77777777" w:rsidR="008307EB" w:rsidRPr="0071337B" w:rsidRDefault="008307EB" w:rsidP="00BF70B1">
            <w:pPr>
              <w:jc w:val="left"/>
              <w:rPr>
                <w:szCs w:val="22"/>
                <w:lang w:val="sr-Latn-ME"/>
              </w:rPr>
            </w:pPr>
            <w:r w:rsidRPr="0071337B">
              <w:rPr>
                <w:szCs w:val="22"/>
                <w:lang w:val="sr-Latn-ME"/>
              </w:rPr>
              <w:t>Dispneja</w:t>
            </w:r>
          </w:p>
        </w:tc>
        <w:tc>
          <w:tcPr>
            <w:tcW w:w="1696" w:type="pct"/>
            <w:shd w:val="clear" w:color="auto" w:fill="auto"/>
            <w:vAlign w:val="center"/>
          </w:tcPr>
          <w:p w14:paraId="5CD62FD1" w14:textId="77777777" w:rsidR="008307EB" w:rsidRPr="0071337B" w:rsidRDefault="008307EB" w:rsidP="008307EB">
            <w:pPr>
              <w:rPr>
                <w:szCs w:val="22"/>
                <w:lang w:val="sr-Latn-ME"/>
              </w:rPr>
            </w:pPr>
          </w:p>
        </w:tc>
        <w:tc>
          <w:tcPr>
            <w:tcW w:w="1698" w:type="pct"/>
            <w:shd w:val="clear" w:color="auto" w:fill="auto"/>
            <w:vAlign w:val="center"/>
          </w:tcPr>
          <w:p w14:paraId="1FF53DCB" w14:textId="77777777" w:rsidR="008307EB" w:rsidRPr="0071337B" w:rsidRDefault="008307EB" w:rsidP="008307EB">
            <w:pPr>
              <w:rPr>
                <w:szCs w:val="22"/>
                <w:lang w:val="sr-Latn-ME"/>
              </w:rPr>
            </w:pPr>
            <w:r w:rsidRPr="0071337B">
              <w:rPr>
                <w:szCs w:val="22"/>
                <w:lang w:val="sr-Latn-ME"/>
              </w:rPr>
              <w:t>Česta</w:t>
            </w:r>
          </w:p>
        </w:tc>
      </w:tr>
      <w:tr w:rsidR="008307EB" w:rsidRPr="0071337B" w14:paraId="4FAC82CB" w14:textId="77777777" w:rsidTr="00A13F21">
        <w:tc>
          <w:tcPr>
            <w:tcW w:w="5000" w:type="pct"/>
            <w:gridSpan w:val="3"/>
            <w:shd w:val="clear" w:color="auto" w:fill="F2F2F2"/>
            <w:vAlign w:val="center"/>
          </w:tcPr>
          <w:p w14:paraId="0B622830" w14:textId="77777777" w:rsidR="008307EB" w:rsidRPr="0071337B" w:rsidRDefault="008307EB" w:rsidP="00BF70B1">
            <w:pPr>
              <w:jc w:val="left"/>
              <w:rPr>
                <w:szCs w:val="22"/>
                <w:lang w:val="sr-Latn-ME"/>
              </w:rPr>
            </w:pPr>
            <w:r w:rsidRPr="0071337B">
              <w:rPr>
                <w:b/>
                <w:szCs w:val="22"/>
                <w:lang w:val="sr-Latn-ME"/>
              </w:rPr>
              <w:t>Gastrointestinalni poremećaji</w:t>
            </w:r>
          </w:p>
        </w:tc>
      </w:tr>
      <w:tr w:rsidR="008307EB" w:rsidRPr="0071337B" w14:paraId="1DA1077C" w14:textId="77777777" w:rsidTr="00A13F21">
        <w:tc>
          <w:tcPr>
            <w:tcW w:w="1606" w:type="pct"/>
            <w:shd w:val="clear" w:color="auto" w:fill="auto"/>
            <w:vAlign w:val="center"/>
          </w:tcPr>
          <w:p w14:paraId="282278EB" w14:textId="77777777" w:rsidR="008307EB" w:rsidRPr="0071337B" w:rsidRDefault="008307EB" w:rsidP="00BF70B1">
            <w:pPr>
              <w:jc w:val="left"/>
              <w:rPr>
                <w:szCs w:val="22"/>
                <w:lang w:val="sr-Latn-ME"/>
              </w:rPr>
            </w:pPr>
            <w:r w:rsidRPr="0071337B">
              <w:rPr>
                <w:szCs w:val="22"/>
                <w:lang w:val="sr-Latn-ME"/>
              </w:rPr>
              <w:t>Opstipacija</w:t>
            </w:r>
          </w:p>
        </w:tc>
        <w:tc>
          <w:tcPr>
            <w:tcW w:w="1696" w:type="pct"/>
            <w:shd w:val="clear" w:color="auto" w:fill="auto"/>
            <w:vAlign w:val="center"/>
          </w:tcPr>
          <w:p w14:paraId="4D859AAC" w14:textId="77777777" w:rsidR="008307EB" w:rsidRPr="0071337B" w:rsidRDefault="008307EB" w:rsidP="008307EB">
            <w:pPr>
              <w:rPr>
                <w:szCs w:val="22"/>
                <w:lang w:val="sr-Latn-ME"/>
              </w:rPr>
            </w:pPr>
            <w:r w:rsidRPr="0071337B">
              <w:rPr>
                <w:b/>
                <w:szCs w:val="22"/>
                <w:lang w:val="sr-Latn-ME"/>
              </w:rPr>
              <w:t>-</w:t>
            </w:r>
          </w:p>
        </w:tc>
        <w:tc>
          <w:tcPr>
            <w:tcW w:w="1698" w:type="pct"/>
            <w:shd w:val="clear" w:color="auto" w:fill="auto"/>
            <w:vAlign w:val="center"/>
          </w:tcPr>
          <w:p w14:paraId="198BA762" w14:textId="77777777" w:rsidR="008307EB" w:rsidRPr="0071337B" w:rsidRDefault="008307EB" w:rsidP="008307EB">
            <w:pPr>
              <w:rPr>
                <w:szCs w:val="22"/>
                <w:lang w:val="sr-Latn-ME"/>
              </w:rPr>
            </w:pPr>
            <w:r w:rsidRPr="0071337B">
              <w:rPr>
                <w:szCs w:val="22"/>
                <w:lang w:val="sr-Latn-ME"/>
              </w:rPr>
              <w:t>Česta</w:t>
            </w:r>
          </w:p>
        </w:tc>
      </w:tr>
      <w:tr w:rsidR="008307EB" w:rsidRPr="0071337B" w14:paraId="02B0D08F" w14:textId="77777777" w:rsidTr="00A13F21">
        <w:tc>
          <w:tcPr>
            <w:tcW w:w="1606" w:type="pct"/>
            <w:shd w:val="clear" w:color="auto" w:fill="auto"/>
            <w:vAlign w:val="center"/>
          </w:tcPr>
          <w:p w14:paraId="45A8F251" w14:textId="77777777" w:rsidR="008307EB" w:rsidRPr="0071337B" w:rsidRDefault="008307EB" w:rsidP="00BF70B1">
            <w:pPr>
              <w:jc w:val="left"/>
              <w:rPr>
                <w:szCs w:val="22"/>
                <w:lang w:val="sr-Latn-ME"/>
              </w:rPr>
            </w:pPr>
            <w:r w:rsidRPr="0071337B">
              <w:rPr>
                <w:szCs w:val="22"/>
                <w:lang w:val="sr-Latn-ME"/>
              </w:rPr>
              <w:t>Povraćanje</w:t>
            </w:r>
          </w:p>
        </w:tc>
        <w:tc>
          <w:tcPr>
            <w:tcW w:w="1696" w:type="pct"/>
            <w:shd w:val="clear" w:color="auto" w:fill="auto"/>
            <w:vAlign w:val="center"/>
          </w:tcPr>
          <w:p w14:paraId="7D64F832" w14:textId="77777777" w:rsidR="008307EB" w:rsidRPr="0071337B" w:rsidRDefault="008307EB" w:rsidP="008307EB">
            <w:pPr>
              <w:rPr>
                <w:szCs w:val="22"/>
                <w:lang w:val="sr-Latn-ME"/>
              </w:rPr>
            </w:pPr>
            <w:r w:rsidRPr="0071337B">
              <w:rPr>
                <w:szCs w:val="22"/>
                <w:lang w:val="sr-Latn-ME"/>
              </w:rPr>
              <w:t>Česta</w:t>
            </w:r>
          </w:p>
        </w:tc>
        <w:tc>
          <w:tcPr>
            <w:tcW w:w="1698" w:type="pct"/>
            <w:shd w:val="clear" w:color="auto" w:fill="auto"/>
            <w:vAlign w:val="center"/>
          </w:tcPr>
          <w:p w14:paraId="25929026" w14:textId="77777777" w:rsidR="008307EB" w:rsidRPr="0071337B" w:rsidRDefault="008307EB" w:rsidP="008307EB">
            <w:pPr>
              <w:rPr>
                <w:szCs w:val="22"/>
                <w:lang w:val="sr-Latn-ME"/>
              </w:rPr>
            </w:pPr>
            <w:r w:rsidRPr="0071337B">
              <w:rPr>
                <w:szCs w:val="22"/>
                <w:lang w:val="sr-Latn-ME"/>
              </w:rPr>
              <w:t>Povremena</w:t>
            </w:r>
          </w:p>
        </w:tc>
      </w:tr>
      <w:tr w:rsidR="008307EB" w:rsidRPr="0071337B" w14:paraId="68ACF917" w14:textId="77777777" w:rsidTr="00A13F21">
        <w:tc>
          <w:tcPr>
            <w:tcW w:w="1606" w:type="pct"/>
            <w:shd w:val="clear" w:color="auto" w:fill="auto"/>
            <w:vAlign w:val="center"/>
          </w:tcPr>
          <w:p w14:paraId="543DADC1" w14:textId="77777777" w:rsidR="008307EB" w:rsidRPr="0071337B" w:rsidRDefault="008307EB" w:rsidP="00BF70B1">
            <w:pPr>
              <w:jc w:val="left"/>
              <w:rPr>
                <w:szCs w:val="22"/>
                <w:lang w:val="sr-Latn-ME"/>
              </w:rPr>
            </w:pPr>
            <w:r w:rsidRPr="0071337B">
              <w:rPr>
                <w:szCs w:val="22"/>
                <w:lang w:val="sr-Latn-ME"/>
              </w:rPr>
              <w:t>Pankreatitis</w:t>
            </w:r>
            <w:r w:rsidRPr="0071337B">
              <w:rPr>
                <w:szCs w:val="22"/>
                <w:vertAlign w:val="superscript"/>
                <w:lang w:val="sr-Latn-ME"/>
              </w:rPr>
              <w:t>2</w:t>
            </w:r>
          </w:p>
        </w:tc>
        <w:tc>
          <w:tcPr>
            <w:tcW w:w="1696" w:type="pct"/>
            <w:shd w:val="clear" w:color="auto" w:fill="auto"/>
            <w:vAlign w:val="center"/>
          </w:tcPr>
          <w:p w14:paraId="5D3F9A9B" w14:textId="77777777" w:rsidR="008307EB" w:rsidRPr="0071337B" w:rsidRDefault="008307EB" w:rsidP="008307EB">
            <w:pPr>
              <w:rPr>
                <w:szCs w:val="22"/>
                <w:lang w:val="sr-Latn-ME"/>
              </w:rPr>
            </w:pPr>
            <w:r w:rsidRPr="0071337B">
              <w:rPr>
                <w:b/>
                <w:szCs w:val="22"/>
                <w:lang w:val="sr-Latn-ME"/>
              </w:rPr>
              <w:t>-</w:t>
            </w:r>
          </w:p>
        </w:tc>
        <w:tc>
          <w:tcPr>
            <w:tcW w:w="1698" w:type="pct"/>
            <w:shd w:val="clear" w:color="auto" w:fill="auto"/>
            <w:vAlign w:val="center"/>
          </w:tcPr>
          <w:p w14:paraId="6C1B26D0" w14:textId="77777777" w:rsidR="008307EB" w:rsidRPr="0071337B" w:rsidRDefault="008307EB" w:rsidP="008307EB">
            <w:pPr>
              <w:rPr>
                <w:szCs w:val="22"/>
                <w:lang w:val="sr-Latn-ME"/>
              </w:rPr>
            </w:pPr>
            <w:r w:rsidRPr="0071337B">
              <w:rPr>
                <w:szCs w:val="22"/>
                <w:lang w:val="sr-Latn-ME"/>
              </w:rPr>
              <w:t>Nepoznata učestalost</w:t>
            </w:r>
          </w:p>
        </w:tc>
      </w:tr>
      <w:tr w:rsidR="008307EB" w:rsidRPr="0071337B" w14:paraId="737B21CC" w14:textId="77777777" w:rsidTr="00A13F21">
        <w:tc>
          <w:tcPr>
            <w:tcW w:w="1606" w:type="pct"/>
            <w:shd w:val="clear" w:color="auto" w:fill="auto"/>
            <w:vAlign w:val="center"/>
          </w:tcPr>
          <w:p w14:paraId="4EDCC730" w14:textId="77777777" w:rsidR="008307EB" w:rsidRPr="0071337B" w:rsidRDefault="008307EB" w:rsidP="00BF70B1">
            <w:pPr>
              <w:jc w:val="left"/>
              <w:rPr>
                <w:szCs w:val="22"/>
                <w:lang w:val="sr-Latn-ME"/>
              </w:rPr>
            </w:pPr>
            <w:r w:rsidRPr="0071337B">
              <w:rPr>
                <w:szCs w:val="22"/>
                <w:lang w:val="sr-Latn-ME"/>
              </w:rPr>
              <w:t>Dijareja</w:t>
            </w:r>
          </w:p>
        </w:tc>
        <w:tc>
          <w:tcPr>
            <w:tcW w:w="1696" w:type="pct"/>
            <w:shd w:val="clear" w:color="auto" w:fill="auto"/>
            <w:vAlign w:val="center"/>
          </w:tcPr>
          <w:p w14:paraId="06D2627E" w14:textId="77777777" w:rsidR="008307EB" w:rsidRPr="0071337B" w:rsidRDefault="008307EB" w:rsidP="008307EB">
            <w:pPr>
              <w:rPr>
                <w:szCs w:val="22"/>
                <w:lang w:val="sr-Latn-ME"/>
              </w:rPr>
            </w:pPr>
            <w:r w:rsidRPr="0071337B">
              <w:rPr>
                <w:szCs w:val="22"/>
                <w:lang w:val="sr-Latn-ME"/>
              </w:rPr>
              <w:t>Veoma česta</w:t>
            </w:r>
          </w:p>
        </w:tc>
        <w:tc>
          <w:tcPr>
            <w:tcW w:w="1698" w:type="pct"/>
            <w:shd w:val="clear" w:color="auto" w:fill="auto"/>
            <w:vAlign w:val="center"/>
          </w:tcPr>
          <w:p w14:paraId="50193E62" w14:textId="77777777" w:rsidR="008307EB" w:rsidRPr="0071337B" w:rsidRDefault="008307EB" w:rsidP="008307EB">
            <w:pPr>
              <w:rPr>
                <w:szCs w:val="22"/>
                <w:lang w:val="sr-Latn-ME"/>
              </w:rPr>
            </w:pPr>
            <w:r w:rsidRPr="0071337B">
              <w:rPr>
                <w:b/>
                <w:szCs w:val="22"/>
                <w:lang w:val="sr-Latn-ME"/>
              </w:rPr>
              <w:t>-</w:t>
            </w:r>
          </w:p>
        </w:tc>
      </w:tr>
      <w:tr w:rsidR="008307EB" w:rsidRPr="0071337B" w14:paraId="6FD6E83E" w14:textId="77777777" w:rsidTr="00A13F21">
        <w:tc>
          <w:tcPr>
            <w:tcW w:w="1606" w:type="pct"/>
            <w:shd w:val="clear" w:color="auto" w:fill="auto"/>
            <w:vAlign w:val="center"/>
          </w:tcPr>
          <w:p w14:paraId="55CC7409" w14:textId="77777777" w:rsidR="008307EB" w:rsidRPr="0071337B" w:rsidRDefault="008307EB" w:rsidP="00BF70B1">
            <w:pPr>
              <w:jc w:val="left"/>
              <w:rPr>
                <w:szCs w:val="22"/>
                <w:lang w:val="sr-Latn-ME"/>
              </w:rPr>
            </w:pPr>
            <w:r w:rsidRPr="0071337B">
              <w:rPr>
                <w:szCs w:val="22"/>
                <w:lang w:val="sr-Latn-ME"/>
              </w:rPr>
              <w:t>Mučnina</w:t>
            </w:r>
          </w:p>
        </w:tc>
        <w:tc>
          <w:tcPr>
            <w:tcW w:w="1696" w:type="pct"/>
            <w:shd w:val="clear" w:color="auto" w:fill="auto"/>
            <w:vAlign w:val="center"/>
          </w:tcPr>
          <w:p w14:paraId="1F8C70E3" w14:textId="77777777" w:rsidR="008307EB" w:rsidRPr="0071337B" w:rsidRDefault="008307EB" w:rsidP="008307EB">
            <w:pPr>
              <w:rPr>
                <w:szCs w:val="22"/>
                <w:lang w:val="sr-Latn-ME"/>
              </w:rPr>
            </w:pPr>
            <w:r w:rsidRPr="0071337B">
              <w:rPr>
                <w:szCs w:val="22"/>
                <w:lang w:val="sr-Latn-ME"/>
              </w:rPr>
              <w:t>Veoma česta</w:t>
            </w:r>
          </w:p>
        </w:tc>
        <w:tc>
          <w:tcPr>
            <w:tcW w:w="1698" w:type="pct"/>
            <w:shd w:val="clear" w:color="auto" w:fill="auto"/>
            <w:vAlign w:val="center"/>
          </w:tcPr>
          <w:p w14:paraId="69D3725A" w14:textId="77777777" w:rsidR="008307EB" w:rsidRPr="0071337B" w:rsidRDefault="008307EB" w:rsidP="008307EB">
            <w:pPr>
              <w:rPr>
                <w:szCs w:val="22"/>
                <w:lang w:val="sr-Latn-ME"/>
              </w:rPr>
            </w:pPr>
            <w:r w:rsidRPr="0071337B">
              <w:rPr>
                <w:b/>
                <w:szCs w:val="22"/>
                <w:lang w:val="sr-Latn-ME"/>
              </w:rPr>
              <w:t>-</w:t>
            </w:r>
          </w:p>
        </w:tc>
      </w:tr>
      <w:tr w:rsidR="008307EB" w:rsidRPr="0071337B" w14:paraId="3CBC7F1D" w14:textId="77777777" w:rsidTr="00A13F21">
        <w:tc>
          <w:tcPr>
            <w:tcW w:w="1606" w:type="pct"/>
            <w:shd w:val="clear" w:color="auto" w:fill="auto"/>
            <w:vAlign w:val="center"/>
          </w:tcPr>
          <w:p w14:paraId="229894E7" w14:textId="77777777" w:rsidR="008307EB" w:rsidRPr="0071337B" w:rsidRDefault="008307EB" w:rsidP="00BF70B1">
            <w:pPr>
              <w:jc w:val="left"/>
              <w:rPr>
                <w:szCs w:val="22"/>
                <w:lang w:val="sr-Latn-ME"/>
              </w:rPr>
            </w:pPr>
            <w:r w:rsidRPr="0071337B">
              <w:rPr>
                <w:szCs w:val="22"/>
                <w:lang w:val="sr-Latn-ME"/>
              </w:rPr>
              <w:t>Nelagodnost u želucu</w:t>
            </w:r>
          </w:p>
        </w:tc>
        <w:tc>
          <w:tcPr>
            <w:tcW w:w="1696" w:type="pct"/>
            <w:shd w:val="clear" w:color="auto" w:fill="auto"/>
            <w:vAlign w:val="center"/>
          </w:tcPr>
          <w:p w14:paraId="5295177E" w14:textId="77777777" w:rsidR="008307EB" w:rsidRPr="0071337B" w:rsidRDefault="008307EB" w:rsidP="008307EB">
            <w:pPr>
              <w:rPr>
                <w:szCs w:val="22"/>
                <w:lang w:val="sr-Latn-ME"/>
              </w:rPr>
            </w:pPr>
            <w:r w:rsidRPr="0071337B">
              <w:rPr>
                <w:szCs w:val="22"/>
                <w:lang w:val="sr-Latn-ME"/>
              </w:rPr>
              <w:t>Česta</w:t>
            </w:r>
          </w:p>
        </w:tc>
        <w:tc>
          <w:tcPr>
            <w:tcW w:w="1698" w:type="pct"/>
            <w:shd w:val="clear" w:color="auto" w:fill="auto"/>
            <w:vAlign w:val="center"/>
          </w:tcPr>
          <w:p w14:paraId="3CB311BE" w14:textId="77777777" w:rsidR="008307EB" w:rsidRPr="0071337B" w:rsidRDefault="008307EB" w:rsidP="008307EB">
            <w:pPr>
              <w:rPr>
                <w:szCs w:val="22"/>
                <w:lang w:val="sr-Latn-ME"/>
              </w:rPr>
            </w:pPr>
            <w:r w:rsidRPr="0071337B">
              <w:rPr>
                <w:b/>
                <w:szCs w:val="22"/>
                <w:lang w:val="sr-Latn-ME"/>
              </w:rPr>
              <w:t>-</w:t>
            </w:r>
          </w:p>
        </w:tc>
      </w:tr>
      <w:tr w:rsidR="008307EB" w:rsidRPr="0071337B" w14:paraId="6D82336E" w14:textId="77777777" w:rsidTr="00A13F21">
        <w:tc>
          <w:tcPr>
            <w:tcW w:w="1606" w:type="pct"/>
            <w:shd w:val="clear" w:color="auto" w:fill="auto"/>
            <w:vAlign w:val="center"/>
          </w:tcPr>
          <w:p w14:paraId="26655441" w14:textId="77777777" w:rsidR="008307EB" w:rsidRPr="0071337B" w:rsidRDefault="008307EB" w:rsidP="00BF70B1">
            <w:pPr>
              <w:jc w:val="left"/>
              <w:rPr>
                <w:szCs w:val="22"/>
                <w:lang w:val="sr-Latn-ME"/>
              </w:rPr>
            </w:pPr>
            <w:r w:rsidRPr="0071337B">
              <w:rPr>
                <w:szCs w:val="22"/>
                <w:lang w:val="sr-Latn-ME"/>
              </w:rPr>
              <w:lastRenderedPageBreak/>
              <w:t>Gastrointestinalno krvarenje</w:t>
            </w:r>
          </w:p>
        </w:tc>
        <w:tc>
          <w:tcPr>
            <w:tcW w:w="1696" w:type="pct"/>
            <w:shd w:val="clear" w:color="auto" w:fill="auto"/>
            <w:vAlign w:val="center"/>
          </w:tcPr>
          <w:p w14:paraId="185DF77D" w14:textId="77777777" w:rsidR="008307EB" w:rsidRPr="0071337B" w:rsidRDefault="008307EB" w:rsidP="008307EB">
            <w:pPr>
              <w:rPr>
                <w:szCs w:val="22"/>
                <w:lang w:val="sr-Latn-ME"/>
              </w:rPr>
            </w:pPr>
            <w:r w:rsidRPr="0071337B">
              <w:rPr>
                <w:szCs w:val="22"/>
                <w:lang w:val="sr-Latn-ME"/>
              </w:rPr>
              <w:t>Povremena</w:t>
            </w:r>
          </w:p>
        </w:tc>
        <w:tc>
          <w:tcPr>
            <w:tcW w:w="1698" w:type="pct"/>
            <w:shd w:val="clear" w:color="auto" w:fill="auto"/>
            <w:vAlign w:val="center"/>
          </w:tcPr>
          <w:p w14:paraId="67EC40E3" w14:textId="77777777" w:rsidR="008307EB" w:rsidRPr="0071337B" w:rsidRDefault="008307EB" w:rsidP="008307EB">
            <w:pPr>
              <w:rPr>
                <w:szCs w:val="22"/>
                <w:lang w:val="sr-Latn-ME"/>
              </w:rPr>
            </w:pPr>
            <w:r w:rsidRPr="0071337B">
              <w:rPr>
                <w:b/>
                <w:szCs w:val="22"/>
                <w:lang w:val="sr-Latn-ME"/>
              </w:rPr>
              <w:t>-</w:t>
            </w:r>
          </w:p>
        </w:tc>
      </w:tr>
      <w:tr w:rsidR="008307EB" w:rsidRPr="0071337B" w14:paraId="6FADAC95" w14:textId="77777777" w:rsidTr="00A13F21">
        <w:tc>
          <w:tcPr>
            <w:tcW w:w="1606" w:type="pct"/>
            <w:shd w:val="clear" w:color="auto" w:fill="auto"/>
            <w:vAlign w:val="center"/>
          </w:tcPr>
          <w:p w14:paraId="36FC038A" w14:textId="7E85BC99" w:rsidR="008307EB" w:rsidRPr="0071337B" w:rsidRDefault="008307EB" w:rsidP="00BF70B1">
            <w:pPr>
              <w:jc w:val="left"/>
              <w:rPr>
                <w:szCs w:val="22"/>
                <w:lang w:val="sr-Latn-ME"/>
              </w:rPr>
            </w:pPr>
            <w:r w:rsidRPr="0071337B">
              <w:rPr>
                <w:szCs w:val="22"/>
                <w:lang w:val="sr-Latn-ME"/>
              </w:rPr>
              <w:t>Čir na želucu i dvanaestopalačnom crijevu</w:t>
            </w:r>
          </w:p>
        </w:tc>
        <w:tc>
          <w:tcPr>
            <w:tcW w:w="1696" w:type="pct"/>
            <w:shd w:val="clear" w:color="auto" w:fill="auto"/>
            <w:vAlign w:val="center"/>
          </w:tcPr>
          <w:p w14:paraId="7D209348" w14:textId="77777777" w:rsidR="008307EB" w:rsidRPr="0071337B" w:rsidRDefault="008307EB" w:rsidP="008307EB">
            <w:pPr>
              <w:rPr>
                <w:szCs w:val="22"/>
                <w:lang w:val="sr-Latn-ME"/>
              </w:rPr>
            </w:pPr>
            <w:r w:rsidRPr="0071337B">
              <w:rPr>
                <w:szCs w:val="22"/>
                <w:lang w:val="sr-Latn-ME"/>
              </w:rPr>
              <w:t>Povremena</w:t>
            </w:r>
          </w:p>
        </w:tc>
        <w:tc>
          <w:tcPr>
            <w:tcW w:w="1698" w:type="pct"/>
            <w:shd w:val="clear" w:color="auto" w:fill="auto"/>
            <w:vAlign w:val="center"/>
          </w:tcPr>
          <w:p w14:paraId="65BF1C4D" w14:textId="77777777" w:rsidR="008307EB" w:rsidRPr="0071337B" w:rsidRDefault="008307EB" w:rsidP="008307EB">
            <w:pPr>
              <w:rPr>
                <w:szCs w:val="22"/>
                <w:lang w:val="sr-Latn-ME"/>
              </w:rPr>
            </w:pPr>
            <w:r w:rsidRPr="0071337B">
              <w:rPr>
                <w:b/>
                <w:szCs w:val="22"/>
                <w:lang w:val="sr-Latn-ME"/>
              </w:rPr>
              <w:t>-</w:t>
            </w:r>
          </w:p>
        </w:tc>
      </w:tr>
      <w:tr w:rsidR="008307EB" w:rsidRPr="0071337B" w14:paraId="6E15DD59" w14:textId="77777777" w:rsidTr="00A13F21">
        <w:tc>
          <w:tcPr>
            <w:tcW w:w="5000" w:type="pct"/>
            <w:gridSpan w:val="3"/>
            <w:shd w:val="clear" w:color="auto" w:fill="F2F2F2"/>
            <w:vAlign w:val="center"/>
          </w:tcPr>
          <w:p w14:paraId="74C2BE92" w14:textId="77777777" w:rsidR="008307EB" w:rsidRPr="0071337B" w:rsidRDefault="008307EB" w:rsidP="00BF70B1">
            <w:pPr>
              <w:jc w:val="left"/>
              <w:rPr>
                <w:szCs w:val="22"/>
                <w:lang w:val="sr-Latn-ME"/>
              </w:rPr>
            </w:pPr>
            <w:r w:rsidRPr="0071337B">
              <w:rPr>
                <w:b/>
                <w:szCs w:val="22"/>
                <w:lang w:val="sr-Latn-ME"/>
              </w:rPr>
              <w:t>Hepatobilijarni poremećaji</w:t>
            </w:r>
          </w:p>
        </w:tc>
      </w:tr>
      <w:tr w:rsidR="008307EB" w:rsidRPr="0071337B" w14:paraId="2DA3B7B4" w14:textId="77777777" w:rsidTr="00A13F21">
        <w:tc>
          <w:tcPr>
            <w:tcW w:w="1606" w:type="pct"/>
            <w:shd w:val="clear" w:color="auto" w:fill="auto"/>
            <w:vAlign w:val="center"/>
          </w:tcPr>
          <w:p w14:paraId="57D99857" w14:textId="227D8DD7" w:rsidR="008307EB" w:rsidRPr="0071337B" w:rsidRDefault="008307EB" w:rsidP="00BF70B1">
            <w:pPr>
              <w:jc w:val="left"/>
              <w:rPr>
                <w:szCs w:val="22"/>
                <w:lang w:val="sr-Latn-ME"/>
              </w:rPr>
            </w:pPr>
            <w:r w:rsidRPr="0071337B">
              <w:rPr>
                <w:szCs w:val="22"/>
                <w:lang w:val="sr-Latn-ME"/>
              </w:rPr>
              <w:t>Porast vrijednosti u testovima funkcije jetre</w:t>
            </w:r>
          </w:p>
        </w:tc>
        <w:tc>
          <w:tcPr>
            <w:tcW w:w="1696" w:type="pct"/>
            <w:shd w:val="clear" w:color="auto" w:fill="auto"/>
            <w:vAlign w:val="center"/>
          </w:tcPr>
          <w:p w14:paraId="51B628EE" w14:textId="77777777" w:rsidR="008307EB" w:rsidRPr="0071337B" w:rsidRDefault="008307EB" w:rsidP="008307EB">
            <w:pPr>
              <w:rPr>
                <w:szCs w:val="22"/>
                <w:lang w:val="sr-Latn-ME"/>
              </w:rPr>
            </w:pPr>
            <w:r w:rsidRPr="0071337B">
              <w:rPr>
                <w:b/>
                <w:szCs w:val="22"/>
                <w:lang w:val="sr-Latn-ME"/>
              </w:rPr>
              <w:t>-</w:t>
            </w:r>
          </w:p>
        </w:tc>
        <w:tc>
          <w:tcPr>
            <w:tcW w:w="1698" w:type="pct"/>
            <w:shd w:val="clear" w:color="auto" w:fill="auto"/>
            <w:vAlign w:val="center"/>
          </w:tcPr>
          <w:p w14:paraId="544D1ECE" w14:textId="77777777" w:rsidR="008307EB" w:rsidRPr="0071337B" w:rsidRDefault="008307EB" w:rsidP="008307EB">
            <w:pPr>
              <w:rPr>
                <w:szCs w:val="22"/>
                <w:lang w:val="sr-Latn-ME"/>
              </w:rPr>
            </w:pPr>
            <w:r w:rsidRPr="0071337B">
              <w:rPr>
                <w:szCs w:val="22"/>
                <w:lang w:val="sr-Latn-ME"/>
              </w:rPr>
              <w:t>Česta</w:t>
            </w:r>
          </w:p>
        </w:tc>
      </w:tr>
      <w:tr w:rsidR="008307EB" w:rsidRPr="0071337B" w14:paraId="41BC520D" w14:textId="77777777" w:rsidTr="00A13F21">
        <w:tc>
          <w:tcPr>
            <w:tcW w:w="1606" w:type="pct"/>
            <w:shd w:val="clear" w:color="auto" w:fill="auto"/>
            <w:vAlign w:val="center"/>
          </w:tcPr>
          <w:p w14:paraId="7CCB3952" w14:textId="77777777" w:rsidR="008307EB" w:rsidRPr="0071337B" w:rsidRDefault="008307EB" w:rsidP="00BF70B1">
            <w:pPr>
              <w:jc w:val="left"/>
              <w:rPr>
                <w:szCs w:val="22"/>
                <w:lang w:val="sr-Latn-ME"/>
              </w:rPr>
            </w:pPr>
            <w:r w:rsidRPr="0071337B">
              <w:rPr>
                <w:szCs w:val="22"/>
                <w:lang w:val="sr-Latn-ME"/>
              </w:rPr>
              <w:t>Hepatitis</w:t>
            </w:r>
          </w:p>
        </w:tc>
        <w:tc>
          <w:tcPr>
            <w:tcW w:w="1696" w:type="pct"/>
            <w:shd w:val="clear" w:color="auto" w:fill="auto"/>
            <w:vAlign w:val="center"/>
          </w:tcPr>
          <w:p w14:paraId="1B630331" w14:textId="77777777" w:rsidR="008307EB" w:rsidRPr="0071337B" w:rsidRDefault="008307EB" w:rsidP="008307EB">
            <w:pPr>
              <w:rPr>
                <w:szCs w:val="22"/>
                <w:lang w:val="sr-Latn-ME"/>
              </w:rPr>
            </w:pPr>
            <w:r w:rsidRPr="0071337B">
              <w:rPr>
                <w:b/>
                <w:szCs w:val="22"/>
                <w:lang w:val="sr-Latn-ME"/>
              </w:rPr>
              <w:t>-</w:t>
            </w:r>
          </w:p>
        </w:tc>
        <w:tc>
          <w:tcPr>
            <w:tcW w:w="1698" w:type="pct"/>
            <w:shd w:val="clear" w:color="auto" w:fill="auto"/>
            <w:vAlign w:val="center"/>
          </w:tcPr>
          <w:p w14:paraId="407E20C7" w14:textId="77777777" w:rsidR="008307EB" w:rsidRPr="0071337B" w:rsidRDefault="008307EB" w:rsidP="008307EB">
            <w:pPr>
              <w:rPr>
                <w:szCs w:val="22"/>
                <w:lang w:val="sr-Latn-ME"/>
              </w:rPr>
            </w:pPr>
            <w:r w:rsidRPr="0071337B">
              <w:rPr>
                <w:szCs w:val="22"/>
                <w:lang w:val="sr-Latn-ME"/>
              </w:rPr>
              <w:t>Nepoznata učestalost</w:t>
            </w:r>
          </w:p>
        </w:tc>
      </w:tr>
      <w:tr w:rsidR="008307EB" w:rsidRPr="0071337B" w14:paraId="5E929AAE" w14:textId="77777777" w:rsidTr="00A13F21">
        <w:tc>
          <w:tcPr>
            <w:tcW w:w="1606" w:type="pct"/>
            <w:shd w:val="clear" w:color="auto" w:fill="auto"/>
            <w:vAlign w:val="center"/>
          </w:tcPr>
          <w:p w14:paraId="70A49BCE" w14:textId="77777777" w:rsidR="008307EB" w:rsidRPr="0071337B" w:rsidRDefault="008307EB" w:rsidP="00BF70B1">
            <w:pPr>
              <w:jc w:val="left"/>
              <w:rPr>
                <w:szCs w:val="22"/>
                <w:lang w:val="sr-Latn-ME"/>
              </w:rPr>
            </w:pPr>
            <w:r w:rsidRPr="0071337B">
              <w:rPr>
                <w:szCs w:val="22"/>
                <w:lang w:val="sr-Latn-ME"/>
              </w:rPr>
              <w:t>Disfunkcija jetre, uključujući i hepatitis</w:t>
            </w:r>
            <w:r w:rsidRPr="0071337B">
              <w:rPr>
                <w:szCs w:val="22"/>
                <w:vertAlign w:val="superscript"/>
                <w:lang w:val="sr-Latn-ME"/>
              </w:rPr>
              <w:t>***</w:t>
            </w:r>
          </w:p>
        </w:tc>
        <w:tc>
          <w:tcPr>
            <w:tcW w:w="1696" w:type="pct"/>
            <w:shd w:val="clear" w:color="auto" w:fill="auto"/>
            <w:vAlign w:val="center"/>
          </w:tcPr>
          <w:p w14:paraId="75FA1AEE" w14:textId="225E87A0" w:rsidR="008307EB" w:rsidRPr="0071337B" w:rsidRDefault="008307EB" w:rsidP="008307EB">
            <w:pPr>
              <w:rPr>
                <w:szCs w:val="22"/>
                <w:lang w:val="sr-Latn-ME"/>
              </w:rPr>
            </w:pPr>
            <w:r w:rsidRPr="0071337B">
              <w:rPr>
                <w:szCs w:val="22"/>
                <w:lang w:val="sr-Latn-ME"/>
              </w:rPr>
              <w:t>Rijetka</w:t>
            </w:r>
          </w:p>
        </w:tc>
        <w:tc>
          <w:tcPr>
            <w:tcW w:w="1698" w:type="pct"/>
            <w:shd w:val="clear" w:color="auto" w:fill="auto"/>
            <w:vAlign w:val="center"/>
          </w:tcPr>
          <w:p w14:paraId="16E80849" w14:textId="77777777" w:rsidR="008307EB" w:rsidRPr="0071337B" w:rsidRDefault="008307EB" w:rsidP="008307EB">
            <w:pPr>
              <w:rPr>
                <w:szCs w:val="22"/>
                <w:lang w:val="sr-Latn-ME"/>
              </w:rPr>
            </w:pPr>
            <w:r w:rsidRPr="0071337B">
              <w:rPr>
                <w:b/>
                <w:szCs w:val="22"/>
                <w:lang w:val="sr-Latn-ME"/>
              </w:rPr>
              <w:t>-</w:t>
            </w:r>
          </w:p>
        </w:tc>
      </w:tr>
      <w:tr w:rsidR="008307EB" w:rsidRPr="0071337B" w14:paraId="2469CDA9" w14:textId="77777777" w:rsidTr="00A13F21">
        <w:tc>
          <w:tcPr>
            <w:tcW w:w="5000" w:type="pct"/>
            <w:gridSpan w:val="3"/>
            <w:shd w:val="clear" w:color="auto" w:fill="F2F2F2"/>
            <w:vAlign w:val="center"/>
          </w:tcPr>
          <w:p w14:paraId="3944EDF6" w14:textId="77777777" w:rsidR="008307EB" w:rsidRPr="0071337B" w:rsidRDefault="008307EB" w:rsidP="00BF70B1">
            <w:pPr>
              <w:jc w:val="left"/>
              <w:rPr>
                <w:szCs w:val="22"/>
                <w:lang w:val="sr-Latn-ME"/>
              </w:rPr>
            </w:pPr>
            <w:r w:rsidRPr="0071337B">
              <w:rPr>
                <w:b/>
                <w:szCs w:val="22"/>
                <w:lang w:val="sr-Latn-ME"/>
              </w:rPr>
              <w:t>Poremećaji na koži i potkožnom tkivu</w:t>
            </w:r>
          </w:p>
        </w:tc>
      </w:tr>
      <w:tr w:rsidR="008307EB" w:rsidRPr="0071337B" w14:paraId="2540026C" w14:textId="77777777" w:rsidTr="00A13F21">
        <w:tc>
          <w:tcPr>
            <w:tcW w:w="1606" w:type="pct"/>
            <w:shd w:val="clear" w:color="auto" w:fill="auto"/>
            <w:vAlign w:val="center"/>
          </w:tcPr>
          <w:p w14:paraId="0A039754" w14:textId="77777777" w:rsidR="008307EB" w:rsidRPr="0071337B" w:rsidRDefault="008307EB" w:rsidP="00BF70B1">
            <w:pPr>
              <w:jc w:val="left"/>
              <w:rPr>
                <w:szCs w:val="22"/>
                <w:lang w:val="sr-Latn-ME"/>
              </w:rPr>
            </w:pPr>
            <w:r w:rsidRPr="0071337B">
              <w:rPr>
                <w:szCs w:val="22"/>
                <w:lang w:val="sr-Latn-ME"/>
              </w:rPr>
              <w:t>Osip</w:t>
            </w:r>
          </w:p>
        </w:tc>
        <w:tc>
          <w:tcPr>
            <w:tcW w:w="1696" w:type="pct"/>
            <w:shd w:val="clear" w:color="auto" w:fill="auto"/>
            <w:vAlign w:val="center"/>
          </w:tcPr>
          <w:p w14:paraId="46D11734" w14:textId="77777777" w:rsidR="008307EB" w:rsidRPr="0071337B" w:rsidRDefault="008307EB" w:rsidP="008307EB">
            <w:pPr>
              <w:rPr>
                <w:szCs w:val="22"/>
                <w:lang w:val="sr-Latn-ME"/>
              </w:rPr>
            </w:pPr>
            <w:r w:rsidRPr="0071337B">
              <w:rPr>
                <w:szCs w:val="22"/>
                <w:lang w:val="sr-Latn-ME"/>
              </w:rPr>
              <w:t>Česta</w:t>
            </w:r>
          </w:p>
        </w:tc>
        <w:tc>
          <w:tcPr>
            <w:tcW w:w="1698" w:type="pct"/>
            <w:shd w:val="clear" w:color="auto" w:fill="auto"/>
            <w:vAlign w:val="center"/>
          </w:tcPr>
          <w:p w14:paraId="5E740DBD" w14:textId="77777777" w:rsidR="008307EB" w:rsidRPr="0071337B" w:rsidRDefault="008307EB" w:rsidP="008307EB">
            <w:pPr>
              <w:rPr>
                <w:szCs w:val="22"/>
                <w:lang w:val="sr-Latn-ME"/>
              </w:rPr>
            </w:pPr>
            <w:r w:rsidRPr="0071337B">
              <w:rPr>
                <w:b/>
                <w:szCs w:val="22"/>
                <w:lang w:val="sr-Latn-ME"/>
              </w:rPr>
              <w:t>-</w:t>
            </w:r>
          </w:p>
        </w:tc>
      </w:tr>
      <w:tr w:rsidR="008307EB" w:rsidRPr="0071337B" w14:paraId="2D59E8A2" w14:textId="77777777" w:rsidTr="00A13F21">
        <w:tc>
          <w:tcPr>
            <w:tcW w:w="1606" w:type="pct"/>
            <w:shd w:val="clear" w:color="auto" w:fill="auto"/>
            <w:vAlign w:val="center"/>
          </w:tcPr>
          <w:p w14:paraId="23A9BF41" w14:textId="77777777" w:rsidR="008307EB" w:rsidRPr="0071337B" w:rsidRDefault="008307EB" w:rsidP="00BF70B1">
            <w:pPr>
              <w:jc w:val="left"/>
              <w:rPr>
                <w:szCs w:val="22"/>
                <w:lang w:val="sr-Latn-ME"/>
              </w:rPr>
            </w:pPr>
            <w:r w:rsidRPr="0071337B">
              <w:rPr>
                <w:szCs w:val="22"/>
                <w:lang w:val="sr-Latn-ME"/>
              </w:rPr>
              <w:t>Svrab</w:t>
            </w:r>
          </w:p>
        </w:tc>
        <w:tc>
          <w:tcPr>
            <w:tcW w:w="1696" w:type="pct"/>
            <w:shd w:val="clear" w:color="auto" w:fill="auto"/>
            <w:vAlign w:val="center"/>
          </w:tcPr>
          <w:p w14:paraId="421AE82C" w14:textId="77777777" w:rsidR="008307EB" w:rsidRPr="0071337B" w:rsidRDefault="008307EB" w:rsidP="008307EB">
            <w:pPr>
              <w:rPr>
                <w:szCs w:val="22"/>
                <w:lang w:val="sr-Latn-ME"/>
              </w:rPr>
            </w:pPr>
            <w:r w:rsidRPr="0071337B">
              <w:rPr>
                <w:szCs w:val="22"/>
                <w:lang w:val="sr-Latn-ME"/>
              </w:rPr>
              <w:t>Česta</w:t>
            </w:r>
          </w:p>
        </w:tc>
        <w:tc>
          <w:tcPr>
            <w:tcW w:w="1698" w:type="pct"/>
            <w:shd w:val="clear" w:color="auto" w:fill="auto"/>
            <w:vAlign w:val="center"/>
          </w:tcPr>
          <w:p w14:paraId="1D49A55F" w14:textId="77777777" w:rsidR="008307EB" w:rsidRPr="0071337B" w:rsidRDefault="008307EB" w:rsidP="008307EB">
            <w:pPr>
              <w:rPr>
                <w:szCs w:val="22"/>
                <w:lang w:val="sr-Latn-ME"/>
              </w:rPr>
            </w:pPr>
            <w:r w:rsidRPr="0071337B">
              <w:rPr>
                <w:b/>
                <w:szCs w:val="22"/>
                <w:lang w:val="sr-Latn-ME"/>
              </w:rPr>
              <w:t>-</w:t>
            </w:r>
          </w:p>
        </w:tc>
      </w:tr>
      <w:tr w:rsidR="008307EB" w:rsidRPr="0071337B" w14:paraId="0A522D5F" w14:textId="77777777" w:rsidTr="00A13F21">
        <w:tc>
          <w:tcPr>
            <w:tcW w:w="5000" w:type="pct"/>
            <w:gridSpan w:val="3"/>
            <w:shd w:val="clear" w:color="auto" w:fill="F2F2F2"/>
            <w:vAlign w:val="center"/>
          </w:tcPr>
          <w:p w14:paraId="6D3E4E63" w14:textId="77777777" w:rsidR="008307EB" w:rsidRPr="0071337B" w:rsidRDefault="008307EB" w:rsidP="00BF70B1">
            <w:pPr>
              <w:jc w:val="left"/>
              <w:rPr>
                <w:szCs w:val="22"/>
                <w:lang w:val="sr-Latn-ME"/>
              </w:rPr>
            </w:pPr>
            <w:r w:rsidRPr="0071337B">
              <w:rPr>
                <w:b/>
                <w:szCs w:val="22"/>
                <w:lang w:val="sr-Latn-ME"/>
              </w:rPr>
              <w:t>Poremećaji mišićno-skeletnog i vezivnog tkiva</w:t>
            </w:r>
          </w:p>
        </w:tc>
      </w:tr>
      <w:tr w:rsidR="008307EB" w:rsidRPr="0071337B" w14:paraId="2D6970E9" w14:textId="77777777" w:rsidTr="00A13F21">
        <w:tc>
          <w:tcPr>
            <w:tcW w:w="1606" w:type="pct"/>
            <w:shd w:val="clear" w:color="auto" w:fill="auto"/>
            <w:vAlign w:val="center"/>
          </w:tcPr>
          <w:p w14:paraId="0DA33D4D" w14:textId="77777777" w:rsidR="008307EB" w:rsidRPr="0071337B" w:rsidRDefault="008307EB" w:rsidP="00BF70B1">
            <w:pPr>
              <w:jc w:val="left"/>
              <w:rPr>
                <w:szCs w:val="22"/>
                <w:lang w:val="sr-Latn-ME"/>
              </w:rPr>
            </w:pPr>
            <w:r w:rsidRPr="0071337B">
              <w:rPr>
                <w:szCs w:val="22"/>
                <w:lang w:val="sr-Latn-ME"/>
              </w:rPr>
              <w:t>Grčevi u mišićima</w:t>
            </w:r>
          </w:p>
        </w:tc>
        <w:tc>
          <w:tcPr>
            <w:tcW w:w="1696" w:type="pct"/>
            <w:shd w:val="clear" w:color="auto" w:fill="auto"/>
            <w:vAlign w:val="center"/>
          </w:tcPr>
          <w:p w14:paraId="4A7377C2" w14:textId="77777777" w:rsidR="008307EB" w:rsidRPr="0071337B" w:rsidRDefault="008307EB" w:rsidP="008307EB">
            <w:pPr>
              <w:rPr>
                <w:szCs w:val="22"/>
                <w:lang w:val="sr-Latn-ME"/>
              </w:rPr>
            </w:pPr>
            <w:r w:rsidRPr="0071337B">
              <w:rPr>
                <w:szCs w:val="22"/>
                <w:lang w:val="sr-Latn-ME"/>
              </w:rPr>
              <w:t>Česta</w:t>
            </w:r>
          </w:p>
        </w:tc>
        <w:tc>
          <w:tcPr>
            <w:tcW w:w="1698" w:type="pct"/>
            <w:shd w:val="clear" w:color="auto" w:fill="auto"/>
            <w:vAlign w:val="center"/>
          </w:tcPr>
          <w:p w14:paraId="4AC61D93" w14:textId="77777777" w:rsidR="008307EB" w:rsidRPr="0071337B" w:rsidRDefault="008307EB" w:rsidP="008307EB">
            <w:pPr>
              <w:rPr>
                <w:szCs w:val="22"/>
                <w:lang w:val="sr-Latn-ME"/>
              </w:rPr>
            </w:pPr>
            <w:r w:rsidRPr="0071337B">
              <w:rPr>
                <w:b/>
                <w:szCs w:val="22"/>
                <w:lang w:val="sr-Latn-ME"/>
              </w:rPr>
              <w:t>-</w:t>
            </w:r>
          </w:p>
        </w:tc>
      </w:tr>
      <w:tr w:rsidR="008307EB" w:rsidRPr="0071337B" w14:paraId="21CDDD28" w14:textId="77777777" w:rsidTr="00A13F21">
        <w:tc>
          <w:tcPr>
            <w:tcW w:w="1606" w:type="pct"/>
            <w:shd w:val="clear" w:color="auto" w:fill="auto"/>
            <w:vAlign w:val="center"/>
          </w:tcPr>
          <w:p w14:paraId="411D72AF" w14:textId="77777777" w:rsidR="008307EB" w:rsidRPr="0071337B" w:rsidRDefault="008307EB" w:rsidP="00BF70B1">
            <w:pPr>
              <w:jc w:val="left"/>
              <w:rPr>
                <w:szCs w:val="22"/>
                <w:lang w:val="sr-Latn-ME"/>
              </w:rPr>
            </w:pPr>
            <w:r w:rsidRPr="0071337B">
              <w:rPr>
                <w:szCs w:val="22"/>
                <w:lang w:val="sr-Latn-ME"/>
              </w:rPr>
              <w:t>Rabdomioliza</w:t>
            </w:r>
            <w:r w:rsidRPr="0071337B">
              <w:rPr>
                <w:szCs w:val="22"/>
                <w:vertAlign w:val="superscript"/>
                <w:lang w:val="sr-Latn-ME"/>
              </w:rPr>
              <w:t>****</w:t>
            </w:r>
          </w:p>
        </w:tc>
        <w:tc>
          <w:tcPr>
            <w:tcW w:w="1696" w:type="pct"/>
            <w:shd w:val="clear" w:color="auto" w:fill="auto"/>
            <w:vAlign w:val="center"/>
          </w:tcPr>
          <w:p w14:paraId="21C58DD3" w14:textId="69CDE92E" w:rsidR="008307EB" w:rsidRPr="0071337B" w:rsidRDefault="008307EB" w:rsidP="008307EB">
            <w:pPr>
              <w:rPr>
                <w:szCs w:val="22"/>
                <w:lang w:val="sr-Latn-ME"/>
              </w:rPr>
            </w:pPr>
            <w:r w:rsidRPr="0071337B">
              <w:rPr>
                <w:szCs w:val="22"/>
                <w:lang w:val="sr-Latn-ME"/>
              </w:rPr>
              <w:t>Veoma rijetka</w:t>
            </w:r>
          </w:p>
        </w:tc>
        <w:tc>
          <w:tcPr>
            <w:tcW w:w="1698" w:type="pct"/>
            <w:shd w:val="clear" w:color="auto" w:fill="auto"/>
            <w:vAlign w:val="center"/>
          </w:tcPr>
          <w:p w14:paraId="32DEA0DC" w14:textId="77777777" w:rsidR="008307EB" w:rsidRPr="0071337B" w:rsidRDefault="008307EB" w:rsidP="008307EB">
            <w:pPr>
              <w:rPr>
                <w:szCs w:val="22"/>
                <w:lang w:val="sr-Latn-ME"/>
              </w:rPr>
            </w:pPr>
            <w:r w:rsidRPr="0071337B">
              <w:rPr>
                <w:b/>
                <w:szCs w:val="22"/>
                <w:lang w:val="sr-Latn-ME"/>
              </w:rPr>
              <w:t>-</w:t>
            </w:r>
          </w:p>
        </w:tc>
      </w:tr>
      <w:tr w:rsidR="008307EB" w:rsidRPr="0071337B" w14:paraId="25DD960D" w14:textId="77777777" w:rsidTr="00A13F21">
        <w:tc>
          <w:tcPr>
            <w:tcW w:w="5000" w:type="pct"/>
            <w:gridSpan w:val="3"/>
            <w:shd w:val="clear" w:color="auto" w:fill="F2F2F2"/>
            <w:vAlign w:val="center"/>
          </w:tcPr>
          <w:p w14:paraId="71AA1B13" w14:textId="77777777" w:rsidR="008307EB" w:rsidRPr="0071337B" w:rsidRDefault="008307EB" w:rsidP="00BF70B1">
            <w:pPr>
              <w:jc w:val="left"/>
              <w:rPr>
                <w:szCs w:val="22"/>
                <w:lang w:val="sr-Latn-ME"/>
              </w:rPr>
            </w:pPr>
            <w:r w:rsidRPr="0071337B">
              <w:rPr>
                <w:b/>
                <w:szCs w:val="22"/>
                <w:lang w:val="sr-Latn-ME"/>
              </w:rPr>
              <w:t>Poremećaji funkcije bubrega i urinarnog trakta</w:t>
            </w:r>
          </w:p>
        </w:tc>
      </w:tr>
      <w:tr w:rsidR="008307EB" w:rsidRPr="0071337B" w14:paraId="1AFB4A39" w14:textId="77777777" w:rsidTr="00A13F21">
        <w:tc>
          <w:tcPr>
            <w:tcW w:w="1606" w:type="pct"/>
            <w:shd w:val="clear" w:color="auto" w:fill="auto"/>
            <w:vAlign w:val="center"/>
          </w:tcPr>
          <w:p w14:paraId="40D224CC" w14:textId="56D01868" w:rsidR="008307EB" w:rsidRPr="0071337B" w:rsidRDefault="008307EB" w:rsidP="00BF70B1">
            <w:pPr>
              <w:jc w:val="left"/>
              <w:rPr>
                <w:szCs w:val="22"/>
                <w:lang w:val="sr-Latn-ME"/>
              </w:rPr>
            </w:pPr>
            <w:r w:rsidRPr="0071337B">
              <w:rPr>
                <w:szCs w:val="22"/>
                <w:lang w:val="sr-Latn-ME"/>
              </w:rPr>
              <w:t>Urinarna inkontinencija</w:t>
            </w:r>
          </w:p>
        </w:tc>
        <w:tc>
          <w:tcPr>
            <w:tcW w:w="1696" w:type="pct"/>
            <w:shd w:val="clear" w:color="auto" w:fill="auto"/>
            <w:vAlign w:val="center"/>
          </w:tcPr>
          <w:p w14:paraId="58DA892A" w14:textId="77777777" w:rsidR="008307EB" w:rsidRPr="0071337B" w:rsidRDefault="008307EB" w:rsidP="008307EB">
            <w:pPr>
              <w:rPr>
                <w:szCs w:val="22"/>
                <w:lang w:val="sr-Latn-ME"/>
              </w:rPr>
            </w:pPr>
            <w:r w:rsidRPr="0071337B">
              <w:rPr>
                <w:szCs w:val="22"/>
                <w:lang w:val="sr-Latn-ME"/>
              </w:rPr>
              <w:t>Česta</w:t>
            </w:r>
          </w:p>
        </w:tc>
        <w:tc>
          <w:tcPr>
            <w:tcW w:w="1698" w:type="pct"/>
            <w:shd w:val="clear" w:color="auto" w:fill="auto"/>
            <w:vAlign w:val="center"/>
          </w:tcPr>
          <w:p w14:paraId="52CCEF0B" w14:textId="77777777" w:rsidR="008307EB" w:rsidRPr="0071337B" w:rsidRDefault="008307EB" w:rsidP="008307EB">
            <w:pPr>
              <w:rPr>
                <w:szCs w:val="22"/>
                <w:lang w:val="sr-Latn-ME"/>
              </w:rPr>
            </w:pPr>
            <w:r w:rsidRPr="0071337B">
              <w:rPr>
                <w:b/>
                <w:szCs w:val="22"/>
                <w:lang w:val="sr-Latn-ME"/>
              </w:rPr>
              <w:t>-</w:t>
            </w:r>
          </w:p>
        </w:tc>
      </w:tr>
      <w:tr w:rsidR="008307EB" w:rsidRPr="0071337B" w14:paraId="0359037A" w14:textId="77777777" w:rsidTr="00A13F21">
        <w:tc>
          <w:tcPr>
            <w:tcW w:w="5000" w:type="pct"/>
            <w:gridSpan w:val="3"/>
            <w:shd w:val="clear" w:color="auto" w:fill="F2F2F2"/>
            <w:vAlign w:val="center"/>
          </w:tcPr>
          <w:p w14:paraId="355B1C4A" w14:textId="646E57C7" w:rsidR="008307EB" w:rsidRPr="0071337B" w:rsidRDefault="008307EB" w:rsidP="00BF70B1">
            <w:pPr>
              <w:jc w:val="left"/>
              <w:rPr>
                <w:szCs w:val="22"/>
                <w:lang w:val="sr-Latn-ME"/>
              </w:rPr>
            </w:pPr>
            <w:r w:rsidRPr="0071337B">
              <w:rPr>
                <w:b/>
                <w:szCs w:val="22"/>
                <w:lang w:val="sr-Latn-ME"/>
              </w:rPr>
              <w:t>Opšti poremećaji i promjene na mjestu aplikacije</w:t>
            </w:r>
          </w:p>
        </w:tc>
      </w:tr>
      <w:tr w:rsidR="008307EB" w:rsidRPr="0071337B" w14:paraId="4887AD62" w14:textId="77777777" w:rsidTr="00A13F21">
        <w:tc>
          <w:tcPr>
            <w:tcW w:w="1606" w:type="pct"/>
            <w:shd w:val="clear" w:color="auto" w:fill="auto"/>
            <w:vAlign w:val="center"/>
          </w:tcPr>
          <w:p w14:paraId="08E70277" w14:textId="77777777" w:rsidR="008307EB" w:rsidRPr="0071337B" w:rsidRDefault="008307EB" w:rsidP="00BF70B1">
            <w:pPr>
              <w:jc w:val="left"/>
              <w:rPr>
                <w:szCs w:val="22"/>
                <w:lang w:val="sr-Latn-ME"/>
              </w:rPr>
            </w:pPr>
            <w:r w:rsidRPr="0071337B">
              <w:rPr>
                <w:szCs w:val="22"/>
                <w:lang w:val="sr-Latn-ME"/>
              </w:rPr>
              <w:t>Glavobolja</w:t>
            </w:r>
          </w:p>
        </w:tc>
        <w:tc>
          <w:tcPr>
            <w:tcW w:w="1696" w:type="pct"/>
            <w:shd w:val="clear" w:color="auto" w:fill="auto"/>
            <w:vAlign w:val="center"/>
          </w:tcPr>
          <w:p w14:paraId="215649FA" w14:textId="77777777" w:rsidR="008307EB" w:rsidRPr="0071337B" w:rsidRDefault="008307EB" w:rsidP="008307EB">
            <w:pPr>
              <w:rPr>
                <w:szCs w:val="22"/>
                <w:lang w:val="sr-Latn-ME"/>
              </w:rPr>
            </w:pPr>
            <w:r w:rsidRPr="0071337B">
              <w:rPr>
                <w:szCs w:val="22"/>
                <w:lang w:val="sr-Latn-ME"/>
              </w:rPr>
              <w:t>Veoma česta</w:t>
            </w:r>
          </w:p>
        </w:tc>
        <w:tc>
          <w:tcPr>
            <w:tcW w:w="1698" w:type="pct"/>
            <w:shd w:val="clear" w:color="auto" w:fill="auto"/>
            <w:vAlign w:val="center"/>
          </w:tcPr>
          <w:p w14:paraId="0660BEE3" w14:textId="77777777" w:rsidR="008307EB" w:rsidRPr="0071337B" w:rsidRDefault="008307EB" w:rsidP="008307EB">
            <w:pPr>
              <w:rPr>
                <w:szCs w:val="22"/>
                <w:lang w:val="sr-Latn-ME"/>
              </w:rPr>
            </w:pPr>
            <w:r w:rsidRPr="0071337B">
              <w:rPr>
                <w:szCs w:val="22"/>
                <w:lang w:val="sr-Latn-ME"/>
              </w:rPr>
              <w:t>Česta</w:t>
            </w:r>
          </w:p>
        </w:tc>
      </w:tr>
      <w:tr w:rsidR="008307EB" w:rsidRPr="0071337B" w14:paraId="0A586AE8" w14:textId="77777777" w:rsidTr="00A13F21">
        <w:tc>
          <w:tcPr>
            <w:tcW w:w="1606" w:type="pct"/>
            <w:shd w:val="clear" w:color="auto" w:fill="auto"/>
            <w:vAlign w:val="center"/>
          </w:tcPr>
          <w:p w14:paraId="181354CE" w14:textId="77777777" w:rsidR="008307EB" w:rsidRPr="0071337B" w:rsidRDefault="008307EB" w:rsidP="00BF70B1">
            <w:pPr>
              <w:jc w:val="left"/>
              <w:rPr>
                <w:szCs w:val="22"/>
                <w:lang w:val="sr-Latn-ME"/>
              </w:rPr>
            </w:pPr>
            <w:r w:rsidRPr="0071337B">
              <w:rPr>
                <w:szCs w:val="22"/>
                <w:lang w:val="sr-Latn-ME"/>
              </w:rPr>
              <w:t>Zamor</w:t>
            </w:r>
          </w:p>
        </w:tc>
        <w:tc>
          <w:tcPr>
            <w:tcW w:w="1696" w:type="pct"/>
            <w:shd w:val="clear" w:color="auto" w:fill="auto"/>
            <w:vAlign w:val="center"/>
          </w:tcPr>
          <w:p w14:paraId="38A93243" w14:textId="77777777" w:rsidR="008307EB" w:rsidRPr="0071337B" w:rsidRDefault="008307EB" w:rsidP="008307EB">
            <w:pPr>
              <w:rPr>
                <w:szCs w:val="22"/>
                <w:lang w:val="sr-Latn-ME"/>
              </w:rPr>
            </w:pPr>
            <w:r w:rsidRPr="0071337B">
              <w:rPr>
                <w:szCs w:val="22"/>
                <w:lang w:val="sr-Latn-ME"/>
              </w:rPr>
              <w:t>Česta</w:t>
            </w:r>
          </w:p>
        </w:tc>
        <w:tc>
          <w:tcPr>
            <w:tcW w:w="1698" w:type="pct"/>
            <w:shd w:val="clear" w:color="auto" w:fill="auto"/>
            <w:vAlign w:val="center"/>
          </w:tcPr>
          <w:p w14:paraId="4DF9FC7F" w14:textId="77777777" w:rsidR="008307EB" w:rsidRPr="0071337B" w:rsidRDefault="008307EB" w:rsidP="008307EB">
            <w:pPr>
              <w:rPr>
                <w:szCs w:val="22"/>
                <w:lang w:val="sr-Latn-ME"/>
              </w:rPr>
            </w:pPr>
            <w:r w:rsidRPr="0071337B">
              <w:rPr>
                <w:szCs w:val="22"/>
                <w:lang w:val="sr-Latn-ME"/>
              </w:rPr>
              <w:t>Povremena</w:t>
            </w:r>
          </w:p>
        </w:tc>
      </w:tr>
      <w:tr w:rsidR="008307EB" w:rsidRPr="0071337B" w14:paraId="43432FAC" w14:textId="77777777" w:rsidTr="00A13F21">
        <w:tc>
          <w:tcPr>
            <w:tcW w:w="1606" w:type="pct"/>
            <w:shd w:val="clear" w:color="auto" w:fill="auto"/>
            <w:vAlign w:val="center"/>
          </w:tcPr>
          <w:p w14:paraId="7D0A06CB" w14:textId="77777777" w:rsidR="008307EB" w:rsidRPr="0071337B" w:rsidRDefault="008307EB" w:rsidP="00BF70B1">
            <w:pPr>
              <w:jc w:val="left"/>
              <w:rPr>
                <w:szCs w:val="22"/>
                <w:lang w:val="sr-Latn-ME"/>
              </w:rPr>
            </w:pPr>
            <w:r w:rsidRPr="0071337B">
              <w:rPr>
                <w:szCs w:val="22"/>
                <w:lang w:val="sr-Latn-ME"/>
              </w:rPr>
              <w:t>Bol</w:t>
            </w:r>
          </w:p>
        </w:tc>
        <w:tc>
          <w:tcPr>
            <w:tcW w:w="1696" w:type="pct"/>
            <w:shd w:val="clear" w:color="auto" w:fill="auto"/>
            <w:vAlign w:val="center"/>
          </w:tcPr>
          <w:p w14:paraId="04B382A6" w14:textId="77777777" w:rsidR="008307EB" w:rsidRPr="0071337B" w:rsidRDefault="008307EB" w:rsidP="008307EB">
            <w:pPr>
              <w:rPr>
                <w:szCs w:val="22"/>
                <w:lang w:val="sr-Latn-ME"/>
              </w:rPr>
            </w:pPr>
            <w:r w:rsidRPr="0071337B">
              <w:rPr>
                <w:szCs w:val="22"/>
                <w:lang w:val="sr-Latn-ME"/>
              </w:rPr>
              <w:t>Česta</w:t>
            </w:r>
          </w:p>
        </w:tc>
        <w:tc>
          <w:tcPr>
            <w:tcW w:w="1698" w:type="pct"/>
            <w:shd w:val="clear" w:color="auto" w:fill="auto"/>
            <w:vAlign w:val="center"/>
          </w:tcPr>
          <w:p w14:paraId="75A7D92B" w14:textId="77777777" w:rsidR="008307EB" w:rsidRPr="0071337B" w:rsidRDefault="008307EB" w:rsidP="008307EB">
            <w:pPr>
              <w:rPr>
                <w:szCs w:val="22"/>
                <w:lang w:val="sr-Latn-ME"/>
              </w:rPr>
            </w:pPr>
            <w:r w:rsidRPr="0071337B">
              <w:rPr>
                <w:b/>
                <w:szCs w:val="22"/>
                <w:lang w:val="sr-Latn-ME"/>
              </w:rPr>
              <w:t>-</w:t>
            </w:r>
          </w:p>
        </w:tc>
      </w:tr>
      <w:tr w:rsidR="008307EB" w:rsidRPr="0071337B" w14:paraId="2C65DF12" w14:textId="77777777" w:rsidTr="00A13F21">
        <w:tc>
          <w:tcPr>
            <w:tcW w:w="5000" w:type="pct"/>
            <w:gridSpan w:val="3"/>
            <w:shd w:val="clear" w:color="auto" w:fill="F2F2F2"/>
            <w:vAlign w:val="center"/>
          </w:tcPr>
          <w:p w14:paraId="0388A671" w14:textId="77777777" w:rsidR="008307EB" w:rsidRPr="0071337B" w:rsidRDefault="008307EB" w:rsidP="00BF70B1">
            <w:pPr>
              <w:jc w:val="left"/>
              <w:rPr>
                <w:szCs w:val="22"/>
                <w:lang w:val="sr-Latn-ME"/>
              </w:rPr>
            </w:pPr>
            <w:r w:rsidRPr="0071337B">
              <w:rPr>
                <w:b/>
                <w:szCs w:val="22"/>
                <w:lang w:val="sr-Latn-ME"/>
              </w:rPr>
              <w:t>Dopunska ispitivanja</w:t>
            </w:r>
          </w:p>
        </w:tc>
      </w:tr>
      <w:tr w:rsidR="008307EB" w:rsidRPr="0071337B" w14:paraId="574FF8F0" w14:textId="77777777" w:rsidTr="00A13F21">
        <w:tc>
          <w:tcPr>
            <w:tcW w:w="1606" w:type="pct"/>
            <w:shd w:val="clear" w:color="auto" w:fill="auto"/>
            <w:vAlign w:val="center"/>
          </w:tcPr>
          <w:p w14:paraId="5B2B7AD9" w14:textId="77777777" w:rsidR="008307EB" w:rsidRPr="0071337B" w:rsidRDefault="008307EB" w:rsidP="00BF70B1">
            <w:pPr>
              <w:jc w:val="left"/>
              <w:rPr>
                <w:szCs w:val="22"/>
                <w:lang w:val="sr-Latn-ME"/>
              </w:rPr>
            </w:pPr>
            <w:r w:rsidRPr="0071337B">
              <w:rPr>
                <w:szCs w:val="22"/>
                <w:lang w:val="sr-Latn-ME"/>
              </w:rPr>
              <w:t>Povećanje koncentracije mišićne kreatin-kinaze u serumu</w:t>
            </w:r>
          </w:p>
        </w:tc>
        <w:tc>
          <w:tcPr>
            <w:tcW w:w="1696" w:type="pct"/>
            <w:shd w:val="clear" w:color="auto" w:fill="auto"/>
            <w:vAlign w:val="center"/>
          </w:tcPr>
          <w:p w14:paraId="2E14B159" w14:textId="77777777" w:rsidR="008307EB" w:rsidRPr="0071337B" w:rsidRDefault="008307EB" w:rsidP="008307EB">
            <w:pPr>
              <w:rPr>
                <w:szCs w:val="22"/>
                <w:lang w:val="sr-Latn-ME"/>
              </w:rPr>
            </w:pPr>
            <w:r w:rsidRPr="0071337B">
              <w:rPr>
                <w:szCs w:val="22"/>
                <w:lang w:val="sr-Latn-ME"/>
              </w:rPr>
              <w:t>Povremena</w:t>
            </w:r>
          </w:p>
        </w:tc>
        <w:tc>
          <w:tcPr>
            <w:tcW w:w="1698" w:type="pct"/>
            <w:shd w:val="clear" w:color="auto" w:fill="auto"/>
            <w:vAlign w:val="center"/>
          </w:tcPr>
          <w:p w14:paraId="6AE466FD" w14:textId="77777777" w:rsidR="008307EB" w:rsidRPr="0071337B" w:rsidRDefault="008307EB" w:rsidP="008307EB">
            <w:pPr>
              <w:rPr>
                <w:szCs w:val="22"/>
                <w:lang w:val="sr-Latn-ME"/>
              </w:rPr>
            </w:pPr>
            <w:r w:rsidRPr="0071337B">
              <w:rPr>
                <w:b/>
                <w:szCs w:val="22"/>
                <w:lang w:val="sr-Latn-ME"/>
              </w:rPr>
              <w:t>-</w:t>
            </w:r>
          </w:p>
        </w:tc>
      </w:tr>
      <w:tr w:rsidR="008307EB" w:rsidRPr="0071337B" w14:paraId="597B112E" w14:textId="77777777" w:rsidTr="00A13F21">
        <w:tc>
          <w:tcPr>
            <w:tcW w:w="5000" w:type="pct"/>
            <w:gridSpan w:val="3"/>
            <w:shd w:val="clear" w:color="auto" w:fill="F2F2F2"/>
            <w:vAlign w:val="center"/>
          </w:tcPr>
          <w:p w14:paraId="320DE0EF" w14:textId="77777777" w:rsidR="008307EB" w:rsidRPr="0071337B" w:rsidRDefault="008307EB" w:rsidP="00BF70B1">
            <w:pPr>
              <w:jc w:val="left"/>
              <w:rPr>
                <w:szCs w:val="22"/>
                <w:lang w:val="sr-Latn-ME"/>
              </w:rPr>
            </w:pPr>
            <w:r w:rsidRPr="0071337B">
              <w:rPr>
                <w:b/>
                <w:szCs w:val="22"/>
                <w:lang w:val="sr-Latn-ME"/>
              </w:rPr>
              <w:t>Traumatske povrede, trovanja i komplikacije terapijskih postupaka</w:t>
            </w:r>
          </w:p>
        </w:tc>
      </w:tr>
      <w:tr w:rsidR="008307EB" w:rsidRPr="0071337B" w14:paraId="09FB9A98" w14:textId="77777777" w:rsidTr="00A13F21">
        <w:tc>
          <w:tcPr>
            <w:tcW w:w="1606" w:type="pct"/>
            <w:shd w:val="clear" w:color="auto" w:fill="auto"/>
            <w:vAlign w:val="center"/>
          </w:tcPr>
          <w:p w14:paraId="614F022D" w14:textId="08452C7F" w:rsidR="008307EB" w:rsidRPr="0071337B" w:rsidRDefault="008307EB" w:rsidP="00BF70B1">
            <w:pPr>
              <w:jc w:val="left"/>
              <w:rPr>
                <w:szCs w:val="22"/>
                <w:lang w:val="sr-Latn-ME"/>
              </w:rPr>
            </w:pPr>
            <w:r w:rsidRPr="0071337B">
              <w:rPr>
                <w:szCs w:val="22"/>
                <w:lang w:val="sr-Latn-ME"/>
              </w:rPr>
              <w:t>Nezgode, uključujući pad</w:t>
            </w:r>
          </w:p>
        </w:tc>
        <w:tc>
          <w:tcPr>
            <w:tcW w:w="1696" w:type="pct"/>
            <w:shd w:val="clear" w:color="auto" w:fill="auto"/>
            <w:vAlign w:val="center"/>
          </w:tcPr>
          <w:p w14:paraId="2F136AD7" w14:textId="77777777" w:rsidR="008307EB" w:rsidRPr="0071337B" w:rsidRDefault="008307EB" w:rsidP="008307EB">
            <w:pPr>
              <w:rPr>
                <w:szCs w:val="22"/>
                <w:lang w:val="sr-Latn-ME"/>
              </w:rPr>
            </w:pPr>
            <w:r w:rsidRPr="0071337B">
              <w:rPr>
                <w:szCs w:val="22"/>
                <w:lang w:val="sr-Latn-ME"/>
              </w:rPr>
              <w:t>Česta</w:t>
            </w:r>
          </w:p>
        </w:tc>
        <w:tc>
          <w:tcPr>
            <w:tcW w:w="1698" w:type="pct"/>
            <w:shd w:val="clear" w:color="auto" w:fill="auto"/>
            <w:vAlign w:val="center"/>
          </w:tcPr>
          <w:p w14:paraId="16F68290" w14:textId="77777777" w:rsidR="008307EB" w:rsidRPr="0071337B" w:rsidRDefault="008307EB" w:rsidP="008307EB">
            <w:pPr>
              <w:rPr>
                <w:szCs w:val="22"/>
                <w:lang w:val="sr-Latn-ME"/>
              </w:rPr>
            </w:pPr>
            <w:r w:rsidRPr="0071337B">
              <w:rPr>
                <w:b/>
                <w:szCs w:val="22"/>
                <w:lang w:val="sr-Latn-ME"/>
              </w:rPr>
              <w:t>-</w:t>
            </w:r>
          </w:p>
        </w:tc>
      </w:tr>
    </w:tbl>
    <w:p w14:paraId="14666940" w14:textId="77777777" w:rsidR="00B66594" w:rsidRPr="0071337B" w:rsidRDefault="00B66594" w:rsidP="0098153F">
      <w:pPr>
        <w:numPr>
          <w:ilvl w:val="0"/>
          <w:numId w:val="6"/>
        </w:numPr>
        <w:ind w:left="270" w:hanging="270"/>
        <w:rPr>
          <w:szCs w:val="22"/>
          <w:lang w:val="sr-Latn-ME"/>
        </w:rPr>
      </w:pPr>
      <w:r w:rsidRPr="0071337B">
        <w:rPr>
          <w:szCs w:val="22"/>
          <w:lang w:val="sr-Latn-ME"/>
        </w:rPr>
        <w:t>Pri ispitivanju pacijenata sa sinkopom ili konvulzijama treba uzeti u obzir mogućnost razvoja srčanog bloka ili produženih sinusnih pauza</w:t>
      </w:r>
    </w:p>
    <w:p w14:paraId="37E08049" w14:textId="466E17C0" w:rsidR="00B66594" w:rsidRPr="0071337B" w:rsidRDefault="00B66594" w:rsidP="00B66594">
      <w:pPr>
        <w:rPr>
          <w:szCs w:val="22"/>
          <w:lang w:val="sr-Latn-ME"/>
        </w:rPr>
      </w:pPr>
      <w:r w:rsidRPr="0071337B">
        <w:rPr>
          <w:szCs w:val="22"/>
          <w:lang w:val="sr-Latn-ME"/>
        </w:rPr>
        <w:t>**</w:t>
      </w:r>
      <w:r w:rsidRPr="0071337B">
        <w:rPr>
          <w:szCs w:val="22"/>
          <w:lang w:val="sr-Latn-ME"/>
        </w:rPr>
        <w:tab/>
        <w:t>Slučajevi pojave halucinacija, neuobičajenih snova, noćnih mora, uznemirenosti i agresivnog ponašanja r</w:t>
      </w:r>
      <w:r w:rsidR="008211DE" w:rsidRPr="0071337B">
        <w:rPr>
          <w:szCs w:val="22"/>
          <w:lang w:val="sr-Latn-ME"/>
        </w:rPr>
        <w:t>j</w:t>
      </w:r>
      <w:r w:rsidRPr="0071337B">
        <w:rPr>
          <w:szCs w:val="22"/>
          <w:lang w:val="sr-Latn-ME"/>
        </w:rPr>
        <w:t>ešavaju se smanjenjem doze l</w:t>
      </w:r>
      <w:r w:rsidR="00E0231A" w:rsidRPr="0071337B">
        <w:rPr>
          <w:szCs w:val="22"/>
          <w:lang w:val="sr-Latn-ME"/>
        </w:rPr>
        <w:t>ij</w:t>
      </w:r>
      <w:r w:rsidRPr="0071337B">
        <w:rPr>
          <w:szCs w:val="22"/>
          <w:lang w:val="sr-Latn-ME"/>
        </w:rPr>
        <w:t>eka ili prekidanjem terapije.</w:t>
      </w:r>
    </w:p>
    <w:p w14:paraId="3AA647A9" w14:textId="6E8CDC5F" w:rsidR="00B66594" w:rsidRPr="0071337B" w:rsidRDefault="00B66594" w:rsidP="00B66594">
      <w:pPr>
        <w:rPr>
          <w:szCs w:val="22"/>
          <w:lang w:val="sr-Latn-ME"/>
        </w:rPr>
      </w:pPr>
      <w:r w:rsidRPr="0071337B">
        <w:rPr>
          <w:szCs w:val="22"/>
          <w:lang w:val="sr-Latn-ME"/>
        </w:rPr>
        <w:t>***</w:t>
      </w:r>
      <w:r w:rsidRPr="0071337B">
        <w:rPr>
          <w:szCs w:val="22"/>
          <w:lang w:val="sr-Latn-ME"/>
        </w:rPr>
        <w:tab/>
        <w:t>U slučajevima poremećaja funkcije jetre nepoznatog por</w:t>
      </w:r>
      <w:r w:rsidR="008211DE" w:rsidRPr="0071337B">
        <w:rPr>
          <w:szCs w:val="22"/>
          <w:lang w:val="sr-Latn-ME"/>
        </w:rPr>
        <w:t>ij</w:t>
      </w:r>
      <w:r w:rsidRPr="0071337B">
        <w:rPr>
          <w:szCs w:val="22"/>
          <w:lang w:val="sr-Latn-ME"/>
        </w:rPr>
        <w:t>ekla, treba razmotriti obustavu l</w:t>
      </w:r>
      <w:r w:rsidR="00E0231A" w:rsidRPr="0071337B">
        <w:rPr>
          <w:szCs w:val="22"/>
          <w:lang w:val="sr-Latn-ME"/>
        </w:rPr>
        <w:t>ij</w:t>
      </w:r>
      <w:r w:rsidRPr="0071337B">
        <w:rPr>
          <w:szCs w:val="22"/>
          <w:lang w:val="sr-Latn-ME"/>
        </w:rPr>
        <w:t>ečenja.</w:t>
      </w:r>
    </w:p>
    <w:p w14:paraId="181801C1" w14:textId="7235B213" w:rsidR="00B66594" w:rsidRPr="0071337B" w:rsidRDefault="00B66594" w:rsidP="00B66594">
      <w:pPr>
        <w:rPr>
          <w:szCs w:val="22"/>
          <w:lang w:val="sr-Latn-ME"/>
        </w:rPr>
      </w:pPr>
      <w:r w:rsidRPr="0071337B">
        <w:rPr>
          <w:szCs w:val="22"/>
          <w:lang w:val="sr-Latn-ME"/>
        </w:rPr>
        <w:t>****</w:t>
      </w:r>
      <w:r w:rsidRPr="0071337B">
        <w:rPr>
          <w:szCs w:val="22"/>
          <w:lang w:val="sr-Latn-ME"/>
        </w:rPr>
        <w:tab/>
        <w:t>Zab</w:t>
      </w:r>
      <w:r w:rsidR="00E0231A" w:rsidRPr="0071337B">
        <w:rPr>
          <w:szCs w:val="22"/>
          <w:lang w:val="sr-Latn-ME"/>
        </w:rPr>
        <w:t>i</w:t>
      </w:r>
      <w:r w:rsidRPr="0071337B">
        <w:rPr>
          <w:szCs w:val="22"/>
          <w:lang w:val="sr-Latn-ME"/>
        </w:rPr>
        <w:t>l</w:t>
      </w:r>
      <w:r w:rsidR="00E0231A" w:rsidRPr="0071337B">
        <w:rPr>
          <w:szCs w:val="22"/>
          <w:lang w:val="sr-Latn-ME"/>
        </w:rPr>
        <w:t>j</w:t>
      </w:r>
      <w:r w:rsidRPr="0071337B">
        <w:rPr>
          <w:szCs w:val="22"/>
          <w:lang w:val="sr-Latn-ME"/>
        </w:rPr>
        <w:t>eženi su slučajevi rabdomiolize nezavisno od malignog neuroleptičkog sindroma i u bliskoj vremenskoj vezi sa započinjanjem l</w:t>
      </w:r>
      <w:r w:rsidR="00E0231A" w:rsidRPr="0071337B">
        <w:rPr>
          <w:szCs w:val="22"/>
          <w:lang w:val="sr-Latn-ME"/>
        </w:rPr>
        <w:t>ij</w:t>
      </w:r>
      <w:r w:rsidRPr="0071337B">
        <w:rPr>
          <w:szCs w:val="22"/>
          <w:lang w:val="sr-Latn-ME"/>
        </w:rPr>
        <w:t>ečenja donepezilom ili povećanjem doze.</w:t>
      </w:r>
    </w:p>
    <w:p w14:paraId="6C07F70B" w14:textId="69730AEE" w:rsidR="00B66594" w:rsidRPr="0071337B" w:rsidRDefault="00B66594" w:rsidP="00B66594">
      <w:pPr>
        <w:rPr>
          <w:szCs w:val="22"/>
          <w:lang w:val="sr-Latn-ME"/>
        </w:rPr>
      </w:pPr>
      <w:r w:rsidRPr="0071337B">
        <w:rPr>
          <w:szCs w:val="22"/>
          <w:vertAlign w:val="superscript"/>
          <w:lang w:val="sr-Latn-ME"/>
        </w:rPr>
        <w:t>1</w:t>
      </w:r>
      <w:r w:rsidRPr="0071337B">
        <w:rPr>
          <w:szCs w:val="22"/>
          <w:vertAlign w:val="superscript"/>
          <w:lang w:val="sr-Latn-ME"/>
        </w:rPr>
        <w:tab/>
      </w:r>
      <w:r w:rsidRPr="0071337B">
        <w:rPr>
          <w:szCs w:val="22"/>
          <w:lang w:val="sr-Latn-ME"/>
        </w:rPr>
        <w:t>Halucinacije su uglavnom prim</w:t>
      </w:r>
      <w:r w:rsidR="00E0231A" w:rsidRPr="0071337B">
        <w:rPr>
          <w:szCs w:val="22"/>
          <w:lang w:val="sr-Latn-ME"/>
        </w:rPr>
        <w:t>ij</w:t>
      </w:r>
      <w:r w:rsidRPr="0071337B">
        <w:rPr>
          <w:szCs w:val="22"/>
          <w:lang w:val="sr-Latn-ME"/>
        </w:rPr>
        <w:t xml:space="preserve">ećene kod pacijenata sa teškim oblikom Alchajmerove bolesti. </w:t>
      </w:r>
    </w:p>
    <w:p w14:paraId="089D481A" w14:textId="1D766468" w:rsidR="00B66594" w:rsidRPr="0071337B" w:rsidRDefault="00B66594" w:rsidP="00B66594">
      <w:pPr>
        <w:rPr>
          <w:szCs w:val="22"/>
          <w:lang w:val="sr-Latn-ME"/>
        </w:rPr>
      </w:pPr>
      <w:r w:rsidRPr="0071337B">
        <w:rPr>
          <w:szCs w:val="22"/>
          <w:vertAlign w:val="superscript"/>
          <w:lang w:val="sr-Latn-ME"/>
        </w:rPr>
        <w:t>2</w:t>
      </w:r>
      <w:r w:rsidRPr="0071337B">
        <w:rPr>
          <w:szCs w:val="22"/>
          <w:vertAlign w:val="superscript"/>
          <w:lang w:val="sr-Latn-ME"/>
        </w:rPr>
        <w:tab/>
      </w:r>
      <w:r w:rsidRPr="0071337B">
        <w:rPr>
          <w:szCs w:val="22"/>
          <w:lang w:val="sr-Latn-ME"/>
        </w:rPr>
        <w:t>Zab</w:t>
      </w:r>
      <w:r w:rsidR="00E0231A" w:rsidRPr="0071337B">
        <w:rPr>
          <w:szCs w:val="22"/>
          <w:lang w:val="sr-Latn-ME"/>
        </w:rPr>
        <w:t>i</w:t>
      </w:r>
      <w:r w:rsidRPr="0071337B">
        <w:rPr>
          <w:szCs w:val="22"/>
          <w:lang w:val="sr-Latn-ME"/>
        </w:rPr>
        <w:t>l</w:t>
      </w:r>
      <w:r w:rsidR="00E0231A" w:rsidRPr="0071337B">
        <w:rPr>
          <w:szCs w:val="22"/>
          <w:lang w:val="sr-Latn-ME"/>
        </w:rPr>
        <w:t>j</w:t>
      </w:r>
      <w:r w:rsidRPr="0071337B">
        <w:rPr>
          <w:szCs w:val="22"/>
          <w:lang w:val="sr-Latn-ME"/>
        </w:rPr>
        <w:t>eženi su izolovani slučajevi na osnovu iskustva posl</w:t>
      </w:r>
      <w:r w:rsidR="00E0231A" w:rsidRPr="0071337B">
        <w:rPr>
          <w:szCs w:val="22"/>
          <w:lang w:val="sr-Latn-ME"/>
        </w:rPr>
        <w:t>ij</w:t>
      </w:r>
      <w:r w:rsidRPr="0071337B">
        <w:rPr>
          <w:szCs w:val="22"/>
          <w:lang w:val="sr-Latn-ME"/>
        </w:rPr>
        <w:t>e pojave l</w:t>
      </w:r>
      <w:r w:rsidR="00E0231A" w:rsidRPr="0071337B">
        <w:rPr>
          <w:szCs w:val="22"/>
          <w:lang w:val="sr-Latn-ME"/>
        </w:rPr>
        <w:t>ij</w:t>
      </w:r>
      <w:r w:rsidRPr="0071337B">
        <w:rPr>
          <w:szCs w:val="22"/>
          <w:lang w:val="sr-Latn-ME"/>
        </w:rPr>
        <w:t>eka na tržištu.</w:t>
      </w:r>
    </w:p>
    <w:p w14:paraId="14E3BE87" w14:textId="77777777" w:rsidR="00B66594" w:rsidRPr="0071337B" w:rsidRDefault="00B66594" w:rsidP="00B66594">
      <w:pPr>
        <w:rPr>
          <w:szCs w:val="22"/>
          <w:lang w:val="sr-Latn-ME"/>
        </w:rPr>
      </w:pPr>
    </w:p>
    <w:p w14:paraId="0010F38D" w14:textId="7D83641E" w:rsidR="00B66594" w:rsidRPr="0071337B" w:rsidRDefault="00B66594" w:rsidP="00E12565">
      <w:pPr>
        <w:rPr>
          <w:szCs w:val="22"/>
          <w:lang w:val="sr-Latn-ME"/>
        </w:rPr>
      </w:pPr>
      <w:r w:rsidRPr="0071337B">
        <w:rPr>
          <w:szCs w:val="22"/>
          <w:lang w:val="sr-Latn-ME"/>
        </w:rPr>
        <w:t>Alchajmerova bolest dovođena je u vezu sa depresijom, suicid</w:t>
      </w:r>
      <w:r w:rsidR="0067616A" w:rsidRPr="0071337B">
        <w:rPr>
          <w:szCs w:val="22"/>
          <w:lang w:val="sr-Latn-ME"/>
        </w:rPr>
        <w:t xml:space="preserve">nim </w:t>
      </w:r>
      <w:r w:rsidRPr="0071337B">
        <w:rPr>
          <w:szCs w:val="22"/>
          <w:lang w:val="sr-Latn-ME"/>
        </w:rPr>
        <w:t>mislima i samoubistvom. Ovi slučajevi su zab</w:t>
      </w:r>
      <w:r w:rsidR="00E0231A" w:rsidRPr="0071337B">
        <w:rPr>
          <w:szCs w:val="22"/>
          <w:lang w:val="sr-Latn-ME"/>
        </w:rPr>
        <w:t>i</w:t>
      </w:r>
      <w:r w:rsidRPr="0071337B">
        <w:rPr>
          <w:szCs w:val="22"/>
          <w:lang w:val="sr-Latn-ME"/>
        </w:rPr>
        <w:t>l</w:t>
      </w:r>
      <w:r w:rsidR="00E0231A" w:rsidRPr="0071337B">
        <w:rPr>
          <w:szCs w:val="22"/>
          <w:lang w:val="sr-Latn-ME"/>
        </w:rPr>
        <w:t>j</w:t>
      </w:r>
      <w:r w:rsidRPr="0071337B">
        <w:rPr>
          <w:szCs w:val="22"/>
          <w:lang w:val="sr-Latn-ME"/>
        </w:rPr>
        <w:t>eženi kod pacijenata l</w:t>
      </w:r>
      <w:r w:rsidR="00E0231A" w:rsidRPr="0071337B">
        <w:rPr>
          <w:szCs w:val="22"/>
          <w:lang w:val="sr-Latn-ME"/>
        </w:rPr>
        <w:t>ij</w:t>
      </w:r>
      <w:r w:rsidRPr="0071337B">
        <w:rPr>
          <w:szCs w:val="22"/>
          <w:lang w:val="sr-Latn-ME"/>
        </w:rPr>
        <w:t xml:space="preserve">ečenih memantinom na osnovu </w:t>
      </w:r>
      <w:r w:rsidR="008211DE" w:rsidRPr="0071337B">
        <w:rPr>
          <w:szCs w:val="22"/>
          <w:lang w:val="sr-Latn-ME"/>
        </w:rPr>
        <w:t>prijava u postmarketinškom periodu</w:t>
      </w:r>
      <w:r w:rsidRPr="0071337B">
        <w:rPr>
          <w:szCs w:val="22"/>
          <w:lang w:val="sr-Latn-ME"/>
        </w:rPr>
        <w:t>.</w:t>
      </w:r>
    </w:p>
    <w:p w14:paraId="543E5BFC" w14:textId="77777777" w:rsidR="00007EF9" w:rsidRPr="0071337B" w:rsidRDefault="00007EF9" w:rsidP="008034CF">
      <w:pPr>
        <w:rPr>
          <w:szCs w:val="22"/>
          <w:u w:val="single"/>
          <w:lang w:val="sr-Latn-ME"/>
        </w:rPr>
      </w:pPr>
    </w:p>
    <w:p w14:paraId="1938C586" w14:textId="77777777" w:rsidR="00964C2D" w:rsidRPr="0071337B" w:rsidRDefault="00964C2D" w:rsidP="00BF70B1">
      <w:pPr>
        <w:tabs>
          <w:tab w:val="clear" w:pos="284"/>
        </w:tabs>
        <w:spacing w:after="200" w:line="276" w:lineRule="auto"/>
        <w:rPr>
          <w:rFonts w:eastAsia="Calibri"/>
          <w:szCs w:val="22"/>
          <w:u w:val="single"/>
          <w:lang w:val="sr-Latn-ME"/>
        </w:rPr>
      </w:pPr>
      <w:r w:rsidRPr="0071337B">
        <w:rPr>
          <w:rFonts w:eastAsia="Calibri"/>
          <w:szCs w:val="22"/>
          <w:u w:val="single"/>
          <w:lang w:val="sr-Latn-ME"/>
        </w:rPr>
        <w:t>Prijavljivanje sumnji na neželjena dejstva</w:t>
      </w:r>
    </w:p>
    <w:p w14:paraId="31FE6AB1" w14:textId="77777777" w:rsidR="00964C2D" w:rsidRPr="0071337B" w:rsidRDefault="00964C2D" w:rsidP="00E12565">
      <w:pPr>
        <w:tabs>
          <w:tab w:val="clear" w:pos="284"/>
        </w:tabs>
        <w:spacing w:after="200"/>
        <w:rPr>
          <w:rFonts w:eastAsia="Calibri"/>
          <w:szCs w:val="22"/>
          <w:lang w:val="sr-Latn-ME"/>
        </w:rPr>
      </w:pPr>
      <w:r w:rsidRPr="0071337B">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84FC6F2" w14:textId="77777777" w:rsidR="00964C2D" w:rsidRPr="0071337B" w:rsidRDefault="00964C2D" w:rsidP="008034CF">
      <w:pPr>
        <w:tabs>
          <w:tab w:val="clear" w:pos="284"/>
        </w:tabs>
        <w:rPr>
          <w:rFonts w:eastAsia="Calibri"/>
          <w:szCs w:val="22"/>
          <w:lang w:val="sr-Latn-ME"/>
        </w:rPr>
      </w:pPr>
      <w:r w:rsidRPr="0071337B">
        <w:rPr>
          <w:rFonts w:eastAsia="Calibri"/>
          <w:szCs w:val="22"/>
          <w:lang w:val="sr-Latn-ME"/>
        </w:rPr>
        <w:t xml:space="preserve">Institut za ljekove i medicinska sredstva </w:t>
      </w:r>
    </w:p>
    <w:p w14:paraId="778FDFB1" w14:textId="77777777" w:rsidR="00964C2D" w:rsidRPr="0071337B" w:rsidRDefault="00964C2D" w:rsidP="008034CF">
      <w:pPr>
        <w:tabs>
          <w:tab w:val="clear" w:pos="284"/>
        </w:tabs>
        <w:rPr>
          <w:rFonts w:eastAsia="Calibri"/>
          <w:szCs w:val="22"/>
          <w:lang w:val="sr-Latn-ME"/>
        </w:rPr>
      </w:pPr>
      <w:r w:rsidRPr="0071337B">
        <w:rPr>
          <w:rFonts w:eastAsia="Calibri"/>
          <w:szCs w:val="22"/>
          <w:lang w:val="sr-Latn-ME"/>
        </w:rPr>
        <w:t>Odjeljenje za farmakovigilancu</w:t>
      </w:r>
    </w:p>
    <w:p w14:paraId="658588D4" w14:textId="77777777" w:rsidR="00964C2D" w:rsidRPr="0071337B" w:rsidRDefault="00964C2D" w:rsidP="00CB6F68">
      <w:pPr>
        <w:tabs>
          <w:tab w:val="clear" w:pos="284"/>
        </w:tabs>
        <w:rPr>
          <w:rFonts w:eastAsia="Calibri"/>
          <w:szCs w:val="22"/>
          <w:lang w:val="sr-Latn-ME"/>
        </w:rPr>
      </w:pPr>
      <w:r w:rsidRPr="0071337B">
        <w:rPr>
          <w:rFonts w:eastAsia="Calibri"/>
          <w:szCs w:val="22"/>
          <w:lang w:val="sr-Latn-ME"/>
        </w:rPr>
        <w:t>Bulevar Ivana Crnojevića 64a, 81000 Podgorica</w:t>
      </w:r>
    </w:p>
    <w:p w14:paraId="4EDF0CD9" w14:textId="77777777" w:rsidR="00964C2D" w:rsidRPr="0071337B" w:rsidRDefault="00964C2D" w:rsidP="00BF70B1">
      <w:pPr>
        <w:tabs>
          <w:tab w:val="clear" w:pos="284"/>
        </w:tabs>
        <w:rPr>
          <w:rFonts w:eastAsia="Calibri"/>
          <w:szCs w:val="22"/>
          <w:lang w:val="sr-Latn-ME"/>
        </w:rPr>
      </w:pPr>
    </w:p>
    <w:p w14:paraId="5DFCC6E2" w14:textId="77777777" w:rsidR="00964C2D" w:rsidRPr="0071337B" w:rsidRDefault="00964C2D" w:rsidP="00E12565">
      <w:pPr>
        <w:tabs>
          <w:tab w:val="clear" w:pos="284"/>
        </w:tabs>
        <w:rPr>
          <w:rFonts w:eastAsia="Calibri"/>
          <w:szCs w:val="22"/>
          <w:lang w:val="sr-Latn-ME"/>
        </w:rPr>
      </w:pPr>
      <w:r w:rsidRPr="0071337B">
        <w:rPr>
          <w:rFonts w:eastAsia="Calibri"/>
          <w:szCs w:val="22"/>
          <w:lang w:val="sr-Latn-ME"/>
        </w:rPr>
        <w:lastRenderedPageBreak/>
        <w:t>tel: +382 (0) 20 310 280</w:t>
      </w:r>
    </w:p>
    <w:p w14:paraId="4566B513" w14:textId="77777777" w:rsidR="00964C2D" w:rsidRPr="0071337B" w:rsidRDefault="00964C2D" w:rsidP="008034CF">
      <w:pPr>
        <w:tabs>
          <w:tab w:val="clear" w:pos="284"/>
        </w:tabs>
        <w:rPr>
          <w:rFonts w:eastAsia="Calibri"/>
          <w:szCs w:val="22"/>
          <w:lang w:val="sr-Latn-ME"/>
        </w:rPr>
      </w:pPr>
      <w:r w:rsidRPr="0071337B">
        <w:rPr>
          <w:rFonts w:eastAsia="Calibri"/>
          <w:szCs w:val="22"/>
          <w:lang w:val="sr-Latn-ME"/>
        </w:rPr>
        <w:t>fax: +382 (0) 20 310 581</w:t>
      </w:r>
    </w:p>
    <w:p w14:paraId="103D861A" w14:textId="77777777" w:rsidR="00964C2D" w:rsidRPr="0071337B" w:rsidRDefault="00EE61E6" w:rsidP="008034CF">
      <w:pPr>
        <w:tabs>
          <w:tab w:val="clear" w:pos="284"/>
        </w:tabs>
        <w:rPr>
          <w:rFonts w:eastAsia="Calibri"/>
          <w:szCs w:val="22"/>
          <w:lang w:val="sr-Latn-ME"/>
        </w:rPr>
      </w:pPr>
      <w:hyperlink r:id="rId8" w:history="1">
        <w:r w:rsidR="00964C2D" w:rsidRPr="0071337B">
          <w:rPr>
            <w:rFonts w:eastAsia="Calibri"/>
            <w:color w:val="0563C1"/>
            <w:szCs w:val="22"/>
            <w:u w:val="single"/>
            <w:lang w:val="sr-Latn-ME"/>
          </w:rPr>
          <w:t>www.cinmed.me</w:t>
        </w:r>
      </w:hyperlink>
    </w:p>
    <w:p w14:paraId="234E5203" w14:textId="77777777" w:rsidR="00964C2D" w:rsidRPr="0071337B" w:rsidRDefault="00EE61E6" w:rsidP="00CB6F68">
      <w:pPr>
        <w:tabs>
          <w:tab w:val="clear" w:pos="284"/>
        </w:tabs>
        <w:rPr>
          <w:rFonts w:eastAsia="Calibri"/>
          <w:color w:val="0000FF"/>
          <w:szCs w:val="22"/>
          <w:u w:val="single"/>
          <w:lang w:val="sr-Latn-ME"/>
        </w:rPr>
      </w:pPr>
      <w:hyperlink r:id="rId9" w:history="1">
        <w:r w:rsidR="00964C2D" w:rsidRPr="0071337B">
          <w:rPr>
            <w:rFonts w:eastAsia="Calibri"/>
            <w:color w:val="0563C1"/>
            <w:szCs w:val="22"/>
            <w:u w:val="single"/>
            <w:lang w:val="sr-Latn-ME"/>
          </w:rPr>
          <w:t>nezeljenadejstva@cinmed.me</w:t>
        </w:r>
      </w:hyperlink>
    </w:p>
    <w:p w14:paraId="0EAD0A45" w14:textId="287A3141" w:rsidR="00964C2D" w:rsidRPr="0071337B" w:rsidRDefault="00964C2D">
      <w:pPr>
        <w:tabs>
          <w:tab w:val="clear" w:pos="284"/>
        </w:tabs>
        <w:rPr>
          <w:rFonts w:eastAsia="Calibri"/>
          <w:szCs w:val="22"/>
          <w:lang w:val="sr-Latn-ME"/>
        </w:rPr>
      </w:pPr>
      <w:r w:rsidRPr="0071337B">
        <w:rPr>
          <w:rFonts w:eastAsia="Calibri"/>
          <w:szCs w:val="22"/>
          <w:lang w:val="sr-Latn-ME"/>
        </w:rPr>
        <w:t>putem IS zdravstvene zaštite</w:t>
      </w:r>
    </w:p>
    <w:p w14:paraId="0AFCE573" w14:textId="77777777" w:rsidR="00E12565" w:rsidRPr="0071337B" w:rsidRDefault="00E12565" w:rsidP="00E12565">
      <w:pPr>
        <w:pStyle w:val="NoSpacing"/>
        <w:jc w:val="both"/>
        <w:rPr>
          <w:rFonts w:eastAsia="Calibri"/>
          <w:sz w:val="22"/>
          <w:szCs w:val="22"/>
          <w:lang w:val="sr-Latn-ME"/>
        </w:rPr>
      </w:pPr>
      <w:r w:rsidRPr="0071337B">
        <w:rPr>
          <w:rFonts w:eastAsia="Calibri"/>
          <w:sz w:val="22"/>
          <w:szCs w:val="22"/>
          <w:lang w:val="sr-Latn-ME"/>
        </w:rPr>
        <w:t>QR kod za online prijavu sumnje na neželjeno dejstvo lijeka:</w:t>
      </w:r>
    </w:p>
    <w:p w14:paraId="22FB33E3" w14:textId="77777777" w:rsidR="00E12565" w:rsidRPr="0071337B" w:rsidRDefault="00E12565" w:rsidP="00E12565">
      <w:pPr>
        <w:pStyle w:val="NoSpacing"/>
        <w:rPr>
          <w:rFonts w:eastAsia="Calibri"/>
          <w:sz w:val="22"/>
          <w:szCs w:val="22"/>
          <w:lang w:val="sr-Latn-ME"/>
        </w:rPr>
      </w:pPr>
    </w:p>
    <w:p w14:paraId="1A024D68" w14:textId="77777777" w:rsidR="00E12565" w:rsidRPr="0071337B" w:rsidRDefault="00E12565" w:rsidP="00E12565">
      <w:pPr>
        <w:tabs>
          <w:tab w:val="left" w:pos="540"/>
          <w:tab w:val="left" w:pos="569"/>
        </w:tabs>
        <w:rPr>
          <w:b/>
          <w:bCs/>
          <w:szCs w:val="22"/>
          <w:lang w:val="sr-Latn-ME"/>
        </w:rPr>
      </w:pPr>
      <w:r w:rsidRPr="0071337B">
        <w:rPr>
          <w:b/>
          <w:bCs/>
          <w:noProof/>
          <w:szCs w:val="22"/>
        </w:rPr>
        <w:drawing>
          <wp:inline distT="0" distB="0" distL="0" distR="0" wp14:anchorId="65603C43" wp14:editId="37F4B9F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43E5C0A" w14:textId="77777777" w:rsidR="00007EF9" w:rsidRPr="0071337B" w:rsidRDefault="00007EF9" w:rsidP="00E12565">
      <w:pPr>
        <w:rPr>
          <w:szCs w:val="22"/>
          <w:lang w:val="sr-Latn-ME"/>
        </w:rPr>
      </w:pPr>
    </w:p>
    <w:p w14:paraId="543E5C0B" w14:textId="77777777" w:rsidR="00007EF9" w:rsidRPr="0071337B" w:rsidRDefault="00007EF9" w:rsidP="00923865">
      <w:pPr>
        <w:rPr>
          <w:b/>
          <w:bCs/>
          <w:szCs w:val="22"/>
          <w:lang w:val="sr-Latn-ME"/>
        </w:rPr>
      </w:pPr>
      <w:r w:rsidRPr="0071337B">
        <w:rPr>
          <w:b/>
          <w:bCs/>
          <w:szCs w:val="22"/>
          <w:lang w:val="sr-Latn-ME"/>
        </w:rPr>
        <w:t>4.9. Predoziranje</w:t>
      </w:r>
    </w:p>
    <w:p w14:paraId="6DBD1A34" w14:textId="77777777" w:rsidR="00B66594" w:rsidRPr="0071337B" w:rsidRDefault="00B66594" w:rsidP="00B66594">
      <w:pPr>
        <w:rPr>
          <w:i/>
          <w:szCs w:val="22"/>
          <w:lang w:val="sr-Latn-ME"/>
        </w:rPr>
      </w:pPr>
      <w:r w:rsidRPr="0071337B">
        <w:rPr>
          <w:i/>
          <w:szCs w:val="22"/>
          <w:lang w:val="sr-Latn-ME"/>
        </w:rPr>
        <w:t>Simptomi</w:t>
      </w:r>
    </w:p>
    <w:p w14:paraId="0AA31E87" w14:textId="77777777" w:rsidR="00B66594" w:rsidRPr="0071337B" w:rsidRDefault="00B66594" w:rsidP="00B66594">
      <w:pPr>
        <w:rPr>
          <w:szCs w:val="22"/>
          <w:u w:val="single"/>
          <w:lang w:val="sr-Latn-ME"/>
        </w:rPr>
      </w:pPr>
      <w:r w:rsidRPr="0071337B">
        <w:rPr>
          <w:szCs w:val="22"/>
          <w:u w:val="single"/>
          <w:lang w:val="sr-Latn-ME"/>
        </w:rPr>
        <w:t>U vezi sa donepezilom</w:t>
      </w:r>
    </w:p>
    <w:p w14:paraId="2ED6C83B" w14:textId="0FA6B1DC" w:rsidR="00B66594" w:rsidRPr="0071337B" w:rsidRDefault="00B66594" w:rsidP="00B66594">
      <w:pPr>
        <w:rPr>
          <w:szCs w:val="22"/>
          <w:lang w:val="sr-Latn-ME"/>
        </w:rPr>
      </w:pPr>
      <w:r w:rsidRPr="0071337B">
        <w:rPr>
          <w:szCs w:val="22"/>
          <w:lang w:val="sr-Latn-ME"/>
        </w:rPr>
        <w:t>Proc</w:t>
      </w:r>
      <w:r w:rsidR="00E0231A" w:rsidRPr="0071337B">
        <w:rPr>
          <w:szCs w:val="22"/>
          <w:lang w:val="sr-Latn-ME"/>
        </w:rPr>
        <w:t>ij</w:t>
      </w:r>
      <w:r w:rsidRPr="0071337B">
        <w:rPr>
          <w:szCs w:val="22"/>
          <w:lang w:val="sr-Latn-ME"/>
        </w:rPr>
        <w:t>enjeno je da srednja letalna doza donepezil</w:t>
      </w:r>
      <w:r w:rsidR="00DF4ED7" w:rsidRPr="0071337B">
        <w:rPr>
          <w:szCs w:val="22"/>
          <w:lang w:val="sr-Latn-ME"/>
        </w:rPr>
        <w:t xml:space="preserve"> </w:t>
      </w:r>
      <w:r w:rsidRPr="0071337B">
        <w:rPr>
          <w:szCs w:val="22"/>
          <w:lang w:val="sr-Latn-ME"/>
        </w:rPr>
        <w:t>hidrohlorida, posl</w:t>
      </w:r>
      <w:r w:rsidR="00E0231A" w:rsidRPr="0071337B">
        <w:rPr>
          <w:szCs w:val="22"/>
          <w:lang w:val="sr-Latn-ME"/>
        </w:rPr>
        <w:t>ij</w:t>
      </w:r>
      <w:r w:rsidRPr="0071337B">
        <w:rPr>
          <w:szCs w:val="22"/>
          <w:lang w:val="sr-Latn-ME"/>
        </w:rPr>
        <w:t>e prim</w:t>
      </w:r>
      <w:r w:rsidR="00E0231A" w:rsidRPr="0071337B">
        <w:rPr>
          <w:szCs w:val="22"/>
          <w:lang w:val="sr-Latn-ME"/>
        </w:rPr>
        <w:t>j</w:t>
      </w:r>
      <w:r w:rsidRPr="0071337B">
        <w:rPr>
          <w:szCs w:val="22"/>
          <w:lang w:val="sr-Latn-ME"/>
        </w:rPr>
        <w:t>ene pojedinačne oralne doze kod miševa i pacova, iznosi 45, odnosno 32 mg/kg, što je otprilike 225 i 160 puta više od preporučene maksimalne doze za ljude od 10 mg/dnevno. Kod životinja su zapaženi dozno-zavisni znaci holinergičke stimulacije, uključujući redukciju spontanih pokreta, ležeći položaj, izm</w:t>
      </w:r>
      <w:r w:rsidR="00E0231A" w:rsidRPr="0071337B">
        <w:rPr>
          <w:szCs w:val="22"/>
          <w:lang w:val="sr-Latn-ME"/>
        </w:rPr>
        <w:t>ij</w:t>
      </w:r>
      <w:r w:rsidRPr="0071337B">
        <w:rPr>
          <w:szCs w:val="22"/>
          <w:lang w:val="sr-Latn-ME"/>
        </w:rPr>
        <w:t>enjen hod, suzenje očiju, kloničke konvulzije, depresiju disanja, salivaciju, miozu, fascikulacije i sniženje temperature površine t</w:t>
      </w:r>
      <w:r w:rsidR="00E0231A" w:rsidRPr="0071337B">
        <w:rPr>
          <w:szCs w:val="22"/>
          <w:lang w:val="sr-Latn-ME"/>
        </w:rPr>
        <w:t>ij</w:t>
      </w:r>
      <w:r w:rsidRPr="0071337B">
        <w:rPr>
          <w:szCs w:val="22"/>
          <w:lang w:val="sr-Latn-ME"/>
        </w:rPr>
        <w:t>ela.</w:t>
      </w:r>
    </w:p>
    <w:p w14:paraId="00CC5934" w14:textId="77777777" w:rsidR="00B66594" w:rsidRPr="0071337B" w:rsidRDefault="00B66594" w:rsidP="00B66594">
      <w:pPr>
        <w:rPr>
          <w:szCs w:val="22"/>
          <w:lang w:val="sr-Latn-ME"/>
        </w:rPr>
      </w:pPr>
    </w:p>
    <w:p w14:paraId="3A86C43B" w14:textId="77777777" w:rsidR="00B66594" w:rsidRPr="0071337B" w:rsidRDefault="00B66594" w:rsidP="00B66594">
      <w:pPr>
        <w:rPr>
          <w:szCs w:val="22"/>
          <w:lang w:val="sr-Latn-ME"/>
        </w:rPr>
      </w:pPr>
      <w:r w:rsidRPr="0071337B">
        <w:rPr>
          <w:szCs w:val="22"/>
          <w:lang w:val="sr-Latn-ME"/>
        </w:rPr>
        <w:t>Pri predoziranju inhibitorima holinesteraze može da nastupi holinergička kriza koju karakteriše teška mučnina, povraćanje, salivacija, preznojavanje, bradikardija, hipotenzija, respiratorna depresija, kolaps i konvulzije. Može se uočiti povećana mišićna slabost koja može da zahvati respiratornu muskulaturu i dovede do smrtnog ishoda.</w:t>
      </w:r>
    </w:p>
    <w:p w14:paraId="5F22E8F2" w14:textId="77777777" w:rsidR="00B66594" w:rsidRPr="0071337B" w:rsidRDefault="00B66594" w:rsidP="00B66594">
      <w:pPr>
        <w:rPr>
          <w:szCs w:val="22"/>
          <w:lang w:val="sr-Latn-ME"/>
        </w:rPr>
      </w:pPr>
    </w:p>
    <w:p w14:paraId="594F653A" w14:textId="77777777" w:rsidR="00B66594" w:rsidRPr="0071337B" w:rsidRDefault="00B66594" w:rsidP="00B66594">
      <w:pPr>
        <w:rPr>
          <w:szCs w:val="22"/>
          <w:u w:val="single"/>
          <w:lang w:val="sr-Latn-ME"/>
        </w:rPr>
      </w:pPr>
      <w:r w:rsidRPr="0071337B">
        <w:rPr>
          <w:szCs w:val="22"/>
          <w:u w:val="single"/>
          <w:lang w:val="sr-Latn-ME"/>
        </w:rPr>
        <w:t>U vezi sa memantinom</w:t>
      </w:r>
    </w:p>
    <w:p w14:paraId="55EB4FB0" w14:textId="77777777" w:rsidR="00B66594" w:rsidRPr="0071337B" w:rsidRDefault="00B66594" w:rsidP="00B66594">
      <w:pPr>
        <w:rPr>
          <w:szCs w:val="22"/>
          <w:lang w:val="sr-Latn-ME"/>
        </w:rPr>
      </w:pPr>
      <w:r w:rsidRPr="0071337B">
        <w:rPr>
          <w:szCs w:val="22"/>
          <w:lang w:val="sr-Latn-ME"/>
        </w:rPr>
        <w:t>Relativno velika predoziranja (200 mg i 105 mg/dnevno tokom 3 dana) bila su povezana, ili samo sa simptomima zamora, slabosti i/ili dijareje, ili su bila asimptomatična. U slučajevima predoziranja ispod 140 mg ili nepoznatom dozom, kod pacijenata su se javili simptomi vezani za centralni nervni sistem (konfuzija, pospanost ili somnolencija, vrtoglavica, nervoza, agresija, halucinacije i poremećaj hoda) i/ili gastrointestinalnog porekla (povraćanje i dijareja).</w:t>
      </w:r>
    </w:p>
    <w:p w14:paraId="3F5D092D" w14:textId="77777777" w:rsidR="00B66594" w:rsidRPr="0071337B" w:rsidRDefault="00B66594" w:rsidP="00B66594">
      <w:pPr>
        <w:rPr>
          <w:szCs w:val="22"/>
          <w:lang w:val="sr-Latn-ME"/>
        </w:rPr>
      </w:pPr>
    </w:p>
    <w:p w14:paraId="6F35CEF3" w14:textId="7A21C4F0" w:rsidR="00B66594" w:rsidRPr="0071337B" w:rsidRDefault="00B66594" w:rsidP="00B66594">
      <w:pPr>
        <w:rPr>
          <w:szCs w:val="22"/>
          <w:lang w:val="sr-Latn-ME"/>
        </w:rPr>
      </w:pPr>
      <w:r w:rsidRPr="0071337B">
        <w:rPr>
          <w:szCs w:val="22"/>
          <w:lang w:val="sr-Latn-ME"/>
        </w:rPr>
        <w:t>U najekstremnijem slučaju predoziranja, pacijent je preživeo oralni unos od ukupno 2.000 mg memantina sa dejstvima na centralni nervni sistem (stanje kome tokom 10 dana, a kasnije diplopija i agitacija). Pacijent je primio simptomatsku terapiju i plazmaferezu, oporavljajući se bez trajnih posl</w:t>
      </w:r>
      <w:r w:rsidR="00E0231A" w:rsidRPr="0071337B">
        <w:rPr>
          <w:szCs w:val="22"/>
          <w:lang w:val="sr-Latn-ME"/>
        </w:rPr>
        <w:t>j</w:t>
      </w:r>
      <w:r w:rsidRPr="0071337B">
        <w:rPr>
          <w:szCs w:val="22"/>
          <w:lang w:val="sr-Latn-ME"/>
        </w:rPr>
        <w:t>edica.</w:t>
      </w:r>
    </w:p>
    <w:p w14:paraId="7E5124AE" w14:textId="77777777" w:rsidR="00B66594" w:rsidRPr="0071337B" w:rsidRDefault="00B66594" w:rsidP="00B66594">
      <w:pPr>
        <w:rPr>
          <w:szCs w:val="22"/>
          <w:lang w:val="sr-Latn-ME"/>
        </w:rPr>
      </w:pPr>
    </w:p>
    <w:p w14:paraId="09F91057" w14:textId="7C8D2B89" w:rsidR="00B66594" w:rsidRPr="0071337B" w:rsidRDefault="00B66594" w:rsidP="00B66594">
      <w:pPr>
        <w:rPr>
          <w:szCs w:val="22"/>
          <w:lang w:val="sr-Latn-ME"/>
        </w:rPr>
      </w:pPr>
      <w:r w:rsidRPr="0071337B">
        <w:rPr>
          <w:szCs w:val="22"/>
          <w:lang w:val="sr-Latn-ME"/>
        </w:rPr>
        <w:t>U drugom slučaju teškog predoziranja, pacijent je takođe preživeo i oporavio se. Ovaj pacijent je uzeo 400 mg memantina oralno i kod njega su se javili simptomi na nivou CNS, kao što su uznemirenost, psihoze, vizuelne halucinacije, prokonvulzije, pospanost, omamljenost i nesv</w:t>
      </w:r>
      <w:r w:rsidR="00E0231A" w:rsidRPr="0071337B">
        <w:rPr>
          <w:szCs w:val="22"/>
          <w:lang w:val="sr-Latn-ME"/>
        </w:rPr>
        <w:t>j</w:t>
      </w:r>
      <w:r w:rsidRPr="0071337B">
        <w:rPr>
          <w:szCs w:val="22"/>
          <w:lang w:val="sr-Latn-ME"/>
        </w:rPr>
        <w:t xml:space="preserve">esno stanje. </w:t>
      </w:r>
    </w:p>
    <w:p w14:paraId="32F48717" w14:textId="77777777" w:rsidR="00B66594" w:rsidRPr="0071337B" w:rsidRDefault="00B66594" w:rsidP="00B66594">
      <w:pPr>
        <w:rPr>
          <w:szCs w:val="22"/>
          <w:lang w:val="sr-Latn-ME"/>
        </w:rPr>
      </w:pPr>
    </w:p>
    <w:p w14:paraId="69EF3AA5" w14:textId="77777777" w:rsidR="00B66594" w:rsidRPr="0071337B" w:rsidRDefault="00B66594" w:rsidP="00B66594">
      <w:pPr>
        <w:rPr>
          <w:i/>
          <w:szCs w:val="22"/>
          <w:lang w:val="sr-Latn-ME"/>
        </w:rPr>
      </w:pPr>
      <w:r w:rsidRPr="0071337B">
        <w:rPr>
          <w:i/>
          <w:szCs w:val="22"/>
          <w:lang w:val="sr-Latn-ME"/>
        </w:rPr>
        <w:t>Terapija</w:t>
      </w:r>
    </w:p>
    <w:p w14:paraId="19A9BC1D" w14:textId="5DF8A1C6" w:rsidR="00B66594" w:rsidRPr="0071337B" w:rsidRDefault="00B66594" w:rsidP="00B66594">
      <w:pPr>
        <w:rPr>
          <w:szCs w:val="22"/>
          <w:lang w:val="sr-Latn-ME"/>
        </w:rPr>
      </w:pPr>
      <w:r w:rsidRPr="0071337B">
        <w:rPr>
          <w:szCs w:val="22"/>
          <w:lang w:val="sr-Latn-ME"/>
        </w:rPr>
        <w:t>U slučaju predoziranja donepezilom, kao antidoti se mogu prim</w:t>
      </w:r>
      <w:r w:rsidR="00E0231A" w:rsidRPr="0071337B">
        <w:rPr>
          <w:szCs w:val="22"/>
          <w:lang w:val="sr-Latn-ME"/>
        </w:rPr>
        <w:t>ij</w:t>
      </w:r>
      <w:r w:rsidRPr="0071337B">
        <w:rPr>
          <w:szCs w:val="22"/>
          <w:lang w:val="sr-Latn-ME"/>
        </w:rPr>
        <w:t>eniti tercijarni antiholinergici, kao što je atropin. Preporučuje se intravensk</w:t>
      </w:r>
      <w:r w:rsidR="00DF4ED7" w:rsidRPr="0071337B">
        <w:rPr>
          <w:szCs w:val="22"/>
          <w:lang w:val="sr-Latn-ME"/>
        </w:rPr>
        <w:t>a</w:t>
      </w:r>
      <w:r w:rsidRPr="0071337B">
        <w:rPr>
          <w:szCs w:val="22"/>
          <w:lang w:val="sr-Latn-ME"/>
        </w:rPr>
        <w:t xml:space="preserve"> </w:t>
      </w:r>
      <w:r w:rsidR="00DF4ED7" w:rsidRPr="0071337B">
        <w:rPr>
          <w:szCs w:val="22"/>
          <w:lang w:val="sr-Latn-ME"/>
        </w:rPr>
        <w:t xml:space="preserve">primjena </w:t>
      </w:r>
      <w:r w:rsidRPr="0071337B">
        <w:rPr>
          <w:szCs w:val="22"/>
          <w:lang w:val="sr-Latn-ME"/>
        </w:rPr>
        <w:t>atropin</w:t>
      </w:r>
      <w:r w:rsidR="00DF4ED7" w:rsidRPr="0071337B">
        <w:rPr>
          <w:szCs w:val="22"/>
          <w:lang w:val="sr-Latn-ME"/>
        </w:rPr>
        <w:t xml:space="preserve"> </w:t>
      </w:r>
      <w:r w:rsidRPr="0071337B">
        <w:rPr>
          <w:szCs w:val="22"/>
          <w:lang w:val="sr-Latn-ME"/>
        </w:rPr>
        <w:t>sulfata: početna doza od 1,0 do 2,0 mg i.v., a zatim doze treba pažljivo titrirati do željenog kliničkog odgovora. Atipične prom</w:t>
      </w:r>
      <w:r w:rsidR="00E0231A" w:rsidRPr="0071337B">
        <w:rPr>
          <w:szCs w:val="22"/>
          <w:lang w:val="sr-Latn-ME"/>
        </w:rPr>
        <w:t>j</w:t>
      </w:r>
      <w:r w:rsidRPr="0071337B">
        <w:rPr>
          <w:szCs w:val="22"/>
          <w:lang w:val="sr-Latn-ME"/>
        </w:rPr>
        <w:t>ene krvnog pritiska i srčane frekvencije registrovane su pri istrovremenoj prim</w:t>
      </w:r>
      <w:r w:rsidR="00E0231A" w:rsidRPr="0071337B">
        <w:rPr>
          <w:szCs w:val="22"/>
          <w:lang w:val="sr-Latn-ME"/>
        </w:rPr>
        <w:t>j</w:t>
      </w:r>
      <w:r w:rsidRPr="0071337B">
        <w:rPr>
          <w:szCs w:val="22"/>
          <w:lang w:val="sr-Latn-ME"/>
        </w:rPr>
        <w:t>eni drugih holinomimetika i kvaternernih antiholinergika, kao što je glikopirolat. Nije poznato da li se donepezil i/ili n</w:t>
      </w:r>
      <w:r w:rsidR="004F5647" w:rsidRPr="0071337B">
        <w:rPr>
          <w:szCs w:val="22"/>
          <w:lang w:val="sr-Latn-ME"/>
        </w:rPr>
        <w:t>jegovi</w:t>
      </w:r>
      <w:r w:rsidR="009B21FE" w:rsidRPr="0071337B">
        <w:rPr>
          <w:szCs w:val="22"/>
          <w:lang w:val="sr-Latn-ME"/>
        </w:rPr>
        <w:t xml:space="preserve"> </w:t>
      </w:r>
      <w:r w:rsidRPr="0071337B">
        <w:rPr>
          <w:szCs w:val="22"/>
          <w:lang w:val="sr-Latn-ME"/>
        </w:rPr>
        <w:t xml:space="preserve">metaboliti mogu odstraniti iz organizma dijalizom (hemodijaliza, peritonealna dijaliza ili hemofiltracija). </w:t>
      </w:r>
    </w:p>
    <w:p w14:paraId="1FA254CB" w14:textId="77777777" w:rsidR="00B66594" w:rsidRPr="0071337B" w:rsidRDefault="00B66594" w:rsidP="00B66594">
      <w:pPr>
        <w:rPr>
          <w:szCs w:val="22"/>
          <w:lang w:val="sr-Latn-ME"/>
        </w:rPr>
      </w:pPr>
    </w:p>
    <w:p w14:paraId="319BA253" w14:textId="549C3E0B" w:rsidR="00B66594" w:rsidRPr="0071337B" w:rsidRDefault="00B66594" w:rsidP="009235A6">
      <w:pPr>
        <w:rPr>
          <w:szCs w:val="22"/>
          <w:lang w:val="sr-Latn-ME"/>
        </w:rPr>
      </w:pPr>
      <w:r w:rsidRPr="0071337B">
        <w:rPr>
          <w:szCs w:val="22"/>
          <w:lang w:val="sr-Latn-ME"/>
        </w:rPr>
        <w:t xml:space="preserve">U slučaju predoziranja memantinom, terapija treba da bude simptomatska. Nije dostupan specifičan antidot za intoksikaciju ili predoziranje. Potrebno je koristiti standardne kliničke procedure za adekvatno uklanjanje </w:t>
      </w:r>
      <w:r w:rsidRPr="0071337B">
        <w:rPr>
          <w:szCs w:val="22"/>
          <w:lang w:val="sr-Latn-ME"/>
        </w:rPr>
        <w:lastRenderedPageBreak/>
        <w:t>aktivne supstance, na prim</w:t>
      </w:r>
      <w:r w:rsidR="00E0231A" w:rsidRPr="0071337B">
        <w:rPr>
          <w:szCs w:val="22"/>
          <w:lang w:val="sr-Latn-ME"/>
        </w:rPr>
        <w:t>j</w:t>
      </w:r>
      <w:r w:rsidRPr="0071337B">
        <w:rPr>
          <w:szCs w:val="22"/>
          <w:lang w:val="sr-Latn-ME"/>
        </w:rPr>
        <w:t>er, ispiranje želuca, medicinski ugalj (prekid potencijalne enterohepatičke recirkulacije), acidifikacija urina, forsirana diureza.</w:t>
      </w:r>
    </w:p>
    <w:p w14:paraId="543E5C0C" w14:textId="77777777" w:rsidR="00007EF9" w:rsidRPr="0071337B" w:rsidRDefault="00007EF9" w:rsidP="002E5AF2">
      <w:pPr>
        <w:rPr>
          <w:szCs w:val="22"/>
          <w:lang w:val="sr-Latn-ME"/>
        </w:rPr>
      </w:pPr>
    </w:p>
    <w:p w14:paraId="543E5C0D" w14:textId="77777777" w:rsidR="00007EF9" w:rsidRPr="0071337B" w:rsidRDefault="00007EF9" w:rsidP="00CB6F68">
      <w:pPr>
        <w:rPr>
          <w:szCs w:val="22"/>
          <w:lang w:val="sr-Latn-ME"/>
        </w:rPr>
      </w:pPr>
    </w:p>
    <w:p w14:paraId="543E5C0E" w14:textId="266316A0" w:rsidR="00007EF9" w:rsidRPr="0071337B" w:rsidRDefault="00007EF9" w:rsidP="00BF70B1">
      <w:pPr>
        <w:pStyle w:val="NASLOV123"/>
        <w:numPr>
          <w:ilvl w:val="0"/>
          <w:numId w:val="8"/>
        </w:numPr>
        <w:spacing w:before="0" w:after="0"/>
        <w:ind w:left="360"/>
        <w:rPr>
          <w:lang w:val="sr-Latn-ME"/>
        </w:rPr>
      </w:pPr>
      <w:r w:rsidRPr="0071337B">
        <w:rPr>
          <w:lang w:val="sr-Latn-ME"/>
        </w:rPr>
        <w:t>FARMAKOLOŠKI PODACI</w:t>
      </w:r>
    </w:p>
    <w:p w14:paraId="44CA25C2" w14:textId="77777777" w:rsidR="009235A6" w:rsidRPr="0071337B" w:rsidRDefault="009235A6" w:rsidP="00BF70B1">
      <w:pPr>
        <w:pStyle w:val="NASLOV123"/>
        <w:spacing w:before="0" w:after="0"/>
        <w:rPr>
          <w:lang w:val="sr-Latn-ME"/>
        </w:rPr>
      </w:pPr>
    </w:p>
    <w:p w14:paraId="543E5C0F" w14:textId="7516BBFF" w:rsidR="00007EF9" w:rsidRPr="0071337B" w:rsidRDefault="00007EF9" w:rsidP="009235A6">
      <w:pPr>
        <w:rPr>
          <w:b/>
          <w:bCs/>
          <w:szCs w:val="22"/>
          <w:lang w:val="sr-Latn-ME"/>
        </w:rPr>
      </w:pPr>
      <w:r w:rsidRPr="0071337B">
        <w:rPr>
          <w:b/>
          <w:bCs/>
          <w:szCs w:val="22"/>
          <w:lang w:val="sr-Latn-ME"/>
        </w:rPr>
        <w:t>5.1. Farmakodinamski podaci</w:t>
      </w:r>
    </w:p>
    <w:p w14:paraId="04371E93" w14:textId="77777777" w:rsidR="00964C2D" w:rsidRPr="0071337B" w:rsidRDefault="00964C2D" w:rsidP="00CB6F68">
      <w:pPr>
        <w:rPr>
          <w:b/>
          <w:bCs/>
          <w:szCs w:val="22"/>
          <w:lang w:val="sr-Latn-ME"/>
        </w:rPr>
      </w:pPr>
    </w:p>
    <w:p w14:paraId="543E5C10" w14:textId="5CE5C550" w:rsidR="00007EF9" w:rsidRPr="0071337B" w:rsidRDefault="00007EF9" w:rsidP="00DF4ED7">
      <w:pPr>
        <w:rPr>
          <w:szCs w:val="22"/>
          <w:lang w:val="sr-Latn-ME"/>
        </w:rPr>
      </w:pPr>
      <w:r w:rsidRPr="0071337B">
        <w:rPr>
          <w:szCs w:val="22"/>
          <w:lang w:val="sr-Latn-ME"/>
        </w:rPr>
        <w:t>Farmakoterapijska grupa:</w:t>
      </w:r>
      <w:r w:rsidR="00B66594" w:rsidRPr="0071337B">
        <w:rPr>
          <w:b/>
          <w:bCs/>
          <w:szCs w:val="22"/>
          <w:lang w:val="sr-Latn-ME"/>
        </w:rPr>
        <w:t xml:space="preserve"> </w:t>
      </w:r>
      <w:r w:rsidR="00DF4ED7" w:rsidRPr="0071337B">
        <w:rPr>
          <w:szCs w:val="22"/>
          <w:lang w:val="sr-Latn-ME"/>
        </w:rPr>
        <w:t>Psihoanaleptici</w:t>
      </w:r>
      <w:r w:rsidR="00B66594" w:rsidRPr="0071337B">
        <w:rPr>
          <w:szCs w:val="22"/>
          <w:lang w:val="sr-Latn-ME"/>
        </w:rPr>
        <w:t xml:space="preserve">, </w:t>
      </w:r>
      <w:r w:rsidR="00DF4ED7" w:rsidRPr="0071337B">
        <w:rPr>
          <w:szCs w:val="22"/>
          <w:lang w:val="sr-Latn-ME"/>
        </w:rPr>
        <w:t>ljekovi protiv demencije</w:t>
      </w:r>
    </w:p>
    <w:p w14:paraId="543E5C11" w14:textId="77777777" w:rsidR="00007EF9" w:rsidRPr="0071337B" w:rsidRDefault="00007EF9">
      <w:pPr>
        <w:rPr>
          <w:szCs w:val="22"/>
          <w:lang w:val="sr-Latn-ME"/>
        </w:rPr>
      </w:pPr>
    </w:p>
    <w:p w14:paraId="543E5C12" w14:textId="7987D2E9" w:rsidR="00007EF9" w:rsidRPr="0071337B" w:rsidRDefault="00007EF9">
      <w:pPr>
        <w:rPr>
          <w:szCs w:val="22"/>
          <w:lang w:val="sr-Latn-ME"/>
        </w:rPr>
      </w:pPr>
      <w:r w:rsidRPr="0071337B">
        <w:rPr>
          <w:szCs w:val="22"/>
          <w:lang w:val="sr-Latn-ME"/>
        </w:rPr>
        <w:t xml:space="preserve">ATC </w:t>
      </w:r>
      <w:r w:rsidR="00964C2D" w:rsidRPr="0071337B">
        <w:rPr>
          <w:szCs w:val="22"/>
          <w:lang w:val="sr-Latn-ME"/>
        </w:rPr>
        <w:t>kod</w:t>
      </w:r>
      <w:r w:rsidRPr="0071337B">
        <w:rPr>
          <w:szCs w:val="22"/>
          <w:lang w:val="sr-Latn-ME"/>
        </w:rPr>
        <w:t>:</w:t>
      </w:r>
      <w:r w:rsidR="00B66594" w:rsidRPr="0071337B">
        <w:rPr>
          <w:b/>
          <w:bCs/>
          <w:szCs w:val="22"/>
          <w:lang w:val="sr-Latn-ME"/>
        </w:rPr>
        <w:t xml:space="preserve"> </w:t>
      </w:r>
      <w:bookmarkStart w:id="0" w:name="_Hlk61436705"/>
      <w:r w:rsidR="00B66594" w:rsidRPr="0071337B">
        <w:rPr>
          <w:szCs w:val="22"/>
          <w:lang w:val="sr-Latn-ME"/>
        </w:rPr>
        <w:t>N06DA52</w:t>
      </w:r>
      <w:bookmarkEnd w:id="0"/>
    </w:p>
    <w:p w14:paraId="6AB32170" w14:textId="77777777" w:rsidR="00964C2D" w:rsidRPr="0071337B" w:rsidRDefault="00964C2D">
      <w:pPr>
        <w:rPr>
          <w:szCs w:val="22"/>
          <w:lang w:val="sr-Latn-ME"/>
        </w:rPr>
      </w:pPr>
    </w:p>
    <w:p w14:paraId="6F6C79CC" w14:textId="1FC95F69" w:rsidR="00B66594" w:rsidRPr="0071337B" w:rsidRDefault="00B66594">
      <w:pPr>
        <w:rPr>
          <w:szCs w:val="22"/>
          <w:u w:val="single"/>
          <w:lang w:val="sr-Latn-ME"/>
        </w:rPr>
      </w:pPr>
      <w:r w:rsidRPr="0071337B">
        <w:rPr>
          <w:szCs w:val="22"/>
          <w:u w:val="single"/>
          <w:lang w:val="sr-Latn-ME"/>
        </w:rPr>
        <w:t>Mehanizam d</w:t>
      </w:r>
      <w:r w:rsidR="00E0231A" w:rsidRPr="0071337B">
        <w:rPr>
          <w:szCs w:val="22"/>
          <w:u w:val="single"/>
          <w:lang w:val="sr-Latn-ME"/>
        </w:rPr>
        <w:t>j</w:t>
      </w:r>
      <w:r w:rsidRPr="0071337B">
        <w:rPr>
          <w:szCs w:val="22"/>
          <w:u w:val="single"/>
          <w:lang w:val="sr-Latn-ME"/>
        </w:rPr>
        <w:t>elovanja</w:t>
      </w:r>
    </w:p>
    <w:p w14:paraId="2F897CC0" w14:textId="75CF7396" w:rsidR="00B66594" w:rsidRPr="0071337B" w:rsidRDefault="00B66594" w:rsidP="00B66594">
      <w:pPr>
        <w:rPr>
          <w:szCs w:val="22"/>
          <w:lang w:val="sr-Latn-ME"/>
        </w:rPr>
      </w:pPr>
      <w:r w:rsidRPr="0071337B">
        <w:rPr>
          <w:szCs w:val="22"/>
          <w:lang w:val="sr-Latn-ME"/>
        </w:rPr>
        <w:t>Donepezil/memantin je kombinacija selektivnog i reverzibilnog inhibitora acetilholinesteraze, donepezil</w:t>
      </w:r>
      <w:r w:rsidR="00E0231A" w:rsidRPr="0071337B">
        <w:rPr>
          <w:szCs w:val="22"/>
          <w:lang w:val="sr-Latn-ME"/>
        </w:rPr>
        <w:t xml:space="preserve"> </w:t>
      </w:r>
      <w:r w:rsidRPr="0071337B">
        <w:rPr>
          <w:szCs w:val="22"/>
          <w:lang w:val="sr-Latn-ME"/>
        </w:rPr>
        <w:t>hidrohlorida i nekonkurentnog NMDA antagonista, memantin</w:t>
      </w:r>
      <w:r w:rsidR="00E0231A" w:rsidRPr="0071337B">
        <w:rPr>
          <w:szCs w:val="22"/>
          <w:lang w:val="sr-Latn-ME"/>
        </w:rPr>
        <w:t xml:space="preserve"> </w:t>
      </w:r>
      <w:r w:rsidRPr="0071337B">
        <w:rPr>
          <w:szCs w:val="22"/>
          <w:lang w:val="sr-Latn-ME"/>
        </w:rPr>
        <w:t>hidrohlorida.</w:t>
      </w:r>
    </w:p>
    <w:p w14:paraId="48838C1E" w14:textId="77777777" w:rsidR="00B66594" w:rsidRPr="0071337B" w:rsidRDefault="00B66594" w:rsidP="00B66594">
      <w:pPr>
        <w:rPr>
          <w:szCs w:val="22"/>
          <w:lang w:val="sr-Latn-ME"/>
        </w:rPr>
      </w:pPr>
    </w:p>
    <w:p w14:paraId="0DD6ADE3" w14:textId="77777777" w:rsidR="00B53AA5" w:rsidRPr="0071337B" w:rsidRDefault="00B66594" w:rsidP="00B66594">
      <w:pPr>
        <w:rPr>
          <w:szCs w:val="22"/>
          <w:lang w:val="sr-Latn-ME"/>
        </w:rPr>
      </w:pPr>
      <w:r w:rsidRPr="0071337B">
        <w:rPr>
          <w:szCs w:val="22"/>
          <w:lang w:val="sr-Latn-ME"/>
        </w:rPr>
        <w:t>Klinički simptomi Alchajmerove bolesti povezani su sa propadanjem holinergičkog i glutamatergičkog sistema neurotransmitera, za koje se v</w:t>
      </w:r>
      <w:r w:rsidR="00E0231A" w:rsidRPr="0071337B">
        <w:rPr>
          <w:szCs w:val="22"/>
          <w:lang w:val="sr-Latn-ME"/>
        </w:rPr>
        <w:t>j</w:t>
      </w:r>
      <w:r w:rsidRPr="0071337B">
        <w:rPr>
          <w:szCs w:val="22"/>
          <w:lang w:val="sr-Latn-ME"/>
        </w:rPr>
        <w:t>eruje da igraju ključnu ulogu u pamćenju i učenju. Interakcija između holinergičkih i glutamatergičkih puteva je složena, ali smatra se da prekom</w:t>
      </w:r>
      <w:r w:rsidR="00E0231A" w:rsidRPr="0071337B">
        <w:rPr>
          <w:szCs w:val="22"/>
          <w:lang w:val="sr-Latn-ME"/>
        </w:rPr>
        <w:t>j</w:t>
      </w:r>
      <w:r w:rsidRPr="0071337B">
        <w:rPr>
          <w:szCs w:val="22"/>
          <w:lang w:val="sr-Latn-ME"/>
        </w:rPr>
        <w:t xml:space="preserve">erna aktivacija glutamatnih receptora dovodi do degeneracije holinergičkih ćelija u Alchajmerovoj bolesti. </w:t>
      </w:r>
    </w:p>
    <w:p w14:paraId="15714544" w14:textId="77777777" w:rsidR="00B53AA5" w:rsidRPr="0071337B" w:rsidRDefault="00B53AA5" w:rsidP="00B66594">
      <w:pPr>
        <w:rPr>
          <w:szCs w:val="22"/>
          <w:lang w:val="sr-Latn-ME"/>
        </w:rPr>
      </w:pPr>
    </w:p>
    <w:p w14:paraId="04E7CF59" w14:textId="6C393D72" w:rsidR="00B53AA5" w:rsidRPr="0071337B" w:rsidRDefault="00B66594" w:rsidP="00B53AA5">
      <w:pPr>
        <w:rPr>
          <w:szCs w:val="22"/>
          <w:lang w:val="sr-Latn-ME"/>
        </w:rPr>
      </w:pPr>
      <w:r w:rsidRPr="0071337B">
        <w:rPr>
          <w:szCs w:val="22"/>
          <w:lang w:val="sr-Latn-ME"/>
        </w:rPr>
        <w:t>Donepezil</w:t>
      </w:r>
      <w:r w:rsidR="00E0231A" w:rsidRPr="0071337B">
        <w:rPr>
          <w:szCs w:val="22"/>
          <w:lang w:val="sr-Latn-ME"/>
        </w:rPr>
        <w:t xml:space="preserve"> </w:t>
      </w:r>
      <w:r w:rsidRPr="0071337B">
        <w:rPr>
          <w:szCs w:val="22"/>
          <w:lang w:val="sr-Latn-ME"/>
        </w:rPr>
        <w:t>hidrohlorid je specifični i reverzibilni inhibitor acetilholinesteraze</w:t>
      </w:r>
      <w:r w:rsidR="00B53AA5" w:rsidRPr="0071337B">
        <w:rPr>
          <w:szCs w:val="22"/>
          <w:lang w:val="sr-Latn-ME"/>
        </w:rPr>
        <w:t>, predominantne holinesteraze</w:t>
      </w:r>
    </w:p>
    <w:p w14:paraId="0A2A49F8" w14:textId="3292466B" w:rsidR="00220615" w:rsidRPr="0071337B" w:rsidRDefault="00B53AA5" w:rsidP="00220615">
      <w:pPr>
        <w:rPr>
          <w:szCs w:val="22"/>
          <w:lang w:val="sr-Latn-ME"/>
        </w:rPr>
      </w:pPr>
      <w:r w:rsidRPr="0071337B">
        <w:rPr>
          <w:szCs w:val="22"/>
          <w:lang w:val="sr-Latn-ME"/>
        </w:rPr>
        <w:t>u mozgu,</w:t>
      </w:r>
      <w:r w:rsidR="00B66594" w:rsidRPr="0071337B">
        <w:rPr>
          <w:szCs w:val="22"/>
          <w:lang w:val="sr-Latn-ME"/>
        </w:rPr>
        <w:t xml:space="preserve"> koji povećava koncentraciju neurotrasmitera acetilholina i može poboljšati kognitivnu funkciju poboljšanjem holinergičke transmisije. U i</w:t>
      </w:r>
      <w:r w:rsidR="00B66594" w:rsidRPr="0071337B">
        <w:rPr>
          <w:i/>
          <w:iCs/>
          <w:szCs w:val="22"/>
          <w:lang w:val="sr-Latn-ME"/>
        </w:rPr>
        <w:t>n vitro</w:t>
      </w:r>
      <w:r w:rsidR="00B66594" w:rsidRPr="0071337B">
        <w:rPr>
          <w:szCs w:val="22"/>
          <w:lang w:val="sr-Latn-ME"/>
        </w:rPr>
        <w:t xml:space="preserve"> uslovima </w:t>
      </w:r>
      <w:r w:rsidRPr="0071337B">
        <w:rPr>
          <w:szCs w:val="22"/>
          <w:lang w:val="sr-Latn-ME"/>
        </w:rPr>
        <w:t xml:space="preserve">donepezil hidrohlorid </w:t>
      </w:r>
      <w:r w:rsidR="00B66594" w:rsidRPr="0071337B">
        <w:rPr>
          <w:szCs w:val="22"/>
          <w:lang w:val="sr-Latn-ME"/>
        </w:rPr>
        <w:t xml:space="preserve">je 1.000 puta potentniji inhibitor ovog enzima </w:t>
      </w:r>
      <w:r w:rsidRPr="0071337B">
        <w:rPr>
          <w:szCs w:val="22"/>
          <w:lang w:val="sr-Latn-ME"/>
        </w:rPr>
        <w:t xml:space="preserve">od </w:t>
      </w:r>
      <w:r w:rsidR="00B66594" w:rsidRPr="0071337B">
        <w:rPr>
          <w:szCs w:val="22"/>
          <w:lang w:val="sr-Latn-ME"/>
        </w:rPr>
        <w:t>butirilholinesteraze</w:t>
      </w:r>
      <w:r w:rsidRPr="0071337B">
        <w:rPr>
          <w:szCs w:val="22"/>
          <w:lang w:val="sr-Latn-ME"/>
        </w:rPr>
        <w:t xml:space="preserve">, enzima koji je uglavnom prisutan </w:t>
      </w:r>
      <w:r w:rsidR="00220615" w:rsidRPr="0071337B">
        <w:rPr>
          <w:szCs w:val="22"/>
          <w:lang w:val="sr-Latn-ME"/>
        </w:rPr>
        <w:t>van</w:t>
      </w:r>
      <w:r w:rsidRPr="0071337B">
        <w:rPr>
          <w:szCs w:val="22"/>
          <w:lang w:val="sr-Latn-ME"/>
        </w:rPr>
        <w:t xml:space="preserve"> centralnog nervnog sistema</w:t>
      </w:r>
      <w:r w:rsidR="00B66594" w:rsidRPr="0071337B">
        <w:rPr>
          <w:szCs w:val="22"/>
          <w:lang w:val="sr-Latn-ME"/>
        </w:rPr>
        <w:t>.</w:t>
      </w:r>
    </w:p>
    <w:p w14:paraId="63B32690" w14:textId="30A43357" w:rsidR="00220615" w:rsidRPr="0071337B" w:rsidRDefault="00B66594" w:rsidP="00220615">
      <w:pPr>
        <w:rPr>
          <w:szCs w:val="22"/>
          <w:lang w:val="sr-Latn-ME"/>
        </w:rPr>
      </w:pPr>
      <w:r w:rsidRPr="0071337B">
        <w:rPr>
          <w:szCs w:val="22"/>
          <w:lang w:val="sr-Latn-ME"/>
        </w:rPr>
        <w:t>Memantin</w:t>
      </w:r>
      <w:r w:rsidR="00B53AA5" w:rsidRPr="0071337B">
        <w:rPr>
          <w:szCs w:val="22"/>
          <w:lang w:val="sr-Latn-ME"/>
        </w:rPr>
        <w:t xml:space="preserve"> je nekompetitivni antagonist NMDA receptora, </w:t>
      </w:r>
      <w:r w:rsidR="00220615" w:rsidRPr="0071337B">
        <w:rPr>
          <w:szCs w:val="22"/>
          <w:lang w:val="sr-Latn-ME"/>
        </w:rPr>
        <w:t>umjerenog afiniteta i zavisan od napona.</w:t>
      </w:r>
    </w:p>
    <w:p w14:paraId="6ADB5AA5" w14:textId="0B47382F" w:rsidR="00220615" w:rsidRPr="0071337B" w:rsidRDefault="00220615" w:rsidP="00220615">
      <w:pPr>
        <w:rPr>
          <w:szCs w:val="22"/>
          <w:lang w:val="sr-Latn-ME"/>
        </w:rPr>
      </w:pPr>
      <w:r w:rsidRPr="0071337B">
        <w:rPr>
          <w:szCs w:val="22"/>
          <w:lang w:val="sr-Latn-ME"/>
        </w:rPr>
        <w:t>Memantin modulira efekte patološki povišenih toksičnih nivoa glutamata koje mogu dovesti do</w:t>
      </w:r>
    </w:p>
    <w:p w14:paraId="79A347D7" w14:textId="45DDE22C" w:rsidR="00B66594" w:rsidRPr="0071337B" w:rsidRDefault="00220615" w:rsidP="00220615">
      <w:pPr>
        <w:rPr>
          <w:szCs w:val="22"/>
          <w:lang w:val="sr-Latn-ME"/>
        </w:rPr>
      </w:pPr>
      <w:r w:rsidRPr="0071337B">
        <w:rPr>
          <w:szCs w:val="22"/>
          <w:lang w:val="sr-Latn-ME"/>
        </w:rPr>
        <w:t>disfunkcije neurona.</w:t>
      </w:r>
    </w:p>
    <w:p w14:paraId="0808075C" w14:textId="77777777" w:rsidR="00B66594" w:rsidRPr="0071337B" w:rsidRDefault="00B66594" w:rsidP="00B66594">
      <w:pPr>
        <w:rPr>
          <w:szCs w:val="22"/>
          <w:lang w:val="sr-Latn-ME"/>
        </w:rPr>
      </w:pPr>
    </w:p>
    <w:p w14:paraId="370EF877" w14:textId="03218636" w:rsidR="00B66594" w:rsidRPr="0071337B" w:rsidRDefault="00B66594" w:rsidP="00B66594">
      <w:pPr>
        <w:rPr>
          <w:szCs w:val="22"/>
          <w:u w:val="single"/>
          <w:lang w:val="sr-Latn-ME"/>
        </w:rPr>
      </w:pPr>
      <w:r w:rsidRPr="0071337B">
        <w:rPr>
          <w:szCs w:val="22"/>
          <w:u w:val="single"/>
          <w:lang w:val="sr-Latn-ME"/>
        </w:rPr>
        <w:t>Klinička efikasnost i bezb</w:t>
      </w:r>
      <w:r w:rsidR="00A4053F" w:rsidRPr="0071337B">
        <w:rPr>
          <w:szCs w:val="22"/>
          <w:u w:val="single"/>
          <w:lang w:val="sr-Latn-ME"/>
        </w:rPr>
        <w:t>j</w:t>
      </w:r>
      <w:r w:rsidRPr="0071337B">
        <w:rPr>
          <w:szCs w:val="22"/>
          <w:u w:val="single"/>
          <w:lang w:val="sr-Latn-ME"/>
        </w:rPr>
        <w:t>ednost</w:t>
      </w:r>
    </w:p>
    <w:p w14:paraId="545EAEDE" w14:textId="7A553F6D" w:rsidR="00B66594" w:rsidRPr="0071337B" w:rsidRDefault="00B66594" w:rsidP="00B66594">
      <w:pPr>
        <w:rPr>
          <w:szCs w:val="22"/>
          <w:lang w:val="sr-Latn-ME"/>
        </w:rPr>
      </w:pPr>
      <w:r w:rsidRPr="0071337B">
        <w:rPr>
          <w:szCs w:val="22"/>
          <w:lang w:val="sr-Latn-ME"/>
        </w:rPr>
        <w:t>Sprovedena je randomizovana, dvostruko sl</w:t>
      </w:r>
      <w:r w:rsidR="00A4053F" w:rsidRPr="0071337B">
        <w:rPr>
          <w:szCs w:val="22"/>
          <w:lang w:val="sr-Latn-ME"/>
        </w:rPr>
        <w:t>ij</w:t>
      </w:r>
      <w:r w:rsidRPr="0071337B">
        <w:rPr>
          <w:szCs w:val="22"/>
          <w:lang w:val="sr-Latn-ME"/>
        </w:rPr>
        <w:t>epa, placebom kontrolisana klinička studija koja je obuhvatala 404 pacijenta sa um</w:t>
      </w:r>
      <w:r w:rsidR="00A4053F" w:rsidRPr="0071337B">
        <w:rPr>
          <w:szCs w:val="22"/>
          <w:lang w:val="sr-Latn-ME"/>
        </w:rPr>
        <w:t>j</w:t>
      </w:r>
      <w:r w:rsidRPr="0071337B">
        <w:rPr>
          <w:szCs w:val="22"/>
          <w:lang w:val="sr-Latn-ME"/>
        </w:rPr>
        <w:t>erenim do teškim oblikom Alchajmerove bolesti (ukupni rezultat na Maloj skali proc</w:t>
      </w:r>
      <w:r w:rsidR="00A4053F" w:rsidRPr="0071337B">
        <w:rPr>
          <w:szCs w:val="22"/>
          <w:lang w:val="sr-Latn-ME"/>
        </w:rPr>
        <w:t>j</w:t>
      </w:r>
      <w:r w:rsidRPr="0071337B">
        <w:rPr>
          <w:szCs w:val="22"/>
          <w:lang w:val="sr-Latn-ME"/>
        </w:rPr>
        <w:t>ene (MMSE) na početku ispitivanja od 5 do 14), koja su primala stabilne doze donepezila (5-10 mg/dnevno). Pacijenti su nasumično izabrani da primaju memantin (početna doza od 5 mg/dnevno, povećana na 20 mg/dnevno) ili placebo. Posl</w:t>
      </w:r>
      <w:r w:rsidR="00A4053F" w:rsidRPr="0071337B">
        <w:rPr>
          <w:szCs w:val="22"/>
          <w:lang w:val="sr-Latn-ME"/>
        </w:rPr>
        <w:t>ij</w:t>
      </w:r>
      <w:r w:rsidRPr="0071337B">
        <w:rPr>
          <w:szCs w:val="22"/>
          <w:lang w:val="sr-Latn-ME"/>
        </w:rPr>
        <w:t>e 24 ned</w:t>
      </w:r>
      <w:r w:rsidR="00A4053F" w:rsidRPr="0071337B">
        <w:rPr>
          <w:szCs w:val="22"/>
          <w:lang w:val="sr-Latn-ME"/>
        </w:rPr>
        <w:t>j</w:t>
      </w:r>
      <w:r w:rsidRPr="0071337B">
        <w:rPr>
          <w:szCs w:val="22"/>
          <w:lang w:val="sr-Latn-ME"/>
        </w:rPr>
        <w:t>elje, prom</w:t>
      </w:r>
      <w:r w:rsidR="00A4053F" w:rsidRPr="0071337B">
        <w:rPr>
          <w:szCs w:val="22"/>
          <w:lang w:val="sr-Latn-ME"/>
        </w:rPr>
        <w:t>j</w:t>
      </w:r>
      <w:r w:rsidRPr="0071337B">
        <w:rPr>
          <w:szCs w:val="22"/>
          <w:lang w:val="sr-Latn-ME"/>
        </w:rPr>
        <w:t>ena u pros</w:t>
      </w:r>
      <w:r w:rsidR="00A4053F" w:rsidRPr="0071337B">
        <w:rPr>
          <w:szCs w:val="22"/>
          <w:lang w:val="sr-Latn-ME"/>
        </w:rPr>
        <w:t>j</w:t>
      </w:r>
      <w:r w:rsidRPr="0071337B">
        <w:rPr>
          <w:szCs w:val="22"/>
          <w:lang w:val="sr-Latn-ME"/>
        </w:rPr>
        <w:t>ečnom ukupnom skoru (SD) bila je bolja u kombinovanoj terapiji donepezilom</w:t>
      </w:r>
      <w:r w:rsidR="00220615" w:rsidRPr="0071337B">
        <w:rPr>
          <w:szCs w:val="22"/>
          <w:lang w:val="sr-Latn-ME"/>
        </w:rPr>
        <w:t>/</w:t>
      </w:r>
      <w:r w:rsidRPr="0071337B">
        <w:rPr>
          <w:szCs w:val="22"/>
          <w:lang w:val="sr-Latn-ME"/>
        </w:rPr>
        <w:t xml:space="preserve">memantinom nego u terapiji donepezilom i placebom za SIB (skup znakova teškog oštećenja) (mogući bodovni opseg 0-100), 0,9 (0,67) </w:t>
      </w:r>
      <w:r w:rsidR="00220615" w:rsidRPr="0071337B">
        <w:rPr>
          <w:szCs w:val="22"/>
          <w:lang w:val="sr-Latn-ME"/>
        </w:rPr>
        <w:t xml:space="preserve">u odnosu na </w:t>
      </w:r>
      <w:r w:rsidRPr="0071337B">
        <w:rPr>
          <w:szCs w:val="22"/>
          <w:lang w:val="sr-Latn-ME"/>
        </w:rPr>
        <w:t>-2,5 (0,69), (p &lt; 0,001); za ADCS-ADL</w:t>
      </w:r>
      <w:r w:rsidRPr="0071337B">
        <w:rPr>
          <w:szCs w:val="22"/>
          <w:vertAlign w:val="subscript"/>
          <w:lang w:val="sr-Latn-ME"/>
        </w:rPr>
        <w:t>19</w:t>
      </w:r>
      <w:r w:rsidRPr="0071337B">
        <w:rPr>
          <w:szCs w:val="22"/>
          <w:lang w:val="sr-Latn-ME"/>
        </w:rPr>
        <w:t xml:space="preserve"> (podskup od 19 stavki u </w:t>
      </w:r>
      <w:r w:rsidRPr="0071337B">
        <w:rPr>
          <w:i/>
          <w:iCs/>
          <w:szCs w:val="22"/>
          <w:lang w:val="sr-Latn-ME"/>
        </w:rPr>
        <w:t>Inventaru</w:t>
      </w:r>
      <w:r w:rsidRPr="0071337B">
        <w:rPr>
          <w:i/>
          <w:szCs w:val="22"/>
          <w:lang w:val="sr-Latn-ME"/>
        </w:rPr>
        <w:t xml:space="preserve"> </w:t>
      </w:r>
      <w:r w:rsidRPr="0071337B">
        <w:rPr>
          <w:szCs w:val="22"/>
          <w:lang w:val="sr-Latn-ME"/>
        </w:rPr>
        <w:t>svakodnevnih aktivnosti Kooperativne studije o Alchajmerovoj bolesti</w:t>
      </w:r>
      <w:r w:rsidRPr="0071337B">
        <w:rPr>
          <w:i/>
          <w:iCs/>
          <w:szCs w:val="22"/>
          <w:lang w:val="sr-Latn-ME"/>
        </w:rPr>
        <w:t>)</w:t>
      </w:r>
      <w:r w:rsidRPr="0071337B">
        <w:rPr>
          <w:szCs w:val="22"/>
          <w:lang w:val="sr-Latn-ME"/>
        </w:rPr>
        <w:t xml:space="preserve"> (mogući bodovni opseg 0-54), -2,0 (0,50) </w:t>
      </w:r>
      <w:r w:rsidR="00220615" w:rsidRPr="0071337B">
        <w:rPr>
          <w:szCs w:val="22"/>
          <w:lang w:val="sr-Latn-ME"/>
        </w:rPr>
        <w:t xml:space="preserve">u odnosu na </w:t>
      </w:r>
      <w:r w:rsidRPr="0071337B">
        <w:rPr>
          <w:szCs w:val="22"/>
          <w:lang w:val="sr-Latn-ME"/>
        </w:rPr>
        <w:t>-3,4 (0,51), (p = 0,03); a za CIBIC-plus skalu (klinički upitnik baziran na proc</w:t>
      </w:r>
      <w:r w:rsidR="00A4053F" w:rsidRPr="0071337B">
        <w:rPr>
          <w:szCs w:val="22"/>
          <w:lang w:val="sr-Latn-ME"/>
        </w:rPr>
        <w:t>j</w:t>
      </w:r>
      <w:r w:rsidRPr="0071337B">
        <w:rPr>
          <w:szCs w:val="22"/>
          <w:lang w:val="sr-Latn-ME"/>
        </w:rPr>
        <w:t>eni prom</w:t>
      </w:r>
      <w:r w:rsidR="00A4053F" w:rsidRPr="0071337B">
        <w:rPr>
          <w:szCs w:val="22"/>
          <w:lang w:val="sr-Latn-ME"/>
        </w:rPr>
        <w:t>j</w:t>
      </w:r>
      <w:r w:rsidRPr="0071337B">
        <w:rPr>
          <w:szCs w:val="22"/>
          <w:lang w:val="sr-Latn-ME"/>
        </w:rPr>
        <w:t>ena od strane osobe koja n</w:t>
      </w:r>
      <w:r w:rsidR="00A4053F" w:rsidRPr="0071337B">
        <w:rPr>
          <w:szCs w:val="22"/>
          <w:lang w:val="sr-Latn-ME"/>
        </w:rPr>
        <w:t>j</w:t>
      </w:r>
      <w:r w:rsidRPr="0071337B">
        <w:rPr>
          <w:szCs w:val="22"/>
          <w:lang w:val="sr-Latn-ME"/>
        </w:rPr>
        <w:t xml:space="preserve">eguje bolesnika) (mogući bodovni opseg, 1-7), 4,41 (0,074) </w:t>
      </w:r>
      <w:r w:rsidR="00220615" w:rsidRPr="0071337B">
        <w:rPr>
          <w:szCs w:val="22"/>
          <w:lang w:val="sr-Latn-ME"/>
        </w:rPr>
        <w:t>u odnosu na</w:t>
      </w:r>
      <w:r w:rsidRPr="0071337B">
        <w:rPr>
          <w:szCs w:val="22"/>
          <w:lang w:val="sr-Latn-ME"/>
        </w:rPr>
        <w:t xml:space="preserve"> 4,66 (0,075), (p = 0,03). Sve ostale sporedne m</w:t>
      </w:r>
      <w:r w:rsidR="00A4053F" w:rsidRPr="0071337B">
        <w:rPr>
          <w:szCs w:val="22"/>
          <w:lang w:val="sr-Latn-ME"/>
        </w:rPr>
        <w:t>j</w:t>
      </w:r>
      <w:r w:rsidRPr="0071337B">
        <w:rPr>
          <w:szCs w:val="22"/>
          <w:lang w:val="sr-Latn-ME"/>
        </w:rPr>
        <w:t>ere (Neuropsihijatrijski inventar i Skala proc</w:t>
      </w:r>
      <w:r w:rsidR="00A4053F" w:rsidRPr="0071337B">
        <w:rPr>
          <w:szCs w:val="22"/>
          <w:lang w:val="sr-Latn-ME"/>
        </w:rPr>
        <w:t>j</w:t>
      </w:r>
      <w:r w:rsidRPr="0071337B">
        <w:rPr>
          <w:szCs w:val="22"/>
          <w:lang w:val="sr-Latn-ME"/>
        </w:rPr>
        <w:t>ene ponašanja za gerijatrijske pacijente (podskala stepena zavisnosti od tuđe pomoći BGP) pokazale su statistički značajne koristi terapije memantinom. Posl</w:t>
      </w:r>
      <w:r w:rsidR="00A4053F" w:rsidRPr="0071337B">
        <w:rPr>
          <w:szCs w:val="22"/>
          <w:lang w:val="sr-Latn-ME"/>
        </w:rPr>
        <w:t>ij</w:t>
      </w:r>
      <w:r w:rsidRPr="0071337B">
        <w:rPr>
          <w:szCs w:val="22"/>
          <w:lang w:val="sr-Latn-ME"/>
        </w:rPr>
        <w:t>e 24 ned</w:t>
      </w:r>
      <w:r w:rsidR="00A4053F" w:rsidRPr="0071337B">
        <w:rPr>
          <w:szCs w:val="22"/>
          <w:lang w:val="sr-Latn-ME"/>
        </w:rPr>
        <w:t>j</w:t>
      </w:r>
      <w:r w:rsidRPr="0071337B">
        <w:rPr>
          <w:szCs w:val="22"/>
          <w:lang w:val="sr-Latn-ME"/>
        </w:rPr>
        <w:t xml:space="preserve">elje, broj pacijenata koji su završili studiju bio je značajno veći u grupi koja je primala donepezil i memantin u poređenju sa onom koja je primala donepezil i placebo (85,1% </w:t>
      </w:r>
      <w:r w:rsidR="00220615" w:rsidRPr="0071337B">
        <w:rPr>
          <w:szCs w:val="22"/>
          <w:lang w:val="sr-Latn-ME"/>
        </w:rPr>
        <w:t>u odnosu na</w:t>
      </w:r>
      <w:r w:rsidRPr="0071337B">
        <w:rPr>
          <w:szCs w:val="22"/>
          <w:lang w:val="sr-Latn-ME"/>
        </w:rPr>
        <w:t xml:space="preserve"> 74,6</w:t>
      </w:r>
      <w:r w:rsidR="00A4053F" w:rsidRPr="0071337B">
        <w:rPr>
          <w:szCs w:val="22"/>
          <w:lang w:val="sr-Latn-ME"/>
        </w:rPr>
        <w:t>)</w:t>
      </w:r>
      <w:r w:rsidRPr="0071337B">
        <w:rPr>
          <w:szCs w:val="22"/>
          <w:lang w:val="sr-Latn-ME"/>
        </w:rPr>
        <w:t>. Zaključeno je da su pacijenti dobro podn</w:t>
      </w:r>
      <w:r w:rsidR="00A4053F" w:rsidRPr="0071337B">
        <w:rPr>
          <w:szCs w:val="22"/>
          <w:lang w:val="sr-Latn-ME"/>
        </w:rPr>
        <w:t>ij</w:t>
      </w:r>
      <w:r w:rsidRPr="0071337B">
        <w:rPr>
          <w:szCs w:val="22"/>
          <w:lang w:val="sr-Latn-ME"/>
        </w:rPr>
        <w:t>eli ovu kombinaciju l</w:t>
      </w:r>
      <w:r w:rsidR="00A4053F" w:rsidRPr="0071337B">
        <w:rPr>
          <w:szCs w:val="22"/>
          <w:lang w:val="sr-Latn-ME"/>
        </w:rPr>
        <w:t>ij</w:t>
      </w:r>
      <w:r w:rsidRPr="0071337B">
        <w:rPr>
          <w:szCs w:val="22"/>
          <w:lang w:val="sr-Latn-ME"/>
        </w:rPr>
        <w:t>eka, jer je učestalost neželjenih efekata bila slična u ob</w:t>
      </w:r>
      <w:r w:rsidR="00A4053F" w:rsidRPr="0071337B">
        <w:rPr>
          <w:szCs w:val="22"/>
          <w:lang w:val="sr-Latn-ME"/>
        </w:rPr>
        <w:t>j</w:t>
      </w:r>
      <w:r w:rsidRPr="0071337B">
        <w:rPr>
          <w:szCs w:val="22"/>
          <w:lang w:val="sr-Latn-ME"/>
        </w:rPr>
        <w:t>e grupe: 72% u placebo grupi i 78% u donepezil i memantin grupi. Većina neželjenih efekata klasifikovana je kao blaga ili um</w:t>
      </w:r>
      <w:r w:rsidR="00A4053F" w:rsidRPr="0071337B">
        <w:rPr>
          <w:szCs w:val="22"/>
          <w:lang w:val="sr-Latn-ME"/>
        </w:rPr>
        <w:t>j</w:t>
      </w:r>
      <w:r w:rsidRPr="0071337B">
        <w:rPr>
          <w:szCs w:val="22"/>
          <w:lang w:val="sr-Latn-ME"/>
        </w:rPr>
        <w:t>erena po težini. Jedini neželjeni efekti koji su se javili u najmanje 5% grupe koja je primala memantin i sa incidencom bar dvostruko većom od placebo grupe bili su konfuzija i glavobolja.</w:t>
      </w:r>
    </w:p>
    <w:p w14:paraId="4F6758FC" w14:textId="77777777" w:rsidR="00B66594" w:rsidRPr="0071337B" w:rsidRDefault="00B66594" w:rsidP="00B66594">
      <w:pPr>
        <w:rPr>
          <w:szCs w:val="22"/>
          <w:lang w:val="sr-Latn-ME"/>
        </w:rPr>
      </w:pPr>
    </w:p>
    <w:p w14:paraId="4ACD8952" w14:textId="5B6AA78A" w:rsidR="00B66594" w:rsidRPr="0071337B" w:rsidRDefault="00B66594" w:rsidP="00B66594">
      <w:pPr>
        <w:rPr>
          <w:szCs w:val="22"/>
          <w:lang w:val="sr-Latn-ME"/>
        </w:rPr>
      </w:pPr>
      <w:r w:rsidRPr="0071337B">
        <w:rPr>
          <w:szCs w:val="22"/>
          <w:lang w:val="sr-Latn-ME"/>
        </w:rPr>
        <w:t>Još jedna randomizovana, dvostruko sl</w:t>
      </w:r>
      <w:r w:rsidR="00A4053F" w:rsidRPr="0071337B">
        <w:rPr>
          <w:szCs w:val="22"/>
          <w:lang w:val="sr-Latn-ME"/>
        </w:rPr>
        <w:t>ij</w:t>
      </w:r>
      <w:r w:rsidRPr="0071337B">
        <w:rPr>
          <w:szCs w:val="22"/>
          <w:lang w:val="sr-Latn-ME"/>
        </w:rPr>
        <w:t>epa, placebom kontrolisana klinička studija sprovedena je radi upoređivanja rezultata efikasnosti i bezb</w:t>
      </w:r>
      <w:r w:rsidR="00A4053F" w:rsidRPr="0071337B">
        <w:rPr>
          <w:szCs w:val="22"/>
          <w:lang w:val="sr-Latn-ME"/>
        </w:rPr>
        <w:t>j</w:t>
      </w:r>
      <w:r w:rsidRPr="0071337B">
        <w:rPr>
          <w:szCs w:val="22"/>
          <w:lang w:val="sr-Latn-ME"/>
        </w:rPr>
        <w:t>ednosti kod četiri grupe pacijenata (n = 295) sa um</w:t>
      </w:r>
      <w:r w:rsidR="00A4053F" w:rsidRPr="0071337B">
        <w:rPr>
          <w:szCs w:val="22"/>
          <w:lang w:val="sr-Latn-ME"/>
        </w:rPr>
        <w:t>j</w:t>
      </w:r>
      <w:r w:rsidRPr="0071337B">
        <w:rPr>
          <w:szCs w:val="22"/>
          <w:lang w:val="sr-Latn-ME"/>
        </w:rPr>
        <w:t>erenim do teškim oblikom Alchajmerove bolesti koji su l</w:t>
      </w:r>
      <w:r w:rsidR="00A4053F" w:rsidRPr="0071337B">
        <w:rPr>
          <w:szCs w:val="22"/>
          <w:lang w:val="sr-Latn-ME"/>
        </w:rPr>
        <w:t>ij</w:t>
      </w:r>
      <w:r w:rsidRPr="0071337B">
        <w:rPr>
          <w:szCs w:val="22"/>
          <w:lang w:val="sr-Latn-ME"/>
        </w:rPr>
        <w:t>ečeni donepezilom (10 mg) tokom najmanje 3 m</w:t>
      </w:r>
      <w:r w:rsidR="00A4053F" w:rsidRPr="0071337B">
        <w:rPr>
          <w:szCs w:val="22"/>
          <w:lang w:val="sr-Latn-ME"/>
        </w:rPr>
        <w:t>j</w:t>
      </w:r>
      <w:r w:rsidRPr="0071337B">
        <w:rPr>
          <w:szCs w:val="22"/>
          <w:lang w:val="sr-Latn-ME"/>
        </w:rPr>
        <w:t xml:space="preserve">eseca. Konkretno, </w:t>
      </w:r>
      <w:r w:rsidRPr="0071337B">
        <w:rPr>
          <w:szCs w:val="22"/>
          <w:lang w:val="sr-Latn-ME"/>
        </w:rPr>
        <w:lastRenderedPageBreak/>
        <w:t>proc</w:t>
      </w:r>
      <w:r w:rsidR="00A4053F" w:rsidRPr="0071337B">
        <w:rPr>
          <w:szCs w:val="22"/>
          <w:lang w:val="sr-Latn-ME"/>
        </w:rPr>
        <w:t>ij</w:t>
      </w:r>
      <w:r w:rsidRPr="0071337B">
        <w:rPr>
          <w:szCs w:val="22"/>
          <w:lang w:val="sr-Latn-ME"/>
        </w:rPr>
        <w:t>enjene su četiri mogućnosti: A) nastaviti sa donepezilom i početi sa placebom (n = 73), B) nastaviti sa donepezilom i početi sa memantinom (20 mg; n = 73), C) prekinuti sa donepezilom i početi sa placebom (n = 73), D) prekinuti sa donepezilom i početi sa memantinom (20 mg; n = 76). Pacijenti su primili terapiju tokom 52 ned</w:t>
      </w:r>
      <w:r w:rsidR="00A4053F" w:rsidRPr="0071337B">
        <w:rPr>
          <w:szCs w:val="22"/>
          <w:lang w:val="sr-Latn-ME"/>
        </w:rPr>
        <w:t>j</w:t>
      </w:r>
      <w:r w:rsidRPr="0071337B">
        <w:rPr>
          <w:szCs w:val="22"/>
          <w:lang w:val="sr-Latn-ME"/>
        </w:rPr>
        <w:t>elje. Rezultati su proc</w:t>
      </w:r>
      <w:r w:rsidR="00A4053F" w:rsidRPr="0071337B">
        <w:rPr>
          <w:szCs w:val="22"/>
          <w:lang w:val="sr-Latn-ME"/>
        </w:rPr>
        <w:t>ij</w:t>
      </w:r>
      <w:r w:rsidRPr="0071337B">
        <w:rPr>
          <w:szCs w:val="22"/>
          <w:lang w:val="sr-Latn-ME"/>
        </w:rPr>
        <w:t>enjeni na skali kognitivnih funkcija SMMSE (</w:t>
      </w:r>
      <w:r w:rsidRPr="0071337B">
        <w:rPr>
          <w:i/>
          <w:szCs w:val="22"/>
          <w:lang w:val="sr-Latn-ME"/>
        </w:rPr>
        <w:t>Standardised Mini-Mental State Examination</w:t>
      </w:r>
      <w:r w:rsidRPr="0071337B">
        <w:rPr>
          <w:szCs w:val="22"/>
          <w:lang w:val="sr-Latn-ME"/>
        </w:rPr>
        <w:t>) i na testu za proc</w:t>
      </w:r>
      <w:r w:rsidR="00A4053F" w:rsidRPr="0071337B">
        <w:rPr>
          <w:szCs w:val="22"/>
          <w:lang w:val="sr-Latn-ME"/>
        </w:rPr>
        <w:t>j</w:t>
      </w:r>
      <w:r w:rsidRPr="0071337B">
        <w:rPr>
          <w:szCs w:val="22"/>
          <w:lang w:val="sr-Latn-ME"/>
        </w:rPr>
        <w:t>enu sposobnosti ispitanika koji pokriva razne aktivnosti svakodnevnog života (BADLS, skraćenica na engleskom). Pacijenti određeni za nastavak terapije donepezilom, u poređenju sa onima kojima je prekinuto uzimanje donepezila, imali su bolji SMMSE skor (viši u pros</w:t>
      </w:r>
      <w:r w:rsidR="00A4053F" w:rsidRPr="0071337B">
        <w:rPr>
          <w:szCs w:val="22"/>
          <w:lang w:val="sr-Latn-ME"/>
        </w:rPr>
        <w:t>j</w:t>
      </w:r>
      <w:r w:rsidRPr="0071337B">
        <w:rPr>
          <w:szCs w:val="22"/>
          <w:lang w:val="sr-Latn-ME"/>
        </w:rPr>
        <w:t>eku za 1,9 poena), i niži skor na BADLS skali (koji ukazuje na manje pogoršanje) za 3,0 poena. Pacijenti koji su nasumično izabrani da primaju memantin, u poređenju sa onima koji su primali placebo, imali su SMMSE skor koji je u pros</w:t>
      </w:r>
      <w:r w:rsidR="00A4053F" w:rsidRPr="0071337B">
        <w:rPr>
          <w:szCs w:val="22"/>
          <w:lang w:val="sr-Latn-ME"/>
        </w:rPr>
        <w:t>j</w:t>
      </w:r>
      <w:r w:rsidRPr="0071337B">
        <w:rPr>
          <w:szCs w:val="22"/>
          <w:lang w:val="sr-Latn-ME"/>
        </w:rPr>
        <w:t>eku bio viši za 1,2 poena i skor na BADLS skali koji je u pros</w:t>
      </w:r>
      <w:r w:rsidR="00A4053F" w:rsidRPr="0071337B">
        <w:rPr>
          <w:szCs w:val="22"/>
          <w:lang w:val="sr-Latn-ME"/>
        </w:rPr>
        <w:t>j</w:t>
      </w:r>
      <w:r w:rsidRPr="0071337B">
        <w:rPr>
          <w:szCs w:val="22"/>
          <w:lang w:val="sr-Latn-ME"/>
        </w:rPr>
        <w:t>eku bio niži za 1,5 poena. Efikasnost donepezila i memantina nije se značajno razlikovala u prisustvu ili odsustvu onog drugog. Nije bilo značajnih razlika u kombinaciji donepezila i memantina u odnosu na sam donepezil. Ukupno je prijavljeno 188 ozbiljnih neželjenih događaja, od kojih se za 6 (2 u grupi B, 2 u grupi C, i 2 u grupi D) smatralo da su možda povezani sa l</w:t>
      </w:r>
      <w:r w:rsidR="00A4053F" w:rsidRPr="0071337B">
        <w:rPr>
          <w:szCs w:val="22"/>
          <w:lang w:val="sr-Latn-ME"/>
        </w:rPr>
        <w:t>j</w:t>
      </w:r>
      <w:r w:rsidRPr="0071337B">
        <w:rPr>
          <w:szCs w:val="22"/>
          <w:lang w:val="sr-Latn-ME"/>
        </w:rPr>
        <w:t>ekovima. Nijedan se nije smatrao neočekivanim neželjenim efektom. Incidenca ozbiljnih neželjenih događaja nije se značajno razlikovala među grupama.</w:t>
      </w:r>
    </w:p>
    <w:p w14:paraId="4A19FD75" w14:textId="77777777" w:rsidR="00B66594" w:rsidRPr="0071337B" w:rsidRDefault="00B66594" w:rsidP="00B66594">
      <w:pPr>
        <w:rPr>
          <w:szCs w:val="22"/>
          <w:lang w:val="sr-Latn-ME"/>
        </w:rPr>
      </w:pPr>
    </w:p>
    <w:p w14:paraId="621D5635" w14:textId="336F2A6A" w:rsidR="00B66594" w:rsidRPr="0071337B" w:rsidRDefault="00B66594" w:rsidP="00B66594">
      <w:pPr>
        <w:rPr>
          <w:szCs w:val="22"/>
          <w:lang w:val="sr-Latn-ME"/>
        </w:rPr>
      </w:pPr>
      <w:r w:rsidRPr="0071337B">
        <w:rPr>
          <w:szCs w:val="22"/>
          <w:lang w:val="sr-Latn-ME"/>
        </w:rPr>
        <w:t>Konačno, efikasnost, bezb</w:t>
      </w:r>
      <w:r w:rsidR="00A4053F" w:rsidRPr="0071337B">
        <w:rPr>
          <w:szCs w:val="22"/>
          <w:lang w:val="sr-Latn-ME"/>
        </w:rPr>
        <w:t>j</w:t>
      </w:r>
      <w:r w:rsidRPr="0071337B">
        <w:rPr>
          <w:szCs w:val="22"/>
          <w:lang w:val="sr-Latn-ME"/>
        </w:rPr>
        <w:t>ednost i podnošljivost memantina sa produženim oslobađanjem (28 mg/dnevno), koji se prim</w:t>
      </w:r>
      <w:r w:rsidR="00A4053F" w:rsidRPr="0071337B">
        <w:rPr>
          <w:szCs w:val="22"/>
          <w:lang w:val="sr-Latn-ME"/>
        </w:rPr>
        <w:t>j</w:t>
      </w:r>
      <w:r w:rsidRPr="0071337B">
        <w:rPr>
          <w:szCs w:val="22"/>
          <w:lang w:val="sr-Latn-ME"/>
        </w:rPr>
        <w:t>enjuje istovremeno sa donepezilom ili drugim inhibitorima holinesteraze kod pacijenata sa um</w:t>
      </w:r>
      <w:r w:rsidR="00A4053F" w:rsidRPr="0071337B">
        <w:rPr>
          <w:szCs w:val="22"/>
          <w:lang w:val="sr-Latn-ME"/>
        </w:rPr>
        <w:t>j</w:t>
      </w:r>
      <w:r w:rsidRPr="0071337B">
        <w:rPr>
          <w:szCs w:val="22"/>
          <w:lang w:val="sr-Latn-ME"/>
        </w:rPr>
        <w:t>erenom do teškom Alchajmerovom bolešću, proc</w:t>
      </w:r>
      <w:r w:rsidR="00CD21FD" w:rsidRPr="0071337B">
        <w:rPr>
          <w:szCs w:val="22"/>
          <w:lang w:val="sr-Latn-ME"/>
        </w:rPr>
        <w:t>ij</w:t>
      </w:r>
      <w:r w:rsidRPr="0071337B">
        <w:rPr>
          <w:szCs w:val="22"/>
          <w:lang w:val="sr-Latn-ME"/>
        </w:rPr>
        <w:t>enjeni su u randomizovanoj, dvostruko sl</w:t>
      </w:r>
      <w:r w:rsidR="00CD21FD" w:rsidRPr="0071337B">
        <w:rPr>
          <w:szCs w:val="22"/>
          <w:lang w:val="sr-Latn-ME"/>
        </w:rPr>
        <w:t>ij</w:t>
      </w:r>
      <w:r w:rsidRPr="0071337B">
        <w:rPr>
          <w:szCs w:val="22"/>
          <w:lang w:val="sr-Latn-ME"/>
        </w:rPr>
        <w:t>epoj, placebom kontrolisanoj studiji, u trajanju od 24 ned</w:t>
      </w:r>
      <w:r w:rsidR="00CD21FD" w:rsidRPr="0071337B">
        <w:rPr>
          <w:szCs w:val="22"/>
          <w:lang w:val="sr-Latn-ME"/>
        </w:rPr>
        <w:t>j</w:t>
      </w:r>
      <w:r w:rsidRPr="0071337B">
        <w:rPr>
          <w:szCs w:val="22"/>
          <w:lang w:val="sr-Latn-ME"/>
        </w:rPr>
        <w:t>elje. Primarne varijable efikasnosti bile su prom</w:t>
      </w:r>
      <w:r w:rsidR="00CD21FD" w:rsidRPr="0071337B">
        <w:rPr>
          <w:szCs w:val="22"/>
          <w:lang w:val="sr-Latn-ME"/>
        </w:rPr>
        <w:t>j</w:t>
      </w:r>
      <w:r w:rsidRPr="0071337B">
        <w:rPr>
          <w:szCs w:val="22"/>
          <w:lang w:val="sr-Latn-ME"/>
        </w:rPr>
        <w:t>ena skora od početka do kraja l</w:t>
      </w:r>
      <w:r w:rsidR="00CD21FD" w:rsidRPr="0071337B">
        <w:rPr>
          <w:szCs w:val="22"/>
          <w:lang w:val="sr-Latn-ME"/>
        </w:rPr>
        <w:t>ij</w:t>
      </w:r>
      <w:r w:rsidRPr="0071337B">
        <w:rPr>
          <w:szCs w:val="22"/>
          <w:lang w:val="sr-Latn-ME"/>
        </w:rPr>
        <w:t>ečenja na SIB skali (skup znakova za proc</w:t>
      </w:r>
      <w:r w:rsidR="00CD21FD" w:rsidRPr="0071337B">
        <w:rPr>
          <w:szCs w:val="22"/>
          <w:lang w:val="sr-Latn-ME"/>
        </w:rPr>
        <w:t>j</w:t>
      </w:r>
      <w:r w:rsidRPr="0071337B">
        <w:rPr>
          <w:szCs w:val="22"/>
          <w:lang w:val="sr-Latn-ME"/>
        </w:rPr>
        <w:t>enu teškog kognitivnog oštećenja) i konačni skor u kliničkim zapažanjima baziranim na proc</w:t>
      </w:r>
      <w:r w:rsidR="00CD21FD" w:rsidRPr="0071337B">
        <w:rPr>
          <w:szCs w:val="22"/>
          <w:lang w:val="sr-Latn-ME"/>
        </w:rPr>
        <w:t>j</w:t>
      </w:r>
      <w:r w:rsidRPr="0071337B">
        <w:rPr>
          <w:szCs w:val="22"/>
          <w:lang w:val="sr-Latn-ME"/>
        </w:rPr>
        <w:t>eni prom</w:t>
      </w:r>
      <w:r w:rsidR="00CD21FD" w:rsidRPr="0071337B">
        <w:rPr>
          <w:szCs w:val="22"/>
          <w:lang w:val="sr-Latn-ME"/>
        </w:rPr>
        <w:t>j</w:t>
      </w:r>
      <w:r w:rsidRPr="0071337B">
        <w:rPr>
          <w:szCs w:val="22"/>
          <w:lang w:val="sr-Latn-ME"/>
        </w:rPr>
        <w:t>ena od strane osobe koja n</w:t>
      </w:r>
      <w:r w:rsidR="00CD21FD" w:rsidRPr="0071337B">
        <w:rPr>
          <w:szCs w:val="22"/>
          <w:lang w:val="sr-Latn-ME"/>
        </w:rPr>
        <w:t>j</w:t>
      </w:r>
      <w:r w:rsidRPr="0071337B">
        <w:rPr>
          <w:szCs w:val="22"/>
          <w:lang w:val="sr-Latn-ME"/>
        </w:rPr>
        <w:t>eguje bolesnika (CIBIC-Plus skala). Od ukupnog broja pacijenata obuhvaćenih ispitivanjem (n = 677), 335 je primilo inhibitor acetilholinesteraze i placebo (od njih, 228 je primilo donepezil i placebo), i 342 je primilo inhibitor acetilholinesteraze i memantin (od njih, 236 je primilo donepezil i memantin). U 24. ned</w:t>
      </w:r>
      <w:r w:rsidR="00CD21FD" w:rsidRPr="0071337B">
        <w:rPr>
          <w:szCs w:val="22"/>
          <w:lang w:val="sr-Latn-ME"/>
        </w:rPr>
        <w:t>j</w:t>
      </w:r>
      <w:r w:rsidRPr="0071337B">
        <w:rPr>
          <w:szCs w:val="22"/>
          <w:lang w:val="sr-Latn-ME"/>
        </w:rPr>
        <w:t>elji, pacijenti l</w:t>
      </w:r>
      <w:r w:rsidR="00CD21FD" w:rsidRPr="0071337B">
        <w:rPr>
          <w:szCs w:val="22"/>
          <w:lang w:val="sr-Latn-ME"/>
        </w:rPr>
        <w:t>ij</w:t>
      </w:r>
      <w:r w:rsidRPr="0071337B">
        <w:rPr>
          <w:szCs w:val="22"/>
          <w:lang w:val="sr-Latn-ME"/>
        </w:rPr>
        <w:t>ečeni memantinom pokazali su bolje rezultate od pacijenata l</w:t>
      </w:r>
      <w:r w:rsidR="00CD21FD" w:rsidRPr="0071337B">
        <w:rPr>
          <w:szCs w:val="22"/>
          <w:lang w:val="sr-Latn-ME"/>
        </w:rPr>
        <w:t>ij</w:t>
      </w:r>
      <w:r w:rsidRPr="0071337B">
        <w:rPr>
          <w:szCs w:val="22"/>
          <w:lang w:val="sr-Latn-ME"/>
        </w:rPr>
        <w:t>ečenih placebom. Konačna stopa bila je 79,8 za grupu koja je primila memantin i 81,2% placebo grupu. Kombinacija l</w:t>
      </w:r>
      <w:r w:rsidR="00CD21FD" w:rsidRPr="0071337B">
        <w:rPr>
          <w:szCs w:val="22"/>
          <w:lang w:val="sr-Latn-ME"/>
        </w:rPr>
        <w:t>ij</w:t>
      </w:r>
      <w:r w:rsidRPr="0071337B">
        <w:rPr>
          <w:szCs w:val="22"/>
          <w:lang w:val="sr-Latn-ME"/>
        </w:rPr>
        <w:t>eka se povezuje sa pros</w:t>
      </w:r>
      <w:r w:rsidR="00CD21FD" w:rsidRPr="0071337B">
        <w:rPr>
          <w:szCs w:val="22"/>
          <w:lang w:val="sr-Latn-ME"/>
        </w:rPr>
        <w:t>j</w:t>
      </w:r>
      <w:r w:rsidRPr="0071337B">
        <w:rPr>
          <w:szCs w:val="22"/>
          <w:lang w:val="sr-Latn-ME"/>
        </w:rPr>
        <w:t>ečnim poboljšanjem od početka terapije od 2,7 poena na SIB skali u poređenju sa blagim poboljšanjem u placebo grupi (0,3 poena). U 24. ned</w:t>
      </w:r>
      <w:r w:rsidR="00CD21FD" w:rsidRPr="0071337B">
        <w:rPr>
          <w:szCs w:val="22"/>
          <w:lang w:val="sr-Latn-ME"/>
        </w:rPr>
        <w:t>j</w:t>
      </w:r>
      <w:r w:rsidRPr="0071337B">
        <w:rPr>
          <w:szCs w:val="22"/>
          <w:lang w:val="sr-Latn-ME"/>
        </w:rPr>
        <w:t>elji, pros</w:t>
      </w:r>
      <w:r w:rsidR="00CD21FD" w:rsidRPr="0071337B">
        <w:rPr>
          <w:szCs w:val="22"/>
          <w:lang w:val="sr-Latn-ME"/>
        </w:rPr>
        <w:t>j</w:t>
      </w:r>
      <w:r w:rsidRPr="0071337B">
        <w:rPr>
          <w:szCs w:val="22"/>
          <w:lang w:val="sr-Latn-ME"/>
        </w:rPr>
        <w:t>ečan skor na CIBIC-plus skali bio je 3,8 za kombinaciju l</w:t>
      </w:r>
      <w:r w:rsidR="00CD21FD" w:rsidRPr="0071337B">
        <w:rPr>
          <w:szCs w:val="22"/>
          <w:lang w:val="sr-Latn-ME"/>
        </w:rPr>
        <w:t>ij</w:t>
      </w:r>
      <w:r w:rsidRPr="0071337B">
        <w:rPr>
          <w:szCs w:val="22"/>
          <w:lang w:val="sr-Latn-ME"/>
        </w:rPr>
        <w:t>eka i 4,1 za placebo. Analizirani su podaci o bezb</w:t>
      </w:r>
      <w:r w:rsidR="00CD21FD" w:rsidRPr="0071337B">
        <w:rPr>
          <w:szCs w:val="22"/>
          <w:lang w:val="sr-Latn-ME"/>
        </w:rPr>
        <w:t>j</w:t>
      </w:r>
      <w:r w:rsidRPr="0071337B">
        <w:rPr>
          <w:szCs w:val="22"/>
          <w:lang w:val="sr-Latn-ME"/>
        </w:rPr>
        <w:t>ednosti za sve pacijente koji su l</w:t>
      </w:r>
      <w:r w:rsidR="00CD21FD" w:rsidRPr="0071337B">
        <w:rPr>
          <w:szCs w:val="22"/>
          <w:lang w:val="sr-Latn-ME"/>
        </w:rPr>
        <w:t>ij</w:t>
      </w:r>
      <w:r w:rsidRPr="0071337B">
        <w:rPr>
          <w:szCs w:val="22"/>
          <w:lang w:val="sr-Latn-ME"/>
        </w:rPr>
        <w:t>ečeni kombinacijom l</w:t>
      </w:r>
      <w:r w:rsidR="00CD21FD" w:rsidRPr="0071337B">
        <w:rPr>
          <w:szCs w:val="22"/>
          <w:lang w:val="sr-Latn-ME"/>
        </w:rPr>
        <w:t>ij</w:t>
      </w:r>
      <w:r w:rsidRPr="0071337B">
        <w:rPr>
          <w:szCs w:val="22"/>
          <w:lang w:val="sr-Latn-ME"/>
        </w:rPr>
        <w:t>eka bez navođenja vrste inhibitora holinesteraze. Ukupno 21/335 pacijenata (6,3 %) u placebo grupi i 34/341 pacienata (9,9 %) u memantin grupi napustilo je ispitivanje zbog nekog neželjenog događaja. Najčešći razlozi bili su: vrtoglavice (placebo 0 (0 %), memantin 5 (1,5 %)); uznemirenost (placebo 1 (0,3 %), memantin 3 (0,9 %)). Ukupno 214 pacijenata l</w:t>
      </w:r>
      <w:r w:rsidR="00CD21FD" w:rsidRPr="0071337B">
        <w:rPr>
          <w:szCs w:val="22"/>
          <w:lang w:val="sr-Latn-ME"/>
        </w:rPr>
        <w:t>ij</w:t>
      </w:r>
      <w:r w:rsidRPr="0071337B">
        <w:rPr>
          <w:szCs w:val="22"/>
          <w:lang w:val="sr-Latn-ME"/>
        </w:rPr>
        <w:t>ečenih placebom (63,9 %) i 214 pacijenata l</w:t>
      </w:r>
      <w:r w:rsidR="00CD21FD" w:rsidRPr="0071337B">
        <w:rPr>
          <w:szCs w:val="22"/>
          <w:lang w:val="sr-Latn-ME"/>
        </w:rPr>
        <w:t>ij</w:t>
      </w:r>
      <w:r w:rsidRPr="0071337B">
        <w:rPr>
          <w:szCs w:val="22"/>
          <w:lang w:val="sr-Latn-ME"/>
        </w:rPr>
        <w:t>ečenih memantinom (62,8 %) prijavilo je neželjene događaje povezane sa l</w:t>
      </w:r>
      <w:r w:rsidR="00CD21FD" w:rsidRPr="0071337B">
        <w:rPr>
          <w:szCs w:val="22"/>
          <w:lang w:val="sr-Latn-ME"/>
        </w:rPr>
        <w:t>ij</w:t>
      </w:r>
      <w:r w:rsidRPr="0071337B">
        <w:rPr>
          <w:szCs w:val="22"/>
          <w:lang w:val="sr-Latn-ME"/>
        </w:rPr>
        <w:t>ečenjem, sa sličnim profilom neželjenih događaja u ob</w:t>
      </w:r>
      <w:r w:rsidR="00CD21FD" w:rsidRPr="0071337B">
        <w:rPr>
          <w:szCs w:val="22"/>
          <w:lang w:val="sr-Latn-ME"/>
        </w:rPr>
        <w:t>j</w:t>
      </w:r>
      <w:r w:rsidRPr="0071337B">
        <w:rPr>
          <w:szCs w:val="22"/>
          <w:lang w:val="sr-Latn-ME"/>
        </w:rPr>
        <w:t>e grupe. 21 pacijent l</w:t>
      </w:r>
      <w:r w:rsidR="00CD21FD" w:rsidRPr="0071337B">
        <w:rPr>
          <w:szCs w:val="22"/>
          <w:lang w:val="sr-Latn-ME"/>
        </w:rPr>
        <w:t>ij</w:t>
      </w:r>
      <w:r w:rsidRPr="0071337B">
        <w:rPr>
          <w:szCs w:val="22"/>
          <w:lang w:val="sr-Latn-ME"/>
        </w:rPr>
        <w:t>ečen placebom (6,3 %) i 28 pacijenata l</w:t>
      </w:r>
      <w:r w:rsidR="00CD21FD" w:rsidRPr="0071337B">
        <w:rPr>
          <w:szCs w:val="22"/>
          <w:lang w:val="sr-Latn-ME"/>
        </w:rPr>
        <w:t>ij</w:t>
      </w:r>
      <w:r w:rsidRPr="0071337B">
        <w:rPr>
          <w:szCs w:val="22"/>
          <w:lang w:val="sr-Latn-ME"/>
        </w:rPr>
        <w:t xml:space="preserve">ečenih memantinom (8,2 %) pretrpeli su ozbiljne neželjene događaje, pri čemu je pad bio (placebo 5 (1,5 %), memantin 2 (0,6 %)) a infekcije urinarnog trakta (placebo 3 (0,9 %), memantin 2 (0,6 %)) najčešće. Upala pluća, moždani udar i sinkopa bili su jedini ozbiljni neželjeni događaji koje je iskusilo više od jednog pacijenta u grupi koja je tretirana memantinom (placebo 0, memantin 2 (0,6%), </w:t>
      </w:r>
      <w:r w:rsidR="009467EE" w:rsidRPr="0071337B">
        <w:rPr>
          <w:szCs w:val="22"/>
          <w:lang w:val="sr-Latn-ME"/>
        </w:rPr>
        <w:t>za svaku od njih</w:t>
      </w:r>
      <w:r w:rsidRPr="0071337B">
        <w:rPr>
          <w:szCs w:val="22"/>
          <w:lang w:val="sr-Latn-ME"/>
        </w:rPr>
        <w:t xml:space="preserve">). Tokom ispitivanja umrlo je </w:t>
      </w:r>
      <w:r w:rsidR="009467EE" w:rsidRPr="0071337B">
        <w:rPr>
          <w:szCs w:val="22"/>
          <w:lang w:val="sr-Latn-ME"/>
        </w:rPr>
        <w:t xml:space="preserve">9 od </w:t>
      </w:r>
      <w:r w:rsidRPr="0071337B">
        <w:rPr>
          <w:szCs w:val="22"/>
          <w:lang w:val="sr-Latn-ME"/>
        </w:rPr>
        <w:t>676 pacijenata: 5 (1,5 %) u placebo grupi i 4 (1,2 %) u memantin grupi. Nijedan smrtni ishod nije imao veze sa terapijom u memantin grupi.</w:t>
      </w:r>
    </w:p>
    <w:p w14:paraId="1A810DE4" w14:textId="77777777" w:rsidR="00B66594" w:rsidRPr="0071337B" w:rsidRDefault="00B66594" w:rsidP="00B66594">
      <w:pPr>
        <w:rPr>
          <w:szCs w:val="22"/>
          <w:lang w:val="sr-Latn-ME"/>
        </w:rPr>
      </w:pPr>
    </w:p>
    <w:p w14:paraId="543E5C13" w14:textId="1DBAC291" w:rsidR="00007EF9" w:rsidRPr="0071337B" w:rsidRDefault="00B66594" w:rsidP="00923865">
      <w:pPr>
        <w:rPr>
          <w:szCs w:val="22"/>
          <w:lang w:val="sr-Latn-ME"/>
        </w:rPr>
      </w:pPr>
      <w:r w:rsidRPr="0071337B">
        <w:rPr>
          <w:szCs w:val="22"/>
          <w:lang w:val="sr-Latn-ME"/>
        </w:rPr>
        <w:t>Meta-analiza 11 randomizovanih kontrolisanih studija upoređivala je efekte terapije i bezb</w:t>
      </w:r>
      <w:r w:rsidR="00CD21FD" w:rsidRPr="0071337B">
        <w:rPr>
          <w:szCs w:val="22"/>
          <w:lang w:val="sr-Latn-ME"/>
        </w:rPr>
        <w:t>j</w:t>
      </w:r>
      <w:r w:rsidRPr="0071337B">
        <w:rPr>
          <w:szCs w:val="22"/>
          <w:lang w:val="sr-Latn-ME"/>
        </w:rPr>
        <w:t xml:space="preserve">ednost </w:t>
      </w:r>
      <w:r w:rsidR="009467EE" w:rsidRPr="0071337B">
        <w:rPr>
          <w:szCs w:val="22"/>
          <w:lang w:val="sr-Latn-ME"/>
        </w:rPr>
        <w:t xml:space="preserve">primjene </w:t>
      </w:r>
      <w:r w:rsidRPr="0071337B">
        <w:rPr>
          <w:szCs w:val="22"/>
          <w:lang w:val="sr-Latn-ME"/>
        </w:rPr>
        <w:t>monoterapije donepezilom naspram kombinacije memantina i donepezila za l</w:t>
      </w:r>
      <w:r w:rsidR="00CD21FD" w:rsidRPr="0071337B">
        <w:rPr>
          <w:szCs w:val="22"/>
          <w:lang w:val="sr-Latn-ME"/>
        </w:rPr>
        <w:t>ij</w:t>
      </w:r>
      <w:r w:rsidRPr="0071337B">
        <w:rPr>
          <w:szCs w:val="22"/>
          <w:lang w:val="sr-Latn-ME"/>
        </w:rPr>
        <w:t>ečenje pacijenata sa um</w:t>
      </w:r>
      <w:r w:rsidR="00CD21FD" w:rsidRPr="0071337B">
        <w:rPr>
          <w:szCs w:val="22"/>
          <w:lang w:val="sr-Latn-ME"/>
        </w:rPr>
        <w:t>j</w:t>
      </w:r>
      <w:r w:rsidRPr="0071337B">
        <w:rPr>
          <w:szCs w:val="22"/>
          <w:lang w:val="sr-Latn-ME"/>
        </w:rPr>
        <w:t>erenim do teškim oblikom Alchajmerove bolesti. Kao m</w:t>
      </w:r>
      <w:r w:rsidR="00CD21FD" w:rsidRPr="0071337B">
        <w:rPr>
          <w:szCs w:val="22"/>
          <w:lang w:val="sr-Latn-ME"/>
        </w:rPr>
        <w:t>j</w:t>
      </w:r>
      <w:r w:rsidRPr="0071337B">
        <w:rPr>
          <w:szCs w:val="22"/>
          <w:lang w:val="sr-Latn-ME"/>
        </w:rPr>
        <w:t>era veličine efekta korišćeno je Hedžisovo g (g). U poređenju sa pacijentima koji su primali monoterapiju donepezilom, oni koji su primali kombinaciju donepezil</w:t>
      </w:r>
      <w:r w:rsidR="009467EE" w:rsidRPr="0071337B">
        <w:rPr>
          <w:szCs w:val="22"/>
          <w:lang w:val="sr-Latn-ME"/>
        </w:rPr>
        <w:t>/</w:t>
      </w:r>
      <w:r w:rsidRPr="0071337B">
        <w:rPr>
          <w:szCs w:val="22"/>
          <w:lang w:val="sr-Latn-ME"/>
        </w:rPr>
        <w:t>memantin pokazali su poboljšanje kognitivnih funkcija (g = 0,378, p &lt; 0,001), Bihevioralni i psihološki simptomi demencije, (engl. BPSD) (g = -0,878, p &lt; 0,001) i globalne funkcije (g = -0,585, p = 0,004). Nije zab</w:t>
      </w:r>
      <w:r w:rsidR="00CD21FD" w:rsidRPr="0071337B">
        <w:rPr>
          <w:szCs w:val="22"/>
          <w:lang w:val="sr-Latn-ME"/>
        </w:rPr>
        <w:t>i</w:t>
      </w:r>
      <w:r w:rsidRPr="0071337B">
        <w:rPr>
          <w:szCs w:val="22"/>
          <w:lang w:val="sr-Latn-ME"/>
        </w:rPr>
        <w:t>l</w:t>
      </w:r>
      <w:r w:rsidR="00CD21FD" w:rsidRPr="0071337B">
        <w:rPr>
          <w:szCs w:val="22"/>
          <w:lang w:val="sr-Latn-ME"/>
        </w:rPr>
        <w:t>j</w:t>
      </w:r>
      <w:r w:rsidRPr="0071337B">
        <w:rPr>
          <w:szCs w:val="22"/>
          <w:lang w:val="sr-Latn-ME"/>
        </w:rPr>
        <w:t>ežena statistički značajna razlika za 14 parametara neželjenih reakcija na l</w:t>
      </w:r>
      <w:r w:rsidR="00CD21FD" w:rsidRPr="0071337B">
        <w:rPr>
          <w:szCs w:val="22"/>
          <w:lang w:val="sr-Latn-ME"/>
        </w:rPr>
        <w:t>j</w:t>
      </w:r>
      <w:r w:rsidRPr="0071337B">
        <w:rPr>
          <w:szCs w:val="22"/>
          <w:lang w:val="sr-Latn-ME"/>
        </w:rPr>
        <w:t>ekove između grupe sa kombinovanom terapijom i grupe sa monoterapijom donepezilom, što ukazuje da l</w:t>
      </w:r>
      <w:r w:rsidR="00CD21FD" w:rsidRPr="0071337B">
        <w:rPr>
          <w:szCs w:val="22"/>
          <w:lang w:val="sr-Latn-ME"/>
        </w:rPr>
        <w:t>j</w:t>
      </w:r>
      <w:r w:rsidRPr="0071337B">
        <w:rPr>
          <w:szCs w:val="22"/>
          <w:lang w:val="sr-Latn-ME"/>
        </w:rPr>
        <w:t>ekovi koji su dati u ove dv</w:t>
      </w:r>
      <w:r w:rsidR="00CD21FD" w:rsidRPr="0071337B">
        <w:rPr>
          <w:szCs w:val="22"/>
          <w:lang w:val="sr-Latn-ME"/>
        </w:rPr>
        <w:t>ij</w:t>
      </w:r>
      <w:r w:rsidRPr="0071337B">
        <w:rPr>
          <w:szCs w:val="22"/>
          <w:lang w:val="sr-Latn-ME"/>
        </w:rPr>
        <w:t>e grupe ni</w:t>
      </w:r>
      <w:r w:rsidR="009467EE" w:rsidRPr="0071337B">
        <w:rPr>
          <w:szCs w:val="22"/>
          <w:lang w:val="sr-Latn-ME"/>
        </w:rPr>
        <w:t>je</w:t>
      </w:r>
      <w:r w:rsidRPr="0071337B">
        <w:rPr>
          <w:szCs w:val="22"/>
          <w:lang w:val="sr-Latn-ME"/>
        </w:rPr>
        <w:t>su pokazali značajne razlike u bezb</w:t>
      </w:r>
      <w:r w:rsidR="00CD21FD" w:rsidRPr="0071337B">
        <w:rPr>
          <w:szCs w:val="22"/>
          <w:lang w:val="sr-Latn-ME"/>
        </w:rPr>
        <w:t>j</w:t>
      </w:r>
      <w:r w:rsidRPr="0071337B">
        <w:rPr>
          <w:szCs w:val="22"/>
          <w:lang w:val="sr-Latn-ME"/>
        </w:rPr>
        <w:t>ednosti ili neželjenim reakcijama na l</w:t>
      </w:r>
      <w:r w:rsidR="00CD21FD" w:rsidRPr="0071337B">
        <w:rPr>
          <w:szCs w:val="22"/>
          <w:lang w:val="sr-Latn-ME"/>
        </w:rPr>
        <w:t>j</w:t>
      </w:r>
      <w:r w:rsidRPr="0071337B">
        <w:rPr>
          <w:szCs w:val="22"/>
          <w:lang w:val="sr-Latn-ME"/>
        </w:rPr>
        <w:t xml:space="preserve">ekove. </w:t>
      </w:r>
    </w:p>
    <w:p w14:paraId="543E5C14" w14:textId="77777777" w:rsidR="00007EF9" w:rsidRPr="0071337B" w:rsidRDefault="00007EF9" w:rsidP="00923865">
      <w:pPr>
        <w:rPr>
          <w:szCs w:val="22"/>
          <w:lang w:val="sr-Latn-ME"/>
        </w:rPr>
      </w:pPr>
    </w:p>
    <w:p w14:paraId="543E5C15" w14:textId="20C6F26C" w:rsidR="00007EF9" w:rsidRPr="0071337B" w:rsidRDefault="00007EF9" w:rsidP="00BF70B1">
      <w:pPr>
        <w:pStyle w:val="ListParagraph"/>
        <w:numPr>
          <w:ilvl w:val="1"/>
          <w:numId w:val="8"/>
        </w:numPr>
        <w:ind w:left="405"/>
        <w:rPr>
          <w:b/>
          <w:bCs/>
          <w:szCs w:val="22"/>
          <w:lang w:val="sr-Latn-ME"/>
        </w:rPr>
      </w:pPr>
      <w:r w:rsidRPr="0071337B">
        <w:rPr>
          <w:b/>
          <w:bCs/>
          <w:szCs w:val="22"/>
          <w:lang w:val="sr-Latn-ME"/>
        </w:rPr>
        <w:t>Farmakokinetički podaci</w:t>
      </w:r>
    </w:p>
    <w:p w14:paraId="139C481F" w14:textId="77777777" w:rsidR="00B66594" w:rsidRPr="0071337B" w:rsidRDefault="00B66594" w:rsidP="00B66594">
      <w:pPr>
        <w:rPr>
          <w:i/>
          <w:szCs w:val="22"/>
          <w:lang w:val="sr-Latn-ME"/>
        </w:rPr>
      </w:pPr>
      <w:r w:rsidRPr="0071337B">
        <w:rPr>
          <w:i/>
          <w:szCs w:val="22"/>
          <w:lang w:val="sr-Latn-ME"/>
        </w:rPr>
        <w:t>Donepezil/Memantin</w:t>
      </w:r>
    </w:p>
    <w:p w14:paraId="6D8792CB" w14:textId="6A9FC1CF" w:rsidR="00B66594" w:rsidRPr="0071337B" w:rsidRDefault="00B66594" w:rsidP="00B66594">
      <w:pPr>
        <w:rPr>
          <w:szCs w:val="22"/>
          <w:lang w:val="sr-Latn-ME"/>
        </w:rPr>
      </w:pPr>
      <w:r w:rsidRPr="0071337B">
        <w:rPr>
          <w:szCs w:val="22"/>
          <w:lang w:val="sr-Latn-ME"/>
        </w:rPr>
        <w:lastRenderedPageBreak/>
        <w:t>U otvorenom ispitivanju prim</w:t>
      </w:r>
      <w:r w:rsidR="00CD21FD" w:rsidRPr="0071337B">
        <w:rPr>
          <w:szCs w:val="22"/>
          <w:lang w:val="sr-Latn-ME"/>
        </w:rPr>
        <w:t>j</w:t>
      </w:r>
      <w:r w:rsidRPr="0071337B">
        <w:rPr>
          <w:szCs w:val="22"/>
          <w:lang w:val="sr-Latn-ME"/>
        </w:rPr>
        <w:t xml:space="preserve">ene </w:t>
      </w:r>
      <w:r w:rsidR="009467EE" w:rsidRPr="0071337B">
        <w:rPr>
          <w:szCs w:val="22"/>
          <w:lang w:val="sr-Latn-ME"/>
        </w:rPr>
        <w:t xml:space="preserve">ponovljenih </w:t>
      </w:r>
      <w:r w:rsidRPr="0071337B">
        <w:rPr>
          <w:szCs w:val="22"/>
          <w:lang w:val="sr-Latn-ME"/>
        </w:rPr>
        <w:t>doza na zdrave dobrovoljce oba pola od 18 do 35</w:t>
      </w:r>
      <w:r w:rsidR="00EB7FF4" w:rsidRPr="0071337B">
        <w:rPr>
          <w:szCs w:val="22"/>
          <w:lang w:val="sr-Latn-ME"/>
        </w:rPr>
        <w:t xml:space="preserve"> </w:t>
      </w:r>
      <w:r w:rsidRPr="0071337B">
        <w:rPr>
          <w:szCs w:val="22"/>
          <w:lang w:val="sr-Latn-ME"/>
        </w:rPr>
        <w:t>godin</w:t>
      </w:r>
      <w:r w:rsidR="004F5647" w:rsidRPr="0071337B">
        <w:rPr>
          <w:szCs w:val="22"/>
          <w:lang w:val="sr-Latn-ME"/>
        </w:rPr>
        <w:t>a</w:t>
      </w:r>
      <w:r w:rsidRPr="0071337B">
        <w:rPr>
          <w:szCs w:val="22"/>
          <w:lang w:val="sr-Latn-ME"/>
        </w:rPr>
        <w:t xml:space="preserve"> </w:t>
      </w:r>
      <w:r w:rsidR="004F5647" w:rsidRPr="0071337B">
        <w:rPr>
          <w:szCs w:val="22"/>
          <w:lang w:val="sr-Latn-ME"/>
        </w:rPr>
        <w:t>života,</w:t>
      </w:r>
      <w:r w:rsidRPr="0071337B">
        <w:rPr>
          <w:szCs w:val="22"/>
          <w:lang w:val="sr-Latn-ME"/>
        </w:rPr>
        <w:t xml:space="preserve"> proc</w:t>
      </w:r>
      <w:r w:rsidR="00CD21FD" w:rsidRPr="0071337B">
        <w:rPr>
          <w:szCs w:val="22"/>
          <w:lang w:val="sr-Latn-ME"/>
        </w:rPr>
        <w:t>ij</w:t>
      </w:r>
      <w:r w:rsidRPr="0071337B">
        <w:rPr>
          <w:szCs w:val="22"/>
          <w:lang w:val="sr-Latn-ME"/>
        </w:rPr>
        <w:t>enjene su farmakokinetičke interakcije između memantina i donepezila. Ukupno je 19 ispitanika završilo ispitivanje. Ispitanici su primali oralno 10 mg memantina prvog dana. Nakon perioda ispiranja/eliminacije od 14 dana, primali su 5 mg/dnevno donepezila tokom 7 dana i 10 mg/dnevno tokom naredna 22 dana. 43. dana ispitanici su primili 10 mg donepezila i 10 mg memantina. Rezultati ni</w:t>
      </w:r>
      <w:r w:rsidR="002E61DC" w:rsidRPr="0071337B">
        <w:rPr>
          <w:szCs w:val="22"/>
          <w:lang w:val="sr-Latn-ME"/>
        </w:rPr>
        <w:t>je</w:t>
      </w:r>
      <w:r w:rsidRPr="0071337B">
        <w:rPr>
          <w:szCs w:val="22"/>
          <w:lang w:val="sr-Latn-ME"/>
        </w:rPr>
        <w:t xml:space="preserve">su ukazali na značajne farmakokinetičke interakcije između pojedinačne doze memantina i </w:t>
      </w:r>
      <w:r w:rsidR="002E61DC" w:rsidRPr="0071337B">
        <w:rPr>
          <w:szCs w:val="22"/>
          <w:lang w:val="sr-Latn-ME"/>
        </w:rPr>
        <w:t xml:space="preserve">ponovljenih </w:t>
      </w:r>
      <w:r w:rsidRPr="0071337B">
        <w:rPr>
          <w:szCs w:val="22"/>
          <w:lang w:val="sr-Latn-ME"/>
        </w:rPr>
        <w:t>doza donepezila, što ukazuje na to da se mogu bezb</w:t>
      </w:r>
      <w:r w:rsidR="00CD21FD" w:rsidRPr="0071337B">
        <w:rPr>
          <w:szCs w:val="22"/>
          <w:lang w:val="sr-Latn-ME"/>
        </w:rPr>
        <w:t>j</w:t>
      </w:r>
      <w:r w:rsidRPr="0071337B">
        <w:rPr>
          <w:szCs w:val="22"/>
          <w:lang w:val="sr-Latn-ME"/>
        </w:rPr>
        <w:t>edno prim</w:t>
      </w:r>
      <w:r w:rsidR="00CD21FD" w:rsidRPr="0071337B">
        <w:rPr>
          <w:szCs w:val="22"/>
          <w:lang w:val="sr-Latn-ME"/>
        </w:rPr>
        <w:t>j</w:t>
      </w:r>
      <w:r w:rsidRPr="0071337B">
        <w:rPr>
          <w:szCs w:val="22"/>
          <w:lang w:val="sr-Latn-ME"/>
        </w:rPr>
        <w:t>enjivati kod mladih i zdravih ispitanika, bez značajnih efekata na farmakokinetički profil. Koncentracije memantina i donepezila u plazmi, kada se daju pojedinačno starijim pacijentima sa Alchajmerovom bolešću, uporedive su sa onima dobijenim kod zdravih mladih ispitanika.</w:t>
      </w:r>
    </w:p>
    <w:p w14:paraId="0517652B" w14:textId="77777777" w:rsidR="00B66594" w:rsidRPr="0071337B" w:rsidRDefault="00B66594" w:rsidP="00B66594">
      <w:pPr>
        <w:rPr>
          <w:szCs w:val="22"/>
          <w:lang w:val="sr-Latn-ME"/>
        </w:rPr>
      </w:pPr>
    </w:p>
    <w:p w14:paraId="6D90D9FE" w14:textId="77777777" w:rsidR="00B66594" w:rsidRPr="0071337B" w:rsidRDefault="00B66594" w:rsidP="00B66594">
      <w:pPr>
        <w:rPr>
          <w:i/>
          <w:szCs w:val="22"/>
          <w:lang w:val="sr-Latn-ME"/>
        </w:rPr>
      </w:pPr>
      <w:r w:rsidRPr="0071337B">
        <w:rPr>
          <w:i/>
          <w:szCs w:val="22"/>
          <w:lang w:val="sr-Latn-ME"/>
        </w:rPr>
        <w:t>Donepezil</w:t>
      </w:r>
    </w:p>
    <w:p w14:paraId="6907C807" w14:textId="77777777" w:rsidR="00B66594" w:rsidRPr="0071337B" w:rsidRDefault="00B66594" w:rsidP="00B66594">
      <w:pPr>
        <w:rPr>
          <w:szCs w:val="22"/>
          <w:u w:val="single"/>
          <w:lang w:val="sr-Latn-ME"/>
        </w:rPr>
      </w:pPr>
      <w:r w:rsidRPr="0071337B">
        <w:rPr>
          <w:szCs w:val="22"/>
          <w:u w:val="single"/>
          <w:lang w:val="sr-Latn-ME"/>
        </w:rPr>
        <w:t>Resorpcija</w:t>
      </w:r>
    </w:p>
    <w:p w14:paraId="6A919DF7" w14:textId="2B16F757" w:rsidR="00B66594" w:rsidRPr="0071337B" w:rsidRDefault="00B66594" w:rsidP="00B66594">
      <w:pPr>
        <w:rPr>
          <w:szCs w:val="22"/>
          <w:lang w:val="sr-Latn-ME"/>
        </w:rPr>
      </w:pPr>
      <w:r w:rsidRPr="0071337B">
        <w:rPr>
          <w:szCs w:val="22"/>
          <w:lang w:val="sr-Latn-ME"/>
        </w:rPr>
        <w:t>Maksimalne koncentracije u plazmi dostižu se približno 3 do 4 sata posl</w:t>
      </w:r>
      <w:r w:rsidR="00CD21FD" w:rsidRPr="0071337B">
        <w:rPr>
          <w:szCs w:val="22"/>
          <w:lang w:val="sr-Latn-ME"/>
        </w:rPr>
        <w:t>ij</w:t>
      </w:r>
      <w:r w:rsidRPr="0071337B">
        <w:rPr>
          <w:szCs w:val="22"/>
          <w:lang w:val="sr-Latn-ME"/>
        </w:rPr>
        <w:t>e oralne prim</w:t>
      </w:r>
      <w:r w:rsidR="00CD21FD" w:rsidRPr="0071337B">
        <w:rPr>
          <w:szCs w:val="22"/>
          <w:lang w:val="sr-Latn-ME"/>
        </w:rPr>
        <w:t>j</w:t>
      </w:r>
      <w:r w:rsidRPr="0071337B">
        <w:rPr>
          <w:szCs w:val="22"/>
          <w:lang w:val="sr-Latn-ME"/>
        </w:rPr>
        <w:t>ene. Koncentracije u plaz</w:t>
      </w:r>
      <w:r w:rsidR="00013FC6" w:rsidRPr="0071337B">
        <w:rPr>
          <w:szCs w:val="22"/>
          <w:lang w:val="sr-Latn-ME"/>
        </w:rPr>
        <w:t>m</w:t>
      </w:r>
      <w:r w:rsidRPr="0071337B">
        <w:rPr>
          <w:szCs w:val="22"/>
          <w:lang w:val="sr-Latn-ME"/>
        </w:rPr>
        <w:t>i površine ispod krive proporcionalne su dozi. Poluvr</w:t>
      </w:r>
      <w:r w:rsidR="00CD21FD" w:rsidRPr="0071337B">
        <w:rPr>
          <w:szCs w:val="22"/>
          <w:lang w:val="sr-Latn-ME"/>
        </w:rPr>
        <w:t>ij</w:t>
      </w:r>
      <w:r w:rsidRPr="0071337B">
        <w:rPr>
          <w:szCs w:val="22"/>
          <w:lang w:val="sr-Latn-ME"/>
        </w:rPr>
        <w:t>eme eliminacije iznosi približno 70 sati, otuda prim</w:t>
      </w:r>
      <w:r w:rsidR="00CD21FD" w:rsidRPr="0071337B">
        <w:rPr>
          <w:szCs w:val="22"/>
          <w:lang w:val="sr-Latn-ME"/>
        </w:rPr>
        <w:t>j</w:t>
      </w:r>
      <w:r w:rsidRPr="0071337B">
        <w:rPr>
          <w:szCs w:val="22"/>
          <w:lang w:val="sr-Latn-ME"/>
        </w:rPr>
        <w:t>ena multiplih pojedinačnih dnevnih doza dovodi do postepenog dostizanja stanja ravnoteže. Stanje ravnoteže dostiže se za otprilike 3 ned</w:t>
      </w:r>
      <w:r w:rsidR="00CD21FD" w:rsidRPr="0071337B">
        <w:rPr>
          <w:szCs w:val="22"/>
          <w:lang w:val="sr-Latn-ME"/>
        </w:rPr>
        <w:t>j</w:t>
      </w:r>
      <w:r w:rsidRPr="0071337B">
        <w:rPr>
          <w:szCs w:val="22"/>
          <w:lang w:val="sr-Latn-ME"/>
        </w:rPr>
        <w:t xml:space="preserve">elje od otpočinjanja terapije. Kada se dostigne stanje </w:t>
      </w:r>
      <w:r w:rsidR="002E61DC" w:rsidRPr="0071337B">
        <w:rPr>
          <w:szCs w:val="22"/>
          <w:lang w:val="sr-Latn-ME"/>
        </w:rPr>
        <w:t xml:space="preserve">dinamičke ravnoteže, </w:t>
      </w:r>
      <w:r w:rsidRPr="0071337B">
        <w:rPr>
          <w:szCs w:val="22"/>
          <w:lang w:val="sr-Latn-ME"/>
        </w:rPr>
        <w:t>koncentracije donepezila u plazmi i farmakodinamska aktivnost pokazuje male varijacije u toku dana. Hrana ne utiče na resorpciju donepezila.</w:t>
      </w:r>
    </w:p>
    <w:p w14:paraId="6F65FC5F" w14:textId="77777777" w:rsidR="00B66594" w:rsidRPr="0071337B" w:rsidRDefault="00B66594" w:rsidP="00B66594">
      <w:pPr>
        <w:rPr>
          <w:szCs w:val="22"/>
          <w:lang w:val="sr-Latn-ME"/>
        </w:rPr>
      </w:pPr>
    </w:p>
    <w:p w14:paraId="368FBB14" w14:textId="77777777" w:rsidR="00B66594" w:rsidRPr="0071337B" w:rsidRDefault="00B66594" w:rsidP="00B66594">
      <w:pPr>
        <w:rPr>
          <w:szCs w:val="22"/>
          <w:u w:val="single"/>
          <w:lang w:val="sr-Latn-ME"/>
        </w:rPr>
      </w:pPr>
      <w:r w:rsidRPr="0071337B">
        <w:rPr>
          <w:szCs w:val="22"/>
          <w:u w:val="single"/>
          <w:lang w:val="sr-Latn-ME"/>
        </w:rPr>
        <w:t>Distribucija</w:t>
      </w:r>
    </w:p>
    <w:p w14:paraId="4308BDC4" w14:textId="4A2181AE" w:rsidR="00B66594" w:rsidRPr="0071337B" w:rsidRDefault="00B66594" w:rsidP="00B66594">
      <w:pPr>
        <w:rPr>
          <w:szCs w:val="22"/>
          <w:lang w:val="sr-Latn-ME"/>
        </w:rPr>
      </w:pPr>
      <w:r w:rsidRPr="0071337B">
        <w:rPr>
          <w:szCs w:val="22"/>
          <w:lang w:val="sr-Latn-ME"/>
        </w:rPr>
        <w:t>Kod ljudi približno 95% donepezila se vezuje za proteine plazme. Distribucija donepezila u različitim tkivima nije konačno proučena. Međutim, u studiji na zdravim muškim dobrovoljcima, 240 sati posl</w:t>
      </w:r>
      <w:r w:rsidR="00CD21FD" w:rsidRPr="0071337B">
        <w:rPr>
          <w:szCs w:val="22"/>
          <w:lang w:val="sr-Latn-ME"/>
        </w:rPr>
        <w:t>ij</w:t>
      </w:r>
      <w:r w:rsidRPr="0071337B">
        <w:rPr>
          <w:szCs w:val="22"/>
          <w:lang w:val="sr-Latn-ME"/>
        </w:rPr>
        <w:t>e prim</w:t>
      </w:r>
      <w:r w:rsidR="00CD21FD" w:rsidRPr="0071337B">
        <w:rPr>
          <w:szCs w:val="22"/>
          <w:lang w:val="sr-Latn-ME"/>
        </w:rPr>
        <w:t>j</w:t>
      </w:r>
      <w:r w:rsidRPr="0071337B">
        <w:rPr>
          <w:szCs w:val="22"/>
          <w:lang w:val="sr-Latn-ME"/>
        </w:rPr>
        <w:t xml:space="preserve">ene jedne doze od 5 mg </w:t>
      </w:r>
      <w:r w:rsidRPr="0071337B">
        <w:rPr>
          <w:szCs w:val="22"/>
          <w:vertAlign w:val="superscript"/>
          <w:lang w:val="sr-Latn-ME"/>
        </w:rPr>
        <w:t>14</w:t>
      </w:r>
      <w:r w:rsidRPr="0071337B">
        <w:rPr>
          <w:szCs w:val="22"/>
          <w:lang w:val="sr-Latn-ME"/>
        </w:rPr>
        <w:t>C-radioaktivno ob</w:t>
      </w:r>
      <w:r w:rsidR="00CD21FD" w:rsidRPr="0071337B">
        <w:rPr>
          <w:szCs w:val="22"/>
          <w:lang w:val="sr-Latn-ME"/>
        </w:rPr>
        <w:t>i</w:t>
      </w:r>
      <w:r w:rsidRPr="0071337B">
        <w:rPr>
          <w:szCs w:val="22"/>
          <w:lang w:val="sr-Latn-ME"/>
        </w:rPr>
        <w:t>l</w:t>
      </w:r>
      <w:r w:rsidR="00CD21FD" w:rsidRPr="0071337B">
        <w:rPr>
          <w:szCs w:val="22"/>
          <w:lang w:val="sr-Latn-ME"/>
        </w:rPr>
        <w:t>j</w:t>
      </w:r>
      <w:r w:rsidRPr="0071337B">
        <w:rPr>
          <w:szCs w:val="22"/>
          <w:lang w:val="sr-Latn-ME"/>
        </w:rPr>
        <w:t>eženog donepezila, približno je 28% doze ostalo neotkriveno. Ovo ukazuje da donepezil i/ili njegovi metaboliti mogu da se održe u organizmu i duže od 10 dana.</w:t>
      </w:r>
    </w:p>
    <w:p w14:paraId="4164D754" w14:textId="77777777" w:rsidR="00B66594" w:rsidRPr="0071337B" w:rsidRDefault="00B66594" w:rsidP="00B66594">
      <w:pPr>
        <w:rPr>
          <w:szCs w:val="22"/>
          <w:lang w:val="sr-Latn-ME"/>
        </w:rPr>
      </w:pPr>
    </w:p>
    <w:p w14:paraId="54A58429" w14:textId="77777777" w:rsidR="00B66594" w:rsidRPr="0071337B" w:rsidRDefault="00B66594" w:rsidP="00B66594">
      <w:pPr>
        <w:rPr>
          <w:szCs w:val="22"/>
          <w:u w:val="single"/>
          <w:lang w:val="sr-Latn-ME"/>
        </w:rPr>
      </w:pPr>
      <w:r w:rsidRPr="0071337B">
        <w:rPr>
          <w:szCs w:val="22"/>
          <w:u w:val="single"/>
          <w:lang w:val="sr-Latn-ME"/>
        </w:rPr>
        <w:t>Eliminacija</w:t>
      </w:r>
    </w:p>
    <w:p w14:paraId="6CCC0025" w14:textId="7709D8C8" w:rsidR="00B66594" w:rsidRPr="0071337B" w:rsidRDefault="00B66594" w:rsidP="00B66594">
      <w:pPr>
        <w:rPr>
          <w:szCs w:val="22"/>
          <w:lang w:val="sr-Latn-ME"/>
        </w:rPr>
      </w:pPr>
      <w:r w:rsidRPr="0071337B">
        <w:rPr>
          <w:szCs w:val="22"/>
          <w:lang w:val="sr-Latn-ME"/>
        </w:rPr>
        <w:t>Donepezil se izlučuje neprom</w:t>
      </w:r>
      <w:r w:rsidR="00CD21FD" w:rsidRPr="0071337B">
        <w:rPr>
          <w:szCs w:val="22"/>
          <w:lang w:val="sr-Latn-ME"/>
        </w:rPr>
        <w:t>ij</w:t>
      </w:r>
      <w:r w:rsidRPr="0071337B">
        <w:rPr>
          <w:szCs w:val="22"/>
          <w:lang w:val="sr-Latn-ME"/>
        </w:rPr>
        <w:t>enjen putem urina i metaboliše se sistemom citohroma P450 u multiple metabolite, od kojih ni</w:t>
      </w:r>
      <w:r w:rsidR="00943B00" w:rsidRPr="0071337B">
        <w:rPr>
          <w:szCs w:val="22"/>
          <w:lang w:val="sr-Latn-ME"/>
        </w:rPr>
        <w:t>je</w:t>
      </w:r>
      <w:r w:rsidRPr="0071337B">
        <w:rPr>
          <w:szCs w:val="22"/>
          <w:lang w:val="sr-Latn-ME"/>
        </w:rPr>
        <w:t>su svi identifikovani. Nakon prim</w:t>
      </w:r>
      <w:r w:rsidR="00CD21FD" w:rsidRPr="0071337B">
        <w:rPr>
          <w:szCs w:val="22"/>
          <w:lang w:val="sr-Latn-ME"/>
        </w:rPr>
        <w:t>j</w:t>
      </w:r>
      <w:r w:rsidRPr="0071337B">
        <w:rPr>
          <w:szCs w:val="22"/>
          <w:lang w:val="sr-Latn-ME"/>
        </w:rPr>
        <w:t xml:space="preserve">ene pojedinačne doze od 5 mg </w:t>
      </w:r>
      <w:r w:rsidRPr="0071337B">
        <w:rPr>
          <w:szCs w:val="22"/>
          <w:vertAlign w:val="superscript"/>
          <w:lang w:val="sr-Latn-ME"/>
        </w:rPr>
        <w:t>14</w:t>
      </w:r>
      <w:r w:rsidRPr="0071337B">
        <w:rPr>
          <w:szCs w:val="22"/>
          <w:lang w:val="sr-Latn-ME"/>
        </w:rPr>
        <w:t>C-radioaktivno ob</w:t>
      </w:r>
      <w:r w:rsidR="00CD21FD" w:rsidRPr="0071337B">
        <w:rPr>
          <w:szCs w:val="22"/>
          <w:lang w:val="sr-Latn-ME"/>
        </w:rPr>
        <w:t>i</w:t>
      </w:r>
      <w:r w:rsidRPr="0071337B">
        <w:rPr>
          <w:szCs w:val="22"/>
          <w:lang w:val="sr-Latn-ME"/>
        </w:rPr>
        <w:t>l</w:t>
      </w:r>
      <w:r w:rsidR="00CD21FD" w:rsidRPr="0071337B">
        <w:rPr>
          <w:szCs w:val="22"/>
          <w:lang w:val="sr-Latn-ME"/>
        </w:rPr>
        <w:t>j</w:t>
      </w:r>
      <w:r w:rsidRPr="0071337B">
        <w:rPr>
          <w:szCs w:val="22"/>
          <w:lang w:val="sr-Latn-ME"/>
        </w:rPr>
        <w:t>eženog donepezil</w:t>
      </w:r>
      <w:r w:rsidR="00943B00" w:rsidRPr="0071337B">
        <w:rPr>
          <w:szCs w:val="22"/>
          <w:lang w:val="sr-Latn-ME"/>
        </w:rPr>
        <w:t xml:space="preserve"> </w:t>
      </w:r>
      <w:r w:rsidRPr="0071337B">
        <w:rPr>
          <w:szCs w:val="22"/>
          <w:lang w:val="sr-Latn-ME"/>
        </w:rPr>
        <w:t>hidrohlorida i praćenja radioaktivnosti plazme izražene kao procenat od prim</w:t>
      </w:r>
      <w:r w:rsidR="00CD21FD" w:rsidRPr="0071337B">
        <w:rPr>
          <w:szCs w:val="22"/>
          <w:lang w:val="sr-Latn-ME"/>
        </w:rPr>
        <w:t>ij</w:t>
      </w:r>
      <w:r w:rsidRPr="0071337B">
        <w:rPr>
          <w:szCs w:val="22"/>
          <w:lang w:val="sr-Latn-ME"/>
        </w:rPr>
        <w:t>enjene doze, uočava se uglavnom prisustvo neprom</w:t>
      </w:r>
      <w:r w:rsidR="00CD21FD" w:rsidRPr="0071337B">
        <w:rPr>
          <w:szCs w:val="22"/>
          <w:lang w:val="sr-Latn-ME"/>
        </w:rPr>
        <w:t>ij</w:t>
      </w:r>
      <w:r w:rsidRPr="0071337B">
        <w:rPr>
          <w:szCs w:val="22"/>
          <w:lang w:val="sr-Latn-ME"/>
        </w:rPr>
        <w:t>enjenog donepezil</w:t>
      </w:r>
      <w:r w:rsidR="00943B00" w:rsidRPr="0071337B">
        <w:rPr>
          <w:szCs w:val="22"/>
          <w:lang w:val="sr-Latn-ME"/>
        </w:rPr>
        <w:t xml:space="preserve"> </w:t>
      </w:r>
      <w:r w:rsidRPr="0071337B">
        <w:rPr>
          <w:szCs w:val="22"/>
          <w:lang w:val="sr-Latn-ME"/>
        </w:rPr>
        <w:t>hidrohlorida (30%), 6-O-dezmetildonepezila (11% - jedini metabolit koji pokazuje aktivnost sličnu donepezil</w:t>
      </w:r>
      <w:r w:rsidR="00943B00" w:rsidRPr="0071337B">
        <w:rPr>
          <w:szCs w:val="22"/>
          <w:lang w:val="sr-Latn-ME"/>
        </w:rPr>
        <w:t xml:space="preserve"> </w:t>
      </w:r>
      <w:r w:rsidRPr="0071337B">
        <w:rPr>
          <w:szCs w:val="22"/>
          <w:lang w:val="sr-Latn-ME"/>
        </w:rPr>
        <w:t>hidrohloridu), donepezil-cis-N-oksida (9%), 5-O-dezmetildonepezila (7%) i glukuronid konjugata 5-O-dezmetildonepezila (3%). Približno 57% od ukupno prim</w:t>
      </w:r>
      <w:r w:rsidR="00CD21FD" w:rsidRPr="0071337B">
        <w:rPr>
          <w:szCs w:val="22"/>
          <w:lang w:val="sr-Latn-ME"/>
        </w:rPr>
        <w:t>ij</w:t>
      </w:r>
      <w:r w:rsidRPr="0071337B">
        <w:rPr>
          <w:szCs w:val="22"/>
          <w:lang w:val="sr-Latn-ME"/>
        </w:rPr>
        <w:t>enjene radioaktivnosti otkriveno je u urinu (17% kao neprom</w:t>
      </w:r>
      <w:r w:rsidR="00CD21FD" w:rsidRPr="0071337B">
        <w:rPr>
          <w:szCs w:val="22"/>
          <w:lang w:val="sr-Latn-ME"/>
        </w:rPr>
        <w:t>ij</w:t>
      </w:r>
      <w:r w:rsidRPr="0071337B">
        <w:rPr>
          <w:szCs w:val="22"/>
          <w:lang w:val="sr-Latn-ME"/>
        </w:rPr>
        <w:t>enjeni donepezil), a 14,5% je otkriveno u fecesu, što ukazuje na to da su biotransformacija i urinarno izlučivanje primarni putevi eliminacije. Ne postoje podaci koji bi ukazivali da postoji enterohepatička recirkulacija, bilo za donepezil</w:t>
      </w:r>
      <w:r w:rsidR="00943B00" w:rsidRPr="0071337B">
        <w:rPr>
          <w:szCs w:val="22"/>
          <w:lang w:val="sr-Latn-ME"/>
        </w:rPr>
        <w:t xml:space="preserve"> </w:t>
      </w:r>
      <w:r w:rsidRPr="0071337B">
        <w:rPr>
          <w:szCs w:val="22"/>
          <w:lang w:val="sr-Latn-ME"/>
        </w:rPr>
        <w:t>hidrohlorid i/ili za njegove metabolite.</w:t>
      </w:r>
    </w:p>
    <w:p w14:paraId="692E70D1" w14:textId="77777777" w:rsidR="00B66594" w:rsidRPr="0071337B" w:rsidRDefault="00B66594" w:rsidP="00B66594">
      <w:pPr>
        <w:rPr>
          <w:i/>
          <w:szCs w:val="22"/>
          <w:lang w:val="sr-Latn-ME"/>
        </w:rPr>
      </w:pPr>
    </w:p>
    <w:p w14:paraId="35AAF8FD" w14:textId="77777777" w:rsidR="00B66594" w:rsidRPr="0071337B" w:rsidRDefault="00B66594" w:rsidP="00B66594">
      <w:pPr>
        <w:rPr>
          <w:i/>
          <w:szCs w:val="22"/>
          <w:lang w:val="sr-Latn-ME"/>
        </w:rPr>
      </w:pPr>
      <w:r w:rsidRPr="0071337B">
        <w:rPr>
          <w:i/>
          <w:szCs w:val="22"/>
          <w:lang w:val="sr-Latn-ME"/>
        </w:rPr>
        <w:t>Memantin</w:t>
      </w:r>
    </w:p>
    <w:p w14:paraId="7B1ECD6F" w14:textId="77777777" w:rsidR="00B66594" w:rsidRPr="0071337B" w:rsidRDefault="00B66594" w:rsidP="00B66594">
      <w:pPr>
        <w:rPr>
          <w:szCs w:val="22"/>
          <w:u w:val="single"/>
          <w:lang w:val="sr-Latn-ME"/>
        </w:rPr>
      </w:pPr>
      <w:r w:rsidRPr="0071337B">
        <w:rPr>
          <w:szCs w:val="22"/>
          <w:u w:val="single"/>
          <w:lang w:val="sr-Latn-ME"/>
        </w:rPr>
        <w:t>Resorpcija</w:t>
      </w:r>
    </w:p>
    <w:p w14:paraId="67BC1F1F" w14:textId="4FCE5FA0" w:rsidR="00B66594" w:rsidRPr="0071337B" w:rsidRDefault="00B66594" w:rsidP="00B66594">
      <w:pPr>
        <w:rPr>
          <w:szCs w:val="22"/>
          <w:lang w:val="sr-Latn-ME"/>
        </w:rPr>
      </w:pPr>
      <w:r w:rsidRPr="0071337B">
        <w:rPr>
          <w:szCs w:val="22"/>
          <w:lang w:val="sr-Latn-ME"/>
        </w:rPr>
        <w:t>Memantin se u velikoj m</w:t>
      </w:r>
      <w:r w:rsidR="00CD21FD" w:rsidRPr="0071337B">
        <w:rPr>
          <w:szCs w:val="22"/>
          <w:lang w:val="sr-Latn-ME"/>
        </w:rPr>
        <w:t>j</w:t>
      </w:r>
      <w:r w:rsidRPr="0071337B">
        <w:rPr>
          <w:szCs w:val="22"/>
          <w:lang w:val="sr-Latn-ME"/>
        </w:rPr>
        <w:t>eri resorbuje iz gastrointestinalnog trakta, sa apsolutnom bioraspoloživošću od približno 100%. T</w:t>
      </w:r>
      <w:r w:rsidRPr="0071337B">
        <w:rPr>
          <w:szCs w:val="22"/>
          <w:vertAlign w:val="subscript"/>
          <w:lang w:val="sr-Latn-ME"/>
        </w:rPr>
        <w:t>max</w:t>
      </w:r>
      <w:r w:rsidRPr="0071337B">
        <w:rPr>
          <w:szCs w:val="22"/>
          <w:lang w:val="sr-Latn-ME"/>
        </w:rPr>
        <w:t xml:space="preserve"> je između 3 i 8 sati. Nema indikacija da hrana utiče na resorpciju memantina.</w:t>
      </w:r>
    </w:p>
    <w:p w14:paraId="3702D595" w14:textId="77777777" w:rsidR="00B66594" w:rsidRPr="0071337B" w:rsidRDefault="00B66594" w:rsidP="00B66594">
      <w:pPr>
        <w:rPr>
          <w:szCs w:val="22"/>
          <w:lang w:val="sr-Latn-ME"/>
        </w:rPr>
      </w:pPr>
    </w:p>
    <w:p w14:paraId="02C88F7F" w14:textId="77777777" w:rsidR="00B66594" w:rsidRPr="0071337B" w:rsidRDefault="00B66594" w:rsidP="00B66594">
      <w:pPr>
        <w:rPr>
          <w:szCs w:val="22"/>
          <w:u w:val="single"/>
          <w:lang w:val="sr-Latn-ME"/>
        </w:rPr>
      </w:pPr>
      <w:r w:rsidRPr="0071337B">
        <w:rPr>
          <w:szCs w:val="22"/>
          <w:u w:val="single"/>
          <w:lang w:val="sr-Latn-ME"/>
        </w:rPr>
        <w:t>Distribucija</w:t>
      </w:r>
    </w:p>
    <w:p w14:paraId="6335B0DC" w14:textId="7A6BAB26" w:rsidR="00B66594" w:rsidRPr="0071337B" w:rsidRDefault="00B66594" w:rsidP="00B66594">
      <w:pPr>
        <w:rPr>
          <w:szCs w:val="22"/>
          <w:lang w:val="sr-Latn-ME"/>
        </w:rPr>
      </w:pPr>
      <w:r w:rsidRPr="0071337B">
        <w:rPr>
          <w:szCs w:val="22"/>
          <w:lang w:val="sr-Latn-ME"/>
        </w:rPr>
        <w:t xml:space="preserve">Dnevne doze od 20 mg dovele su do </w:t>
      </w:r>
      <w:r w:rsidR="00943B00" w:rsidRPr="0071337B">
        <w:rPr>
          <w:szCs w:val="22"/>
          <w:lang w:val="sr-Latn-ME"/>
        </w:rPr>
        <w:t>stanja dinamičke ravnoteže</w:t>
      </w:r>
      <w:r w:rsidRPr="0071337B">
        <w:rPr>
          <w:szCs w:val="22"/>
          <w:lang w:val="sr-Latn-ME"/>
        </w:rPr>
        <w:t xml:space="preserve"> koncentracije memantina u plazmi u opsegu od 70 do 150 ng/m</w:t>
      </w:r>
      <w:r w:rsidR="00943B00" w:rsidRPr="0071337B">
        <w:rPr>
          <w:szCs w:val="22"/>
          <w:lang w:val="sr-Latn-ME"/>
        </w:rPr>
        <w:t>l</w:t>
      </w:r>
      <w:r w:rsidRPr="0071337B">
        <w:rPr>
          <w:szCs w:val="22"/>
          <w:lang w:val="sr-Latn-ME"/>
        </w:rPr>
        <w:t xml:space="preserve"> (0,5 - 1 µmol) sa velikim interindividualnim varijacijama. Pri prim</w:t>
      </w:r>
      <w:r w:rsidR="00CD21FD" w:rsidRPr="0071337B">
        <w:rPr>
          <w:szCs w:val="22"/>
          <w:lang w:val="sr-Latn-ME"/>
        </w:rPr>
        <w:t>j</w:t>
      </w:r>
      <w:r w:rsidRPr="0071337B">
        <w:rPr>
          <w:szCs w:val="22"/>
          <w:lang w:val="sr-Latn-ME"/>
        </w:rPr>
        <w:t>eni dnevnih doza od 5 do 30 mg, izračunata je srednja vr</w:t>
      </w:r>
      <w:r w:rsidR="00CD21FD" w:rsidRPr="0071337B">
        <w:rPr>
          <w:szCs w:val="22"/>
          <w:lang w:val="sr-Latn-ME"/>
        </w:rPr>
        <w:t>ij</w:t>
      </w:r>
      <w:r w:rsidRPr="0071337B">
        <w:rPr>
          <w:szCs w:val="22"/>
          <w:lang w:val="sr-Latn-ME"/>
        </w:rPr>
        <w:t>ednost odnosa likvor (CSF)/serum od 0,52. Volumen distribucije je približno 10 l/kg. Za proteine plazme se vezuje oko 45% memantina.</w:t>
      </w:r>
    </w:p>
    <w:p w14:paraId="1DCECAD5" w14:textId="77777777" w:rsidR="00B66594" w:rsidRPr="0071337B" w:rsidRDefault="00B66594" w:rsidP="00B66594">
      <w:pPr>
        <w:rPr>
          <w:szCs w:val="22"/>
          <w:lang w:val="sr-Latn-ME"/>
        </w:rPr>
      </w:pPr>
    </w:p>
    <w:p w14:paraId="21480EDE" w14:textId="77777777" w:rsidR="00B66594" w:rsidRPr="0071337B" w:rsidRDefault="00B66594" w:rsidP="00B66594">
      <w:pPr>
        <w:rPr>
          <w:szCs w:val="22"/>
          <w:u w:val="single"/>
          <w:lang w:val="sr-Latn-ME"/>
        </w:rPr>
      </w:pPr>
      <w:r w:rsidRPr="0071337B">
        <w:rPr>
          <w:szCs w:val="22"/>
          <w:u w:val="single"/>
          <w:lang w:val="sr-Latn-ME"/>
        </w:rPr>
        <w:t>Biotransformacija</w:t>
      </w:r>
    </w:p>
    <w:p w14:paraId="646F2B0B" w14:textId="699980F9" w:rsidR="00B66594" w:rsidRPr="0071337B" w:rsidRDefault="00B66594" w:rsidP="00B66594">
      <w:pPr>
        <w:rPr>
          <w:szCs w:val="22"/>
          <w:lang w:val="sr-Latn-ME"/>
        </w:rPr>
      </w:pPr>
      <w:r w:rsidRPr="0071337B">
        <w:rPr>
          <w:szCs w:val="22"/>
          <w:lang w:val="sr-Latn-ME"/>
        </w:rPr>
        <w:t>Oko 80% memantina koji cirkuliše u plazmi prisutno je u obliku osnovnog jedinjenja. Osnovni humani metaboliti su N- 3,5-dimetil-gludantan, izom</w:t>
      </w:r>
      <w:r w:rsidR="00CD21FD" w:rsidRPr="0071337B">
        <w:rPr>
          <w:szCs w:val="22"/>
          <w:lang w:val="sr-Latn-ME"/>
        </w:rPr>
        <w:t>j</w:t>
      </w:r>
      <w:r w:rsidRPr="0071337B">
        <w:rPr>
          <w:szCs w:val="22"/>
          <w:lang w:val="sr-Latn-ME"/>
        </w:rPr>
        <w:t>erna m</w:t>
      </w:r>
      <w:r w:rsidR="00CD21FD" w:rsidRPr="0071337B">
        <w:rPr>
          <w:szCs w:val="22"/>
          <w:lang w:val="sr-Latn-ME"/>
        </w:rPr>
        <w:t>j</w:t>
      </w:r>
      <w:r w:rsidRPr="0071337B">
        <w:rPr>
          <w:szCs w:val="22"/>
          <w:lang w:val="sr-Latn-ME"/>
        </w:rPr>
        <w:t>ešavina 4- i 6-hidroxi-memantina i 1-nitrozo-3,5-dimetil- adamantana. Nijedan od ovih metabolita ne ispoljava antagonističku aktivnost NMDA. I</w:t>
      </w:r>
      <w:r w:rsidRPr="0071337B">
        <w:rPr>
          <w:i/>
          <w:szCs w:val="22"/>
          <w:lang w:val="sr-Latn-ME"/>
        </w:rPr>
        <w:t>n vitro</w:t>
      </w:r>
      <w:r w:rsidRPr="0071337B">
        <w:rPr>
          <w:szCs w:val="22"/>
          <w:lang w:val="sr-Latn-ME"/>
        </w:rPr>
        <w:t xml:space="preserve"> nije uočen citohromom P450 katalizovan metabolizam.</w:t>
      </w:r>
    </w:p>
    <w:p w14:paraId="17D34161" w14:textId="77777777" w:rsidR="00B66594" w:rsidRPr="0071337B" w:rsidRDefault="00B66594" w:rsidP="00B66594">
      <w:pPr>
        <w:rPr>
          <w:szCs w:val="22"/>
          <w:lang w:val="sr-Latn-ME"/>
        </w:rPr>
      </w:pPr>
    </w:p>
    <w:p w14:paraId="1E7FEDCC" w14:textId="0F91C7A5" w:rsidR="00B66594" w:rsidRPr="0071337B" w:rsidRDefault="00B66594" w:rsidP="00B66594">
      <w:pPr>
        <w:rPr>
          <w:szCs w:val="22"/>
          <w:lang w:val="sr-Latn-ME"/>
        </w:rPr>
      </w:pPr>
      <w:r w:rsidRPr="0071337B">
        <w:rPr>
          <w:szCs w:val="22"/>
          <w:lang w:val="sr-Latn-ME"/>
        </w:rPr>
        <w:lastRenderedPageBreak/>
        <w:t xml:space="preserve">U ispitivanju u kome je oralno </w:t>
      </w:r>
      <w:r w:rsidR="00943B00" w:rsidRPr="0071337B">
        <w:rPr>
          <w:szCs w:val="22"/>
          <w:lang w:val="sr-Latn-ME"/>
        </w:rPr>
        <w:t xml:space="preserve">primjenjivan </w:t>
      </w:r>
      <w:r w:rsidRPr="0071337B">
        <w:rPr>
          <w:szCs w:val="22"/>
          <w:vertAlign w:val="superscript"/>
          <w:lang w:val="sr-Latn-ME"/>
        </w:rPr>
        <w:t>14</w:t>
      </w:r>
      <w:r w:rsidRPr="0071337B">
        <w:rPr>
          <w:szCs w:val="22"/>
          <w:lang w:val="sr-Latn-ME"/>
        </w:rPr>
        <w:t>C-memantin, u pros</w:t>
      </w:r>
      <w:r w:rsidR="00CF77E1" w:rsidRPr="0071337B">
        <w:rPr>
          <w:szCs w:val="22"/>
          <w:lang w:val="sr-Latn-ME"/>
        </w:rPr>
        <w:t>j</w:t>
      </w:r>
      <w:r w:rsidRPr="0071337B">
        <w:rPr>
          <w:szCs w:val="22"/>
          <w:lang w:val="sr-Latn-ME"/>
        </w:rPr>
        <w:t>eku se 84% prim</w:t>
      </w:r>
      <w:r w:rsidR="00CF77E1" w:rsidRPr="0071337B">
        <w:rPr>
          <w:szCs w:val="22"/>
          <w:lang w:val="sr-Latn-ME"/>
        </w:rPr>
        <w:t>ij</w:t>
      </w:r>
      <w:r w:rsidRPr="0071337B">
        <w:rPr>
          <w:szCs w:val="22"/>
          <w:lang w:val="sr-Latn-ME"/>
        </w:rPr>
        <w:t>enjene doze izlučilo u roku od 20 dana, od čega je više od 99% izlučeno putem bubrega.</w:t>
      </w:r>
    </w:p>
    <w:p w14:paraId="2CD2707F" w14:textId="77777777" w:rsidR="00B66594" w:rsidRPr="0071337B" w:rsidRDefault="00B66594" w:rsidP="00B66594">
      <w:pPr>
        <w:rPr>
          <w:szCs w:val="22"/>
          <w:lang w:val="sr-Latn-ME"/>
        </w:rPr>
      </w:pPr>
    </w:p>
    <w:p w14:paraId="20327342" w14:textId="77777777" w:rsidR="00B66594" w:rsidRPr="0071337B" w:rsidRDefault="00B66594" w:rsidP="00B66594">
      <w:pPr>
        <w:rPr>
          <w:szCs w:val="22"/>
          <w:u w:val="single"/>
          <w:lang w:val="sr-Latn-ME"/>
        </w:rPr>
      </w:pPr>
      <w:r w:rsidRPr="0071337B">
        <w:rPr>
          <w:szCs w:val="22"/>
          <w:u w:val="single"/>
          <w:lang w:val="sr-Latn-ME"/>
        </w:rPr>
        <w:t>Eliminacija</w:t>
      </w:r>
    </w:p>
    <w:p w14:paraId="4A7C6A84" w14:textId="2186EF4B" w:rsidR="00B66594" w:rsidRPr="0071337B" w:rsidRDefault="00B66594" w:rsidP="00B66594">
      <w:pPr>
        <w:rPr>
          <w:szCs w:val="22"/>
          <w:lang w:val="sr-Latn-ME"/>
        </w:rPr>
      </w:pPr>
      <w:r w:rsidRPr="0071337B">
        <w:rPr>
          <w:szCs w:val="22"/>
          <w:lang w:val="sr-Latn-ME"/>
        </w:rPr>
        <w:t>Memantin se eliminiše prema mono</w:t>
      </w:r>
      <w:r w:rsidR="00943B00" w:rsidRPr="0071337B">
        <w:rPr>
          <w:szCs w:val="22"/>
          <w:lang w:val="sr-Latn-ME"/>
        </w:rPr>
        <w:t>-</w:t>
      </w:r>
      <w:r w:rsidRPr="0071337B">
        <w:rPr>
          <w:szCs w:val="22"/>
          <w:lang w:val="sr-Latn-ME"/>
        </w:rPr>
        <w:t>eksponencijalnom obrascu, pri čemu terminalno poluvr</w:t>
      </w:r>
      <w:r w:rsidR="00CF77E1" w:rsidRPr="0071337B">
        <w:rPr>
          <w:szCs w:val="22"/>
          <w:lang w:val="sr-Latn-ME"/>
        </w:rPr>
        <w:t>ij</w:t>
      </w:r>
      <w:r w:rsidRPr="0071337B">
        <w:rPr>
          <w:szCs w:val="22"/>
          <w:lang w:val="sr-Latn-ME"/>
        </w:rPr>
        <w:t>eme eliminacije (t</w:t>
      </w:r>
      <w:r w:rsidRPr="0071337B">
        <w:rPr>
          <w:szCs w:val="22"/>
          <w:vertAlign w:val="subscript"/>
          <w:lang w:val="sr-Latn-ME"/>
        </w:rPr>
        <w:t>½</w:t>
      </w:r>
      <w:r w:rsidRPr="0071337B">
        <w:rPr>
          <w:szCs w:val="22"/>
          <w:lang w:val="sr-Latn-ME"/>
        </w:rPr>
        <w:t>) iznosi 60 do 100 sati. Kod dobrovoljaca sa normalnom funkcijom bubrega, ukupni klirens iznosi 170 m</w:t>
      </w:r>
      <w:r w:rsidR="00943B00" w:rsidRPr="0071337B">
        <w:rPr>
          <w:szCs w:val="22"/>
          <w:lang w:val="sr-Latn-ME"/>
        </w:rPr>
        <w:t>l</w:t>
      </w:r>
      <w:r w:rsidRPr="0071337B">
        <w:rPr>
          <w:szCs w:val="22"/>
          <w:lang w:val="sr-Latn-ME"/>
        </w:rPr>
        <w:t>/min/1,73 m</w:t>
      </w:r>
      <w:r w:rsidRPr="0071337B">
        <w:rPr>
          <w:szCs w:val="22"/>
          <w:vertAlign w:val="superscript"/>
          <w:lang w:val="sr-Latn-ME"/>
        </w:rPr>
        <w:t>2</w:t>
      </w:r>
      <w:r w:rsidRPr="0071337B">
        <w:rPr>
          <w:szCs w:val="22"/>
          <w:lang w:val="sr-Latn-ME"/>
        </w:rPr>
        <w:t>, a d</w:t>
      </w:r>
      <w:r w:rsidR="00CF77E1" w:rsidRPr="0071337B">
        <w:rPr>
          <w:szCs w:val="22"/>
          <w:lang w:val="sr-Latn-ME"/>
        </w:rPr>
        <w:t>i</w:t>
      </w:r>
      <w:r w:rsidRPr="0071337B">
        <w:rPr>
          <w:szCs w:val="22"/>
          <w:lang w:val="sr-Latn-ME"/>
        </w:rPr>
        <w:t>o ukupnog bubrežnog klirensa ostvaruje se tubularnom sekrecijom. Takođe obuhvata i tubularnu resorpciju, v</w:t>
      </w:r>
      <w:r w:rsidR="00CF77E1" w:rsidRPr="0071337B">
        <w:rPr>
          <w:szCs w:val="22"/>
          <w:lang w:val="sr-Latn-ME"/>
        </w:rPr>
        <w:t>j</w:t>
      </w:r>
      <w:r w:rsidRPr="0071337B">
        <w:rPr>
          <w:szCs w:val="22"/>
          <w:lang w:val="sr-Latn-ME"/>
        </w:rPr>
        <w:t>erovatno posredovanu proteinima za prenos katjona. Brzina eliminacije memantina preko bu</w:t>
      </w:r>
      <w:r w:rsidR="00CD5C42" w:rsidRPr="0071337B">
        <w:rPr>
          <w:szCs w:val="22"/>
          <w:lang w:val="sr-Latn-ME"/>
        </w:rPr>
        <w:t>brega</w:t>
      </w:r>
      <w:r w:rsidRPr="0071337B">
        <w:rPr>
          <w:szCs w:val="22"/>
          <w:lang w:val="sr-Latn-ME"/>
        </w:rPr>
        <w:t xml:space="preserve"> uslovima alkalnog urina može biti smanjena za faktor 7 do 9 (vid</w:t>
      </w:r>
      <w:r w:rsidR="00CF77E1" w:rsidRPr="0071337B">
        <w:rPr>
          <w:szCs w:val="22"/>
          <w:lang w:val="sr-Latn-ME"/>
        </w:rPr>
        <w:t>j</w:t>
      </w:r>
      <w:r w:rsidRPr="0071337B">
        <w:rPr>
          <w:szCs w:val="22"/>
          <w:lang w:val="sr-Latn-ME"/>
        </w:rPr>
        <w:t xml:space="preserve">eti </w:t>
      </w:r>
      <w:r w:rsidR="003F1CF7" w:rsidRPr="0071337B">
        <w:rPr>
          <w:szCs w:val="22"/>
          <w:lang w:val="sr-Latn-ME"/>
        </w:rPr>
        <w:t xml:space="preserve">dio </w:t>
      </w:r>
      <w:r w:rsidRPr="0071337B">
        <w:rPr>
          <w:szCs w:val="22"/>
          <w:lang w:val="sr-Latn-ME"/>
        </w:rPr>
        <w:t>4.4). Alkalizacija urina može da bude posl</w:t>
      </w:r>
      <w:r w:rsidR="00CF77E1" w:rsidRPr="0071337B">
        <w:rPr>
          <w:szCs w:val="22"/>
          <w:lang w:val="sr-Latn-ME"/>
        </w:rPr>
        <w:t>j</w:t>
      </w:r>
      <w:r w:rsidRPr="0071337B">
        <w:rPr>
          <w:szCs w:val="22"/>
          <w:lang w:val="sr-Latn-ME"/>
        </w:rPr>
        <w:t>edica drastičnih prom</w:t>
      </w:r>
      <w:r w:rsidR="00CF77E1" w:rsidRPr="0071337B">
        <w:rPr>
          <w:szCs w:val="22"/>
          <w:lang w:val="sr-Latn-ME"/>
        </w:rPr>
        <w:t>j</w:t>
      </w:r>
      <w:r w:rsidRPr="0071337B">
        <w:rPr>
          <w:szCs w:val="22"/>
          <w:lang w:val="sr-Latn-ME"/>
        </w:rPr>
        <w:t xml:space="preserve">ena u ishrani, npr. prelaz sa ishrane koja uključuje meso na vegetarijansku ishranu ili unos velikih količina želudačnih pufera za alkalizaciju. </w:t>
      </w:r>
    </w:p>
    <w:p w14:paraId="220F24FE" w14:textId="77777777" w:rsidR="00B66594" w:rsidRPr="0071337B" w:rsidRDefault="00B66594" w:rsidP="00B66594">
      <w:pPr>
        <w:rPr>
          <w:szCs w:val="22"/>
          <w:lang w:val="sr-Latn-ME"/>
        </w:rPr>
      </w:pPr>
    </w:p>
    <w:p w14:paraId="3A0AF259" w14:textId="77777777" w:rsidR="00B66594" w:rsidRPr="0071337B" w:rsidRDefault="00B66594" w:rsidP="00B66594">
      <w:pPr>
        <w:rPr>
          <w:szCs w:val="22"/>
          <w:u w:val="single"/>
          <w:lang w:val="sr-Latn-ME"/>
        </w:rPr>
      </w:pPr>
      <w:r w:rsidRPr="0071337B">
        <w:rPr>
          <w:szCs w:val="22"/>
          <w:u w:val="single"/>
          <w:lang w:val="sr-Latn-ME"/>
        </w:rPr>
        <w:t>Linearnost/ Nelinearnost</w:t>
      </w:r>
    </w:p>
    <w:p w14:paraId="51002483" w14:textId="77777777" w:rsidR="00B66594" w:rsidRPr="0071337B" w:rsidRDefault="00B66594" w:rsidP="00B66594">
      <w:pPr>
        <w:rPr>
          <w:szCs w:val="22"/>
          <w:lang w:val="sr-Latn-ME"/>
        </w:rPr>
      </w:pPr>
      <w:r w:rsidRPr="0071337B">
        <w:rPr>
          <w:szCs w:val="22"/>
          <w:lang w:val="sr-Latn-ME"/>
        </w:rPr>
        <w:t>Ispitivanja na dobrovoljcima pokazala su da je farmakokinetika linearna u rasponu doza od 10 do 40 mg.</w:t>
      </w:r>
    </w:p>
    <w:p w14:paraId="0D8589D0" w14:textId="77777777" w:rsidR="00B66594" w:rsidRPr="0071337B" w:rsidRDefault="00B66594" w:rsidP="00B66594">
      <w:pPr>
        <w:rPr>
          <w:szCs w:val="22"/>
          <w:lang w:val="sr-Latn-ME"/>
        </w:rPr>
      </w:pPr>
    </w:p>
    <w:p w14:paraId="5704AA55" w14:textId="77777777" w:rsidR="00B66594" w:rsidRPr="0071337B" w:rsidRDefault="00B66594" w:rsidP="00B66594">
      <w:pPr>
        <w:rPr>
          <w:szCs w:val="22"/>
          <w:u w:val="single"/>
          <w:lang w:val="sr-Latn-ME"/>
        </w:rPr>
      </w:pPr>
      <w:r w:rsidRPr="0071337B">
        <w:rPr>
          <w:szCs w:val="22"/>
          <w:u w:val="single"/>
          <w:lang w:val="sr-Latn-ME"/>
        </w:rPr>
        <w:t>Odnos farmakokinetike/farmakodinamike</w:t>
      </w:r>
    </w:p>
    <w:p w14:paraId="69075A70" w14:textId="598E0BCC" w:rsidR="00B66594" w:rsidRPr="0071337B" w:rsidRDefault="00B66594" w:rsidP="00B66594">
      <w:pPr>
        <w:rPr>
          <w:szCs w:val="22"/>
          <w:lang w:val="sr-Latn-ME"/>
        </w:rPr>
      </w:pPr>
      <w:r w:rsidRPr="0071337B">
        <w:rPr>
          <w:szCs w:val="22"/>
          <w:lang w:val="sr-Latn-ME"/>
        </w:rPr>
        <w:t>Pri dozi memantina od 20 mg na dan, nivo memantina u cerebrospinalnoj tečnosti (CSF) dostiže k</w:t>
      </w:r>
      <w:r w:rsidRPr="0071337B">
        <w:rPr>
          <w:szCs w:val="22"/>
          <w:vertAlign w:val="subscript"/>
          <w:lang w:val="sr-Latn-ME"/>
        </w:rPr>
        <w:t>i</w:t>
      </w:r>
      <w:r w:rsidRPr="0071337B">
        <w:rPr>
          <w:szCs w:val="22"/>
          <w:lang w:val="sr-Latn-ME"/>
        </w:rPr>
        <w:t xml:space="preserve"> vr</w:t>
      </w:r>
      <w:r w:rsidR="00CF77E1" w:rsidRPr="0071337B">
        <w:rPr>
          <w:szCs w:val="22"/>
          <w:lang w:val="sr-Latn-ME"/>
        </w:rPr>
        <w:t>ij</w:t>
      </w:r>
      <w:r w:rsidRPr="0071337B">
        <w:rPr>
          <w:szCs w:val="22"/>
          <w:lang w:val="sr-Latn-ME"/>
        </w:rPr>
        <w:t>ednost (</w:t>
      </w:r>
      <w:r w:rsidR="003F1CF7" w:rsidRPr="0071337B">
        <w:rPr>
          <w:szCs w:val="22"/>
          <w:lang w:val="sr-Latn-ME"/>
        </w:rPr>
        <w:t>k</w:t>
      </w:r>
      <w:r w:rsidR="003F1CF7" w:rsidRPr="0071337B">
        <w:rPr>
          <w:szCs w:val="22"/>
          <w:vertAlign w:val="subscript"/>
          <w:lang w:val="sr-Latn-ME"/>
        </w:rPr>
        <w:t>i</w:t>
      </w:r>
      <w:r w:rsidR="003F1CF7" w:rsidRPr="0071337B">
        <w:rPr>
          <w:szCs w:val="22"/>
          <w:lang w:val="sr-Latn-ME"/>
        </w:rPr>
        <w:t xml:space="preserve"> = </w:t>
      </w:r>
      <w:r w:rsidRPr="0071337B">
        <w:rPr>
          <w:szCs w:val="22"/>
          <w:lang w:val="sr-Latn-ME"/>
        </w:rPr>
        <w:t xml:space="preserve">konstanta inhibicije) za memantin, koja </w:t>
      </w:r>
      <w:r w:rsidR="003F1CF7" w:rsidRPr="0071337B">
        <w:rPr>
          <w:szCs w:val="22"/>
          <w:lang w:val="sr-Latn-ME"/>
        </w:rPr>
        <w:t>u</w:t>
      </w:r>
      <w:r w:rsidRPr="0071337B">
        <w:rPr>
          <w:szCs w:val="22"/>
          <w:lang w:val="sr-Latn-ME"/>
        </w:rPr>
        <w:t xml:space="preserve"> frontaln</w:t>
      </w:r>
      <w:r w:rsidR="003F1CF7" w:rsidRPr="0071337B">
        <w:rPr>
          <w:szCs w:val="22"/>
          <w:lang w:val="sr-Latn-ME"/>
        </w:rPr>
        <w:t>om</w:t>
      </w:r>
      <w:r w:rsidRPr="0071337B">
        <w:rPr>
          <w:szCs w:val="22"/>
          <w:lang w:val="sr-Latn-ME"/>
        </w:rPr>
        <w:t xml:space="preserve"> korteks</w:t>
      </w:r>
      <w:r w:rsidR="003F1CF7" w:rsidRPr="0071337B">
        <w:rPr>
          <w:szCs w:val="22"/>
          <w:lang w:val="sr-Latn-ME"/>
        </w:rPr>
        <w:t>u</w:t>
      </w:r>
      <w:r w:rsidRPr="0071337B">
        <w:rPr>
          <w:szCs w:val="22"/>
          <w:lang w:val="sr-Latn-ME"/>
        </w:rPr>
        <w:t xml:space="preserve"> čov</w:t>
      </w:r>
      <w:r w:rsidR="003F1CF7" w:rsidRPr="0071337B">
        <w:rPr>
          <w:szCs w:val="22"/>
          <w:lang w:val="sr-Latn-ME"/>
        </w:rPr>
        <w:t>j</w:t>
      </w:r>
      <w:r w:rsidRPr="0071337B">
        <w:rPr>
          <w:szCs w:val="22"/>
          <w:lang w:val="sr-Latn-ME"/>
        </w:rPr>
        <w:t>eka iznosi 0,5 µmol.</w:t>
      </w:r>
    </w:p>
    <w:p w14:paraId="38363BAE" w14:textId="77777777" w:rsidR="00B66594" w:rsidRPr="0071337B" w:rsidRDefault="00B66594" w:rsidP="00923865">
      <w:pPr>
        <w:rPr>
          <w:szCs w:val="22"/>
          <w:lang w:val="sr-Latn-ME"/>
        </w:rPr>
      </w:pPr>
    </w:p>
    <w:p w14:paraId="01F19F57" w14:textId="396786D3" w:rsidR="009119C9" w:rsidRPr="0071337B" w:rsidRDefault="00007EF9" w:rsidP="00BF70B1">
      <w:pPr>
        <w:pStyle w:val="ListParagraph"/>
        <w:numPr>
          <w:ilvl w:val="1"/>
          <w:numId w:val="8"/>
        </w:numPr>
        <w:ind w:left="405"/>
        <w:rPr>
          <w:b/>
          <w:bCs/>
          <w:szCs w:val="22"/>
          <w:lang w:val="sr-Latn-ME"/>
        </w:rPr>
      </w:pPr>
      <w:r w:rsidRPr="0071337B">
        <w:rPr>
          <w:b/>
          <w:bCs/>
          <w:szCs w:val="22"/>
          <w:lang w:val="sr-Latn-ME"/>
        </w:rPr>
        <w:t>Pretklinički podaci o bezb</w:t>
      </w:r>
      <w:r w:rsidR="00CF77E1" w:rsidRPr="0071337B">
        <w:rPr>
          <w:b/>
          <w:bCs/>
          <w:szCs w:val="22"/>
          <w:lang w:val="sr-Latn-ME"/>
        </w:rPr>
        <w:t>j</w:t>
      </w:r>
      <w:r w:rsidRPr="0071337B">
        <w:rPr>
          <w:b/>
          <w:bCs/>
          <w:szCs w:val="22"/>
          <w:lang w:val="sr-Latn-ME"/>
        </w:rPr>
        <w:t>ednosti</w:t>
      </w:r>
    </w:p>
    <w:p w14:paraId="77577E8C" w14:textId="77777777" w:rsidR="00B66594" w:rsidRPr="0071337B" w:rsidRDefault="00B66594" w:rsidP="00B66594">
      <w:pPr>
        <w:rPr>
          <w:i/>
          <w:szCs w:val="22"/>
          <w:lang w:val="sr-Latn-ME"/>
        </w:rPr>
      </w:pPr>
      <w:r w:rsidRPr="0071337B">
        <w:rPr>
          <w:i/>
          <w:szCs w:val="22"/>
          <w:lang w:val="sr-Latn-ME"/>
        </w:rPr>
        <w:t>Donepezil/Memantin</w:t>
      </w:r>
    </w:p>
    <w:p w14:paraId="729EC003" w14:textId="53AC0DD7" w:rsidR="00B66594" w:rsidRPr="0071337B" w:rsidRDefault="00B66594" w:rsidP="00B66594">
      <w:pPr>
        <w:rPr>
          <w:szCs w:val="22"/>
          <w:lang w:val="sr-Latn-ME"/>
        </w:rPr>
      </w:pPr>
      <w:r w:rsidRPr="0071337B">
        <w:rPr>
          <w:szCs w:val="22"/>
          <w:lang w:val="sr-Latn-ME"/>
        </w:rPr>
        <w:t>Zbog mehanizma d</w:t>
      </w:r>
      <w:r w:rsidR="00CF77E1" w:rsidRPr="0071337B">
        <w:rPr>
          <w:szCs w:val="22"/>
          <w:lang w:val="sr-Latn-ME"/>
        </w:rPr>
        <w:t>j</w:t>
      </w:r>
      <w:r w:rsidRPr="0071337B">
        <w:rPr>
          <w:szCs w:val="22"/>
          <w:lang w:val="sr-Latn-ME"/>
        </w:rPr>
        <w:t>elovanja donepezila i memantina, njihov glavni toksikološki cilj je centralni nervni sistem. Istovremena prim</w:t>
      </w:r>
      <w:r w:rsidR="00CF77E1" w:rsidRPr="0071337B">
        <w:rPr>
          <w:szCs w:val="22"/>
          <w:lang w:val="sr-Latn-ME"/>
        </w:rPr>
        <w:t>j</w:t>
      </w:r>
      <w:r w:rsidRPr="0071337B">
        <w:rPr>
          <w:szCs w:val="22"/>
          <w:lang w:val="sr-Latn-ME"/>
        </w:rPr>
        <w:t xml:space="preserve">ena donepezila i memantina može pojačati neurotoksične efekte memantina (vakuolizacija neurona, edematozne dendritične bodlje i smrt neurona). Međutim, bile su neophodne znatno veće doze (&gt; 8 puta) od maksimalno preporučene </w:t>
      </w:r>
      <w:r w:rsidR="00603D40" w:rsidRPr="0071337B">
        <w:rPr>
          <w:szCs w:val="22"/>
          <w:lang w:val="sr-Latn-ME"/>
        </w:rPr>
        <w:t xml:space="preserve">humane </w:t>
      </w:r>
      <w:r w:rsidRPr="0071337B">
        <w:rPr>
          <w:szCs w:val="22"/>
          <w:lang w:val="sr-Latn-ME"/>
        </w:rPr>
        <w:t>doze jednog od sastojaka kombinacije da bi se pojačali neurotoksični efekti.</w:t>
      </w:r>
      <w:r w:rsidRPr="0071337B" w:rsidDel="009A3A0A">
        <w:rPr>
          <w:szCs w:val="22"/>
          <w:lang w:val="sr-Latn-ME"/>
        </w:rPr>
        <w:t xml:space="preserve"> </w:t>
      </w:r>
    </w:p>
    <w:p w14:paraId="4F39165F" w14:textId="7F96F628" w:rsidR="00B66594" w:rsidRPr="0071337B" w:rsidRDefault="00B66594" w:rsidP="00B66594">
      <w:pPr>
        <w:rPr>
          <w:szCs w:val="22"/>
          <w:lang w:val="sr-Latn-ME"/>
        </w:rPr>
      </w:pPr>
      <w:r w:rsidRPr="0071337B">
        <w:rPr>
          <w:szCs w:val="22"/>
          <w:lang w:val="sr-Latn-ME"/>
        </w:rPr>
        <w:t>Nema pretkliničkih dokaza o genotoksičnosti ili kancerogenosti sastojaka kombinacije l</w:t>
      </w:r>
      <w:r w:rsidR="00CF77E1" w:rsidRPr="0071337B">
        <w:rPr>
          <w:szCs w:val="22"/>
          <w:lang w:val="sr-Latn-ME"/>
        </w:rPr>
        <w:t>ij</w:t>
      </w:r>
      <w:r w:rsidRPr="0071337B">
        <w:rPr>
          <w:szCs w:val="22"/>
          <w:lang w:val="sr-Latn-ME"/>
        </w:rPr>
        <w:t xml:space="preserve">eka. </w:t>
      </w:r>
    </w:p>
    <w:p w14:paraId="5C1C07E9" w14:textId="77777777" w:rsidR="00B66594" w:rsidRPr="0071337B" w:rsidRDefault="00B66594" w:rsidP="00B66594">
      <w:pPr>
        <w:rPr>
          <w:szCs w:val="22"/>
          <w:lang w:val="sr-Latn-ME"/>
        </w:rPr>
      </w:pPr>
    </w:p>
    <w:p w14:paraId="3A6867D6" w14:textId="77777777" w:rsidR="00B66594" w:rsidRPr="0071337B" w:rsidRDefault="00B66594" w:rsidP="00B66594">
      <w:pPr>
        <w:rPr>
          <w:i/>
          <w:szCs w:val="22"/>
          <w:lang w:val="sr-Latn-ME"/>
        </w:rPr>
      </w:pPr>
      <w:r w:rsidRPr="0071337B">
        <w:rPr>
          <w:i/>
          <w:szCs w:val="22"/>
          <w:lang w:val="sr-Latn-ME"/>
        </w:rPr>
        <w:t>Donepezil</w:t>
      </w:r>
    </w:p>
    <w:p w14:paraId="52644FB0" w14:textId="6B815142" w:rsidR="00B66594" w:rsidRPr="0071337B" w:rsidRDefault="00B66594" w:rsidP="00B66594">
      <w:pPr>
        <w:rPr>
          <w:szCs w:val="22"/>
          <w:lang w:val="sr-Latn-ME"/>
        </w:rPr>
      </w:pPr>
      <w:r w:rsidRPr="0071337B">
        <w:rPr>
          <w:szCs w:val="22"/>
          <w:lang w:val="sr-Latn-ME"/>
        </w:rPr>
        <w:t>Toksična dejstva prijavljena za donepezil nastaju usl</w:t>
      </w:r>
      <w:r w:rsidR="00CF77E1" w:rsidRPr="0071337B">
        <w:rPr>
          <w:szCs w:val="22"/>
          <w:lang w:val="sr-Latn-ME"/>
        </w:rPr>
        <w:t>j</w:t>
      </w:r>
      <w:r w:rsidRPr="0071337B">
        <w:rPr>
          <w:szCs w:val="22"/>
          <w:lang w:val="sr-Latn-ME"/>
        </w:rPr>
        <w:t>ed prekom</w:t>
      </w:r>
      <w:r w:rsidR="00CF77E1" w:rsidRPr="0071337B">
        <w:rPr>
          <w:szCs w:val="22"/>
          <w:lang w:val="sr-Latn-ME"/>
        </w:rPr>
        <w:t>j</w:t>
      </w:r>
      <w:r w:rsidRPr="0071337B">
        <w:rPr>
          <w:szCs w:val="22"/>
          <w:lang w:val="sr-Latn-ME"/>
        </w:rPr>
        <w:t xml:space="preserve">erne aktivacije holinergičkog sistema. </w:t>
      </w:r>
    </w:p>
    <w:p w14:paraId="6D51EFB2" w14:textId="77777777" w:rsidR="00B66594" w:rsidRPr="0071337B" w:rsidRDefault="00B66594" w:rsidP="00B66594">
      <w:pPr>
        <w:rPr>
          <w:szCs w:val="22"/>
          <w:lang w:val="sr-Latn-ME"/>
        </w:rPr>
      </w:pPr>
    </w:p>
    <w:p w14:paraId="7B657AEB" w14:textId="2392FD16" w:rsidR="00B66594" w:rsidRPr="0071337B" w:rsidRDefault="00B66594" w:rsidP="00B66594">
      <w:pPr>
        <w:rPr>
          <w:szCs w:val="22"/>
          <w:lang w:val="sr-Latn-ME"/>
        </w:rPr>
      </w:pPr>
      <w:r w:rsidRPr="0071337B">
        <w:rPr>
          <w:szCs w:val="22"/>
          <w:lang w:val="sr-Latn-ME"/>
        </w:rPr>
        <w:t>Donepezil nije ispoljio dejstvo na fertilitet pacova, niti je imao teratogene efekte na pacov</w:t>
      </w:r>
      <w:r w:rsidR="00411105" w:rsidRPr="0071337B">
        <w:rPr>
          <w:szCs w:val="22"/>
          <w:lang w:val="sr-Latn-ME"/>
        </w:rPr>
        <w:t>e</w:t>
      </w:r>
      <w:r w:rsidRPr="0071337B">
        <w:rPr>
          <w:szCs w:val="22"/>
          <w:lang w:val="sr-Latn-ME"/>
        </w:rPr>
        <w:t xml:space="preserve"> i kunić</w:t>
      </w:r>
      <w:r w:rsidR="00411105" w:rsidRPr="0071337B">
        <w:rPr>
          <w:szCs w:val="22"/>
          <w:lang w:val="sr-Latn-ME"/>
        </w:rPr>
        <w:t>e</w:t>
      </w:r>
      <w:r w:rsidR="00B12D19" w:rsidRPr="0071337B">
        <w:rPr>
          <w:szCs w:val="22"/>
          <w:lang w:val="sr-Latn-ME"/>
        </w:rPr>
        <w:t>.</w:t>
      </w:r>
      <w:r w:rsidRPr="0071337B">
        <w:rPr>
          <w:szCs w:val="22"/>
          <w:lang w:val="sr-Latn-ME"/>
        </w:rPr>
        <w:t xml:space="preserve"> Međutim, oralna prim</w:t>
      </w:r>
      <w:r w:rsidR="00CF77E1" w:rsidRPr="0071337B">
        <w:rPr>
          <w:szCs w:val="22"/>
          <w:lang w:val="sr-Latn-ME"/>
        </w:rPr>
        <w:t>j</w:t>
      </w:r>
      <w:r w:rsidRPr="0071337B">
        <w:rPr>
          <w:szCs w:val="22"/>
          <w:lang w:val="sr-Latn-ME"/>
        </w:rPr>
        <w:t>ena donepezila (10 mg/kg/dnevno) na pacove tokom posl</w:t>
      </w:r>
      <w:r w:rsidR="00CF77E1" w:rsidRPr="0071337B">
        <w:rPr>
          <w:szCs w:val="22"/>
          <w:lang w:val="sr-Latn-ME"/>
        </w:rPr>
        <w:t>j</w:t>
      </w:r>
      <w:r w:rsidRPr="0071337B">
        <w:rPr>
          <w:szCs w:val="22"/>
          <w:lang w:val="sr-Latn-ME"/>
        </w:rPr>
        <w:t>ednjeg perioda gestacije i tokom laktacije rezultirala je povećanjem broja mrtvorođenih mladunaca i smanjenim preživljavanjem potomstva do četvrtog dana postpartalno. Doza bez dejstva od 3 mg/kg/dnevno je približno 2,5 puta veća od maksimalne preporučene doze donepezila.</w:t>
      </w:r>
    </w:p>
    <w:p w14:paraId="7F2981ED" w14:textId="77777777" w:rsidR="00B66594" w:rsidRPr="0071337B" w:rsidRDefault="00B66594" w:rsidP="00B66594">
      <w:pPr>
        <w:rPr>
          <w:szCs w:val="22"/>
          <w:lang w:val="sr-Latn-ME"/>
        </w:rPr>
      </w:pPr>
    </w:p>
    <w:p w14:paraId="766A6B56" w14:textId="77777777" w:rsidR="00B66594" w:rsidRPr="0071337B" w:rsidRDefault="00B66594" w:rsidP="00B66594">
      <w:pPr>
        <w:rPr>
          <w:i/>
          <w:szCs w:val="22"/>
          <w:lang w:val="sr-Latn-ME"/>
        </w:rPr>
      </w:pPr>
      <w:r w:rsidRPr="0071337B">
        <w:rPr>
          <w:i/>
          <w:szCs w:val="22"/>
          <w:lang w:val="sr-Latn-ME"/>
        </w:rPr>
        <w:t>Memantin</w:t>
      </w:r>
    </w:p>
    <w:p w14:paraId="6BA4C763" w14:textId="5A1BF235" w:rsidR="00B66594" w:rsidRPr="0071337B" w:rsidRDefault="00B66594" w:rsidP="00B66594">
      <w:pPr>
        <w:rPr>
          <w:szCs w:val="22"/>
          <w:lang w:val="sr-Latn-ME"/>
        </w:rPr>
      </w:pPr>
      <w:r w:rsidRPr="0071337B">
        <w:rPr>
          <w:szCs w:val="22"/>
          <w:lang w:val="sr-Latn-ME"/>
        </w:rPr>
        <w:t>Tokom ispitivanja toksičnosti ponovljenih doza na pacovima uočene su dodatne toksične prom</w:t>
      </w:r>
      <w:r w:rsidR="00CF77E1" w:rsidRPr="0071337B">
        <w:rPr>
          <w:szCs w:val="22"/>
          <w:lang w:val="sr-Latn-ME"/>
        </w:rPr>
        <w:t>j</w:t>
      </w:r>
      <w:r w:rsidRPr="0071337B">
        <w:rPr>
          <w:szCs w:val="22"/>
          <w:lang w:val="sr-Latn-ME"/>
        </w:rPr>
        <w:t>ene na očima (neprozirnost rožnjače, povećana sekrecija iz oka, otok i crvenilo oka), plućima (histiocitoza) i bubrezima (renalna papilarna kongestija, krvarenje, nakupljanje pigmenta i mineralizacija). Neprozirnost rožnjače takođe je prim</w:t>
      </w:r>
      <w:r w:rsidR="00CF77E1" w:rsidRPr="0071337B">
        <w:rPr>
          <w:szCs w:val="22"/>
          <w:lang w:val="sr-Latn-ME"/>
        </w:rPr>
        <w:t>ij</w:t>
      </w:r>
      <w:r w:rsidRPr="0071337B">
        <w:rPr>
          <w:szCs w:val="22"/>
          <w:lang w:val="sr-Latn-ME"/>
        </w:rPr>
        <w:t>ećena kod pasa, ali ne i kod majmuna l</w:t>
      </w:r>
      <w:r w:rsidR="00CF77E1" w:rsidRPr="0071337B">
        <w:rPr>
          <w:szCs w:val="22"/>
          <w:lang w:val="sr-Latn-ME"/>
        </w:rPr>
        <w:t>ij</w:t>
      </w:r>
      <w:r w:rsidRPr="0071337B">
        <w:rPr>
          <w:szCs w:val="22"/>
          <w:lang w:val="sr-Latn-ME"/>
        </w:rPr>
        <w:t>ečenih memantinom. Prijavljeni NOAEL (nivo doze bez neželjenih efekata) za oralnu prim</w:t>
      </w:r>
      <w:r w:rsidR="00CF77E1" w:rsidRPr="0071337B">
        <w:rPr>
          <w:szCs w:val="22"/>
          <w:lang w:val="sr-Latn-ME"/>
        </w:rPr>
        <w:t>j</w:t>
      </w:r>
      <w:r w:rsidRPr="0071337B">
        <w:rPr>
          <w:szCs w:val="22"/>
          <w:lang w:val="sr-Latn-ME"/>
        </w:rPr>
        <w:t>enu memantina u ispitivanjima u trajanju od 24 ned</w:t>
      </w:r>
      <w:r w:rsidR="00CF77E1" w:rsidRPr="0071337B">
        <w:rPr>
          <w:szCs w:val="22"/>
          <w:lang w:val="sr-Latn-ME"/>
        </w:rPr>
        <w:t>j</w:t>
      </w:r>
      <w:r w:rsidRPr="0071337B">
        <w:rPr>
          <w:szCs w:val="22"/>
          <w:lang w:val="sr-Latn-ME"/>
        </w:rPr>
        <w:t>elje sprovedenim na pacovima (10 mg/kg) i psima (9 mg/kg), je 4 i 12 puta veći od maksimalne naznačene doze memantina.</w:t>
      </w:r>
    </w:p>
    <w:p w14:paraId="2B8218A0" w14:textId="77777777" w:rsidR="00B66594" w:rsidRPr="0071337B" w:rsidRDefault="00B66594" w:rsidP="00B66594">
      <w:pPr>
        <w:rPr>
          <w:szCs w:val="22"/>
          <w:lang w:val="sr-Latn-ME"/>
        </w:rPr>
      </w:pPr>
    </w:p>
    <w:p w14:paraId="38F78F1D" w14:textId="5B635959" w:rsidR="00B66594" w:rsidRPr="0071337B" w:rsidRDefault="00B66594" w:rsidP="00B66594">
      <w:pPr>
        <w:rPr>
          <w:szCs w:val="22"/>
          <w:lang w:val="sr-Latn-ME"/>
        </w:rPr>
      </w:pPr>
      <w:r w:rsidRPr="0071337B">
        <w:rPr>
          <w:szCs w:val="22"/>
          <w:lang w:val="sr-Latn-ME"/>
        </w:rPr>
        <w:t xml:space="preserve">Memantin koji je oralno </w:t>
      </w:r>
      <w:r w:rsidR="007361FA" w:rsidRPr="0071337B">
        <w:rPr>
          <w:szCs w:val="22"/>
          <w:lang w:val="sr-Latn-ME"/>
        </w:rPr>
        <w:t xml:space="preserve">primjenjivan </w:t>
      </w:r>
      <w:r w:rsidR="00E5698F" w:rsidRPr="0071337B">
        <w:rPr>
          <w:szCs w:val="22"/>
          <w:lang w:val="sr-Latn-ME"/>
        </w:rPr>
        <w:t xml:space="preserve">skotnim </w:t>
      </w:r>
      <w:r w:rsidRPr="0071337B">
        <w:rPr>
          <w:szCs w:val="22"/>
          <w:lang w:val="sr-Latn-ME"/>
        </w:rPr>
        <w:t xml:space="preserve">ženkama pacova i kunića tokom perioda organogeneze nije bio teratogen do najviših testiranih doza (18 mg/kg/dnevno kod pacova i 30 mg/kg/dnevno kod kunića, što je 7, odnosno 24 puta više od maksimalne </w:t>
      </w:r>
      <w:r w:rsidR="007361FA" w:rsidRPr="0071337B">
        <w:rPr>
          <w:szCs w:val="22"/>
          <w:lang w:val="sr-Latn-ME"/>
        </w:rPr>
        <w:t xml:space="preserve">humane </w:t>
      </w:r>
      <w:r w:rsidRPr="0071337B">
        <w:rPr>
          <w:szCs w:val="22"/>
          <w:lang w:val="sr-Latn-ME"/>
        </w:rPr>
        <w:t>doze memantina). Međutim, tokom ispitivanja fertiliteta i ranog embrionalnog razvoja kod pacova, prim</w:t>
      </w:r>
      <w:r w:rsidR="00CF77E1" w:rsidRPr="0071337B">
        <w:rPr>
          <w:szCs w:val="22"/>
          <w:lang w:val="sr-Latn-ME"/>
        </w:rPr>
        <w:t>ij</w:t>
      </w:r>
      <w:r w:rsidRPr="0071337B">
        <w:rPr>
          <w:szCs w:val="22"/>
          <w:lang w:val="sr-Latn-ME"/>
        </w:rPr>
        <w:t>ećeno je smanjenje težine ploda, zaostajanje u razvoju i veća učestalost neokoštalih vratnih pršljenova. NOAEL utvrđen u ovoj studiji (6 mg/kg) je približno 2,5 puta veći od maksimalne naznačene</w:t>
      </w:r>
      <w:r w:rsidR="007361FA" w:rsidRPr="0071337B">
        <w:rPr>
          <w:szCs w:val="22"/>
          <w:lang w:val="sr-Latn-ME"/>
        </w:rPr>
        <w:t xml:space="preserve"> humane</w:t>
      </w:r>
      <w:r w:rsidRPr="0071337B">
        <w:rPr>
          <w:szCs w:val="22"/>
          <w:lang w:val="sr-Latn-ME"/>
        </w:rPr>
        <w:t xml:space="preserve"> doze.</w:t>
      </w:r>
    </w:p>
    <w:p w14:paraId="0C3A0EF9" w14:textId="77777777" w:rsidR="00B66594" w:rsidRPr="0071337B" w:rsidRDefault="00B66594" w:rsidP="00B66594">
      <w:pPr>
        <w:rPr>
          <w:szCs w:val="22"/>
          <w:lang w:val="sr-Latn-ME"/>
        </w:rPr>
      </w:pPr>
    </w:p>
    <w:p w14:paraId="2A5D2C38" w14:textId="7A99F07C" w:rsidR="00B66594" w:rsidRPr="0071337B" w:rsidRDefault="00B66594" w:rsidP="006415EA">
      <w:pPr>
        <w:rPr>
          <w:szCs w:val="22"/>
          <w:lang w:val="sr-Latn-ME"/>
        </w:rPr>
      </w:pPr>
      <w:r w:rsidRPr="0071337B">
        <w:rPr>
          <w:szCs w:val="22"/>
          <w:lang w:val="sr-Latn-ME"/>
        </w:rPr>
        <w:t>Ni</w:t>
      </w:r>
      <w:r w:rsidR="00F26054" w:rsidRPr="0071337B">
        <w:rPr>
          <w:szCs w:val="22"/>
          <w:lang w:val="sr-Latn-ME"/>
        </w:rPr>
        <w:t>je</w:t>
      </w:r>
      <w:r w:rsidRPr="0071337B">
        <w:rPr>
          <w:szCs w:val="22"/>
          <w:lang w:val="sr-Latn-ME"/>
        </w:rPr>
        <w:t>su prim</w:t>
      </w:r>
      <w:r w:rsidR="00CF77E1" w:rsidRPr="0071337B">
        <w:rPr>
          <w:szCs w:val="22"/>
          <w:lang w:val="sr-Latn-ME"/>
        </w:rPr>
        <w:t>ij</w:t>
      </w:r>
      <w:r w:rsidRPr="0071337B">
        <w:rPr>
          <w:szCs w:val="22"/>
          <w:lang w:val="sr-Latn-ME"/>
        </w:rPr>
        <w:t>ećeni efekti na plodnost mužjaka pacova.</w:t>
      </w:r>
    </w:p>
    <w:p w14:paraId="543E5C18" w14:textId="77777777" w:rsidR="00007EF9" w:rsidRPr="0071337B" w:rsidRDefault="00007EF9" w:rsidP="00CB6F68">
      <w:pPr>
        <w:rPr>
          <w:szCs w:val="22"/>
          <w:lang w:val="sr-Latn-ME"/>
        </w:rPr>
      </w:pPr>
    </w:p>
    <w:p w14:paraId="543E5C19" w14:textId="77777777" w:rsidR="00007EF9" w:rsidRPr="0071337B" w:rsidRDefault="00007EF9" w:rsidP="00CB6F68">
      <w:pPr>
        <w:rPr>
          <w:szCs w:val="22"/>
          <w:lang w:val="sr-Latn-ME"/>
        </w:rPr>
      </w:pPr>
    </w:p>
    <w:p w14:paraId="543E5C1A" w14:textId="77777777" w:rsidR="00007EF9" w:rsidRPr="0071337B" w:rsidRDefault="00007EF9" w:rsidP="00BF70B1">
      <w:pPr>
        <w:pStyle w:val="NASLOV123"/>
        <w:spacing w:before="0" w:after="0"/>
        <w:rPr>
          <w:lang w:val="sr-Latn-ME"/>
        </w:rPr>
      </w:pPr>
      <w:r w:rsidRPr="0071337B">
        <w:rPr>
          <w:lang w:val="sr-Latn-ME"/>
        </w:rPr>
        <w:t>6. FARMACEUTSKI PODACI</w:t>
      </w:r>
    </w:p>
    <w:p w14:paraId="1DDF7E77" w14:textId="77777777" w:rsidR="006E21ED" w:rsidRPr="0071337B" w:rsidRDefault="006E21ED" w:rsidP="00923865">
      <w:pPr>
        <w:rPr>
          <w:b/>
          <w:bCs/>
          <w:szCs w:val="22"/>
          <w:lang w:val="sr-Latn-ME"/>
        </w:rPr>
      </w:pPr>
    </w:p>
    <w:p w14:paraId="543E5C1B" w14:textId="647955DA" w:rsidR="00007EF9" w:rsidRPr="0071337B" w:rsidRDefault="00007EF9" w:rsidP="00923865">
      <w:pPr>
        <w:rPr>
          <w:b/>
          <w:bCs/>
          <w:szCs w:val="22"/>
          <w:lang w:val="sr-Latn-ME"/>
        </w:rPr>
      </w:pPr>
      <w:r w:rsidRPr="0071337B">
        <w:rPr>
          <w:b/>
          <w:bCs/>
          <w:szCs w:val="22"/>
          <w:lang w:val="sr-Latn-ME"/>
        </w:rPr>
        <w:t>6.1. Lista pomoćnih supstanci</w:t>
      </w:r>
      <w:r w:rsidR="00964C2D" w:rsidRPr="0071337B">
        <w:rPr>
          <w:b/>
          <w:bCs/>
          <w:szCs w:val="22"/>
          <w:lang w:val="sr-Latn-ME"/>
        </w:rPr>
        <w:t xml:space="preserve"> (ekscipijenasa)</w:t>
      </w:r>
    </w:p>
    <w:p w14:paraId="7CBBCD2D" w14:textId="77777777" w:rsidR="002B24BF" w:rsidRPr="0071337B" w:rsidRDefault="002B24BF" w:rsidP="00923865">
      <w:pPr>
        <w:rPr>
          <w:b/>
          <w:bCs/>
          <w:szCs w:val="22"/>
          <w:lang w:val="sr-Latn-ME"/>
        </w:rPr>
      </w:pPr>
    </w:p>
    <w:p w14:paraId="27B6FE4C" w14:textId="5C38236F" w:rsidR="002B24BF" w:rsidRPr="0071337B" w:rsidRDefault="002B24BF" w:rsidP="002B24BF">
      <w:pPr>
        <w:rPr>
          <w:szCs w:val="22"/>
          <w:lang w:val="sr-Latn-ME"/>
        </w:rPr>
      </w:pPr>
      <w:r w:rsidRPr="0071337B">
        <w:rPr>
          <w:szCs w:val="22"/>
          <w:lang w:val="sr-Latn-ME"/>
        </w:rPr>
        <w:t xml:space="preserve">Droksin </w:t>
      </w:r>
      <w:r w:rsidR="00593A95" w:rsidRPr="0071337B">
        <w:rPr>
          <w:szCs w:val="22"/>
          <w:lang w:val="sr-Latn-ME"/>
        </w:rPr>
        <w:t>10 mg + 10 mg</w:t>
      </w:r>
      <w:r w:rsidRPr="0071337B">
        <w:rPr>
          <w:szCs w:val="22"/>
          <w:lang w:val="sr-Latn-ME"/>
        </w:rPr>
        <w:t xml:space="preserve"> film tablet</w:t>
      </w:r>
      <w:r w:rsidR="00593A95" w:rsidRPr="0071337B">
        <w:rPr>
          <w:szCs w:val="22"/>
          <w:lang w:val="sr-Latn-ME"/>
        </w:rPr>
        <w:t>a</w:t>
      </w:r>
      <w:r w:rsidRPr="0071337B">
        <w:rPr>
          <w:szCs w:val="22"/>
          <w:lang w:val="sr-Latn-ME"/>
        </w:rPr>
        <w:t>:</w:t>
      </w:r>
    </w:p>
    <w:p w14:paraId="324669E6" w14:textId="47006D87" w:rsidR="002B24BF" w:rsidRPr="0071337B" w:rsidRDefault="00340CFE" w:rsidP="002B24BF">
      <w:pPr>
        <w:rPr>
          <w:b/>
          <w:szCs w:val="22"/>
          <w:lang w:val="sr-Latn-ME"/>
        </w:rPr>
      </w:pPr>
      <w:r w:rsidRPr="0071337B">
        <w:rPr>
          <w:b/>
          <w:szCs w:val="22"/>
          <w:lang w:val="sr-Latn-ME"/>
        </w:rPr>
        <w:t>Jezgro tablete:</w:t>
      </w:r>
    </w:p>
    <w:p w14:paraId="5259708C" w14:textId="39143082" w:rsidR="002B24BF" w:rsidRPr="0071337B" w:rsidRDefault="002B24BF" w:rsidP="002B24BF">
      <w:pPr>
        <w:rPr>
          <w:szCs w:val="22"/>
          <w:lang w:val="sr-Latn-ME"/>
        </w:rPr>
      </w:pPr>
      <w:r w:rsidRPr="0071337B">
        <w:rPr>
          <w:szCs w:val="22"/>
          <w:lang w:val="sr-Latn-ME"/>
        </w:rPr>
        <w:t>Manitol (E-421)</w:t>
      </w:r>
      <w:r w:rsidR="00B50C93" w:rsidRPr="0071337B">
        <w:rPr>
          <w:iCs/>
          <w:szCs w:val="22"/>
          <w:lang w:val="sr-Latn-ME"/>
        </w:rPr>
        <w:t>;</w:t>
      </w:r>
    </w:p>
    <w:p w14:paraId="4C3F9C73" w14:textId="78136865" w:rsidR="002B24BF" w:rsidRPr="0071337B" w:rsidRDefault="002B24BF" w:rsidP="002B24BF">
      <w:pPr>
        <w:rPr>
          <w:szCs w:val="22"/>
          <w:lang w:val="sr-Latn-ME"/>
        </w:rPr>
      </w:pPr>
      <w:r w:rsidRPr="0071337B">
        <w:rPr>
          <w:szCs w:val="22"/>
          <w:lang w:val="sr-Latn-ME"/>
        </w:rPr>
        <w:t>Celuloza, mikrokristalna</w:t>
      </w:r>
      <w:r w:rsidR="00B50C93" w:rsidRPr="0071337B">
        <w:rPr>
          <w:iCs/>
          <w:szCs w:val="22"/>
          <w:lang w:val="sr-Latn-ME"/>
        </w:rPr>
        <w:t>;</w:t>
      </w:r>
    </w:p>
    <w:p w14:paraId="3F61CFB4" w14:textId="5695CFEE" w:rsidR="002B24BF" w:rsidRPr="0071337B" w:rsidRDefault="002B24BF" w:rsidP="002B24BF">
      <w:pPr>
        <w:rPr>
          <w:szCs w:val="22"/>
          <w:lang w:val="sr-Latn-ME"/>
        </w:rPr>
      </w:pPr>
      <w:r w:rsidRPr="0071337B">
        <w:rPr>
          <w:szCs w:val="22"/>
          <w:lang w:val="sr-Latn-ME"/>
        </w:rPr>
        <w:t>Skrob, kukuruzni</w:t>
      </w:r>
      <w:r w:rsidR="00B50C93" w:rsidRPr="0071337B">
        <w:rPr>
          <w:iCs/>
          <w:szCs w:val="22"/>
          <w:lang w:val="sr-Latn-ME"/>
        </w:rPr>
        <w:t>;</w:t>
      </w:r>
    </w:p>
    <w:p w14:paraId="266A03C2" w14:textId="3DD02E56" w:rsidR="002B24BF" w:rsidRPr="0071337B" w:rsidRDefault="002B24BF" w:rsidP="002B24BF">
      <w:pPr>
        <w:rPr>
          <w:szCs w:val="22"/>
          <w:lang w:val="sr-Latn-ME"/>
        </w:rPr>
      </w:pPr>
      <w:r w:rsidRPr="0071337B">
        <w:rPr>
          <w:szCs w:val="22"/>
          <w:lang w:val="sr-Latn-ME"/>
        </w:rPr>
        <w:t>Hidroksipropilceluloza</w:t>
      </w:r>
      <w:r w:rsidR="00B50C93" w:rsidRPr="0071337B">
        <w:rPr>
          <w:iCs/>
          <w:szCs w:val="22"/>
          <w:lang w:val="sr-Latn-ME"/>
        </w:rPr>
        <w:t>;</w:t>
      </w:r>
    </w:p>
    <w:p w14:paraId="4C1EFB5F" w14:textId="228023A5" w:rsidR="002B24BF" w:rsidRPr="0071337B" w:rsidRDefault="002B24BF" w:rsidP="002B24BF">
      <w:pPr>
        <w:rPr>
          <w:szCs w:val="22"/>
          <w:lang w:val="sr-Latn-ME"/>
        </w:rPr>
      </w:pPr>
      <w:r w:rsidRPr="0071337B">
        <w:rPr>
          <w:szCs w:val="22"/>
          <w:lang w:val="sr-Latn-ME"/>
        </w:rPr>
        <w:t>Kroskarmeloza</w:t>
      </w:r>
      <w:r w:rsidR="00CF77E1" w:rsidRPr="0071337B">
        <w:rPr>
          <w:szCs w:val="22"/>
          <w:lang w:val="sr-Latn-ME"/>
        </w:rPr>
        <w:t xml:space="preserve"> </w:t>
      </w:r>
      <w:r w:rsidRPr="0071337B">
        <w:rPr>
          <w:szCs w:val="22"/>
          <w:lang w:val="sr-Latn-ME"/>
        </w:rPr>
        <w:t>natrijum</w:t>
      </w:r>
      <w:r w:rsidR="00B50C93" w:rsidRPr="0071337B">
        <w:rPr>
          <w:iCs/>
          <w:szCs w:val="22"/>
          <w:lang w:val="sr-Latn-ME"/>
        </w:rPr>
        <w:t>;</w:t>
      </w:r>
    </w:p>
    <w:p w14:paraId="5B9E59CE" w14:textId="55C5B27A" w:rsidR="002B24BF" w:rsidRPr="0071337B" w:rsidRDefault="002B24BF" w:rsidP="002B24BF">
      <w:pPr>
        <w:rPr>
          <w:szCs w:val="22"/>
          <w:lang w:val="sr-Latn-ME"/>
        </w:rPr>
      </w:pPr>
      <w:r w:rsidRPr="0071337B">
        <w:rPr>
          <w:szCs w:val="22"/>
          <w:lang w:val="sr-Latn-ME"/>
        </w:rPr>
        <w:t>Magnezijum</w:t>
      </w:r>
      <w:r w:rsidR="00CF77E1" w:rsidRPr="0071337B">
        <w:rPr>
          <w:szCs w:val="22"/>
          <w:lang w:val="sr-Latn-ME"/>
        </w:rPr>
        <w:t xml:space="preserve"> </w:t>
      </w:r>
      <w:r w:rsidRPr="0071337B">
        <w:rPr>
          <w:szCs w:val="22"/>
          <w:lang w:val="sr-Latn-ME"/>
        </w:rPr>
        <w:t>stearat.</w:t>
      </w:r>
    </w:p>
    <w:p w14:paraId="64E81C0F" w14:textId="77777777" w:rsidR="002B24BF" w:rsidRPr="0071337B" w:rsidRDefault="002B24BF" w:rsidP="002B24BF">
      <w:pPr>
        <w:rPr>
          <w:szCs w:val="22"/>
          <w:lang w:val="sr-Latn-ME"/>
        </w:rPr>
      </w:pPr>
    </w:p>
    <w:p w14:paraId="7138D2B2" w14:textId="48E20036" w:rsidR="00340CFE" w:rsidRPr="0071337B" w:rsidRDefault="000D091C" w:rsidP="00340CFE">
      <w:pPr>
        <w:rPr>
          <w:b/>
          <w:szCs w:val="22"/>
          <w:lang w:val="sr-Latn-ME"/>
        </w:rPr>
      </w:pPr>
      <w:r w:rsidRPr="0071337B">
        <w:rPr>
          <w:b/>
          <w:szCs w:val="22"/>
          <w:lang w:val="sr-Latn-ME"/>
        </w:rPr>
        <w:t>Oblo</w:t>
      </w:r>
      <w:r w:rsidR="007F02C4" w:rsidRPr="0071337B">
        <w:rPr>
          <w:b/>
          <w:szCs w:val="22"/>
          <w:lang w:val="sr-Latn-ME"/>
        </w:rPr>
        <w:t>g</w:t>
      </w:r>
      <w:r w:rsidRPr="0071337B">
        <w:rPr>
          <w:b/>
          <w:szCs w:val="22"/>
          <w:lang w:val="sr-Latn-ME"/>
        </w:rPr>
        <w:t>a f</w:t>
      </w:r>
      <w:r w:rsidR="00340CFE" w:rsidRPr="0071337B">
        <w:rPr>
          <w:b/>
          <w:szCs w:val="22"/>
          <w:lang w:val="sr-Latn-ME"/>
        </w:rPr>
        <w:t>ilm tablete:</w:t>
      </w:r>
    </w:p>
    <w:p w14:paraId="37895EB1" w14:textId="49EBAC2B" w:rsidR="002B24BF" w:rsidRPr="0071337B" w:rsidRDefault="002B24BF" w:rsidP="002B24BF">
      <w:pPr>
        <w:rPr>
          <w:i/>
          <w:iCs/>
          <w:szCs w:val="22"/>
          <w:lang w:val="sr-Latn-ME"/>
        </w:rPr>
      </w:pPr>
      <w:r w:rsidRPr="0071337B">
        <w:rPr>
          <w:i/>
          <w:iCs/>
          <w:szCs w:val="22"/>
          <w:lang w:val="sr-Latn-ME"/>
        </w:rPr>
        <w:t xml:space="preserve"> </w:t>
      </w:r>
    </w:p>
    <w:p w14:paraId="2C026DB7" w14:textId="565B82F5" w:rsidR="002B24BF" w:rsidRPr="0071337B" w:rsidRDefault="002B24BF" w:rsidP="002B24BF">
      <w:pPr>
        <w:rPr>
          <w:szCs w:val="22"/>
          <w:lang w:val="sr-Latn-ME"/>
        </w:rPr>
      </w:pPr>
      <w:r w:rsidRPr="0071337B">
        <w:rPr>
          <w:szCs w:val="22"/>
          <w:lang w:val="sr-Latn-ME"/>
        </w:rPr>
        <w:t>Opadry II 85F2064 blue</w:t>
      </w:r>
      <w:r w:rsidR="00B50C93" w:rsidRPr="0071337B">
        <w:rPr>
          <w:iCs/>
          <w:szCs w:val="22"/>
          <w:lang w:val="sr-Latn-ME"/>
        </w:rPr>
        <w:t>;</w:t>
      </w:r>
    </w:p>
    <w:p w14:paraId="7437CEE8" w14:textId="32F685B1" w:rsidR="002B24BF" w:rsidRPr="0071337B" w:rsidRDefault="002B24BF" w:rsidP="002B24BF">
      <w:pPr>
        <w:rPr>
          <w:szCs w:val="22"/>
          <w:lang w:val="sr-Latn-ME"/>
        </w:rPr>
      </w:pPr>
      <w:r w:rsidRPr="0071337B">
        <w:rPr>
          <w:szCs w:val="22"/>
          <w:lang w:val="sr-Latn-ME"/>
        </w:rPr>
        <w:t>Polivinil alkohol, d</w:t>
      </w:r>
      <w:r w:rsidR="00CF77E1" w:rsidRPr="0071337B">
        <w:rPr>
          <w:szCs w:val="22"/>
          <w:lang w:val="sr-Latn-ME"/>
        </w:rPr>
        <w:t>j</w:t>
      </w:r>
      <w:r w:rsidRPr="0071337B">
        <w:rPr>
          <w:szCs w:val="22"/>
          <w:lang w:val="sr-Latn-ME"/>
        </w:rPr>
        <w:t>elimično hidrolizovan</w:t>
      </w:r>
      <w:r w:rsidR="00B50C93" w:rsidRPr="0071337B">
        <w:rPr>
          <w:iCs/>
          <w:szCs w:val="22"/>
          <w:lang w:val="sr-Latn-ME"/>
        </w:rPr>
        <w:t>;</w:t>
      </w:r>
    </w:p>
    <w:p w14:paraId="1C099AC9" w14:textId="4C56BC18" w:rsidR="002B24BF" w:rsidRPr="0071337B" w:rsidRDefault="002B24BF" w:rsidP="002B24BF">
      <w:pPr>
        <w:rPr>
          <w:szCs w:val="22"/>
          <w:lang w:val="sr-Latn-ME"/>
        </w:rPr>
      </w:pPr>
      <w:r w:rsidRPr="0071337B">
        <w:rPr>
          <w:szCs w:val="22"/>
          <w:lang w:val="sr-Latn-ME"/>
        </w:rPr>
        <w:t>Titan dioksid (E171)</w:t>
      </w:r>
      <w:r w:rsidR="00B50C93" w:rsidRPr="0071337B">
        <w:rPr>
          <w:iCs/>
          <w:szCs w:val="22"/>
          <w:lang w:val="sr-Latn-ME"/>
        </w:rPr>
        <w:t>;</w:t>
      </w:r>
      <w:r w:rsidRPr="0071337B">
        <w:rPr>
          <w:szCs w:val="22"/>
          <w:lang w:val="sr-Latn-ME"/>
        </w:rPr>
        <w:t xml:space="preserve"> </w:t>
      </w:r>
    </w:p>
    <w:p w14:paraId="3783D847" w14:textId="08024D48" w:rsidR="002B24BF" w:rsidRPr="0071337B" w:rsidRDefault="002B24BF" w:rsidP="002B24BF">
      <w:pPr>
        <w:rPr>
          <w:szCs w:val="22"/>
          <w:lang w:val="sr-Latn-ME"/>
        </w:rPr>
      </w:pPr>
      <w:r w:rsidRPr="0071337B">
        <w:rPr>
          <w:szCs w:val="22"/>
          <w:lang w:val="sr-Latn-ME"/>
        </w:rPr>
        <w:t>Makrogol 4000</w:t>
      </w:r>
      <w:r w:rsidR="00B50C93" w:rsidRPr="0071337B">
        <w:rPr>
          <w:iCs/>
          <w:szCs w:val="22"/>
          <w:lang w:val="sr-Latn-ME"/>
        </w:rPr>
        <w:t>;</w:t>
      </w:r>
      <w:r w:rsidRPr="0071337B">
        <w:rPr>
          <w:szCs w:val="22"/>
          <w:lang w:val="sr-Latn-ME"/>
        </w:rPr>
        <w:t xml:space="preserve"> </w:t>
      </w:r>
    </w:p>
    <w:p w14:paraId="580CEBAA" w14:textId="4613F114" w:rsidR="002B24BF" w:rsidRPr="0071337B" w:rsidRDefault="002B24BF" w:rsidP="002B24BF">
      <w:pPr>
        <w:rPr>
          <w:szCs w:val="22"/>
          <w:lang w:val="sr-Latn-ME"/>
        </w:rPr>
      </w:pPr>
      <w:r w:rsidRPr="0071337B">
        <w:rPr>
          <w:szCs w:val="22"/>
          <w:lang w:val="sr-Latn-ME"/>
        </w:rPr>
        <w:t>Talk</w:t>
      </w:r>
      <w:r w:rsidR="00B50C93" w:rsidRPr="0071337B">
        <w:rPr>
          <w:iCs/>
          <w:szCs w:val="22"/>
          <w:lang w:val="sr-Latn-ME"/>
        </w:rPr>
        <w:t>;</w:t>
      </w:r>
      <w:r w:rsidRPr="0071337B">
        <w:rPr>
          <w:szCs w:val="22"/>
          <w:lang w:val="sr-Latn-ME"/>
        </w:rPr>
        <w:t xml:space="preserve"> </w:t>
      </w:r>
    </w:p>
    <w:p w14:paraId="02B9CABA" w14:textId="7AD92CDA" w:rsidR="002B24BF" w:rsidRPr="0071337B" w:rsidRDefault="002B24BF" w:rsidP="002B24BF">
      <w:pPr>
        <w:rPr>
          <w:szCs w:val="22"/>
          <w:lang w:val="sr-Latn-ME"/>
        </w:rPr>
      </w:pPr>
      <w:r w:rsidRPr="0071337B">
        <w:rPr>
          <w:szCs w:val="22"/>
          <w:lang w:val="sr-Latn-ME"/>
        </w:rPr>
        <w:t>Indigo karmin (E132)</w:t>
      </w:r>
      <w:r w:rsidR="00B50C93" w:rsidRPr="0071337B">
        <w:rPr>
          <w:szCs w:val="22"/>
          <w:lang w:val="sr-Latn-ME"/>
        </w:rPr>
        <w:t>,</w:t>
      </w:r>
    </w:p>
    <w:p w14:paraId="2CA2FF9D" w14:textId="77777777" w:rsidR="002B24BF" w:rsidRPr="0071337B" w:rsidRDefault="002B24BF" w:rsidP="002B24BF">
      <w:pPr>
        <w:rPr>
          <w:szCs w:val="22"/>
          <w:lang w:val="sr-Latn-ME"/>
        </w:rPr>
      </w:pPr>
    </w:p>
    <w:p w14:paraId="0434ECCD" w14:textId="77777777" w:rsidR="002B24BF" w:rsidRPr="0071337B" w:rsidRDefault="002B24BF" w:rsidP="002B24BF">
      <w:pPr>
        <w:rPr>
          <w:szCs w:val="22"/>
          <w:lang w:val="sr-Latn-ME"/>
        </w:rPr>
      </w:pPr>
    </w:p>
    <w:p w14:paraId="4E7DCCF5" w14:textId="4CCAFC0A" w:rsidR="002B24BF" w:rsidRPr="0071337B" w:rsidRDefault="002B24BF" w:rsidP="002B24BF">
      <w:pPr>
        <w:rPr>
          <w:szCs w:val="22"/>
          <w:lang w:val="sr-Latn-ME"/>
        </w:rPr>
      </w:pPr>
      <w:r w:rsidRPr="0071337B">
        <w:rPr>
          <w:szCs w:val="22"/>
          <w:lang w:val="sr-Latn-ME"/>
        </w:rPr>
        <w:t xml:space="preserve">Droksin </w:t>
      </w:r>
      <w:r w:rsidR="00593A95" w:rsidRPr="0071337B">
        <w:rPr>
          <w:szCs w:val="22"/>
          <w:lang w:val="sr-Latn-ME"/>
        </w:rPr>
        <w:t>10 mg + 20 mg</w:t>
      </w:r>
      <w:r w:rsidRPr="0071337B">
        <w:rPr>
          <w:szCs w:val="22"/>
          <w:lang w:val="sr-Latn-ME"/>
        </w:rPr>
        <w:t xml:space="preserve"> film tablet</w:t>
      </w:r>
      <w:r w:rsidR="00593A95" w:rsidRPr="0071337B">
        <w:rPr>
          <w:szCs w:val="22"/>
          <w:lang w:val="sr-Latn-ME"/>
        </w:rPr>
        <w:t>a</w:t>
      </w:r>
      <w:r w:rsidRPr="0071337B">
        <w:rPr>
          <w:szCs w:val="22"/>
          <w:lang w:val="sr-Latn-ME"/>
        </w:rPr>
        <w:t>:</w:t>
      </w:r>
    </w:p>
    <w:p w14:paraId="4B2CA92C" w14:textId="6226BECB" w:rsidR="002B24BF" w:rsidRPr="0071337B" w:rsidRDefault="00340CFE" w:rsidP="002B24BF">
      <w:pPr>
        <w:rPr>
          <w:b/>
          <w:szCs w:val="22"/>
          <w:lang w:val="sr-Latn-ME"/>
        </w:rPr>
      </w:pPr>
      <w:r w:rsidRPr="0071337B">
        <w:rPr>
          <w:b/>
          <w:szCs w:val="22"/>
          <w:lang w:val="sr-Latn-ME"/>
        </w:rPr>
        <w:t>Jezgro tablete:</w:t>
      </w:r>
    </w:p>
    <w:p w14:paraId="0B62D27B" w14:textId="326E09C0" w:rsidR="002B24BF" w:rsidRPr="0071337B" w:rsidRDefault="002B24BF" w:rsidP="002B24BF">
      <w:pPr>
        <w:rPr>
          <w:szCs w:val="22"/>
          <w:lang w:val="sr-Latn-ME"/>
        </w:rPr>
      </w:pPr>
      <w:r w:rsidRPr="0071337B">
        <w:rPr>
          <w:szCs w:val="22"/>
          <w:lang w:val="sr-Latn-ME"/>
        </w:rPr>
        <w:t>Manitol (E-421)</w:t>
      </w:r>
      <w:r w:rsidR="00B50C93" w:rsidRPr="0071337B">
        <w:rPr>
          <w:iCs/>
          <w:szCs w:val="22"/>
          <w:lang w:val="sr-Latn-ME"/>
        </w:rPr>
        <w:t>;</w:t>
      </w:r>
    </w:p>
    <w:p w14:paraId="693175D3" w14:textId="4278C81E" w:rsidR="002B24BF" w:rsidRPr="0071337B" w:rsidRDefault="002B24BF" w:rsidP="002B24BF">
      <w:pPr>
        <w:rPr>
          <w:szCs w:val="22"/>
          <w:lang w:val="sr-Latn-ME"/>
        </w:rPr>
      </w:pPr>
      <w:r w:rsidRPr="0071337B">
        <w:rPr>
          <w:szCs w:val="22"/>
          <w:lang w:val="sr-Latn-ME"/>
        </w:rPr>
        <w:t>Celuloza, mikrokristalna</w:t>
      </w:r>
      <w:r w:rsidR="00B50C93" w:rsidRPr="0071337B">
        <w:rPr>
          <w:iCs/>
          <w:szCs w:val="22"/>
          <w:lang w:val="sr-Latn-ME"/>
        </w:rPr>
        <w:t>;</w:t>
      </w:r>
    </w:p>
    <w:p w14:paraId="298201E3" w14:textId="33C1F202" w:rsidR="002B24BF" w:rsidRPr="0071337B" w:rsidRDefault="002B24BF" w:rsidP="002B24BF">
      <w:pPr>
        <w:rPr>
          <w:szCs w:val="22"/>
          <w:lang w:val="sr-Latn-ME"/>
        </w:rPr>
      </w:pPr>
      <w:r w:rsidRPr="0071337B">
        <w:rPr>
          <w:szCs w:val="22"/>
          <w:lang w:val="sr-Latn-ME"/>
        </w:rPr>
        <w:t>Skrob, kukuruzni</w:t>
      </w:r>
      <w:r w:rsidR="00B50C93" w:rsidRPr="0071337B">
        <w:rPr>
          <w:iCs/>
          <w:szCs w:val="22"/>
          <w:lang w:val="sr-Latn-ME"/>
        </w:rPr>
        <w:t>;</w:t>
      </w:r>
    </w:p>
    <w:p w14:paraId="7B8F19F5" w14:textId="338C26C1" w:rsidR="002B24BF" w:rsidRPr="0071337B" w:rsidRDefault="002B24BF" w:rsidP="002B24BF">
      <w:pPr>
        <w:rPr>
          <w:szCs w:val="22"/>
          <w:lang w:val="sr-Latn-ME"/>
        </w:rPr>
      </w:pPr>
      <w:r w:rsidRPr="0071337B">
        <w:rPr>
          <w:szCs w:val="22"/>
          <w:lang w:val="sr-Latn-ME"/>
        </w:rPr>
        <w:t>Hidroksipropilceluloza</w:t>
      </w:r>
      <w:r w:rsidR="00B50C93" w:rsidRPr="0071337B">
        <w:rPr>
          <w:iCs/>
          <w:szCs w:val="22"/>
          <w:lang w:val="sr-Latn-ME"/>
        </w:rPr>
        <w:t>;</w:t>
      </w:r>
    </w:p>
    <w:p w14:paraId="3BE3CA8F" w14:textId="0DB8F6C4" w:rsidR="002B24BF" w:rsidRPr="0071337B" w:rsidRDefault="002B24BF" w:rsidP="002B24BF">
      <w:pPr>
        <w:rPr>
          <w:szCs w:val="22"/>
          <w:lang w:val="sr-Latn-ME"/>
        </w:rPr>
      </w:pPr>
      <w:r w:rsidRPr="0071337B">
        <w:rPr>
          <w:szCs w:val="22"/>
          <w:lang w:val="sr-Latn-ME"/>
        </w:rPr>
        <w:t>Kroskarmeloza</w:t>
      </w:r>
      <w:r w:rsidR="00CF77E1" w:rsidRPr="0071337B">
        <w:rPr>
          <w:szCs w:val="22"/>
          <w:lang w:val="sr-Latn-ME"/>
        </w:rPr>
        <w:t xml:space="preserve"> </w:t>
      </w:r>
      <w:r w:rsidRPr="0071337B">
        <w:rPr>
          <w:szCs w:val="22"/>
          <w:lang w:val="sr-Latn-ME"/>
        </w:rPr>
        <w:t>natrijum</w:t>
      </w:r>
      <w:r w:rsidR="00B50C93" w:rsidRPr="0071337B">
        <w:rPr>
          <w:iCs/>
          <w:szCs w:val="22"/>
          <w:lang w:val="sr-Latn-ME"/>
        </w:rPr>
        <w:t>;</w:t>
      </w:r>
    </w:p>
    <w:p w14:paraId="2CDEA1D9" w14:textId="14ADC380" w:rsidR="002B24BF" w:rsidRPr="0071337B" w:rsidRDefault="002B24BF" w:rsidP="002B24BF">
      <w:pPr>
        <w:rPr>
          <w:szCs w:val="22"/>
          <w:lang w:val="sr-Latn-ME"/>
        </w:rPr>
      </w:pPr>
      <w:r w:rsidRPr="0071337B">
        <w:rPr>
          <w:szCs w:val="22"/>
          <w:lang w:val="sr-Latn-ME"/>
        </w:rPr>
        <w:t>Magnezijum</w:t>
      </w:r>
      <w:r w:rsidR="00CF77E1" w:rsidRPr="0071337B">
        <w:rPr>
          <w:szCs w:val="22"/>
          <w:lang w:val="sr-Latn-ME"/>
        </w:rPr>
        <w:t xml:space="preserve"> </w:t>
      </w:r>
      <w:r w:rsidRPr="0071337B">
        <w:rPr>
          <w:szCs w:val="22"/>
          <w:lang w:val="sr-Latn-ME"/>
        </w:rPr>
        <w:t>stearat.</w:t>
      </w:r>
    </w:p>
    <w:p w14:paraId="73F3C9C3" w14:textId="77777777" w:rsidR="002B24BF" w:rsidRPr="0071337B" w:rsidRDefault="002B24BF" w:rsidP="002B24BF">
      <w:pPr>
        <w:rPr>
          <w:szCs w:val="22"/>
          <w:lang w:val="sr-Latn-ME"/>
        </w:rPr>
      </w:pPr>
    </w:p>
    <w:p w14:paraId="6A902610" w14:textId="5207589B" w:rsidR="002B24BF" w:rsidRPr="0071337B" w:rsidRDefault="000D091C" w:rsidP="002B24BF">
      <w:pPr>
        <w:rPr>
          <w:b/>
          <w:szCs w:val="22"/>
          <w:lang w:val="sr-Latn-ME"/>
        </w:rPr>
      </w:pPr>
      <w:r w:rsidRPr="0071337B">
        <w:rPr>
          <w:b/>
          <w:szCs w:val="22"/>
          <w:lang w:val="sr-Latn-ME"/>
        </w:rPr>
        <w:t>Obloga f</w:t>
      </w:r>
      <w:r w:rsidR="00340CFE" w:rsidRPr="0071337B">
        <w:rPr>
          <w:b/>
          <w:szCs w:val="22"/>
          <w:lang w:val="sr-Latn-ME"/>
        </w:rPr>
        <w:t>ilm tablete:</w:t>
      </w:r>
    </w:p>
    <w:p w14:paraId="37112721" w14:textId="4701D04C" w:rsidR="002B24BF" w:rsidRPr="0071337B" w:rsidRDefault="002B24BF" w:rsidP="002B24BF">
      <w:pPr>
        <w:rPr>
          <w:szCs w:val="22"/>
          <w:lang w:val="sr-Latn-ME"/>
        </w:rPr>
      </w:pPr>
      <w:r w:rsidRPr="0071337B">
        <w:rPr>
          <w:szCs w:val="22"/>
          <w:lang w:val="sr-Latn-ME"/>
        </w:rPr>
        <w:t>Opadry II 85F18422 white</w:t>
      </w:r>
      <w:r w:rsidR="00B50C93" w:rsidRPr="0071337B">
        <w:rPr>
          <w:iCs/>
          <w:szCs w:val="22"/>
          <w:lang w:val="sr-Latn-ME"/>
        </w:rPr>
        <w:t>;</w:t>
      </w:r>
    </w:p>
    <w:p w14:paraId="2816E55F" w14:textId="6931BDD8" w:rsidR="002B24BF" w:rsidRPr="0071337B" w:rsidRDefault="002B24BF" w:rsidP="002B24BF">
      <w:pPr>
        <w:rPr>
          <w:szCs w:val="22"/>
          <w:lang w:val="sr-Latn-ME"/>
        </w:rPr>
      </w:pPr>
      <w:r w:rsidRPr="0071337B">
        <w:rPr>
          <w:szCs w:val="22"/>
          <w:lang w:val="sr-Latn-ME"/>
        </w:rPr>
        <w:t>Polivinil alkohol, d</w:t>
      </w:r>
      <w:r w:rsidR="00CF77E1" w:rsidRPr="0071337B">
        <w:rPr>
          <w:szCs w:val="22"/>
          <w:lang w:val="sr-Latn-ME"/>
        </w:rPr>
        <w:t>j</w:t>
      </w:r>
      <w:r w:rsidRPr="0071337B">
        <w:rPr>
          <w:szCs w:val="22"/>
          <w:lang w:val="sr-Latn-ME"/>
        </w:rPr>
        <w:t>elimično hidrolizovan</w:t>
      </w:r>
      <w:r w:rsidR="00B50C93" w:rsidRPr="0071337B">
        <w:rPr>
          <w:iCs/>
          <w:szCs w:val="22"/>
          <w:lang w:val="sr-Latn-ME"/>
        </w:rPr>
        <w:t>;</w:t>
      </w:r>
    </w:p>
    <w:p w14:paraId="116A32D3" w14:textId="344CF816" w:rsidR="002B24BF" w:rsidRPr="0071337B" w:rsidRDefault="002B24BF" w:rsidP="002B24BF">
      <w:pPr>
        <w:rPr>
          <w:szCs w:val="22"/>
          <w:lang w:val="sr-Latn-ME"/>
        </w:rPr>
      </w:pPr>
      <w:r w:rsidRPr="0071337B">
        <w:rPr>
          <w:szCs w:val="22"/>
          <w:lang w:val="sr-Latn-ME"/>
        </w:rPr>
        <w:t>Titan dioksid (E171)</w:t>
      </w:r>
      <w:r w:rsidR="00B50C93" w:rsidRPr="0071337B">
        <w:rPr>
          <w:iCs/>
          <w:szCs w:val="22"/>
          <w:lang w:val="sr-Latn-ME"/>
        </w:rPr>
        <w:t>;</w:t>
      </w:r>
      <w:r w:rsidRPr="0071337B">
        <w:rPr>
          <w:szCs w:val="22"/>
          <w:lang w:val="sr-Latn-ME"/>
        </w:rPr>
        <w:t xml:space="preserve"> </w:t>
      </w:r>
    </w:p>
    <w:p w14:paraId="322C7CCE" w14:textId="197D1391" w:rsidR="002B24BF" w:rsidRPr="0071337B" w:rsidRDefault="002B24BF" w:rsidP="002B24BF">
      <w:pPr>
        <w:rPr>
          <w:szCs w:val="22"/>
          <w:lang w:val="sr-Latn-ME"/>
        </w:rPr>
      </w:pPr>
      <w:r w:rsidRPr="0071337B">
        <w:rPr>
          <w:szCs w:val="22"/>
          <w:lang w:val="sr-Latn-ME"/>
        </w:rPr>
        <w:t>Makrogol 4000</w:t>
      </w:r>
      <w:r w:rsidR="00B50C93" w:rsidRPr="0071337B">
        <w:rPr>
          <w:iCs/>
          <w:szCs w:val="22"/>
          <w:lang w:val="sr-Latn-ME"/>
        </w:rPr>
        <w:t>;</w:t>
      </w:r>
      <w:r w:rsidRPr="0071337B">
        <w:rPr>
          <w:szCs w:val="22"/>
          <w:lang w:val="sr-Latn-ME"/>
        </w:rPr>
        <w:t xml:space="preserve"> </w:t>
      </w:r>
    </w:p>
    <w:p w14:paraId="6FBCAE7E" w14:textId="77777777" w:rsidR="002B24BF" w:rsidRPr="0071337B" w:rsidRDefault="002B24BF" w:rsidP="002B24BF">
      <w:pPr>
        <w:rPr>
          <w:szCs w:val="22"/>
          <w:lang w:val="sr-Latn-ME"/>
        </w:rPr>
      </w:pPr>
      <w:r w:rsidRPr="0071337B">
        <w:rPr>
          <w:szCs w:val="22"/>
          <w:lang w:val="sr-Latn-ME"/>
        </w:rPr>
        <w:t xml:space="preserve">Talk. </w:t>
      </w:r>
    </w:p>
    <w:p w14:paraId="543E5C1D" w14:textId="77777777" w:rsidR="00007EF9" w:rsidRPr="0071337B" w:rsidRDefault="00007EF9" w:rsidP="00923865">
      <w:pPr>
        <w:rPr>
          <w:szCs w:val="22"/>
          <w:lang w:val="sr-Latn-ME"/>
        </w:rPr>
      </w:pPr>
    </w:p>
    <w:p w14:paraId="543E5C1E" w14:textId="07D63E0F" w:rsidR="00007EF9" w:rsidRPr="0071337B" w:rsidRDefault="00007EF9" w:rsidP="00923865">
      <w:pPr>
        <w:rPr>
          <w:b/>
          <w:bCs/>
          <w:szCs w:val="22"/>
          <w:lang w:val="sr-Latn-ME"/>
        </w:rPr>
      </w:pPr>
      <w:r w:rsidRPr="0071337B">
        <w:rPr>
          <w:b/>
          <w:bCs/>
          <w:szCs w:val="22"/>
          <w:lang w:val="sr-Latn-ME"/>
        </w:rPr>
        <w:t>6.2. Inkompatibilnost</w:t>
      </w:r>
      <w:r w:rsidR="00CF77E1" w:rsidRPr="0071337B">
        <w:rPr>
          <w:b/>
          <w:bCs/>
          <w:szCs w:val="22"/>
          <w:lang w:val="sr-Latn-ME"/>
        </w:rPr>
        <w:t>i</w:t>
      </w:r>
    </w:p>
    <w:p w14:paraId="3E7F062E" w14:textId="77777777" w:rsidR="006E21ED" w:rsidRPr="0071337B" w:rsidRDefault="006E21ED" w:rsidP="00923865">
      <w:pPr>
        <w:rPr>
          <w:szCs w:val="22"/>
          <w:lang w:val="sr-Latn-ME"/>
        </w:rPr>
      </w:pPr>
    </w:p>
    <w:p w14:paraId="5FDFA770" w14:textId="77777777" w:rsidR="006E21ED" w:rsidRPr="0071337B" w:rsidRDefault="006E21ED" w:rsidP="00923865">
      <w:pPr>
        <w:rPr>
          <w:szCs w:val="22"/>
          <w:lang w:val="sr-Latn-ME"/>
        </w:rPr>
      </w:pPr>
      <w:r w:rsidRPr="0071337B">
        <w:rPr>
          <w:szCs w:val="22"/>
          <w:lang w:val="sr-Latn-ME"/>
        </w:rPr>
        <w:t>Nije primjenjivo.</w:t>
      </w:r>
    </w:p>
    <w:p w14:paraId="543E5C20" w14:textId="77777777" w:rsidR="00007EF9" w:rsidRPr="0071337B" w:rsidRDefault="00007EF9" w:rsidP="00923865">
      <w:pPr>
        <w:rPr>
          <w:szCs w:val="22"/>
          <w:lang w:val="sr-Latn-ME"/>
        </w:rPr>
      </w:pPr>
    </w:p>
    <w:p w14:paraId="543E5C21" w14:textId="77777777" w:rsidR="00007EF9" w:rsidRPr="0071337B" w:rsidRDefault="00007EF9" w:rsidP="00923865">
      <w:pPr>
        <w:rPr>
          <w:b/>
          <w:bCs/>
          <w:szCs w:val="22"/>
          <w:lang w:val="sr-Latn-ME"/>
        </w:rPr>
      </w:pPr>
      <w:r w:rsidRPr="0071337B">
        <w:rPr>
          <w:b/>
          <w:bCs/>
          <w:szCs w:val="22"/>
          <w:lang w:val="sr-Latn-ME"/>
        </w:rPr>
        <w:t>6.3. Rok upotrebe</w:t>
      </w:r>
    </w:p>
    <w:p w14:paraId="26F33A0E" w14:textId="77777777" w:rsidR="006E21ED" w:rsidRPr="0071337B" w:rsidRDefault="006E21ED" w:rsidP="00923865">
      <w:pPr>
        <w:rPr>
          <w:szCs w:val="22"/>
          <w:lang w:val="sr-Latn-ME"/>
        </w:rPr>
      </w:pPr>
    </w:p>
    <w:p w14:paraId="543E5C23" w14:textId="7BC746C7" w:rsidR="00007EF9" w:rsidRPr="0071337B" w:rsidRDefault="00D5123E" w:rsidP="00923865">
      <w:pPr>
        <w:rPr>
          <w:szCs w:val="22"/>
          <w:lang w:val="sr-Latn-ME"/>
        </w:rPr>
      </w:pPr>
      <w:r w:rsidRPr="0071337B">
        <w:rPr>
          <w:szCs w:val="22"/>
          <w:lang w:val="sr-Latn-ME"/>
        </w:rPr>
        <w:t>3</w:t>
      </w:r>
      <w:r w:rsidR="00A02B18" w:rsidRPr="0071337B">
        <w:rPr>
          <w:szCs w:val="22"/>
          <w:lang w:val="sr-Latn-ME"/>
        </w:rPr>
        <w:t xml:space="preserve"> godine</w:t>
      </w:r>
      <w:r w:rsidRPr="0071337B">
        <w:rPr>
          <w:szCs w:val="22"/>
          <w:lang w:val="sr-Latn-ME"/>
        </w:rPr>
        <w:t xml:space="preserve"> </w:t>
      </w:r>
    </w:p>
    <w:p w14:paraId="3F3E56DB" w14:textId="77777777" w:rsidR="00267169" w:rsidRPr="0071337B" w:rsidRDefault="00267169" w:rsidP="00923865">
      <w:pPr>
        <w:rPr>
          <w:szCs w:val="22"/>
          <w:lang w:val="sr-Latn-ME"/>
        </w:rPr>
      </w:pPr>
    </w:p>
    <w:p w14:paraId="543E5C24" w14:textId="0583F5F8" w:rsidR="00007EF9" w:rsidRPr="0071337B" w:rsidRDefault="00007EF9" w:rsidP="00923865">
      <w:pPr>
        <w:rPr>
          <w:b/>
          <w:bCs/>
          <w:szCs w:val="22"/>
          <w:lang w:val="sr-Latn-ME"/>
        </w:rPr>
      </w:pPr>
      <w:r w:rsidRPr="0071337B">
        <w:rPr>
          <w:b/>
          <w:bCs/>
          <w:szCs w:val="22"/>
          <w:lang w:val="sr-Latn-ME"/>
        </w:rPr>
        <w:t>6.4. Posebne m</w:t>
      </w:r>
      <w:r w:rsidR="00CF77E1" w:rsidRPr="0071337B">
        <w:rPr>
          <w:b/>
          <w:bCs/>
          <w:szCs w:val="22"/>
          <w:lang w:val="sr-Latn-ME"/>
        </w:rPr>
        <w:t>j</w:t>
      </w:r>
      <w:r w:rsidRPr="0071337B">
        <w:rPr>
          <w:b/>
          <w:bCs/>
          <w:szCs w:val="22"/>
          <w:lang w:val="sr-Latn-ME"/>
        </w:rPr>
        <w:t>ere opreza pri čuvanju</w:t>
      </w:r>
      <w:r w:rsidR="00267169" w:rsidRPr="0071337B">
        <w:rPr>
          <w:b/>
          <w:bCs/>
          <w:szCs w:val="22"/>
          <w:lang w:val="sr-Latn-ME"/>
        </w:rPr>
        <w:t xml:space="preserve"> lijeka</w:t>
      </w:r>
    </w:p>
    <w:p w14:paraId="3488199C" w14:textId="77777777" w:rsidR="00A663D1" w:rsidRPr="0071337B" w:rsidRDefault="00A663D1" w:rsidP="00923865">
      <w:pPr>
        <w:rPr>
          <w:b/>
          <w:bCs/>
          <w:szCs w:val="22"/>
          <w:lang w:val="sr-Latn-ME"/>
        </w:rPr>
      </w:pPr>
    </w:p>
    <w:p w14:paraId="4B847857" w14:textId="4EE36282" w:rsidR="00A663D1" w:rsidRPr="0071337B" w:rsidRDefault="00A663D1" w:rsidP="00923865">
      <w:pPr>
        <w:rPr>
          <w:szCs w:val="22"/>
          <w:lang w:val="sr-Latn-ME"/>
        </w:rPr>
      </w:pPr>
      <w:r w:rsidRPr="0071337B">
        <w:rPr>
          <w:szCs w:val="22"/>
          <w:lang w:val="sr-Latn-ME"/>
        </w:rPr>
        <w:t>L</w:t>
      </w:r>
      <w:r w:rsidR="00CF77E1" w:rsidRPr="0071337B">
        <w:rPr>
          <w:szCs w:val="22"/>
          <w:lang w:val="sr-Latn-ME"/>
        </w:rPr>
        <w:t>ij</w:t>
      </w:r>
      <w:r w:rsidRPr="0071337B">
        <w:rPr>
          <w:szCs w:val="22"/>
          <w:lang w:val="sr-Latn-ME"/>
        </w:rPr>
        <w:t>ek ne zaht</w:t>
      </w:r>
      <w:r w:rsidR="00CF77E1" w:rsidRPr="0071337B">
        <w:rPr>
          <w:szCs w:val="22"/>
          <w:lang w:val="sr-Latn-ME"/>
        </w:rPr>
        <w:t>ij</w:t>
      </w:r>
      <w:r w:rsidRPr="0071337B">
        <w:rPr>
          <w:szCs w:val="22"/>
          <w:lang w:val="sr-Latn-ME"/>
        </w:rPr>
        <w:t>eva posebne uslove čuvanja.</w:t>
      </w:r>
    </w:p>
    <w:p w14:paraId="543E5C26" w14:textId="77777777" w:rsidR="00007EF9" w:rsidRPr="0071337B" w:rsidRDefault="00007EF9" w:rsidP="00923865">
      <w:pPr>
        <w:rPr>
          <w:szCs w:val="22"/>
          <w:lang w:val="sr-Latn-ME"/>
        </w:rPr>
      </w:pPr>
    </w:p>
    <w:p w14:paraId="543E5C27" w14:textId="770FCA71" w:rsidR="00007EF9" w:rsidRPr="0071337B" w:rsidRDefault="00007EF9" w:rsidP="00923865">
      <w:pPr>
        <w:rPr>
          <w:b/>
          <w:bCs/>
          <w:szCs w:val="22"/>
          <w:lang w:val="sr-Latn-ME"/>
        </w:rPr>
      </w:pPr>
      <w:r w:rsidRPr="0071337B">
        <w:rPr>
          <w:b/>
          <w:bCs/>
          <w:szCs w:val="22"/>
          <w:lang w:val="sr-Latn-ME"/>
        </w:rPr>
        <w:t xml:space="preserve">6.5. </w:t>
      </w:r>
      <w:r w:rsidR="00267169" w:rsidRPr="0071337B">
        <w:rPr>
          <w:b/>
          <w:bCs/>
          <w:szCs w:val="22"/>
          <w:lang w:val="sr-Latn-ME"/>
        </w:rPr>
        <w:t>Vrsta</w:t>
      </w:r>
      <w:r w:rsidRPr="0071337B">
        <w:rPr>
          <w:b/>
          <w:bCs/>
          <w:szCs w:val="22"/>
          <w:lang w:val="sr-Latn-ME"/>
        </w:rPr>
        <w:t xml:space="preserve"> i sadržaj pakovanja </w:t>
      </w:r>
    </w:p>
    <w:p w14:paraId="179B2832" w14:textId="77777777" w:rsidR="00092BFF" w:rsidRPr="0071337B" w:rsidRDefault="00092BFF" w:rsidP="00923865">
      <w:pPr>
        <w:rPr>
          <w:b/>
          <w:bCs/>
          <w:szCs w:val="22"/>
          <w:lang w:val="sr-Latn-ME"/>
        </w:rPr>
      </w:pPr>
    </w:p>
    <w:p w14:paraId="74232FE0" w14:textId="0AD88591" w:rsidR="00D5123E" w:rsidRPr="0071337B" w:rsidRDefault="00092BFF" w:rsidP="00D5123E">
      <w:pPr>
        <w:rPr>
          <w:szCs w:val="22"/>
          <w:lang w:val="sr-Latn-ME"/>
        </w:rPr>
      </w:pPr>
      <w:r w:rsidRPr="0071337B">
        <w:rPr>
          <w:szCs w:val="22"/>
          <w:lang w:val="sr-Latn-ME"/>
        </w:rPr>
        <w:lastRenderedPageBreak/>
        <w:t>Unutrašnje pakovanje</w:t>
      </w:r>
      <w:r w:rsidRPr="0071337B">
        <w:rPr>
          <w:color w:val="FF0000"/>
          <w:szCs w:val="22"/>
          <w:lang w:val="sr-Latn-ME"/>
        </w:rPr>
        <w:t xml:space="preserve"> </w:t>
      </w:r>
      <w:r w:rsidR="00D5123E" w:rsidRPr="0071337B">
        <w:rPr>
          <w:szCs w:val="22"/>
          <w:lang w:val="sr-Latn-ME"/>
        </w:rPr>
        <w:t>PVC/PE.EVOH.PE/PCTFE –Aluminijumski blisteri</w:t>
      </w:r>
    </w:p>
    <w:p w14:paraId="704623DE" w14:textId="11BF7F9D" w:rsidR="00092BFF" w:rsidRPr="0071337B" w:rsidRDefault="00092BFF" w:rsidP="00092BFF">
      <w:pPr>
        <w:spacing w:after="120"/>
        <w:rPr>
          <w:szCs w:val="22"/>
          <w:lang w:val="sr-Latn-ME"/>
        </w:rPr>
      </w:pPr>
      <w:r w:rsidRPr="0071337B">
        <w:rPr>
          <w:szCs w:val="22"/>
          <w:lang w:val="sr-Latn-ME"/>
        </w:rPr>
        <w:t xml:space="preserve">Spoljašnje pakovanje: složiva kartonska kutija u kojoj se nalaze </w:t>
      </w:r>
      <w:r w:rsidR="00BF70B1" w:rsidRPr="0071337B">
        <w:rPr>
          <w:szCs w:val="22"/>
          <w:lang w:val="sr-Latn-ME"/>
        </w:rPr>
        <w:t>4</w:t>
      </w:r>
      <w:r w:rsidRPr="0071337B">
        <w:rPr>
          <w:szCs w:val="22"/>
          <w:lang w:val="sr-Latn-ME"/>
        </w:rPr>
        <w:t xml:space="preserve"> blister</w:t>
      </w:r>
      <w:r w:rsidR="00BF70B1" w:rsidRPr="0071337B">
        <w:rPr>
          <w:szCs w:val="22"/>
          <w:lang w:val="sr-Latn-ME"/>
        </w:rPr>
        <w:t>a</w:t>
      </w:r>
      <w:r w:rsidRPr="0071337B">
        <w:rPr>
          <w:szCs w:val="22"/>
          <w:lang w:val="sr-Latn-ME"/>
        </w:rPr>
        <w:t xml:space="preserve"> (</w:t>
      </w:r>
      <w:r w:rsidR="00BF70B1" w:rsidRPr="0071337B">
        <w:rPr>
          <w:szCs w:val="22"/>
          <w:lang w:val="sr-Latn-ME"/>
        </w:rPr>
        <w:t xml:space="preserve">ukupno </w:t>
      </w:r>
      <w:r w:rsidRPr="0071337B">
        <w:rPr>
          <w:szCs w:val="22"/>
          <w:lang w:val="sr-Latn-ME"/>
        </w:rPr>
        <w:t>28 film tableta) i Uputstvo za l</w:t>
      </w:r>
      <w:r w:rsidR="00CF77E1" w:rsidRPr="0071337B">
        <w:rPr>
          <w:szCs w:val="22"/>
          <w:lang w:val="sr-Latn-ME"/>
        </w:rPr>
        <w:t>ij</w:t>
      </w:r>
      <w:r w:rsidRPr="0071337B">
        <w:rPr>
          <w:szCs w:val="22"/>
          <w:lang w:val="sr-Latn-ME"/>
        </w:rPr>
        <w:t>ek.</w:t>
      </w:r>
    </w:p>
    <w:p w14:paraId="7F4E2660" w14:textId="77777777" w:rsidR="00D5123E" w:rsidRPr="0071337B" w:rsidRDefault="00D5123E" w:rsidP="00923865">
      <w:pPr>
        <w:rPr>
          <w:szCs w:val="22"/>
          <w:lang w:val="sr-Latn-ME"/>
        </w:rPr>
      </w:pPr>
    </w:p>
    <w:p w14:paraId="543E5C29" w14:textId="10378DBC" w:rsidR="00007EF9" w:rsidRPr="0071337B" w:rsidRDefault="00007EF9" w:rsidP="00923865">
      <w:pPr>
        <w:rPr>
          <w:b/>
          <w:bCs/>
          <w:szCs w:val="22"/>
          <w:lang w:val="sr-Latn-ME"/>
        </w:rPr>
      </w:pPr>
      <w:r w:rsidRPr="0071337B">
        <w:rPr>
          <w:b/>
          <w:bCs/>
          <w:szCs w:val="22"/>
          <w:lang w:val="sr-Latn-ME"/>
        </w:rPr>
        <w:t>6.6. Posebne m</w:t>
      </w:r>
      <w:r w:rsidR="00CF77E1" w:rsidRPr="0071337B">
        <w:rPr>
          <w:b/>
          <w:bCs/>
          <w:szCs w:val="22"/>
          <w:lang w:val="sr-Latn-ME"/>
        </w:rPr>
        <w:t>j</w:t>
      </w:r>
      <w:r w:rsidRPr="0071337B">
        <w:rPr>
          <w:b/>
          <w:bCs/>
          <w:szCs w:val="22"/>
          <w:lang w:val="sr-Latn-ME"/>
        </w:rPr>
        <w:t>ere opreza pri odlaganju materijala koji treba odbaciti nakon prim</w:t>
      </w:r>
      <w:r w:rsidR="00CF77E1" w:rsidRPr="0071337B">
        <w:rPr>
          <w:b/>
          <w:bCs/>
          <w:szCs w:val="22"/>
          <w:lang w:val="sr-Latn-ME"/>
        </w:rPr>
        <w:t>j</w:t>
      </w:r>
      <w:r w:rsidRPr="0071337B">
        <w:rPr>
          <w:b/>
          <w:bCs/>
          <w:szCs w:val="22"/>
          <w:lang w:val="sr-Latn-ME"/>
        </w:rPr>
        <w:t>ene l</w:t>
      </w:r>
      <w:r w:rsidR="00CF77E1" w:rsidRPr="0071337B">
        <w:rPr>
          <w:b/>
          <w:bCs/>
          <w:szCs w:val="22"/>
          <w:lang w:val="sr-Latn-ME"/>
        </w:rPr>
        <w:t>ij</w:t>
      </w:r>
      <w:r w:rsidRPr="0071337B">
        <w:rPr>
          <w:b/>
          <w:bCs/>
          <w:szCs w:val="22"/>
          <w:lang w:val="sr-Latn-ME"/>
        </w:rPr>
        <w:t>eka (i druga uputstva za rukovanje l</w:t>
      </w:r>
      <w:r w:rsidR="00CF77E1" w:rsidRPr="0071337B">
        <w:rPr>
          <w:b/>
          <w:bCs/>
          <w:szCs w:val="22"/>
          <w:lang w:val="sr-Latn-ME"/>
        </w:rPr>
        <w:t>ij</w:t>
      </w:r>
      <w:r w:rsidRPr="0071337B">
        <w:rPr>
          <w:b/>
          <w:bCs/>
          <w:szCs w:val="22"/>
          <w:lang w:val="sr-Latn-ME"/>
        </w:rPr>
        <w:t>ekom)</w:t>
      </w:r>
    </w:p>
    <w:p w14:paraId="543E5C2A" w14:textId="77777777" w:rsidR="00007EF9" w:rsidRPr="0071337B" w:rsidRDefault="00007EF9" w:rsidP="00923865">
      <w:pPr>
        <w:rPr>
          <w:szCs w:val="22"/>
          <w:lang w:val="sr-Latn-ME"/>
        </w:rPr>
      </w:pPr>
    </w:p>
    <w:p w14:paraId="2135D0AF" w14:textId="7B1C3DE0" w:rsidR="00A073D4" w:rsidRPr="0071337B" w:rsidRDefault="00A073D4" w:rsidP="00A073D4">
      <w:pPr>
        <w:spacing w:before="60"/>
        <w:rPr>
          <w:szCs w:val="22"/>
          <w:lang w:val="sr-Latn-ME"/>
        </w:rPr>
      </w:pPr>
      <w:r w:rsidRPr="0071337B">
        <w:rPr>
          <w:szCs w:val="22"/>
          <w:lang w:val="sr-Latn-ME"/>
        </w:rPr>
        <w:t>Svu neiskorišćenu količinu l</w:t>
      </w:r>
      <w:r w:rsidR="00CF77E1" w:rsidRPr="0071337B">
        <w:rPr>
          <w:szCs w:val="22"/>
          <w:lang w:val="sr-Latn-ME"/>
        </w:rPr>
        <w:t>ij</w:t>
      </w:r>
      <w:r w:rsidRPr="0071337B">
        <w:rPr>
          <w:szCs w:val="22"/>
          <w:lang w:val="sr-Latn-ME"/>
        </w:rPr>
        <w:t>eka ili otpadnog materijala nakon njegove upotrebe treba ukloniti u skladu sa važećim propisima.</w:t>
      </w:r>
    </w:p>
    <w:p w14:paraId="543E5C2B" w14:textId="77777777" w:rsidR="00007EF9" w:rsidRPr="0071337B" w:rsidRDefault="00007EF9" w:rsidP="00923865">
      <w:pPr>
        <w:rPr>
          <w:szCs w:val="22"/>
          <w:lang w:val="sr-Latn-ME"/>
        </w:rPr>
      </w:pPr>
    </w:p>
    <w:p w14:paraId="543E5C2C" w14:textId="77777777" w:rsidR="00007EF9" w:rsidRPr="0071337B" w:rsidRDefault="00007EF9" w:rsidP="00923865">
      <w:pPr>
        <w:pStyle w:val="NASLOV123"/>
        <w:rPr>
          <w:lang w:val="sr-Latn-ME"/>
        </w:rPr>
      </w:pPr>
      <w:r w:rsidRPr="0071337B">
        <w:rPr>
          <w:lang w:val="sr-Latn-ME"/>
        </w:rPr>
        <w:t xml:space="preserve">7. NOSILAC DOZVOLE </w:t>
      </w:r>
    </w:p>
    <w:p w14:paraId="4359CE5E" w14:textId="140C7534" w:rsidR="00021EBD" w:rsidRPr="0071337B" w:rsidRDefault="00021EBD" w:rsidP="00021EBD">
      <w:pPr>
        <w:pStyle w:val="Header"/>
        <w:tabs>
          <w:tab w:val="left" w:pos="284"/>
        </w:tabs>
        <w:rPr>
          <w:szCs w:val="22"/>
          <w:lang w:val="sr-Latn-ME"/>
        </w:rPr>
      </w:pPr>
      <w:r w:rsidRPr="0071337B">
        <w:rPr>
          <w:szCs w:val="22"/>
          <w:lang w:val="sr-Latn-ME"/>
        </w:rPr>
        <w:t>G</w:t>
      </w:r>
      <w:r w:rsidR="00CF77E1" w:rsidRPr="0071337B">
        <w:rPr>
          <w:szCs w:val="22"/>
          <w:lang w:val="sr-Latn-ME"/>
        </w:rPr>
        <w:t>LK pharma d.o.o.</w:t>
      </w:r>
    </w:p>
    <w:p w14:paraId="543E5C2E" w14:textId="41B0C6FA" w:rsidR="00007EF9" w:rsidRDefault="00CF77E1" w:rsidP="00923865">
      <w:pPr>
        <w:rPr>
          <w:bCs/>
          <w:szCs w:val="22"/>
          <w:lang w:val="sr-Latn-ME"/>
        </w:rPr>
      </w:pPr>
      <w:r w:rsidRPr="0071337B">
        <w:rPr>
          <w:bCs/>
          <w:szCs w:val="22"/>
          <w:lang w:val="sr-Latn-ME"/>
        </w:rPr>
        <w:t>Svetozara Markovića, br.46, Podgorica, Crna Gora</w:t>
      </w:r>
    </w:p>
    <w:p w14:paraId="35CE3AEA" w14:textId="77777777" w:rsidR="006676EF" w:rsidRPr="0071337B" w:rsidRDefault="006676EF" w:rsidP="00923865">
      <w:pPr>
        <w:rPr>
          <w:bCs/>
          <w:szCs w:val="22"/>
          <w:lang w:val="sr-Latn-ME"/>
        </w:rPr>
      </w:pPr>
    </w:p>
    <w:p w14:paraId="543E5C30" w14:textId="2AD597FC" w:rsidR="00007EF9" w:rsidRPr="0004138F" w:rsidRDefault="00007EF9" w:rsidP="00A073D4">
      <w:pPr>
        <w:pStyle w:val="NASLOV123"/>
        <w:rPr>
          <w:lang w:val="sr-Latn-ME"/>
        </w:rPr>
      </w:pPr>
      <w:r w:rsidRPr="0004138F">
        <w:rPr>
          <w:lang w:val="sr-Latn-ME"/>
        </w:rPr>
        <w:t>8. BROJ</w:t>
      </w:r>
      <w:r w:rsidR="00D41CA1" w:rsidRPr="0004138F">
        <w:rPr>
          <w:lang w:val="sr-Latn-ME"/>
        </w:rPr>
        <w:t xml:space="preserve"> </w:t>
      </w:r>
      <w:r w:rsidRPr="0004138F">
        <w:rPr>
          <w:lang w:val="sr-Latn-ME"/>
        </w:rPr>
        <w:t xml:space="preserve"> DOZVOL</w:t>
      </w:r>
      <w:r w:rsidR="00CF77E1" w:rsidRPr="0004138F">
        <w:rPr>
          <w:lang w:val="sr-Latn-ME"/>
        </w:rPr>
        <w:t>E</w:t>
      </w:r>
      <w:r w:rsidRPr="0004138F">
        <w:rPr>
          <w:lang w:val="sr-Latn-ME"/>
        </w:rPr>
        <w:t xml:space="preserve"> ZA STAVLJANJE L</w:t>
      </w:r>
      <w:r w:rsidR="00CF77E1" w:rsidRPr="0004138F">
        <w:rPr>
          <w:lang w:val="sr-Latn-ME"/>
        </w:rPr>
        <w:t>IJ</w:t>
      </w:r>
      <w:r w:rsidRPr="0004138F">
        <w:rPr>
          <w:lang w:val="sr-Latn-ME"/>
        </w:rPr>
        <w:t>EKA U PROMET</w:t>
      </w:r>
    </w:p>
    <w:p w14:paraId="30C7B480" w14:textId="386EB69E" w:rsidR="006676EF" w:rsidRPr="0004138F" w:rsidRDefault="006676EF" w:rsidP="006676EF">
      <w:pPr>
        <w:rPr>
          <w:bCs/>
          <w:szCs w:val="22"/>
          <w:lang w:val="sr-Latn-ME"/>
        </w:rPr>
      </w:pPr>
      <w:bookmarkStart w:id="1" w:name="_GoBack"/>
      <w:r w:rsidRPr="0004138F">
        <w:rPr>
          <w:bCs/>
          <w:szCs w:val="22"/>
          <w:lang w:val="sr-Latn-ME"/>
        </w:rPr>
        <w:t>Droksin, 10</w:t>
      </w:r>
      <w:r w:rsidR="0004138F" w:rsidRPr="0004138F">
        <w:rPr>
          <w:bCs/>
          <w:szCs w:val="22"/>
          <w:lang w:val="sr-Latn-ME"/>
        </w:rPr>
        <w:t xml:space="preserve"> mg</w:t>
      </w:r>
      <w:r w:rsidRPr="0004138F">
        <w:rPr>
          <w:bCs/>
          <w:szCs w:val="22"/>
          <w:lang w:val="sr-Latn-ME"/>
        </w:rPr>
        <w:t xml:space="preserve"> + 10 mg, film tableta, blister, 28 (4x7) film tableta:</w:t>
      </w:r>
      <w:r w:rsidR="0004138F" w:rsidRPr="0004138F">
        <w:rPr>
          <w:bCs/>
          <w:szCs w:val="22"/>
          <w:lang w:val="sr-Latn-ME"/>
        </w:rPr>
        <w:t xml:space="preserve"> </w:t>
      </w:r>
      <w:r w:rsidR="0004138F" w:rsidRPr="0004138F">
        <w:rPr>
          <w:szCs w:val="22"/>
          <w:lang w:val="sr-Latn-ME"/>
        </w:rPr>
        <w:t>2030/25/1114 - 1088</w:t>
      </w:r>
    </w:p>
    <w:p w14:paraId="786860D7" w14:textId="3BB66F4C" w:rsidR="006676EF" w:rsidRPr="0004138F" w:rsidRDefault="006676EF" w:rsidP="006676EF">
      <w:pPr>
        <w:rPr>
          <w:bCs/>
          <w:szCs w:val="22"/>
          <w:lang w:val="sr-Latn-ME"/>
        </w:rPr>
      </w:pPr>
      <w:r w:rsidRPr="0004138F">
        <w:rPr>
          <w:bCs/>
          <w:szCs w:val="22"/>
          <w:lang w:val="sr-Latn-ME"/>
        </w:rPr>
        <w:t xml:space="preserve">Droksin, 10 </w:t>
      </w:r>
      <w:r w:rsidR="0004138F" w:rsidRPr="0004138F">
        <w:rPr>
          <w:bCs/>
          <w:szCs w:val="22"/>
          <w:lang w:val="sr-Latn-ME"/>
        </w:rPr>
        <w:t xml:space="preserve">mg </w:t>
      </w:r>
      <w:r w:rsidRPr="0004138F">
        <w:rPr>
          <w:bCs/>
          <w:szCs w:val="22"/>
          <w:lang w:val="sr-Latn-ME"/>
        </w:rPr>
        <w:t>+ 20 mg, film tableta, blister, 28 (4x7) film tableta:</w:t>
      </w:r>
      <w:r w:rsidR="0004138F" w:rsidRPr="0004138F">
        <w:rPr>
          <w:bCs/>
          <w:szCs w:val="22"/>
          <w:lang w:val="sr-Latn-ME"/>
        </w:rPr>
        <w:t xml:space="preserve"> </w:t>
      </w:r>
      <w:r w:rsidR="0004138F" w:rsidRPr="0004138F">
        <w:rPr>
          <w:szCs w:val="22"/>
          <w:lang w:val="sr-Latn-ME"/>
        </w:rPr>
        <w:t>2030/25/1115 - 1089</w:t>
      </w:r>
    </w:p>
    <w:bookmarkEnd w:id="1"/>
    <w:p w14:paraId="543E5C32" w14:textId="5B722ABB" w:rsidR="00007EF9" w:rsidRPr="0004138F" w:rsidRDefault="00007EF9" w:rsidP="00923865">
      <w:pPr>
        <w:rPr>
          <w:szCs w:val="22"/>
          <w:lang w:val="sr-Latn-ME"/>
        </w:rPr>
      </w:pPr>
    </w:p>
    <w:p w14:paraId="543E5C33" w14:textId="73CD26AC" w:rsidR="00007EF9" w:rsidRPr="0004138F" w:rsidRDefault="00007EF9" w:rsidP="009677DF">
      <w:pPr>
        <w:pStyle w:val="NASLOV123"/>
        <w:jc w:val="both"/>
        <w:rPr>
          <w:lang w:val="sr-Latn-ME"/>
        </w:rPr>
      </w:pPr>
      <w:r w:rsidRPr="0004138F">
        <w:rPr>
          <w:lang w:val="sr-Latn-ME"/>
        </w:rPr>
        <w:t>9. DATUM PRVE DOZVOLE</w:t>
      </w:r>
      <w:r w:rsidR="00CE3440" w:rsidRPr="0004138F">
        <w:rPr>
          <w:lang w:val="sr-Latn-ME"/>
        </w:rPr>
        <w:t>/</w:t>
      </w:r>
      <w:r w:rsidRPr="0004138F">
        <w:rPr>
          <w:lang w:val="sr-Latn-ME"/>
        </w:rPr>
        <w:t>OBNOVE DOZVOLE ZA STAVLJANJE L</w:t>
      </w:r>
      <w:r w:rsidR="00CE3440" w:rsidRPr="0004138F">
        <w:rPr>
          <w:lang w:val="sr-Latn-ME"/>
        </w:rPr>
        <w:t>IJ</w:t>
      </w:r>
      <w:r w:rsidRPr="0004138F">
        <w:rPr>
          <w:lang w:val="sr-Latn-ME"/>
        </w:rPr>
        <w:t>EKA U PROMET</w:t>
      </w:r>
    </w:p>
    <w:p w14:paraId="543E5C37" w14:textId="6D0DC040" w:rsidR="00007EF9" w:rsidRPr="0004138F" w:rsidRDefault="0004138F" w:rsidP="00923865">
      <w:pPr>
        <w:rPr>
          <w:szCs w:val="22"/>
          <w:lang w:val="sr-Latn-ME"/>
        </w:rPr>
      </w:pPr>
      <w:r w:rsidRPr="0004138F">
        <w:rPr>
          <w:szCs w:val="22"/>
          <w:lang w:val="sr-Latn-ME"/>
        </w:rPr>
        <w:t>03.03.2025. godine</w:t>
      </w:r>
    </w:p>
    <w:p w14:paraId="439550DC" w14:textId="77777777" w:rsidR="0004138F" w:rsidRPr="0004138F" w:rsidRDefault="0004138F" w:rsidP="00923865">
      <w:pPr>
        <w:rPr>
          <w:szCs w:val="22"/>
          <w:lang w:val="sr-Latn-ME"/>
        </w:rPr>
      </w:pPr>
    </w:p>
    <w:p w14:paraId="543E5C38" w14:textId="74E8F50D" w:rsidR="00007EF9" w:rsidRPr="0004138F" w:rsidRDefault="00007EF9" w:rsidP="00923865">
      <w:pPr>
        <w:pStyle w:val="NASLOV123"/>
        <w:rPr>
          <w:lang w:val="sr-Latn-ME"/>
        </w:rPr>
      </w:pPr>
      <w:r w:rsidRPr="0004138F">
        <w:rPr>
          <w:lang w:val="sr-Latn-ME"/>
        </w:rPr>
        <w:t>10. DATUM REVIZIJE TEKSTA</w:t>
      </w:r>
    </w:p>
    <w:p w14:paraId="2115DEF0" w14:textId="7F40136D" w:rsidR="006676EF" w:rsidRPr="0004138F" w:rsidRDefault="006676EF" w:rsidP="00923865">
      <w:pPr>
        <w:pStyle w:val="NASLOV123"/>
        <w:rPr>
          <w:b w:val="0"/>
          <w:lang w:val="sr-Latn-ME"/>
        </w:rPr>
      </w:pPr>
      <w:r w:rsidRPr="0004138F">
        <w:rPr>
          <w:b w:val="0"/>
          <w:lang w:val="sr-Latn-ME"/>
        </w:rPr>
        <w:t>Mart, 2025. godine</w:t>
      </w:r>
    </w:p>
    <w:p w14:paraId="34EE6C61" w14:textId="77777777" w:rsidR="0086680C" w:rsidRPr="0004138F" w:rsidRDefault="0086680C" w:rsidP="0086680C">
      <w:pPr>
        <w:rPr>
          <w:b/>
          <w:szCs w:val="22"/>
          <w:lang w:val="sr-Latn-ME"/>
        </w:rPr>
      </w:pPr>
    </w:p>
    <w:p w14:paraId="796A3C80" w14:textId="77777777" w:rsidR="0086680C" w:rsidRPr="0004138F" w:rsidRDefault="0086680C" w:rsidP="0086680C">
      <w:pPr>
        <w:rPr>
          <w:szCs w:val="22"/>
          <w:lang w:val="sr-Latn-ME"/>
        </w:rPr>
      </w:pPr>
    </w:p>
    <w:p w14:paraId="543E5C3E" w14:textId="77777777" w:rsidR="00007EF9" w:rsidRPr="0004138F" w:rsidRDefault="00007EF9" w:rsidP="00923865">
      <w:pPr>
        <w:rPr>
          <w:bCs/>
          <w:szCs w:val="22"/>
          <w:lang w:val="sr-Latn-ME"/>
        </w:rPr>
      </w:pPr>
    </w:p>
    <w:sectPr w:rsidR="00007EF9" w:rsidRPr="0004138F" w:rsidSect="00181943">
      <w:headerReference w:type="even" r:id="rId12"/>
      <w:footerReference w:type="even" r:id="rId13"/>
      <w:footerReference w:type="default" r:id="rId14"/>
      <w:headerReference w:type="first" r:id="rId15"/>
      <w:pgSz w:w="11907" w:h="16840" w:code="9"/>
      <w:pgMar w:top="1304"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A5DF9" w14:textId="77777777" w:rsidR="00EE61E6" w:rsidRDefault="00EE61E6">
      <w:r>
        <w:separator/>
      </w:r>
    </w:p>
  </w:endnote>
  <w:endnote w:type="continuationSeparator" w:id="0">
    <w:p w14:paraId="6225062A" w14:textId="77777777" w:rsidR="00EE61E6" w:rsidRDefault="00EE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5C44" w14:textId="77777777" w:rsidR="00762297" w:rsidRDefault="00762297"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E5C45" w14:textId="77777777" w:rsidR="00762297" w:rsidRDefault="007622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5C46" w14:textId="44D05DEA" w:rsidR="00762297" w:rsidRDefault="00762297"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04138F">
      <w:rPr>
        <w:noProof/>
        <w:sz w:val="18"/>
        <w:szCs w:val="18"/>
      </w:rPr>
      <w:t>14</w:t>
    </w:r>
    <w:r w:rsidRPr="005A4234">
      <w:rPr>
        <w:sz w:val="18"/>
        <w:szCs w:val="18"/>
      </w:rPr>
      <w:fldChar w:fldCharType="end"/>
    </w:r>
    <w:r>
      <w:rPr>
        <w:sz w:val="18"/>
        <w:szCs w:val="18"/>
      </w:rPr>
      <w:t>/</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04138F">
      <w:rPr>
        <w:noProof/>
        <w:sz w:val="18"/>
        <w:szCs w:val="18"/>
      </w:rPr>
      <w:t>15</w:t>
    </w:r>
    <w:r w:rsidRPr="005A4234">
      <w:rPr>
        <w:sz w:val="18"/>
        <w:szCs w:val="18"/>
      </w:rPr>
      <w:fldChar w:fldCharType="end"/>
    </w:r>
  </w:p>
  <w:p w14:paraId="543E5C47" w14:textId="77777777" w:rsidR="00762297" w:rsidRPr="00C536C2" w:rsidRDefault="00762297"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A6FEA" w14:textId="77777777" w:rsidR="00EE61E6" w:rsidRDefault="00EE61E6">
      <w:r>
        <w:separator/>
      </w:r>
    </w:p>
  </w:footnote>
  <w:footnote w:type="continuationSeparator" w:id="0">
    <w:p w14:paraId="04630563" w14:textId="77777777" w:rsidR="00EE61E6" w:rsidRDefault="00EE6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270E" w14:textId="26E7382B" w:rsidR="00762297" w:rsidRDefault="00762297">
    <w:pPr>
      <w:pStyle w:val="Header"/>
    </w:pPr>
    <w:r>
      <w:rPr>
        <w:noProof/>
      </w:rPr>
      <mc:AlternateContent>
        <mc:Choice Requires="wps">
          <w:drawing>
            <wp:anchor distT="0" distB="0" distL="0" distR="0" simplePos="0" relativeHeight="251659264" behindDoc="0" locked="0" layoutInCell="1" allowOverlap="1" wp14:anchorId="0F628C9C" wp14:editId="01244D71">
              <wp:simplePos x="635" y="635"/>
              <wp:positionH relativeFrom="page">
                <wp:align>right</wp:align>
              </wp:positionH>
              <wp:positionV relativeFrom="page">
                <wp:align>top</wp:align>
              </wp:positionV>
              <wp:extent cx="1190625" cy="361315"/>
              <wp:effectExtent l="0" t="0" r="0" b="635"/>
              <wp:wrapNone/>
              <wp:docPr id="215537417"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07250F11" w14:textId="33BFA47E" w:rsidR="00762297" w:rsidRPr="00BF70B1" w:rsidRDefault="00762297" w:rsidP="00BF70B1">
                          <w:pPr>
                            <w:rPr>
                              <w:rFonts w:ascii="Calibri" w:eastAsia="Calibri" w:hAnsi="Calibri" w:cs="Calibri"/>
                              <w:noProof/>
                              <w:color w:val="008000"/>
                              <w:szCs w:val="22"/>
                            </w:rPr>
                          </w:pPr>
                          <w:r w:rsidRPr="00BF70B1">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F628C9C"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fill o:detectmouseclick="t"/>
              <v:textbox style="mso-fit-shape-to-text:t" inset="0,15pt,20pt,0">
                <w:txbxContent>
                  <w:p w14:paraId="07250F11" w14:textId="33BFA47E" w:rsidR="00BF70B1" w:rsidRPr="00BF70B1" w:rsidRDefault="00BF70B1" w:rsidP="00BF70B1">
                    <w:pPr>
                      <w:rPr>
                        <w:rFonts w:ascii="Calibri" w:eastAsia="Calibri" w:hAnsi="Calibri" w:cs="Calibri"/>
                        <w:noProof/>
                        <w:color w:val="008000"/>
                        <w:szCs w:val="22"/>
                      </w:rPr>
                    </w:pPr>
                    <w:r w:rsidRPr="00BF70B1">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F9364" w14:textId="29E18724" w:rsidR="00762297" w:rsidRDefault="00762297">
    <w:pPr>
      <w:pStyle w:val="Header"/>
    </w:pPr>
    <w:r>
      <w:rPr>
        <w:noProof/>
      </w:rPr>
      <mc:AlternateContent>
        <mc:Choice Requires="wps">
          <w:drawing>
            <wp:anchor distT="0" distB="0" distL="0" distR="0" simplePos="0" relativeHeight="251658240" behindDoc="0" locked="0" layoutInCell="1" allowOverlap="1" wp14:anchorId="4C0A45DF" wp14:editId="7005372B">
              <wp:simplePos x="635" y="635"/>
              <wp:positionH relativeFrom="page">
                <wp:align>right</wp:align>
              </wp:positionH>
              <wp:positionV relativeFrom="page">
                <wp:align>top</wp:align>
              </wp:positionV>
              <wp:extent cx="1190625" cy="361315"/>
              <wp:effectExtent l="0" t="0" r="0" b="635"/>
              <wp:wrapNone/>
              <wp:docPr id="1850394486"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1AB85A3E" w14:textId="2D6AC6A1" w:rsidR="00762297" w:rsidRPr="00BF70B1" w:rsidRDefault="00762297" w:rsidP="00BF70B1">
                          <w:pPr>
                            <w:rPr>
                              <w:rFonts w:ascii="Calibri" w:eastAsia="Calibri" w:hAnsi="Calibri" w:cs="Calibri"/>
                              <w:noProof/>
                              <w:color w:val="008000"/>
                              <w:szCs w:val="22"/>
                            </w:rPr>
                          </w:pPr>
                          <w:r w:rsidRPr="00BF70B1">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C0A45DF"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" filled="f" stroked="f">
              <v:fill o:detectmouseclick="t"/>
              <v:textbox style="mso-fit-shape-to-text:t" inset="0,15pt,20pt,0">
                <w:txbxContent>
                  <w:p w14:paraId="1AB85A3E" w14:textId="2D6AC6A1" w:rsidR="00BF70B1" w:rsidRPr="00BF70B1" w:rsidRDefault="00BF70B1" w:rsidP="00BF70B1">
                    <w:pPr>
                      <w:rPr>
                        <w:rFonts w:ascii="Calibri" w:eastAsia="Calibri" w:hAnsi="Calibri" w:cs="Calibri"/>
                        <w:noProof/>
                        <w:color w:val="008000"/>
                        <w:szCs w:val="22"/>
                      </w:rPr>
                    </w:pPr>
                    <w:r w:rsidRPr="00BF70B1">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E27030E"/>
    <w:multiLevelType w:val="hybridMultilevel"/>
    <w:tmpl w:val="35B85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B50122"/>
    <w:multiLevelType w:val="hybridMultilevel"/>
    <w:tmpl w:val="90C4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87203"/>
    <w:multiLevelType w:val="multilevel"/>
    <w:tmpl w:val="28C8E874"/>
    <w:lvl w:ilvl="0">
      <w:start w:val="4"/>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4A4D19"/>
    <w:multiLevelType w:val="hybridMultilevel"/>
    <w:tmpl w:val="47481B24"/>
    <w:lvl w:ilvl="0" w:tplc="5FA24E82">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915DF1"/>
    <w:multiLevelType w:val="multilevel"/>
    <w:tmpl w:val="48427324"/>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574698"/>
    <w:multiLevelType w:val="hybridMultilevel"/>
    <w:tmpl w:val="020CCD9C"/>
    <w:lvl w:ilvl="0" w:tplc="FA425A84">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9FA71F5"/>
    <w:multiLevelType w:val="hybridMultilevel"/>
    <w:tmpl w:val="02EE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9"/>
  </w:num>
  <w:num w:numId="4">
    <w:abstractNumId w:val="7"/>
  </w:num>
  <w:num w:numId="5">
    <w:abstractNumId w:val="2"/>
  </w:num>
  <w:num w:numId="6">
    <w:abstractNumId w:val="5"/>
  </w:num>
  <w:num w:numId="7">
    <w:abstractNumId w:val="3"/>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0508"/>
    <w:rsid w:val="00013FC6"/>
    <w:rsid w:val="00017801"/>
    <w:rsid w:val="00021EBD"/>
    <w:rsid w:val="0003424E"/>
    <w:rsid w:val="0004138F"/>
    <w:rsid w:val="0005798D"/>
    <w:rsid w:val="00064273"/>
    <w:rsid w:val="00072A9E"/>
    <w:rsid w:val="00076C8A"/>
    <w:rsid w:val="00083BE0"/>
    <w:rsid w:val="00092BFF"/>
    <w:rsid w:val="00095FB6"/>
    <w:rsid w:val="0009758B"/>
    <w:rsid w:val="000A0F4A"/>
    <w:rsid w:val="000A122A"/>
    <w:rsid w:val="000B47DB"/>
    <w:rsid w:val="000D091C"/>
    <w:rsid w:val="000D5631"/>
    <w:rsid w:val="000E75C0"/>
    <w:rsid w:val="000F2F4A"/>
    <w:rsid w:val="00141639"/>
    <w:rsid w:val="0014180A"/>
    <w:rsid w:val="00155845"/>
    <w:rsid w:val="00170182"/>
    <w:rsid w:val="00173D18"/>
    <w:rsid w:val="00175772"/>
    <w:rsid w:val="00175A7E"/>
    <w:rsid w:val="00181943"/>
    <w:rsid w:val="00182120"/>
    <w:rsid w:val="00184EA0"/>
    <w:rsid w:val="0018601D"/>
    <w:rsid w:val="001B289A"/>
    <w:rsid w:val="001B4DFE"/>
    <w:rsid w:val="001B706A"/>
    <w:rsid w:val="001C4172"/>
    <w:rsid w:val="001D10C9"/>
    <w:rsid w:val="001E0A07"/>
    <w:rsid w:val="001E6145"/>
    <w:rsid w:val="001F0920"/>
    <w:rsid w:val="001F2D4E"/>
    <w:rsid w:val="001F2E0A"/>
    <w:rsid w:val="001F39B6"/>
    <w:rsid w:val="00205DB6"/>
    <w:rsid w:val="0021283A"/>
    <w:rsid w:val="00220615"/>
    <w:rsid w:val="0022218E"/>
    <w:rsid w:val="0022223A"/>
    <w:rsid w:val="00231EC6"/>
    <w:rsid w:val="0024132F"/>
    <w:rsid w:val="00242DCD"/>
    <w:rsid w:val="00247C5C"/>
    <w:rsid w:val="00261ABC"/>
    <w:rsid w:val="0026249B"/>
    <w:rsid w:val="00267169"/>
    <w:rsid w:val="00273BE0"/>
    <w:rsid w:val="00291833"/>
    <w:rsid w:val="002B24BF"/>
    <w:rsid w:val="002B6F6A"/>
    <w:rsid w:val="002C0FBF"/>
    <w:rsid w:val="002E443E"/>
    <w:rsid w:val="002E5AF2"/>
    <w:rsid w:val="002E61DC"/>
    <w:rsid w:val="002F5E2F"/>
    <w:rsid w:val="00316FC0"/>
    <w:rsid w:val="00323863"/>
    <w:rsid w:val="00340CFE"/>
    <w:rsid w:val="003452C0"/>
    <w:rsid w:val="00366044"/>
    <w:rsid w:val="00383195"/>
    <w:rsid w:val="0039276B"/>
    <w:rsid w:val="003A2DF8"/>
    <w:rsid w:val="003B2082"/>
    <w:rsid w:val="003C18A4"/>
    <w:rsid w:val="003C7E56"/>
    <w:rsid w:val="003E3EC7"/>
    <w:rsid w:val="003F1CF7"/>
    <w:rsid w:val="003F6AFD"/>
    <w:rsid w:val="00411105"/>
    <w:rsid w:val="004123CD"/>
    <w:rsid w:val="004234ED"/>
    <w:rsid w:val="00427D41"/>
    <w:rsid w:val="00436D89"/>
    <w:rsid w:val="00462C33"/>
    <w:rsid w:val="00464CCD"/>
    <w:rsid w:val="00466C1A"/>
    <w:rsid w:val="00492248"/>
    <w:rsid w:val="00497648"/>
    <w:rsid w:val="004A31D9"/>
    <w:rsid w:val="004B5A11"/>
    <w:rsid w:val="004B7A50"/>
    <w:rsid w:val="004D1339"/>
    <w:rsid w:val="004D230F"/>
    <w:rsid w:val="004F5647"/>
    <w:rsid w:val="00503974"/>
    <w:rsid w:val="005213FD"/>
    <w:rsid w:val="0052230B"/>
    <w:rsid w:val="00525A8A"/>
    <w:rsid w:val="005276F0"/>
    <w:rsid w:val="00530909"/>
    <w:rsid w:val="00536AAE"/>
    <w:rsid w:val="00560241"/>
    <w:rsid w:val="00585AB8"/>
    <w:rsid w:val="0059398E"/>
    <w:rsid w:val="00593A95"/>
    <w:rsid w:val="005A4234"/>
    <w:rsid w:val="005B3388"/>
    <w:rsid w:val="005C3F73"/>
    <w:rsid w:val="005C7891"/>
    <w:rsid w:val="005D4D1A"/>
    <w:rsid w:val="00601BF7"/>
    <w:rsid w:val="00603302"/>
    <w:rsid w:val="00603D40"/>
    <w:rsid w:val="00604E4F"/>
    <w:rsid w:val="006054EE"/>
    <w:rsid w:val="006118B6"/>
    <w:rsid w:val="0062104F"/>
    <w:rsid w:val="006270C0"/>
    <w:rsid w:val="00630195"/>
    <w:rsid w:val="006415EA"/>
    <w:rsid w:val="006424D9"/>
    <w:rsid w:val="00653F34"/>
    <w:rsid w:val="006559AF"/>
    <w:rsid w:val="00657558"/>
    <w:rsid w:val="00660ED5"/>
    <w:rsid w:val="00661573"/>
    <w:rsid w:val="006676EF"/>
    <w:rsid w:val="0067616A"/>
    <w:rsid w:val="00693874"/>
    <w:rsid w:val="00693F46"/>
    <w:rsid w:val="006941D9"/>
    <w:rsid w:val="006C248A"/>
    <w:rsid w:val="006D478C"/>
    <w:rsid w:val="006D4BF6"/>
    <w:rsid w:val="006E21ED"/>
    <w:rsid w:val="006E26E1"/>
    <w:rsid w:val="006F158F"/>
    <w:rsid w:val="006F5DA8"/>
    <w:rsid w:val="0071337B"/>
    <w:rsid w:val="00720E65"/>
    <w:rsid w:val="007227A9"/>
    <w:rsid w:val="007361FA"/>
    <w:rsid w:val="0075712E"/>
    <w:rsid w:val="00762297"/>
    <w:rsid w:val="00764648"/>
    <w:rsid w:val="007672F3"/>
    <w:rsid w:val="00781015"/>
    <w:rsid w:val="007B16C4"/>
    <w:rsid w:val="007B78BA"/>
    <w:rsid w:val="007C2D7E"/>
    <w:rsid w:val="007C4575"/>
    <w:rsid w:val="007D17FD"/>
    <w:rsid w:val="007D48C5"/>
    <w:rsid w:val="007E000B"/>
    <w:rsid w:val="007E06F0"/>
    <w:rsid w:val="007F02C4"/>
    <w:rsid w:val="00802DFC"/>
    <w:rsid w:val="008034CF"/>
    <w:rsid w:val="00814781"/>
    <w:rsid w:val="00820698"/>
    <w:rsid w:val="008211DE"/>
    <w:rsid w:val="008307EB"/>
    <w:rsid w:val="00834DBB"/>
    <w:rsid w:val="00842FFB"/>
    <w:rsid w:val="0086351A"/>
    <w:rsid w:val="0086680C"/>
    <w:rsid w:val="00874B61"/>
    <w:rsid w:val="008869CB"/>
    <w:rsid w:val="00886AE4"/>
    <w:rsid w:val="008A48B7"/>
    <w:rsid w:val="008B3EB5"/>
    <w:rsid w:val="008B606C"/>
    <w:rsid w:val="008C5809"/>
    <w:rsid w:val="008D78C9"/>
    <w:rsid w:val="008D7DFE"/>
    <w:rsid w:val="008E0FC9"/>
    <w:rsid w:val="00900CEB"/>
    <w:rsid w:val="009119C9"/>
    <w:rsid w:val="00913684"/>
    <w:rsid w:val="009235A6"/>
    <w:rsid w:val="00923865"/>
    <w:rsid w:val="0093016E"/>
    <w:rsid w:val="00934B4D"/>
    <w:rsid w:val="00943B00"/>
    <w:rsid w:val="009467EE"/>
    <w:rsid w:val="00953E21"/>
    <w:rsid w:val="00955C75"/>
    <w:rsid w:val="00964C2D"/>
    <w:rsid w:val="009677DF"/>
    <w:rsid w:val="0098153F"/>
    <w:rsid w:val="009946F8"/>
    <w:rsid w:val="00996E6B"/>
    <w:rsid w:val="009A04FC"/>
    <w:rsid w:val="009A1D64"/>
    <w:rsid w:val="009A4152"/>
    <w:rsid w:val="009A6BD4"/>
    <w:rsid w:val="009A6FA1"/>
    <w:rsid w:val="009B0B8C"/>
    <w:rsid w:val="009B1292"/>
    <w:rsid w:val="009B21FE"/>
    <w:rsid w:val="009B2430"/>
    <w:rsid w:val="009B282C"/>
    <w:rsid w:val="009B338B"/>
    <w:rsid w:val="009B58AD"/>
    <w:rsid w:val="009B708F"/>
    <w:rsid w:val="009B7935"/>
    <w:rsid w:val="009C7BA2"/>
    <w:rsid w:val="009D1161"/>
    <w:rsid w:val="009D667B"/>
    <w:rsid w:val="009E579F"/>
    <w:rsid w:val="009F4449"/>
    <w:rsid w:val="00A00B25"/>
    <w:rsid w:val="00A02252"/>
    <w:rsid w:val="00A02B18"/>
    <w:rsid w:val="00A073D4"/>
    <w:rsid w:val="00A127F1"/>
    <w:rsid w:val="00A13F21"/>
    <w:rsid w:val="00A14A8F"/>
    <w:rsid w:val="00A2224F"/>
    <w:rsid w:val="00A2468B"/>
    <w:rsid w:val="00A27130"/>
    <w:rsid w:val="00A4053F"/>
    <w:rsid w:val="00A663D1"/>
    <w:rsid w:val="00A7147C"/>
    <w:rsid w:val="00A7660B"/>
    <w:rsid w:val="00A76930"/>
    <w:rsid w:val="00A81B47"/>
    <w:rsid w:val="00A86897"/>
    <w:rsid w:val="00A95733"/>
    <w:rsid w:val="00AA1B57"/>
    <w:rsid w:val="00AB29B0"/>
    <w:rsid w:val="00AB5465"/>
    <w:rsid w:val="00AF585B"/>
    <w:rsid w:val="00B12D19"/>
    <w:rsid w:val="00B23330"/>
    <w:rsid w:val="00B26FAC"/>
    <w:rsid w:val="00B31AA2"/>
    <w:rsid w:val="00B50C93"/>
    <w:rsid w:val="00B53AA5"/>
    <w:rsid w:val="00B576EE"/>
    <w:rsid w:val="00B66594"/>
    <w:rsid w:val="00B74C0B"/>
    <w:rsid w:val="00B8400D"/>
    <w:rsid w:val="00B86F45"/>
    <w:rsid w:val="00B93A37"/>
    <w:rsid w:val="00B958A1"/>
    <w:rsid w:val="00BA1819"/>
    <w:rsid w:val="00BA5A22"/>
    <w:rsid w:val="00BB55E5"/>
    <w:rsid w:val="00BC5C2B"/>
    <w:rsid w:val="00BD725A"/>
    <w:rsid w:val="00BD734D"/>
    <w:rsid w:val="00BE302D"/>
    <w:rsid w:val="00BF3750"/>
    <w:rsid w:val="00BF70B1"/>
    <w:rsid w:val="00C0398D"/>
    <w:rsid w:val="00C06244"/>
    <w:rsid w:val="00C536C2"/>
    <w:rsid w:val="00C55F47"/>
    <w:rsid w:val="00C56E2E"/>
    <w:rsid w:val="00C64A31"/>
    <w:rsid w:val="00C708F1"/>
    <w:rsid w:val="00C74B92"/>
    <w:rsid w:val="00C82E8B"/>
    <w:rsid w:val="00C84027"/>
    <w:rsid w:val="00CA5C34"/>
    <w:rsid w:val="00CA6FA1"/>
    <w:rsid w:val="00CB6F68"/>
    <w:rsid w:val="00CC4C88"/>
    <w:rsid w:val="00CC51FC"/>
    <w:rsid w:val="00CD0B1F"/>
    <w:rsid w:val="00CD21FD"/>
    <w:rsid w:val="00CD3F96"/>
    <w:rsid w:val="00CD4E08"/>
    <w:rsid w:val="00CD5C42"/>
    <w:rsid w:val="00CE09F3"/>
    <w:rsid w:val="00CE22D9"/>
    <w:rsid w:val="00CE3440"/>
    <w:rsid w:val="00CE76DA"/>
    <w:rsid w:val="00CF77E1"/>
    <w:rsid w:val="00D11E94"/>
    <w:rsid w:val="00D30389"/>
    <w:rsid w:val="00D337F6"/>
    <w:rsid w:val="00D41CA1"/>
    <w:rsid w:val="00D5123E"/>
    <w:rsid w:val="00D51A9A"/>
    <w:rsid w:val="00D52CDB"/>
    <w:rsid w:val="00D61710"/>
    <w:rsid w:val="00D6611E"/>
    <w:rsid w:val="00D662F4"/>
    <w:rsid w:val="00D85F37"/>
    <w:rsid w:val="00DB4534"/>
    <w:rsid w:val="00DB6B6B"/>
    <w:rsid w:val="00DD2A82"/>
    <w:rsid w:val="00DF46E4"/>
    <w:rsid w:val="00DF4ED7"/>
    <w:rsid w:val="00E0231A"/>
    <w:rsid w:val="00E04856"/>
    <w:rsid w:val="00E12565"/>
    <w:rsid w:val="00E50CD3"/>
    <w:rsid w:val="00E53392"/>
    <w:rsid w:val="00E56089"/>
    <w:rsid w:val="00E5698F"/>
    <w:rsid w:val="00E72A3E"/>
    <w:rsid w:val="00E84CD9"/>
    <w:rsid w:val="00E87BE1"/>
    <w:rsid w:val="00E87C61"/>
    <w:rsid w:val="00EA020F"/>
    <w:rsid w:val="00EA1F85"/>
    <w:rsid w:val="00EB7FF4"/>
    <w:rsid w:val="00ED0C25"/>
    <w:rsid w:val="00ED4585"/>
    <w:rsid w:val="00ED735F"/>
    <w:rsid w:val="00EE3F0C"/>
    <w:rsid w:val="00EE61E6"/>
    <w:rsid w:val="00F0572D"/>
    <w:rsid w:val="00F25F55"/>
    <w:rsid w:val="00F26054"/>
    <w:rsid w:val="00F42610"/>
    <w:rsid w:val="00F5775F"/>
    <w:rsid w:val="00F63F24"/>
    <w:rsid w:val="00F942C0"/>
    <w:rsid w:val="00FB7E10"/>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3E5BCA"/>
  <w15:docId w15:val="{2F7770A5-D1E9-4113-B766-166E69AC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character" w:styleId="Hyperlink">
    <w:name w:val="Hyperlink"/>
    <w:uiPriority w:val="99"/>
    <w:unhideWhenUsed/>
    <w:rsid w:val="00340CFE"/>
    <w:rPr>
      <w:color w:val="0000FF"/>
      <w:u w:val="single"/>
    </w:rPr>
  </w:style>
  <w:style w:type="character" w:customStyle="1" w:styleId="UnresolvedMention1">
    <w:name w:val="Unresolved Mention1"/>
    <w:uiPriority w:val="99"/>
    <w:semiHidden/>
    <w:unhideWhenUsed/>
    <w:rsid w:val="00340CFE"/>
    <w:rPr>
      <w:color w:val="605E5C"/>
      <w:shd w:val="clear" w:color="auto" w:fill="E1DFDD"/>
    </w:rPr>
  </w:style>
  <w:style w:type="paragraph" w:styleId="NoSpacing">
    <w:name w:val="No Spacing"/>
    <w:uiPriority w:val="1"/>
    <w:qFormat/>
    <w:rsid w:val="00E12565"/>
    <w:rPr>
      <w:sz w:val="24"/>
      <w:szCs w:val="24"/>
    </w:rPr>
  </w:style>
  <w:style w:type="paragraph" w:styleId="ListParagraph">
    <w:name w:val="List Paragraph"/>
    <w:basedOn w:val="Normal"/>
    <w:uiPriority w:val="34"/>
    <w:qFormat/>
    <w:rsid w:val="008034CF"/>
    <w:pPr>
      <w:ind w:left="720"/>
      <w:contextualSpacing/>
    </w:pPr>
  </w:style>
  <w:style w:type="paragraph" w:styleId="Revision">
    <w:name w:val="Revision"/>
    <w:hidden/>
    <w:uiPriority w:val="99"/>
    <w:semiHidden/>
    <w:rsid w:val="00BF70B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8590">
      <w:bodyDiv w:val="1"/>
      <w:marLeft w:val="0"/>
      <w:marRight w:val="0"/>
      <w:marTop w:val="0"/>
      <w:marBottom w:val="0"/>
      <w:divBdr>
        <w:top w:val="none" w:sz="0" w:space="0" w:color="auto"/>
        <w:left w:val="none" w:sz="0" w:space="0" w:color="auto"/>
        <w:bottom w:val="none" w:sz="0" w:space="0" w:color="auto"/>
        <w:right w:val="none" w:sz="0" w:space="0" w:color="auto"/>
      </w:divBdr>
    </w:div>
    <w:div w:id="637809044">
      <w:bodyDiv w:val="1"/>
      <w:marLeft w:val="0"/>
      <w:marRight w:val="0"/>
      <w:marTop w:val="0"/>
      <w:marBottom w:val="0"/>
      <w:divBdr>
        <w:top w:val="none" w:sz="0" w:space="0" w:color="auto"/>
        <w:left w:val="none" w:sz="0" w:space="0" w:color="auto"/>
        <w:bottom w:val="none" w:sz="0" w:space="0" w:color="auto"/>
        <w:right w:val="none" w:sz="0" w:space="0" w:color="auto"/>
      </w:divBdr>
    </w:div>
    <w:div w:id="654338332">
      <w:bodyDiv w:val="1"/>
      <w:marLeft w:val="0"/>
      <w:marRight w:val="0"/>
      <w:marTop w:val="0"/>
      <w:marBottom w:val="0"/>
      <w:divBdr>
        <w:top w:val="none" w:sz="0" w:space="0" w:color="auto"/>
        <w:left w:val="none" w:sz="0" w:space="0" w:color="auto"/>
        <w:bottom w:val="none" w:sz="0" w:space="0" w:color="auto"/>
        <w:right w:val="none" w:sz="0" w:space="0" w:color="auto"/>
      </w:divBdr>
    </w:div>
    <w:div w:id="200824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5E2FB-EEC9-42CA-8CB7-C7C95E0F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6713</Words>
  <Characters>38265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Olja Borozan</cp:lastModifiedBy>
  <cp:revision>12</cp:revision>
  <cp:lastPrinted>2021-02-03T11:42:00Z</cp:lastPrinted>
  <dcterms:created xsi:type="dcterms:W3CDTF">2025-02-24T14:01:00Z</dcterms:created>
  <dcterms:modified xsi:type="dcterms:W3CDTF">2025-03-03T07:42:00Z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6e4ac776,cd8d709,1b809295</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2025-02-27T11:05:00Z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de269bbd-6c04-492b-ad34-d2d70dbd4815</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