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7FB44" w14:textId="77777777" w:rsidR="001A5518" w:rsidRDefault="001A5518" w:rsidP="001A5518">
      <w:pPr>
        <w:rPr>
          <w:b/>
          <w:bCs/>
          <w:i/>
          <w:iCs/>
          <w:sz w:val="22"/>
          <w:szCs w:val="22"/>
          <w:u w:val="single"/>
        </w:rPr>
      </w:pPr>
    </w:p>
    <w:p w14:paraId="5D87FB45" w14:textId="77777777" w:rsidR="00F91C7B" w:rsidRPr="00786071" w:rsidRDefault="00F91C7B" w:rsidP="001A5518">
      <w:pPr>
        <w:rPr>
          <w:b/>
          <w:bCs/>
          <w:i/>
          <w:iCs/>
          <w:sz w:val="22"/>
          <w:szCs w:val="22"/>
          <w:u w:val="single"/>
        </w:rPr>
      </w:pPr>
    </w:p>
    <w:p w14:paraId="5D87FB46" w14:textId="77777777" w:rsidR="002510A5" w:rsidRPr="002510A5" w:rsidRDefault="002510A5" w:rsidP="002510A5">
      <w:pPr>
        <w:jc w:val="center"/>
        <w:rPr>
          <w:b/>
          <w:bCs/>
          <w:iCs/>
          <w:sz w:val="22"/>
          <w:szCs w:val="22"/>
          <w:u w:val="single"/>
        </w:rPr>
      </w:pPr>
      <w:r w:rsidRPr="002510A5">
        <w:rPr>
          <w:b/>
          <w:bCs/>
          <w:iCs/>
          <w:sz w:val="22"/>
          <w:szCs w:val="22"/>
          <w:u w:val="single"/>
        </w:rPr>
        <w:t>SAŽETAK KARAKTERISTIKA LIJEKA</w:t>
      </w:r>
    </w:p>
    <w:p w14:paraId="5D87FB47" w14:textId="77777777" w:rsidR="002510A5" w:rsidRPr="002510A5" w:rsidRDefault="002510A5" w:rsidP="002510A5">
      <w:pPr>
        <w:rPr>
          <w:b/>
          <w:bCs/>
          <w:i/>
          <w:iCs/>
          <w:sz w:val="22"/>
          <w:szCs w:val="22"/>
          <w:u w:val="single"/>
        </w:rPr>
      </w:pPr>
    </w:p>
    <w:p w14:paraId="5D87FB48" w14:textId="77777777" w:rsidR="003C17AB" w:rsidRPr="00CA1FEB" w:rsidRDefault="003C17AB" w:rsidP="00CA1FEB">
      <w:pPr>
        <w:rPr>
          <w:sz w:val="22"/>
          <w:szCs w:val="22"/>
          <w:lang w:val="sr-Latn-CS"/>
        </w:rPr>
      </w:pPr>
    </w:p>
    <w:p w14:paraId="5D87FB4A" w14:textId="77777777" w:rsidR="003C17AB" w:rsidRDefault="003C17AB" w:rsidP="00F5167F">
      <w:pPr>
        <w:tabs>
          <w:tab w:val="left" w:pos="540"/>
          <w:tab w:val="left" w:pos="569"/>
        </w:tabs>
        <w:rPr>
          <w:noProof/>
          <w:sz w:val="22"/>
          <w:szCs w:val="22"/>
          <w:lang w:val="hr-HR"/>
        </w:rPr>
      </w:pPr>
    </w:p>
    <w:p w14:paraId="5D87FB4B" w14:textId="77777777" w:rsidR="00C37FD7" w:rsidRPr="00471DF8" w:rsidRDefault="00C37FD7" w:rsidP="00F5167F">
      <w:pPr>
        <w:tabs>
          <w:tab w:val="left" w:pos="540"/>
          <w:tab w:val="left" w:pos="569"/>
        </w:tabs>
        <w:rPr>
          <w:bCs/>
          <w:sz w:val="22"/>
          <w:szCs w:val="22"/>
          <w:lang w:val="hr-HR"/>
        </w:rPr>
      </w:pPr>
    </w:p>
    <w:p w14:paraId="5D87FB4C" w14:textId="77777777" w:rsidR="00411B4B" w:rsidRPr="00786071" w:rsidRDefault="00411B4B" w:rsidP="00F5167F">
      <w:pPr>
        <w:tabs>
          <w:tab w:val="left" w:pos="540"/>
          <w:tab w:val="left" w:pos="569"/>
        </w:tabs>
        <w:rPr>
          <w:b/>
          <w:bCs/>
          <w:sz w:val="22"/>
          <w:szCs w:val="22"/>
        </w:rPr>
      </w:pPr>
      <w:r w:rsidRPr="00786071">
        <w:rPr>
          <w:b/>
          <w:bCs/>
          <w:sz w:val="22"/>
          <w:szCs w:val="22"/>
        </w:rPr>
        <w:t>1.</w:t>
      </w:r>
      <w:r w:rsidR="00F5167F" w:rsidRPr="00786071">
        <w:rPr>
          <w:b/>
          <w:bCs/>
          <w:sz w:val="22"/>
          <w:szCs w:val="22"/>
        </w:rPr>
        <w:tab/>
      </w:r>
      <w:r w:rsidR="002846DB" w:rsidRPr="00786071">
        <w:rPr>
          <w:b/>
          <w:bCs/>
          <w:sz w:val="22"/>
          <w:szCs w:val="22"/>
        </w:rPr>
        <w:t xml:space="preserve">NAZIV </w:t>
      </w:r>
      <w:r w:rsidRPr="00786071">
        <w:rPr>
          <w:b/>
          <w:bCs/>
          <w:sz w:val="22"/>
          <w:szCs w:val="22"/>
        </w:rPr>
        <w:t>LIJEKA</w:t>
      </w:r>
    </w:p>
    <w:p w14:paraId="23D7E19F" w14:textId="77777777" w:rsidR="007E691E" w:rsidRDefault="007E691E" w:rsidP="006D20A5">
      <w:pPr>
        <w:rPr>
          <w:sz w:val="22"/>
          <w:szCs w:val="22"/>
          <w:lang w:val="sv-SE"/>
        </w:rPr>
      </w:pPr>
    </w:p>
    <w:p w14:paraId="1BCDDE80" w14:textId="20877B2C" w:rsidR="007E691E" w:rsidRPr="007E691E" w:rsidRDefault="007E691E" w:rsidP="007E691E">
      <w:pPr>
        <w:rPr>
          <w:sz w:val="22"/>
          <w:szCs w:val="22"/>
          <w:lang w:val="pl-PL"/>
        </w:rPr>
      </w:pPr>
      <w:r w:rsidRPr="007E691E">
        <w:rPr>
          <w:sz w:val="22"/>
          <w:szCs w:val="22"/>
          <w:lang w:val="de-DE"/>
        </w:rPr>
        <w:t>LORDES, 5mg, film tableta</w:t>
      </w:r>
    </w:p>
    <w:p w14:paraId="4B9C6051" w14:textId="43DD8368" w:rsidR="007E691E" w:rsidRDefault="007E691E" w:rsidP="007E691E">
      <w:pPr>
        <w:rPr>
          <w:sz w:val="22"/>
          <w:szCs w:val="22"/>
          <w:lang w:val="sv-SE"/>
        </w:rPr>
      </w:pPr>
      <w:r w:rsidRPr="007E691E">
        <w:rPr>
          <w:sz w:val="22"/>
          <w:szCs w:val="22"/>
          <w:lang w:val="sv-SE"/>
        </w:rPr>
        <w:t>INN: desloratadin</w:t>
      </w:r>
    </w:p>
    <w:p w14:paraId="5D87FB52" w14:textId="6CB13CBC" w:rsidR="00530BD7" w:rsidRDefault="00530BD7">
      <w:pPr>
        <w:rPr>
          <w:bCs/>
          <w:sz w:val="22"/>
          <w:szCs w:val="22"/>
          <w:lang w:val="sv-SE"/>
        </w:rPr>
      </w:pPr>
    </w:p>
    <w:p w14:paraId="6673DBBA" w14:textId="77777777" w:rsidR="00556378" w:rsidRPr="00786071" w:rsidRDefault="00556378">
      <w:pPr>
        <w:rPr>
          <w:bCs/>
          <w:sz w:val="22"/>
          <w:szCs w:val="22"/>
          <w:lang w:val="sv-SE"/>
        </w:rPr>
      </w:pPr>
    </w:p>
    <w:p w14:paraId="5D87FB53" w14:textId="77777777" w:rsidR="00411B4B" w:rsidRPr="00786071" w:rsidRDefault="00411B4B" w:rsidP="00F5167F">
      <w:pPr>
        <w:tabs>
          <w:tab w:val="left" w:pos="540"/>
          <w:tab w:val="left" w:pos="569"/>
        </w:tabs>
        <w:rPr>
          <w:b/>
          <w:bCs/>
          <w:sz w:val="22"/>
          <w:szCs w:val="22"/>
        </w:rPr>
      </w:pPr>
      <w:r w:rsidRPr="00786071">
        <w:rPr>
          <w:b/>
          <w:bCs/>
          <w:sz w:val="22"/>
          <w:szCs w:val="22"/>
        </w:rPr>
        <w:t xml:space="preserve">2. </w:t>
      </w:r>
      <w:r w:rsidR="00F5167F" w:rsidRPr="00786071">
        <w:rPr>
          <w:b/>
          <w:bCs/>
          <w:sz w:val="22"/>
          <w:szCs w:val="22"/>
        </w:rPr>
        <w:tab/>
      </w:r>
      <w:r w:rsidRPr="00786071">
        <w:rPr>
          <w:b/>
          <w:bCs/>
          <w:sz w:val="22"/>
          <w:szCs w:val="22"/>
        </w:rPr>
        <w:t>KVALITATIVNI I KVANTITATIVNI SASTAV</w:t>
      </w:r>
    </w:p>
    <w:p w14:paraId="5D87FB54" w14:textId="77777777" w:rsidR="005A0B2E" w:rsidRPr="00786071" w:rsidRDefault="005A0B2E">
      <w:pPr>
        <w:rPr>
          <w:sz w:val="22"/>
          <w:szCs w:val="22"/>
          <w:lang w:val="sr-Latn-CS"/>
        </w:rPr>
      </w:pPr>
    </w:p>
    <w:p w14:paraId="7CC6A25A" w14:textId="58FE9332" w:rsidR="00F53559" w:rsidRDefault="00F53559">
      <w:pPr>
        <w:rPr>
          <w:sz w:val="22"/>
          <w:szCs w:val="22"/>
          <w:lang w:val="sr-Latn-CS"/>
        </w:rPr>
      </w:pPr>
      <w:r w:rsidRPr="00F53559">
        <w:rPr>
          <w:sz w:val="22"/>
          <w:szCs w:val="22"/>
          <w:lang w:val="sr-Latn-CS"/>
        </w:rPr>
        <w:t>Jedna film tableta sadrži 5 mg desloratadina.</w:t>
      </w:r>
    </w:p>
    <w:p w14:paraId="5D87FB55" w14:textId="67A38219" w:rsidR="0003793F" w:rsidRDefault="0003793F">
      <w:pPr>
        <w:rPr>
          <w:sz w:val="22"/>
          <w:szCs w:val="22"/>
          <w:lang w:val="sr-Latn-CS"/>
        </w:rPr>
      </w:pPr>
      <w:r w:rsidRPr="00786071">
        <w:rPr>
          <w:sz w:val="22"/>
          <w:szCs w:val="22"/>
          <w:lang w:val="sr-Latn-CS"/>
        </w:rPr>
        <w:t>Za spisak svih ekscipijenasa, pogledati dio 6.1.</w:t>
      </w:r>
    </w:p>
    <w:p w14:paraId="06C2E4E8" w14:textId="77777777" w:rsidR="00556378" w:rsidRPr="00786071" w:rsidRDefault="00556378">
      <w:pPr>
        <w:rPr>
          <w:sz w:val="22"/>
          <w:szCs w:val="22"/>
          <w:lang w:val="sr-Latn-CS"/>
        </w:rPr>
      </w:pPr>
    </w:p>
    <w:p w14:paraId="5D87FB57" w14:textId="77777777" w:rsidR="00C37FD7" w:rsidRPr="00786071" w:rsidRDefault="00C37FD7">
      <w:pPr>
        <w:rPr>
          <w:sz w:val="22"/>
          <w:szCs w:val="22"/>
          <w:lang w:val="sr-Latn-CS"/>
        </w:rPr>
      </w:pPr>
    </w:p>
    <w:p w14:paraId="5D87FB58" w14:textId="77777777" w:rsidR="00411B4B" w:rsidRPr="00786071" w:rsidRDefault="00411B4B" w:rsidP="00F5167F">
      <w:pPr>
        <w:tabs>
          <w:tab w:val="left" w:pos="540"/>
          <w:tab w:val="left" w:pos="569"/>
        </w:tabs>
        <w:rPr>
          <w:b/>
          <w:bCs/>
          <w:sz w:val="22"/>
          <w:szCs w:val="22"/>
        </w:rPr>
      </w:pPr>
      <w:r w:rsidRPr="00786071">
        <w:rPr>
          <w:b/>
          <w:bCs/>
          <w:sz w:val="22"/>
          <w:szCs w:val="22"/>
        </w:rPr>
        <w:t xml:space="preserve">3. </w:t>
      </w:r>
      <w:r w:rsidR="00F5167F" w:rsidRPr="00786071">
        <w:rPr>
          <w:b/>
          <w:bCs/>
          <w:sz w:val="22"/>
          <w:szCs w:val="22"/>
        </w:rPr>
        <w:tab/>
      </w:r>
      <w:r w:rsidRPr="00786071">
        <w:rPr>
          <w:b/>
          <w:bCs/>
          <w:sz w:val="22"/>
          <w:szCs w:val="22"/>
        </w:rPr>
        <w:t>FARMACEUTSKI OBLIK</w:t>
      </w:r>
      <w:r w:rsidR="009F2D23" w:rsidRPr="00786071">
        <w:rPr>
          <w:b/>
          <w:bCs/>
          <w:sz w:val="22"/>
          <w:szCs w:val="22"/>
        </w:rPr>
        <w:t xml:space="preserve"> </w:t>
      </w:r>
    </w:p>
    <w:p w14:paraId="5D87FB59" w14:textId="77777777" w:rsidR="00411B4B" w:rsidRPr="00786071" w:rsidRDefault="00411B4B">
      <w:pPr>
        <w:rPr>
          <w:bCs/>
          <w:sz w:val="22"/>
          <w:szCs w:val="22"/>
          <w:lang w:val="sr-Latn-CS"/>
        </w:rPr>
      </w:pPr>
    </w:p>
    <w:p w14:paraId="5372955D" w14:textId="77777777" w:rsidR="00B32798" w:rsidRPr="00B32798" w:rsidRDefault="00B32798" w:rsidP="00B32798">
      <w:pPr>
        <w:rPr>
          <w:bCs/>
          <w:sz w:val="22"/>
          <w:szCs w:val="22"/>
          <w:lang w:val="sr-Latn-CS"/>
        </w:rPr>
      </w:pPr>
      <w:r w:rsidRPr="00B32798">
        <w:rPr>
          <w:bCs/>
          <w:sz w:val="22"/>
          <w:szCs w:val="22"/>
          <w:lang w:val="sr-Latn-CS"/>
        </w:rPr>
        <w:t>Film tableta.</w:t>
      </w:r>
    </w:p>
    <w:p w14:paraId="5D87FB5A" w14:textId="58B61895" w:rsidR="00EC2532" w:rsidRDefault="00B32798" w:rsidP="00B32798">
      <w:pPr>
        <w:rPr>
          <w:bCs/>
          <w:sz w:val="22"/>
          <w:szCs w:val="22"/>
          <w:lang w:val="sr-Latn-CS"/>
        </w:rPr>
      </w:pPr>
      <w:r w:rsidRPr="00B32798">
        <w:rPr>
          <w:bCs/>
          <w:sz w:val="22"/>
          <w:szCs w:val="22"/>
          <w:lang w:val="sr-Latn-CS"/>
        </w:rPr>
        <w:t>Plave, okrugle film tablete sa ugraviranim Nobel logom sa jedne strane.</w:t>
      </w:r>
    </w:p>
    <w:p w14:paraId="5CD9F613" w14:textId="77777777" w:rsidR="00556378" w:rsidRDefault="00556378" w:rsidP="00B32798">
      <w:pPr>
        <w:rPr>
          <w:bCs/>
          <w:sz w:val="22"/>
          <w:szCs w:val="22"/>
          <w:lang w:val="sr-Latn-CS"/>
        </w:rPr>
      </w:pPr>
    </w:p>
    <w:p w14:paraId="4225BA1A" w14:textId="77777777" w:rsidR="00B32798" w:rsidRPr="00786071" w:rsidRDefault="00B32798" w:rsidP="00B32798">
      <w:pPr>
        <w:rPr>
          <w:bCs/>
          <w:sz w:val="22"/>
          <w:szCs w:val="22"/>
          <w:lang w:val="sr-Latn-CS"/>
        </w:rPr>
      </w:pPr>
    </w:p>
    <w:p w14:paraId="5D87FB5B" w14:textId="77777777" w:rsidR="00411B4B" w:rsidRPr="00786071" w:rsidRDefault="00411B4B" w:rsidP="00F5167F">
      <w:pPr>
        <w:tabs>
          <w:tab w:val="left" w:pos="540"/>
          <w:tab w:val="left" w:pos="569"/>
        </w:tabs>
        <w:rPr>
          <w:b/>
          <w:bCs/>
          <w:sz w:val="22"/>
          <w:szCs w:val="22"/>
        </w:rPr>
      </w:pPr>
      <w:r w:rsidRPr="00786071">
        <w:rPr>
          <w:b/>
          <w:bCs/>
          <w:sz w:val="22"/>
          <w:szCs w:val="22"/>
        </w:rPr>
        <w:t xml:space="preserve">4. </w:t>
      </w:r>
      <w:r w:rsidR="00480FB1" w:rsidRPr="00786071">
        <w:rPr>
          <w:b/>
          <w:bCs/>
          <w:sz w:val="22"/>
          <w:szCs w:val="22"/>
        </w:rPr>
        <w:tab/>
      </w:r>
      <w:r w:rsidRPr="00786071">
        <w:rPr>
          <w:b/>
          <w:bCs/>
          <w:sz w:val="22"/>
          <w:szCs w:val="22"/>
        </w:rPr>
        <w:t>KLINIČKI PODACI</w:t>
      </w:r>
    </w:p>
    <w:p w14:paraId="5D87FB5C" w14:textId="77777777" w:rsidR="00CD6F02" w:rsidRPr="00786071" w:rsidRDefault="00CD6F02" w:rsidP="00480FB1">
      <w:pPr>
        <w:tabs>
          <w:tab w:val="left" w:pos="540"/>
          <w:tab w:val="left" w:pos="569"/>
        </w:tabs>
        <w:rPr>
          <w:bCs/>
          <w:sz w:val="22"/>
          <w:szCs w:val="22"/>
        </w:rPr>
      </w:pPr>
    </w:p>
    <w:p w14:paraId="5D87FB5D" w14:textId="77777777" w:rsidR="00411B4B" w:rsidRPr="00786071" w:rsidRDefault="00411B4B" w:rsidP="00480FB1">
      <w:pPr>
        <w:tabs>
          <w:tab w:val="left" w:pos="540"/>
          <w:tab w:val="left" w:pos="569"/>
        </w:tabs>
        <w:rPr>
          <w:b/>
          <w:bCs/>
          <w:sz w:val="22"/>
          <w:szCs w:val="22"/>
        </w:rPr>
      </w:pPr>
      <w:r w:rsidRPr="00786071">
        <w:rPr>
          <w:b/>
          <w:bCs/>
          <w:sz w:val="22"/>
          <w:szCs w:val="22"/>
        </w:rPr>
        <w:t xml:space="preserve">4.1. </w:t>
      </w:r>
      <w:r w:rsidR="00480FB1" w:rsidRPr="00786071">
        <w:rPr>
          <w:b/>
          <w:bCs/>
          <w:sz w:val="22"/>
          <w:szCs w:val="22"/>
        </w:rPr>
        <w:tab/>
      </w:r>
      <w:proofErr w:type="spellStart"/>
      <w:r w:rsidRPr="00786071">
        <w:rPr>
          <w:b/>
          <w:bCs/>
          <w:sz w:val="22"/>
          <w:szCs w:val="22"/>
        </w:rPr>
        <w:t>Terapijske</w:t>
      </w:r>
      <w:proofErr w:type="spellEnd"/>
      <w:r w:rsidRPr="00786071">
        <w:rPr>
          <w:b/>
          <w:bCs/>
          <w:sz w:val="22"/>
          <w:szCs w:val="22"/>
        </w:rPr>
        <w:t xml:space="preserve"> </w:t>
      </w:r>
      <w:proofErr w:type="spellStart"/>
      <w:r w:rsidRPr="00786071">
        <w:rPr>
          <w:b/>
          <w:bCs/>
          <w:sz w:val="22"/>
          <w:szCs w:val="22"/>
        </w:rPr>
        <w:t>indikacije</w:t>
      </w:r>
      <w:proofErr w:type="spellEnd"/>
    </w:p>
    <w:p w14:paraId="5D87FB5E" w14:textId="77777777" w:rsidR="00411B4B" w:rsidRDefault="00411B4B" w:rsidP="00480FB1">
      <w:pPr>
        <w:tabs>
          <w:tab w:val="left" w:pos="540"/>
          <w:tab w:val="left" w:pos="569"/>
        </w:tabs>
        <w:rPr>
          <w:bCs/>
          <w:sz w:val="22"/>
          <w:szCs w:val="22"/>
        </w:rPr>
      </w:pPr>
    </w:p>
    <w:p w14:paraId="5E8E33AF" w14:textId="77777777" w:rsidR="00CA1130" w:rsidRPr="00CA1130" w:rsidRDefault="00CA1130" w:rsidP="008D2C79">
      <w:pPr>
        <w:tabs>
          <w:tab w:val="left" w:pos="540"/>
          <w:tab w:val="left" w:pos="569"/>
        </w:tabs>
        <w:jc w:val="both"/>
        <w:rPr>
          <w:bCs/>
          <w:sz w:val="22"/>
          <w:szCs w:val="22"/>
        </w:rPr>
      </w:pPr>
      <w:r w:rsidRPr="00CA1130">
        <w:rPr>
          <w:bCs/>
          <w:sz w:val="22"/>
          <w:szCs w:val="22"/>
        </w:rPr>
        <w:t xml:space="preserve">Lijek </w:t>
      </w:r>
      <w:proofErr w:type="spellStart"/>
      <w:r w:rsidRPr="00CA1130">
        <w:rPr>
          <w:bCs/>
          <w:sz w:val="22"/>
          <w:szCs w:val="22"/>
        </w:rPr>
        <w:t>Lordes</w:t>
      </w:r>
      <w:proofErr w:type="spellEnd"/>
      <w:r w:rsidRPr="00CA1130">
        <w:rPr>
          <w:bCs/>
          <w:sz w:val="22"/>
          <w:szCs w:val="22"/>
        </w:rPr>
        <w:t xml:space="preserve"> je </w:t>
      </w:r>
      <w:proofErr w:type="spellStart"/>
      <w:r w:rsidRPr="00CA1130">
        <w:rPr>
          <w:bCs/>
          <w:sz w:val="22"/>
          <w:szCs w:val="22"/>
        </w:rPr>
        <w:t>indikovan</w:t>
      </w:r>
      <w:proofErr w:type="spellEnd"/>
      <w:r w:rsidRPr="00CA1130">
        <w:rPr>
          <w:bCs/>
          <w:sz w:val="22"/>
          <w:szCs w:val="22"/>
        </w:rPr>
        <w:t xml:space="preserve"> kod </w:t>
      </w:r>
      <w:proofErr w:type="spellStart"/>
      <w:r w:rsidRPr="00CA1130">
        <w:rPr>
          <w:bCs/>
          <w:sz w:val="22"/>
          <w:szCs w:val="22"/>
        </w:rPr>
        <w:t>odraslih</w:t>
      </w:r>
      <w:proofErr w:type="spellEnd"/>
      <w:r w:rsidRPr="00CA1130">
        <w:rPr>
          <w:bCs/>
          <w:sz w:val="22"/>
          <w:szCs w:val="22"/>
        </w:rPr>
        <w:t xml:space="preserve"> i </w:t>
      </w:r>
      <w:proofErr w:type="spellStart"/>
      <w:r w:rsidRPr="00CA1130">
        <w:rPr>
          <w:bCs/>
          <w:sz w:val="22"/>
          <w:szCs w:val="22"/>
        </w:rPr>
        <w:t>adolescenata</w:t>
      </w:r>
      <w:proofErr w:type="spellEnd"/>
      <w:r w:rsidRPr="00CA1130">
        <w:rPr>
          <w:bCs/>
          <w:sz w:val="22"/>
          <w:szCs w:val="22"/>
        </w:rPr>
        <w:t xml:space="preserve"> </w:t>
      </w:r>
      <w:proofErr w:type="gramStart"/>
      <w:r w:rsidRPr="00CA1130">
        <w:rPr>
          <w:bCs/>
          <w:sz w:val="22"/>
          <w:szCs w:val="22"/>
        </w:rPr>
        <w:t>od</w:t>
      </w:r>
      <w:proofErr w:type="gramEnd"/>
      <w:r w:rsidRPr="00CA1130">
        <w:rPr>
          <w:bCs/>
          <w:sz w:val="22"/>
          <w:szCs w:val="22"/>
        </w:rPr>
        <w:t xml:space="preserve"> 12 i više </w:t>
      </w:r>
      <w:proofErr w:type="spellStart"/>
      <w:r w:rsidRPr="00CA1130">
        <w:rPr>
          <w:bCs/>
          <w:sz w:val="22"/>
          <w:szCs w:val="22"/>
        </w:rPr>
        <w:t>godina</w:t>
      </w:r>
      <w:proofErr w:type="spellEnd"/>
      <w:r w:rsidRPr="00CA1130">
        <w:rPr>
          <w:bCs/>
          <w:sz w:val="22"/>
          <w:szCs w:val="22"/>
        </w:rPr>
        <w:t xml:space="preserve"> za </w:t>
      </w:r>
      <w:proofErr w:type="spellStart"/>
      <w:r w:rsidRPr="00CA1130">
        <w:rPr>
          <w:bCs/>
          <w:sz w:val="22"/>
          <w:szCs w:val="22"/>
        </w:rPr>
        <w:t>ublažavanje</w:t>
      </w:r>
      <w:proofErr w:type="spellEnd"/>
      <w:r w:rsidRPr="00CA1130">
        <w:rPr>
          <w:bCs/>
          <w:sz w:val="22"/>
          <w:szCs w:val="22"/>
        </w:rPr>
        <w:t xml:space="preserve"> </w:t>
      </w:r>
      <w:proofErr w:type="spellStart"/>
      <w:r w:rsidRPr="00CA1130">
        <w:rPr>
          <w:bCs/>
          <w:sz w:val="22"/>
          <w:szCs w:val="22"/>
        </w:rPr>
        <w:t>simptoma</w:t>
      </w:r>
      <w:proofErr w:type="spellEnd"/>
      <w:r w:rsidRPr="00CA1130">
        <w:rPr>
          <w:bCs/>
          <w:sz w:val="22"/>
          <w:szCs w:val="22"/>
        </w:rPr>
        <w:t xml:space="preserve"> </w:t>
      </w:r>
      <w:proofErr w:type="spellStart"/>
      <w:r w:rsidRPr="00CA1130">
        <w:rPr>
          <w:bCs/>
          <w:sz w:val="22"/>
          <w:szCs w:val="22"/>
        </w:rPr>
        <w:t>povezanih</w:t>
      </w:r>
      <w:proofErr w:type="spellEnd"/>
      <w:r w:rsidRPr="00CA1130">
        <w:rPr>
          <w:bCs/>
          <w:sz w:val="22"/>
          <w:szCs w:val="22"/>
        </w:rPr>
        <w:t xml:space="preserve"> sa:</w:t>
      </w:r>
    </w:p>
    <w:p w14:paraId="1061A8CD" w14:textId="77777777" w:rsidR="00CA1130" w:rsidRPr="00CA1130" w:rsidRDefault="00CA1130" w:rsidP="00CA1130">
      <w:pPr>
        <w:tabs>
          <w:tab w:val="left" w:pos="540"/>
          <w:tab w:val="left" w:pos="569"/>
        </w:tabs>
        <w:rPr>
          <w:bCs/>
          <w:sz w:val="22"/>
          <w:szCs w:val="22"/>
        </w:rPr>
      </w:pPr>
      <w:r w:rsidRPr="00CA1130">
        <w:rPr>
          <w:bCs/>
          <w:sz w:val="22"/>
          <w:szCs w:val="22"/>
        </w:rPr>
        <w:t>•</w:t>
      </w:r>
      <w:r w:rsidRPr="00CA1130">
        <w:rPr>
          <w:bCs/>
          <w:sz w:val="22"/>
          <w:szCs w:val="22"/>
        </w:rPr>
        <w:tab/>
      </w:r>
      <w:proofErr w:type="spellStart"/>
      <w:proofErr w:type="gramStart"/>
      <w:r w:rsidRPr="00CA1130">
        <w:rPr>
          <w:bCs/>
          <w:sz w:val="22"/>
          <w:szCs w:val="22"/>
        </w:rPr>
        <w:t>alergijskim</w:t>
      </w:r>
      <w:proofErr w:type="spellEnd"/>
      <w:proofErr w:type="gramEnd"/>
      <w:r w:rsidRPr="00CA1130">
        <w:rPr>
          <w:bCs/>
          <w:sz w:val="22"/>
          <w:szCs w:val="22"/>
        </w:rPr>
        <w:t xml:space="preserve"> </w:t>
      </w:r>
      <w:proofErr w:type="spellStart"/>
      <w:r w:rsidRPr="00CA1130">
        <w:rPr>
          <w:bCs/>
          <w:sz w:val="22"/>
          <w:szCs w:val="22"/>
        </w:rPr>
        <w:t>rinitisom</w:t>
      </w:r>
      <w:proofErr w:type="spellEnd"/>
      <w:r w:rsidRPr="00CA1130">
        <w:rPr>
          <w:bCs/>
          <w:sz w:val="22"/>
          <w:szCs w:val="22"/>
        </w:rPr>
        <w:t xml:space="preserve"> (</w:t>
      </w:r>
      <w:proofErr w:type="spellStart"/>
      <w:r w:rsidRPr="00CA1130">
        <w:rPr>
          <w:bCs/>
          <w:sz w:val="22"/>
          <w:szCs w:val="22"/>
        </w:rPr>
        <w:t>vidjeti</w:t>
      </w:r>
      <w:proofErr w:type="spellEnd"/>
      <w:r w:rsidRPr="00CA1130">
        <w:rPr>
          <w:bCs/>
          <w:sz w:val="22"/>
          <w:szCs w:val="22"/>
        </w:rPr>
        <w:t xml:space="preserve"> dio 5.1)</w:t>
      </w:r>
    </w:p>
    <w:p w14:paraId="4FA215BF" w14:textId="39F5DAFF" w:rsidR="00CA1130" w:rsidRPr="009B755B" w:rsidRDefault="00CA1130" w:rsidP="00CA1130">
      <w:pPr>
        <w:tabs>
          <w:tab w:val="left" w:pos="540"/>
          <w:tab w:val="left" w:pos="569"/>
        </w:tabs>
        <w:rPr>
          <w:bCs/>
          <w:sz w:val="22"/>
          <w:szCs w:val="22"/>
        </w:rPr>
      </w:pPr>
      <w:r w:rsidRPr="00CA1130">
        <w:rPr>
          <w:bCs/>
          <w:sz w:val="22"/>
          <w:szCs w:val="22"/>
        </w:rPr>
        <w:t>•</w:t>
      </w:r>
      <w:r w:rsidRPr="00CA1130">
        <w:rPr>
          <w:bCs/>
          <w:sz w:val="22"/>
          <w:szCs w:val="22"/>
        </w:rPr>
        <w:tab/>
      </w:r>
      <w:proofErr w:type="spellStart"/>
      <w:proofErr w:type="gramStart"/>
      <w:r w:rsidRPr="00CA1130">
        <w:rPr>
          <w:bCs/>
          <w:sz w:val="22"/>
          <w:szCs w:val="22"/>
        </w:rPr>
        <w:t>urtikarijom</w:t>
      </w:r>
      <w:proofErr w:type="spellEnd"/>
      <w:proofErr w:type="gramEnd"/>
      <w:r w:rsidRPr="00CA1130">
        <w:rPr>
          <w:bCs/>
          <w:sz w:val="22"/>
          <w:szCs w:val="22"/>
        </w:rPr>
        <w:t xml:space="preserve"> (</w:t>
      </w:r>
      <w:proofErr w:type="spellStart"/>
      <w:r w:rsidRPr="00CA1130">
        <w:rPr>
          <w:bCs/>
          <w:sz w:val="22"/>
          <w:szCs w:val="22"/>
        </w:rPr>
        <w:t>vidjeti</w:t>
      </w:r>
      <w:proofErr w:type="spellEnd"/>
      <w:r w:rsidRPr="00CA1130">
        <w:rPr>
          <w:bCs/>
          <w:sz w:val="22"/>
          <w:szCs w:val="22"/>
        </w:rPr>
        <w:t xml:space="preserve"> dio 5.1).</w:t>
      </w:r>
    </w:p>
    <w:p w14:paraId="7B46790E" w14:textId="77777777" w:rsidR="00B736F6" w:rsidRPr="00786071" w:rsidRDefault="00B736F6" w:rsidP="009B755B">
      <w:pPr>
        <w:tabs>
          <w:tab w:val="left" w:pos="540"/>
          <w:tab w:val="left" w:pos="569"/>
        </w:tabs>
        <w:rPr>
          <w:bCs/>
          <w:sz w:val="22"/>
          <w:szCs w:val="22"/>
        </w:rPr>
      </w:pPr>
    </w:p>
    <w:p w14:paraId="5D87FB5F" w14:textId="77777777" w:rsidR="00411B4B" w:rsidRPr="00786071" w:rsidRDefault="00411B4B" w:rsidP="00480FB1">
      <w:pPr>
        <w:tabs>
          <w:tab w:val="left" w:pos="540"/>
          <w:tab w:val="left" w:pos="569"/>
        </w:tabs>
        <w:rPr>
          <w:b/>
          <w:bCs/>
          <w:sz w:val="22"/>
          <w:szCs w:val="22"/>
        </w:rPr>
      </w:pPr>
      <w:r w:rsidRPr="00786071">
        <w:rPr>
          <w:b/>
          <w:bCs/>
          <w:sz w:val="22"/>
          <w:szCs w:val="22"/>
        </w:rPr>
        <w:t xml:space="preserve">4.2. </w:t>
      </w:r>
      <w:r w:rsidR="00480FB1" w:rsidRPr="00786071">
        <w:rPr>
          <w:b/>
          <w:bCs/>
          <w:sz w:val="22"/>
          <w:szCs w:val="22"/>
        </w:rPr>
        <w:tab/>
      </w:r>
      <w:proofErr w:type="spellStart"/>
      <w:r w:rsidRPr="00786071">
        <w:rPr>
          <w:b/>
          <w:bCs/>
          <w:sz w:val="22"/>
          <w:szCs w:val="22"/>
        </w:rPr>
        <w:t>Doziranje</w:t>
      </w:r>
      <w:proofErr w:type="spellEnd"/>
      <w:r w:rsidRPr="00786071">
        <w:rPr>
          <w:b/>
          <w:bCs/>
          <w:sz w:val="22"/>
          <w:szCs w:val="22"/>
        </w:rPr>
        <w:t xml:space="preserve"> i </w:t>
      </w:r>
      <w:proofErr w:type="spellStart"/>
      <w:r w:rsidRPr="00786071">
        <w:rPr>
          <w:b/>
          <w:bCs/>
          <w:sz w:val="22"/>
          <w:szCs w:val="22"/>
        </w:rPr>
        <w:t>način</w:t>
      </w:r>
      <w:proofErr w:type="spellEnd"/>
      <w:r w:rsidRPr="00786071">
        <w:rPr>
          <w:b/>
          <w:bCs/>
          <w:sz w:val="22"/>
          <w:szCs w:val="22"/>
        </w:rPr>
        <w:t xml:space="preserve"> </w:t>
      </w:r>
      <w:proofErr w:type="spellStart"/>
      <w:r w:rsidRPr="00786071">
        <w:rPr>
          <w:b/>
          <w:bCs/>
          <w:sz w:val="22"/>
          <w:szCs w:val="22"/>
        </w:rPr>
        <w:t>primjene</w:t>
      </w:r>
      <w:proofErr w:type="spellEnd"/>
    </w:p>
    <w:p w14:paraId="5D87FB60" w14:textId="77777777" w:rsidR="0072020E" w:rsidRDefault="0072020E" w:rsidP="00480FB1">
      <w:pPr>
        <w:tabs>
          <w:tab w:val="left" w:pos="540"/>
          <w:tab w:val="left" w:pos="569"/>
        </w:tabs>
        <w:rPr>
          <w:bCs/>
          <w:sz w:val="22"/>
          <w:szCs w:val="22"/>
        </w:rPr>
      </w:pPr>
    </w:p>
    <w:p w14:paraId="6B4C2A21" w14:textId="77E73F43" w:rsidR="0013508B" w:rsidRDefault="00866F70" w:rsidP="0013508B">
      <w:pPr>
        <w:tabs>
          <w:tab w:val="left" w:pos="540"/>
          <w:tab w:val="left" w:pos="569"/>
        </w:tabs>
        <w:rPr>
          <w:bCs/>
          <w:sz w:val="22"/>
          <w:szCs w:val="22"/>
          <w:u w:val="single"/>
          <w:lang w:val="sr-Latn-ME"/>
        </w:rPr>
      </w:pPr>
      <w:r w:rsidRPr="00866F70">
        <w:rPr>
          <w:bCs/>
          <w:sz w:val="22"/>
          <w:szCs w:val="22"/>
          <w:u w:val="single"/>
          <w:lang w:val="sr-Latn-ME"/>
        </w:rPr>
        <w:t>Primjena</w:t>
      </w:r>
    </w:p>
    <w:p w14:paraId="3DFB74A3" w14:textId="77777777" w:rsidR="00866F70" w:rsidRPr="0013508B" w:rsidRDefault="00866F70" w:rsidP="0013508B">
      <w:pPr>
        <w:tabs>
          <w:tab w:val="left" w:pos="540"/>
          <w:tab w:val="left" w:pos="569"/>
        </w:tabs>
        <w:rPr>
          <w:bCs/>
          <w:i/>
          <w:sz w:val="22"/>
          <w:szCs w:val="22"/>
          <w:lang w:val="sr-Latn-ME"/>
        </w:rPr>
      </w:pPr>
    </w:p>
    <w:p w14:paraId="63F9140B" w14:textId="77777777" w:rsidR="0013508B" w:rsidRPr="0013508B" w:rsidRDefault="0013508B" w:rsidP="0013508B">
      <w:pPr>
        <w:tabs>
          <w:tab w:val="left" w:pos="540"/>
          <w:tab w:val="left" w:pos="569"/>
        </w:tabs>
        <w:rPr>
          <w:bCs/>
          <w:i/>
          <w:sz w:val="22"/>
          <w:szCs w:val="22"/>
          <w:lang w:val="sr-Latn-ME"/>
        </w:rPr>
      </w:pPr>
      <w:r w:rsidRPr="0013508B">
        <w:rPr>
          <w:bCs/>
          <w:i/>
          <w:sz w:val="22"/>
          <w:szCs w:val="22"/>
          <w:lang w:val="sr-Latn-ME"/>
        </w:rPr>
        <w:t xml:space="preserve">Odrasli i adolescenti (12 i više godina): </w:t>
      </w:r>
    </w:p>
    <w:p w14:paraId="699C00FE" w14:textId="2B6D9131" w:rsidR="0013508B" w:rsidRDefault="00786605" w:rsidP="0013508B">
      <w:pPr>
        <w:tabs>
          <w:tab w:val="left" w:pos="540"/>
          <w:tab w:val="left" w:pos="569"/>
        </w:tabs>
        <w:rPr>
          <w:bCs/>
          <w:sz w:val="22"/>
          <w:szCs w:val="22"/>
          <w:lang w:val="sr-Latn-ME"/>
        </w:rPr>
      </w:pPr>
      <w:r w:rsidRPr="00786605">
        <w:rPr>
          <w:bCs/>
          <w:sz w:val="22"/>
          <w:szCs w:val="22"/>
          <w:lang w:val="sr-Latn-ME"/>
        </w:rPr>
        <w:t>Preporučena doza je jedna tableta jednom dnevno.</w:t>
      </w:r>
    </w:p>
    <w:p w14:paraId="1929158B" w14:textId="77777777" w:rsidR="00786605" w:rsidRPr="0013508B" w:rsidRDefault="00786605" w:rsidP="0013508B">
      <w:pPr>
        <w:tabs>
          <w:tab w:val="left" w:pos="540"/>
          <w:tab w:val="left" w:pos="569"/>
        </w:tabs>
        <w:rPr>
          <w:bCs/>
          <w:sz w:val="22"/>
          <w:szCs w:val="22"/>
          <w:lang w:val="sr-Latn-ME"/>
        </w:rPr>
      </w:pPr>
    </w:p>
    <w:p w14:paraId="20DEF55B" w14:textId="77777777" w:rsidR="0013508B" w:rsidRPr="0013508B" w:rsidRDefault="0013508B" w:rsidP="008D2C79">
      <w:pPr>
        <w:tabs>
          <w:tab w:val="left" w:pos="540"/>
          <w:tab w:val="left" w:pos="569"/>
        </w:tabs>
        <w:jc w:val="both"/>
        <w:rPr>
          <w:bCs/>
          <w:sz w:val="22"/>
          <w:szCs w:val="22"/>
          <w:lang w:val="sr-Latn-ME"/>
        </w:rPr>
      </w:pPr>
      <w:r w:rsidRPr="0013508B">
        <w:rPr>
          <w:bCs/>
          <w:sz w:val="22"/>
          <w:szCs w:val="22"/>
          <w:lang w:val="sr-Latn-ME"/>
        </w:rPr>
        <w:t>Intermitentni alergijski rinitis (simptomi su prisutni manje od 4 dana nedjeljno ili kraće od 4 nedjelje) liječi se u skladu sa procjenom istorije bolesti pacijenta, a terapija se može prekinuti nakon povlačenja simptoma i ponovo započeti ukoliko se simtomi opet pojave.</w:t>
      </w:r>
    </w:p>
    <w:p w14:paraId="247758CF" w14:textId="77777777" w:rsidR="0013508B" w:rsidRPr="0013508B" w:rsidRDefault="0013508B" w:rsidP="008D2C79">
      <w:pPr>
        <w:tabs>
          <w:tab w:val="left" w:pos="540"/>
          <w:tab w:val="left" w:pos="569"/>
        </w:tabs>
        <w:jc w:val="both"/>
        <w:rPr>
          <w:bCs/>
          <w:sz w:val="22"/>
          <w:szCs w:val="22"/>
          <w:lang w:val="sr-Latn-ME"/>
        </w:rPr>
      </w:pPr>
      <w:r w:rsidRPr="0013508B">
        <w:rPr>
          <w:bCs/>
          <w:sz w:val="22"/>
          <w:szCs w:val="22"/>
          <w:lang w:val="sr-Latn-ME"/>
        </w:rPr>
        <w:t>Kod perzistentnog alergijskog rinitisa (simptomi su prisutni 4 ili više dana u nedjelji i duže od 4 nedjelje), pacijentu se može preporučiti kontinuirana terapija u periodima izloženosti alergenu.</w:t>
      </w:r>
    </w:p>
    <w:p w14:paraId="1196D23F" w14:textId="77777777" w:rsidR="0013508B" w:rsidRPr="0013508B" w:rsidRDefault="0013508B" w:rsidP="0013508B">
      <w:pPr>
        <w:tabs>
          <w:tab w:val="left" w:pos="540"/>
          <w:tab w:val="left" w:pos="569"/>
        </w:tabs>
        <w:rPr>
          <w:bCs/>
          <w:sz w:val="22"/>
          <w:szCs w:val="22"/>
          <w:lang w:val="sr-Latn-ME"/>
        </w:rPr>
      </w:pPr>
    </w:p>
    <w:p w14:paraId="0CE8AA01" w14:textId="439EE4B1" w:rsidR="00437F2C" w:rsidRDefault="00437F2C" w:rsidP="0013508B">
      <w:pPr>
        <w:tabs>
          <w:tab w:val="left" w:pos="540"/>
          <w:tab w:val="left" w:pos="569"/>
        </w:tabs>
        <w:rPr>
          <w:bCs/>
          <w:i/>
          <w:sz w:val="22"/>
          <w:szCs w:val="22"/>
          <w:lang w:val="sr-Latn-ME"/>
        </w:rPr>
      </w:pPr>
      <w:r w:rsidRPr="00437F2C">
        <w:rPr>
          <w:bCs/>
          <w:i/>
          <w:sz w:val="22"/>
          <w:szCs w:val="22"/>
          <w:lang w:val="sr-Latn-ME"/>
        </w:rPr>
        <w:t>Pedijatrijska populacija:</w:t>
      </w:r>
    </w:p>
    <w:p w14:paraId="684931D1" w14:textId="789DBA85" w:rsidR="0013508B" w:rsidRDefault="009351AC" w:rsidP="008D2C79">
      <w:pPr>
        <w:tabs>
          <w:tab w:val="left" w:pos="540"/>
          <w:tab w:val="left" w:pos="569"/>
        </w:tabs>
        <w:jc w:val="both"/>
        <w:rPr>
          <w:bCs/>
          <w:sz w:val="22"/>
          <w:szCs w:val="22"/>
          <w:lang w:val="sr-Latn-ME"/>
        </w:rPr>
      </w:pPr>
      <w:r w:rsidRPr="009351AC">
        <w:rPr>
          <w:bCs/>
          <w:sz w:val="22"/>
          <w:szCs w:val="22"/>
          <w:lang w:val="sr-Latn-ME"/>
        </w:rPr>
        <w:t>Ograničeno je iskustvo iz kliničkih studija o efikasnosti primjene desloratadina kod adolescenata između 12 i 17 godina (vidjeti</w:t>
      </w:r>
      <w:r w:rsidR="008D2C79">
        <w:rPr>
          <w:bCs/>
          <w:sz w:val="22"/>
          <w:szCs w:val="22"/>
          <w:lang w:val="sr-Latn-ME"/>
        </w:rPr>
        <w:t xml:space="preserve"> djelove</w:t>
      </w:r>
      <w:r w:rsidR="009A4402">
        <w:rPr>
          <w:bCs/>
          <w:sz w:val="22"/>
          <w:szCs w:val="22"/>
          <w:lang w:val="sr-Latn-ME"/>
        </w:rPr>
        <w:t xml:space="preserve"> </w:t>
      </w:r>
      <w:r w:rsidRPr="009351AC">
        <w:rPr>
          <w:bCs/>
          <w:sz w:val="22"/>
          <w:szCs w:val="22"/>
          <w:lang w:val="sr-Latn-ME"/>
        </w:rPr>
        <w:t>4.8 i 5.1).</w:t>
      </w:r>
    </w:p>
    <w:p w14:paraId="2D51EC81" w14:textId="77777777" w:rsidR="009351AC" w:rsidRPr="0013508B" w:rsidRDefault="009351AC" w:rsidP="0013508B">
      <w:pPr>
        <w:tabs>
          <w:tab w:val="left" w:pos="540"/>
          <w:tab w:val="left" w:pos="569"/>
        </w:tabs>
        <w:rPr>
          <w:bCs/>
          <w:sz w:val="22"/>
          <w:szCs w:val="22"/>
          <w:lang w:val="sr-Latn-ME"/>
        </w:rPr>
      </w:pPr>
    </w:p>
    <w:p w14:paraId="5B090C3F" w14:textId="509B92EF" w:rsidR="0013508B" w:rsidRPr="0013508B" w:rsidRDefault="00177D6D" w:rsidP="008D2C79">
      <w:pPr>
        <w:tabs>
          <w:tab w:val="left" w:pos="540"/>
          <w:tab w:val="left" w:pos="569"/>
        </w:tabs>
        <w:jc w:val="both"/>
        <w:rPr>
          <w:bCs/>
          <w:sz w:val="22"/>
          <w:szCs w:val="22"/>
          <w:lang w:val="sr-Latn-ME"/>
        </w:rPr>
      </w:pPr>
      <w:r w:rsidRPr="00177D6D">
        <w:rPr>
          <w:bCs/>
          <w:sz w:val="22"/>
          <w:szCs w:val="22"/>
          <w:lang w:val="sr-Latn-ME"/>
        </w:rPr>
        <w:t xml:space="preserve">Efikasnost i bezbjednost primjene desloratadin tableta kod djece mlađe od 12 godina nije utvrđena. </w:t>
      </w:r>
    </w:p>
    <w:p w14:paraId="0527A741" w14:textId="77777777" w:rsidR="0013508B" w:rsidRPr="0013508B" w:rsidRDefault="0013508B" w:rsidP="0013508B">
      <w:pPr>
        <w:tabs>
          <w:tab w:val="left" w:pos="540"/>
          <w:tab w:val="left" w:pos="569"/>
        </w:tabs>
        <w:rPr>
          <w:bCs/>
          <w:sz w:val="22"/>
          <w:szCs w:val="22"/>
          <w:u w:val="single"/>
          <w:lang w:val="sr-Latn-ME"/>
        </w:rPr>
      </w:pPr>
    </w:p>
    <w:p w14:paraId="5D481E56" w14:textId="77777777" w:rsidR="0013508B" w:rsidRPr="0013508B" w:rsidRDefault="0013508B" w:rsidP="0013508B">
      <w:pPr>
        <w:tabs>
          <w:tab w:val="left" w:pos="540"/>
          <w:tab w:val="left" w:pos="569"/>
        </w:tabs>
        <w:rPr>
          <w:bCs/>
          <w:sz w:val="22"/>
          <w:szCs w:val="22"/>
          <w:u w:val="single"/>
          <w:lang w:val="sr-Latn-ME"/>
        </w:rPr>
      </w:pPr>
      <w:r w:rsidRPr="0013508B">
        <w:rPr>
          <w:bCs/>
          <w:sz w:val="22"/>
          <w:szCs w:val="22"/>
          <w:u w:val="single"/>
          <w:lang w:val="sr-Latn-ME"/>
        </w:rPr>
        <w:t>Način primjene</w:t>
      </w:r>
    </w:p>
    <w:p w14:paraId="32C0AC26" w14:textId="77777777" w:rsidR="0013508B" w:rsidRPr="0013508B" w:rsidRDefault="0013508B" w:rsidP="0013508B">
      <w:pPr>
        <w:tabs>
          <w:tab w:val="left" w:pos="540"/>
          <w:tab w:val="left" w:pos="569"/>
        </w:tabs>
        <w:rPr>
          <w:bCs/>
          <w:sz w:val="22"/>
          <w:szCs w:val="22"/>
          <w:lang w:val="sr-Latn-ME"/>
        </w:rPr>
      </w:pPr>
    </w:p>
    <w:p w14:paraId="046D779F" w14:textId="77777777" w:rsidR="00D9691E" w:rsidRPr="00D9691E" w:rsidRDefault="00D9691E" w:rsidP="00D9691E">
      <w:pPr>
        <w:tabs>
          <w:tab w:val="left" w:pos="540"/>
          <w:tab w:val="left" w:pos="569"/>
        </w:tabs>
        <w:rPr>
          <w:bCs/>
          <w:sz w:val="22"/>
          <w:szCs w:val="22"/>
          <w:lang w:val="sr-Latn-ME"/>
        </w:rPr>
      </w:pPr>
      <w:r w:rsidRPr="00D9691E">
        <w:rPr>
          <w:bCs/>
          <w:sz w:val="22"/>
          <w:szCs w:val="22"/>
          <w:lang w:val="sr-Latn-ME"/>
        </w:rPr>
        <w:t>Lijek je namijenjen za oralnu upotrebu.</w:t>
      </w:r>
    </w:p>
    <w:p w14:paraId="06E77FCA" w14:textId="0DFF6CC6" w:rsidR="00E10846" w:rsidRDefault="00E10846" w:rsidP="00D9691E">
      <w:pPr>
        <w:tabs>
          <w:tab w:val="left" w:pos="540"/>
          <w:tab w:val="left" w:pos="569"/>
        </w:tabs>
        <w:rPr>
          <w:bCs/>
          <w:sz w:val="22"/>
          <w:szCs w:val="22"/>
        </w:rPr>
      </w:pPr>
      <w:r w:rsidRPr="00E10846">
        <w:rPr>
          <w:bCs/>
          <w:sz w:val="22"/>
          <w:szCs w:val="22"/>
          <w:lang w:val="sr-Latn-ME"/>
        </w:rPr>
        <w:t>Lijek se može primjenjivati nezavisno od hrane.</w:t>
      </w:r>
    </w:p>
    <w:p w14:paraId="5D87FB64" w14:textId="77777777" w:rsidR="00452E9D" w:rsidRPr="00786071" w:rsidRDefault="00452E9D" w:rsidP="00480FB1">
      <w:pPr>
        <w:tabs>
          <w:tab w:val="left" w:pos="540"/>
          <w:tab w:val="left" w:pos="569"/>
        </w:tabs>
        <w:rPr>
          <w:bCs/>
          <w:sz w:val="22"/>
          <w:szCs w:val="22"/>
        </w:rPr>
      </w:pPr>
    </w:p>
    <w:p w14:paraId="5D87FB65" w14:textId="77777777" w:rsidR="00411B4B" w:rsidRPr="00786071" w:rsidRDefault="00411B4B" w:rsidP="00480FB1">
      <w:pPr>
        <w:tabs>
          <w:tab w:val="left" w:pos="540"/>
          <w:tab w:val="left" w:pos="569"/>
        </w:tabs>
        <w:rPr>
          <w:b/>
          <w:bCs/>
          <w:sz w:val="22"/>
          <w:szCs w:val="22"/>
        </w:rPr>
      </w:pPr>
      <w:r w:rsidRPr="00786071">
        <w:rPr>
          <w:b/>
          <w:bCs/>
          <w:sz w:val="22"/>
          <w:szCs w:val="22"/>
        </w:rPr>
        <w:t xml:space="preserve">4.3. </w:t>
      </w:r>
      <w:r w:rsidR="00480FB1" w:rsidRPr="00786071">
        <w:rPr>
          <w:b/>
          <w:bCs/>
          <w:sz w:val="22"/>
          <w:szCs w:val="22"/>
        </w:rPr>
        <w:tab/>
      </w:r>
      <w:proofErr w:type="spellStart"/>
      <w:r w:rsidRPr="00786071">
        <w:rPr>
          <w:b/>
          <w:bCs/>
          <w:sz w:val="22"/>
          <w:szCs w:val="22"/>
        </w:rPr>
        <w:t>Kontraindikacije</w:t>
      </w:r>
      <w:proofErr w:type="spellEnd"/>
    </w:p>
    <w:p w14:paraId="27DEB532" w14:textId="34A1959C" w:rsidR="00A36F5D" w:rsidRDefault="00A36F5D" w:rsidP="008D2C79">
      <w:pPr>
        <w:tabs>
          <w:tab w:val="left" w:pos="540"/>
          <w:tab w:val="left" w:pos="569"/>
        </w:tabs>
        <w:jc w:val="both"/>
        <w:rPr>
          <w:bCs/>
          <w:sz w:val="22"/>
          <w:szCs w:val="22"/>
        </w:rPr>
      </w:pPr>
      <w:proofErr w:type="spellStart"/>
      <w:r w:rsidRPr="00A36F5D">
        <w:rPr>
          <w:bCs/>
          <w:sz w:val="22"/>
          <w:szCs w:val="22"/>
        </w:rPr>
        <w:t>Preosjetljivost</w:t>
      </w:r>
      <w:proofErr w:type="spellEnd"/>
      <w:r w:rsidRPr="00A36F5D">
        <w:rPr>
          <w:bCs/>
          <w:sz w:val="22"/>
          <w:szCs w:val="22"/>
        </w:rPr>
        <w:t xml:space="preserve"> </w:t>
      </w:r>
      <w:proofErr w:type="gramStart"/>
      <w:r w:rsidRPr="00A36F5D">
        <w:rPr>
          <w:bCs/>
          <w:sz w:val="22"/>
          <w:szCs w:val="22"/>
        </w:rPr>
        <w:t>na</w:t>
      </w:r>
      <w:proofErr w:type="gramEnd"/>
      <w:r w:rsidRPr="00A36F5D">
        <w:rPr>
          <w:bCs/>
          <w:sz w:val="22"/>
          <w:szCs w:val="22"/>
        </w:rPr>
        <w:t xml:space="preserve"> </w:t>
      </w:r>
      <w:proofErr w:type="spellStart"/>
      <w:r w:rsidRPr="00A36F5D">
        <w:rPr>
          <w:bCs/>
          <w:sz w:val="22"/>
          <w:szCs w:val="22"/>
        </w:rPr>
        <w:t>aktivnu</w:t>
      </w:r>
      <w:proofErr w:type="spellEnd"/>
      <w:r w:rsidRPr="00A36F5D">
        <w:rPr>
          <w:bCs/>
          <w:sz w:val="22"/>
          <w:szCs w:val="22"/>
        </w:rPr>
        <w:t xml:space="preserve"> </w:t>
      </w:r>
      <w:proofErr w:type="spellStart"/>
      <w:r w:rsidRPr="00A36F5D">
        <w:rPr>
          <w:bCs/>
          <w:sz w:val="22"/>
          <w:szCs w:val="22"/>
        </w:rPr>
        <w:t>supstancu</w:t>
      </w:r>
      <w:proofErr w:type="spellEnd"/>
      <w:r w:rsidRPr="00A36F5D">
        <w:rPr>
          <w:bCs/>
          <w:sz w:val="22"/>
          <w:szCs w:val="22"/>
        </w:rPr>
        <w:t xml:space="preserve">, ili na </w:t>
      </w:r>
      <w:proofErr w:type="spellStart"/>
      <w:r w:rsidRPr="00A36F5D">
        <w:rPr>
          <w:bCs/>
          <w:sz w:val="22"/>
          <w:szCs w:val="22"/>
        </w:rPr>
        <w:t>bilo</w:t>
      </w:r>
      <w:proofErr w:type="spellEnd"/>
      <w:r w:rsidRPr="00A36F5D">
        <w:rPr>
          <w:bCs/>
          <w:sz w:val="22"/>
          <w:szCs w:val="22"/>
        </w:rPr>
        <w:t xml:space="preserve"> </w:t>
      </w:r>
      <w:proofErr w:type="spellStart"/>
      <w:r w:rsidRPr="00A36F5D">
        <w:rPr>
          <w:bCs/>
          <w:sz w:val="22"/>
          <w:szCs w:val="22"/>
        </w:rPr>
        <w:t>koju</w:t>
      </w:r>
      <w:proofErr w:type="spellEnd"/>
      <w:r w:rsidRPr="00A36F5D">
        <w:rPr>
          <w:bCs/>
          <w:sz w:val="22"/>
          <w:szCs w:val="22"/>
        </w:rPr>
        <w:t xml:space="preserve"> </w:t>
      </w:r>
      <w:proofErr w:type="spellStart"/>
      <w:r w:rsidRPr="00A36F5D">
        <w:rPr>
          <w:bCs/>
          <w:sz w:val="22"/>
          <w:szCs w:val="22"/>
        </w:rPr>
        <w:t>pomoćnu</w:t>
      </w:r>
      <w:proofErr w:type="spellEnd"/>
      <w:r w:rsidRPr="00A36F5D">
        <w:rPr>
          <w:bCs/>
          <w:sz w:val="22"/>
          <w:szCs w:val="22"/>
        </w:rPr>
        <w:t xml:space="preserve"> </w:t>
      </w:r>
      <w:proofErr w:type="spellStart"/>
      <w:r w:rsidRPr="00A36F5D">
        <w:rPr>
          <w:bCs/>
          <w:sz w:val="22"/>
          <w:szCs w:val="22"/>
        </w:rPr>
        <w:t>supstancu</w:t>
      </w:r>
      <w:proofErr w:type="spellEnd"/>
      <w:r w:rsidRPr="00A36F5D">
        <w:rPr>
          <w:bCs/>
          <w:sz w:val="22"/>
          <w:szCs w:val="22"/>
        </w:rPr>
        <w:t xml:space="preserve"> </w:t>
      </w:r>
      <w:proofErr w:type="spellStart"/>
      <w:r w:rsidRPr="00A36F5D">
        <w:rPr>
          <w:bCs/>
          <w:sz w:val="22"/>
          <w:szCs w:val="22"/>
        </w:rPr>
        <w:t>navedenu</w:t>
      </w:r>
      <w:proofErr w:type="spellEnd"/>
      <w:r w:rsidRPr="00A36F5D">
        <w:rPr>
          <w:bCs/>
          <w:sz w:val="22"/>
          <w:szCs w:val="22"/>
        </w:rPr>
        <w:t xml:space="preserve"> u dijelu 6.1, ili na </w:t>
      </w:r>
      <w:proofErr w:type="spellStart"/>
      <w:r w:rsidRPr="00A36F5D">
        <w:rPr>
          <w:bCs/>
          <w:sz w:val="22"/>
          <w:szCs w:val="22"/>
        </w:rPr>
        <w:t>loratadin</w:t>
      </w:r>
      <w:proofErr w:type="spellEnd"/>
      <w:r w:rsidRPr="00A36F5D">
        <w:rPr>
          <w:bCs/>
          <w:sz w:val="22"/>
          <w:szCs w:val="22"/>
        </w:rPr>
        <w:t>.</w:t>
      </w:r>
    </w:p>
    <w:p w14:paraId="4E0C7A10" w14:textId="77777777" w:rsidR="0094719E" w:rsidRPr="00786071" w:rsidRDefault="0094719E" w:rsidP="00480FB1">
      <w:pPr>
        <w:tabs>
          <w:tab w:val="left" w:pos="540"/>
          <w:tab w:val="left" w:pos="569"/>
        </w:tabs>
        <w:rPr>
          <w:bCs/>
          <w:sz w:val="22"/>
          <w:szCs w:val="22"/>
        </w:rPr>
      </w:pPr>
    </w:p>
    <w:p w14:paraId="5D87FB67" w14:textId="77777777" w:rsidR="00411B4B" w:rsidRPr="00786071" w:rsidRDefault="00411B4B" w:rsidP="00480FB1">
      <w:pPr>
        <w:tabs>
          <w:tab w:val="left" w:pos="540"/>
          <w:tab w:val="left" w:pos="569"/>
        </w:tabs>
        <w:rPr>
          <w:b/>
          <w:bCs/>
          <w:sz w:val="22"/>
          <w:szCs w:val="22"/>
        </w:rPr>
      </w:pPr>
      <w:r w:rsidRPr="00786071">
        <w:rPr>
          <w:b/>
          <w:bCs/>
          <w:sz w:val="22"/>
          <w:szCs w:val="22"/>
        </w:rPr>
        <w:t xml:space="preserve">4.4. </w:t>
      </w:r>
      <w:r w:rsidR="00480FB1" w:rsidRPr="00786071">
        <w:rPr>
          <w:b/>
          <w:bCs/>
          <w:sz w:val="22"/>
          <w:szCs w:val="22"/>
        </w:rPr>
        <w:tab/>
      </w:r>
      <w:proofErr w:type="spellStart"/>
      <w:r w:rsidRPr="00786071">
        <w:rPr>
          <w:b/>
          <w:bCs/>
          <w:sz w:val="22"/>
          <w:szCs w:val="22"/>
        </w:rPr>
        <w:t>Posebna</w:t>
      </w:r>
      <w:proofErr w:type="spellEnd"/>
      <w:r w:rsidRPr="00786071">
        <w:rPr>
          <w:b/>
          <w:bCs/>
          <w:sz w:val="22"/>
          <w:szCs w:val="22"/>
        </w:rPr>
        <w:t xml:space="preserve"> </w:t>
      </w:r>
      <w:proofErr w:type="spellStart"/>
      <w:r w:rsidRPr="00786071">
        <w:rPr>
          <w:b/>
          <w:bCs/>
          <w:sz w:val="22"/>
          <w:szCs w:val="22"/>
        </w:rPr>
        <w:t>upozorenja</w:t>
      </w:r>
      <w:proofErr w:type="spellEnd"/>
      <w:r w:rsidRPr="00786071">
        <w:rPr>
          <w:b/>
          <w:bCs/>
          <w:sz w:val="22"/>
          <w:szCs w:val="22"/>
        </w:rPr>
        <w:t xml:space="preserve"> i </w:t>
      </w:r>
      <w:proofErr w:type="spellStart"/>
      <w:r w:rsidRPr="00786071">
        <w:rPr>
          <w:b/>
          <w:bCs/>
          <w:sz w:val="22"/>
          <w:szCs w:val="22"/>
        </w:rPr>
        <w:t>mjere</w:t>
      </w:r>
      <w:proofErr w:type="spellEnd"/>
      <w:r w:rsidRPr="00786071">
        <w:rPr>
          <w:b/>
          <w:bCs/>
          <w:sz w:val="22"/>
          <w:szCs w:val="22"/>
        </w:rPr>
        <w:t xml:space="preserve"> </w:t>
      </w:r>
      <w:proofErr w:type="spellStart"/>
      <w:r w:rsidRPr="00786071">
        <w:rPr>
          <w:b/>
          <w:bCs/>
          <w:sz w:val="22"/>
          <w:szCs w:val="22"/>
        </w:rPr>
        <w:t>opreza</w:t>
      </w:r>
      <w:proofErr w:type="spellEnd"/>
      <w:r w:rsidRPr="00786071">
        <w:rPr>
          <w:b/>
          <w:bCs/>
          <w:sz w:val="22"/>
          <w:szCs w:val="22"/>
        </w:rPr>
        <w:t xml:space="preserve"> </w:t>
      </w:r>
      <w:proofErr w:type="spellStart"/>
      <w:r w:rsidRPr="00786071">
        <w:rPr>
          <w:b/>
          <w:bCs/>
          <w:sz w:val="22"/>
          <w:szCs w:val="22"/>
        </w:rPr>
        <w:t>pri</w:t>
      </w:r>
      <w:proofErr w:type="spellEnd"/>
      <w:r w:rsidRPr="00786071">
        <w:rPr>
          <w:b/>
          <w:bCs/>
          <w:sz w:val="22"/>
          <w:szCs w:val="22"/>
        </w:rPr>
        <w:t xml:space="preserve"> </w:t>
      </w:r>
      <w:proofErr w:type="spellStart"/>
      <w:r w:rsidRPr="00786071">
        <w:rPr>
          <w:b/>
          <w:bCs/>
          <w:sz w:val="22"/>
          <w:szCs w:val="22"/>
        </w:rPr>
        <w:t>upotrebi</w:t>
      </w:r>
      <w:proofErr w:type="spellEnd"/>
      <w:r w:rsidRPr="00786071">
        <w:rPr>
          <w:b/>
          <w:bCs/>
          <w:sz w:val="22"/>
          <w:szCs w:val="22"/>
        </w:rPr>
        <w:t xml:space="preserve"> lijeka</w:t>
      </w:r>
    </w:p>
    <w:p w14:paraId="5D87FB68" w14:textId="77777777" w:rsidR="0072020E" w:rsidRDefault="0072020E" w:rsidP="00480FB1">
      <w:pPr>
        <w:tabs>
          <w:tab w:val="left" w:pos="540"/>
          <w:tab w:val="left" w:pos="569"/>
        </w:tabs>
        <w:rPr>
          <w:bCs/>
          <w:sz w:val="22"/>
          <w:szCs w:val="22"/>
        </w:rPr>
      </w:pPr>
    </w:p>
    <w:p w14:paraId="0BF2C2E0" w14:textId="77777777" w:rsidR="004734C0" w:rsidRPr="004734C0" w:rsidRDefault="004734C0" w:rsidP="004734C0">
      <w:pPr>
        <w:tabs>
          <w:tab w:val="left" w:pos="540"/>
          <w:tab w:val="left" w:pos="569"/>
        </w:tabs>
        <w:rPr>
          <w:bCs/>
          <w:sz w:val="22"/>
          <w:szCs w:val="22"/>
          <w:lang w:val="sr-Latn-ME"/>
        </w:rPr>
      </w:pPr>
      <w:r w:rsidRPr="004734C0">
        <w:rPr>
          <w:bCs/>
          <w:sz w:val="22"/>
          <w:szCs w:val="22"/>
          <w:lang w:val="sr-Latn-ME"/>
        </w:rPr>
        <w:t>Oštećenje funkcije bubrega</w:t>
      </w:r>
    </w:p>
    <w:p w14:paraId="7B2AD1A8" w14:textId="77777777" w:rsidR="004734C0" w:rsidRPr="004734C0" w:rsidRDefault="004734C0" w:rsidP="008D2C79">
      <w:pPr>
        <w:tabs>
          <w:tab w:val="left" w:pos="540"/>
          <w:tab w:val="left" w:pos="569"/>
        </w:tabs>
        <w:jc w:val="both"/>
        <w:rPr>
          <w:bCs/>
          <w:sz w:val="22"/>
          <w:szCs w:val="22"/>
          <w:lang w:val="sr-Latn-ME"/>
        </w:rPr>
      </w:pPr>
      <w:r w:rsidRPr="004734C0">
        <w:rPr>
          <w:bCs/>
          <w:sz w:val="22"/>
          <w:szCs w:val="22"/>
          <w:lang w:val="sr-Latn-ME"/>
        </w:rPr>
        <w:t>U slučaju teške bubrežne insuficijencije, lijek Lordes treba upotrebljavati sa oprezom (vidjeti dio 5.2).</w:t>
      </w:r>
    </w:p>
    <w:p w14:paraId="34BA0268" w14:textId="77777777" w:rsidR="004734C0" w:rsidRPr="004734C0" w:rsidRDefault="004734C0" w:rsidP="004734C0">
      <w:pPr>
        <w:tabs>
          <w:tab w:val="left" w:pos="540"/>
          <w:tab w:val="left" w:pos="569"/>
        </w:tabs>
        <w:rPr>
          <w:bCs/>
          <w:sz w:val="22"/>
          <w:szCs w:val="22"/>
          <w:lang w:val="sr-Latn-ME"/>
        </w:rPr>
      </w:pPr>
    </w:p>
    <w:p w14:paraId="5EFB2AAB" w14:textId="77777777" w:rsidR="004734C0" w:rsidRPr="004734C0" w:rsidRDefault="004734C0" w:rsidP="004734C0">
      <w:pPr>
        <w:tabs>
          <w:tab w:val="left" w:pos="540"/>
          <w:tab w:val="left" w:pos="569"/>
        </w:tabs>
        <w:rPr>
          <w:bCs/>
          <w:sz w:val="22"/>
          <w:szCs w:val="22"/>
          <w:lang w:val="sr-Latn-ME"/>
        </w:rPr>
      </w:pPr>
      <w:r w:rsidRPr="004734C0">
        <w:rPr>
          <w:bCs/>
          <w:sz w:val="22"/>
          <w:szCs w:val="22"/>
          <w:lang w:val="sr-Latn-ME"/>
        </w:rPr>
        <w:t>Konvulzije</w:t>
      </w:r>
    </w:p>
    <w:p w14:paraId="6DC586ED" w14:textId="043FABB5" w:rsidR="004734C0" w:rsidRPr="00C43043" w:rsidRDefault="004734C0" w:rsidP="008D2C79">
      <w:pPr>
        <w:tabs>
          <w:tab w:val="left" w:pos="540"/>
          <w:tab w:val="left" w:pos="569"/>
        </w:tabs>
        <w:jc w:val="both"/>
        <w:rPr>
          <w:bCs/>
          <w:sz w:val="22"/>
          <w:szCs w:val="22"/>
          <w:lang w:val="sr-Latn-ME"/>
        </w:rPr>
      </w:pPr>
      <w:r w:rsidRPr="004734C0">
        <w:rPr>
          <w:bCs/>
          <w:sz w:val="22"/>
          <w:szCs w:val="22"/>
          <w:lang w:val="sr-Latn-ME"/>
        </w:rPr>
        <w:t xml:space="preserve">Desloratadin treba primjenjivati sa oprezom kod pacijenata sa epileptičnim napadima u anamnezi ili porodičnoj istoriji bolesti, i uglavnom su mlađa djeca (vidjeti dio 4.8) podložnija razvoju novih epileptičnih napada prilikom terapije desloratadinom. Zdravstveni radnici mogu razmotriti prekid primjene desloratadina kod pacijenata kod kojih se jave epileptični napadi dok su na terapiji desloratadinom. </w:t>
      </w:r>
    </w:p>
    <w:p w14:paraId="18B34A57" w14:textId="77777777" w:rsidR="00C43043" w:rsidRPr="00786071" w:rsidRDefault="00C43043" w:rsidP="00480FB1">
      <w:pPr>
        <w:tabs>
          <w:tab w:val="left" w:pos="540"/>
          <w:tab w:val="left" w:pos="569"/>
        </w:tabs>
        <w:rPr>
          <w:bCs/>
          <w:sz w:val="22"/>
          <w:szCs w:val="22"/>
        </w:rPr>
      </w:pPr>
    </w:p>
    <w:p w14:paraId="5D87FB6B" w14:textId="77777777" w:rsidR="00411B4B" w:rsidRPr="00786071" w:rsidRDefault="00411B4B" w:rsidP="00480FB1">
      <w:pPr>
        <w:tabs>
          <w:tab w:val="left" w:pos="540"/>
          <w:tab w:val="left" w:pos="569"/>
        </w:tabs>
        <w:rPr>
          <w:b/>
          <w:bCs/>
          <w:sz w:val="22"/>
          <w:szCs w:val="22"/>
        </w:rPr>
      </w:pPr>
      <w:proofErr w:type="gramStart"/>
      <w:r w:rsidRPr="00786071">
        <w:rPr>
          <w:b/>
          <w:bCs/>
          <w:sz w:val="22"/>
          <w:szCs w:val="22"/>
        </w:rPr>
        <w:t>4.5.</w:t>
      </w:r>
      <w:r w:rsidR="000D60CC">
        <w:rPr>
          <w:b/>
          <w:bCs/>
          <w:sz w:val="22"/>
          <w:szCs w:val="22"/>
        </w:rPr>
        <w:tab/>
      </w:r>
      <w:proofErr w:type="spellStart"/>
      <w:r w:rsidRPr="00786071">
        <w:rPr>
          <w:b/>
          <w:bCs/>
          <w:sz w:val="22"/>
          <w:szCs w:val="22"/>
        </w:rPr>
        <w:t>Interakcije</w:t>
      </w:r>
      <w:proofErr w:type="spellEnd"/>
      <w:r w:rsidRPr="00786071">
        <w:rPr>
          <w:b/>
          <w:bCs/>
          <w:sz w:val="22"/>
          <w:szCs w:val="22"/>
        </w:rPr>
        <w:t xml:space="preserve"> sa</w:t>
      </w:r>
      <w:proofErr w:type="gramEnd"/>
      <w:r w:rsidRPr="00786071">
        <w:rPr>
          <w:b/>
          <w:bCs/>
          <w:sz w:val="22"/>
          <w:szCs w:val="22"/>
        </w:rPr>
        <w:t xml:space="preserve"> </w:t>
      </w:r>
      <w:proofErr w:type="spellStart"/>
      <w:r w:rsidRPr="00786071">
        <w:rPr>
          <w:b/>
          <w:bCs/>
          <w:sz w:val="22"/>
          <w:szCs w:val="22"/>
        </w:rPr>
        <w:t>drugim</w:t>
      </w:r>
      <w:proofErr w:type="spellEnd"/>
      <w:r w:rsidRPr="00786071">
        <w:rPr>
          <w:b/>
          <w:bCs/>
          <w:sz w:val="22"/>
          <w:szCs w:val="22"/>
        </w:rPr>
        <w:t xml:space="preserve"> </w:t>
      </w:r>
      <w:proofErr w:type="spellStart"/>
      <w:r w:rsidRPr="00786071">
        <w:rPr>
          <w:b/>
          <w:bCs/>
          <w:sz w:val="22"/>
          <w:szCs w:val="22"/>
        </w:rPr>
        <w:t>ljekovima</w:t>
      </w:r>
      <w:proofErr w:type="spellEnd"/>
      <w:r w:rsidRPr="00786071">
        <w:rPr>
          <w:b/>
          <w:bCs/>
          <w:sz w:val="22"/>
          <w:szCs w:val="22"/>
        </w:rPr>
        <w:t xml:space="preserve"> i </w:t>
      </w:r>
      <w:proofErr w:type="spellStart"/>
      <w:r w:rsidRPr="00786071">
        <w:rPr>
          <w:b/>
          <w:bCs/>
          <w:sz w:val="22"/>
          <w:szCs w:val="22"/>
        </w:rPr>
        <w:t>druge</w:t>
      </w:r>
      <w:proofErr w:type="spellEnd"/>
      <w:r w:rsidRPr="00786071">
        <w:rPr>
          <w:b/>
          <w:bCs/>
          <w:sz w:val="22"/>
          <w:szCs w:val="22"/>
        </w:rPr>
        <w:t xml:space="preserve"> </w:t>
      </w:r>
      <w:proofErr w:type="spellStart"/>
      <w:r w:rsidRPr="00786071">
        <w:rPr>
          <w:b/>
          <w:bCs/>
          <w:sz w:val="22"/>
          <w:szCs w:val="22"/>
        </w:rPr>
        <w:t>vrste</w:t>
      </w:r>
      <w:proofErr w:type="spellEnd"/>
      <w:r w:rsidRPr="00786071">
        <w:rPr>
          <w:b/>
          <w:bCs/>
          <w:sz w:val="22"/>
          <w:szCs w:val="22"/>
        </w:rPr>
        <w:t xml:space="preserve"> </w:t>
      </w:r>
      <w:proofErr w:type="spellStart"/>
      <w:r w:rsidRPr="00786071">
        <w:rPr>
          <w:b/>
          <w:bCs/>
          <w:sz w:val="22"/>
          <w:szCs w:val="22"/>
        </w:rPr>
        <w:t>interakcija</w:t>
      </w:r>
      <w:proofErr w:type="spellEnd"/>
    </w:p>
    <w:p w14:paraId="5D87FB6C" w14:textId="77777777" w:rsidR="0072020E" w:rsidRDefault="0072020E" w:rsidP="00480FB1">
      <w:pPr>
        <w:tabs>
          <w:tab w:val="left" w:pos="540"/>
          <w:tab w:val="left" w:pos="569"/>
        </w:tabs>
        <w:rPr>
          <w:bCs/>
          <w:sz w:val="22"/>
          <w:szCs w:val="22"/>
        </w:rPr>
      </w:pPr>
    </w:p>
    <w:p w14:paraId="462630AA" w14:textId="7D22AF5C" w:rsidR="001320DB" w:rsidRPr="001320DB" w:rsidRDefault="001320DB" w:rsidP="008D2C79">
      <w:pPr>
        <w:tabs>
          <w:tab w:val="left" w:pos="540"/>
          <w:tab w:val="left" w:pos="569"/>
        </w:tabs>
        <w:jc w:val="both"/>
        <w:rPr>
          <w:bCs/>
          <w:sz w:val="22"/>
          <w:szCs w:val="22"/>
        </w:rPr>
      </w:pPr>
      <w:proofErr w:type="spellStart"/>
      <w:r w:rsidRPr="001320DB">
        <w:rPr>
          <w:bCs/>
          <w:sz w:val="22"/>
          <w:szCs w:val="22"/>
        </w:rPr>
        <w:t>Nijesu</w:t>
      </w:r>
      <w:proofErr w:type="spellEnd"/>
      <w:r w:rsidRPr="001320DB">
        <w:rPr>
          <w:bCs/>
          <w:sz w:val="22"/>
          <w:szCs w:val="22"/>
        </w:rPr>
        <w:t xml:space="preserve"> </w:t>
      </w:r>
      <w:proofErr w:type="spellStart"/>
      <w:r w:rsidRPr="001320DB">
        <w:rPr>
          <w:bCs/>
          <w:sz w:val="22"/>
          <w:szCs w:val="22"/>
        </w:rPr>
        <w:t>zapažene</w:t>
      </w:r>
      <w:proofErr w:type="spellEnd"/>
      <w:r w:rsidRPr="001320DB">
        <w:rPr>
          <w:bCs/>
          <w:sz w:val="22"/>
          <w:szCs w:val="22"/>
        </w:rPr>
        <w:t xml:space="preserve"> </w:t>
      </w:r>
      <w:proofErr w:type="spellStart"/>
      <w:r w:rsidRPr="001320DB">
        <w:rPr>
          <w:bCs/>
          <w:sz w:val="22"/>
          <w:szCs w:val="22"/>
        </w:rPr>
        <w:t>klinički</w:t>
      </w:r>
      <w:proofErr w:type="spellEnd"/>
      <w:r w:rsidRPr="001320DB">
        <w:rPr>
          <w:bCs/>
          <w:sz w:val="22"/>
          <w:szCs w:val="22"/>
        </w:rPr>
        <w:t xml:space="preserve"> </w:t>
      </w:r>
      <w:proofErr w:type="spellStart"/>
      <w:r w:rsidRPr="001320DB">
        <w:rPr>
          <w:bCs/>
          <w:sz w:val="22"/>
          <w:szCs w:val="22"/>
        </w:rPr>
        <w:t>značajne</w:t>
      </w:r>
      <w:proofErr w:type="spellEnd"/>
      <w:r w:rsidRPr="001320DB">
        <w:rPr>
          <w:bCs/>
          <w:sz w:val="22"/>
          <w:szCs w:val="22"/>
        </w:rPr>
        <w:t xml:space="preserve"> </w:t>
      </w:r>
      <w:proofErr w:type="spellStart"/>
      <w:r w:rsidRPr="001320DB">
        <w:rPr>
          <w:bCs/>
          <w:sz w:val="22"/>
          <w:szCs w:val="22"/>
        </w:rPr>
        <w:t>interakcije</w:t>
      </w:r>
      <w:proofErr w:type="spellEnd"/>
      <w:r w:rsidRPr="001320DB">
        <w:rPr>
          <w:bCs/>
          <w:sz w:val="22"/>
          <w:szCs w:val="22"/>
        </w:rPr>
        <w:t xml:space="preserve"> u </w:t>
      </w:r>
      <w:proofErr w:type="spellStart"/>
      <w:r w:rsidRPr="001320DB">
        <w:rPr>
          <w:bCs/>
          <w:sz w:val="22"/>
          <w:szCs w:val="22"/>
        </w:rPr>
        <w:t>kliničkim</w:t>
      </w:r>
      <w:proofErr w:type="spellEnd"/>
      <w:r w:rsidRPr="001320DB">
        <w:rPr>
          <w:bCs/>
          <w:sz w:val="22"/>
          <w:szCs w:val="22"/>
        </w:rPr>
        <w:t xml:space="preserve"> </w:t>
      </w:r>
      <w:proofErr w:type="spellStart"/>
      <w:r w:rsidRPr="001320DB">
        <w:rPr>
          <w:bCs/>
          <w:sz w:val="22"/>
          <w:szCs w:val="22"/>
        </w:rPr>
        <w:t>ispitivanjima</w:t>
      </w:r>
      <w:proofErr w:type="spellEnd"/>
      <w:r w:rsidRPr="001320DB">
        <w:rPr>
          <w:bCs/>
          <w:sz w:val="22"/>
          <w:szCs w:val="22"/>
        </w:rPr>
        <w:t xml:space="preserve"> </w:t>
      </w:r>
      <w:proofErr w:type="spellStart"/>
      <w:r w:rsidRPr="001320DB">
        <w:rPr>
          <w:bCs/>
          <w:sz w:val="22"/>
          <w:szCs w:val="22"/>
        </w:rPr>
        <w:t>istovremene</w:t>
      </w:r>
      <w:proofErr w:type="spellEnd"/>
      <w:r w:rsidRPr="001320DB">
        <w:rPr>
          <w:bCs/>
          <w:sz w:val="22"/>
          <w:szCs w:val="22"/>
        </w:rPr>
        <w:t xml:space="preserve"> </w:t>
      </w:r>
      <w:proofErr w:type="spellStart"/>
      <w:r w:rsidRPr="001320DB">
        <w:rPr>
          <w:bCs/>
          <w:sz w:val="22"/>
          <w:szCs w:val="22"/>
        </w:rPr>
        <w:t>primjene</w:t>
      </w:r>
      <w:proofErr w:type="spellEnd"/>
      <w:r w:rsidRPr="001320DB">
        <w:rPr>
          <w:bCs/>
          <w:sz w:val="22"/>
          <w:szCs w:val="22"/>
        </w:rPr>
        <w:t xml:space="preserve"> lijeka </w:t>
      </w:r>
      <w:proofErr w:type="spellStart"/>
      <w:r w:rsidR="00AE3419">
        <w:rPr>
          <w:bCs/>
          <w:sz w:val="22"/>
          <w:szCs w:val="22"/>
        </w:rPr>
        <w:t>Lordes</w:t>
      </w:r>
      <w:proofErr w:type="spellEnd"/>
      <w:r w:rsidRPr="001320DB">
        <w:rPr>
          <w:bCs/>
          <w:sz w:val="22"/>
          <w:szCs w:val="22"/>
        </w:rPr>
        <w:t xml:space="preserve"> </w:t>
      </w:r>
      <w:proofErr w:type="gramStart"/>
      <w:r w:rsidRPr="001320DB">
        <w:rPr>
          <w:bCs/>
          <w:sz w:val="22"/>
          <w:szCs w:val="22"/>
        </w:rPr>
        <w:t>sa</w:t>
      </w:r>
      <w:proofErr w:type="gramEnd"/>
      <w:r w:rsidRPr="001320DB">
        <w:rPr>
          <w:bCs/>
          <w:sz w:val="22"/>
          <w:szCs w:val="22"/>
        </w:rPr>
        <w:t xml:space="preserve"> </w:t>
      </w:r>
      <w:proofErr w:type="spellStart"/>
      <w:r w:rsidRPr="001320DB">
        <w:rPr>
          <w:bCs/>
          <w:sz w:val="22"/>
          <w:szCs w:val="22"/>
        </w:rPr>
        <w:t>eritomicinom</w:t>
      </w:r>
      <w:proofErr w:type="spellEnd"/>
      <w:r w:rsidRPr="001320DB">
        <w:rPr>
          <w:bCs/>
          <w:sz w:val="22"/>
          <w:szCs w:val="22"/>
        </w:rPr>
        <w:t xml:space="preserve"> ili </w:t>
      </w:r>
      <w:proofErr w:type="spellStart"/>
      <w:r w:rsidRPr="001320DB">
        <w:rPr>
          <w:bCs/>
          <w:sz w:val="22"/>
          <w:szCs w:val="22"/>
        </w:rPr>
        <w:t>ketokonazolom</w:t>
      </w:r>
      <w:proofErr w:type="spellEnd"/>
      <w:r w:rsidRPr="001320DB">
        <w:rPr>
          <w:bCs/>
          <w:sz w:val="22"/>
          <w:szCs w:val="22"/>
        </w:rPr>
        <w:t xml:space="preserve"> (</w:t>
      </w:r>
      <w:proofErr w:type="spellStart"/>
      <w:r w:rsidRPr="001320DB">
        <w:rPr>
          <w:bCs/>
          <w:sz w:val="22"/>
          <w:szCs w:val="22"/>
        </w:rPr>
        <w:t>vidjeti</w:t>
      </w:r>
      <w:proofErr w:type="spellEnd"/>
      <w:r w:rsidRPr="001320DB">
        <w:rPr>
          <w:bCs/>
          <w:sz w:val="22"/>
          <w:szCs w:val="22"/>
        </w:rPr>
        <w:t xml:space="preserve"> 5.1).</w:t>
      </w:r>
    </w:p>
    <w:p w14:paraId="4225C5EB" w14:textId="77777777" w:rsidR="001320DB" w:rsidRPr="001320DB" w:rsidRDefault="001320DB" w:rsidP="001320DB">
      <w:pPr>
        <w:tabs>
          <w:tab w:val="left" w:pos="540"/>
          <w:tab w:val="left" w:pos="569"/>
        </w:tabs>
        <w:jc w:val="both"/>
        <w:rPr>
          <w:bCs/>
          <w:sz w:val="22"/>
          <w:szCs w:val="22"/>
        </w:rPr>
      </w:pPr>
    </w:p>
    <w:p w14:paraId="3AA7DF40" w14:textId="59B3A7D7" w:rsidR="003C3B36" w:rsidRPr="001A2F59" w:rsidRDefault="003C3B36" w:rsidP="001A2F59">
      <w:pPr>
        <w:tabs>
          <w:tab w:val="left" w:pos="540"/>
          <w:tab w:val="left" w:pos="569"/>
        </w:tabs>
        <w:rPr>
          <w:bCs/>
          <w:sz w:val="22"/>
          <w:szCs w:val="22"/>
          <w:u w:val="single"/>
        </w:rPr>
      </w:pPr>
      <w:proofErr w:type="spellStart"/>
      <w:r w:rsidRPr="003C3B36">
        <w:rPr>
          <w:bCs/>
          <w:sz w:val="22"/>
          <w:szCs w:val="22"/>
          <w:u w:val="single"/>
        </w:rPr>
        <w:t>Pedijatrijska</w:t>
      </w:r>
      <w:proofErr w:type="spellEnd"/>
      <w:r w:rsidRPr="003C3B36">
        <w:rPr>
          <w:bCs/>
          <w:sz w:val="22"/>
          <w:szCs w:val="22"/>
          <w:u w:val="single"/>
        </w:rPr>
        <w:t xml:space="preserve"> </w:t>
      </w:r>
      <w:proofErr w:type="spellStart"/>
      <w:r w:rsidRPr="003C3B36">
        <w:rPr>
          <w:bCs/>
          <w:sz w:val="22"/>
          <w:szCs w:val="22"/>
          <w:u w:val="single"/>
        </w:rPr>
        <w:t>populacija</w:t>
      </w:r>
      <w:proofErr w:type="spellEnd"/>
    </w:p>
    <w:p w14:paraId="4D3DEE44" w14:textId="77777777" w:rsidR="001A2F59" w:rsidRPr="001A2F59" w:rsidRDefault="001A2F59" w:rsidP="001A2F59">
      <w:pPr>
        <w:tabs>
          <w:tab w:val="left" w:pos="540"/>
          <w:tab w:val="left" w:pos="569"/>
        </w:tabs>
        <w:rPr>
          <w:bCs/>
          <w:sz w:val="22"/>
          <w:szCs w:val="22"/>
        </w:rPr>
      </w:pPr>
      <w:r w:rsidRPr="001A2F59">
        <w:rPr>
          <w:bCs/>
          <w:sz w:val="22"/>
          <w:szCs w:val="22"/>
        </w:rPr>
        <w:t xml:space="preserve">Ispitivanja </w:t>
      </w:r>
      <w:proofErr w:type="spellStart"/>
      <w:r w:rsidRPr="001A2F59">
        <w:rPr>
          <w:bCs/>
          <w:sz w:val="22"/>
          <w:szCs w:val="22"/>
        </w:rPr>
        <w:t>interakcija</w:t>
      </w:r>
      <w:proofErr w:type="spellEnd"/>
      <w:r w:rsidRPr="001A2F59">
        <w:rPr>
          <w:bCs/>
          <w:sz w:val="22"/>
          <w:szCs w:val="22"/>
        </w:rPr>
        <w:t xml:space="preserve"> </w:t>
      </w:r>
      <w:proofErr w:type="spellStart"/>
      <w:r w:rsidRPr="001A2F59">
        <w:rPr>
          <w:bCs/>
          <w:sz w:val="22"/>
          <w:szCs w:val="22"/>
        </w:rPr>
        <w:t>desloratadina</w:t>
      </w:r>
      <w:proofErr w:type="spellEnd"/>
      <w:r w:rsidRPr="001A2F59">
        <w:rPr>
          <w:bCs/>
          <w:sz w:val="22"/>
          <w:szCs w:val="22"/>
        </w:rPr>
        <w:t xml:space="preserve"> su </w:t>
      </w:r>
      <w:proofErr w:type="spellStart"/>
      <w:r w:rsidRPr="001A2F59">
        <w:rPr>
          <w:bCs/>
          <w:sz w:val="22"/>
          <w:szCs w:val="22"/>
        </w:rPr>
        <w:t>sprovedena</w:t>
      </w:r>
      <w:proofErr w:type="spellEnd"/>
      <w:r w:rsidRPr="001A2F59">
        <w:rPr>
          <w:bCs/>
          <w:sz w:val="22"/>
          <w:szCs w:val="22"/>
        </w:rPr>
        <w:t xml:space="preserve"> samo kod </w:t>
      </w:r>
      <w:proofErr w:type="spellStart"/>
      <w:r w:rsidRPr="001A2F59">
        <w:rPr>
          <w:bCs/>
          <w:sz w:val="22"/>
          <w:szCs w:val="22"/>
        </w:rPr>
        <w:t>odraslih</w:t>
      </w:r>
      <w:proofErr w:type="spellEnd"/>
      <w:r w:rsidRPr="001A2F59">
        <w:rPr>
          <w:bCs/>
          <w:sz w:val="22"/>
          <w:szCs w:val="22"/>
        </w:rPr>
        <w:t>.</w:t>
      </w:r>
    </w:p>
    <w:p w14:paraId="5BEA8C9B" w14:textId="77777777" w:rsidR="001A2F59" w:rsidRPr="001A2F59" w:rsidRDefault="001A2F59" w:rsidP="001A2F59">
      <w:pPr>
        <w:tabs>
          <w:tab w:val="left" w:pos="540"/>
          <w:tab w:val="left" w:pos="569"/>
        </w:tabs>
        <w:rPr>
          <w:bCs/>
          <w:sz w:val="22"/>
          <w:szCs w:val="22"/>
        </w:rPr>
      </w:pPr>
    </w:p>
    <w:p w14:paraId="76FBCB21" w14:textId="2197E7FF" w:rsidR="001320DB" w:rsidRPr="001A2F59" w:rsidRDefault="001A2F59" w:rsidP="00881740">
      <w:pPr>
        <w:tabs>
          <w:tab w:val="left" w:pos="540"/>
          <w:tab w:val="left" w:pos="569"/>
        </w:tabs>
        <w:jc w:val="both"/>
        <w:rPr>
          <w:bCs/>
          <w:sz w:val="22"/>
          <w:szCs w:val="22"/>
        </w:rPr>
      </w:pPr>
      <w:r w:rsidRPr="001A2F59">
        <w:rPr>
          <w:bCs/>
          <w:sz w:val="22"/>
          <w:szCs w:val="22"/>
        </w:rPr>
        <w:t xml:space="preserve">U </w:t>
      </w:r>
      <w:proofErr w:type="spellStart"/>
      <w:r w:rsidRPr="001A2F59">
        <w:rPr>
          <w:bCs/>
          <w:sz w:val="22"/>
          <w:szCs w:val="22"/>
        </w:rPr>
        <w:t>kliničko-farmakološkom</w:t>
      </w:r>
      <w:proofErr w:type="spellEnd"/>
      <w:r w:rsidRPr="001A2F59">
        <w:rPr>
          <w:bCs/>
          <w:sz w:val="22"/>
          <w:szCs w:val="22"/>
        </w:rPr>
        <w:t xml:space="preserve"> </w:t>
      </w:r>
      <w:proofErr w:type="spellStart"/>
      <w:r w:rsidRPr="001A2F59">
        <w:rPr>
          <w:bCs/>
          <w:sz w:val="22"/>
          <w:szCs w:val="22"/>
        </w:rPr>
        <w:t>ispitivanju</w:t>
      </w:r>
      <w:proofErr w:type="spellEnd"/>
      <w:r w:rsidRPr="001A2F59">
        <w:rPr>
          <w:bCs/>
          <w:sz w:val="22"/>
          <w:szCs w:val="22"/>
        </w:rPr>
        <w:t xml:space="preserve">, </w:t>
      </w:r>
      <w:proofErr w:type="spellStart"/>
      <w:r w:rsidRPr="001A2F59">
        <w:rPr>
          <w:bCs/>
          <w:sz w:val="22"/>
          <w:szCs w:val="22"/>
        </w:rPr>
        <w:t>desloratadin</w:t>
      </w:r>
      <w:proofErr w:type="spellEnd"/>
      <w:r w:rsidRPr="001A2F59">
        <w:rPr>
          <w:bCs/>
          <w:sz w:val="22"/>
          <w:szCs w:val="22"/>
        </w:rPr>
        <w:t xml:space="preserve"> u </w:t>
      </w:r>
      <w:proofErr w:type="spellStart"/>
      <w:r w:rsidRPr="001A2F59">
        <w:rPr>
          <w:bCs/>
          <w:sz w:val="22"/>
          <w:szCs w:val="22"/>
        </w:rPr>
        <w:t>obliku</w:t>
      </w:r>
      <w:proofErr w:type="spellEnd"/>
      <w:r w:rsidRPr="001A2F59">
        <w:rPr>
          <w:bCs/>
          <w:sz w:val="22"/>
          <w:szCs w:val="22"/>
        </w:rPr>
        <w:t xml:space="preserve"> tableta, </w:t>
      </w:r>
      <w:proofErr w:type="spellStart"/>
      <w:r w:rsidRPr="001A2F59">
        <w:rPr>
          <w:bCs/>
          <w:sz w:val="22"/>
          <w:szCs w:val="22"/>
        </w:rPr>
        <w:t>primijenjen</w:t>
      </w:r>
      <w:proofErr w:type="spellEnd"/>
      <w:r w:rsidRPr="001A2F59">
        <w:rPr>
          <w:bCs/>
          <w:sz w:val="22"/>
          <w:szCs w:val="22"/>
        </w:rPr>
        <w:t xml:space="preserve"> </w:t>
      </w:r>
      <w:proofErr w:type="spellStart"/>
      <w:r w:rsidRPr="001A2F59">
        <w:rPr>
          <w:bCs/>
          <w:sz w:val="22"/>
          <w:szCs w:val="22"/>
        </w:rPr>
        <w:t>istovremeno</w:t>
      </w:r>
      <w:proofErr w:type="spellEnd"/>
      <w:r w:rsidRPr="001A2F59">
        <w:rPr>
          <w:bCs/>
          <w:sz w:val="22"/>
          <w:szCs w:val="22"/>
        </w:rPr>
        <w:t xml:space="preserve"> </w:t>
      </w:r>
      <w:proofErr w:type="gramStart"/>
      <w:r w:rsidRPr="001A2F59">
        <w:rPr>
          <w:bCs/>
          <w:sz w:val="22"/>
          <w:szCs w:val="22"/>
        </w:rPr>
        <w:t>sa</w:t>
      </w:r>
      <w:proofErr w:type="gramEnd"/>
      <w:r w:rsidRPr="001A2F59">
        <w:rPr>
          <w:bCs/>
          <w:sz w:val="22"/>
          <w:szCs w:val="22"/>
        </w:rPr>
        <w:t xml:space="preserve"> </w:t>
      </w:r>
      <w:proofErr w:type="spellStart"/>
      <w:r w:rsidRPr="001A2F59">
        <w:rPr>
          <w:bCs/>
          <w:sz w:val="22"/>
          <w:szCs w:val="22"/>
        </w:rPr>
        <w:t>alkoholom</w:t>
      </w:r>
      <w:proofErr w:type="spellEnd"/>
      <w:r w:rsidRPr="001A2F59">
        <w:rPr>
          <w:bCs/>
          <w:sz w:val="22"/>
          <w:szCs w:val="22"/>
        </w:rPr>
        <w:t xml:space="preserve">, nije </w:t>
      </w:r>
      <w:proofErr w:type="spellStart"/>
      <w:r w:rsidRPr="001A2F59">
        <w:rPr>
          <w:bCs/>
          <w:sz w:val="22"/>
          <w:szCs w:val="22"/>
        </w:rPr>
        <w:t>pojačao</w:t>
      </w:r>
      <w:proofErr w:type="spellEnd"/>
      <w:r w:rsidRPr="001A2F59">
        <w:rPr>
          <w:bCs/>
          <w:sz w:val="22"/>
          <w:szCs w:val="22"/>
        </w:rPr>
        <w:t xml:space="preserve"> </w:t>
      </w:r>
      <w:proofErr w:type="spellStart"/>
      <w:r w:rsidRPr="001A2F59">
        <w:rPr>
          <w:bCs/>
          <w:sz w:val="22"/>
          <w:szCs w:val="22"/>
        </w:rPr>
        <w:t>uticaj</w:t>
      </w:r>
      <w:proofErr w:type="spellEnd"/>
      <w:r w:rsidRPr="001A2F59">
        <w:rPr>
          <w:bCs/>
          <w:sz w:val="22"/>
          <w:szCs w:val="22"/>
        </w:rPr>
        <w:t xml:space="preserve"> </w:t>
      </w:r>
      <w:proofErr w:type="spellStart"/>
      <w:r w:rsidRPr="001A2F59">
        <w:rPr>
          <w:bCs/>
          <w:sz w:val="22"/>
          <w:szCs w:val="22"/>
        </w:rPr>
        <w:t>alkohola</w:t>
      </w:r>
      <w:proofErr w:type="spellEnd"/>
      <w:r w:rsidRPr="001A2F59">
        <w:rPr>
          <w:bCs/>
          <w:sz w:val="22"/>
          <w:szCs w:val="22"/>
        </w:rPr>
        <w:t xml:space="preserve"> na </w:t>
      </w:r>
      <w:proofErr w:type="spellStart"/>
      <w:r w:rsidRPr="001A2F59">
        <w:rPr>
          <w:bCs/>
          <w:sz w:val="22"/>
          <w:szCs w:val="22"/>
        </w:rPr>
        <w:t>ponašanje</w:t>
      </w:r>
      <w:proofErr w:type="spellEnd"/>
      <w:r w:rsidRPr="001A2F59">
        <w:rPr>
          <w:bCs/>
          <w:sz w:val="22"/>
          <w:szCs w:val="22"/>
        </w:rPr>
        <w:t xml:space="preserve"> (</w:t>
      </w:r>
      <w:proofErr w:type="spellStart"/>
      <w:r w:rsidRPr="001A2F59">
        <w:rPr>
          <w:bCs/>
          <w:sz w:val="22"/>
          <w:szCs w:val="22"/>
        </w:rPr>
        <w:t>vidjeti</w:t>
      </w:r>
      <w:proofErr w:type="spellEnd"/>
      <w:r w:rsidRPr="001A2F59">
        <w:rPr>
          <w:bCs/>
          <w:sz w:val="22"/>
          <w:szCs w:val="22"/>
        </w:rPr>
        <w:t xml:space="preserve"> </w:t>
      </w:r>
      <w:r w:rsidR="009A4402">
        <w:rPr>
          <w:bCs/>
          <w:sz w:val="22"/>
          <w:szCs w:val="22"/>
        </w:rPr>
        <w:t xml:space="preserve">dio </w:t>
      </w:r>
      <w:r w:rsidRPr="001A2F59">
        <w:rPr>
          <w:bCs/>
          <w:sz w:val="22"/>
          <w:szCs w:val="22"/>
        </w:rPr>
        <w:t xml:space="preserve">5.1.). Međutim, u </w:t>
      </w:r>
      <w:proofErr w:type="spellStart"/>
      <w:r w:rsidRPr="001A2F59">
        <w:rPr>
          <w:bCs/>
          <w:sz w:val="22"/>
          <w:szCs w:val="22"/>
        </w:rPr>
        <w:t>postmarkerinškom</w:t>
      </w:r>
      <w:proofErr w:type="spellEnd"/>
      <w:r w:rsidRPr="001A2F59">
        <w:rPr>
          <w:bCs/>
          <w:sz w:val="22"/>
          <w:szCs w:val="22"/>
        </w:rPr>
        <w:t xml:space="preserve"> </w:t>
      </w:r>
      <w:proofErr w:type="spellStart"/>
      <w:r w:rsidRPr="001A2F59">
        <w:rPr>
          <w:bCs/>
          <w:sz w:val="22"/>
          <w:szCs w:val="22"/>
        </w:rPr>
        <w:t>periodu</w:t>
      </w:r>
      <w:proofErr w:type="spellEnd"/>
      <w:r w:rsidRPr="001A2F59">
        <w:rPr>
          <w:bCs/>
          <w:sz w:val="22"/>
          <w:szCs w:val="22"/>
        </w:rPr>
        <w:t xml:space="preserve"> </w:t>
      </w:r>
      <w:proofErr w:type="spellStart"/>
      <w:r w:rsidRPr="001A2F59">
        <w:rPr>
          <w:bCs/>
          <w:sz w:val="22"/>
          <w:szCs w:val="22"/>
        </w:rPr>
        <w:t>praćenja</w:t>
      </w:r>
      <w:proofErr w:type="spellEnd"/>
      <w:r w:rsidRPr="001A2F59">
        <w:rPr>
          <w:bCs/>
          <w:sz w:val="22"/>
          <w:szCs w:val="22"/>
        </w:rPr>
        <w:t xml:space="preserve"> lijeka, </w:t>
      </w:r>
      <w:proofErr w:type="spellStart"/>
      <w:r w:rsidRPr="001A2F59">
        <w:rPr>
          <w:bCs/>
          <w:sz w:val="22"/>
          <w:szCs w:val="22"/>
        </w:rPr>
        <w:t>prijavljeni</w:t>
      </w:r>
      <w:proofErr w:type="spellEnd"/>
      <w:r w:rsidRPr="001A2F59">
        <w:rPr>
          <w:bCs/>
          <w:sz w:val="22"/>
          <w:szCs w:val="22"/>
        </w:rPr>
        <w:t xml:space="preserve"> su </w:t>
      </w:r>
      <w:proofErr w:type="spellStart"/>
      <w:r w:rsidRPr="001A2F59">
        <w:rPr>
          <w:bCs/>
          <w:sz w:val="22"/>
          <w:szCs w:val="22"/>
        </w:rPr>
        <w:t>slučajevi</w:t>
      </w:r>
      <w:proofErr w:type="spellEnd"/>
      <w:r w:rsidRPr="001A2F59">
        <w:rPr>
          <w:bCs/>
          <w:sz w:val="22"/>
          <w:szCs w:val="22"/>
        </w:rPr>
        <w:t xml:space="preserve"> </w:t>
      </w:r>
      <w:proofErr w:type="spellStart"/>
      <w:r w:rsidRPr="001A2F59">
        <w:rPr>
          <w:bCs/>
          <w:sz w:val="22"/>
          <w:szCs w:val="22"/>
        </w:rPr>
        <w:t>intolerancije</w:t>
      </w:r>
      <w:proofErr w:type="spellEnd"/>
      <w:r w:rsidRPr="001A2F59">
        <w:rPr>
          <w:bCs/>
          <w:sz w:val="22"/>
          <w:szCs w:val="22"/>
        </w:rPr>
        <w:t xml:space="preserve"> </w:t>
      </w:r>
      <w:proofErr w:type="gramStart"/>
      <w:r w:rsidRPr="001A2F59">
        <w:rPr>
          <w:bCs/>
          <w:sz w:val="22"/>
          <w:szCs w:val="22"/>
        </w:rPr>
        <w:t>na</w:t>
      </w:r>
      <w:proofErr w:type="gramEnd"/>
      <w:r w:rsidRPr="001A2F59">
        <w:rPr>
          <w:bCs/>
          <w:sz w:val="22"/>
          <w:szCs w:val="22"/>
        </w:rPr>
        <w:t xml:space="preserve"> </w:t>
      </w:r>
      <w:proofErr w:type="spellStart"/>
      <w:r w:rsidRPr="001A2F59">
        <w:rPr>
          <w:bCs/>
          <w:sz w:val="22"/>
          <w:szCs w:val="22"/>
        </w:rPr>
        <w:t>alkohol</w:t>
      </w:r>
      <w:proofErr w:type="spellEnd"/>
      <w:r w:rsidRPr="001A2F59">
        <w:rPr>
          <w:bCs/>
          <w:sz w:val="22"/>
          <w:szCs w:val="22"/>
        </w:rPr>
        <w:t xml:space="preserve"> i </w:t>
      </w:r>
      <w:proofErr w:type="spellStart"/>
      <w:r w:rsidRPr="001A2F59">
        <w:rPr>
          <w:bCs/>
          <w:sz w:val="22"/>
          <w:szCs w:val="22"/>
        </w:rPr>
        <w:t>intoksikacije</w:t>
      </w:r>
      <w:proofErr w:type="spellEnd"/>
      <w:r w:rsidRPr="001A2F59">
        <w:rPr>
          <w:bCs/>
          <w:sz w:val="22"/>
          <w:szCs w:val="22"/>
        </w:rPr>
        <w:t xml:space="preserve">. </w:t>
      </w:r>
      <w:proofErr w:type="spellStart"/>
      <w:r w:rsidRPr="001A2F59">
        <w:rPr>
          <w:bCs/>
          <w:sz w:val="22"/>
          <w:szCs w:val="22"/>
        </w:rPr>
        <w:t>Stoga</w:t>
      </w:r>
      <w:proofErr w:type="spellEnd"/>
      <w:r w:rsidRPr="001A2F59">
        <w:rPr>
          <w:bCs/>
          <w:sz w:val="22"/>
          <w:szCs w:val="22"/>
        </w:rPr>
        <w:t xml:space="preserve"> se </w:t>
      </w:r>
      <w:proofErr w:type="spellStart"/>
      <w:r w:rsidRPr="001A2F59">
        <w:rPr>
          <w:bCs/>
          <w:sz w:val="22"/>
          <w:szCs w:val="22"/>
        </w:rPr>
        <w:t>savjetuje</w:t>
      </w:r>
      <w:proofErr w:type="spellEnd"/>
      <w:r w:rsidRPr="001A2F59">
        <w:rPr>
          <w:bCs/>
          <w:sz w:val="22"/>
          <w:szCs w:val="22"/>
        </w:rPr>
        <w:t xml:space="preserve"> </w:t>
      </w:r>
      <w:proofErr w:type="spellStart"/>
      <w:r w:rsidRPr="001A2F59">
        <w:rPr>
          <w:bCs/>
          <w:sz w:val="22"/>
          <w:szCs w:val="22"/>
        </w:rPr>
        <w:t>poseban</w:t>
      </w:r>
      <w:proofErr w:type="spellEnd"/>
      <w:r w:rsidRPr="001A2F59">
        <w:rPr>
          <w:bCs/>
          <w:sz w:val="22"/>
          <w:szCs w:val="22"/>
        </w:rPr>
        <w:t xml:space="preserve"> </w:t>
      </w:r>
      <w:proofErr w:type="spellStart"/>
      <w:r w:rsidRPr="001A2F59">
        <w:rPr>
          <w:bCs/>
          <w:sz w:val="22"/>
          <w:szCs w:val="22"/>
        </w:rPr>
        <w:t>oprez</w:t>
      </w:r>
      <w:proofErr w:type="spellEnd"/>
      <w:r w:rsidRPr="001A2F59">
        <w:rPr>
          <w:bCs/>
          <w:sz w:val="22"/>
          <w:szCs w:val="22"/>
        </w:rPr>
        <w:t xml:space="preserve"> </w:t>
      </w:r>
      <w:proofErr w:type="spellStart"/>
      <w:r w:rsidRPr="001A2F59">
        <w:rPr>
          <w:bCs/>
          <w:sz w:val="22"/>
          <w:szCs w:val="22"/>
        </w:rPr>
        <w:t>pri</w:t>
      </w:r>
      <w:proofErr w:type="spellEnd"/>
      <w:r w:rsidRPr="001A2F59">
        <w:rPr>
          <w:bCs/>
          <w:sz w:val="22"/>
          <w:szCs w:val="22"/>
        </w:rPr>
        <w:t xml:space="preserve"> </w:t>
      </w:r>
      <w:proofErr w:type="spellStart"/>
      <w:r w:rsidRPr="001A2F59">
        <w:rPr>
          <w:bCs/>
          <w:sz w:val="22"/>
          <w:szCs w:val="22"/>
        </w:rPr>
        <w:t>istovremenoj</w:t>
      </w:r>
      <w:proofErr w:type="spellEnd"/>
      <w:r w:rsidRPr="001A2F59">
        <w:rPr>
          <w:bCs/>
          <w:sz w:val="22"/>
          <w:szCs w:val="22"/>
        </w:rPr>
        <w:t xml:space="preserve"> </w:t>
      </w:r>
      <w:proofErr w:type="spellStart"/>
      <w:r w:rsidRPr="001A2F59">
        <w:rPr>
          <w:bCs/>
          <w:sz w:val="22"/>
          <w:szCs w:val="22"/>
        </w:rPr>
        <w:t>upotrebi</w:t>
      </w:r>
      <w:proofErr w:type="spellEnd"/>
      <w:r w:rsidRPr="001A2F59">
        <w:rPr>
          <w:bCs/>
          <w:sz w:val="22"/>
          <w:szCs w:val="22"/>
        </w:rPr>
        <w:t xml:space="preserve"> </w:t>
      </w:r>
      <w:proofErr w:type="spellStart"/>
      <w:r w:rsidRPr="001A2F59">
        <w:rPr>
          <w:bCs/>
          <w:sz w:val="22"/>
          <w:szCs w:val="22"/>
        </w:rPr>
        <w:t>alkohola</w:t>
      </w:r>
      <w:proofErr w:type="spellEnd"/>
      <w:r w:rsidRPr="001A2F59">
        <w:rPr>
          <w:bCs/>
          <w:sz w:val="22"/>
          <w:szCs w:val="22"/>
        </w:rPr>
        <w:t xml:space="preserve"> i </w:t>
      </w:r>
      <w:proofErr w:type="spellStart"/>
      <w:r w:rsidRPr="001A2F59">
        <w:rPr>
          <w:bCs/>
          <w:sz w:val="22"/>
          <w:szCs w:val="22"/>
        </w:rPr>
        <w:t>desloratadina</w:t>
      </w:r>
      <w:proofErr w:type="spellEnd"/>
      <w:r w:rsidRPr="001A2F59">
        <w:rPr>
          <w:bCs/>
          <w:sz w:val="22"/>
          <w:szCs w:val="22"/>
        </w:rPr>
        <w:t>.</w:t>
      </w:r>
    </w:p>
    <w:p w14:paraId="70BA694A" w14:textId="77777777" w:rsidR="001A2F59" w:rsidRPr="00786071" w:rsidRDefault="001A2F59" w:rsidP="001A2F59">
      <w:pPr>
        <w:tabs>
          <w:tab w:val="left" w:pos="540"/>
          <w:tab w:val="left" w:pos="569"/>
        </w:tabs>
        <w:rPr>
          <w:bCs/>
          <w:sz w:val="22"/>
          <w:szCs w:val="22"/>
        </w:rPr>
      </w:pPr>
    </w:p>
    <w:p w14:paraId="5D87FB6D" w14:textId="77777777" w:rsidR="0072020E" w:rsidRDefault="0072020E" w:rsidP="00480FB1">
      <w:pPr>
        <w:tabs>
          <w:tab w:val="left" w:pos="540"/>
          <w:tab w:val="left" w:pos="569"/>
        </w:tabs>
        <w:rPr>
          <w:b/>
          <w:sz w:val="22"/>
          <w:szCs w:val="22"/>
          <w:lang w:val="sr-Latn-CS"/>
        </w:rPr>
      </w:pPr>
      <w:r w:rsidRPr="00786071">
        <w:rPr>
          <w:b/>
          <w:bCs/>
          <w:sz w:val="22"/>
          <w:szCs w:val="22"/>
        </w:rPr>
        <w:t xml:space="preserve">4.6. </w:t>
      </w:r>
      <w:r w:rsidR="00480FB1" w:rsidRPr="00786071">
        <w:rPr>
          <w:b/>
          <w:bCs/>
          <w:sz w:val="22"/>
          <w:szCs w:val="22"/>
        </w:rPr>
        <w:tab/>
      </w:r>
      <w:r w:rsidR="006D20A5">
        <w:rPr>
          <w:b/>
          <w:sz w:val="22"/>
          <w:szCs w:val="22"/>
          <w:lang w:val="sr-Latn-CS"/>
        </w:rPr>
        <w:t>Plodnost, trudnoća i dojenje</w:t>
      </w:r>
    </w:p>
    <w:p w14:paraId="5D87FB6E" w14:textId="77777777" w:rsidR="002031B3" w:rsidRDefault="002031B3" w:rsidP="00480FB1">
      <w:pPr>
        <w:tabs>
          <w:tab w:val="left" w:pos="540"/>
          <w:tab w:val="left" w:pos="569"/>
        </w:tabs>
        <w:rPr>
          <w:sz w:val="22"/>
          <w:szCs w:val="22"/>
          <w:u w:val="single"/>
        </w:rPr>
      </w:pPr>
    </w:p>
    <w:p w14:paraId="7EF52CF9" w14:textId="77777777" w:rsidR="00B80420" w:rsidRPr="00B80420" w:rsidRDefault="00B80420" w:rsidP="00B80420">
      <w:pPr>
        <w:tabs>
          <w:tab w:val="left" w:pos="540"/>
          <w:tab w:val="left" w:pos="569"/>
        </w:tabs>
        <w:rPr>
          <w:sz w:val="22"/>
          <w:szCs w:val="22"/>
          <w:u w:val="single"/>
          <w:lang w:val="sr-Latn-ME"/>
        </w:rPr>
      </w:pPr>
      <w:r w:rsidRPr="00B80420">
        <w:rPr>
          <w:sz w:val="22"/>
          <w:szCs w:val="22"/>
          <w:u w:val="single"/>
          <w:lang w:val="sr-Latn-ME"/>
        </w:rPr>
        <w:t>Trudnoća</w:t>
      </w:r>
    </w:p>
    <w:p w14:paraId="1ECB44A5" w14:textId="77777777" w:rsidR="00B80420" w:rsidRPr="00881740" w:rsidRDefault="00B80420" w:rsidP="008D2C79">
      <w:pPr>
        <w:tabs>
          <w:tab w:val="left" w:pos="540"/>
          <w:tab w:val="left" w:pos="569"/>
        </w:tabs>
        <w:jc w:val="both"/>
        <w:rPr>
          <w:sz w:val="22"/>
          <w:szCs w:val="22"/>
          <w:lang w:val="sr-Latn-ME"/>
        </w:rPr>
      </w:pPr>
      <w:r w:rsidRPr="00881740">
        <w:rPr>
          <w:sz w:val="22"/>
          <w:szCs w:val="22"/>
          <w:lang w:val="sr-Latn-ME"/>
        </w:rPr>
        <w:t>Veliki broj podataka o upotrebi desloratadina kod trudnica (više od 1000 porođaja) ne ukazuju na malformativnu niti na feto/neonatalnu toksičnost desloratadina. Studije na životinjama ne pokazuju direktna ili indirektna neželjena dejstva u pogledu reproduktivne toksičnosti (vidjeti dio 5.3) Kao mjera opreza, upotreba lijeka Lordes se ne preporučuje tokom trudnoće.</w:t>
      </w:r>
    </w:p>
    <w:p w14:paraId="77152EE7" w14:textId="77777777" w:rsidR="00B80420" w:rsidRPr="00B80420" w:rsidRDefault="00B80420" w:rsidP="00B80420">
      <w:pPr>
        <w:tabs>
          <w:tab w:val="left" w:pos="540"/>
          <w:tab w:val="left" w:pos="569"/>
        </w:tabs>
        <w:rPr>
          <w:sz w:val="22"/>
          <w:szCs w:val="22"/>
          <w:u w:val="single"/>
          <w:lang w:val="sr-Latn-ME"/>
        </w:rPr>
      </w:pPr>
    </w:p>
    <w:p w14:paraId="02B54045" w14:textId="77777777" w:rsidR="00B80420" w:rsidRPr="00B80420" w:rsidRDefault="00B80420" w:rsidP="00B80420">
      <w:pPr>
        <w:tabs>
          <w:tab w:val="left" w:pos="540"/>
          <w:tab w:val="left" w:pos="569"/>
        </w:tabs>
        <w:rPr>
          <w:sz w:val="22"/>
          <w:szCs w:val="22"/>
          <w:u w:val="single"/>
          <w:lang w:val="sr-Latn-ME"/>
        </w:rPr>
      </w:pPr>
      <w:r w:rsidRPr="00B80420">
        <w:rPr>
          <w:sz w:val="22"/>
          <w:szCs w:val="22"/>
          <w:u w:val="single"/>
          <w:lang w:val="sr-Latn-ME"/>
        </w:rPr>
        <w:t xml:space="preserve">Dojenje </w:t>
      </w:r>
    </w:p>
    <w:p w14:paraId="7E6F3D5A" w14:textId="77777777" w:rsidR="00B80420" w:rsidRPr="00881740" w:rsidRDefault="00B80420" w:rsidP="008D2C79">
      <w:pPr>
        <w:tabs>
          <w:tab w:val="left" w:pos="540"/>
          <w:tab w:val="left" w:pos="569"/>
        </w:tabs>
        <w:jc w:val="both"/>
        <w:rPr>
          <w:sz w:val="22"/>
          <w:szCs w:val="22"/>
          <w:lang w:val="sr-Latn-ME"/>
        </w:rPr>
      </w:pPr>
      <w:r w:rsidRPr="00881740">
        <w:rPr>
          <w:sz w:val="22"/>
          <w:szCs w:val="22"/>
          <w:lang w:val="sr-Latn-ME"/>
        </w:rPr>
        <w:t xml:space="preserve">Desloratadin je pronađen kod novorođenčadi/odojčadi koja sisaju, a čije su majke uzimale ovaj lijek. Uticaj desloratadina na novorođenčad/odojčad je nepoznat. Mora se donijeti odluka da li da se prekine dojenje ili da se obustavi terapija lijekom Lordes, uzimajući u obzir korist od dojenja za dijete i korist terapije za ženu. </w:t>
      </w:r>
    </w:p>
    <w:p w14:paraId="0C919EEF" w14:textId="77777777" w:rsidR="00B80420" w:rsidRPr="00B80420" w:rsidRDefault="00B80420" w:rsidP="00B80420">
      <w:pPr>
        <w:tabs>
          <w:tab w:val="left" w:pos="540"/>
          <w:tab w:val="left" w:pos="569"/>
        </w:tabs>
        <w:rPr>
          <w:sz w:val="22"/>
          <w:szCs w:val="22"/>
          <w:u w:val="single"/>
          <w:lang w:val="sr-Latn-ME"/>
        </w:rPr>
      </w:pPr>
    </w:p>
    <w:p w14:paraId="498AFD55" w14:textId="77777777" w:rsidR="00B80420" w:rsidRPr="00B80420" w:rsidRDefault="00B80420" w:rsidP="00B80420">
      <w:pPr>
        <w:tabs>
          <w:tab w:val="left" w:pos="540"/>
          <w:tab w:val="left" w:pos="569"/>
        </w:tabs>
        <w:rPr>
          <w:sz w:val="22"/>
          <w:szCs w:val="22"/>
          <w:u w:val="single"/>
          <w:lang w:val="sr-Latn-ME"/>
        </w:rPr>
      </w:pPr>
      <w:r w:rsidRPr="00B80420">
        <w:rPr>
          <w:sz w:val="22"/>
          <w:szCs w:val="22"/>
          <w:u w:val="single"/>
          <w:lang w:val="sr-Latn-ME"/>
        </w:rPr>
        <w:t>Plodnost</w:t>
      </w:r>
    </w:p>
    <w:p w14:paraId="25D9175A" w14:textId="244AECF0" w:rsidR="00B80420" w:rsidRPr="0012000E" w:rsidRDefault="00B80420" w:rsidP="00B80420">
      <w:pPr>
        <w:tabs>
          <w:tab w:val="left" w:pos="540"/>
          <w:tab w:val="left" w:pos="569"/>
        </w:tabs>
        <w:ind w:left="540" w:hanging="540"/>
        <w:rPr>
          <w:sz w:val="22"/>
          <w:szCs w:val="22"/>
          <w:u w:val="single"/>
          <w:lang w:val="sr-Latn-ME"/>
        </w:rPr>
      </w:pPr>
      <w:r w:rsidRPr="00881740">
        <w:rPr>
          <w:sz w:val="22"/>
          <w:szCs w:val="22"/>
          <w:lang w:val="sr-Latn-ME"/>
        </w:rPr>
        <w:t>Nijesu dostupni podaci o uticaju lijeka na plodnost kod muškaraca i žena.</w:t>
      </w:r>
    </w:p>
    <w:p w14:paraId="018CA39C" w14:textId="77777777" w:rsidR="0012000E" w:rsidRDefault="0012000E" w:rsidP="0012000E">
      <w:pPr>
        <w:tabs>
          <w:tab w:val="left" w:pos="540"/>
          <w:tab w:val="left" w:pos="569"/>
        </w:tabs>
        <w:ind w:left="540" w:hanging="540"/>
        <w:rPr>
          <w:b/>
          <w:bCs/>
          <w:sz w:val="22"/>
          <w:szCs w:val="22"/>
        </w:rPr>
      </w:pPr>
    </w:p>
    <w:p w14:paraId="5D87FB75" w14:textId="77777777" w:rsidR="0072020E" w:rsidRPr="00786071" w:rsidRDefault="0072020E" w:rsidP="00396DFD">
      <w:pPr>
        <w:tabs>
          <w:tab w:val="left" w:pos="540"/>
          <w:tab w:val="left" w:pos="569"/>
        </w:tabs>
        <w:ind w:left="540" w:hanging="540"/>
        <w:rPr>
          <w:b/>
          <w:bCs/>
          <w:sz w:val="22"/>
          <w:szCs w:val="22"/>
        </w:rPr>
      </w:pPr>
      <w:r w:rsidRPr="00786071">
        <w:rPr>
          <w:b/>
          <w:bCs/>
          <w:sz w:val="22"/>
          <w:szCs w:val="22"/>
        </w:rPr>
        <w:t xml:space="preserve">4.7. </w:t>
      </w:r>
      <w:r w:rsidR="00480FB1" w:rsidRPr="00786071">
        <w:rPr>
          <w:b/>
          <w:bCs/>
          <w:sz w:val="22"/>
          <w:szCs w:val="22"/>
        </w:rPr>
        <w:tab/>
      </w:r>
      <w:proofErr w:type="spellStart"/>
      <w:r w:rsidRPr="00786071">
        <w:rPr>
          <w:b/>
          <w:bCs/>
          <w:sz w:val="22"/>
          <w:szCs w:val="22"/>
        </w:rPr>
        <w:t>Uticaj</w:t>
      </w:r>
      <w:proofErr w:type="spellEnd"/>
      <w:r w:rsidRPr="00786071">
        <w:rPr>
          <w:b/>
          <w:bCs/>
          <w:sz w:val="22"/>
          <w:szCs w:val="22"/>
        </w:rPr>
        <w:t xml:space="preserve"> </w:t>
      </w:r>
      <w:proofErr w:type="gramStart"/>
      <w:r w:rsidRPr="00786071">
        <w:rPr>
          <w:b/>
          <w:bCs/>
          <w:sz w:val="22"/>
          <w:szCs w:val="22"/>
        </w:rPr>
        <w:t>na</w:t>
      </w:r>
      <w:proofErr w:type="gramEnd"/>
      <w:r w:rsidRPr="00786071">
        <w:rPr>
          <w:b/>
          <w:bCs/>
          <w:sz w:val="22"/>
          <w:szCs w:val="22"/>
        </w:rPr>
        <w:t xml:space="preserve"> </w:t>
      </w:r>
      <w:proofErr w:type="spellStart"/>
      <w:r w:rsidR="002031B3">
        <w:rPr>
          <w:b/>
          <w:bCs/>
          <w:sz w:val="22"/>
          <w:szCs w:val="22"/>
        </w:rPr>
        <w:t>sposobnost</w:t>
      </w:r>
      <w:proofErr w:type="spellEnd"/>
      <w:r w:rsidR="002031B3">
        <w:rPr>
          <w:b/>
          <w:bCs/>
          <w:sz w:val="22"/>
          <w:szCs w:val="22"/>
        </w:rPr>
        <w:t xml:space="preserve"> </w:t>
      </w:r>
      <w:proofErr w:type="spellStart"/>
      <w:r w:rsidR="00F34554" w:rsidRPr="00786071">
        <w:rPr>
          <w:b/>
          <w:bCs/>
          <w:sz w:val="22"/>
          <w:szCs w:val="22"/>
        </w:rPr>
        <w:t>upravljanja</w:t>
      </w:r>
      <w:proofErr w:type="spellEnd"/>
      <w:r w:rsidR="00F34554" w:rsidRPr="00786071">
        <w:rPr>
          <w:b/>
          <w:bCs/>
          <w:sz w:val="22"/>
          <w:szCs w:val="22"/>
        </w:rPr>
        <w:t xml:space="preserve"> </w:t>
      </w:r>
      <w:proofErr w:type="spellStart"/>
      <w:r w:rsidR="00F34554" w:rsidRPr="00786071">
        <w:rPr>
          <w:b/>
          <w:bCs/>
          <w:sz w:val="22"/>
          <w:szCs w:val="22"/>
        </w:rPr>
        <w:t>vozili</w:t>
      </w:r>
      <w:r w:rsidRPr="00786071">
        <w:rPr>
          <w:b/>
          <w:bCs/>
          <w:sz w:val="22"/>
          <w:szCs w:val="22"/>
        </w:rPr>
        <w:t>m</w:t>
      </w:r>
      <w:r w:rsidR="00F34554" w:rsidRPr="00786071">
        <w:rPr>
          <w:b/>
          <w:bCs/>
          <w:sz w:val="22"/>
          <w:szCs w:val="22"/>
        </w:rPr>
        <w:t>a</w:t>
      </w:r>
      <w:proofErr w:type="spellEnd"/>
      <w:r w:rsidRPr="00786071">
        <w:rPr>
          <w:b/>
          <w:bCs/>
          <w:sz w:val="22"/>
          <w:szCs w:val="22"/>
        </w:rPr>
        <w:t xml:space="preserve"> i </w:t>
      </w:r>
      <w:proofErr w:type="spellStart"/>
      <w:r w:rsidR="000D3449" w:rsidRPr="00786071">
        <w:rPr>
          <w:b/>
          <w:bCs/>
          <w:sz w:val="22"/>
          <w:szCs w:val="22"/>
        </w:rPr>
        <w:t>rukovanj</w:t>
      </w:r>
      <w:r w:rsidR="000D3449">
        <w:rPr>
          <w:b/>
          <w:bCs/>
          <w:sz w:val="22"/>
          <w:szCs w:val="22"/>
        </w:rPr>
        <w:t>e</w:t>
      </w:r>
      <w:proofErr w:type="spellEnd"/>
      <w:r w:rsidR="000D3449" w:rsidRPr="00786071">
        <w:rPr>
          <w:b/>
          <w:bCs/>
          <w:sz w:val="22"/>
          <w:szCs w:val="22"/>
        </w:rPr>
        <w:t xml:space="preserve"> </w:t>
      </w:r>
      <w:proofErr w:type="spellStart"/>
      <w:r w:rsidRPr="00786071">
        <w:rPr>
          <w:b/>
          <w:bCs/>
          <w:sz w:val="22"/>
          <w:szCs w:val="22"/>
        </w:rPr>
        <w:t>mašinama</w:t>
      </w:r>
      <w:proofErr w:type="spellEnd"/>
    </w:p>
    <w:p w14:paraId="5D87FB76" w14:textId="77777777" w:rsidR="0072020E" w:rsidRDefault="0072020E" w:rsidP="00480FB1">
      <w:pPr>
        <w:tabs>
          <w:tab w:val="left" w:pos="540"/>
          <w:tab w:val="left" w:pos="569"/>
        </w:tabs>
        <w:rPr>
          <w:b/>
          <w:bCs/>
          <w:sz w:val="22"/>
          <w:szCs w:val="22"/>
        </w:rPr>
      </w:pPr>
    </w:p>
    <w:p w14:paraId="2A023976" w14:textId="32BEA2DD" w:rsidR="00576A20" w:rsidRPr="00576A20" w:rsidRDefault="00576A20" w:rsidP="00881740">
      <w:pPr>
        <w:tabs>
          <w:tab w:val="left" w:pos="540"/>
          <w:tab w:val="left" w:pos="569"/>
        </w:tabs>
        <w:jc w:val="both"/>
        <w:rPr>
          <w:sz w:val="22"/>
          <w:szCs w:val="22"/>
        </w:rPr>
      </w:pPr>
      <w:proofErr w:type="spellStart"/>
      <w:r w:rsidRPr="00576A20">
        <w:rPr>
          <w:sz w:val="22"/>
          <w:szCs w:val="22"/>
        </w:rPr>
        <w:t>Desloratadin</w:t>
      </w:r>
      <w:proofErr w:type="spellEnd"/>
      <w:r w:rsidRPr="00576A20">
        <w:rPr>
          <w:sz w:val="22"/>
          <w:szCs w:val="22"/>
        </w:rPr>
        <w:t xml:space="preserve"> </w:t>
      </w:r>
      <w:proofErr w:type="spellStart"/>
      <w:proofErr w:type="gramStart"/>
      <w:r w:rsidRPr="00576A20">
        <w:rPr>
          <w:sz w:val="22"/>
          <w:szCs w:val="22"/>
        </w:rPr>
        <w:t>nema</w:t>
      </w:r>
      <w:proofErr w:type="spellEnd"/>
      <w:proofErr w:type="gramEnd"/>
      <w:r w:rsidRPr="00576A20">
        <w:rPr>
          <w:sz w:val="22"/>
          <w:szCs w:val="22"/>
        </w:rPr>
        <w:t xml:space="preserve"> ili </w:t>
      </w:r>
      <w:proofErr w:type="spellStart"/>
      <w:r w:rsidRPr="00576A20">
        <w:rPr>
          <w:sz w:val="22"/>
          <w:szCs w:val="22"/>
        </w:rPr>
        <w:t>ima</w:t>
      </w:r>
      <w:proofErr w:type="spellEnd"/>
      <w:r w:rsidRPr="00576A20">
        <w:rPr>
          <w:sz w:val="22"/>
          <w:szCs w:val="22"/>
        </w:rPr>
        <w:t xml:space="preserve"> </w:t>
      </w:r>
      <w:proofErr w:type="spellStart"/>
      <w:r w:rsidRPr="00576A20">
        <w:rPr>
          <w:sz w:val="22"/>
          <w:szCs w:val="22"/>
        </w:rPr>
        <w:t>zanemarljiv</w:t>
      </w:r>
      <w:proofErr w:type="spellEnd"/>
      <w:r w:rsidRPr="00576A20">
        <w:rPr>
          <w:sz w:val="22"/>
          <w:szCs w:val="22"/>
        </w:rPr>
        <w:t xml:space="preserve"> </w:t>
      </w:r>
      <w:proofErr w:type="spellStart"/>
      <w:r w:rsidRPr="00576A20">
        <w:rPr>
          <w:sz w:val="22"/>
          <w:szCs w:val="22"/>
        </w:rPr>
        <w:t>uticaj</w:t>
      </w:r>
      <w:proofErr w:type="spellEnd"/>
      <w:r w:rsidRPr="00576A20">
        <w:rPr>
          <w:sz w:val="22"/>
          <w:szCs w:val="22"/>
        </w:rPr>
        <w:t xml:space="preserve"> na </w:t>
      </w:r>
      <w:proofErr w:type="spellStart"/>
      <w:r w:rsidRPr="00576A20">
        <w:rPr>
          <w:sz w:val="22"/>
          <w:szCs w:val="22"/>
        </w:rPr>
        <w:t>psihofizičke</w:t>
      </w:r>
      <w:proofErr w:type="spellEnd"/>
      <w:r w:rsidRPr="00576A20">
        <w:rPr>
          <w:sz w:val="22"/>
          <w:szCs w:val="22"/>
        </w:rPr>
        <w:t xml:space="preserve"> </w:t>
      </w:r>
      <w:proofErr w:type="spellStart"/>
      <w:r w:rsidRPr="00576A20">
        <w:rPr>
          <w:sz w:val="22"/>
          <w:szCs w:val="22"/>
        </w:rPr>
        <w:t>sposobnosti</w:t>
      </w:r>
      <w:proofErr w:type="spellEnd"/>
      <w:r w:rsidRPr="00576A20">
        <w:rPr>
          <w:sz w:val="22"/>
          <w:szCs w:val="22"/>
        </w:rPr>
        <w:t xml:space="preserve"> prilikom </w:t>
      </w:r>
      <w:proofErr w:type="spellStart"/>
      <w:r w:rsidRPr="00576A20">
        <w:rPr>
          <w:sz w:val="22"/>
          <w:szCs w:val="22"/>
        </w:rPr>
        <w:t>upravljanja</w:t>
      </w:r>
      <w:proofErr w:type="spellEnd"/>
      <w:r w:rsidR="00793EE3">
        <w:rPr>
          <w:sz w:val="22"/>
          <w:szCs w:val="22"/>
        </w:rPr>
        <w:t xml:space="preserve"> </w:t>
      </w:r>
      <w:proofErr w:type="spellStart"/>
      <w:r w:rsidRPr="00576A20">
        <w:rPr>
          <w:sz w:val="22"/>
          <w:szCs w:val="22"/>
        </w:rPr>
        <w:t>motornim</w:t>
      </w:r>
      <w:proofErr w:type="spellEnd"/>
      <w:r w:rsidRPr="00576A20">
        <w:rPr>
          <w:sz w:val="22"/>
          <w:szCs w:val="22"/>
        </w:rPr>
        <w:t xml:space="preserve"> </w:t>
      </w:r>
      <w:proofErr w:type="spellStart"/>
      <w:r w:rsidRPr="00576A20">
        <w:rPr>
          <w:sz w:val="22"/>
          <w:szCs w:val="22"/>
        </w:rPr>
        <w:t>vozilom</w:t>
      </w:r>
      <w:proofErr w:type="spellEnd"/>
      <w:r w:rsidRPr="00576A20">
        <w:rPr>
          <w:sz w:val="22"/>
          <w:szCs w:val="22"/>
        </w:rPr>
        <w:t xml:space="preserve"> i </w:t>
      </w:r>
      <w:proofErr w:type="spellStart"/>
      <w:r w:rsidRPr="00576A20">
        <w:rPr>
          <w:sz w:val="22"/>
          <w:szCs w:val="22"/>
        </w:rPr>
        <w:t>rukovanja</w:t>
      </w:r>
      <w:proofErr w:type="spellEnd"/>
      <w:r w:rsidRPr="00576A20">
        <w:rPr>
          <w:sz w:val="22"/>
          <w:szCs w:val="22"/>
        </w:rPr>
        <w:t xml:space="preserve"> </w:t>
      </w:r>
      <w:proofErr w:type="spellStart"/>
      <w:r w:rsidRPr="00576A20">
        <w:rPr>
          <w:sz w:val="22"/>
          <w:szCs w:val="22"/>
        </w:rPr>
        <w:t>mašinama</w:t>
      </w:r>
      <w:proofErr w:type="spellEnd"/>
      <w:r w:rsidRPr="00576A20">
        <w:rPr>
          <w:sz w:val="22"/>
          <w:szCs w:val="22"/>
        </w:rPr>
        <w:t xml:space="preserve">, na osnovu </w:t>
      </w:r>
      <w:proofErr w:type="spellStart"/>
      <w:r w:rsidRPr="00576A20">
        <w:rPr>
          <w:sz w:val="22"/>
          <w:szCs w:val="22"/>
        </w:rPr>
        <w:t>rezulata</w:t>
      </w:r>
      <w:proofErr w:type="spellEnd"/>
      <w:r w:rsidRPr="00576A20">
        <w:rPr>
          <w:sz w:val="22"/>
          <w:szCs w:val="22"/>
        </w:rPr>
        <w:t xml:space="preserve"> </w:t>
      </w:r>
      <w:proofErr w:type="spellStart"/>
      <w:r w:rsidRPr="00576A20">
        <w:rPr>
          <w:sz w:val="22"/>
          <w:szCs w:val="22"/>
        </w:rPr>
        <w:t>kliničkih</w:t>
      </w:r>
      <w:proofErr w:type="spellEnd"/>
      <w:r w:rsidRPr="00576A20">
        <w:rPr>
          <w:sz w:val="22"/>
          <w:szCs w:val="22"/>
        </w:rPr>
        <w:t xml:space="preserve"> </w:t>
      </w:r>
      <w:proofErr w:type="spellStart"/>
      <w:r w:rsidRPr="00576A20">
        <w:rPr>
          <w:sz w:val="22"/>
          <w:szCs w:val="22"/>
        </w:rPr>
        <w:t>studija</w:t>
      </w:r>
      <w:proofErr w:type="spellEnd"/>
      <w:r w:rsidRPr="00576A20">
        <w:rPr>
          <w:sz w:val="22"/>
          <w:szCs w:val="22"/>
        </w:rPr>
        <w:t xml:space="preserve">. </w:t>
      </w:r>
      <w:proofErr w:type="spellStart"/>
      <w:r w:rsidRPr="00576A20">
        <w:rPr>
          <w:sz w:val="22"/>
          <w:szCs w:val="22"/>
        </w:rPr>
        <w:t>Pacijente</w:t>
      </w:r>
      <w:proofErr w:type="spellEnd"/>
      <w:r w:rsidRPr="00576A20">
        <w:rPr>
          <w:sz w:val="22"/>
          <w:szCs w:val="22"/>
        </w:rPr>
        <w:t xml:space="preserve"> </w:t>
      </w:r>
      <w:proofErr w:type="spellStart"/>
      <w:r w:rsidRPr="00576A20">
        <w:rPr>
          <w:sz w:val="22"/>
          <w:szCs w:val="22"/>
        </w:rPr>
        <w:t>treba</w:t>
      </w:r>
      <w:proofErr w:type="spellEnd"/>
      <w:r w:rsidRPr="00576A20">
        <w:rPr>
          <w:sz w:val="22"/>
          <w:szCs w:val="22"/>
        </w:rPr>
        <w:t xml:space="preserve"> </w:t>
      </w:r>
      <w:proofErr w:type="spellStart"/>
      <w:r w:rsidRPr="00576A20">
        <w:rPr>
          <w:sz w:val="22"/>
          <w:szCs w:val="22"/>
        </w:rPr>
        <w:t>informisati</w:t>
      </w:r>
      <w:proofErr w:type="spellEnd"/>
      <w:r w:rsidRPr="00576A20">
        <w:rPr>
          <w:sz w:val="22"/>
          <w:szCs w:val="22"/>
        </w:rPr>
        <w:t xml:space="preserve"> da se kod </w:t>
      </w:r>
      <w:proofErr w:type="spellStart"/>
      <w:r w:rsidRPr="00576A20">
        <w:rPr>
          <w:sz w:val="22"/>
          <w:szCs w:val="22"/>
        </w:rPr>
        <w:t>većine</w:t>
      </w:r>
      <w:proofErr w:type="spellEnd"/>
      <w:r w:rsidRPr="00576A20">
        <w:rPr>
          <w:sz w:val="22"/>
          <w:szCs w:val="22"/>
        </w:rPr>
        <w:t xml:space="preserve"> ne </w:t>
      </w:r>
      <w:proofErr w:type="spellStart"/>
      <w:r w:rsidRPr="00576A20">
        <w:rPr>
          <w:sz w:val="22"/>
          <w:szCs w:val="22"/>
        </w:rPr>
        <w:t>javlja</w:t>
      </w:r>
      <w:proofErr w:type="spellEnd"/>
      <w:r w:rsidRPr="00576A20">
        <w:rPr>
          <w:sz w:val="22"/>
          <w:szCs w:val="22"/>
        </w:rPr>
        <w:t xml:space="preserve"> </w:t>
      </w:r>
      <w:proofErr w:type="spellStart"/>
      <w:r w:rsidRPr="00576A20">
        <w:rPr>
          <w:sz w:val="22"/>
          <w:szCs w:val="22"/>
        </w:rPr>
        <w:t>pospanost</w:t>
      </w:r>
      <w:proofErr w:type="spellEnd"/>
      <w:r w:rsidRPr="00576A20">
        <w:rPr>
          <w:sz w:val="22"/>
          <w:szCs w:val="22"/>
        </w:rPr>
        <w:t>.</w:t>
      </w:r>
    </w:p>
    <w:p w14:paraId="79AED191" w14:textId="32632F52" w:rsidR="00AE3419" w:rsidRDefault="00576A20" w:rsidP="00881740">
      <w:pPr>
        <w:tabs>
          <w:tab w:val="left" w:pos="540"/>
          <w:tab w:val="left" w:pos="569"/>
        </w:tabs>
        <w:jc w:val="both"/>
        <w:rPr>
          <w:sz w:val="22"/>
          <w:szCs w:val="22"/>
        </w:rPr>
      </w:pPr>
      <w:r w:rsidRPr="00576A20">
        <w:rPr>
          <w:sz w:val="22"/>
          <w:szCs w:val="22"/>
        </w:rPr>
        <w:t xml:space="preserve">Međutim, kako </w:t>
      </w:r>
      <w:proofErr w:type="spellStart"/>
      <w:r w:rsidRPr="00576A20">
        <w:rPr>
          <w:sz w:val="22"/>
          <w:szCs w:val="22"/>
        </w:rPr>
        <w:t>postoje</w:t>
      </w:r>
      <w:proofErr w:type="spellEnd"/>
      <w:r w:rsidRPr="00576A20">
        <w:rPr>
          <w:sz w:val="22"/>
          <w:szCs w:val="22"/>
        </w:rPr>
        <w:t xml:space="preserve"> </w:t>
      </w:r>
      <w:proofErr w:type="spellStart"/>
      <w:r w:rsidRPr="00576A20">
        <w:rPr>
          <w:sz w:val="22"/>
          <w:szCs w:val="22"/>
        </w:rPr>
        <w:t>individualne</w:t>
      </w:r>
      <w:proofErr w:type="spellEnd"/>
      <w:r w:rsidRPr="00576A20">
        <w:rPr>
          <w:sz w:val="22"/>
          <w:szCs w:val="22"/>
        </w:rPr>
        <w:t xml:space="preserve"> </w:t>
      </w:r>
      <w:proofErr w:type="spellStart"/>
      <w:r w:rsidRPr="00576A20">
        <w:rPr>
          <w:sz w:val="22"/>
          <w:szCs w:val="22"/>
        </w:rPr>
        <w:t>varijabilnosti</w:t>
      </w:r>
      <w:proofErr w:type="spellEnd"/>
      <w:r w:rsidRPr="00576A20">
        <w:rPr>
          <w:sz w:val="22"/>
          <w:szCs w:val="22"/>
        </w:rPr>
        <w:t xml:space="preserve"> u odgovoru </w:t>
      </w:r>
      <w:proofErr w:type="gramStart"/>
      <w:r w:rsidRPr="00576A20">
        <w:rPr>
          <w:sz w:val="22"/>
          <w:szCs w:val="22"/>
        </w:rPr>
        <w:t>na</w:t>
      </w:r>
      <w:proofErr w:type="gramEnd"/>
      <w:r w:rsidRPr="00576A20">
        <w:rPr>
          <w:sz w:val="22"/>
          <w:szCs w:val="22"/>
        </w:rPr>
        <w:t xml:space="preserve"> </w:t>
      </w:r>
      <w:proofErr w:type="spellStart"/>
      <w:r w:rsidRPr="00576A20">
        <w:rPr>
          <w:sz w:val="22"/>
          <w:szCs w:val="22"/>
        </w:rPr>
        <w:t>različite</w:t>
      </w:r>
      <w:proofErr w:type="spellEnd"/>
      <w:r w:rsidRPr="00576A20">
        <w:rPr>
          <w:sz w:val="22"/>
          <w:szCs w:val="22"/>
        </w:rPr>
        <w:t xml:space="preserve"> ljekove, </w:t>
      </w:r>
      <w:proofErr w:type="spellStart"/>
      <w:r w:rsidRPr="00576A20">
        <w:rPr>
          <w:sz w:val="22"/>
          <w:szCs w:val="22"/>
        </w:rPr>
        <w:t>pacijente</w:t>
      </w:r>
      <w:proofErr w:type="spellEnd"/>
      <w:r w:rsidRPr="00576A20">
        <w:rPr>
          <w:sz w:val="22"/>
          <w:szCs w:val="22"/>
        </w:rPr>
        <w:t xml:space="preserve"> bi </w:t>
      </w:r>
      <w:proofErr w:type="spellStart"/>
      <w:r w:rsidRPr="00576A20">
        <w:rPr>
          <w:sz w:val="22"/>
          <w:szCs w:val="22"/>
        </w:rPr>
        <w:t>trebalo</w:t>
      </w:r>
      <w:proofErr w:type="spellEnd"/>
      <w:r w:rsidRPr="00576A20">
        <w:rPr>
          <w:sz w:val="22"/>
          <w:szCs w:val="22"/>
        </w:rPr>
        <w:t xml:space="preserve"> </w:t>
      </w:r>
      <w:proofErr w:type="spellStart"/>
      <w:r w:rsidRPr="00576A20">
        <w:rPr>
          <w:sz w:val="22"/>
          <w:szCs w:val="22"/>
        </w:rPr>
        <w:t>savjetovati</w:t>
      </w:r>
      <w:proofErr w:type="spellEnd"/>
      <w:r w:rsidRPr="00576A20">
        <w:rPr>
          <w:sz w:val="22"/>
          <w:szCs w:val="22"/>
        </w:rPr>
        <w:t xml:space="preserve"> da se ne </w:t>
      </w:r>
      <w:proofErr w:type="spellStart"/>
      <w:r w:rsidRPr="00576A20">
        <w:rPr>
          <w:sz w:val="22"/>
          <w:szCs w:val="22"/>
        </w:rPr>
        <w:t>bave</w:t>
      </w:r>
      <w:proofErr w:type="spellEnd"/>
      <w:r w:rsidRPr="00576A20">
        <w:rPr>
          <w:sz w:val="22"/>
          <w:szCs w:val="22"/>
        </w:rPr>
        <w:t xml:space="preserve"> </w:t>
      </w:r>
      <w:proofErr w:type="spellStart"/>
      <w:r w:rsidRPr="00576A20">
        <w:rPr>
          <w:sz w:val="22"/>
          <w:szCs w:val="22"/>
        </w:rPr>
        <w:t>aktivnostima</w:t>
      </w:r>
      <w:proofErr w:type="spellEnd"/>
      <w:r w:rsidRPr="00576A20">
        <w:rPr>
          <w:sz w:val="22"/>
          <w:szCs w:val="22"/>
        </w:rPr>
        <w:t xml:space="preserve"> koje </w:t>
      </w:r>
      <w:proofErr w:type="spellStart"/>
      <w:r w:rsidRPr="00576A20">
        <w:rPr>
          <w:sz w:val="22"/>
          <w:szCs w:val="22"/>
        </w:rPr>
        <w:t>zahtijevaju</w:t>
      </w:r>
      <w:proofErr w:type="spellEnd"/>
      <w:r w:rsidRPr="00576A20">
        <w:rPr>
          <w:sz w:val="22"/>
          <w:szCs w:val="22"/>
        </w:rPr>
        <w:t xml:space="preserve"> </w:t>
      </w:r>
      <w:proofErr w:type="spellStart"/>
      <w:r w:rsidRPr="00576A20">
        <w:rPr>
          <w:sz w:val="22"/>
          <w:szCs w:val="22"/>
        </w:rPr>
        <w:t>mentalnu</w:t>
      </w:r>
      <w:proofErr w:type="spellEnd"/>
      <w:r w:rsidRPr="00576A20">
        <w:rPr>
          <w:sz w:val="22"/>
          <w:szCs w:val="22"/>
        </w:rPr>
        <w:t xml:space="preserve"> </w:t>
      </w:r>
      <w:proofErr w:type="spellStart"/>
      <w:r w:rsidRPr="00576A20">
        <w:rPr>
          <w:sz w:val="22"/>
          <w:szCs w:val="22"/>
        </w:rPr>
        <w:t>pripravnost</w:t>
      </w:r>
      <w:proofErr w:type="spellEnd"/>
      <w:r w:rsidRPr="00576A20">
        <w:rPr>
          <w:sz w:val="22"/>
          <w:szCs w:val="22"/>
        </w:rPr>
        <w:t xml:space="preserve">, kao što je </w:t>
      </w:r>
      <w:proofErr w:type="spellStart"/>
      <w:r w:rsidRPr="00576A20">
        <w:rPr>
          <w:sz w:val="22"/>
          <w:szCs w:val="22"/>
        </w:rPr>
        <w:t>upravljanje</w:t>
      </w:r>
      <w:proofErr w:type="spellEnd"/>
      <w:r w:rsidRPr="00576A20">
        <w:rPr>
          <w:sz w:val="22"/>
          <w:szCs w:val="22"/>
        </w:rPr>
        <w:t xml:space="preserve"> </w:t>
      </w:r>
      <w:proofErr w:type="spellStart"/>
      <w:r w:rsidRPr="00576A20">
        <w:rPr>
          <w:sz w:val="22"/>
          <w:szCs w:val="22"/>
        </w:rPr>
        <w:t>motornim</w:t>
      </w:r>
      <w:proofErr w:type="spellEnd"/>
      <w:r w:rsidRPr="00576A20">
        <w:rPr>
          <w:sz w:val="22"/>
          <w:szCs w:val="22"/>
        </w:rPr>
        <w:t xml:space="preserve"> </w:t>
      </w:r>
      <w:proofErr w:type="spellStart"/>
      <w:r w:rsidRPr="00576A20">
        <w:rPr>
          <w:sz w:val="22"/>
          <w:szCs w:val="22"/>
        </w:rPr>
        <w:t>vozilima</w:t>
      </w:r>
      <w:proofErr w:type="spellEnd"/>
      <w:r w:rsidRPr="00576A20">
        <w:rPr>
          <w:sz w:val="22"/>
          <w:szCs w:val="22"/>
        </w:rPr>
        <w:t xml:space="preserve"> ili </w:t>
      </w:r>
      <w:proofErr w:type="spellStart"/>
      <w:r w:rsidRPr="00576A20">
        <w:rPr>
          <w:sz w:val="22"/>
          <w:szCs w:val="22"/>
        </w:rPr>
        <w:t>rukovanje</w:t>
      </w:r>
      <w:proofErr w:type="spellEnd"/>
      <w:r w:rsidRPr="00576A20">
        <w:rPr>
          <w:sz w:val="22"/>
          <w:szCs w:val="22"/>
        </w:rPr>
        <w:t xml:space="preserve"> </w:t>
      </w:r>
      <w:proofErr w:type="spellStart"/>
      <w:r w:rsidRPr="00576A20">
        <w:rPr>
          <w:sz w:val="22"/>
          <w:szCs w:val="22"/>
        </w:rPr>
        <w:t>mašinama</w:t>
      </w:r>
      <w:proofErr w:type="spellEnd"/>
      <w:r w:rsidRPr="00576A20">
        <w:rPr>
          <w:sz w:val="22"/>
          <w:szCs w:val="22"/>
        </w:rPr>
        <w:t xml:space="preserve">, dok ne </w:t>
      </w:r>
      <w:proofErr w:type="spellStart"/>
      <w:r w:rsidRPr="00576A20">
        <w:rPr>
          <w:sz w:val="22"/>
          <w:szCs w:val="22"/>
        </w:rPr>
        <w:t>utvrde</w:t>
      </w:r>
      <w:proofErr w:type="spellEnd"/>
      <w:r w:rsidRPr="00576A20">
        <w:rPr>
          <w:sz w:val="22"/>
          <w:szCs w:val="22"/>
        </w:rPr>
        <w:t xml:space="preserve"> kako </w:t>
      </w:r>
      <w:proofErr w:type="spellStart"/>
      <w:r w:rsidRPr="00576A20">
        <w:rPr>
          <w:sz w:val="22"/>
          <w:szCs w:val="22"/>
        </w:rPr>
        <w:t>ovaj</w:t>
      </w:r>
      <w:proofErr w:type="spellEnd"/>
      <w:r w:rsidRPr="00576A20">
        <w:rPr>
          <w:sz w:val="22"/>
          <w:szCs w:val="22"/>
        </w:rPr>
        <w:t xml:space="preserve"> lijek na </w:t>
      </w:r>
      <w:proofErr w:type="spellStart"/>
      <w:r w:rsidRPr="00576A20">
        <w:rPr>
          <w:sz w:val="22"/>
          <w:szCs w:val="22"/>
        </w:rPr>
        <w:t>njih</w:t>
      </w:r>
      <w:proofErr w:type="spellEnd"/>
      <w:r w:rsidRPr="00576A20">
        <w:rPr>
          <w:sz w:val="22"/>
          <w:szCs w:val="22"/>
        </w:rPr>
        <w:t xml:space="preserve"> </w:t>
      </w:r>
      <w:proofErr w:type="spellStart"/>
      <w:r w:rsidRPr="00576A20">
        <w:rPr>
          <w:sz w:val="22"/>
          <w:szCs w:val="22"/>
        </w:rPr>
        <w:t>djeluje</w:t>
      </w:r>
      <w:proofErr w:type="spellEnd"/>
      <w:r w:rsidRPr="00576A20">
        <w:rPr>
          <w:sz w:val="22"/>
          <w:szCs w:val="22"/>
        </w:rPr>
        <w:t>.</w:t>
      </w:r>
    </w:p>
    <w:p w14:paraId="7DE0D388" w14:textId="77777777" w:rsidR="00576A20" w:rsidRPr="00786071" w:rsidRDefault="00576A20" w:rsidP="00576A20">
      <w:pPr>
        <w:tabs>
          <w:tab w:val="left" w:pos="540"/>
          <w:tab w:val="left" w:pos="569"/>
        </w:tabs>
        <w:rPr>
          <w:b/>
          <w:bCs/>
          <w:sz w:val="22"/>
          <w:szCs w:val="22"/>
        </w:rPr>
      </w:pPr>
    </w:p>
    <w:p w14:paraId="5D87FB77" w14:textId="77777777" w:rsidR="0072020E" w:rsidRDefault="0072020E" w:rsidP="00480FB1">
      <w:pPr>
        <w:tabs>
          <w:tab w:val="left" w:pos="540"/>
          <w:tab w:val="left" w:pos="569"/>
        </w:tabs>
        <w:rPr>
          <w:b/>
          <w:bCs/>
          <w:sz w:val="22"/>
          <w:szCs w:val="22"/>
        </w:rPr>
      </w:pPr>
      <w:r w:rsidRPr="00786071">
        <w:rPr>
          <w:b/>
          <w:bCs/>
          <w:sz w:val="22"/>
          <w:szCs w:val="22"/>
        </w:rPr>
        <w:t xml:space="preserve">4.8. </w:t>
      </w:r>
      <w:r w:rsidR="00480FB1" w:rsidRPr="00786071">
        <w:rPr>
          <w:b/>
          <w:bCs/>
          <w:sz w:val="22"/>
          <w:szCs w:val="22"/>
        </w:rPr>
        <w:tab/>
      </w:r>
      <w:proofErr w:type="spellStart"/>
      <w:r w:rsidRPr="00786071">
        <w:rPr>
          <w:b/>
          <w:bCs/>
          <w:sz w:val="22"/>
          <w:szCs w:val="22"/>
        </w:rPr>
        <w:t>Neželjena</w:t>
      </w:r>
      <w:proofErr w:type="spellEnd"/>
      <w:r w:rsidRPr="00786071">
        <w:rPr>
          <w:b/>
          <w:bCs/>
          <w:sz w:val="22"/>
          <w:szCs w:val="22"/>
        </w:rPr>
        <w:t xml:space="preserve"> </w:t>
      </w:r>
      <w:proofErr w:type="spellStart"/>
      <w:r w:rsidRPr="00786071">
        <w:rPr>
          <w:b/>
          <w:bCs/>
          <w:sz w:val="22"/>
          <w:szCs w:val="22"/>
        </w:rPr>
        <w:t>dejstva</w:t>
      </w:r>
      <w:proofErr w:type="spellEnd"/>
    </w:p>
    <w:p w14:paraId="5D87FB78" w14:textId="77777777" w:rsidR="004E70AD" w:rsidRDefault="004E70AD" w:rsidP="00480FB1">
      <w:pPr>
        <w:tabs>
          <w:tab w:val="left" w:pos="540"/>
          <w:tab w:val="left" w:pos="569"/>
        </w:tabs>
        <w:rPr>
          <w:b/>
          <w:bCs/>
          <w:sz w:val="22"/>
          <w:szCs w:val="22"/>
        </w:rPr>
      </w:pPr>
    </w:p>
    <w:p w14:paraId="1C4B8444" w14:textId="77777777" w:rsidR="0090103E" w:rsidRPr="0074341D" w:rsidRDefault="0090103E" w:rsidP="0090103E">
      <w:pPr>
        <w:tabs>
          <w:tab w:val="left" w:pos="284"/>
          <w:tab w:val="center" w:pos="4320"/>
          <w:tab w:val="right" w:pos="8640"/>
        </w:tabs>
        <w:jc w:val="both"/>
        <w:rPr>
          <w:noProof/>
          <w:sz w:val="22"/>
          <w:szCs w:val="22"/>
          <w:u w:val="single"/>
          <w:lang w:val="sr-Latn-ME"/>
        </w:rPr>
      </w:pPr>
      <w:r w:rsidRPr="0074341D">
        <w:rPr>
          <w:noProof/>
          <w:sz w:val="22"/>
          <w:szCs w:val="22"/>
          <w:u w:val="single"/>
          <w:lang w:val="sr-Latn-ME"/>
        </w:rPr>
        <w:t>Sažetak bezbjednosnog profila</w:t>
      </w:r>
    </w:p>
    <w:p w14:paraId="181DF674" w14:textId="77777777" w:rsidR="0090103E" w:rsidRPr="0074341D" w:rsidRDefault="0090103E" w:rsidP="0090103E">
      <w:pPr>
        <w:tabs>
          <w:tab w:val="left" w:pos="284"/>
          <w:tab w:val="center" w:pos="4320"/>
          <w:tab w:val="right" w:pos="8640"/>
        </w:tabs>
        <w:jc w:val="both"/>
        <w:rPr>
          <w:noProof/>
          <w:sz w:val="22"/>
          <w:szCs w:val="22"/>
          <w:lang w:val="sr-Latn-ME"/>
        </w:rPr>
      </w:pPr>
      <w:r w:rsidRPr="0074341D">
        <w:rPr>
          <w:noProof/>
          <w:sz w:val="22"/>
          <w:szCs w:val="22"/>
          <w:lang w:val="sr-Latn-ME"/>
        </w:rPr>
        <w:t xml:space="preserve">U kliničkim ispitivanjima u različitim indikacijama uključujući alergijski rinitis i hroničnu idiopatsku urtikariju, pri preporučenim dozama od 5 mg dnevno, neželjena dejstva su prijavljena kod 3% više pacijenata koji su primali lijek u odnosu na one koji su primali placebo. Najčešće neželjene reakcije koje su prijavljivane kod pacijenata koji su primali lijek u odnosu na one koji su primali placebo su bile zamor (1,2%), suva usta (0,8%) i glavobolja (0,6%). </w:t>
      </w:r>
    </w:p>
    <w:p w14:paraId="50847A22" w14:textId="77777777" w:rsidR="0090103E" w:rsidRPr="0074341D" w:rsidRDefault="0090103E" w:rsidP="0090103E">
      <w:pPr>
        <w:tabs>
          <w:tab w:val="left" w:pos="284"/>
          <w:tab w:val="center" w:pos="4320"/>
          <w:tab w:val="right" w:pos="8640"/>
        </w:tabs>
        <w:jc w:val="both"/>
        <w:rPr>
          <w:noProof/>
          <w:sz w:val="22"/>
          <w:szCs w:val="22"/>
          <w:lang w:val="sr-Latn-ME"/>
        </w:rPr>
      </w:pPr>
    </w:p>
    <w:p w14:paraId="054E5AD3" w14:textId="77777777" w:rsidR="0090103E" w:rsidRPr="0074341D" w:rsidRDefault="0090103E" w:rsidP="0090103E">
      <w:pPr>
        <w:tabs>
          <w:tab w:val="left" w:pos="284"/>
          <w:tab w:val="center" w:pos="4320"/>
          <w:tab w:val="right" w:pos="8640"/>
        </w:tabs>
        <w:jc w:val="both"/>
        <w:rPr>
          <w:noProof/>
          <w:sz w:val="22"/>
          <w:szCs w:val="22"/>
          <w:u w:val="single"/>
          <w:lang w:val="sr-Latn-ME"/>
        </w:rPr>
      </w:pPr>
      <w:r w:rsidRPr="0074341D">
        <w:rPr>
          <w:noProof/>
          <w:sz w:val="22"/>
          <w:szCs w:val="22"/>
          <w:u w:val="single"/>
          <w:lang w:val="sr-Latn-ME"/>
        </w:rPr>
        <w:t>Pedijatrijska populacija</w:t>
      </w:r>
    </w:p>
    <w:p w14:paraId="29FEF66B" w14:textId="77777777" w:rsidR="0090103E" w:rsidRPr="0074341D" w:rsidRDefault="0090103E" w:rsidP="0090103E">
      <w:pPr>
        <w:tabs>
          <w:tab w:val="left" w:pos="284"/>
          <w:tab w:val="center" w:pos="4320"/>
          <w:tab w:val="right" w:pos="8640"/>
        </w:tabs>
        <w:jc w:val="both"/>
        <w:rPr>
          <w:noProof/>
          <w:sz w:val="22"/>
          <w:szCs w:val="22"/>
          <w:lang w:val="sr-Latn-ME"/>
        </w:rPr>
      </w:pPr>
      <w:r w:rsidRPr="0074341D">
        <w:rPr>
          <w:sz w:val="22"/>
          <w:szCs w:val="22"/>
          <w:lang w:val="sr-Latn-ME"/>
        </w:rPr>
        <w:t>U kliničkom ispitivanju u kojem je učestvovalo 578 adolescenata, uzrasta od 12 do 17 godina, najčešća neželjena reakcija je bila glavobolja koja se javila kod 5,9% pacijenata liječenih desloratadinom i 6,9% pacijenata koji su primali placebo.</w:t>
      </w:r>
    </w:p>
    <w:p w14:paraId="35402F54" w14:textId="77777777" w:rsidR="0090103E" w:rsidRPr="0074341D" w:rsidRDefault="0090103E" w:rsidP="0090103E">
      <w:pPr>
        <w:tabs>
          <w:tab w:val="left" w:pos="284"/>
          <w:tab w:val="center" w:pos="4320"/>
          <w:tab w:val="right" w:pos="8640"/>
        </w:tabs>
        <w:jc w:val="both"/>
        <w:rPr>
          <w:noProof/>
          <w:sz w:val="22"/>
          <w:szCs w:val="22"/>
          <w:lang w:val="sr-Latn-ME"/>
        </w:rPr>
      </w:pPr>
    </w:p>
    <w:p w14:paraId="7A6475CA" w14:textId="77777777" w:rsidR="0090103E" w:rsidRPr="0074341D" w:rsidRDefault="0090103E" w:rsidP="0090103E">
      <w:pPr>
        <w:tabs>
          <w:tab w:val="left" w:pos="284"/>
          <w:tab w:val="center" w:pos="4320"/>
          <w:tab w:val="right" w:pos="8640"/>
        </w:tabs>
        <w:jc w:val="both"/>
        <w:rPr>
          <w:noProof/>
          <w:sz w:val="22"/>
          <w:szCs w:val="22"/>
          <w:u w:val="single"/>
          <w:lang w:val="sr-Latn-ME"/>
        </w:rPr>
      </w:pPr>
      <w:r w:rsidRPr="0074341D">
        <w:rPr>
          <w:noProof/>
          <w:sz w:val="22"/>
          <w:szCs w:val="22"/>
          <w:u w:val="single"/>
          <w:lang w:val="sr-Latn-ME"/>
        </w:rPr>
        <w:t>Tabelarni prikaz neželjenih dejstava</w:t>
      </w:r>
    </w:p>
    <w:p w14:paraId="7B07C323" w14:textId="77777777" w:rsidR="0090103E" w:rsidRPr="0074341D" w:rsidRDefault="0090103E" w:rsidP="0090103E">
      <w:pPr>
        <w:tabs>
          <w:tab w:val="left" w:pos="284"/>
          <w:tab w:val="center" w:pos="4320"/>
          <w:tab w:val="right" w:pos="8640"/>
        </w:tabs>
        <w:jc w:val="both"/>
        <w:rPr>
          <w:noProof/>
          <w:sz w:val="22"/>
          <w:szCs w:val="22"/>
          <w:lang w:val="sr-Latn-ME"/>
        </w:rPr>
      </w:pPr>
      <w:r w:rsidRPr="0074341D">
        <w:rPr>
          <w:noProof/>
          <w:sz w:val="22"/>
          <w:szCs w:val="22"/>
          <w:lang w:val="sr-Latn-ME"/>
        </w:rPr>
        <w:t>Učestalost neželjenih dejstava prijavljenih tokom kliničkog ispitivanja u odnosu na placebo i druga neželjena dejstva prijavljena tokom postmarketinškog perioda navedena su u tabeli. Učestalosti su definisane kao: veoma česte (≥1/10), česte (≥1/100 do &lt;1/10), povremene (≥1/1000 do &lt;1/100), rijetke (≥1/10000 do &lt;1/1000), veoma rijetke (&lt;1/10000) i nepoznata (ne može se procijeniti na osnovu dostupnih podataka).</w:t>
      </w:r>
    </w:p>
    <w:p w14:paraId="72D178CB" w14:textId="77777777" w:rsidR="0090103E" w:rsidRDefault="0090103E" w:rsidP="00480FB1">
      <w:pPr>
        <w:tabs>
          <w:tab w:val="left" w:pos="540"/>
          <w:tab w:val="left" w:pos="569"/>
        </w:tabs>
        <w:rPr>
          <w:b/>
          <w:bCs/>
          <w:sz w:val="22"/>
          <w:szCs w:val="22"/>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8"/>
        <w:gridCol w:w="1837"/>
        <w:gridCol w:w="4230"/>
      </w:tblGrid>
      <w:tr w:rsidR="0015030C" w:rsidRPr="0074341D" w14:paraId="71E70475" w14:textId="77777777" w:rsidTr="007B7E41">
        <w:trPr>
          <w:trHeight w:val="331"/>
        </w:trPr>
        <w:tc>
          <w:tcPr>
            <w:tcW w:w="3108" w:type="dxa"/>
          </w:tcPr>
          <w:p w14:paraId="792E8BC5" w14:textId="77777777" w:rsidR="0015030C" w:rsidRPr="0074341D" w:rsidRDefault="0015030C" w:rsidP="007B7E41">
            <w:pPr>
              <w:tabs>
                <w:tab w:val="left" w:pos="284"/>
                <w:tab w:val="center" w:pos="4320"/>
                <w:tab w:val="right" w:pos="8640"/>
              </w:tabs>
              <w:ind w:left="-5"/>
              <w:jc w:val="both"/>
              <w:rPr>
                <w:b/>
                <w:noProof/>
                <w:sz w:val="22"/>
                <w:szCs w:val="22"/>
                <w:lang w:val="sr-Latn-ME"/>
              </w:rPr>
            </w:pPr>
            <w:r w:rsidRPr="0074341D">
              <w:rPr>
                <w:b/>
                <w:noProof/>
                <w:sz w:val="22"/>
                <w:szCs w:val="22"/>
                <w:lang w:val="sr-Latn-ME"/>
              </w:rPr>
              <w:t>Klasa sistema organa</w:t>
            </w:r>
          </w:p>
        </w:tc>
        <w:tc>
          <w:tcPr>
            <w:tcW w:w="1837" w:type="dxa"/>
          </w:tcPr>
          <w:p w14:paraId="09B4FDCE" w14:textId="77777777" w:rsidR="0015030C" w:rsidRPr="0074341D" w:rsidRDefault="0015030C" w:rsidP="007B7E41">
            <w:pPr>
              <w:tabs>
                <w:tab w:val="left" w:pos="284"/>
                <w:tab w:val="center" w:pos="4320"/>
                <w:tab w:val="right" w:pos="8640"/>
              </w:tabs>
              <w:ind w:left="-5"/>
              <w:jc w:val="both"/>
              <w:rPr>
                <w:b/>
                <w:noProof/>
                <w:sz w:val="22"/>
                <w:szCs w:val="22"/>
                <w:lang w:val="sr-Latn-ME"/>
              </w:rPr>
            </w:pPr>
            <w:r w:rsidRPr="0074341D">
              <w:rPr>
                <w:b/>
                <w:noProof/>
                <w:sz w:val="22"/>
                <w:szCs w:val="22"/>
                <w:lang w:val="sr-Latn-ME"/>
              </w:rPr>
              <w:t>Učestalost</w:t>
            </w:r>
          </w:p>
        </w:tc>
        <w:tc>
          <w:tcPr>
            <w:tcW w:w="4230" w:type="dxa"/>
          </w:tcPr>
          <w:p w14:paraId="7F797769" w14:textId="77777777" w:rsidR="0015030C" w:rsidRPr="0074341D" w:rsidRDefault="0015030C" w:rsidP="007B7E41">
            <w:pPr>
              <w:tabs>
                <w:tab w:val="left" w:pos="284"/>
                <w:tab w:val="center" w:pos="4320"/>
                <w:tab w:val="right" w:pos="8640"/>
              </w:tabs>
              <w:ind w:left="-5"/>
              <w:jc w:val="both"/>
              <w:rPr>
                <w:b/>
                <w:noProof/>
                <w:sz w:val="22"/>
                <w:szCs w:val="22"/>
                <w:lang w:val="sr-Latn-ME"/>
              </w:rPr>
            </w:pPr>
            <w:r w:rsidRPr="0074341D">
              <w:rPr>
                <w:b/>
                <w:noProof/>
                <w:sz w:val="22"/>
                <w:szCs w:val="22"/>
                <w:lang w:val="sr-Latn-ME"/>
              </w:rPr>
              <w:t>Neželjena dejstva</w:t>
            </w:r>
          </w:p>
        </w:tc>
      </w:tr>
      <w:tr w:rsidR="0015030C" w:rsidRPr="0074341D" w:rsidDel="005E2BA3" w14:paraId="77DB5160" w14:textId="77777777" w:rsidTr="007B7E41">
        <w:trPr>
          <w:trHeight w:val="311"/>
        </w:trPr>
        <w:tc>
          <w:tcPr>
            <w:tcW w:w="3108" w:type="dxa"/>
          </w:tcPr>
          <w:p w14:paraId="46A2EC86" w14:textId="77777777" w:rsidR="0015030C" w:rsidRPr="0074341D" w:rsidRDefault="0015030C" w:rsidP="007B7E41">
            <w:pPr>
              <w:spacing w:after="120"/>
              <w:jc w:val="both"/>
              <w:rPr>
                <w:noProof/>
                <w:sz w:val="22"/>
                <w:szCs w:val="22"/>
                <w:lang w:val="sr-Latn-ME"/>
              </w:rPr>
            </w:pPr>
            <w:r w:rsidRPr="0074341D">
              <w:rPr>
                <w:b/>
                <w:noProof/>
                <w:sz w:val="22"/>
                <w:szCs w:val="22"/>
                <w:lang w:val="sr-Latn-ME"/>
              </w:rPr>
              <w:t>Poremećaj metabolizma i ishrane</w:t>
            </w:r>
          </w:p>
        </w:tc>
        <w:tc>
          <w:tcPr>
            <w:tcW w:w="1837" w:type="dxa"/>
          </w:tcPr>
          <w:p w14:paraId="7358996F" w14:textId="77777777" w:rsidR="0015030C" w:rsidRPr="0074341D" w:rsidRDefault="0015030C" w:rsidP="007B7E41">
            <w:pPr>
              <w:spacing w:after="120"/>
              <w:jc w:val="both"/>
              <w:rPr>
                <w:noProof/>
                <w:sz w:val="22"/>
                <w:szCs w:val="22"/>
                <w:lang w:val="sr-Latn-ME"/>
              </w:rPr>
            </w:pPr>
            <w:r w:rsidRPr="0074341D">
              <w:rPr>
                <w:noProof/>
                <w:sz w:val="22"/>
                <w:szCs w:val="22"/>
                <w:lang w:val="sr-Latn-ME"/>
              </w:rPr>
              <w:t>Nepoznato</w:t>
            </w:r>
          </w:p>
        </w:tc>
        <w:tc>
          <w:tcPr>
            <w:tcW w:w="4230" w:type="dxa"/>
          </w:tcPr>
          <w:p w14:paraId="29031F7A" w14:textId="77777777" w:rsidR="0015030C" w:rsidRPr="0074341D" w:rsidDel="005E2BA3" w:rsidRDefault="0015030C" w:rsidP="007B7E41">
            <w:pPr>
              <w:spacing w:after="120"/>
              <w:jc w:val="both"/>
              <w:rPr>
                <w:noProof/>
                <w:sz w:val="22"/>
                <w:szCs w:val="22"/>
                <w:lang w:val="sr-Latn-ME"/>
              </w:rPr>
            </w:pPr>
            <w:r w:rsidRPr="0074341D">
              <w:rPr>
                <w:noProof/>
                <w:sz w:val="22"/>
                <w:szCs w:val="22"/>
                <w:lang w:val="sr-Latn-ME"/>
              </w:rPr>
              <w:t>Povećan apetit</w:t>
            </w:r>
          </w:p>
        </w:tc>
      </w:tr>
      <w:tr w:rsidR="0015030C" w:rsidRPr="0074341D" w14:paraId="592972DD" w14:textId="77777777" w:rsidTr="007B7E41">
        <w:trPr>
          <w:trHeight w:val="601"/>
        </w:trPr>
        <w:tc>
          <w:tcPr>
            <w:tcW w:w="3108" w:type="dxa"/>
          </w:tcPr>
          <w:p w14:paraId="33CDC9B6" w14:textId="77777777" w:rsidR="0015030C" w:rsidRPr="0074341D" w:rsidRDefault="0015030C" w:rsidP="007B7E41">
            <w:pPr>
              <w:spacing w:after="120"/>
              <w:jc w:val="both"/>
              <w:rPr>
                <w:b/>
                <w:noProof/>
                <w:sz w:val="22"/>
                <w:szCs w:val="22"/>
                <w:lang w:val="sr-Latn-ME"/>
              </w:rPr>
            </w:pPr>
            <w:r w:rsidRPr="0074341D">
              <w:rPr>
                <w:b/>
                <w:noProof/>
                <w:sz w:val="22"/>
                <w:szCs w:val="22"/>
                <w:lang w:val="sr-Latn-ME"/>
              </w:rPr>
              <w:t>Psihijatrijski poremećaji</w:t>
            </w:r>
          </w:p>
        </w:tc>
        <w:tc>
          <w:tcPr>
            <w:tcW w:w="1837" w:type="dxa"/>
          </w:tcPr>
          <w:p w14:paraId="78C00C14" w14:textId="77777777" w:rsidR="0015030C" w:rsidRPr="0074341D" w:rsidRDefault="0015030C" w:rsidP="007B7E41">
            <w:pPr>
              <w:spacing w:after="120"/>
              <w:jc w:val="both"/>
              <w:rPr>
                <w:noProof/>
                <w:sz w:val="22"/>
                <w:szCs w:val="22"/>
                <w:lang w:val="sr-Latn-ME"/>
              </w:rPr>
            </w:pPr>
            <w:r w:rsidRPr="0074341D">
              <w:rPr>
                <w:noProof/>
                <w:sz w:val="22"/>
                <w:szCs w:val="22"/>
                <w:lang w:val="sr-Latn-ME"/>
              </w:rPr>
              <w:t>Veoma rijetko</w:t>
            </w:r>
          </w:p>
          <w:p w14:paraId="7A9C479C" w14:textId="77777777" w:rsidR="0015030C" w:rsidRPr="0074341D" w:rsidRDefault="0015030C" w:rsidP="007B7E41">
            <w:pPr>
              <w:spacing w:after="120"/>
              <w:jc w:val="both"/>
              <w:rPr>
                <w:noProof/>
                <w:sz w:val="22"/>
                <w:szCs w:val="22"/>
                <w:lang w:val="sr-Latn-ME"/>
              </w:rPr>
            </w:pPr>
            <w:r w:rsidRPr="00150A17">
              <w:rPr>
                <w:noProof/>
                <w:sz w:val="22"/>
                <w:szCs w:val="22"/>
                <w:lang w:val="sr-Latn-ME"/>
              </w:rPr>
              <w:t>Nepoznato</w:t>
            </w:r>
          </w:p>
        </w:tc>
        <w:tc>
          <w:tcPr>
            <w:tcW w:w="4230" w:type="dxa"/>
          </w:tcPr>
          <w:p w14:paraId="58741EB0" w14:textId="77777777" w:rsidR="0015030C" w:rsidRPr="0074341D" w:rsidRDefault="0015030C" w:rsidP="007B7E41">
            <w:pPr>
              <w:spacing w:after="120"/>
              <w:jc w:val="both"/>
              <w:rPr>
                <w:noProof/>
                <w:sz w:val="22"/>
                <w:szCs w:val="22"/>
                <w:lang w:val="sr-Latn-ME"/>
              </w:rPr>
            </w:pPr>
            <w:r w:rsidRPr="0074341D">
              <w:rPr>
                <w:noProof/>
                <w:sz w:val="22"/>
                <w:szCs w:val="22"/>
                <w:lang w:val="sr-Latn-ME"/>
              </w:rPr>
              <w:t>Halucinacije</w:t>
            </w:r>
          </w:p>
          <w:p w14:paraId="79CA18E1" w14:textId="77777777" w:rsidR="0015030C" w:rsidRPr="0074341D" w:rsidRDefault="0015030C" w:rsidP="007B7E41">
            <w:pPr>
              <w:spacing w:after="120"/>
              <w:jc w:val="both"/>
              <w:rPr>
                <w:noProof/>
                <w:sz w:val="22"/>
                <w:szCs w:val="22"/>
                <w:lang w:val="sr-Latn-ME"/>
              </w:rPr>
            </w:pPr>
            <w:r w:rsidRPr="0074341D">
              <w:rPr>
                <w:noProof/>
                <w:sz w:val="22"/>
                <w:szCs w:val="22"/>
                <w:lang w:val="sr-Latn-ME"/>
              </w:rPr>
              <w:t xml:space="preserve">Neuobičajeno ponašanje, agresija, </w:t>
            </w:r>
            <w:r w:rsidRPr="00150A17">
              <w:rPr>
                <w:noProof/>
                <w:sz w:val="22"/>
                <w:szCs w:val="22"/>
                <w:lang w:val="sr-Latn-ME"/>
              </w:rPr>
              <w:t>depresivno raspoloženje</w:t>
            </w:r>
          </w:p>
        </w:tc>
      </w:tr>
      <w:tr w:rsidR="0015030C" w:rsidRPr="0074341D" w14:paraId="7F43FC81" w14:textId="77777777" w:rsidTr="007B7E41">
        <w:trPr>
          <w:trHeight w:val="1002"/>
        </w:trPr>
        <w:tc>
          <w:tcPr>
            <w:tcW w:w="3108" w:type="dxa"/>
          </w:tcPr>
          <w:p w14:paraId="26285D55" w14:textId="77777777" w:rsidR="0015030C" w:rsidRPr="0074341D" w:rsidRDefault="0015030C" w:rsidP="007B7E41">
            <w:pPr>
              <w:spacing w:after="120"/>
              <w:jc w:val="both"/>
              <w:rPr>
                <w:b/>
                <w:noProof/>
                <w:sz w:val="22"/>
                <w:szCs w:val="22"/>
                <w:lang w:val="sr-Latn-ME"/>
              </w:rPr>
            </w:pPr>
            <w:r w:rsidRPr="0074341D">
              <w:rPr>
                <w:b/>
                <w:noProof/>
                <w:sz w:val="22"/>
                <w:szCs w:val="22"/>
                <w:lang w:val="sr-Latn-ME"/>
              </w:rPr>
              <w:t>Poremećaji nervnog sistema</w:t>
            </w:r>
          </w:p>
        </w:tc>
        <w:tc>
          <w:tcPr>
            <w:tcW w:w="1837" w:type="dxa"/>
            <w:tcBorders>
              <w:bottom w:val="single" w:sz="4" w:space="0" w:color="auto"/>
            </w:tcBorders>
          </w:tcPr>
          <w:p w14:paraId="75913F92" w14:textId="77777777" w:rsidR="0015030C" w:rsidRPr="0074341D" w:rsidRDefault="0015030C" w:rsidP="007B7E41">
            <w:pPr>
              <w:spacing w:after="120"/>
              <w:jc w:val="both"/>
              <w:rPr>
                <w:noProof/>
                <w:sz w:val="22"/>
                <w:szCs w:val="22"/>
                <w:lang w:val="sr-Latn-ME"/>
              </w:rPr>
            </w:pPr>
            <w:r w:rsidRPr="0074341D">
              <w:rPr>
                <w:noProof/>
                <w:sz w:val="22"/>
                <w:szCs w:val="22"/>
                <w:lang w:val="sr-Latn-ME"/>
              </w:rPr>
              <w:t>Često</w:t>
            </w:r>
          </w:p>
          <w:p w14:paraId="6040BEFF" w14:textId="77777777" w:rsidR="0015030C" w:rsidRPr="0074341D" w:rsidRDefault="0015030C" w:rsidP="007B7E41">
            <w:pPr>
              <w:spacing w:after="120"/>
              <w:jc w:val="both"/>
              <w:rPr>
                <w:noProof/>
                <w:sz w:val="22"/>
                <w:szCs w:val="22"/>
                <w:lang w:val="sr-Latn-ME"/>
              </w:rPr>
            </w:pPr>
            <w:r w:rsidRPr="0074341D">
              <w:rPr>
                <w:noProof/>
                <w:sz w:val="22"/>
                <w:szCs w:val="22"/>
                <w:lang w:val="sr-Latn-ME"/>
              </w:rPr>
              <w:t>Veoma rijetko</w:t>
            </w:r>
          </w:p>
        </w:tc>
        <w:tc>
          <w:tcPr>
            <w:tcW w:w="4230" w:type="dxa"/>
            <w:tcBorders>
              <w:bottom w:val="single" w:sz="4" w:space="0" w:color="auto"/>
            </w:tcBorders>
          </w:tcPr>
          <w:p w14:paraId="2EEC1953" w14:textId="77777777" w:rsidR="0015030C" w:rsidRPr="0074341D" w:rsidRDefault="0015030C" w:rsidP="007B7E41">
            <w:pPr>
              <w:spacing w:after="120"/>
              <w:jc w:val="both"/>
              <w:rPr>
                <w:noProof/>
                <w:sz w:val="22"/>
                <w:szCs w:val="22"/>
                <w:lang w:val="sr-Latn-ME"/>
              </w:rPr>
            </w:pPr>
            <w:r w:rsidRPr="0074341D">
              <w:rPr>
                <w:noProof/>
                <w:sz w:val="22"/>
                <w:szCs w:val="22"/>
                <w:lang w:val="sr-Latn-ME"/>
              </w:rPr>
              <w:t>Glavobolja</w:t>
            </w:r>
          </w:p>
          <w:p w14:paraId="32945314" w14:textId="77777777" w:rsidR="0015030C" w:rsidRPr="0074341D" w:rsidRDefault="0015030C" w:rsidP="007B7E41">
            <w:pPr>
              <w:spacing w:after="120"/>
              <w:jc w:val="both"/>
              <w:rPr>
                <w:noProof/>
                <w:sz w:val="22"/>
                <w:szCs w:val="22"/>
                <w:lang w:val="sr-Latn-ME"/>
              </w:rPr>
            </w:pPr>
            <w:r w:rsidRPr="0074341D">
              <w:rPr>
                <w:noProof/>
                <w:sz w:val="22"/>
                <w:szCs w:val="22"/>
                <w:lang w:val="sr-Latn-ME"/>
              </w:rPr>
              <w:t xml:space="preserve">Vrtoglavica, somnolencija, nesanica, psihomotorna hiperaktivnost, </w:t>
            </w:r>
            <w:r w:rsidRPr="0074341D">
              <w:rPr>
                <w:noProof/>
                <w:color w:val="000000"/>
                <w:sz w:val="22"/>
                <w:szCs w:val="22"/>
                <w:lang w:val="sr-Latn-ME"/>
              </w:rPr>
              <w:t>epileptični napadi</w:t>
            </w:r>
          </w:p>
        </w:tc>
      </w:tr>
      <w:tr w:rsidR="0015030C" w:rsidRPr="0074341D" w14:paraId="1A2A93AF" w14:textId="77777777" w:rsidTr="007B7E41">
        <w:trPr>
          <w:trHeight w:val="521"/>
        </w:trPr>
        <w:tc>
          <w:tcPr>
            <w:tcW w:w="3108" w:type="dxa"/>
          </w:tcPr>
          <w:p w14:paraId="6E3AE3B0" w14:textId="77777777" w:rsidR="0015030C" w:rsidRPr="00881740" w:rsidRDefault="0015030C" w:rsidP="007B7E41">
            <w:pPr>
              <w:spacing w:after="120"/>
              <w:jc w:val="both"/>
              <w:rPr>
                <w:b/>
                <w:noProof/>
                <w:sz w:val="22"/>
                <w:szCs w:val="22"/>
                <w:highlight w:val="yellow"/>
                <w:lang w:val="sr-Latn-ME"/>
              </w:rPr>
            </w:pPr>
            <w:r w:rsidRPr="00150A17">
              <w:rPr>
                <w:b/>
                <w:noProof/>
                <w:sz w:val="22"/>
                <w:szCs w:val="22"/>
                <w:lang w:val="sr-Latn-ME"/>
              </w:rPr>
              <w:t>Poremećaji oka</w:t>
            </w:r>
          </w:p>
        </w:tc>
        <w:tc>
          <w:tcPr>
            <w:tcW w:w="1837" w:type="dxa"/>
            <w:tcBorders>
              <w:bottom w:val="single" w:sz="4" w:space="0" w:color="auto"/>
            </w:tcBorders>
          </w:tcPr>
          <w:p w14:paraId="643DB678" w14:textId="77777777" w:rsidR="0015030C" w:rsidRPr="00881740" w:rsidRDefault="0015030C" w:rsidP="007B7E41">
            <w:pPr>
              <w:spacing w:after="120"/>
              <w:jc w:val="both"/>
              <w:rPr>
                <w:noProof/>
                <w:sz w:val="22"/>
                <w:szCs w:val="22"/>
                <w:highlight w:val="yellow"/>
                <w:lang w:val="sr-Latn-ME"/>
              </w:rPr>
            </w:pPr>
            <w:r w:rsidRPr="00150A17">
              <w:rPr>
                <w:noProof/>
                <w:sz w:val="22"/>
                <w:szCs w:val="22"/>
                <w:lang w:val="sr-Latn-ME"/>
              </w:rPr>
              <w:t>Nepoznato</w:t>
            </w:r>
          </w:p>
        </w:tc>
        <w:tc>
          <w:tcPr>
            <w:tcW w:w="4230" w:type="dxa"/>
            <w:tcBorders>
              <w:bottom w:val="single" w:sz="4" w:space="0" w:color="auto"/>
            </w:tcBorders>
          </w:tcPr>
          <w:p w14:paraId="2E8E0A36" w14:textId="77777777" w:rsidR="0015030C" w:rsidRPr="00150A17" w:rsidRDefault="0015030C" w:rsidP="007B7E41">
            <w:pPr>
              <w:spacing w:after="120"/>
              <w:jc w:val="both"/>
              <w:rPr>
                <w:noProof/>
                <w:sz w:val="22"/>
                <w:szCs w:val="22"/>
                <w:lang w:val="sr-Latn-ME"/>
              </w:rPr>
            </w:pPr>
            <w:r w:rsidRPr="00150A17">
              <w:rPr>
                <w:noProof/>
                <w:sz w:val="22"/>
                <w:szCs w:val="22"/>
                <w:lang w:val="sr-Latn-ME"/>
              </w:rPr>
              <w:t>Suvoća oka</w:t>
            </w:r>
          </w:p>
        </w:tc>
      </w:tr>
      <w:tr w:rsidR="0015030C" w:rsidRPr="0074341D" w14:paraId="536D4A53" w14:textId="77777777" w:rsidTr="007B7E41">
        <w:trPr>
          <w:trHeight w:val="261"/>
        </w:trPr>
        <w:tc>
          <w:tcPr>
            <w:tcW w:w="3108" w:type="dxa"/>
            <w:vMerge w:val="restart"/>
          </w:tcPr>
          <w:p w14:paraId="6E7060C9" w14:textId="77777777" w:rsidR="0015030C" w:rsidRPr="0074341D" w:rsidRDefault="0015030C" w:rsidP="007B7E41">
            <w:pPr>
              <w:spacing w:after="120"/>
              <w:jc w:val="both"/>
              <w:rPr>
                <w:b/>
                <w:noProof/>
                <w:sz w:val="22"/>
                <w:szCs w:val="22"/>
                <w:lang w:val="sr-Latn-ME"/>
              </w:rPr>
            </w:pPr>
            <w:r w:rsidRPr="0074341D">
              <w:rPr>
                <w:b/>
                <w:noProof/>
                <w:sz w:val="22"/>
                <w:szCs w:val="22"/>
                <w:lang w:val="sr-Latn-ME"/>
              </w:rPr>
              <w:t>Kardiološki poremećaji</w:t>
            </w:r>
          </w:p>
        </w:tc>
        <w:tc>
          <w:tcPr>
            <w:tcW w:w="1837" w:type="dxa"/>
            <w:tcBorders>
              <w:bottom w:val="nil"/>
            </w:tcBorders>
          </w:tcPr>
          <w:p w14:paraId="683DF268" w14:textId="77777777" w:rsidR="0015030C" w:rsidRPr="0074341D" w:rsidRDefault="0015030C" w:rsidP="007B7E41">
            <w:pPr>
              <w:spacing w:after="120"/>
              <w:jc w:val="both"/>
              <w:rPr>
                <w:noProof/>
                <w:sz w:val="22"/>
                <w:szCs w:val="22"/>
                <w:lang w:val="sr-Latn-ME"/>
              </w:rPr>
            </w:pPr>
            <w:r w:rsidRPr="0074341D">
              <w:rPr>
                <w:noProof/>
                <w:sz w:val="22"/>
                <w:szCs w:val="22"/>
                <w:lang w:val="sr-Latn-ME"/>
              </w:rPr>
              <w:t>Veoma rijetko</w:t>
            </w:r>
          </w:p>
        </w:tc>
        <w:tc>
          <w:tcPr>
            <w:tcW w:w="4230" w:type="dxa"/>
            <w:tcBorders>
              <w:bottom w:val="nil"/>
            </w:tcBorders>
          </w:tcPr>
          <w:p w14:paraId="2B89757F" w14:textId="77777777" w:rsidR="0015030C" w:rsidRPr="0074341D" w:rsidRDefault="0015030C" w:rsidP="007B7E41">
            <w:pPr>
              <w:spacing w:after="120"/>
              <w:jc w:val="both"/>
              <w:rPr>
                <w:noProof/>
                <w:sz w:val="22"/>
                <w:szCs w:val="22"/>
                <w:lang w:val="sr-Latn-ME"/>
              </w:rPr>
            </w:pPr>
            <w:r w:rsidRPr="0074341D">
              <w:rPr>
                <w:noProof/>
                <w:sz w:val="22"/>
                <w:szCs w:val="22"/>
                <w:lang w:val="sr-Latn-ME"/>
              </w:rPr>
              <w:t>Tahikardija, palpitacije</w:t>
            </w:r>
          </w:p>
        </w:tc>
      </w:tr>
      <w:tr w:rsidR="0015030C" w:rsidRPr="0074341D" w14:paraId="06FFEA67" w14:textId="77777777" w:rsidTr="007B7E41">
        <w:trPr>
          <w:trHeight w:val="391"/>
        </w:trPr>
        <w:tc>
          <w:tcPr>
            <w:tcW w:w="3108" w:type="dxa"/>
            <w:vMerge/>
          </w:tcPr>
          <w:p w14:paraId="22C92D0B" w14:textId="77777777" w:rsidR="0015030C" w:rsidRPr="0074341D" w:rsidRDefault="0015030C" w:rsidP="007B7E41">
            <w:pPr>
              <w:spacing w:after="120"/>
              <w:jc w:val="both"/>
              <w:rPr>
                <w:b/>
                <w:noProof/>
                <w:sz w:val="22"/>
                <w:szCs w:val="22"/>
                <w:lang w:val="sr-Latn-ME"/>
              </w:rPr>
            </w:pPr>
          </w:p>
        </w:tc>
        <w:tc>
          <w:tcPr>
            <w:tcW w:w="1837" w:type="dxa"/>
            <w:tcBorders>
              <w:top w:val="nil"/>
            </w:tcBorders>
          </w:tcPr>
          <w:p w14:paraId="1AD1BF23" w14:textId="77777777" w:rsidR="0015030C" w:rsidRPr="0074341D" w:rsidRDefault="0015030C" w:rsidP="007B7E41">
            <w:pPr>
              <w:spacing w:after="120"/>
              <w:jc w:val="both"/>
              <w:rPr>
                <w:noProof/>
                <w:sz w:val="22"/>
                <w:szCs w:val="22"/>
                <w:lang w:val="sr-Latn-ME"/>
              </w:rPr>
            </w:pPr>
            <w:r w:rsidRPr="0074341D">
              <w:rPr>
                <w:noProof/>
                <w:sz w:val="22"/>
                <w:szCs w:val="22"/>
                <w:lang w:val="sr-Latn-ME"/>
              </w:rPr>
              <w:t xml:space="preserve">Nepoznato </w:t>
            </w:r>
          </w:p>
        </w:tc>
        <w:tc>
          <w:tcPr>
            <w:tcW w:w="4230" w:type="dxa"/>
            <w:tcBorders>
              <w:top w:val="nil"/>
            </w:tcBorders>
          </w:tcPr>
          <w:p w14:paraId="7B9E67C5" w14:textId="77777777" w:rsidR="0015030C" w:rsidRPr="0074341D" w:rsidRDefault="0015030C" w:rsidP="007B7E41">
            <w:pPr>
              <w:spacing w:after="120"/>
              <w:jc w:val="both"/>
              <w:rPr>
                <w:noProof/>
                <w:sz w:val="22"/>
                <w:szCs w:val="22"/>
                <w:lang w:val="sr-Latn-ME"/>
              </w:rPr>
            </w:pPr>
            <w:r w:rsidRPr="0074341D">
              <w:rPr>
                <w:noProof/>
                <w:sz w:val="22"/>
                <w:szCs w:val="22"/>
                <w:lang w:val="sr-Latn-ME"/>
              </w:rPr>
              <w:t>Produženje QT intervala</w:t>
            </w:r>
          </w:p>
        </w:tc>
      </w:tr>
      <w:tr w:rsidR="0015030C" w:rsidRPr="0074341D" w14:paraId="56F13517" w14:textId="77777777" w:rsidTr="007B7E41">
        <w:trPr>
          <w:trHeight w:val="581"/>
        </w:trPr>
        <w:tc>
          <w:tcPr>
            <w:tcW w:w="3108" w:type="dxa"/>
          </w:tcPr>
          <w:p w14:paraId="22D03262" w14:textId="77777777" w:rsidR="0015030C" w:rsidRPr="0074341D" w:rsidRDefault="0015030C" w:rsidP="007B7E41">
            <w:pPr>
              <w:jc w:val="both"/>
              <w:rPr>
                <w:b/>
                <w:noProof/>
                <w:sz w:val="22"/>
                <w:szCs w:val="22"/>
                <w:lang w:val="sr-Latn-ME"/>
              </w:rPr>
            </w:pPr>
            <w:r w:rsidRPr="0074341D">
              <w:rPr>
                <w:b/>
                <w:noProof/>
                <w:sz w:val="22"/>
                <w:szCs w:val="22"/>
                <w:lang w:val="sr-Latn-ME"/>
              </w:rPr>
              <w:t>Gastrointestinalni poremećaji</w:t>
            </w:r>
          </w:p>
        </w:tc>
        <w:tc>
          <w:tcPr>
            <w:tcW w:w="1837" w:type="dxa"/>
            <w:tcBorders>
              <w:bottom w:val="single" w:sz="4" w:space="0" w:color="auto"/>
            </w:tcBorders>
          </w:tcPr>
          <w:p w14:paraId="28299F96" w14:textId="77777777" w:rsidR="0015030C" w:rsidRPr="0074341D" w:rsidRDefault="0015030C" w:rsidP="007B7E41">
            <w:pPr>
              <w:jc w:val="both"/>
              <w:rPr>
                <w:noProof/>
                <w:sz w:val="22"/>
                <w:szCs w:val="22"/>
                <w:lang w:val="sr-Latn-ME"/>
              </w:rPr>
            </w:pPr>
            <w:r w:rsidRPr="0074341D">
              <w:rPr>
                <w:noProof/>
                <w:sz w:val="22"/>
                <w:szCs w:val="22"/>
                <w:lang w:val="sr-Latn-ME"/>
              </w:rPr>
              <w:t>Često</w:t>
            </w:r>
          </w:p>
          <w:p w14:paraId="5FDC09FE" w14:textId="77777777" w:rsidR="0015030C" w:rsidRPr="0074341D" w:rsidRDefault="0015030C" w:rsidP="007B7E41">
            <w:pPr>
              <w:jc w:val="both"/>
              <w:rPr>
                <w:noProof/>
                <w:sz w:val="22"/>
                <w:szCs w:val="22"/>
                <w:lang w:val="sr-Latn-ME"/>
              </w:rPr>
            </w:pPr>
          </w:p>
          <w:p w14:paraId="17784093" w14:textId="77777777" w:rsidR="0015030C" w:rsidRPr="0074341D" w:rsidRDefault="0015030C" w:rsidP="007B7E41">
            <w:pPr>
              <w:jc w:val="both"/>
              <w:rPr>
                <w:noProof/>
                <w:sz w:val="22"/>
                <w:szCs w:val="22"/>
                <w:lang w:val="sr-Latn-ME"/>
              </w:rPr>
            </w:pPr>
            <w:r w:rsidRPr="0074341D">
              <w:rPr>
                <w:noProof/>
                <w:sz w:val="22"/>
                <w:szCs w:val="22"/>
                <w:lang w:val="sr-Latn-ME"/>
              </w:rPr>
              <w:t>Veoma rijetko</w:t>
            </w:r>
          </w:p>
        </w:tc>
        <w:tc>
          <w:tcPr>
            <w:tcW w:w="4230" w:type="dxa"/>
            <w:tcBorders>
              <w:bottom w:val="single" w:sz="4" w:space="0" w:color="auto"/>
            </w:tcBorders>
          </w:tcPr>
          <w:p w14:paraId="7B51FF12" w14:textId="77777777" w:rsidR="0015030C" w:rsidRPr="0074341D" w:rsidRDefault="0015030C" w:rsidP="007B7E41">
            <w:pPr>
              <w:jc w:val="both"/>
              <w:rPr>
                <w:noProof/>
                <w:sz w:val="22"/>
                <w:szCs w:val="22"/>
                <w:lang w:val="sr-Latn-ME"/>
              </w:rPr>
            </w:pPr>
            <w:r w:rsidRPr="0074341D">
              <w:rPr>
                <w:noProof/>
                <w:sz w:val="22"/>
                <w:szCs w:val="22"/>
                <w:lang w:val="sr-Latn-ME"/>
              </w:rPr>
              <w:t>Suva usta</w:t>
            </w:r>
          </w:p>
          <w:p w14:paraId="13B3542C" w14:textId="77777777" w:rsidR="0015030C" w:rsidRPr="0074341D" w:rsidRDefault="0015030C" w:rsidP="007B7E41">
            <w:pPr>
              <w:jc w:val="both"/>
              <w:rPr>
                <w:noProof/>
                <w:sz w:val="22"/>
                <w:szCs w:val="22"/>
                <w:lang w:val="sr-Latn-ME"/>
              </w:rPr>
            </w:pPr>
          </w:p>
          <w:p w14:paraId="61B0CE8F" w14:textId="77777777" w:rsidR="0015030C" w:rsidRPr="0074341D" w:rsidRDefault="0015030C" w:rsidP="007B7E41">
            <w:pPr>
              <w:jc w:val="both"/>
              <w:rPr>
                <w:noProof/>
                <w:sz w:val="22"/>
                <w:szCs w:val="22"/>
                <w:lang w:val="sr-Latn-ME"/>
              </w:rPr>
            </w:pPr>
            <w:r w:rsidRPr="0074341D">
              <w:rPr>
                <w:noProof/>
                <w:sz w:val="22"/>
                <w:szCs w:val="22"/>
                <w:lang w:val="sr-Latn-ME"/>
              </w:rPr>
              <w:t>Abdominalni bol, mučnina, povraćanje, dispepsija, dijareja</w:t>
            </w:r>
          </w:p>
        </w:tc>
      </w:tr>
      <w:tr w:rsidR="0015030C" w:rsidRPr="0074341D" w14:paraId="69FC2910" w14:textId="77777777" w:rsidTr="007B7E41">
        <w:trPr>
          <w:trHeight w:val="471"/>
        </w:trPr>
        <w:tc>
          <w:tcPr>
            <w:tcW w:w="3108" w:type="dxa"/>
            <w:vMerge w:val="restart"/>
          </w:tcPr>
          <w:p w14:paraId="7E8E97D5" w14:textId="77777777" w:rsidR="0015030C" w:rsidRPr="0074341D" w:rsidRDefault="0015030C" w:rsidP="007B7E41">
            <w:pPr>
              <w:jc w:val="both"/>
              <w:rPr>
                <w:b/>
                <w:noProof/>
                <w:sz w:val="22"/>
                <w:szCs w:val="22"/>
                <w:lang w:val="sr-Latn-ME"/>
              </w:rPr>
            </w:pPr>
            <w:r w:rsidRPr="0074341D">
              <w:rPr>
                <w:b/>
                <w:noProof/>
                <w:sz w:val="22"/>
                <w:szCs w:val="22"/>
                <w:lang w:val="sr-Latn-ME"/>
              </w:rPr>
              <w:t>Hepato-bilijarni poremećaji</w:t>
            </w:r>
          </w:p>
        </w:tc>
        <w:tc>
          <w:tcPr>
            <w:tcW w:w="1837" w:type="dxa"/>
            <w:tcBorders>
              <w:bottom w:val="nil"/>
            </w:tcBorders>
          </w:tcPr>
          <w:p w14:paraId="3F63B679" w14:textId="77777777" w:rsidR="0015030C" w:rsidRPr="0074341D" w:rsidRDefault="0015030C" w:rsidP="007B7E41">
            <w:pPr>
              <w:jc w:val="both"/>
              <w:rPr>
                <w:noProof/>
                <w:sz w:val="22"/>
                <w:szCs w:val="22"/>
                <w:lang w:val="sr-Latn-ME"/>
              </w:rPr>
            </w:pPr>
            <w:r w:rsidRPr="0074341D">
              <w:rPr>
                <w:noProof/>
                <w:sz w:val="22"/>
                <w:szCs w:val="22"/>
                <w:lang w:val="sr-Latn-ME"/>
              </w:rPr>
              <w:t>Veoma rijetko</w:t>
            </w:r>
          </w:p>
          <w:p w14:paraId="6F5C0F9A" w14:textId="77777777" w:rsidR="0015030C" w:rsidRPr="0074341D" w:rsidRDefault="0015030C" w:rsidP="007B7E41">
            <w:pPr>
              <w:jc w:val="both"/>
              <w:rPr>
                <w:noProof/>
                <w:sz w:val="22"/>
                <w:szCs w:val="22"/>
                <w:lang w:val="sr-Latn-ME"/>
              </w:rPr>
            </w:pPr>
          </w:p>
        </w:tc>
        <w:tc>
          <w:tcPr>
            <w:tcW w:w="4230" w:type="dxa"/>
            <w:tcBorders>
              <w:bottom w:val="nil"/>
            </w:tcBorders>
          </w:tcPr>
          <w:p w14:paraId="39CF8A5F" w14:textId="77777777" w:rsidR="0015030C" w:rsidRPr="0074341D" w:rsidRDefault="0015030C" w:rsidP="007B7E41">
            <w:pPr>
              <w:jc w:val="both"/>
              <w:rPr>
                <w:noProof/>
                <w:sz w:val="22"/>
                <w:szCs w:val="22"/>
                <w:lang w:val="sr-Latn-ME"/>
              </w:rPr>
            </w:pPr>
            <w:r w:rsidRPr="0074341D">
              <w:rPr>
                <w:noProof/>
                <w:sz w:val="22"/>
                <w:szCs w:val="22"/>
                <w:lang w:val="sr-Latn-ME"/>
              </w:rPr>
              <w:t>Povećane vrijednosti enzima jetre, povećane vrijednosti bilirubina, hepatitis</w:t>
            </w:r>
          </w:p>
        </w:tc>
      </w:tr>
      <w:tr w:rsidR="0015030C" w:rsidRPr="0074341D" w:rsidDel="00E77E46" w14:paraId="01FEE6E7" w14:textId="77777777" w:rsidTr="007B7E41">
        <w:trPr>
          <w:trHeight w:val="236"/>
        </w:trPr>
        <w:tc>
          <w:tcPr>
            <w:tcW w:w="3108" w:type="dxa"/>
            <w:vMerge/>
          </w:tcPr>
          <w:p w14:paraId="09C040C1" w14:textId="77777777" w:rsidR="0015030C" w:rsidRPr="0074341D" w:rsidRDefault="0015030C" w:rsidP="007B7E41">
            <w:pPr>
              <w:jc w:val="both"/>
              <w:rPr>
                <w:b/>
                <w:noProof/>
                <w:sz w:val="22"/>
                <w:szCs w:val="22"/>
                <w:lang w:val="sr-Latn-ME"/>
              </w:rPr>
            </w:pPr>
          </w:p>
        </w:tc>
        <w:tc>
          <w:tcPr>
            <w:tcW w:w="1837" w:type="dxa"/>
            <w:tcBorders>
              <w:top w:val="nil"/>
            </w:tcBorders>
          </w:tcPr>
          <w:p w14:paraId="2F80DBD8" w14:textId="77777777" w:rsidR="0015030C" w:rsidRPr="0074341D" w:rsidRDefault="0015030C" w:rsidP="007B7E41">
            <w:pPr>
              <w:jc w:val="both"/>
              <w:rPr>
                <w:noProof/>
                <w:sz w:val="22"/>
                <w:szCs w:val="22"/>
                <w:lang w:val="sr-Latn-ME"/>
              </w:rPr>
            </w:pPr>
            <w:r w:rsidRPr="0074341D">
              <w:rPr>
                <w:noProof/>
                <w:sz w:val="22"/>
                <w:szCs w:val="22"/>
                <w:lang w:val="sr-Latn-ME"/>
              </w:rPr>
              <w:t>Nepoznato</w:t>
            </w:r>
          </w:p>
        </w:tc>
        <w:tc>
          <w:tcPr>
            <w:tcW w:w="4230" w:type="dxa"/>
            <w:tcBorders>
              <w:top w:val="nil"/>
            </w:tcBorders>
          </w:tcPr>
          <w:p w14:paraId="7D7EBBFD" w14:textId="77777777" w:rsidR="0015030C" w:rsidRPr="0074341D" w:rsidDel="00E77E46" w:rsidRDefault="0015030C" w:rsidP="007B7E41">
            <w:pPr>
              <w:jc w:val="both"/>
              <w:rPr>
                <w:noProof/>
                <w:sz w:val="22"/>
                <w:szCs w:val="22"/>
                <w:lang w:val="sr-Latn-ME"/>
              </w:rPr>
            </w:pPr>
            <w:r w:rsidRPr="0074341D">
              <w:rPr>
                <w:noProof/>
                <w:sz w:val="22"/>
                <w:szCs w:val="22"/>
                <w:lang w:val="sr-Latn-ME"/>
              </w:rPr>
              <w:t>Žutica</w:t>
            </w:r>
          </w:p>
        </w:tc>
      </w:tr>
      <w:tr w:rsidR="0015030C" w:rsidRPr="0074341D" w:rsidDel="00E77E46" w14:paraId="7F37CEC4" w14:textId="77777777" w:rsidTr="007B7E41">
        <w:trPr>
          <w:trHeight w:val="511"/>
        </w:trPr>
        <w:tc>
          <w:tcPr>
            <w:tcW w:w="3108" w:type="dxa"/>
          </w:tcPr>
          <w:p w14:paraId="2AECE77D" w14:textId="77777777" w:rsidR="0015030C" w:rsidRPr="0074341D" w:rsidRDefault="0015030C" w:rsidP="007B7E41">
            <w:pPr>
              <w:jc w:val="both"/>
              <w:rPr>
                <w:b/>
                <w:noProof/>
                <w:sz w:val="22"/>
                <w:szCs w:val="22"/>
                <w:lang w:val="sr-Latn-ME"/>
              </w:rPr>
            </w:pPr>
            <w:r w:rsidRPr="0074341D">
              <w:rPr>
                <w:b/>
                <w:noProof/>
                <w:sz w:val="22"/>
                <w:szCs w:val="22"/>
                <w:lang w:val="sr-Latn-ME"/>
              </w:rPr>
              <w:t>Poremećaji na nivou kože i potkožnog tkiva</w:t>
            </w:r>
          </w:p>
        </w:tc>
        <w:tc>
          <w:tcPr>
            <w:tcW w:w="1837" w:type="dxa"/>
          </w:tcPr>
          <w:p w14:paraId="5D796966" w14:textId="77777777" w:rsidR="0015030C" w:rsidRPr="0074341D" w:rsidRDefault="0015030C" w:rsidP="007B7E41">
            <w:pPr>
              <w:jc w:val="both"/>
              <w:rPr>
                <w:noProof/>
                <w:sz w:val="22"/>
                <w:szCs w:val="22"/>
                <w:lang w:val="sr-Latn-ME"/>
              </w:rPr>
            </w:pPr>
            <w:r w:rsidRPr="0074341D">
              <w:rPr>
                <w:noProof/>
                <w:sz w:val="22"/>
                <w:szCs w:val="22"/>
                <w:lang w:val="sr-Latn-ME"/>
              </w:rPr>
              <w:t>Nepoznato</w:t>
            </w:r>
          </w:p>
        </w:tc>
        <w:tc>
          <w:tcPr>
            <w:tcW w:w="4230" w:type="dxa"/>
          </w:tcPr>
          <w:p w14:paraId="15CD475F" w14:textId="77777777" w:rsidR="0015030C" w:rsidRPr="0074341D" w:rsidDel="00E77E46" w:rsidRDefault="0015030C" w:rsidP="007B7E41">
            <w:pPr>
              <w:jc w:val="both"/>
              <w:rPr>
                <w:noProof/>
                <w:sz w:val="22"/>
                <w:szCs w:val="22"/>
                <w:lang w:val="sr-Latn-ME"/>
              </w:rPr>
            </w:pPr>
            <w:r w:rsidRPr="0074341D">
              <w:rPr>
                <w:noProof/>
                <w:sz w:val="22"/>
                <w:szCs w:val="22"/>
                <w:lang w:val="sr-Latn-ME"/>
              </w:rPr>
              <w:t>Fotosenzitivnost</w:t>
            </w:r>
          </w:p>
        </w:tc>
      </w:tr>
      <w:tr w:rsidR="0015030C" w:rsidRPr="0074341D" w14:paraId="319AAF72" w14:textId="77777777" w:rsidTr="007B7E41">
        <w:trPr>
          <w:trHeight w:val="391"/>
        </w:trPr>
        <w:tc>
          <w:tcPr>
            <w:tcW w:w="3108" w:type="dxa"/>
          </w:tcPr>
          <w:p w14:paraId="1B042B71" w14:textId="77777777" w:rsidR="0015030C" w:rsidRPr="0074341D" w:rsidRDefault="0015030C" w:rsidP="007B7E41">
            <w:pPr>
              <w:jc w:val="both"/>
              <w:rPr>
                <w:b/>
                <w:noProof/>
                <w:sz w:val="22"/>
                <w:szCs w:val="22"/>
                <w:lang w:val="sr-Latn-ME"/>
              </w:rPr>
            </w:pPr>
            <w:r w:rsidRPr="0074341D">
              <w:rPr>
                <w:b/>
                <w:noProof/>
                <w:sz w:val="22"/>
                <w:szCs w:val="22"/>
                <w:lang w:val="sr-Latn-ME"/>
              </w:rPr>
              <w:t>Poremećaji mišićno-skeletnog i vezivnog tkiva</w:t>
            </w:r>
          </w:p>
        </w:tc>
        <w:tc>
          <w:tcPr>
            <w:tcW w:w="1837" w:type="dxa"/>
            <w:tcBorders>
              <w:bottom w:val="single" w:sz="4" w:space="0" w:color="auto"/>
            </w:tcBorders>
          </w:tcPr>
          <w:p w14:paraId="0A0359CF" w14:textId="77777777" w:rsidR="0015030C" w:rsidRPr="0074341D" w:rsidRDefault="0015030C" w:rsidP="007B7E41">
            <w:pPr>
              <w:jc w:val="both"/>
              <w:rPr>
                <w:noProof/>
                <w:sz w:val="22"/>
                <w:szCs w:val="22"/>
                <w:lang w:val="sr-Latn-ME"/>
              </w:rPr>
            </w:pPr>
            <w:r w:rsidRPr="0074341D">
              <w:rPr>
                <w:noProof/>
                <w:sz w:val="22"/>
                <w:szCs w:val="22"/>
                <w:lang w:val="sr-Latn-ME"/>
              </w:rPr>
              <w:t>Veoma rijetko</w:t>
            </w:r>
          </w:p>
        </w:tc>
        <w:tc>
          <w:tcPr>
            <w:tcW w:w="4230" w:type="dxa"/>
            <w:tcBorders>
              <w:bottom w:val="single" w:sz="4" w:space="0" w:color="auto"/>
            </w:tcBorders>
          </w:tcPr>
          <w:p w14:paraId="3D98FFD0" w14:textId="77777777" w:rsidR="0015030C" w:rsidRPr="0074341D" w:rsidRDefault="0015030C" w:rsidP="007B7E41">
            <w:pPr>
              <w:jc w:val="both"/>
              <w:rPr>
                <w:noProof/>
                <w:sz w:val="22"/>
                <w:szCs w:val="22"/>
                <w:lang w:val="sr-Latn-ME"/>
              </w:rPr>
            </w:pPr>
            <w:r w:rsidRPr="0074341D">
              <w:rPr>
                <w:noProof/>
                <w:sz w:val="22"/>
                <w:szCs w:val="22"/>
                <w:lang w:val="sr-Latn-ME"/>
              </w:rPr>
              <w:t>Mialgija</w:t>
            </w:r>
          </w:p>
        </w:tc>
      </w:tr>
      <w:tr w:rsidR="0015030C" w:rsidRPr="0074341D" w14:paraId="3C9B7D75" w14:textId="77777777" w:rsidTr="007B7E41">
        <w:trPr>
          <w:trHeight w:val="1413"/>
        </w:trPr>
        <w:tc>
          <w:tcPr>
            <w:tcW w:w="3108" w:type="dxa"/>
            <w:tcBorders>
              <w:top w:val="single" w:sz="4" w:space="0" w:color="auto"/>
              <w:left w:val="single" w:sz="4" w:space="0" w:color="auto"/>
              <w:right w:val="single" w:sz="4" w:space="0" w:color="auto"/>
            </w:tcBorders>
          </w:tcPr>
          <w:p w14:paraId="16497CF0" w14:textId="77777777" w:rsidR="0015030C" w:rsidRPr="0074341D" w:rsidRDefault="0015030C" w:rsidP="007B7E41">
            <w:pPr>
              <w:jc w:val="both"/>
              <w:rPr>
                <w:b/>
                <w:noProof/>
                <w:sz w:val="22"/>
                <w:szCs w:val="22"/>
                <w:lang w:val="sr-Latn-ME"/>
              </w:rPr>
            </w:pPr>
            <w:r w:rsidRPr="0074341D">
              <w:rPr>
                <w:b/>
                <w:noProof/>
                <w:sz w:val="22"/>
                <w:szCs w:val="22"/>
                <w:lang w:val="sr-Latn-ME"/>
              </w:rPr>
              <w:t>Opšti poremećaji i reakcije na mjestu primjene</w:t>
            </w:r>
          </w:p>
        </w:tc>
        <w:tc>
          <w:tcPr>
            <w:tcW w:w="1837" w:type="dxa"/>
            <w:tcBorders>
              <w:top w:val="single" w:sz="4" w:space="0" w:color="auto"/>
              <w:left w:val="single" w:sz="4" w:space="0" w:color="auto"/>
              <w:right w:val="single" w:sz="4" w:space="0" w:color="auto"/>
            </w:tcBorders>
          </w:tcPr>
          <w:p w14:paraId="1C4AB278" w14:textId="77777777" w:rsidR="0015030C" w:rsidRPr="0074341D" w:rsidRDefault="0015030C" w:rsidP="007B7E41">
            <w:pPr>
              <w:jc w:val="both"/>
              <w:rPr>
                <w:noProof/>
                <w:sz w:val="22"/>
                <w:szCs w:val="22"/>
                <w:lang w:val="sr-Latn-ME"/>
              </w:rPr>
            </w:pPr>
            <w:r w:rsidRPr="0074341D">
              <w:rPr>
                <w:noProof/>
                <w:sz w:val="22"/>
                <w:szCs w:val="22"/>
                <w:lang w:val="sr-Latn-ME"/>
              </w:rPr>
              <w:t>Često</w:t>
            </w:r>
          </w:p>
          <w:p w14:paraId="78AD70AB" w14:textId="77777777" w:rsidR="0015030C" w:rsidRPr="0074341D" w:rsidRDefault="0015030C" w:rsidP="007B7E41">
            <w:pPr>
              <w:jc w:val="both"/>
              <w:rPr>
                <w:noProof/>
                <w:sz w:val="22"/>
                <w:szCs w:val="22"/>
                <w:lang w:val="sr-Latn-ME"/>
              </w:rPr>
            </w:pPr>
            <w:r w:rsidRPr="0074341D">
              <w:rPr>
                <w:noProof/>
                <w:sz w:val="22"/>
                <w:szCs w:val="22"/>
                <w:lang w:val="sr-Latn-ME"/>
              </w:rPr>
              <w:t>Veoma rijetko</w:t>
            </w:r>
          </w:p>
          <w:p w14:paraId="30C85079" w14:textId="77777777" w:rsidR="0015030C" w:rsidRPr="0074341D" w:rsidRDefault="0015030C" w:rsidP="007B7E41">
            <w:pPr>
              <w:jc w:val="both"/>
              <w:rPr>
                <w:noProof/>
                <w:sz w:val="22"/>
                <w:szCs w:val="22"/>
                <w:lang w:val="sr-Latn-ME"/>
              </w:rPr>
            </w:pPr>
          </w:p>
          <w:p w14:paraId="0FC411A5" w14:textId="77777777" w:rsidR="0015030C" w:rsidRPr="0074341D" w:rsidRDefault="0015030C" w:rsidP="007B7E41">
            <w:pPr>
              <w:jc w:val="both"/>
              <w:rPr>
                <w:noProof/>
                <w:sz w:val="22"/>
                <w:szCs w:val="22"/>
                <w:lang w:val="sr-Latn-ME"/>
              </w:rPr>
            </w:pPr>
          </w:p>
          <w:p w14:paraId="6FE598B1" w14:textId="77777777" w:rsidR="0015030C" w:rsidRPr="0074341D" w:rsidRDefault="0015030C" w:rsidP="007B7E41">
            <w:pPr>
              <w:jc w:val="both"/>
              <w:rPr>
                <w:noProof/>
                <w:sz w:val="22"/>
                <w:szCs w:val="22"/>
                <w:lang w:val="sr-Latn-ME"/>
              </w:rPr>
            </w:pPr>
            <w:r w:rsidRPr="0074341D">
              <w:rPr>
                <w:noProof/>
                <w:sz w:val="22"/>
                <w:szCs w:val="22"/>
                <w:lang w:val="sr-Latn-ME"/>
              </w:rPr>
              <w:t>Nepoznato</w:t>
            </w:r>
          </w:p>
        </w:tc>
        <w:tc>
          <w:tcPr>
            <w:tcW w:w="4230" w:type="dxa"/>
            <w:tcBorders>
              <w:top w:val="single" w:sz="4" w:space="0" w:color="auto"/>
              <w:left w:val="single" w:sz="4" w:space="0" w:color="auto"/>
              <w:right w:val="single" w:sz="4" w:space="0" w:color="auto"/>
            </w:tcBorders>
          </w:tcPr>
          <w:p w14:paraId="561FAF84" w14:textId="77777777" w:rsidR="0015030C" w:rsidRPr="0074341D" w:rsidRDefault="0015030C" w:rsidP="007B7E41">
            <w:pPr>
              <w:jc w:val="both"/>
              <w:rPr>
                <w:noProof/>
                <w:sz w:val="22"/>
                <w:szCs w:val="22"/>
                <w:lang w:val="sr-Latn-ME"/>
              </w:rPr>
            </w:pPr>
            <w:r w:rsidRPr="0074341D">
              <w:rPr>
                <w:noProof/>
                <w:sz w:val="22"/>
                <w:szCs w:val="22"/>
                <w:lang w:val="sr-Latn-ME"/>
              </w:rPr>
              <w:t>Zamor</w:t>
            </w:r>
          </w:p>
          <w:p w14:paraId="189D467A" w14:textId="77777777" w:rsidR="0015030C" w:rsidRPr="0074341D" w:rsidRDefault="0015030C" w:rsidP="007B7E41">
            <w:pPr>
              <w:jc w:val="both"/>
              <w:rPr>
                <w:noProof/>
                <w:sz w:val="22"/>
                <w:szCs w:val="22"/>
                <w:lang w:val="sr-Latn-ME"/>
              </w:rPr>
            </w:pPr>
            <w:r w:rsidRPr="0074341D">
              <w:rPr>
                <w:noProof/>
                <w:sz w:val="22"/>
                <w:szCs w:val="22"/>
                <w:lang w:val="sr-Latn-ME"/>
              </w:rPr>
              <w:t>Reakcije preosjetljivosti (kao što su anafilaksa, angioedem, dispneja, pruritus, osip i urtikarija)</w:t>
            </w:r>
          </w:p>
          <w:p w14:paraId="64A582E5" w14:textId="77777777" w:rsidR="0015030C" w:rsidRPr="0074341D" w:rsidRDefault="0015030C" w:rsidP="007B7E41">
            <w:pPr>
              <w:jc w:val="both"/>
              <w:rPr>
                <w:noProof/>
                <w:sz w:val="22"/>
                <w:szCs w:val="22"/>
                <w:lang w:val="sr-Latn-ME"/>
              </w:rPr>
            </w:pPr>
            <w:r w:rsidRPr="0074341D">
              <w:rPr>
                <w:noProof/>
                <w:sz w:val="22"/>
                <w:szCs w:val="22"/>
                <w:lang w:val="sr-Latn-ME"/>
              </w:rPr>
              <w:t>Astenija</w:t>
            </w:r>
          </w:p>
        </w:tc>
      </w:tr>
      <w:tr w:rsidR="0015030C" w:rsidRPr="0074341D" w14:paraId="76AA4485" w14:textId="77777777" w:rsidTr="007B7E41">
        <w:trPr>
          <w:trHeight w:val="391"/>
        </w:trPr>
        <w:tc>
          <w:tcPr>
            <w:tcW w:w="3108" w:type="dxa"/>
            <w:tcBorders>
              <w:top w:val="single" w:sz="4" w:space="0" w:color="auto"/>
              <w:left w:val="single" w:sz="4" w:space="0" w:color="auto"/>
              <w:bottom w:val="single" w:sz="4" w:space="0" w:color="auto"/>
              <w:right w:val="single" w:sz="4" w:space="0" w:color="auto"/>
            </w:tcBorders>
          </w:tcPr>
          <w:p w14:paraId="3428CB6B" w14:textId="77777777" w:rsidR="0015030C" w:rsidRPr="0074341D" w:rsidRDefault="0015030C" w:rsidP="007B7E41">
            <w:pPr>
              <w:jc w:val="both"/>
              <w:rPr>
                <w:b/>
                <w:noProof/>
                <w:sz w:val="22"/>
                <w:szCs w:val="22"/>
                <w:lang w:val="sr-Latn-ME"/>
              </w:rPr>
            </w:pPr>
            <w:r w:rsidRPr="0074341D">
              <w:rPr>
                <w:b/>
                <w:noProof/>
                <w:sz w:val="22"/>
                <w:szCs w:val="22"/>
                <w:lang w:val="sr-Latn-ME"/>
              </w:rPr>
              <w:t>Laboratorijska ispitivanja</w:t>
            </w:r>
          </w:p>
        </w:tc>
        <w:tc>
          <w:tcPr>
            <w:tcW w:w="1837" w:type="dxa"/>
            <w:tcBorders>
              <w:top w:val="single" w:sz="4" w:space="0" w:color="auto"/>
              <w:left w:val="single" w:sz="4" w:space="0" w:color="auto"/>
              <w:bottom w:val="single" w:sz="4" w:space="0" w:color="auto"/>
              <w:right w:val="single" w:sz="4" w:space="0" w:color="auto"/>
            </w:tcBorders>
          </w:tcPr>
          <w:p w14:paraId="1C10A084" w14:textId="77777777" w:rsidR="0015030C" w:rsidRPr="0074341D" w:rsidDel="00C93327" w:rsidRDefault="0015030C" w:rsidP="007B7E41">
            <w:pPr>
              <w:jc w:val="both"/>
              <w:rPr>
                <w:noProof/>
                <w:sz w:val="22"/>
                <w:szCs w:val="22"/>
                <w:lang w:val="sr-Latn-ME"/>
              </w:rPr>
            </w:pPr>
            <w:r w:rsidRPr="0074341D">
              <w:rPr>
                <w:noProof/>
                <w:sz w:val="22"/>
                <w:szCs w:val="22"/>
                <w:lang w:val="sr-Latn-ME"/>
              </w:rPr>
              <w:t>Nepoznato</w:t>
            </w:r>
          </w:p>
        </w:tc>
        <w:tc>
          <w:tcPr>
            <w:tcW w:w="4230" w:type="dxa"/>
            <w:tcBorders>
              <w:top w:val="single" w:sz="4" w:space="0" w:color="auto"/>
              <w:left w:val="single" w:sz="4" w:space="0" w:color="auto"/>
              <w:bottom w:val="single" w:sz="4" w:space="0" w:color="auto"/>
              <w:right w:val="single" w:sz="4" w:space="0" w:color="auto"/>
            </w:tcBorders>
          </w:tcPr>
          <w:p w14:paraId="44EA96DC" w14:textId="77777777" w:rsidR="0015030C" w:rsidRPr="0074341D" w:rsidRDefault="0015030C" w:rsidP="007B7E41">
            <w:pPr>
              <w:jc w:val="both"/>
              <w:rPr>
                <w:noProof/>
                <w:sz w:val="22"/>
                <w:szCs w:val="22"/>
                <w:lang w:val="sr-Latn-ME"/>
              </w:rPr>
            </w:pPr>
            <w:r w:rsidRPr="0074341D">
              <w:rPr>
                <w:noProof/>
                <w:sz w:val="22"/>
                <w:szCs w:val="22"/>
                <w:lang w:val="sr-Latn-ME"/>
              </w:rPr>
              <w:t>Povećanje tjelesne mase</w:t>
            </w:r>
          </w:p>
        </w:tc>
      </w:tr>
    </w:tbl>
    <w:p w14:paraId="758A63A4" w14:textId="77777777" w:rsidR="0015030C" w:rsidRDefault="0015030C" w:rsidP="00480FB1">
      <w:pPr>
        <w:tabs>
          <w:tab w:val="left" w:pos="540"/>
          <w:tab w:val="left" w:pos="569"/>
        </w:tabs>
        <w:rPr>
          <w:b/>
          <w:bCs/>
          <w:sz w:val="22"/>
          <w:szCs w:val="22"/>
        </w:rPr>
      </w:pPr>
    </w:p>
    <w:p w14:paraId="0B096954" w14:textId="77777777" w:rsidR="002E08CE" w:rsidRDefault="002E08CE" w:rsidP="00480FB1">
      <w:pPr>
        <w:tabs>
          <w:tab w:val="left" w:pos="540"/>
          <w:tab w:val="left" w:pos="569"/>
        </w:tabs>
        <w:rPr>
          <w:b/>
          <w:bCs/>
          <w:sz w:val="22"/>
          <w:szCs w:val="22"/>
        </w:rPr>
      </w:pPr>
    </w:p>
    <w:p w14:paraId="6BE15C5B" w14:textId="77777777" w:rsidR="005302E0" w:rsidRPr="005302E0" w:rsidRDefault="005302E0" w:rsidP="005302E0">
      <w:pPr>
        <w:tabs>
          <w:tab w:val="left" w:pos="540"/>
          <w:tab w:val="left" w:pos="569"/>
        </w:tabs>
        <w:rPr>
          <w:b/>
          <w:bCs/>
          <w:sz w:val="22"/>
          <w:szCs w:val="22"/>
        </w:rPr>
      </w:pPr>
      <w:proofErr w:type="spellStart"/>
      <w:r w:rsidRPr="005302E0">
        <w:rPr>
          <w:b/>
          <w:bCs/>
          <w:sz w:val="22"/>
          <w:szCs w:val="22"/>
        </w:rPr>
        <w:t>Pedijatrijska</w:t>
      </w:r>
      <w:proofErr w:type="spellEnd"/>
      <w:r w:rsidRPr="005302E0">
        <w:rPr>
          <w:b/>
          <w:bCs/>
          <w:sz w:val="22"/>
          <w:szCs w:val="22"/>
        </w:rPr>
        <w:t xml:space="preserve"> </w:t>
      </w:r>
      <w:proofErr w:type="spellStart"/>
      <w:r w:rsidRPr="005302E0">
        <w:rPr>
          <w:b/>
          <w:bCs/>
          <w:sz w:val="22"/>
          <w:szCs w:val="22"/>
        </w:rPr>
        <w:t>populacija</w:t>
      </w:r>
      <w:proofErr w:type="spellEnd"/>
    </w:p>
    <w:p w14:paraId="4E09C5A2" w14:textId="77777777" w:rsidR="008F0A28" w:rsidRPr="008F0A28" w:rsidRDefault="008F0A28" w:rsidP="008D2C79">
      <w:pPr>
        <w:tabs>
          <w:tab w:val="left" w:pos="540"/>
          <w:tab w:val="left" w:pos="569"/>
        </w:tabs>
        <w:jc w:val="both"/>
        <w:rPr>
          <w:sz w:val="22"/>
          <w:szCs w:val="22"/>
        </w:rPr>
      </w:pPr>
      <w:proofErr w:type="spellStart"/>
      <w:r w:rsidRPr="008F0A28">
        <w:rPr>
          <w:sz w:val="22"/>
          <w:szCs w:val="22"/>
        </w:rPr>
        <w:t>Ostala</w:t>
      </w:r>
      <w:proofErr w:type="spellEnd"/>
      <w:r w:rsidRPr="008F0A28">
        <w:rPr>
          <w:sz w:val="22"/>
          <w:szCs w:val="22"/>
        </w:rPr>
        <w:t xml:space="preserve"> </w:t>
      </w:r>
      <w:proofErr w:type="spellStart"/>
      <w:r w:rsidRPr="008F0A28">
        <w:rPr>
          <w:sz w:val="22"/>
          <w:szCs w:val="22"/>
        </w:rPr>
        <w:t>neželjena</w:t>
      </w:r>
      <w:proofErr w:type="spellEnd"/>
      <w:r w:rsidRPr="008F0A28">
        <w:rPr>
          <w:sz w:val="22"/>
          <w:szCs w:val="22"/>
        </w:rPr>
        <w:t xml:space="preserve"> </w:t>
      </w:r>
      <w:proofErr w:type="spellStart"/>
      <w:r w:rsidRPr="008F0A28">
        <w:rPr>
          <w:sz w:val="22"/>
          <w:szCs w:val="22"/>
        </w:rPr>
        <w:t>dejstva</w:t>
      </w:r>
      <w:proofErr w:type="spellEnd"/>
      <w:r w:rsidRPr="008F0A28">
        <w:rPr>
          <w:sz w:val="22"/>
          <w:szCs w:val="22"/>
        </w:rPr>
        <w:t xml:space="preserve"> </w:t>
      </w:r>
      <w:proofErr w:type="spellStart"/>
      <w:r w:rsidRPr="008F0A28">
        <w:rPr>
          <w:sz w:val="22"/>
          <w:szCs w:val="22"/>
        </w:rPr>
        <w:t>nepoznate</w:t>
      </w:r>
      <w:proofErr w:type="spellEnd"/>
      <w:r w:rsidRPr="008F0A28">
        <w:rPr>
          <w:sz w:val="22"/>
          <w:szCs w:val="22"/>
        </w:rPr>
        <w:t xml:space="preserve"> </w:t>
      </w:r>
      <w:proofErr w:type="spellStart"/>
      <w:r w:rsidRPr="008F0A28">
        <w:rPr>
          <w:sz w:val="22"/>
          <w:szCs w:val="22"/>
        </w:rPr>
        <w:t>učestalosti</w:t>
      </w:r>
      <w:proofErr w:type="spellEnd"/>
      <w:r w:rsidRPr="008F0A28">
        <w:rPr>
          <w:sz w:val="22"/>
          <w:szCs w:val="22"/>
        </w:rPr>
        <w:t xml:space="preserve"> </w:t>
      </w:r>
      <w:proofErr w:type="spellStart"/>
      <w:r w:rsidRPr="008F0A28">
        <w:rPr>
          <w:sz w:val="22"/>
          <w:szCs w:val="22"/>
        </w:rPr>
        <w:t>prijavljena</w:t>
      </w:r>
      <w:proofErr w:type="spellEnd"/>
      <w:r w:rsidRPr="008F0A28">
        <w:rPr>
          <w:sz w:val="22"/>
          <w:szCs w:val="22"/>
        </w:rPr>
        <w:t xml:space="preserve"> kod </w:t>
      </w:r>
      <w:proofErr w:type="spellStart"/>
      <w:r w:rsidRPr="008F0A28">
        <w:rPr>
          <w:sz w:val="22"/>
          <w:szCs w:val="22"/>
        </w:rPr>
        <w:t>pedijatrijskih</w:t>
      </w:r>
      <w:proofErr w:type="spellEnd"/>
      <w:r w:rsidRPr="008F0A28">
        <w:rPr>
          <w:sz w:val="22"/>
          <w:szCs w:val="22"/>
        </w:rPr>
        <w:t xml:space="preserve"> </w:t>
      </w:r>
      <w:proofErr w:type="spellStart"/>
      <w:r w:rsidRPr="008F0A28">
        <w:rPr>
          <w:sz w:val="22"/>
          <w:szCs w:val="22"/>
        </w:rPr>
        <w:t>pacijenata</w:t>
      </w:r>
      <w:proofErr w:type="spellEnd"/>
      <w:r w:rsidRPr="008F0A28">
        <w:rPr>
          <w:sz w:val="22"/>
          <w:szCs w:val="22"/>
        </w:rPr>
        <w:t xml:space="preserve"> </w:t>
      </w:r>
      <w:proofErr w:type="spellStart"/>
      <w:r w:rsidRPr="008F0A28">
        <w:rPr>
          <w:sz w:val="22"/>
          <w:szCs w:val="22"/>
        </w:rPr>
        <w:t>nakon</w:t>
      </w:r>
      <w:proofErr w:type="spellEnd"/>
      <w:r w:rsidRPr="008F0A28">
        <w:rPr>
          <w:sz w:val="22"/>
          <w:szCs w:val="22"/>
        </w:rPr>
        <w:t xml:space="preserve"> </w:t>
      </w:r>
      <w:proofErr w:type="spellStart"/>
      <w:r w:rsidRPr="008F0A28">
        <w:rPr>
          <w:sz w:val="22"/>
          <w:szCs w:val="22"/>
        </w:rPr>
        <w:t>stavljanja</w:t>
      </w:r>
      <w:proofErr w:type="spellEnd"/>
      <w:r w:rsidRPr="008F0A28">
        <w:rPr>
          <w:sz w:val="22"/>
          <w:szCs w:val="22"/>
        </w:rPr>
        <w:t xml:space="preserve"> lijeka u promet </w:t>
      </w:r>
      <w:proofErr w:type="spellStart"/>
      <w:r w:rsidRPr="008F0A28">
        <w:rPr>
          <w:sz w:val="22"/>
          <w:szCs w:val="22"/>
        </w:rPr>
        <w:t>uključivala</w:t>
      </w:r>
      <w:proofErr w:type="spellEnd"/>
      <w:r w:rsidRPr="008F0A28">
        <w:rPr>
          <w:sz w:val="22"/>
          <w:szCs w:val="22"/>
        </w:rPr>
        <w:t xml:space="preserve"> su </w:t>
      </w:r>
      <w:proofErr w:type="spellStart"/>
      <w:r w:rsidRPr="008F0A28">
        <w:rPr>
          <w:sz w:val="22"/>
          <w:szCs w:val="22"/>
        </w:rPr>
        <w:t>produženje</w:t>
      </w:r>
      <w:proofErr w:type="spellEnd"/>
      <w:r w:rsidRPr="008F0A28">
        <w:rPr>
          <w:sz w:val="22"/>
          <w:szCs w:val="22"/>
        </w:rPr>
        <w:t xml:space="preserve"> QT </w:t>
      </w:r>
      <w:proofErr w:type="spellStart"/>
      <w:r w:rsidRPr="008F0A28">
        <w:rPr>
          <w:sz w:val="22"/>
          <w:szCs w:val="22"/>
        </w:rPr>
        <w:t>intervala</w:t>
      </w:r>
      <w:proofErr w:type="spellEnd"/>
      <w:r w:rsidRPr="008F0A28">
        <w:rPr>
          <w:sz w:val="22"/>
          <w:szCs w:val="22"/>
        </w:rPr>
        <w:t xml:space="preserve">, </w:t>
      </w:r>
      <w:proofErr w:type="spellStart"/>
      <w:r w:rsidRPr="008F0A28">
        <w:rPr>
          <w:sz w:val="22"/>
          <w:szCs w:val="22"/>
        </w:rPr>
        <w:t>aritmiju</w:t>
      </w:r>
      <w:proofErr w:type="spellEnd"/>
      <w:r w:rsidRPr="008F0A28">
        <w:rPr>
          <w:sz w:val="22"/>
          <w:szCs w:val="22"/>
        </w:rPr>
        <w:t xml:space="preserve">, </w:t>
      </w:r>
      <w:proofErr w:type="spellStart"/>
      <w:r w:rsidRPr="008F0A28">
        <w:rPr>
          <w:sz w:val="22"/>
          <w:szCs w:val="22"/>
        </w:rPr>
        <w:t>bradikardiju</w:t>
      </w:r>
      <w:proofErr w:type="spellEnd"/>
      <w:r w:rsidRPr="008F0A28">
        <w:rPr>
          <w:sz w:val="22"/>
          <w:szCs w:val="22"/>
        </w:rPr>
        <w:t xml:space="preserve">, </w:t>
      </w:r>
      <w:proofErr w:type="spellStart"/>
      <w:r w:rsidRPr="008F0A28">
        <w:rPr>
          <w:sz w:val="22"/>
          <w:szCs w:val="22"/>
        </w:rPr>
        <w:t>neuobičajeno</w:t>
      </w:r>
      <w:proofErr w:type="spellEnd"/>
      <w:r w:rsidRPr="008F0A28">
        <w:rPr>
          <w:sz w:val="22"/>
          <w:szCs w:val="22"/>
        </w:rPr>
        <w:t xml:space="preserve"> </w:t>
      </w:r>
      <w:proofErr w:type="spellStart"/>
      <w:r w:rsidRPr="008F0A28">
        <w:rPr>
          <w:sz w:val="22"/>
          <w:szCs w:val="22"/>
        </w:rPr>
        <w:t>ponašanje</w:t>
      </w:r>
      <w:proofErr w:type="spellEnd"/>
      <w:r w:rsidRPr="008F0A28">
        <w:rPr>
          <w:sz w:val="22"/>
          <w:szCs w:val="22"/>
        </w:rPr>
        <w:t xml:space="preserve"> i </w:t>
      </w:r>
      <w:proofErr w:type="spellStart"/>
      <w:r w:rsidRPr="008F0A28">
        <w:rPr>
          <w:sz w:val="22"/>
          <w:szCs w:val="22"/>
        </w:rPr>
        <w:t>agresiju</w:t>
      </w:r>
      <w:proofErr w:type="spellEnd"/>
      <w:r w:rsidRPr="008F0A28">
        <w:rPr>
          <w:sz w:val="22"/>
          <w:szCs w:val="22"/>
        </w:rPr>
        <w:t xml:space="preserve">. </w:t>
      </w:r>
    </w:p>
    <w:p w14:paraId="67EFBF07" w14:textId="77777777" w:rsidR="008F0A28" w:rsidRPr="008F0A28" w:rsidRDefault="008F0A28" w:rsidP="008F0A28">
      <w:pPr>
        <w:tabs>
          <w:tab w:val="left" w:pos="540"/>
          <w:tab w:val="left" w:pos="569"/>
        </w:tabs>
        <w:rPr>
          <w:sz w:val="22"/>
          <w:szCs w:val="22"/>
        </w:rPr>
      </w:pPr>
    </w:p>
    <w:p w14:paraId="0EF10F74" w14:textId="0ED2AF80" w:rsidR="008F0A28" w:rsidRDefault="008F0A28" w:rsidP="008D2C79">
      <w:pPr>
        <w:tabs>
          <w:tab w:val="left" w:pos="540"/>
          <w:tab w:val="left" w:pos="569"/>
        </w:tabs>
        <w:jc w:val="both"/>
        <w:rPr>
          <w:sz w:val="22"/>
          <w:szCs w:val="22"/>
        </w:rPr>
      </w:pPr>
      <w:proofErr w:type="spellStart"/>
      <w:r w:rsidRPr="008F0A28">
        <w:rPr>
          <w:sz w:val="22"/>
          <w:szCs w:val="22"/>
        </w:rPr>
        <w:t>Retrospektivna</w:t>
      </w:r>
      <w:proofErr w:type="spellEnd"/>
      <w:r w:rsidRPr="008F0A28">
        <w:rPr>
          <w:sz w:val="22"/>
          <w:szCs w:val="22"/>
        </w:rPr>
        <w:t xml:space="preserve"> </w:t>
      </w:r>
      <w:proofErr w:type="spellStart"/>
      <w:r w:rsidRPr="008F0A28">
        <w:rPr>
          <w:sz w:val="22"/>
          <w:szCs w:val="22"/>
        </w:rPr>
        <w:t>opservaciona</w:t>
      </w:r>
      <w:proofErr w:type="spellEnd"/>
      <w:r w:rsidRPr="008F0A28">
        <w:rPr>
          <w:sz w:val="22"/>
          <w:szCs w:val="22"/>
        </w:rPr>
        <w:t xml:space="preserve"> </w:t>
      </w:r>
      <w:proofErr w:type="spellStart"/>
      <w:r w:rsidRPr="008F0A28">
        <w:rPr>
          <w:sz w:val="22"/>
          <w:szCs w:val="22"/>
        </w:rPr>
        <w:t>studija</w:t>
      </w:r>
      <w:proofErr w:type="spellEnd"/>
      <w:r w:rsidRPr="008F0A28">
        <w:rPr>
          <w:sz w:val="22"/>
          <w:szCs w:val="22"/>
        </w:rPr>
        <w:t xml:space="preserve"> </w:t>
      </w:r>
      <w:proofErr w:type="spellStart"/>
      <w:r w:rsidRPr="008F0A28">
        <w:rPr>
          <w:sz w:val="22"/>
          <w:szCs w:val="22"/>
        </w:rPr>
        <w:t>bezbjednosti</w:t>
      </w:r>
      <w:proofErr w:type="spellEnd"/>
      <w:r w:rsidRPr="008F0A28">
        <w:rPr>
          <w:sz w:val="22"/>
          <w:szCs w:val="22"/>
        </w:rPr>
        <w:t xml:space="preserve"> je </w:t>
      </w:r>
      <w:proofErr w:type="spellStart"/>
      <w:r w:rsidRPr="008F0A28">
        <w:rPr>
          <w:sz w:val="22"/>
          <w:szCs w:val="22"/>
        </w:rPr>
        <w:t>pokazala</w:t>
      </w:r>
      <w:proofErr w:type="spellEnd"/>
      <w:r w:rsidRPr="008F0A28">
        <w:rPr>
          <w:sz w:val="22"/>
          <w:szCs w:val="22"/>
        </w:rPr>
        <w:t xml:space="preserve"> </w:t>
      </w:r>
      <w:proofErr w:type="spellStart"/>
      <w:r w:rsidRPr="008F0A28">
        <w:rPr>
          <w:sz w:val="22"/>
          <w:szCs w:val="22"/>
        </w:rPr>
        <w:t>povećanje</w:t>
      </w:r>
      <w:proofErr w:type="spellEnd"/>
      <w:r w:rsidRPr="008F0A28">
        <w:rPr>
          <w:sz w:val="22"/>
          <w:szCs w:val="22"/>
        </w:rPr>
        <w:t xml:space="preserve"> incidence </w:t>
      </w:r>
      <w:proofErr w:type="spellStart"/>
      <w:r w:rsidRPr="008F0A28">
        <w:rPr>
          <w:sz w:val="22"/>
          <w:szCs w:val="22"/>
        </w:rPr>
        <w:t>novonastalih</w:t>
      </w:r>
      <w:proofErr w:type="spellEnd"/>
      <w:r w:rsidRPr="008F0A28">
        <w:rPr>
          <w:sz w:val="22"/>
          <w:szCs w:val="22"/>
        </w:rPr>
        <w:t xml:space="preserve"> </w:t>
      </w:r>
      <w:proofErr w:type="spellStart"/>
      <w:r w:rsidRPr="008F0A28">
        <w:rPr>
          <w:sz w:val="22"/>
          <w:szCs w:val="22"/>
        </w:rPr>
        <w:t>epileptičnih</w:t>
      </w:r>
      <w:proofErr w:type="spellEnd"/>
      <w:r w:rsidRPr="008F0A28">
        <w:rPr>
          <w:sz w:val="22"/>
          <w:szCs w:val="22"/>
        </w:rPr>
        <w:t xml:space="preserve"> </w:t>
      </w:r>
      <w:proofErr w:type="spellStart"/>
      <w:r w:rsidRPr="008F0A28">
        <w:rPr>
          <w:sz w:val="22"/>
          <w:szCs w:val="22"/>
        </w:rPr>
        <w:t>napada</w:t>
      </w:r>
      <w:proofErr w:type="spellEnd"/>
      <w:r w:rsidRPr="008F0A28">
        <w:rPr>
          <w:sz w:val="22"/>
          <w:szCs w:val="22"/>
        </w:rPr>
        <w:t xml:space="preserve"> kod </w:t>
      </w:r>
      <w:proofErr w:type="spellStart"/>
      <w:r w:rsidRPr="008F0A28">
        <w:rPr>
          <w:sz w:val="22"/>
          <w:szCs w:val="22"/>
        </w:rPr>
        <w:t>pacijenata</w:t>
      </w:r>
      <w:proofErr w:type="spellEnd"/>
      <w:r w:rsidRPr="008F0A28">
        <w:rPr>
          <w:sz w:val="22"/>
          <w:szCs w:val="22"/>
        </w:rPr>
        <w:t xml:space="preserve"> od 0 do 19 </w:t>
      </w:r>
      <w:proofErr w:type="spellStart"/>
      <w:r w:rsidRPr="008F0A28">
        <w:rPr>
          <w:sz w:val="22"/>
          <w:szCs w:val="22"/>
        </w:rPr>
        <w:t>godina</w:t>
      </w:r>
      <w:proofErr w:type="spellEnd"/>
      <w:r w:rsidRPr="008F0A28">
        <w:rPr>
          <w:sz w:val="22"/>
          <w:szCs w:val="22"/>
        </w:rPr>
        <w:t xml:space="preserve"> koji su </w:t>
      </w:r>
      <w:proofErr w:type="spellStart"/>
      <w:r w:rsidRPr="008F0A28">
        <w:rPr>
          <w:sz w:val="22"/>
          <w:szCs w:val="22"/>
        </w:rPr>
        <w:t>bili</w:t>
      </w:r>
      <w:proofErr w:type="spellEnd"/>
      <w:r w:rsidRPr="008F0A28">
        <w:rPr>
          <w:sz w:val="22"/>
          <w:szCs w:val="22"/>
        </w:rPr>
        <w:t xml:space="preserve"> na </w:t>
      </w:r>
      <w:proofErr w:type="spellStart"/>
      <w:r w:rsidRPr="008F0A28">
        <w:rPr>
          <w:sz w:val="22"/>
          <w:szCs w:val="22"/>
        </w:rPr>
        <w:t>terapiji</w:t>
      </w:r>
      <w:proofErr w:type="spellEnd"/>
      <w:r w:rsidRPr="008F0A28">
        <w:rPr>
          <w:sz w:val="22"/>
          <w:szCs w:val="22"/>
        </w:rPr>
        <w:t xml:space="preserve"> </w:t>
      </w:r>
      <w:proofErr w:type="spellStart"/>
      <w:r w:rsidRPr="008F0A28">
        <w:rPr>
          <w:sz w:val="22"/>
          <w:szCs w:val="22"/>
        </w:rPr>
        <w:t>desloratadinom</w:t>
      </w:r>
      <w:proofErr w:type="spellEnd"/>
      <w:r w:rsidRPr="008F0A28">
        <w:rPr>
          <w:sz w:val="22"/>
          <w:szCs w:val="22"/>
        </w:rPr>
        <w:t xml:space="preserve">, u </w:t>
      </w:r>
      <w:proofErr w:type="spellStart"/>
      <w:r w:rsidRPr="008F0A28">
        <w:rPr>
          <w:sz w:val="22"/>
          <w:szCs w:val="22"/>
        </w:rPr>
        <w:t>poređenju</w:t>
      </w:r>
      <w:proofErr w:type="spellEnd"/>
      <w:r w:rsidRPr="008F0A28">
        <w:rPr>
          <w:sz w:val="22"/>
          <w:szCs w:val="22"/>
        </w:rPr>
        <w:t xml:space="preserve"> sa </w:t>
      </w:r>
      <w:proofErr w:type="spellStart"/>
      <w:r w:rsidRPr="008F0A28">
        <w:rPr>
          <w:sz w:val="22"/>
          <w:szCs w:val="22"/>
        </w:rPr>
        <w:t>periodima</w:t>
      </w:r>
      <w:proofErr w:type="spellEnd"/>
      <w:r w:rsidRPr="008F0A28">
        <w:rPr>
          <w:sz w:val="22"/>
          <w:szCs w:val="22"/>
        </w:rPr>
        <w:t xml:space="preserve"> kada </w:t>
      </w:r>
      <w:proofErr w:type="spellStart"/>
      <w:r w:rsidRPr="008F0A28">
        <w:rPr>
          <w:sz w:val="22"/>
          <w:szCs w:val="22"/>
        </w:rPr>
        <w:t>nijesu</w:t>
      </w:r>
      <w:proofErr w:type="spellEnd"/>
      <w:r w:rsidRPr="008F0A28">
        <w:rPr>
          <w:sz w:val="22"/>
          <w:szCs w:val="22"/>
        </w:rPr>
        <w:t xml:space="preserve"> </w:t>
      </w:r>
      <w:proofErr w:type="spellStart"/>
      <w:r w:rsidRPr="008F0A28">
        <w:rPr>
          <w:sz w:val="22"/>
          <w:szCs w:val="22"/>
        </w:rPr>
        <w:t>primali</w:t>
      </w:r>
      <w:proofErr w:type="spellEnd"/>
      <w:r w:rsidRPr="008F0A28">
        <w:rPr>
          <w:sz w:val="22"/>
          <w:szCs w:val="22"/>
        </w:rPr>
        <w:t xml:space="preserve"> </w:t>
      </w:r>
      <w:proofErr w:type="spellStart"/>
      <w:r w:rsidRPr="008F0A28">
        <w:rPr>
          <w:sz w:val="22"/>
          <w:szCs w:val="22"/>
        </w:rPr>
        <w:t>desloratadin</w:t>
      </w:r>
      <w:proofErr w:type="spellEnd"/>
      <w:r w:rsidRPr="008F0A28">
        <w:rPr>
          <w:sz w:val="22"/>
          <w:szCs w:val="22"/>
        </w:rPr>
        <w:t xml:space="preserve">. </w:t>
      </w:r>
      <w:proofErr w:type="spellStart"/>
      <w:r w:rsidRPr="008F0A28">
        <w:rPr>
          <w:sz w:val="22"/>
          <w:szCs w:val="22"/>
        </w:rPr>
        <w:t>Među</w:t>
      </w:r>
      <w:proofErr w:type="spellEnd"/>
      <w:r w:rsidRPr="008F0A28">
        <w:rPr>
          <w:sz w:val="22"/>
          <w:szCs w:val="22"/>
        </w:rPr>
        <w:t xml:space="preserve"> </w:t>
      </w:r>
      <w:proofErr w:type="spellStart"/>
      <w:r w:rsidRPr="008F0A28">
        <w:rPr>
          <w:sz w:val="22"/>
          <w:szCs w:val="22"/>
        </w:rPr>
        <w:t>djecom</w:t>
      </w:r>
      <w:proofErr w:type="spellEnd"/>
      <w:r w:rsidRPr="008F0A28">
        <w:rPr>
          <w:sz w:val="22"/>
          <w:szCs w:val="22"/>
        </w:rPr>
        <w:t xml:space="preserve"> </w:t>
      </w:r>
      <w:proofErr w:type="spellStart"/>
      <w:r w:rsidRPr="008F0A28">
        <w:rPr>
          <w:sz w:val="22"/>
          <w:szCs w:val="22"/>
        </w:rPr>
        <w:t>uzrasta</w:t>
      </w:r>
      <w:proofErr w:type="spellEnd"/>
      <w:r w:rsidRPr="008F0A28">
        <w:rPr>
          <w:sz w:val="22"/>
          <w:szCs w:val="22"/>
        </w:rPr>
        <w:t xml:space="preserve"> od 0 do 4 godine, </w:t>
      </w:r>
      <w:proofErr w:type="spellStart"/>
      <w:r w:rsidRPr="008F0A28">
        <w:rPr>
          <w:sz w:val="22"/>
          <w:szCs w:val="22"/>
        </w:rPr>
        <w:t>prilagođeno</w:t>
      </w:r>
      <w:proofErr w:type="spellEnd"/>
      <w:r w:rsidRPr="008F0A28">
        <w:rPr>
          <w:sz w:val="22"/>
          <w:szCs w:val="22"/>
        </w:rPr>
        <w:t xml:space="preserve"> </w:t>
      </w:r>
      <w:proofErr w:type="spellStart"/>
      <w:r w:rsidRPr="008F0A28">
        <w:rPr>
          <w:sz w:val="22"/>
          <w:szCs w:val="22"/>
        </w:rPr>
        <w:t>aposlutno</w:t>
      </w:r>
      <w:proofErr w:type="spellEnd"/>
      <w:r w:rsidRPr="008F0A28">
        <w:rPr>
          <w:sz w:val="22"/>
          <w:szCs w:val="22"/>
        </w:rPr>
        <w:t xml:space="preserve"> </w:t>
      </w:r>
      <w:proofErr w:type="spellStart"/>
      <w:r w:rsidRPr="008F0A28">
        <w:rPr>
          <w:sz w:val="22"/>
          <w:szCs w:val="22"/>
        </w:rPr>
        <w:t>povećanje</w:t>
      </w:r>
      <w:proofErr w:type="spellEnd"/>
      <w:r w:rsidRPr="008F0A28">
        <w:rPr>
          <w:sz w:val="22"/>
          <w:szCs w:val="22"/>
        </w:rPr>
        <w:t xml:space="preserve"> je </w:t>
      </w:r>
      <w:proofErr w:type="spellStart"/>
      <w:r w:rsidRPr="008F0A28">
        <w:rPr>
          <w:sz w:val="22"/>
          <w:szCs w:val="22"/>
        </w:rPr>
        <w:t>iznosilo</w:t>
      </w:r>
      <w:proofErr w:type="spellEnd"/>
      <w:r w:rsidRPr="008F0A28">
        <w:rPr>
          <w:sz w:val="22"/>
          <w:szCs w:val="22"/>
        </w:rPr>
        <w:t xml:space="preserve"> 37</w:t>
      </w:r>
      <w:proofErr w:type="gramStart"/>
      <w:r w:rsidRPr="008F0A28">
        <w:rPr>
          <w:sz w:val="22"/>
          <w:szCs w:val="22"/>
        </w:rPr>
        <w:t>,5</w:t>
      </w:r>
      <w:proofErr w:type="gramEnd"/>
      <w:r w:rsidRPr="008F0A28">
        <w:rPr>
          <w:sz w:val="22"/>
          <w:szCs w:val="22"/>
        </w:rPr>
        <w:t xml:space="preserve"> % (interval </w:t>
      </w:r>
      <w:proofErr w:type="spellStart"/>
      <w:r w:rsidRPr="008F0A28">
        <w:rPr>
          <w:sz w:val="22"/>
          <w:szCs w:val="22"/>
        </w:rPr>
        <w:t>pouzdanosti</w:t>
      </w:r>
      <w:proofErr w:type="spellEnd"/>
      <w:r w:rsidRPr="008F0A28">
        <w:rPr>
          <w:sz w:val="22"/>
          <w:szCs w:val="22"/>
        </w:rPr>
        <w:t xml:space="preserve"> od 95% (</w:t>
      </w:r>
      <w:proofErr w:type="spellStart"/>
      <w:r w:rsidRPr="008F0A28">
        <w:rPr>
          <w:sz w:val="22"/>
          <w:szCs w:val="22"/>
        </w:rPr>
        <w:t>engl.</w:t>
      </w:r>
      <w:proofErr w:type="spellEnd"/>
      <w:r w:rsidRPr="008F0A28">
        <w:rPr>
          <w:sz w:val="22"/>
          <w:szCs w:val="22"/>
        </w:rPr>
        <w:t xml:space="preserve"> Confidence Interval, CI): 10</w:t>
      </w:r>
      <w:proofErr w:type="gramStart"/>
      <w:r w:rsidRPr="008F0A28">
        <w:rPr>
          <w:sz w:val="22"/>
          <w:szCs w:val="22"/>
        </w:rPr>
        <w:t>,5</w:t>
      </w:r>
      <w:proofErr w:type="gramEnd"/>
      <w:r w:rsidRPr="008F0A28">
        <w:rPr>
          <w:sz w:val="22"/>
          <w:szCs w:val="22"/>
        </w:rPr>
        <w:t xml:space="preserve"> - 64,5) na 100 000 </w:t>
      </w:r>
      <w:proofErr w:type="spellStart"/>
      <w:r w:rsidRPr="008F0A28">
        <w:rPr>
          <w:sz w:val="22"/>
          <w:szCs w:val="22"/>
        </w:rPr>
        <w:t>osoba-godina</w:t>
      </w:r>
      <w:proofErr w:type="spellEnd"/>
      <w:r w:rsidRPr="008F0A28">
        <w:rPr>
          <w:sz w:val="22"/>
          <w:szCs w:val="22"/>
        </w:rPr>
        <w:t xml:space="preserve"> (</w:t>
      </w:r>
      <w:proofErr w:type="spellStart"/>
      <w:r w:rsidRPr="008F0A28">
        <w:rPr>
          <w:sz w:val="22"/>
          <w:szCs w:val="22"/>
        </w:rPr>
        <w:t>engl.</w:t>
      </w:r>
      <w:proofErr w:type="spellEnd"/>
      <w:r w:rsidRPr="008F0A28">
        <w:rPr>
          <w:sz w:val="22"/>
          <w:szCs w:val="22"/>
        </w:rPr>
        <w:t xml:space="preserve"> person years, PY) </w:t>
      </w:r>
      <w:proofErr w:type="spellStart"/>
      <w:r w:rsidRPr="008F0A28">
        <w:rPr>
          <w:sz w:val="22"/>
          <w:szCs w:val="22"/>
        </w:rPr>
        <w:t>uz</w:t>
      </w:r>
      <w:proofErr w:type="spellEnd"/>
      <w:r w:rsidRPr="008F0A28">
        <w:rPr>
          <w:sz w:val="22"/>
          <w:szCs w:val="22"/>
        </w:rPr>
        <w:t xml:space="preserve"> </w:t>
      </w:r>
      <w:proofErr w:type="spellStart"/>
      <w:r w:rsidRPr="008F0A28">
        <w:rPr>
          <w:sz w:val="22"/>
          <w:szCs w:val="22"/>
        </w:rPr>
        <w:t>osnovnu</w:t>
      </w:r>
      <w:proofErr w:type="spellEnd"/>
      <w:r w:rsidRPr="008F0A28">
        <w:rPr>
          <w:sz w:val="22"/>
          <w:szCs w:val="22"/>
        </w:rPr>
        <w:t xml:space="preserve"> </w:t>
      </w:r>
      <w:proofErr w:type="spellStart"/>
      <w:r w:rsidRPr="008F0A28">
        <w:rPr>
          <w:sz w:val="22"/>
          <w:szCs w:val="22"/>
        </w:rPr>
        <w:t>stopu</w:t>
      </w:r>
      <w:proofErr w:type="spellEnd"/>
      <w:r w:rsidRPr="008F0A28">
        <w:rPr>
          <w:sz w:val="22"/>
          <w:szCs w:val="22"/>
        </w:rPr>
        <w:t xml:space="preserve"> </w:t>
      </w:r>
      <w:proofErr w:type="spellStart"/>
      <w:r w:rsidRPr="008F0A28">
        <w:rPr>
          <w:sz w:val="22"/>
          <w:szCs w:val="22"/>
        </w:rPr>
        <w:t>razvoja</w:t>
      </w:r>
      <w:proofErr w:type="spellEnd"/>
      <w:r w:rsidRPr="008F0A28">
        <w:rPr>
          <w:sz w:val="22"/>
          <w:szCs w:val="22"/>
        </w:rPr>
        <w:t xml:space="preserve"> </w:t>
      </w:r>
      <w:proofErr w:type="spellStart"/>
      <w:r w:rsidRPr="008F0A28">
        <w:rPr>
          <w:sz w:val="22"/>
          <w:szCs w:val="22"/>
        </w:rPr>
        <w:t>novih</w:t>
      </w:r>
      <w:proofErr w:type="spellEnd"/>
      <w:r w:rsidRPr="008F0A28">
        <w:rPr>
          <w:sz w:val="22"/>
          <w:szCs w:val="22"/>
        </w:rPr>
        <w:t xml:space="preserve"> </w:t>
      </w:r>
      <w:proofErr w:type="spellStart"/>
      <w:r w:rsidRPr="008F0A28">
        <w:rPr>
          <w:sz w:val="22"/>
          <w:szCs w:val="22"/>
        </w:rPr>
        <w:t>epileptičnih</w:t>
      </w:r>
      <w:proofErr w:type="spellEnd"/>
      <w:r w:rsidRPr="008F0A28">
        <w:rPr>
          <w:sz w:val="22"/>
          <w:szCs w:val="22"/>
        </w:rPr>
        <w:t xml:space="preserve"> </w:t>
      </w:r>
      <w:proofErr w:type="spellStart"/>
      <w:r w:rsidRPr="008F0A28">
        <w:rPr>
          <w:sz w:val="22"/>
          <w:szCs w:val="22"/>
        </w:rPr>
        <w:t>napada</w:t>
      </w:r>
      <w:proofErr w:type="spellEnd"/>
      <w:r w:rsidRPr="008F0A28">
        <w:rPr>
          <w:sz w:val="22"/>
          <w:szCs w:val="22"/>
        </w:rPr>
        <w:t xml:space="preserve"> od 80,3 na 100 000 PY. </w:t>
      </w:r>
      <w:proofErr w:type="spellStart"/>
      <w:r w:rsidRPr="008F0A28">
        <w:rPr>
          <w:sz w:val="22"/>
          <w:szCs w:val="22"/>
        </w:rPr>
        <w:t>Među</w:t>
      </w:r>
      <w:proofErr w:type="spellEnd"/>
      <w:r w:rsidRPr="008F0A28">
        <w:rPr>
          <w:sz w:val="22"/>
          <w:szCs w:val="22"/>
        </w:rPr>
        <w:t xml:space="preserve"> </w:t>
      </w:r>
      <w:proofErr w:type="spellStart"/>
      <w:r w:rsidRPr="008F0A28">
        <w:rPr>
          <w:sz w:val="22"/>
          <w:szCs w:val="22"/>
        </w:rPr>
        <w:t>pacijentima</w:t>
      </w:r>
      <w:proofErr w:type="spellEnd"/>
      <w:r w:rsidRPr="008F0A28">
        <w:rPr>
          <w:sz w:val="22"/>
          <w:szCs w:val="22"/>
        </w:rPr>
        <w:t xml:space="preserve"> </w:t>
      </w:r>
      <w:proofErr w:type="spellStart"/>
      <w:r w:rsidRPr="008F0A28">
        <w:rPr>
          <w:sz w:val="22"/>
          <w:szCs w:val="22"/>
        </w:rPr>
        <w:t>uzrasta</w:t>
      </w:r>
      <w:proofErr w:type="spellEnd"/>
      <w:r w:rsidRPr="008F0A28">
        <w:rPr>
          <w:sz w:val="22"/>
          <w:szCs w:val="22"/>
        </w:rPr>
        <w:t xml:space="preserve"> od 5 do 19 </w:t>
      </w:r>
      <w:proofErr w:type="spellStart"/>
      <w:r w:rsidRPr="008F0A28">
        <w:rPr>
          <w:sz w:val="22"/>
          <w:szCs w:val="22"/>
        </w:rPr>
        <w:t>godina</w:t>
      </w:r>
      <w:proofErr w:type="spellEnd"/>
      <w:r w:rsidRPr="008F0A28">
        <w:rPr>
          <w:sz w:val="22"/>
          <w:szCs w:val="22"/>
        </w:rPr>
        <w:t xml:space="preserve">, </w:t>
      </w:r>
      <w:proofErr w:type="spellStart"/>
      <w:r w:rsidRPr="008F0A28">
        <w:rPr>
          <w:sz w:val="22"/>
          <w:szCs w:val="22"/>
        </w:rPr>
        <w:t>prilagođeno</w:t>
      </w:r>
      <w:proofErr w:type="spellEnd"/>
      <w:r w:rsidRPr="008F0A28">
        <w:rPr>
          <w:sz w:val="22"/>
          <w:szCs w:val="22"/>
        </w:rPr>
        <w:t xml:space="preserve"> </w:t>
      </w:r>
      <w:proofErr w:type="spellStart"/>
      <w:r w:rsidRPr="008F0A28">
        <w:rPr>
          <w:sz w:val="22"/>
          <w:szCs w:val="22"/>
        </w:rPr>
        <w:t>apsolutno</w:t>
      </w:r>
      <w:proofErr w:type="spellEnd"/>
      <w:r w:rsidRPr="008F0A28">
        <w:rPr>
          <w:sz w:val="22"/>
          <w:szCs w:val="22"/>
        </w:rPr>
        <w:t xml:space="preserve"> </w:t>
      </w:r>
      <w:proofErr w:type="spellStart"/>
      <w:r w:rsidRPr="008F0A28">
        <w:rPr>
          <w:sz w:val="22"/>
          <w:szCs w:val="22"/>
        </w:rPr>
        <w:t>povećanje</w:t>
      </w:r>
      <w:proofErr w:type="spellEnd"/>
      <w:r w:rsidRPr="008F0A28">
        <w:rPr>
          <w:sz w:val="22"/>
          <w:szCs w:val="22"/>
        </w:rPr>
        <w:t xml:space="preserve"> je </w:t>
      </w:r>
      <w:proofErr w:type="spellStart"/>
      <w:r w:rsidRPr="008F0A28">
        <w:rPr>
          <w:sz w:val="22"/>
          <w:szCs w:val="22"/>
        </w:rPr>
        <w:t>bilo</w:t>
      </w:r>
      <w:proofErr w:type="spellEnd"/>
      <w:r w:rsidRPr="008F0A28">
        <w:rPr>
          <w:sz w:val="22"/>
          <w:szCs w:val="22"/>
        </w:rPr>
        <w:t xml:space="preserve"> 11</w:t>
      </w:r>
      <w:proofErr w:type="gramStart"/>
      <w:r w:rsidRPr="008F0A28">
        <w:rPr>
          <w:sz w:val="22"/>
          <w:szCs w:val="22"/>
        </w:rPr>
        <w:t>,3</w:t>
      </w:r>
      <w:proofErr w:type="gramEnd"/>
      <w:r w:rsidRPr="008F0A28">
        <w:rPr>
          <w:sz w:val="22"/>
          <w:szCs w:val="22"/>
        </w:rPr>
        <w:t xml:space="preserve"> % (95% CI: 2,3 – 20,2) na 100 000 PY, </w:t>
      </w:r>
      <w:proofErr w:type="spellStart"/>
      <w:r w:rsidRPr="008F0A28">
        <w:rPr>
          <w:sz w:val="22"/>
          <w:szCs w:val="22"/>
        </w:rPr>
        <w:t>uz</w:t>
      </w:r>
      <w:proofErr w:type="spellEnd"/>
      <w:r w:rsidRPr="008F0A28">
        <w:rPr>
          <w:sz w:val="22"/>
          <w:szCs w:val="22"/>
        </w:rPr>
        <w:t xml:space="preserve"> </w:t>
      </w:r>
      <w:proofErr w:type="spellStart"/>
      <w:r w:rsidRPr="008F0A28">
        <w:rPr>
          <w:sz w:val="22"/>
          <w:szCs w:val="22"/>
        </w:rPr>
        <w:t>osnovnu</w:t>
      </w:r>
      <w:proofErr w:type="spellEnd"/>
      <w:r w:rsidRPr="008F0A28">
        <w:rPr>
          <w:sz w:val="22"/>
          <w:szCs w:val="22"/>
        </w:rPr>
        <w:t xml:space="preserve"> </w:t>
      </w:r>
      <w:proofErr w:type="spellStart"/>
      <w:r w:rsidRPr="008F0A28">
        <w:rPr>
          <w:sz w:val="22"/>
          <w:szCs w:val="22"/>
        </w:rPr>
        <w:t>stopu</w:t>
      </w:r>
      <w:proofErr w:type="spellEnd"/>
      <w:r w:rsidRPr="008F0A28">
        <w:rPr>
          <w:sz w:val="22"/>
          <w:szCs w:val="22"/>
        </w:rPr>
        <w:t xml:space="preserve"> od 36,4 na 100 000 PY (</w:t>
      </w:r>
      <w:proofErr w:type="spellStart"/>
      <w:r w:rsidRPr="008F0A28">
        <w:rPr>
          <w:sz w:val="22"/>
          <w:szCs w:val="22"/>
        </w:rPr>
        <w:t>vidjeti</w:t>
      </w:r>
      <w:proofErr w:type="spellEnd"/>
      <w:r w:rsidRPr="008F0A28">
        <w:rPr>
          <w:sz w:val="22"/>
          <w:szCs w:val="22"/>
        </w:rPr>
        <w:t xml:space="preserve"> dio 4.4).</w:t>
      </w:r>
    </w:p>
    <w:p w14:paraId="0455AD20" w14:textId="77777777" w:rsidR="00896C50" w:rsidRPr="00786071" w:rsidRDefault="00896C50" w:rsidP="00480FB1">
      <w:pPr>
        <w:tabs>
          <w:tab w:val="left" w:pos="540"/>
          <w:tab w:val="left" w:pos="569"/>
        </w:tabs>
        <w:rPr>
          <w:b/>
          <w:bCs/>
          <w:sz w:val="22"/>
          <w:szCs w:val="22"/>
        </w:rPr>
      </w:pPr>
    </w:p>
    <w:p w14:paraId="5D87FB79" w14:textId="77777777" w:rsidR="005A23D2" w:rsidRPr="00786071" w:rsidRDefault="005A23D2" w:rsidP="008D2C79">
      <w:pPr>
        <w:spacing w:after="200" w:line="276" w:lineRule="auto"/>
        <w:jc w:val="both"/>
        <w:rPr>
          <w:rFonts w:eastAsia="Calibri"/>
          <w:sz w:val="22"/>
          <w:szCs w:val="22"/>
          <w:u w:val="single"/>
          <w:lang w:val="sr-Latn-RS"/>
        </w:rPr>
      </w:pPr>
      <w:r w:rsidRPr="00786071">
        <w:rPr>
          <w:rFonts w:eastAsia="Calibri"/>
          <w:sz w:val="22"/>
          <w:szCs w:val="22"/>
          <w:u w:val="single"/>
          <w:lang w:val="sr-Latn-RS"/>
        </w:rPr>
        <w:t>Prijavljivanje sumnji na neželjena dejstva</w:t>
      </w:r>
    </w:p>
    <w:p w14:paraId="5D87FB7A" w14:textId="77777777" w:rsidR="005A23D2" w:rsidRPr="00786071" w:rsidRDefault="005A23D2" w:rsidP="00A46C9A">
      <w:pPr>
        <w:spacing w:after="200"/>
        <w:jc w:val="both"/>
        <w:rPr>
          <w:rFonts w:eastAsia="Calibri"/>
          <w:sz w:val="22"/>
          <w:szCs w:val="22"/>
          <w:lang w:val="sr-Latn-RS"/>
        </w:rPr>
      </w:pPr>
      <w:r w:rsidRPr="00786071">
        <w:rPr>
          <w:rFonts w:eastAsia="Calibri"/>
          <w:sz w:val="22"/>
          <w:szCs w:val="22"/>
          <w:lang w:val="sr-Latn-RS"/>
        </w:rPr>
        <w:t>Prijavljivanje neželjenih dejstava nakon dobijanja dozvole je od velikog značaja jer obezbjeđuje kont</w:t>
      </w:r>
      <w:r w:rsidR="00EA5765" w:rsidRPr="00786071">
        <w:rPr>
          <w:rFonts w:eastAsia="Calibri"/>
          <w:sz w:val="22"/>
          <w:szCs w:val="22"/>
          <w:lang w:val="sr-Latn-RS"/>
        </w:rPr>
        <w:t>inuirano praćenje odnosa korist</w:t>
      </w:r>
      <w:r w:rsidRPr="00786071">
        <w:rPr>
          <w:rFonts w:eastAsia="Calibri"/>
          <w:sz w:val="22"/>
          <w:szCs w:val="22"/>
          <w:lang w:val="sr-Latn-RS"/>
        </w:rPr>
        <w:t>/rizik primjene lijeka. Zdravstveni radnici treba da prijave svaku sumnju na neželjeno</w:t>
      </w:r>
      <w:r w:rsidR="009B062A" w:rsidRPr="00786071">
        <w:rPr>
          <w:rFonts w:eastAsia="Calibri"/>
          <w:sz w:val="22"/>
          <w:szCs w:val="22"/>
          <w:lang w:val="sr-Latn-RS"/>
        </w:rPr>
        <w:t xml:space="preserve"> </w:t>
      </w:r>
      <w:r w:rsidRPr="00786071">
        <w:rPr>
          <w:rFonts w:eastAsia="Calibri"/>
          <w:sz w:val="22"/>
          <w:szCs w:val="22"/>
          <w:lang w:val="sr-Latn-RS"/>
        </w:rPr>
        <w:t xml:space="preserve">dejstvo ovog lijeka </w:t>
      </w:r>
      <w:r w:rsidR="004E70AD">
        <w:rPr>
          <w:rFonts w:eastAsia="Calibri"/>
          <w:sz w:val="22"/>
          <w:szCs w:val="22"/>
          <w:lang w:val="sr-Latn-RS"/>
        </w:rPr>
        <w:t>Institutu</w:t>
      </w:r>
      <w:r w:rsidRPr="00786071">
        <w:rPr>
          <w:rFonts w:eastAsia="Calibri"/>
          <w:sz w:val="22"/>
          <w:szCs w:val="22"/>
          <w:lang w:val="sr-Latn-RS"/>
        </w:rPr>
        <w:t xml:space="preserve"> za ljekove i medicinska sredstva</w:t>
      </w:r>
      <w:r w:rsidR="004E70AD">
        <w:rPr>
          <w:rFonts w:eastAsia="Calibri"/>
          <w:sz w:val="22"/>
          <w:szCs w:val="22"/>
          <w:lang w:val="sr-Latn-RS"/>
        </w:rPr>
        <w:t xml:space="preserve"> </w:t>
      </w:r>
      <w:r w:rsidRPr="00786071">
        <w:rPr>
          <w:rFonts w:eastAsia="Calibri"/>
          <w:sz w:val="22"/>
          <w:szCs w:val="22"/>
          <w:lang w:val="sr-Latn-RS"/>
        </w:rPr>
        <w:t>(</w:t>
      </w:r>
      <w:r w:rsidR="004E70AD" w:rsidRPr="00786071">
        <w:rPr>
          <w:rFonts w:eastAsia="Calibri"/>
          <w:sz w:val="22"/>
          <w:szCs w:val="22"/>
          <w:lang w:val="sr-Latn-RS"/>
        </w:rPr>
        <w:t>C</w:t>
      </w:r>
      <w:r w:rsidR="004E70AD">
        <w:rPr>
          <w:rFonts w:eastAsia="Calibri"/>
          <w:sz w:val="22"/>
          <w:szCs w:val="22"/>
          <w:lang w:val="sr-Latn-RS"/>
        </w:rPr>
        <w:t>InMED</w:t>
      </w:r>
      <w:r w:rsidRPr="00786071">
        <w:rPr>
          <w:rFonts w:eastAsia="Calibri"/>
          <w:sz w:val="22"/>
          <w:szCs w:val="22"/>
          <w:lang w:val="sr-Latn-RS"/>
        </w:rPr>
        <w:t>):</w:t>
      </w:r>
    </w:p>
    <w:p w14:paraId="5D87FB7B" w14:textId="77777777" w:rsidR="005A23D2" w:rsidRPr="00786071" w:rsidRDefault="004E70AD" w:rsidP="00A46C9A">
      <w:pPr>
        <w:pStyle w:val="NoSpacing"/>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w:t>
      </w:r>
      <w:r w:rsidR="005A23D2" w:rsidRPr="00786071">
        <w:rPr>
          <w:rFonts w:eastAsia="Calibri"/>
          <w:sz w:val="22"/>
          <w:szCs w:val="22"/>
          <w:lang w:val="sr-Latn-RS"/>
        </w:rPr>
        <w:t xml:space="preserve">za ljekove i medicinska sredstva </w:t>
      </w:r>
    </w:p>
    <w:p w14:paraId="5D87FB7C" w14:textId="77777777" w:rsidR="005A23D2" w:rsidRPr="00786071" w:rsidRDefault="005A23D2" w:rsidP="00A46C9A">
      <w:pPr>
        <w:pStyle w:val="NoSpacing"/>
        <w:jc w:val="both"/>
        <w:rPr>
          <w:rFonts w:eastAsia="Calibri"/>
          <w:sz w:val="22"/>
          <w:szCs w:val="22"/>
          <w:lang w:val="sr-Latn-RS"/>
        </w:rPr>
      </w:pPr>
      <w:r w:rsidRPr="00786071">
        <w:rPr>
          <w:rFonts w:eastAsia="Calibri"/>
          <w:sz w:val="22"/>
          <w:szCs w:val="22"/>
          <w:lang w:val="sr-Latn-RS"/>
        </w:rPr>
        <w:t>Odjeljenje za farmakovigilancu</w:t>
      </w:r>
    </w:p>
    <w:p w14:paraId="5D87FB7D" w14:textId="77777777" w:rsidR="00EA5765" w:rsidRPr="00786071" w:rsidRDefault="005A23D2" w:rsidP="00A46C9A">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14:paraId="5D87FB7E" w14:textId="77777777" w:rsidR="00EA5765" w:rsidRPr="00786071" w:rsidRDefault="00EA5765" w:rsidP="00A46C9A">
      <w:pPr>
        <w:pStyle w:val="NoSpacing"/>
        <w:rPr>
          <w:rFonts w:eastAsia="Calibri"/>
          <w:sz w:val="22"/>
          <w:szCs w:val="22"/>
          <w:lang w:val="sr-Latn-RS"/>
        </w:rPr>
      </w:pPr>
    </w:p>
    <w:p w14:paraId="5D87FB7F" w14:textId="77777777" w:rsidR="005A23D2" w:rsidRPr="00786071" w:rsidRDefault="005A23D2" w:rsidP="00A46C9A">
      <w:pPr>
        <w:pStyle w:val="NoSpacing"/>
        <w:jc w:val="both"/>
        <w:rPr>
          <w:rFonts w:eastAsia="Calibri"/>
          <w:sz w:val="22"/>
          <w:szCs w:val="22"/>
          <w:lang w:val="sr-Latn-RS"/>
        </w:rPr>
      </w:pPr>
      <w:r w:rsidRPr="00786071">
        <w:rPr>
          <w:rFonts w:eastAsia="Calibri"/>
          <w:sz w:val="22"/>
          <w:szCs w:val="22"/>
          <w:lang w:val="sr-Latn-RS"/>
        </w:rPr>
        <w:t>tel: +382 (0) 20 310 280</w:t>
      </w:r>
    </w:p>
    <w:p w14:paraId="5D87FB80" w14:textId="77777777" w:rsidR="00EA5765" w:rsidRPr="00786071" w:rsidRDefault="005A23D2" w:rsidP="00FF3EDF">
      <w:pPr>
        <w:pStyle w:val="NoSpacing"/>
        <w:tabs>
          <w:tab w:val="left" w:pos="6720"/>
        </w:tabs>
        <w:jc w:val="both"/>
        <w:rPr>
          <w:rFonts w:eastAsia="Calibri"/>
          <w:sz w:val="22"/>
          <w:szCs w:val="22"/>
          <w:lang w:val="sr-Latn-RS"/>
        </w:rPr>
      </w:pPr>
      <w:r w:rsidRPr="00786071">
        <w:rPr>
          <w:rFonts w:eastAsia="Calibri"/>
          <w:sz w:val="22"/>
          <w:szCs w:val="22"/>
          <w:lang w:val="sr-Latn-RS"/>
        </w:rPr>
        <w:t>fax:</w:t>
      </w:r>
      <w:r w:rsidR="00EA5765" w:rsidRPr="00786071">
        <w:rPr>
          <w:rFonts w:eastAsia="Calibri"/>
          <w:sz w:val="22"/>
          <w:szCs w:val="22"/>
          <w:lang w:val="sr-Latn-RS"/>
        </w:rPr>
        <w:t xml:space="preserve"> </w:t>
      </w:r>
      <w:r w:rsidRPr="00786071">
        <w:rPr>
          <w:rFonts w:eastAsia="Calibri"/>
          <w:sz w:val="22"/>
          <w:szCs w:val="22"/>
          <w:lang w:val="sr-Latn-RS"/>
        </w:rPr>
        <w:t>+382 (0) 20 310 581</w:t>
      </w:r>
      <w:r w:rsidR="00FF3EDF">
        <w:rPr>
          <w:rFonts w:eastAsia="Calibri"/>
          <w:sz w:val="22"/>
          <w:szCs w:val="22"/>
          <w:lang w:val="sr-Latn-RS"/>
        </w:rPr>
        <w:tab/>
      </w:r>
    </w:p>
    <w:p w14:paraId="5D87FB81" w14:textId="77777777" w:rsidR="005A23D2" w:rsidRPr="00786071" w:rsidRDefault="003341B7" w:rsidP="00A46C9A">
      <w:pPr>
        <w:pStyle w:val="NoSpacing"/>
        <w:jc w:val="both"/>
        <w:rPr>
          <w:rFonts w:eastAsia="Calibri"/>
          <w:sz w:val="22"/>
          <w:szCs w:val="22"/>
          <w:lang w:val="sr-Latn-RS"/>
        </w:rPr>
      </w:pPr>
      <w:hyperlink r:id="rId8" w:history="1">
        <w:r w:rsidR="004E70AD" w:rsidRPr="00B664A0">
          <w:rPr>
            <w:rStyle w:val="Hyperlink"/>
            <w:rFonts w:eastAsia="Calibri"/>
            <w:sz w:val="22"/>
            <w:szCs w:val="22"/>
            <w:lang w:val="sr-Latn-RS"/>
          </w:rPr>
          <w:t>www.cinmed.me</w:t>
        </w:r>
      </w:hyperlink>
    </w:p>
    <w:p w14:paraId="5D87FB82" w14:textId="77777777" w:rsidR="00EA5765" w:rsidRPr="00786071" w:rsidRDefault="003341B7" w:rsidP="00A46C9A">
      <w:pPr>
        <w:pStyle w:val="NoSpacing"/>
        <w:jc w:val="both"/>
        <w:rPr>
          <w:rFonts w:eastAsia="Calibri"/>
          <w:color w:val="0000FF"/>
          <w:sz w:val="22"/>
          <w:szCs w:val="22"/>
          <w:u w:val="single"/>
          <w:lang w:val="sr-Latn-RS"/>
        </w:rPr>
      </w:pPr>
      <w:hyperlink r:id="rId9" w:history="1">
        <w:r w:rsidR="004E70AD" w:rsidRPr="00B664A0">
          <w:rPr>
            <w:rStyle w:val="Hyperlink"/>
            <w:rFonts w:eastAsia="Calibri"/>
            <w:sz w:val="22"/>
            <w:szCs w:val="22"/>
            <w:lang w:val="sr-Latn-RS"/>
          </w:rPr>
          <w:t>nezeljenadejstva@cinmed.me</w:t>
        </w:r>
      </w:hyperlink>
    </w:p>
    <w:p w14:paraId="5D87FB83" w14:textId="77777777" w:rsidR="005A23D2" w:rsidRDefault="005A23D2" w:rsidP="00A46C9A">
      <w:pPr>
        <w:pStyle w:val="NoSpacing"/>
        <w:jc w:val="both"/>
        <w:rPr>
          <w:rFonts w:eastAsia="Calibri"/>
          <w:sz w:val="22"/>
          <w:szCs w:val="22"/>
          <w:lang w:val="sr-Latn-RS"/>
        </w:rPr>
      </w:pPr>
      <w:r w:rsidRPr="00786071">
        <w:rPr>
          <w:rFonts w:eastAsia="Calibri"/>
          <w:sz w:val="22"/>
          <w:szCs w:val="22"/>
          <w:lang w:val="sr-Latn-RS"/>
        </w:rPr>
        <w:t>putem IS zdravstvene zaštite</w:t>
      </w:r>
    </w:p>
    <w:p w14:paraId="5D87FB84" w14:textId="77777777" w:rsidR="007E31E9" w:rsidRDefault="007E31E9" w:rsidP="00A46C9A">
      <w:pPr>
        <w:pStyle w:val="NoSpacing"/>
        <w:jc w:val="both"/>
        <w:rPr>
          <w:rFonts w:eastAsia="Calibri"/>
          <w:sz w:val="22"/>
          <w:szCs w:val="22"/>
          <w:lang w:val="sr-Latn-RS"/>
        </w:rPr>
      </w:pPr>
      <w:r>
        <w:rPr>
          <w:rFonts w:eastAsia="Calibri"/>
          <w:sz w:val="22"/>
          <w:szCs w:val="22"/>
          <w:lang w:val="sr-Latn-RS"/>
        </w:rPr>
        <w:t>QR kod za online prijavu</w:t>
      </w:r>
      <w:r w:rsidR="00D74CD2">
        <w:rPr>
          <w:rFonts w:eastAsia="Calibri"/>
          <w:sz w:val="22"/>
          <w:szCs w:val="22"/>
          <w:lang w:val="sr-Latn-RS"/>
        </w:rPr>
        <w:t xml:space="preserve"> sumnje na neželjeno dejstvo lijeka</w:t>
      </w:r>
      <w:r>
        <w:rPr>
          <w:rFonts w:eastAsia="Calibri"/>
          <w:sz w:val="22"/>
          <w:szCs w:val="22"/>
          <w:lang w:val="sr-Latn-RS"/>
        </w:rPr>
        <w:t>:</w:t>
      </w:r>
    </w:p>
    <w:p w14:paraId="5D87FB85" w14:textId="77777777" w:rsidR="004F17E2" w:rsidRDefault="004F17E2" w:rsidP="007E31E9">
      <w:pPr>
        <w:pStyle w:val="NoSpacing"/>
        <w:rPr>
          <w:rFonts w:eastAsia="Calibri"/>
          <w:sz w:val="22"/>
          <w:szCs w:val="22"/>
          <w:lang w:val="sr-Latn-RS"/>
        </w:rPr>
      </w:pPr>
    </w:p>
    <w:p w14:paraId="5D87FB86" w14:textId="77777777" w:rsidR="00836B35" w:rsidRDefault="007F661E" w:rsidP="00480FB1">
      <w:pPr>
        <w:tabs>
          <w:tab w:val="left" w:pos="540"/>
          <w:tab w:val="left" w:pos="569"/>
        </w:tabs>
        <w:rPr>
          <w:b/>
          <w:bCs/>
          <w:sz w:val="22"/>
          <w:szCs w:val="22"/>
        </w:rPr>
      </w:pPr>
      <w:r w:rsidRPr="007F661E">
        <w:rPr>
          <w:b/>
          <w:bCs/>
          <w:noProof/>
          <w:sz w:val="22"/>
          <w:szCs w:val="22"/>
        </w:rPr>
        <w:drawing>
          <wp:inline distT="0" distB="0" distL="0" distR="0" wp14:anchorId="5D87FBBC" wp14:editId="0E2B7E69">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D87FB87" w14:textId="77777777" w:rsidR="007F661E" w:rsidRPr="00786071" w:rsidRDefault="007F661E" w:rsidP="00480FB1">
      <w:pPr>
        <w:tabs>
          <w:tab w:val="left" w:pos="540"/>
          <w:tab w:val="left" w:pos="569"/>
        </w:tabs>
        <w:rPr>
          <w:b/>
          <w:bCs/>
          <w:sz w:val="22"/>
          <w:szCs w:val="22"/>
        </w:rPr>
      </w:pPr>
    </w:p>
    <w:p w14:paraId="5D87FB88" w14:textId="77777777" w:rsidR="00CD6F02" w:rsidRPr="00786071" w:rsidRDefault="0072020E" w:rsidP="00480FB1">
      <w:pPr>
        <w:tabs>
          <w:tab w:val="left" w:pos="540"/>
          <w:tab w:val="left" w:pos="569"/>
        </w:tabs>
        <w:rPr>
          <w:b/>
          <w:bCs/>
          <w:sz w:val="22"/>
          <w:szCs w:val="22"/>
        </w:rPr>
      </w:pPr>
      <w:r w:rsidRPr="00786071">
        <w:rPr>
          <w:b/>
          <w:bCs/>
          <w:sz w:val="22"/>
          <w:szCs w:val="22"/>
        </w:rPr>
        <w:t xml:space="preserve">4.9. </w:t>
      </w:r>
      <w:r w:rsidR="00480FB1" w:rsidRPr="00786071">
        <w:rPr>
          <w:b/>
          <w:bCs/>
          <w:sz w:val="22"/>
          <w:szCs w:val="22"/>
        </w:rPr>
        <w:tab/>
      </w:r>
      <w:proofErr w:type="spellStart"/>
      <w:r w:rsidRPr="00786071">
        <w:rPr>
          <w:b/>
          <w:bCs/>
          <w:sz w:val="22"/>
          <w:szCs w:val="22"/>
        </w:rPr>
        <w:t>Predoziranje</w:t>
      </w:r>
      <w:proofErr w:type="spellEnd"/>
      <w:r w:rsidR="002846DB" w:rsidRPr="00786071">
        <w:rPr>
          <w:b/>
          <w:bCs/>
          <w:sz w:val="22"/>
          <w:szCs w:val="22"/>
        </w:rPr>
        <w:t xml:space="preserve"> </w:t>
      </w:r>
    </w:p>
    <w:p w14:paraId="7AB11DCB" w14:textId="77777777" w:rsidR="00125038" w:rsidRDefault="00125038" w:rsidP="00125038">
      <w:pPr>
        <w:tabs>
          <w:tab w:val="left" w:pos="540"/>
          <w:tab w:val="left" w:pos="569"/>
        </w:tabs>
        <w:jc w:val="both"/>
        <w:rPr>
          <w:bCs/>
          <w:sz w:val="22"/>
          <w:szCs w:val="22"/>
        </w:rPr>
      </w:pPr>
    </w:p>
    <w:p w14:paraId="5238724B" w14:textId="30A22CAD" w:rsidR="00810ABA" w:rsidRPr="000A5836" w:rsidRDefault="00810ABA" w:rsidP="00125038">
      <w:pPr>
        <w:tabs>
          <w:tab w:val="left" w:pos="540"/>
          <w:tab w:val="left" w:pos="569"/>
        </w:tabs>
        <w:jc w:val="both"/>
        <w:rPr>
          <w:bCs/>
          <w:sz w:val="22"/>
          <w:szCs w:val="22"/>
        </w:rPr>
      </w:pPr>
      <w:proofErr w:type="spellStart"/>
      <w:r w:rsidRPr="00810ABA">
        <w:rPr>
          <w:bCs/>
          <w:sz w:val="22"/>
          <w:szCs w:val="22"/>
        </w:rPr>
        <w:t>Profil</w:t>
      </w:r>
      <w:proofErr w:type="spellEnd"/>
      <w:r w:rsidRPr="00810ABA">
        <w:rPr>
          <w:bCs/>
          <w:sz w:val="22"/>
          <w:szCs w:val="22"/>
        </w:rPr>
        <w:t xml:space="preserve"> </w:t>
      </w:r>
      <w:proofErr w:type="spellStart"/>
      <w:r w:rsidRPr="00810ABA">
        <w:rPr>
          <w:bCs/>
          <w:sz w:val="22"/>
          <w:szCs w:val="22"/>
        </w:rPr>
        <w:t>neželjenih</w:t>
      </w:r>
      <w:proofErr w:type="spellEnd"/>
      <w:r w:rsidRPr="00810ABA">
        <w:rPr>
          <w:bCs/>
          <w:sz w:val="22"/>
          <w:szCs w:val="22"/>
        </w:rPr>
        <w:t xml:space="preserve"> </w:t>
      </w:r>
      <w:proofErr w:type="spellStart"/>
      <w:r w:rsidRPr="00810ABA">
        <w:rPr>
          <w:bCs/>
          <w:sz w:val="22"/>
          <w:szCs w:val="22"/>
        </w:rPr>
        <w:t>događaja</w:t>
      </w:r>
      <w:proofErr w:type="spellEnd"/>
      <w:r w:rsidRPr="00810ABA">
        <w:rPr>
          <w:bCs/>
          <w:sz w:val="22"/>
          <w:szCs w:val="22"/>
        </w:rPr>
        <w:t xml:space="preserve"> </w:t>
      </w:r>
      <w:proofErr w:type="spellStart"/>
      <w:r w:rsidRPr="00810ABA">
        <w:rPr>
          <w:bCs/>
          <w:sz w:val="22"/>
          <w:szCs w:val="22"/>
        </w:rPr>
        <w:t>povezanih</w:t>
      </w:r>
      <w:proofErr w:type="spellEnd"/>
      <w:r w:rsidRPr="00810ABA">
        <w:rPr>
          <w:bCs/>
          <w:sz w:val="22"/>
          <w:szCs w:val="22"/>
        </w:rPr>
        <w:t xml:space="preserve"> </w:t>
      </w:r>
      <w:proofErr w:type="gramStart"/>
      <w:r w:rsidRPr="00810ABA">
        <w:rPr>
          <w:bCs/>
          <w:sz w:val="22"/>
          <w:szCs w:val="22"/>
        </w:rPr>
        <w:t>sa</w:t>
      </w:r>
      <w:proofErr w:type="gramEnd"/>
      <w:r w:rsidRPr="00810ABA">
        <w:rPr>
          <w:bCs/>
          <w:sz w:val="22"/>
          <w:szCs w:val="22"/>
        </w:rPr>
        <w:t xml:space="preserve"> </w:t>
      </w:r>
      <w:proofErr w:type="spellStart"/>
      <w:r w:rsidRPr="00810ABA">
        <w:rPr>
          <w:bCs/>
          <w:sz w:val="22"/>
          <w:szCs w:val="22"/>
        </w:rPr>
        <w:t>predoziranjem</w:t>
      </w:r>
      <w:proofErr w:type="spellEnd"/>
      <w:r w:rsidRPr="00810ABA">
        <w:rPr>
          <w:bCs/>
          <w:sz w:val="22"/>
          <w:szCs w:val="22"/>
        </w:rPr>
        <w:t xml:space="preserve"> </w:t>
      </w:r>
      <w:proofErr w:type="spellStart"/>
      <w:r w:rsidRPr="00810ABA">
        <w:rPr>
          <w:bCs/>
          <w:sz w:val="22"/>
          <w:szCs w:val="22"/>
        </w:rPr>
        <w:t>tokom</w:t>
      </w:r>
      <w:proofErr w:type="spellEnd"/>
      <w:r w:rsidRPr="00810ABA">
        <w:rPr>
          <w:bCs/>
          <w:sz w:val="22"/>
          <w:szCs w:val="22"/>
        </w:rPr>
        <w:t xml:space="preserve"> </w:t>
      </w:r>
      <w:proofErr w:type="spellStart"/>
      <w:r w:rsidRPr="00810ABA">
        <w:rPr>
          <w:bCs/>
          <w:sz w:val="22"/>
          <w:szCs w:val="22"/>
        </w:rPr>
        <w:t>postmarketinškog</w:t>
      </w:r>
      <w:proofErr w:type="spellEnd"/>
      <w:r w:rsidRPr="00810ABA">
        <w:rPr>
          <w:bCs/>
          <w:sz w:val="22"/>
          <w:szCs w:val="22"/>
        </w:rPr>
        <w:t xml:space="preserve"> </w:t>
      </w:r>
      <w:proofErr w:type="spellStart"/>
      <w:r w:rsidRPr="00810ABA">
        <w:rPr>
          <w:bCs/>
          <w:sz w:val="22"/>
          <w:szCs w:val="22"/>
        </w:rPr>
        <w:t>perioda</w:t>
      </w:r>
      <w:proofErr w:type="spellEnd"/>
      <w:r w:rsidRPr="00810ABA">
        <w:rPr>
          <w:bCs/>
          <w:sz w:val="22"/>
          <w:szCs w:val="22"/>
        </w:rPr>
        <w:t xml:space="preserve"> je </w:t>
      </w:r>
      <w:proofErr w:type="spellStart"/>
      <w:r w:rsidRPr="00810ABA">
        <w:rPr>
          <w:bCs/>
          <w:sz w:val="22"/>
          <w:szCs w:val="22"/>
        </w:rPr>
        <w:t>sličan</w:t>
      </w:r>
      <w:proofErr w:type="spellEnd"/>
      <w:r w:rsidRPr="00810ABA">
        <w:rPr>
          <w:bCs/>
          <w:sz w:val="22"/>
          <w:szCs w:val="22"/>
        </w:rPr>
        <w:t xml:space="preserve"> </w:t>
      </w:r>
      <w:proofErr w:type="spellStart"/>
      <w:r w:rsidRPr="00810ABA">
        <w:rPr>
          <w:bCs/>
          <w:sz w:val="22"/>
          <w:szCs w:val="22"/>
        </w:rPr>
        <w:t>profilu</w:t>
      </w:r>
      <w:proofErr w:type="spellEnd"/>
      <w:r w:rsidRPr="00810ABA">
        <w:rPr>
          <w:bCs/>
          <w:sz w:val="22"/>
          <w:szCs w:val="22"/>
        </w:rPr>
        <w:t xml:space="preserve"> </w:t>
      </w:r>
      <w:proofErr w:type="spellStart"/>
      <w:r w:rsidRPr="00810ABA">
        <w:rPr>
          <w:bCs/>
          <w:sz w:val="22"/>
          <w:szCs w:val="22"/>
        </w:rPr>
        <w:t>neželjenih</w:t>
      </w:r>
      <w:proofErr w:type="spellEnd"/>
      <w:r w:rsidRPr="00810ABA">
        <w:rPr>
          <w:bCs/>
          <w:sz w:val="22"/>
          <w:szCs w:val="22"/>
        </w:rPr>
        <w:t xml:space="preserve"> </w:t>
      </w:r>
      <w:proofErr w:type="spellStart"/>
      <w:r w:rsidRPr="00810ABA">
        <w:rPr>
          <w:bCs/>
          <w:sz w:val="22"/>
          <w:szCs w:val="22"/>
        </w:rPr>
        <w:t>događaja</w:t>
      </w:r>
      <w:proofErr w:type="spellEnd"/>
      <w:r w:rsidRPr="00810ABA">
        <w:rPr>
          <w:bCs/>
          <w:sz w:val="22"/>
          <w:szCs w:val="22"/>
        </w:rPr>
        <w:t xml:space="preserve"> </w:t>
      </w:r>
      <w:proofErr w:type="spellStart"/>
      <w:r w:rsidRPr="00810ABA">
        <w:rPr>
          <w:bCs/>
          <w:sz w:val="22"/>
          <w:szCs w:val="22"/>
        </w:rPr>
        <w:t>tokom</w:t>
      </w:r>
      <w:proofErr w:type="spellEnd"/>
      <w:r w:rsidRPr="00810ABA">
        <w:rPr>
          <w:bCs/>
          <w:sz w:val="22"/>
          <w:szCs w:val="22"/>
        </w:rPr>
        <w:t xml:space="preserve"> </w:t>
      </w:r>
      <w:proofErr w:type="spellStart"/>
      <w:r w:rsidRPr="00810ABA">
        <w:rPr>
          <w:bCs/>
          <w:sz w:val="22"/>
          <w:szCs w:val="22"/>
        </w:rPr>
        <w:t>primjene</w:t>
      </w:r>
      <w:proofErr w:type="spellEnd"/>
      <w:r w:rsidRPr="00810ABA">
        <w:rPr>
          <w:bCs/>
          <w:sz w:val="22"/>
          <w:szCs w:val="22"/>
        </w:rPr>
        <w:t xml:space="preserve"> </w:t>
      </w:r>
      <w:proofErr w:type="spellStart"/>
      <w:r w:rsidRPr="00810ABA">
        <w:rPr>
          <w:bCs/>
          <w:sz w:val="22"/>
          <w:szCs w:val="22"/>
        </w:rPr>
        <w:t>terapijskie</w:t>
      </w:r>
      <w:proofErr w:type="spellEnd"/>
      <w:r w:rsidRPr="00810ABA">
        <w:rPr>
          <w:bCs/>
          <w:sz w:val="22"/>
          <w:szCs w:val="22"/>
        </w:rPr>
        <w:t xml:space="preserve"> doze, ali </w:t>
      </w:r>
      <w:proofErr w:type="spellStart"/>
      <w:r w:rsidRPr="00810ABA">
        <w:rPr>
          <w:bCs/>
          <w:sz w:val="22"/>
          <w:szCs w:val="22"/>
        </w:rPr>
        <w:t>jačina</w:t>
      </w:r>
      <w:proofErr w:type="spellEnd"/>
      <w:r w:rsidRPr="00810ABA">
        <w:rPr>
          <w:bCs/>
          <w:sz w:val="22"/>
          <w:szCs w:val="22"/>
        </w:rPr>
        <w:t xml:space="preserve"> </w:t>
      </w:r>
      <w:proofErr w:type="spellStart"/>
      <w:r w:rsidRPr="00810ABA">
        <w:rPr>
          <w:bCs/>
          <w:sz w:val="22"/>
          <w:szCs w:val="22"/>
        </w:rPr>
        <w:t>dejstva</w:t>
      </w:r>
      <w:proofErr w:type="spellEnd"/>
      <w:r w:rsidRPr="00810ABA">
        <w:rPr>
          <w:bCs/>
          <w:sz w:val="22"/>
          <w:szCs w:val="22"/>
        </w:rPr>
        <w:t xml:space="preserve"> </w:t>
      </w:r>
      <w:proofErr w:type="spellStart"/>
      <w:r w:rsidRPr="00810ABA">
        <w:rPr>
          <w:bCs/>
          <w:sz w:val="22"/>
          <w:szCs w:val="22"/>
        </w:rPr>
        <w:t>može</w:t>
      </w:r>
      <w:proofErr w:type="spellEnd"/>
      <w:r w:rsidRPr="00810ABA">
        <w:rPr>
          <w:bCs/>
          <w:sz w:val="22"/>
          <w:szCs w:val="22"/>
        </w:rPr>
        <w:t xml:space="preserve"> </w:t>
      </w:r>
      <w:proofErr w:type="spellStart"/>
      <w:r w:rsidRPr="00810ABA">
        <w:rPr>
          <w:bCs/>
          <w:sz w:val="22"/>
          <w:szCs w:val="22"/>
        </w:rPr>
        <w:t>biti</w:t>
      </w:r>
      <w:proofErr w:type="spellEnd"/>
      <w:r w:rsidRPr="00810ABA">
        <w:rPr>
          <w:bCs/>
          <w:sz w:val="22"/>
          <w:szCs w:val="22"/>
        </w:rPr>
        <w:t xml:space="preserve"> </w:t>
      </w:r>
      <w:proofErr w:type="spellStart"/>
      <w:r w:rsidRPr="00810ABA">
        <w:rPr>
          <w:bCs/>
          <w:sz w:val="22"/>
          <w:szCs w:val="22"/>
        </w:rPr>
        <w:t>veća</w:t>
      </w:r>
      <w:proofErr w:type="spellEnd"/>
      <w:r w:rsidRPr="00810ABA">
        <w:rPr>
          <w:bCs/>
          <w:sz w:val="22"/>
          <w:szCs w:val="22"/>
        </w:rPr>
        <w:t>.</w:t>
      </w:r>
    </w:p>
    <w:p w14:paraId="647BD6CA" w14:textId="77777777" w:rsidR="00125038" w:rsidRPr="000A5836" w:rsidRDefault="00125038" w:rsidP="00125038">
      <w:pPr>
        <w:tabs>
          <w:tab w:val="left" w:pos="540"/>
          <w:tab w:val="left" w:pos="569"/>
        </w:tabs>
        <w:jc w:val="both"/>
        <w:rPr>
          <w:b/>
          <w:bCs/>
          <w:sz w:val="22"/>
          <w:szCs w:val="22"/>
        </w:rPr>
      </w:pPr>
    </w:p>
    <w:p w14:paraId="7DEBF1AC" w14:textId="77777777" w:rsidR="00125038" w:rsidRPr="000A5836" w:rsidRDefault="00125038" w:rsidP="00125038">
      <w:pPr>
        <w:tabs>
          <w:tab w:val="left" w:pos="540"/>
          <w:tab w:val="left" w:pos="569"/>
        </w:tabs>
        <w:jc w:val="both"/>
        <w:rPr>
          <w:bCs/>
          <w:sz w:val="22"/>
          <w:szCs w:val="22"/>
          <w:u w:val="single"/>
        </w:rPr>
      </w:pPr>
      <w:proofErr w:type="spellStart"/>
      <w:r w:rsidRPr="000A5836">
        <w:rPr>
          <w:bCs/>
          <w:sz w:val="22"/>
          <w:szCs w:val="22"/>
          <w:u w:val="single"/>
        </w:rPr>
        <w:t>Terapija</w:t>
      </w:r>
      <w:proofErr w:type="spellEnd"/>
    </w:p>
    <w:p w14:paraId="5FA36212" w14:textId="77777777" w:rsidR="00125038" w:rsidRPr="000A5836" w:rsidRDefault="00125038" w:rsidP="00125038">
      <w:pPr>
        <w:tabs>
          <w:tab w:val="left" w:pos="540"/>
          <w:tab w:val="left" w:pos="569"/>
        </w:tabs>
        <w:spacing w:before="60"/>
        <w:jc w:val="both"/>
        <w:rPr>
          <w:bCs/>
          <w:sz w:val="22"/>
          <w:szCs w:val="22"/>
        </w:rPr>
      </w:pPr>
      <w:r w:rsidRPr="000A5836">
        <w:rPr>
          <w:bCs/>
          <w:sz w:val="22"/>
          <w:szCs w:val="22"/>
        </w:rPr>
        <w:t xml:space="preserve">U </w:t>
      </w:r>
      <w:proofErr w:type="spellStart"/>
      <w:r w:rsidRPr="000A5836">
        <w:rPr>
          <w:bCs/>
          <w:sz w:val="22"/>
          <w:szCs w:val="22"/>
        </w:rPr>
        <w:t>slučaju</w:t>
      </w:r>
      <w:proofErr w:type="spellEnd"/>
      <w:r w:rsidRPr="000A5836">
        <w:rPr>
          <w:bCs/>
          <w:sz w:val="22"/>
          <w:szCs w:val="22"/>
        </w:rPr>
        <w:t xml:space="preserve"> </w:t>
      </w:r>
      <w:proofErr w:type="spellStart"/>
      <w:r w:rsidRPr="000A5836">
        <w:rPr>
          <w:bCs/>
          <w:sz w:val="22"/>
          <w:szCs w:val="22"/>
        </w:rPr>
        <w:t>predoziranja</w:t>
      </w:r>
      <w:proofErr w:type="spellEnd"/>
      <w:r w:rsidRPr="000A5836">
        <w:rPr>
          <w:bCs/>
          <w:sz w:val="22"/>
          <w:szCs w:val="22"/>
        </w:rPr>
        <w:t xml:space="preserve">, </w:t>
      </w:r>
      <w:proofErr w:type="spellStart"/>
      <w:r w:rsidRPr="000A5836">
        <w:rPr>
          <w:bCs/>
          <w:sz w:val="22"/>
          <w:szCs w:val="22"/>
        </w:rPr>
        <w:t>primijeniti</w:t>
      </w:r>
      <w:proofErr w:type="spellEnd"/>
      <w:r w:rsidRPr="000A5836">
        <w:rPr>
          <w:bCs/>
          <w:sz w:val="22"/>
          <w:szCs w:val="22"/>
        </w:rPr>
        <w:t xml:space="preserve"> </w:t>
      </w:r>
      <w:proofErr w:type="spellStart"/>
      <w:r w:rsidRPr="000A5836">
        <w:rPr>
          <w:bCs/>
          <w:sz w:val="22"/>
          <w:szCs w:val="22"/>
        </w:rPr>
        <w:t>standardne</w:t>
      </w:r>
      <w:proofErr w:type="spellEnd"/>
      <w:r w:rsidRPr="000A5836">
        <w:rPr>
          <w:bCs/>
          <w:sz w:val="22"/>
          <w:szCs w:val="22"/>
        </w:rPr>
        <w:t xml:space="preserve"> </w:t>
      </w:r>
      <w:proofErr w:type="spellStart"/>
      <w:r w:rsidRPr="000A5836">
        <w:rPr>
          <w:bCs/>
          <w:sz w:val="22"/>
          <w:szCs w:val="22"/>
        </w:rPr>
        <w:t>mjere</w:t>
      </w:r>
      <w:proofErr w:type="spellEnd"/>
      <w:r w:rsidRPr="000A5836">
        <w:rPr>
          <w:bCs/>
          <w:sz w:val="22"/>
          <w:szCs w:val="22"/>
        </w:rPr>
        <w:t xml:space="preserve"> za </w:t>
      </w:r>
      <w:proofErr w:type="spellStart"/>
      <w:r w:rsidRPr="000A5836">
        <w:rPr>
          <w:bCs/>
          <w:sz w:val="22"/>
          <w:szCs w:val="22"/>
        </w:rPr>
        <w:t>uklanjanje</w:t>
      </w:r>
      <w:proofErr w:type="spellEnd"/>
      <w:r w:rsidRPr="000A5836">
        <w:rPr>
          <w:bCs/>
          <w:sz w:val="22"/>
          <w:szCs w:val="22"/>
        </w:rPr>
        <w:t xml:space="preserve"> </w:t>
      </w:r>
      <w:proofErr w:type="spellStart"/>
      <w:r w:rsidRPr="000A5836">
        <w:rPr>
          <w:bCs/>
          <w:sz w:val="22"/>
          <w:szCs w:val="22"/>
        </w:rPr>
        <w:t>neresorbovane</w:t>
      </w:r>
      <w:proofErr w:type="spellEnd"/>
      <w:r w:rsidRPr="000A5836">
        <w:rPr>
          <w:bCs/>
          <w:sz w:val="22"/>
          <w:szCs w:val="22"/>
        </w:rPr>
        <w:t xml:space="preserve"> aktivne supstance. </w:t>
      </w:r>
      <w:proofErr w:type="spellStart"/>
      <w:r w:rsidRPr="000A5836">
        <w:rPr>
          <w:bCs/>
          <w:sz w:val="22"/>
          <w:szCs w:val="22"/>
        </w:rPr>
        <w:t>Preporučuju</w:t>
      </w:r>
      <w:proofErr w:type="spellEnd"/>
      <w:r w:rsidRPr="000A5836">
        <w:rPr>
          <w:bCs/>
          <w:sz w:val="22"/>
          <w:szCs w:val="22"/>
        </w:rPr>
        <w:t xml:space="preserve"> se </w:t>
      </w:r>
      <w:proofErr w:type="spellStart"/>
      <w:r w:rsidRPr="000A5836">
        <w:rPr>
          <w:bCs/>
          <w:sz w:val="22"/>
          <w:szCs w:val="22"/>
        </w:rPr>
        <w:t>simptomatska</w:t>
      </w:r>
      <w:proofErr w:type="spellEnd"/>
      <w:r w:rsidRPr="000A5836">
        <w:rPr>
          <w:bCs/>
          <w:sz w:val="22"/>
          <w:szCs w:val="22"/>
        </w:rPr>
        <w:t xml:space="preserve"> i </w:t>
      </w:r>
      <w:proofErr w:type="spellStart"/>
      <w:r w:rsidRPr="000A5836">
        <w:rPr>
          <w:bCs/>
          <w:sz w:val="22"/>
          <w:szCs w:val="22"/>
        </w:rPr>
        <w:t>suportivna</w:t>
      </w:r>
      <w:proofErr w:type="spellEnd"/>
      <w:r w:rsidRPr="000A5836">
        <w:rPr>
          <w:bCs/>
          <w:sz w:val="22"/>
          <w:szCs w:val="22"/>
        </w:rPr>
        <w:t xml:space="preserve"> </w:t>
      </w:r>
      <w:proofErr w:type="spellStart"/>
      <w:r w:rsidRPr="000A5836">
        <w:rPr>
          <w:bCs/>
          <w:sz w:val="22"/>
          <w:szCs w:val="22"/>
        </w:rPr>
        <w:t>terapija</w:t>
      </w:r>
      <w:proofErr w:type="spellEnd"/>
      <w:r w:rsidRPr="000A5836">
        <w:rPr>
          <w:bCs/>
          <w:sz w:val="22"/>
          <w:szCs w:val="22"/>
        </w:rPr>
        <w:t>.</w:t>
      </w:r>
    </w:p>
    <w:p w14:paraId="19F63FDB" w14:textId="77777777" w:rsidR="00125038" w:rsidRPr="000A5836" w:rsidRDefault="00125038" w:rsidP="00125038">
      <w:pPr>
        <w:tabs>
          <w:tab w:val="left" w:pos="540"/>
          <w:tab w:val="left" w:pos="569"/>
        </w:tabs>
        <w:jc w:val="both"/>
        <w:rPr>
          <w:bCs/>
          <w:sz w:val="22"/>
          <w:szCs w:val="22"/>
        </w:rPr>
      </w:pPr>
      <w:proofErr w:type="spellStart"/>
      <w:r w:rsidRPr="000A5836">
        <w:rPr>
          <w:bCs/>
          <w:sz w:val="22"/>
          <w:szCs w:val="22"/>
        </w:rPr>
        <w:t>Desloratadin</w:t>
      </w:r>
      <w:proofErr w:type="spellEnd"/>
      <w:r w:rsidRPr="000A5836">
        <w:rPr>
          <w:bCs/>
          <w:sz w:val="22"/>
          <w:szCs w:val="22"/>
        </w:rPr>
        <w:t xml:space="preserve"> se ne </w:t>
      </w:r>
      <w:proofErr w:type="spellStart"/>
      <w:r w:rsidRPr="000A5836">
        <w:rPr>
          <w:bCs/>
          <w:sz w:val="22"/>
          <w:szCs w:val="22"/>
        </w:rPr>
        <w:t>eliminiše</w:t>
      </w:r>
      <w:proofErr w:type="spellEnd"/>
      <w:r w:rsidRPr="000A5836">
        <w:rPr>
          <w:bCs/>
          <w:sz w:val="22"/>
          <w:szCs w:val="22"/>
        </w:rPr>
        <w:t xml:space="preserve"> iz </w:t>
      </w:r>
      <w:proofErr w:type="spellStart"/>
      <w:r w:rsidRPr="000A5836">
        <w:rPr>
          <w:bCs/>
          <w:sz w:val="22"/>
          <w:szCs w:val="22"/>
        </w:rPr>
        <w:t>organizma</w:t>
      </w:r>
      <w:proofErr w:type="spellEnd"/>
      <w:r w:rsidRPr="000A5836">
        <w:rPr>
          <w:bCs/>
          <w:sz w:val="22"/>
          <w:szCs w:val="22"/>
        </w:rPr>
        <w:t xml:space="preserve"> </w:t>
      </w:r>
      <w:proofErr w:type="spellStart"/>
      <w:r w:rsidRPr="000A5836">
        <w:rPr>
          <w:bCs/>
          <w:sz w:val="22"/>
          <w:szCs w:val="22"/>
        </w:rPr>
        <w:t>hemodijalizom</w:t>
      </w:r>
      <w:proofErr w:type="spellEnd"/>
      <w:r w:rsidRPr="000A5836">
        <w:rPr>
          <w:bCs/>
          <w:sz w:val="22"/>
          <w:szCs w:val="22"/>
        </w:rPr>
        <w:t xml:space="preserve">; nije </w:t>
      </w:r>
      <w:proofErr w:type="spellStart"/>
      <w:r w:rsidRPr="000A5836">
        <w:rPr>
          <w:bCs/>
          <w:sz w:val="22"/>
          <w:szCs w:val="22"/>
        </w:rPr>
        <w:t>poznato</w:t>
      </w:r>
      <w:proofErr w:type="spellEnd"/>
      <w:r w:rsidRPr="000A5836">
        <w:rPr>
          <w:bCs/>
          <w:sz w:val="22"/>
          <w:szCs w:val="22"/>
        </w:rPr>
        <w:t xml:space="preserve"> da li se </w:t>
      </w:r>
      <w:proofErr w:type="spellStart"/>
      <w:r w:rsidRPr="000A5836">
        <w:rPr>
          <w:bCs/>
          <w:sz w:val="22"/>
          <w:szCs w:val="22"/>
        </w:rPr>
        <w:t>može</w:t>
      </w:r>
      <w:proofErr w:type="spellEnd"/>
      <w:r w:rsidRPr="000A5836">
        <w:rPr>
          <w:bCs/>
          <w:sz w:val="22"/>
          <w:szCs w:val="22"/>
        </w:rPr>
        <w:t xml:space="preserve"> ukloniti </w:t>
      </w:r>
      <w:proofErr w:type="spellStart"/>
      <w:r w:rsidRPr="000A5836">
        <w:rPr>
          <w:bCs/>
          <w:sz w:val="22"/>
          <w:szCs w:val="22"/>
        </w:rPr>
        <w:t>peritonealnom</w:t>
      </w:r>
      <w:proofErr w:type="spellEnd"/>
      <w:r w:rsidRPr="000A5836">
        <w:rPr>
          <w:bCs/>
          <w:sz w:val="22"/>
          <w:szCs w:val="22"/>
        </w:rPr>
        <w:t xml:space="preserve"> </w:t>
      </w:r>
      <w:proofErr w:type="spellStart"/>
      <w:r w:rsidRPr="000A5836">
        <w:rPr>
          <w:bCs/>
          <w:sz w:val="22"/>
          <w:szCs w:val="22"/>
        </w:rPr>
        <w:t>dijalizom</w:t>
      </w:r>
      <w:proofErr w:type="spellEnd"/>
      <w:r w:rsidRPr="000A5836">
        <w:rPr>
          <w:bCs/>
          <w:sz w:val="22"/>
          <w:szCs w:val="22"/>
        </w:rPr>
        <w:t>.</w:t>
      </w:r>
    </w:p>
    <w:p w14:paraId="16FC7CF1" w14:textId="77777777" w:rsidR="00125038" w:rsidRPr="000A5836" w:rsidRDefault="00125038" w:rsidP="00125038">
      <w:pPr>
        <w:tabs>
          <w:tab w:val="left" w:pos="540"/>
          <w:tab w:val="left" w:pos="569"/>
        </w:tabs>
        <w:jc w:val="both"/>
        <w:rPr>
          <w:bCs/>
          <w:sz w:val="22"/>
          <w:szCs w:val="22"/>
        </w:rPr>
      </w:pPr>
    </w:p>
    <w:p w14:paraId="6F51EEDB" w14:textId="77777777" w:rsidR="00125038" w:rsidRPr="000A5836" w:rsidRDefault="00125038" w:rsidP="00125038">
      <w:pPr>
        <w:tabs>
          <w:tab w:val="left" w:pos="540"/>
          <w:tab w:val="left" w:pos="569"/>
        </w:tabs>
        <w:jc w:val="both"/>
        <w:rPr>
          <w:bCs/>
          <w:sz w:val="22"/>
          <w:szCs w:val="22"/>
          <w:u w:val="single"/>
        </w:rPr>
      </w:pPr>
      <w:proofErr w:type="spellStart"/>
      <w:r w:rsidRPr="000A5836">
        <w:rPr>
          <w:bCs/>
          <w:sz w:val="22"/>
          <w:szCs w:val="22"/>
          <w:u w:val="single"/>
        </w:rPr>
        <w:t>Simptomi</w:t>
      </w:r>
      <w:proofErr w:type="spellEnd"/>
    </w:p>
    <w:p w14:paraId="35454870" w14:textId="77777777" w:rsidR="00125038" w:rsidRPr="000A5836" w:rsidRDefault="00125038" w:rsidP="00125038">
      <w:pPr>
        <w:tabs>
          <w:tab w:val="left" w:pos="540"/>
          <w:tab w:val="left" w:pos="569"/>
        </w:tabs>
        <w:spacing w:before="60"/>
        <w:jc w:val="both"/>
        <w:rPr>
          <w:bCs/>
          <w:sz w:val="22"/>
          <w:szCs w:val="22"/>
        </w:rPr>
      </w:pPr>
      <w:r w:rsidRPr="000A5836">
        <w:rPr>
          <w:bCs/>
          <w:sz w:val="22"/>
          <w:szCs w:val="22"/>
        </w:rPr>
        <w:t xml:space="preserve">U </w:t>
      </w:r>
      <w:proofErr w:type="spellStart"/>
      <w:r w:rsidRPr="000A5836">
        <w:rPr>
          <w:bCs/>
          <w:sz w:val="22"/>
          <w:szCs w:val="22"/>
        </w:rPr>
        <w:t>kliničkim</w:t>
      </w:r>
      <w:proofErr w:type="spellEnd"/>
      <w:r w:rsidRPr="000A5836">
        <w:rPr>
          <w:bCs/>
          <w:sz w:val="22"/>
          <w:szCs w:val="22"/>
        </w:rPr>
        <w:t xml:space="preserve"> </w:t>
      </w:r>
      <w:proofErr w:type="spellStart"/>
      <w:r w:rsidRPr="000A5836">
        <w:rPr>
          <w:bCs/>
          <w:sz w:val="22"/>
          <w:szCs w:val="22"/>
        </w:rPr>
        <w:t>studijama</w:t>
      </w:r>
      <w:proofErr w:type="spellEnd"/>
      <w:r w:rsidRPr="000A5836">
        <w:rPr>
          <w:bCs/>
          <w:sz w:val="22"/>
          <w:szCs w:val="22"/>
        </w:rPr>
        <w:t xml:space="preserve"> sa </w:t>
      </w:r>
      <w:proofErr w:type="spellStart"/>
      <w:r w:rsidRPr="000A5836">
        <w:rPr>
          <w:bCs/>
          <w:sz w:val="22"/>
          <w:szCs w:val="22"/>
        </w:rPr>
        <w:t>višestrukim</w:t>
      </w:r>
      <w:proofErr w:type="spellEnd"/>
      <w:r w:rsidRPr="000A5836">
        <w:rPr>
          <w:bCs/>
          <w:sz w:val="22"/>
          <w:szCs w:val="22"/>
        </w:rPr>
        <w:t xml:space="preserve"> </w:t>
      </w:r>
      <w:proofErr w:type="spellStart"/>
      <w:r w:rsidRPr="000A5836">
        <w:rPr>
          <w:bCs/>
          <w:sz w:val="22"/>
          <w:szCs w:val="22"/>
        </w:rPr>
        <w:t>doziranjem</w:t>
      </w:r>
      <w:proofErr w:type="spellEnd"/>
      <w:r w:rsidRPr="000A5836">
        <w:rPr>
          <w:bCs/>
          <w:sz w:val="22"/>
          <w:szCs w:val="22"/>
        </w:rPr>
        <w:t xml:space="preserve"> lijeka, u </w:t>
      </w:r>
      <w:proofErr w:type="spellStart"/>
      <w:r w:rsidRPr="000A5836">
        <w:rPr>
          <w:bCs/>
          <w:sz w:val="22"/>
          <w:szCs w:val="22"/>
        </w:rPr>
        <w:t>kojima</w:t>
      </w:r>
      <w:proofErr w:type="spellEnd"/>
      <w:r w:rsidRPr="000A5836">
        <w:rPr>
          <w:bCs/>
          <w:sz w:val="22"/>
          <w:szCs w:val="22"/>
        </w:rPr>
        <w:t xml:space="preserve"> su </w:t>
      </w:r>
      <w:proofErr w:type="spellStart"/>
      <w:r w:rsidRPr="000A5836">
        <w:rPr>
          <w:bCs/>
          <w:sz w:val="22"/>
          <w:szCs w:val="22"/>
        </w:rPr>
        <w:t>primjenjivane</w:t>
      </w:r>
      <w:proofErr w:type="spellEnd"/>
      <w:r w:rsidRPr="000A5836">
        <w:rPr>
          <w:bCs/>
          <w:sz w:val="22"/>
          <w:szCs w:val="22"/>
        </w:rPr>
        <w:t xml:space="preserve"> doze do 45 </w:t>
      </w:r>
      <w:proofErr w:type="gramStart"/>
      <w:r w:rsidRPr="000A5836">
        <w:rPr>
          <w:bCs/>
          <w:sz w:val="22"/>
          <w:szCs w:val="22"/>
        </w:rPr>
        <w:t xml:space="preserve">mg  </w:t>
      </w:r>
      <w:proofErr w:type="spellStart"/>
      <w:r w:rsidRPr="000A5836">
        <w:rPr>
          <w:bCs/>
          <w:sz w:val="22"/>
          <w:szCs w:val="22"/>
        </w:rPr>
        <w:t>desloratadina</w:t>
      </w:r>
      <w:proofErr w:type="spellEnd"/>
      <w:proofErr w:type="gramEnd"/>
      <w:r w:rsidRPr="000A5836">
        <w:rPr>
          <w:bCs/>
          <w:sz w:val="22"/>
          <w:szCs w:val="22"/>
        </w:rPr>
        <w:t xml:space="preserve"> (doze </w:t>
      </w:r>
      <w:proofErr w:type="spellStart"/>
      <w:r w:rsidRPr="000A5836">
        <w:rPr>
          <w:bCs/>
          <w:sz w:val="22"/>
          <w:szCs w:val="22"/>
        </w:rPr>
        <w:t>devet</w:t>
      </w:r>
      <w:proofErr w:type="spellEnd"/>
      <w:r w:rsidRPr="000A5836">
        <w:rPr>
          <w:bCs/>
          <w:sz w:val="22"/>
          <w:szCs w:val="22"/>
        </w:rPr>
        <w:t xml:space="preserve"> puta </w:t>
      </w:r>
      <w:proofErr w:type="spellStart"/>
      <w:r w:rsidRPr="000A5836">
        <w:rPr>
          <w:bCs/>
          <w:sz w:val="22"/>
          <w:szCs w:val="22"/>
        </w:rPr>
        <w:t>veće</w:t>
      </w:r>
      <w:proofErr w:type="spellEnd"/>
      <w:r w:rsidRPr="000A5836">
        <w:rPr>
          <w:bCs/>
          <w:sz w:val="22"/>
          <w:szCs w:val="22"/>
        </w:rPr>
        <w:t xml:space="preserve"> od </w:t>
      </w:r>
      <w:proofErr w:type="spellStart"/>
      <w:r w:rsidRPr="000A5836">
        <w:rPr>
          <w:bCs/>
          <w:sz w:val="22"/>
          <w:szCs w:val="22"/>
        </w:rPr>
        <w:t>kliničkih</w:t>
      </w:r>
      <w:proofErr w:type="spellEnd"/>
      <w:r w:rsidRPr="000A5836">
        <w:rPr>
          <w:bCs/>
          <w:sz w:val="22"/>
          <w:szCs w:val="22"/>
        </w:rPr>
        <w:t xml:space="preserve">), </w:t>
      </w:r>
      <w:proofErr w:type="spellStart"/>
      <w:r w:rsidRPr="000A5836">
        <w:rPr>
          <w:bCs/>
          <w:sz w:val="22"/>
          <w:szCs w:val="22"/>
        </w:rPr>
        <w:t>nijesu</w:t>
      </w:r>
      <w:proofErr w:type="spellEnd"/>
      <w:r w:rsidRPr="000A5836">
        <w:rPr>
          <w:bCs/>
          <w:sz w:val="22"/>
          <w:szCs w:val="22"/>
        </w:rPr>
        <w:t xml:space="preserve"> </w:t>
      </w:r>
      <w:proofErr w:type="spellStart"/>
      <w:r w:rsidRPr="000A5836">
        <w:rPr>
          <w:bCs/>
          <w:sz w:val="22"/>
          <w:szCs w:val="22"/>
        </w:rPr>
        <w:t>zabilježeni</w:t>
      </w:r>
      <w:proofErr w:type="spellEnd"/>
      <w:r w:rsidRPr="000A5836">
        <w:rPr>
          <w:bCs/>
          <w:sz w:val="22"/>
          <w:szCs w:val="22"/>
        </w:rPr>
        <w:t xml:space="preserve"> </w:t>
      </w:r>
      <w:proofErr w:type="spellStart"/>
      <w:r w:rsidRPr="000A5836">
        <w:rPr>
          <w:bCs/>
          <w:sz w:val="22"/>
          <w:szCs w:val="22"/>
        </w:rPr>
        <w:t>klinički</w:t>
      </w:r>
      <w:proofErr w:type="spellEnd"/>
      <w:r w:rsidRPr="000A5836">
        <w:rPr>
          <w:bCs/>
          <w:sz w:val="22"/>
          <w:szCs w:val="22"/>
        </w:rPr>
        <w:t xml:space="preserve"> </w:t>
      </w:r>
      <w:proofErr w:type="spellStart"/>
      <w:r w:rsidRPr="000A5836">
        <w:rPr>
          <w:bCs/>
          <w:sz w:val="22"/>
          <w:szCs w:val="22"/>
        </w:rPr>
        <w:t>značajni</w:t>
      </w:r>
      <w:proofErr w:type="spellEnd"/>
      <w:r w:rsidRPr="000A5836">
        <w:rPr>
          <w:bCs/>
          <w:sz w:val="22"/>
          <w:szCs w:val="22"/>
        </w:rPr>
        <w:t xml:space="preserve"> </w:t>
      </w:r>
      <w:proofErr w:type="spellStart"/>
      <w:r w:rsidRPr="000A5836">
        <w:rPr>
          <w:bCs/>
          <w:sz w:val="22"/>
          <w:szCs w:val="22"/>
        </w:rPr>
        <w:t>efekti</w:t>
      </w:r>
      <w:proofErr w:type="spellEnd"/>
      <w:r w:rsidRPr="000A5836">
        <w:rPr>
          <w:bCs/>
          <w:sz w:val="22"/>
          <w:szCs w:val="22"/>
        </w:rPr>
        <w:t>.</w:t>
      </w:r>
    </w:p>
    <w:p w14:paraId="3DF8B459" w14:textId="77777777" w:rsidR="00125038" w:rsidRPr="000A5836" w:rsidRDefault="00125038" w:rsidP="00125038">
      <w:pPr>
        <w:tabs>
          <w:tab w:val="left" w:pos="540"/>
          <w:tab w:val="left" w:pos="569"/>
        </w:tabs>
        <w:jc w:val="both"/>
        <w:rPr>
          <w:bCs/>
          <w:sz w:val="22"/>
          <w:szCs w:val="22"/>
        </w:rPr>
      </w:pPr>
    </w:p>
    <w:p w14:paraId="092B9500" w14:textId="77777777" w:rsidR="00125038" w:rsidRPr="000A5836" w:rsidRDefault="00125038" w:rsidP="00125038">
      <w:pPr>
        <w:tabs>
          <w:tab w:val="left" w:pos="540"/>
          <w:tab w:val="left" w:pos="569"/>
        </w:tabs>
        <w:jc w:val="both"/>
        <w:rPr>
          <w:bCs/>
          <w:sz w:val="22"/>
          <w:szCs w:val="22"/>
          <w:u w:val="single"/>
        </w:rPr>
      </w:pPr>
      <w:proofErr w:type="spellStart"/>
      <w:r w:rsidRPr="000A5836">
        <w:rPr>
          <w:bCs/>
          <w:sz w:val="22"/>
          <w:szCs w:val="22"/>
          <w:u w:val="single"/>
        </w:rPr>
        <w:t>Pedijatrijska</w:t>
      </w:r>
      <w:proofErr w:type="spellEnd"/>
      <w:r w:rsidRPr="000A5836">
        <w:rPr>
          <w:bCs/>
          <w:sz w:val="22"/>
          <w:szCs w:val="22"/>
          <w:u w:val="single"/>
        </w:rPr>
        <w:t xml:space="preserve"> </w:t>
      </w:r>
      <w:proofErr w:type="spellStart"/>
      <w:r w:rsidRPr="000A5836">
        <w:rPr>
          <w:bCs/>
          <w:sz w:val="22"/>
          <w:szCs w:val="22"/>
          <w:u w:val="single"/>
        </w:rPr>
        <w:t>populacija</w:t>
      </w:r>
      <w:proofErr w:type="spellEnd"/>
    </w:p>
    <w:p w14:paraId="67FFCC3B" w14:textId="77777777" w:rsidR="00125038" w:rsidRPr="000A5836" w:rsidRDefault="00125038" w:rsidP="00125038">
      <w:pPr>
        <w:tabs>
          <w:tab w:val="left" w:pos="540"/>
          <w:tab w:val="left" w:pos="569"/>
        </w:tabs>
        <w:spacing w:before="60"/>
        <w:jc w:val="both"/>
        <w:rPr>
          <w:bCs/>
          <w:sz w:val="22"/>
          <w:szCs w:val="22"/>
        </w:rPr>
      </w:pPr>
      <w:proofErr w:type="spellStart"/>
      <w:r w:rsidRPr="000A5836">
        <w:rPr>
          <w:bCs/>
          <w:sz w:val="22"/>
          <w:szCs w:val="22"/>
        </w:rPr>
        <w:lastRenderedPageBreak/>
        <w:t>Profil</w:t>
      </w:r>
      <w:proofErr w:type="spellEnd"/>
      <w:r w:rsidRPr="000A5836">
        <w:rPr>
          <w:bCs/>
          <w:sz w:val="22"/>
          <w:szCs w:val="22"/>
        </w:rPr>
        <w:t xml:space="preserve"> </w:t>
      </w:r>
      <w:proofErr w:type="spellStart"/>
      <w:r w:rsidRPr="000A5836">
        <w:rPr>
          <w:bCs/>
          <w:sz w:val="22"/>
          <w:szCs w:val="22"/>
        </w:rPr>
        <w:t>ne</w:t>
      </w:r>
      <w:r w:rsidRPr="000A5836">
        <w:rPr>
          <w:rFonts w:hint="eastAsia"/>
          <w:bCs/>
          <w:sz w:val="22"/>
          <w:szCs w:val="22"/>
        </w:rPr>
        <w:t>ž</w:t>
      </w:r>
      <w:r w:rsidRPr="000A5836">
        <w:rPr>
          <w:bCs/>
          <w:sz w:val="22"/>
          <w:szCs w:val="22"/>
        </w:rPr>
        <w:t>eljenih</w:t>
      </w:r>
      <w:proofErr w:type="spellEnd"/>
      <w:r w:rsidRPr="000A5836">
        <w:rPr>
          <w:bCs/>
          <w:sz w:val="22"/>
          <w:szCs w:val="22"/>
        </w:rPr>
        <w:t xml:space="preserve"> </w:t>
      </w:r>
      <w:proofErr w:type="spellStart"/>
      <w:r w:rsidRPr="000A5836">
        <w:rPr>
          <w:bCs/>
          <w:sz w:val="22"/>
          <w:szCs w:val="22"/>
        </w:rPr>
        <w:t>dejstava</w:t>
      </w:r>
      <w:proofErr w:type="spellEnd"/>
      <w:r w:rsidRPr="000A5836">
        <w:rPr>
          <w:bCs/>
          <w:sz w:val="22"/>
          <w:szCs w:val="22"/>
        </w:rPr>
        <w:t xml:space="preserve"> koja se </w:t>
      </w:r>
      <w:proofErr w:type="spellStart"/>
      <w:r w:rsidRPr="000A5836">
        <w:rPr>
          <w:bCs/>
          <w:sz w:val="22"/>
          <w:szCs w:val="22"/>
        </w:rPr>
        <w:t>ispoljavaju</w:t>
      </w:r>
      <w:proofErr w:type="spellEnd"/>
      <w:r w:rsidRPr="000A5836">
        <w:rPr>
          <w:bCs/>
          <w:sz w:val="22"/>
          <w:szCs w:val="22"/>
        </w:rPr>
        <w:t xml:space="preserve"> kod </w:t>
      </w:r>
      <w:proofErr w:type="spellStart"/>
      <w:r w:rsidRPr="000A5836">
        <w:rPr>
          <w:bCs/>
          <w:sz w:val="22"/>
          <w:szCs w:val="22"/>
        </w:rPr>
        <w:t>predoziranja</w:t>
      </w:r>
      <w:proofErr w:type="spellEnd"/>
      <w:r w:rsidRPr="000A5836">
        <w:rPr>
          <w:bCs/>
          <w:sz w:val="22"/>
          <w:szCs w:val="22"/>
        </w:rPr>
        <w:t xml:space="preserve"> </w:t>
      </w:r>
      <w:proofErr w:type="spellStart"/>
      <w:r w:rsidRPr="000A5836">
        <w:rPr>
          <w:bCs/>
          <w:sz w:val="22"/>
          <w:szCs w:val="22"/>
        </w:rPr>
        <w:t>lijekom</w:t>
      </w:r>
      <w:proofErr w:type="spellEnd"/>
      <w:r w:rsidRPr="000A5836">
        <w:rPr>
          <w:bCs/>
          <w:sz w:val="22"/>
          <w:szCs w:val="22"/>
        </w:rPr>
        <w:t xml:space="preserve">, </w:t>
      </w:r>
      <w:r w:rsidRPr="000A5836">
        <w:rPr>
          <w:rFonts w:hint="eastAsia"/>
          <w:bCs/>
          <w:sz w:val="22"/>
          <w:szCs w:val="22"/>
        </w:rPr>
        <w:t>š</w:t>
      </w:r>
      <w:r w:rsidRPr="000A5836">
        <w:rPr>
          <w:bCs/>
          <w:sz w:val="22"/>
          <w:szCs w:val="22"/>
        </w:rPr>
        <w:t xml:space="preserve">to je </w:t>
      </w:r>
      <w:proofErr w:type="spellStart"/>
      <w:r w:rsidRPr="000A5836">
        <w:rPr>
          <w:bCs/>
          <w:sz w:val="22"/>
          <w:szCs w:val="22"/>
        </w:rPr>
        <w:t>evidentirano</w:t>
      </w:r>
      <w:proofErr w:type="spellEnd"/>
      <w:r w:rsidRPr="000A5836">
        <w:rPr>
          <w:bCs/>
          <w:sz w:val="22"/>
          <w:szCs w:val="22"/>
        </w:rPr>
        <w:t xml:space="preserve"> u </w:t>
      </w:r>
      <w:proofErr w:type="spellStart"/>
      <w:r w:rsidRPr="000A5836">
        <w:rPr>
          <w:bCs/>
          <w:sz w:val="22"/>
          <w:szCs w:val="22"/>
        </w:rPr>
        <w:t>toku</w:t>
      </w:r>
      <w:proofErr w:type="spellEnd"/>
      <w:r w:rsidRPr="000A5836">
        <w:rPr>
          <w:bCs/>
          <w:sz w:val="22"/>
          <w:szCs w:val="22"/>
        </w:rPr>
        <w:t xml:space="preserve"> </w:t>
      </w:r>
      <w:proofErr w:type="spellStart"/>
      <w:r w:rsidRPr="000A5836">
        <w:rPr>
          <w:bCs/>
          <w:sz w:val="22"/>
          <w:szCs w:val="22"/>
        </w:rPr>
        <w:t>postmarketin</w:t>
      </w:r>
      <w:r w:rsidRPr="000A5836">
        <w:rPr>
          <w:rFonts w:hint="eastAsia"/>
          <w:bCs/>
          <w:sz w:val="22"/>
          <w:szCs w:val="22"/>
        </w:rPr>
        <w:t>š</w:t>
      </w:r>
      <w:r w:rsidRPr="000A5836">
        <w:rPr>
          <w:bCs/>
          <w:sz w:val="22"/>
          <w:szCs w:val="22"/>
        </w:rPr>
        <w:t>ke</w:t>
      </w:r>
      <w:proofErr w:type="spellEnd"/>
      <w:r w:rsidRPr="000A5836">
        <w:rPr>
          <w:bCs/>
          <w:sz w:val="22"/>
          <w:szCs w:val="22"/>
        </w:rPr>
        <w:t xml:space="preserve"> </w:t>
      </w:r>
      <w:proofErr w:type="spellStart"/>
      <w:r w:rsidRPr="000A5836">
        <w:rPr>
          <w:bCs/>
          <w:sz w:val="22"/>
          <w:szCs w:val="22"/>
        </w:rPr>
        <w:t>primjene</w:t>
      </w:r>
      <w:proofErr w:type="spellEnd"/>
      <w:r w:rsidRPr="000A5836">
        <w:rPr>
          <w:bCs/>
          <w:sz w:val="22"/>
          <w:szCs w:val="22"/>
        </w:rPr>
        <w:t xml:space="preserve"> lijeka, </w:t>
      </w:r>
      <w:proofErr w:type="spellStart"/>
      <w:r w:rsidRPr="000A5836">
        <w:rPr>
          <w:bCs/>
          <w:sz w:val="22"/>
          <w:szCs w:val="22"/>
        </w:rPr>
        <w:t>sli</w:t>
      </w:r>
      <w:r w:rsidRPr="000A5836">
        <w:rPr>
          <w:rFonts w:hint="eastAsia"/>
          <w:bCs/>
          <w:sz w:val="22"/>
          <w:szCs w:val="22"/>
        </w:rPr>
        <w:t>č</w:t>
      </w:r>
      <w:r w:rsidRPr="000A5836">
        <w:rPr>
          <w:bCs/>
          <w:sz w:val="22"/>
          <w:szCs w:val="22"/>
        </w:rPr>
        <w:t>an</w:t>
      </w:r>
      <w:proofErr w:type="spellEnd"/>
      <w:r w:rsidRPr="000A5836">
        <w:rPr>
          <w:bCs/>
          <w:sz w:val="22"/>
          <w:szCs w:val="22"/>
        </w:rPr>
        <w:t xml:space="preserve"> je </w:t>
      </w:r>
      <w:proofErr w:type="spellStart"/>
      <w:r w:rsidRPr="000A5836">
        <w:rPr>
          <w:bCs/>
          <w:sz w:val="22"/>
          <w:szCs w:val="22"/>
        </w:rPr>
        <w:t>onom</w:t>
      </w:r>
      <w:proofErr w:type="spellEnd"/>
      <w:r w:rsidRPr="000A5836">
        <w:rPr>
          <w:bCs/>
          <w:sz w:val="22"/>
          <w:szCs w:val="22"/>
        </w:rPr>
        <w:t xml:space="preserve"> koji se </w:t>
      </w:r>
      <w:proofErr w:type="spellStart"/>
      <w:r w:rsidRPr="000A5836">
        <w:rPr>
          <w:bCs/>
          <w:sz w:val="22"/>
          <w:szCs w:val="22"/>
        </w:rPr>
        <w:t>uo</w:t>
      </w:r>
      <w:r w:rsidRPr="000A5836">
        <w:rPr>
          <w:rFonts w:hint="eastAsia"/>
          <w:bCs/>
          <w:sz w:val="22"/>
          <w:szCs w:val="22"/>
        </w:rPr>
        <w:t>č</w:t>
      </w:r>
      <w:r w:rsidRPr="000A5836">
        <w:rPr>
          <w:bCs/>
          <w:sz w:val="22"/>
          <w:szCs w:val="22"/>
        </w:rPr>
        <w:t>ava</w:t>
      </w:r>
      <w:proofErr w:type="spellEnd"/>
      <w:r w:rsidRPr="000A5836">
        <w:rPr>
          <w:bCs/>
          <w:sz w:val="22"/>
          <w:szCs w:val="22"/>
        </w:rPr>
        <w:t xml:space="preserve"> </w:t>
      </w:r>
      <w:proofErr w:type="spellStart"/>
      <w:r w:rsidRPr="000A5836">
        <w:rPr>
          <w:bCs/>
          <w:sz w:val="22"/>
          <w:szCs w:val="22"/>
        </w:rPr>
        <w:t>pri</w:t>
      </w:r>
      <w:proofErr w:type="spellEnd"/>
      <w:r w:rsidRPr="000A5836">
        <w:rPr>
          <w:bCs/>
          <w:sz w:val="22"/>
          <w:szCs w:val="22"/>
        </w:rPr>
        <w:t xml:space="preserve"> </w:t>
      </w:r>
      <w:proofErr w:type="spellStart"/>
      <w:r w:rsidRPr="000A5836">
        <w:rPr>
          <w:bCs/>
          <w:sz w:val="22"/>
          <w:szCs w:val="22"/>
        </w:rPr>
        <w:t>primjeni</w:t>
      </w:r>
      <w:proofErr w:type="spellEnd"/>
      <w:r w:rsidRPr="000A5836">
        <w:rPr>
          <w:bCs/>
          <w:sz w:val="22"/>
          <w:szCs w:val="22"/>
        </w:rPr>
        <w:t xml:space="preserve"> </w:t>
      </w:r>
      <w:proofErr w:type="spellStart"/>
      <w:r w:rsidRPr="000A5836">
        <w:rPr>
          <w:bCs/>
          <w:sz w:val="22"/>
          <w:szCs w:val="22"/>
        </w:rPr>
        <w:t>terapijskih</w:t>
      </w:r>
      <w:proofErr w:type="spellEnd"/>
      <w:r w:rsidRPr="000A5836">
        <w:rPr>
          <w:bCs/>
          <w:sz w:val="22"/>
          <w:szCs w:val="22"/>
        </w:rPr>
        <w:t xml:space="preserve"> </w:t>
      </w:r>
      <w:proofErr w:type="spellStart"/>
      <w:r w:rsidRPr="000A5836">
        <w:rPr>
          <w:bCs/>
          <w:sz w:val="22"/>
          <w:szCs w:val="22"/>
        </w:rPr>
        <w:t>doza</w:t>
      </w:r>
      <w:proofErr w:type="spellEnd"/>
      <w:r w:rsidRPr="000A5836">
        <w:rPr>
          <w:bCs/>
          <w:sz w:val="22"/>
          <w:szCs w:val="22"/>
        </w:rPr>
        <w:t xml:space="preserve">, samo </w:t>
      </w:r>
      <w:r w:rsidRPr="000A5836">
        <w:rPr>
          <w:rFonts w:hint="eastAsia"/>
          <w:bCs/>
          <w:sz w:val="22"/>
          <w:szCs w:val="22"/>
        </w:rPr>
        <w:t>š</w:t>
      </w:r>
      <w:r w:rsidRPr="000A5836">
        <w:rPr>
          <w:bCs/>
          <w:sz w:val="22"/>
          <w:szCs w:val="22"/>
        </w:rPr>
        <w:t xml:space="preserve">to su </w:t>
      </w:r>
      <w:proofErr w:type="spellStart"/>
      <w:r w:rsidRPr="000A5836">
        <w:rPr>
          <w:bCs/>
          <w:sz w:val="22"/>
          <w:szCs w:val="22"/>
        </w:rPr>
        <w:t>ne</w:t>
      </w:r>
      <w:r w:rsidRPr="000A5836">
        <w:rPr>
          <w:rFonts w:hint="eastAsia"/>
          <w:bCs/>
          <w:sz w:val="22"/>
          <w:szCs w:val="22"/>
        </w:rPr>
        <w:t>ž</w:t>
      </w:r>
      <w:r w:rsidRPr="000A5836">
        <w:rPr>
          <w:bCs/>
          <w:sz w:val="22"/>
          <w:szCs w:val="22"/>
        </w:rPr>
        <w:t>eljeni</w:t>
      </w:r>
      <w:proofErr w:type="spellEnd"/>
      <w:r w:rsidRPr="000A5836">
        <w:rPr>
          <w:bCs/>
          <w:sz w:val="22"/>
          <w:szCs w:val="22"/>
        </w:rPr>
        <w:t xml:space="preserve"> </w:t>
      </w:r>
      <w:proofErr w:type="spellStart"/>
      <w:r w:rsidRPr="000A5836">
        <w:rPr>
          <w:bCs/>
          <w:sz w:val="22"/>
          <w:szCs w:val="22"/>
        </w:rPr>
        <w:t>efekti</w:t>
      </w:r>
      <w:proofErr w:type="spellEnd"/>
      <w:r w:rsidRPr="000A5836">
        <w:rPr>
          <w:bCs/>
          <w:sz w:val="22"/>
          <w:szCs w:val="22"/>
        </w:rPr>
        <w:t xml:space="preserve"> </w:t>
      </w:r>
      <w:proofErr w:type="spellStart"/>
      <w:r w:rsidRPr="000A5836">
        <w:rPr>
          <w:bCs/>
          <w:sz w:val="22"/>
          <w:szCs w:val="22"/>
        </w:rPr>
        <w:t>ja</w:t>
      </w:r>
      <w:r w:rsidRPr="000A5836">
        <w:rPr>
          <w:rFonts w:hint="eastAsia"/>
          <w:bCs/>
          <w:sz w:val="22"/>
          <w:szCs w:val="22"/>
        </w:rPr>
        <w:t>č</w:t>
      </w:r>
      <w:r w:rsidRPr="000A5836">
        <w:rPr>
          <w:bCs/>
          <w:sz w:val="22"/>
          <w:szCs w:val="22"/>
        </w:rPr>
        <w:t>e</w:t>
      </w:r>
      <w:proofErr w:type="spellEnd"/>
      <w:r w:rsidRPr="000A5836">
        <w:rPr>
          <w:bCs/>
          <w:sz w:val="22"/>
          <w:szCs w:val="22"/>
        </w:rPr>
        <w:t xml:space="preserve"> </w:t>
      </w:r>
      <w:proofErr w:type="spellStart"/>
      <w:r w:rsidRPr="000A5836">
        <w:rPr>
          <w:bCs/>
          <w:sz w:val="22"/>
          <w:szCs w:val="22"/>
        </w:rPr>
        <w:t>izra</w:t>
      </w:r>
      <w:r w:rsidRPr="000A5836">
        <w:rPr>
          <w:rFonts w:hint="eastAsia"/>
          <w:bCs/>
          <w:sz w:val="22"/>
          <w:szCs w:val="22"/>
        </w:rPr>
        <w:t>ž</w:t>
      </w:r>
      <w:r w:rsidRPr="000A5836">
        <w:rPr>
          <w:bCs/>
          <w:sz w:val="22"/>
          <w:szCs w:val="22"/>
        </w:rPr>
        <w:t>eni</w:t>
      </w:r>
      <w:proofErr w:type="spellEnd"/>
      <w:r w:rsidRPr="000A5836">
        <w:rPr>
          <w:bCs/>
          <w:sz w:val="22"/>
          <w:szCs w:val="22"/>
        </w:rPr>
        <w:t>.</w:t>
      </w:r>
    </w:p>
    <w:p w14:paraId="5D87FB89" w14:textId="77777777" w:rsidR="00CD6F02" w:rsidRDefault="00CD6F02" w:rsidP="00480FB1">
      <w:pPr>
        <w:tabs>
          <w:tab w:val="left" w:pos="540"/>
          <w:tab w:val="left" w:pos="569"/>
        </w:tabs>
        <w:rPr>
          <w:b/>
          <w:bCs/>
          <w:sz w:val="22"/>
          <w:szCs w:val="22"/>
        </w:rPr>
      </w:pPr>
    </w:p>
    <w:p w14:paraId="5D87FB8A" w14:textId="77777777" w:rsidR="00227BDB" w:rsidRPr="00786071" w:rsidRDefault="00227BDB" w:rsidP="00480FB1">
      <w:pPr>
        <w:tabs>
          <w:tab w:val="left" w:pos="540"/>
          <w:tab w:val="left" w:pos="569"/>
        </w:tabs>
        <w:rPr>
          <w:b/>
          <w:bCs/>
          <w:sz w:val="22"/>
          <w:szCs w:val="22"/>
        </w:rPr>
      </w:pPr>
    </w:p>
    <w:p w14:paraId="5D87FB8B" w14:textId="77777777" w:rsidR="0072020E" w:rsidRPr="00786071" w:rsidRDefault="0072020E" w:rsidP="00480FB1">
      <w:pPr>
        <w:tabs>
          <w:tab w:val="left" w:pos="540"/>
          <w:tab w:val="left" w:pos="569"/>
        </w:tabs>
        <w:rPr>
          <w:b/>
          <w:bCs/>
          <w:sz w:val="22"/>
          <w:szCs w:val="22"/>
        </w:rPr>
      </w:pPr>
      <w:r w:rsidRPr="00786071">
        <w:rPr>
          <w:b/>
          <w:bCs/>
          <w:sz w:val="22"/>
          <w:szCs w:val="22"/>
        </w:rPr>
        <w:t xml:space="preserve">5. </w:t>
      </w:r>
      <w:r w:rsidR="00480FB1" w:rsidRPr="00786071">
        <w:rPr>
          <w:b/>
          <w:bCs/>
          <w:sz w:val="22"/>
          <w:szCs w:val="22"/>
        </w:rPr>
        <w:tab/>
      </w:r>
      <w:r w:rsidRPr="00786071">
        <w:rPr>
          <w:b/>
          <w:bCs/>
          <w:sz w:val="22"/>
          <w:szCs w:val="22"/>
        </w:rPr>
        <w:t>FARMAKOLOŠK</w:t>
      </w:r>
      <w:r w:rsidR="000D425A" w:rsidRPr="00786071">
        <w:rPr>
          <w:b/>
          <w:bCs/>
          <w:sz w:val="22"/>
          <w:szCs w:val="22"/>
        </w:rPr>
        <w:t>I</w:t>
      </w:r>
      <w:r w:rsidRPr="00786071">
        <w:rPr>
          <w:b/>
          <w:bCs/>
          <w:sz w:val="22"/>
          <w:szCs w:val="22"/>
        </w:rPr>
        <w:t xml:space="preserve"> PODACI</w:t>
      </w:r>
    </w:p>
    <w:p w14:paraId="5D87FB8C" w14:textId="77777777" w:rsidR="0072020E" w:rsidRPr="00786071" w:rsidRDefault="0072020E" w:rsidP="00480FB1">
      <w:pPr>
        <w:tabs>
          <w:tab w:val="left" w:pos="540"/>
          <w:tab w:val="left" w:pos="569"/>
        </w:tabs>
        <w:rPr>
          <w:b/>
          <w:bCs/>
          <w:sz w:val="22"/>
          <w:szCs w:val="22"/>
        </w:rPr>
      </w:pPr>
    </w:p>
    <w:p w14:paraId="5D87FB8D" w14:textId="77777777" w:rsidR="0072020E" w:rsidRPr="00786071" w:rsidRDefault="0072020E" w:rsidP="00480FB1">
      <w:pPr>
        <w:tabs>
          <w:tab w:val="left" w:pos="540"/>
          <w:tab w:val="left" w:pos="569"/>
        </w:tabs>
        <w:rPr>
          <w:b/>
          <w:bCs/>
          <w:sz w:val="22"/>
          <w:szCs w:val="22"/>
        </w:rPr>
      </w:pPr>
      <w:r w:rsidRPr="00786071">
        <w:rPr>
          <w:b/>
          <w:bCs/>
          <w:sz w:val="22"/>
          <w:szCs w:val="22"/>
        </w:rPr>
        <w:t xml:space="preserve">5.1. </w:t>
      </w:r>
      <w:r w:rsidR="00480FB1" w:rsidRPr="00786071">
        <w:rPr>
          <w:b/>
          <w:bCs/>
          <w:sz w:val="22"/>
          <w:szCs w:val="22"/>
        </w:rPr>
        <w:tab/>
      </w:r>
      <w:proofErr w:type="spellStart"/>
      <w:r w:rsidRPr="00786071">
        <w:rPr>
          <w:b/>
          <w:bCs/>
          <w:sz w:val="22"/>
          <w:szCs w:val="22"/>
        </w:rPr>
        <w:t>Farmakodinamski</w:t>
      </w:r>
      <w:proofErr w:type="spellEnd"/>
      <w:r w:rsidRPr="00786071">
        <w:rPr>
          <w:b/>
          <w:bCs/>
          <w:sz w:val="22"/>
          <w:szCs w:val="22"/>
        </w:rPr>
        <w:t xml:space="preserve"> </w:t>
      </w:r>
      <w:proofErr w:type="spellStart"/>
      <w:r w:rsidRPr="00786071">
        <w:rPr>
          <w:b/>
          <w:bCs/>
          <w:sz w:val="22"/>
          <w:szCs w:val="22"/>
        </w:rPr>
        <w:t>podaci</w:t>
      </w:r>
      <w:proofErr w:type="spellEnd"/>
      <w:r w:rsidR="003A7059" w:rsidRPr="00786071">
        <w:rPr>
          <w:b/>
          <w:bCs/>
          <w:sz w:val="22"/>
          <w:szCs w:val="22"/>
        </w:rPr>
        <w:t xml:space="preserve"> </w:t>
      </w:r>
    </w:p>
    <w:p w14:paraId="5D87FB8E" w14:textId="77777777" w:rsidR="00F45F77" w:rsidRPr="00786071" w:rsidRDefault="00F45F77" w:rsidP="00480FB1">
      <w:pPr>
        <w:tabs>
          <w:tab w:val="left" w:pos="540"/>
          <w:tab w:val="left" w:pos="569"/>
        </w:tabs>
        <w:rPr>
          <w:b/>
          <w:bCs/>
          <w:sz w:val="22"/>
          <w:szCs w:val="22"/>
        </w:rPr>
      </w:pPr>
    </w:p>
    <w:p w14:paraId="5D87FB8F" w14:textId="5898B007" w:rsidR="0072020E" w:rsidRPr="00786071" w:rsidRDefault="0072020E" w:rsidP="008D2C79">
      <w:pPr>
        <w:tabs>
          <w:tab w:val="left" w:pos="540"/>
          <w:tab w:val="left" w:pos="569"/>
        </w:tabs>
        <w:jc w:val="both"/>
        <w:rPr>
          <w:bCs/>
          <w:sz w:val="22"/>
          <w:szCs w:val="22"/>
        </w:rPr>
      </w:pPr>
      <w:proofErr w:type="spellStart"/>
      <w:r w:rsidRPr="00786071">
        <w:rPr>
          <w:bCs/>
          <w:sz w:val="22"/>
          <w:szCs w:val="22"/>
        </w:rPr>
        <w:t>Farmakoterapijska</w:t>
      </w:r>
      <w:proofErr w:type="spellEnd"/>
      <w:r w:rsidRPr="00786071">
        <w:rPr>
          <w:bCs/>
          <w:sz w:val="22"/>
          <w:szCs w:val="22"/>
        </w:rPr>
        <w:t xml:space="preserve"> </w:t>
      </w:r>
      <w:proofErr w:type="spellStart"/>
      <w:r w:rsidRPr="00786071">
        <w:rPr>
          <w:bCs/>
          <w:sz w:val="22"/>
          <w:szCs w:val="22"/>
        </w:rPr>
        <w:t>grupa</w:t>
      </w:r>
      <w:proofErr w:type="spellEnd"/>
      <w:r w:rsidRPr="00786071">
        <w:rPr>
          <w:bCs/>
          <w:sz w:val="22"/>
          <w:szCs w:val="22"/>
        </w:rPr>
        <w:t>:</w:t>
      </w:r>
      <w:r w:rsidR="00C2537D">
        <w:rPr>
          <w:bCs/>
          <w:sz w:val="22"/>
          <w:szCs w:val="22"/>
        </w:rPr>
        <w:t xml:space="preserve"> </w:t>
      </w:r>
      <w:proofErr w:type="spellStart"/>
      <w:r w:rsidR="00175954" w:rsidRPr="00175954">
        <w:rPr>
          <w:bCs/>
          <w:sz w:val="22"/>
          <w:szCs w:val="22"/>
        </w:rPr>
        <w:t>Antihistaminici</w:t>
      </w:r>
      <w:proofErr w:type="spellEnd"/>
      <w:r w:rsidR="00175954" w:rsidRPr="00175954">
        <w:rPr>
          <w:bCs/>
          <w:sz w:val="22"/>
          <w:szCs w:val="22"/>
        </w:rPr>
        <w:t xml:space="preserve"> za </w:t>
      </w:r>
      <w:proofErr w:type="spellStart"/>
      <w:r w:rsidR="00175954" w:rsidRPr="00175954">
        <w:rPr>
          <w:bCs/>
          <w:sz w:val="22"/>
          <w:szCs w:val="22"/>
        </w:rPr>
        <w:t>sistemsku</w:t>
      </w:r>
      <w:proofErr w:type="spellEnd"/>
      <w:r w:rsidR="00175954" w:rsidRPr="00175954">
        <w:rPr>
          <w:bCs/>
          <w:sz w:val="22"/>
          <w:szCs w:val="22"/>
        </w:rPr>
        <w:t xml:space="preserve"> </w:t>
      </w:r>
      <w:proofErr w:type="spellStart"/>
      <w:r w:rsidR="00175954" w:rsidRPr="00175954">
        <w:rPr>
          <w:bCs/>
          <w:sz w:val="22"/>
          <w:szCs w:val="22"/>
        </w:rPr>
        <w:t>primjenu</w:t>
      </w:r>
      <w:proofErr w:type="spellEnd"/>
      <w:r w:rsidR="00175954" w:rsidRPr="00175954">
        <w:rPr>
          <w:bCs/>
          <w:sz w:val="22"/>
          <w:szCs w:val="22"/>
        </w:rPr>
        <w:t xml:space="preserve">; </w:t>
      </w:r>
      <w:proofErr w:type="spellStart"/>
      <w:r w:rsidR="00175954" w:rsidRPr="00175954">
        <w:rPr>
          <w:bCs/>
          <w:sz w:val="22"/>
          <w:szCs w:val="22"/>
        </w:rPr>
        <w:t>ostali</w:t>
      </w:r>
      <w:proofErr w:type="spellEnd"/>
      <w:r w:rsidR="00175954" w:rsidRPr="00175954">
        <w:rPr>
          <w:bCs/>
          <w:sz w:val="22"/>
          <w:szCs w:val="22"/>
        </w:rPr>
        <w:t xml:space="preserve"> </w:t>
      </w:r>
      <w:proofErr w:type="spellStart"/>
      <w:r w:rsidR="00175954" w:rsidRPr="00175954">
        <w:rPr>
          <w:bCs/>
          <w:sz w:val="22"/>
          <w:szCs w:val="22"/>
        </w:rPr>
        <w:t>antihistaminici</w:t>
      </w:r>
      <w:proofErr w:type="spellEnd"/>
      <w:r w:rsidR="00175954" w:rsidRPr="00175954">
        <w:rPr>
          <w:bCs/>
          <w:sz w:val="22"/>
          <w:szCs w:val="22"/>
        </w:rPr>
        <w:t xml:space="preserve"> za </w:t>
      </w:r>
      <w:proofErr w:type="spellStart"/>
      <w:r w:rsidR="00175954" w:rsidRPr="00175954">
        <w:rPr>
          <w:bCs/>
          <w:sz w:val="22"/>
          <w:szCs w:val="22"/>
        </w:rPr>
        <w:t>sistemsku</w:t>
      </w:r>
      <w:proofErr w:type="spellEnd"/>
      <w:r w:rsidR="00175954" w:rsidRPr="00175954">
        <w:rPr>
          <w:bCs/>
          <w:sz w:val="22"/>
          <w:szCs w:val="22"/>
        </w:rPr>
        <w:t xml:space="preserve"> </w:t>
      </w:r>
      <w:proofErr w:type="spellStart"/>
      <w:r w:rsidR="00175954" w:rsidRPr="00175954">
        <w:rPr>
          <w:bCs/>
          <w:sz w:val="22"/>
          <w:szCs w:val="22"/>
        </w:rPr>
        <w:t>primjenu</w:t>
      </w:r>
      <w:proofErr w:type="spellEnd"/>
    </w:p>
    <w:p w14:paraId="5D87FB90" w14:textId="77777777" w:rsidR="0072020E" w:rsidRPr="00786071" w:rsidRDefault="0072020E" w:rsidP="00480FB1">
      <w:pPr>
        <w:tabs>
          <w:tab w:val="left" w:pos="540"/>
          <w:tab w:val="left" w:pos="569"/>
        </w:tabs>
        <w:rPr>
          <w:bCs/>
          <w:sz w:val="22"/>
          <w:szCs w:val="22"/>
        </w:rPr>
      </w:pPr>
    </w:p>
    <w:p w14:paraId="5D87FB91" w14:textId="6D418DEA" w:rsidR="0072020E" w:rsidRPr="00786071" w:rsidRDefault="0072020E" w:rsidP="00480FB1">
      <w:pPr>
        <w:tabs>
          <w:tab w:val="left" w:pos="540"/>
          <w:tab w:val="left" w:pos="569"/>
        </w:tabs>
        <w:rPr>
          <w:bCs/>
          <w:sz w:val="22"/>
          <w:szCs w:val="22"/>
        </w:rPr>
      </w:pPr>
      <w:r w:rsidRPr="00786071">
        <w:rPr>
          <w:bCs/>
          <w:sz w:val="22"/>
          <w:szCs w:val="22"/>
        </w:rPr>
        <w:t>ATC kod:</w:t>
      </w:r>
      <w:r w:rsidR="00810077">
        <w:rPr>
          <w:bCs/>
          <w:sz w:val="22"/>
          <w:szCs w:val="22"/>
        </w:rPr>
        <w:t xml:space="preserve"> </w:t>
      </w:r>
      <w:r w:rsidR="00810077" w:rsidRPr="00810077">
        <w:rPr>
          <w:bCs/>
          <w:sz w:val="22"/>
          <w:szCs w:val="22"/>
        </w:rPr>
        <w:t>R06AX27</w:t>
      </w:r>
    </w:p>
    <w:p w14:paraId="5D87FB92" w14:textId="77777777" w:rsidR="002E37A5" w:rsidRDefault="002E37A5" w:rsidP="00480FB1">
      <w:pPr>
        <w:tabs>
          <w:tab w:val="left" w:pos="540"/>
          <w:tab w:val="left" w:pos="569"/>
        </w:tabs>
        <w:rPr>
          <w:b/>
          <w:bCs/>
          <w:sz w:val="22"/>
          <w:szCs w:val="22"/>
        </w:rPr>
      </w:pPr>
    </w:p>
    <w:p w14:paraId="3D6B9023" w14:textId="77777777" w:rsidR="007376AC" w:rsidRPr="00BD42DA" w:rsidRDefault="007376AC" w:rsidP="007376AC">
      <w:pPr>
        <w:tabs>
          <w:tab w:val="left" w:pos="540"/>
          <w:tab w:val="left" w:pos="569"/>
        </w:tabs>
        <w:jc w:val="both"/>
        <w:rPr>
          <w:bCs/>
          <w:sz w:val="22"/>
          <w:szCs w:val="22"/>
          <w:u w:val="single"/>
        </w:rPr>
      </w:pPr>
      <w:proofErr w:type="spellStart"/>
      <w:r w:rsidRPr="00BD42DA">
        <w:rPr>
          <w:bCs/>
          <w:sz w:val="22"/>
          <w:szCs w:val="22"/>
          <w:u w:val="single"/>
        </w:rPr>
        <w:t>Mehanizam</w:t>
      </w:r>
      <w:proofErr w:type="spellEnd"/>
      <w:r w:rsidRPr="00BD42DA">
        <w:rPr>
          <w:bCs/>
          <w:sz w:val="22"/>
          <w:szCs w:val="22"/>
          <w:u w:val="single"/>
        </w:rPr>
        <w:t xml:space="preserve"> </w:t>
      </w:r>
      <w:proofErr w:type="spellStart"/>
      <w:r w:rsidRPr="00BD42DA">
        <w:rPr>
          <w:bCs/>
          <w:sz w:val="22"/>
          <w:szCs w:val="22"/>
          <w:u w:val="single"/>
        </w:rPr>
        <w:t>dejstva</w:t>
      </w:r>
      <w:proofErr w:type="spellEnd"/>
    </w:p>
    <w:p w14:paraId="6285627C" w14:textId="77777777" w:rsidR="007376AC" w:rsidRPr="002E4D43" w:rsidRDefault="007376AC" w:rsidP="007376AC">
      <w:pPr>
        <w:tabs>
          <w:tab w:val="left" w:pos="540"/>
          <w:tab w:val="left" w:pos="569"/>
        </w:tabs>
        <w:jc w:val="both"/>
        <w:rPr>
          <w:bCs/>
          <w:sz w:val="22"/>
          <w:szCs w:val="22"/>
        </w:rPr>
      </w:pPr>
      <w:proofErr w:type="spellStart"/>
      <w:r w:rsidRPr="002E4D43">
        <w:rPr>
          <w:bCs/>
          <w:sz w:val="22"/>
          <w:szCs w:val="22"/>
        </w:rPr>
        <w:t>Desloratadin</w:t>
      </w:r>
      <w:proofErr w:type="spellEnd"/>
      <w:r w:rsidRPr="002E4D43">
        <w:rPr>
          <w:bCs/>
          <w:sz w:val="22"/>
          <w:szCs w:val="22"/>
        </w:rPr>
        <w:t xml:space="preserve"> je </w:t>
      </w:r>
      <w:proofErr w:type="spellStart"/>
      <w:r w:rsidRPr="002E4D43">
        <w:rPr>
          <w:bCs/>
          <w:sz w:val="22"/>
          <w:szCs w:val="22"/>
        </w:rPr>
        <w:t>nesedativni</w:t>
      </w:r>
      <w:proofErr w:type="spellEnd"/>
      <w:r w:rsidRPr="002E4D43">
        <w:rPr>
          <w:bCs/>
          <w:sz w:val="22"/>
          <w:szCs w:val="22"/>
        </w:rPr>
        <w:t xml:space="preserve">, </w:t>
      </w:r>
      <w:proofErr w:type="spellStart"/>
      <w:r w:rsidRPr="002E4D43">
        <w:rPr>
          <w:bCs/>
          <w:sz w:val="22"/>
          <w:szCs w:val="22"/>
        </w:rPr>
        <w:t>dugodjelujući</w:t>
      </w:r>
      <w:proofErr w:type="spellEnd"/>
      <w:r w:rsidRPr="002E4D43">
        <w:rPr>
          <w:bCs/>
          <w:sz w:val="22"/>
          <w:szCs w:val="22"/>
        </w:rPr>
        <w:t xml:space="preserve"> </w:t>
      </w:r>
      <w:proofErr w:type="spellStart"/>
      <w:r w:rsidRPr="002E4D43">
        <w:rPr>
          <w:bCs/>
          <w:sz w:val="22"/>
          <w:szCs w:val="22"/>
        </w:rPr>
        <w:t>histaminski</w:t>
      </w:r>
      <w:proofErr w:type="spellEnd"/>
      <w:r w:rsidRPr="002E4D43">
        <w:rPr>
          <w:bCs/>
          <w:sz w:val="22"/>
          <w:szCs w:val="22"/>
        </w:rPr>
        <w:t xml:space="preserve"> </w:t>
      </w:r>
      <w:proofErr w:type="spellStart"/>
      <w:r w:rsidRPr="002E4D43">
        <w:rPr>
          <w:bCs/>
          <w:sz w:val="22"/>
          <w:szCs w:val="22"/>
        </w:rPr>
        <w:t>antagonista</w:t>
      </w:r>
      <w:proofErr w:type="spellEnd"/>
      <w:r w:rsidRPr="002E4D43">
        <w:rPr>
          <w:bCs/>
          <w:sz w:val="22"/>
          <w:szCs w:val="22"/>
        </w:rPr>
        <w:t xml:space="preserve"> koji </w:t>
      </w:r>
      <w:proofErr w:type="spellStart"/>
      <w:r w:rsidRPr="002E4D43">
        <w:rPr>
          <w:bCs/>
          <w:sz w:val="22"/>
          <w:szCs w:val="22"/>
        </w:rPr>
        <w:t>ima</w:t>
      </w:r>
      <w:proofErr w:type="spellEnd"/>
      <w:r w:rsidRPr="002E4D43">
        <w:rPr>
          <w:bCs/>
          <w:sz w:val="22"/>
          <w:szCs w:val="22"/>
        </w:rPr>
        <w:t xml:space="preserve"> </w:t>
      </w:r>
      <w:proofErr w:type="spellStart"/>
      <w:r w:rsidRPr="002E4D43">
        <w:rPr>
          <w:bCs/>
          <w:sz w:val="22"/>
          <w:szCs w:val="22"/>
        </w:rPr>
        <w:t>selektivno</w:t>
      </w:r>
      <w:proofErr w:type="spellEnd"/>
      <w:r w:rsidRPr="002E4D43">
        <w:rPr>
          <w:bCs/>
          <w:sz w:val="22"/>
          <w:szCs w:val="22"/>
        </w:rPr>
        <w:t xml:space="preserve"> </w:t>
      </w:r>
      <w:proofErr w:type="spellStart"/>
      <w:r w:rsidRPr="002E4D43">
        <w:rPr>
          <w:bCs/>
          <w:sz w:val="22"/>
          <w:szCs w:val="22"/>
        </w:rPr>
        <w:t>antagonističko</w:t>
      </w:r>
      <w:proofErr w:type="spellEnd"/>
      <w:r w:rsidRPr="002E4D43">
        <w:rPr>
          <w:bCs/>
          <w:sz w:val="22"/>
          <w:szCs w:val="22"/>
        </w:rPr>
        <w:t xml:space="preserve"> </w:t>
      </w:r>
      <w:proofErr w:type="spellStart"/>
      <w:r w:rsidRPr="002E4D43">
        <w:rPr>
          <w:bCs/>
          <w:sz w:val="22"/>
          <w:szCs w:val="22"/>
        </w:rPr>
        <w:t>djelovanje</w:t>
      </w:r>
      <w:proofErr w:type="spellEnd"/>
      <w:r w:rsidRPr="002E4D43">
        <w:rPr>
          <w:bCs/>
          <w:sz w:val="22"/>
          <w:szCs w:val="22"/>
        </w:rPr>
        <w:t xml:space="preserve"> </w:t>
      </w:r>
      <w:proofErr w:type="gramStart"/>
      <w:r w:rsidRPr="002E4D43">
        <w:rPr>
          <w:bCs/>
          <w:sz w:val="22"/>
          <w:szCs w:val="22"/>
        </w:rPr>
        <w:t>na</w:t>
      </w:r>
      <w:proofErr w:type="gramEnd"/>
      <w:r w:rsidRPr="002E4D43">
        <w:rPr>
          <w:bCs/>
          <w:sz w:val="22"/>
          <w:szCs w:val="22"/>
        </w:rPr>
        <w:t xml:space="preserve"> </w:t>
      </w:r>
      <w:proofErr w:type="spellStart"/>
      <w:r w:rsidRPr="002E4D43">
        <w:rPr>
          <w:bCs/>
          <w:sz w:val="22"/>
          <w:szCs w:val="22"/>
        </w:rPr>
        <w:t>periferne</w:t>
      </w:r>
      <w:proofErr w:type="spellEnd"/>
      <w:r w:rsidRPr="002E4D43">
        <w:rPr>
          <w:bCs/>
          <w:sz w:val="22"/>
          <w:szCs w:val="22"/>
        </w:rPr>
        <w:t xml:space="preserve"> H1 </w:t>
      </w:r>
      <w:proofErr w:type="spellStart"/>
      <w:r w:rsidRPr="002E4D43">
        <w:rPr>
          <w:bCs/>
          <w:sz w:val="22"/>
          <w:szCs w:val="22"/>
        </w:rPr>
        <w:t>receptore</w:t>
      </w:r>
      <w:proofErr w:type="spellEnd"/>
      <w:r w:rsidRPr="002E4D43">
        <w:rPr>
          <w:bCs/>
          <w:sz w:val="22"/>
          <w:szCs w:val="22"/>
        </w:rPr>
        <w:t xml:space="preserve">. </w:t>
      </w:r>
      <w:proofErr w:type="spellStart"/>
      <w:r w:rsidRPr="002E4D43">
        <w:rPr>
          <w:bCs/>
          <w:sz w:val="22"/>
          <w:szCs w:val="22"/>
        </w:rPr>
        <w:t>Nakon</w:t>
      </w:r>
      <w:proofErr w:type="spellEnd"/>
      <w:r w:rsidRPr="002E4D43">
        <w:rPr>
          <w:bCs/>
          <w:sz w:val="22"/>
          <w:szCs w:val="22"/>
        </w:rPr>
        <w:t xml:space="preserve"> </w:t>
      </w:r>
      <w:proofErr w:type="spellStart"/>
      <w:r w:rsidRPr="002E4D43">
        <w:rPr>
          <w:bCs/>
          <w:sz w:val="22"/>
          <w:szCs w:val="22"/>
        </w:rPr>
        <w:t>oralne</w:t>
      </w:r>
      <w:proofErr w:type="spellEnd"/>
      <w:r w:rsidRPr="002E4D43">
        <w:rPr>
          <w:bCs/>
          <w:sz w:val="22"/>
          <w:szCs w:val="22"/>
        </w:rPr>
        <w:t xml:space="preserve"> </w:t>
      </w:r>
      <w:proofErr w:type="spellStart"/>
      <w:r w:rsidRPr="002E4D43">
        <w:rPr>
          <w:bCs/>
          <w:sz w:val="22"/>
          <w:szCs w:val="22"/>
        </w:rPr>
        <w:t>primjene</w:t>
      </w:r>
      <w:proofErr w:type="spellEnd"/>
      <w:r w:rsidRPr="002E4D43">
        <w:rPr>
          <w:bCs/>
          <w:sz w:val="22"/>
          <w:szCs w:val="22"/>
        </w:rPr>
        <w:t xml:space="preserve">, </w:t>
      </w:r>
      <w:proofErr w:type="spellStart"/>
      <w:r w:rsidRPr="002E4D43">
        <w:rPr>
          <w:bCs/>
          <w:sz w:val="22"/>
          <w:szCs w:val="22"/>
        </w:rPr>
        <w:t>desloratadin</w:t>
      </w:r>
      <w:proofErr w:type="spellEnd"/>
      <w:r w:rsidRPr="002E4D43">
        <w:rPr>
          <w:bCs/>
          <w:sz w:val="22"/>
          <w:szCs w:val="22"/>
        </w:rPr>
        <w:t xml:space="preserve"> </w:t>
      </w:r>
      <w:proofErr w:type="spellStart"/>
      <w:r w:rsidRPr="002E4D43">
        <w:rPr>
          <w:bCs/>
          <w:sz w:val="22"/>
          <w:szCs w:val="22"/>
        </w:rPr>
        <w:t>selektivno</w:t>
      </w:r>
      <w:proofErr w:type="spellEnd"/>
      <w:r w:rsidRPr="002E4D43">
        <w:rPr>
          <w:bCs/>
          <w:sz w:val="22"/>
          <w:szCs w:val="22"/>
        </w:rPr>
        <w:t xml:space="preserve"> </w:t>
      </w:r>
      <w:proofErr w:type="spellStart"/>
      <w:r w:rsidRPr="002E4D43">
        <w:rPr>
          <w:bCs/>
          <w:sz w:val="22"/>
          <w:szCs w:val="22"/>
        </w:rPr>
        <w:t>blokira</w:t>
      </w:r>
      <w:proofErr w:type="spellEnd"/>
      <w:r w:rsidRPr="002E4D43">
        <w:rPr>
          <w:bCs/>
          <w:sz w:val="22"/>
          <w:szCs w:val="22"/>
        </w:rPr>
        <w:t xml:space="preserve"> </w:t>
      </w:r>
      <w:proofErr w:type="spellStart"/>
      <w:r w:rsidRPr="002E4D43">
        <w:rPr>
          <w:bCs/>
          <w:sz w:val="22"/>
          <w:szCs w:val="22"/>
        </w:rPr>
        <w:t>periferne</w:t>
      </w:r>
      <w:proofErr w:type="spellEnd"/>
      <w:r w:rsidRPr="002E4D43">
        <w:rPr>
          <w:bCs/>
          <w:sz w:val="22"/>
          <w:szCs w:val="22"/>
        </w:rPr>
        <w:t xml:space="preserve"> </w:t>
      </w:r>
      <w:proofErr w:type="spellStart"/>
      <w:r w:rsidRPr="002E4D43">
        <w:rPr>
          <w:bCs/>
          <w:sz w:val="22"/>
          <w:szCs w:val="22"/>
        </w:rPr>
        <w:t>histaminske</w:t>
      </w:r>
      <w:proofErr w:type="spellEnd"/>
      <w:r w:rsidRPr="002E4D43">
        <w:rPr>
          <w:bCs/>
          <w:sz w:val="22"/>
          <w:szCs w:val="22"/>
        </w:rPr>
        <w:t xml:space="preserve"> H1 </w:t>
      </w:r>
      <w:proofErr w:type="spellStart"/>
      <w:r w:rsidRPr="002E4D43">
        <w:rPr>
          <w:bCs/>
          <w:sz w:val="22"/>
          <w:szCs w:val="22"/>
        </w:rPr>
        <w:t>receptore</w:t>
      </w:r>
      <w:proofErr w:type="spellEnd"/>
      <w:r w:rsidRPr="002E4D43">
        <w:rPr>
          <w:bCs/>
          <w:sz w:val="22"/>
          <w:szCs w:val="22"/>
        </w:rPr>
        <w:t xml:space="preserve">, </w:t>
      </w:r>
      <w:proofErr w:type="spellStart"/>
      <w:r w:rsidRPr="002E4D43">
        <w:rPr>
          <w:bCs/>
          <w:sz w:val="22"/>
          <w:szCs w:val="22"/>
        </w:rPr>
        <w:t>budući</w:t>
      </w:r>
      <w:proofErr w:type="spellEnd"/>
      <w:r w:rsidRPr="002E4D43">
        <w:rPr>
          <w:bCs/>
          <w:sz w:val="22"/>
          <w:szCs w:val="22"/>
        </w:rPr>
        <w:t xml:space="preserve"> da ne </w:t>
      </w:r>
      <w:proofErr w:type="spellStart"/>
      <w:r w:rsidRPr="002E4D43">
        <w:rPr>
          <w:bCs/>
          <w:sz w:val="22"/>
          <w:szCs w:val="22"/>
        </w:rPr>
        <w:t>prodire</w:t>
      </w:r>
      <w:proofErr w:type="spellEnd"/>
      <w:r w:rsidRPr="002E4D43">
        <w:rPr>
          <w:bCs/>
          <w:sz w:val="22"/>
          <w:szCs w:val="22"/>
        </w:rPr>
        <w:t xml:space="preserve"> u </w:t>
      </w:r>
      <w:proofErr w:type="spellStart"/>
      <w:r w:rsidRPr="002E4D43">
        <w:rPr>
          <w:bCs/>
          <w:sz w:val="22"/>
          <w:szCs w:val="22"/>
        </w:rPr>
        <w:t>centralni</w:t>
      </w:r>
      <w:proofErr w:type="spellEnd"/>
      <w:r w:rsidRPr="002E4D43">
        <w:rPr>
          <w:bCs/>
          <w:sz w:val="22"/>
          <w:szCs w:val="22"/>
        </w:rPr>
        <w:t xml:space="preserve"> </w:t>
      </w:r>
      <w:proofErr w:type="spellStart"/>
      <w:r w:rsidRPr="002E4D43">
        <w:rPr>
          <w:bCs/>
          <w:sz w:val="22"/>
          <w:szCs w:val="22"/>
        </w:rPr>
        <w:t>nervni</w:t>
      </w:r>
      <w:proofErr w:type="spellEnd"/>
      <w:r w:rsidRPr="002E4D43">
        <w:rPr>
          <w:bCs/>
          <w:sz w:val="22"/>
          <w:szCs w:val="22"/>
        </w:rPr>
        <w:t xml:space="preserve"> </w:t>
      </w:r>
      <w:proofErr w:type="spellStart"/>
      <w:r w:rsidRPr="002E4D43">
        <w:rPr>
          <w:bCs/>
          <w:sz w:val="22"/>
          <w:szCs w:val="22"/>
        </w:rPr>
        <w:t>sistem</w:t>
      </w:r>
      <w:proofErr w:type="spellEnd"/>
      <w:r w:rsidRPr="002E4D43">
        <w:rPr>
          <w:bCs/>
          <w:sz w:val="22"/>
          <w:szCs w:val="22"/>
        </w:rPr>
        <w:t>.</w:t>
      </w:r>
    </w:p>
    <w:p w14:paraId="32200BBC" w14:textId="77777777" w:rsidR="007376AC" w:rsidRPr="002E4D43" w:rsidRDefault="007376AC" w:rsidP="007376AC">
      <w:pPr>
        <w:tabs>
          <w:tab w:val="left" w:pos="540"/>
          <w:tab w:val="left" w:pos="569"/>
        </w:tabs>
        <w:jc w:val="both"/>
        <w:rPr>
          <w:bCs/>
          <w:sz w:val="22"/>
          <w:szCs w:val="22"/>
        </w:rPr>
      </w:pPr>
    </w:p>
    <w:p w14:paraId="126EF93A" w14:textId="77777777" w:rsidR="007376AC" w:rsidRPr="002E4D43" w:rsidRDefault="007376AC" w:rsidP="007376AC">
      <w:pPr>
        <w:tabs>
          <w:tab w:val="left" w:pos="540"/>
          <w:tab w:val="left" w:pos="569"/>
        </w:tabs>
        <w:jc w:val="both"/>
        <w:rPr>
          <w:bCs/>
          <w:sz w:val="22"/>
          <w:szCs w:val="22"/>
        </w:rPr>
      </w:pPr>
      <w:r w:rsidRPr="002E4D43">
        <w:rPr>
          <w:bCs/>
          <w:sz w:val="22"/>
          <w:szCs w:val="22"/>
        </w:rPr>
        <w:t xml:space="preserve">U </w:t>
      </w:r>
      <w:proofErr w:type="spellStart"/>
      <w:r w:rsidRPr="002E4D43">
        <w:rPr>
          <w:bCs/>
          <w:sz w:val="22"/>
          <w:szCs w:val="22"/>
        </w:rPr>
        <w:t>istraživanjima</w:t>
      </w:r>
      <w:proofErr w:type="spellEnd"/>
      <w:r w:rsidRPr="002E4D43">
        <w:rPr>
          <w:bCs/>
          <w:sz w:val="22"/>
          <w:szCs w:val="22"/>
        </w:rPr>
        <w:t xml:space="preserve"> in vitro, </w:t>
      </w:r>
      <w:proofErr w:type="spellStart"/>
      <w:r w:rsidRPr="002E4D43">
        <w:rPr>
          <w:bCs/>
          <w:sz w:val="22"/>
          <w:szCs w:val="22"/>
        </w:rPr>
        <w:t>desloratadin</w:t>
      </w:r>
      <w:proofErr w:type="spellEnd"/>
      <w:r w:rsidRPr="002E4D43">
        <w:rPr>
          <w:bCs/>
          <w:sz w:val="22"/>
          <w:szCs w:val="22"/>
        </w:rPr>
        <w:t xml:space="preserve"> je </w:t>
      </w:r>
      <w:proofErr w:type="spellStart"/>
      <w:r w:rsidRPr="002E4D43">
        <w:rPr>
          <w:bCs/>
          <w:sz w:val="22"/>
          <w:szCs w:val="22"/>
        </w:rPr>
        <w:t>pokazao</w:t>
      </w:r>
      <w:proofErr w:type="spellEnd"/>
      <w:r w:rsidRPr="002E4D43">
        <w:rPr>
          <w:bCs/>
          <w:sz w:val="22"/>
          <w:szCs w:val="22"/>
        </w:rPr>
        <w:t xml:space="preserve"> </w:t>
      </w:r>
      <w:proofErr w:type="spellStart"/>
      <w:r w:rsidRPr="002E4D43">
        <w:rPr>
          <w:bCs/>
          <w:sz w:val="22"/>
          <w:szCs w:val="22"/>
        </w:rPr>
        <w:t>antialergijska</w:t>
      </w:r>
      <w:proofErr w:type="spellEnd"/>
      <w:r w:rsidRPr="002E4D43">
        <w:rPr>
          <w:bCs/>
          <w:sz w:val="22"/>
          <w:szCs w:val="22"/>
        </w:rPr>
        <w:t xml:space="preserve"> </w:t>
      </w:r>
      <w:proofErr w:type="spellStart"/>
      <w:r w:rsidRPr="002E4D43">
        <w:rPr>
          <w:bCs/>
          <w:sz w:val="22"/>
          <w:szCs w:val="22"/>
        </w:rPr>
        <w:t>svojstva</w:t>
      </w:r>
      <w:proofErr w:type="spellEnd"/>
      <w:r w:rsidRPr="002E4D43">
        <w:rPr>
          <w:bCs/>
          <w:sz w:val="22"/>
          <w:szCs w:val="22"/>
        </w:rPr>
        <w:t xml:space="preserve">. To </w:t>
      </w:r>
      <w:proofErr w:type="spellStart"/>
      <w:r w:rsidRPr="002E4D43">
        <w:rPr>
          <w:bCs/>
          <w:sz w:val="22"/>
          <w:szCs w:val="22"/>
        </w:rPr>
        <w:t>uključuje</w:t>
      </w:r>
      <w:proofErr w:type="spellEnd"/>
      <w:r w:rsidRPr="002E4D43">
        <w:rPr>
          <w:bCs/>
          <w:sz w:val="22"/>
          <w:szCs w:val="22"/>
        </w:rPr>
        <w:t xml:space="preserve"> </w:t>
      </w:r>
      <w:proofErr w:type="spellStart"/>
      <w:r w:rsidRPr="002E4D43">
        <w:rPr>
          <w:bCs/>
          <w:sz w:val="22"/>
          <w:szCs w:val="22"/>
        </w:rPr>
        <w:t>inhibiciju</w:t>
      </w:r>
      <w:proofErr w:type="spellEnd"/>
      <w:r w:rsidRPr="002E4D43">
        <w:rPr>
          <w:bCs/>
          <w:sz w:val="22"/>
          <w:szCs w:val="22"/>
        </w:rPr>
        <w:t xml:space="preserve"> </w:t>
      </w:r>
      <w:proofErr w:type="spellStart"/>
      <w:r w:rsidRPr="002E4D43">
        <w:rPr>
          <w:bCs/>
          <w:sz w:val="22"/>
          <w:szCs w:val="22"/>
        </w:rPr>
        <w:t>oslobađanja</w:t>
      </w:r>
      <w:proofErr w:type="spellEnd"/>
      <w:r w:rsidRPr="002E4D43">
        <w:rPr>
          <w:bCs/>
          <w:sz w:val="22"/>
          <w:szCs w:val="22"/>
        </w:rPr>
        <w:t xml:space="preserve"> </w:t>
      </w:r>
      <w:proofErr w:type="spellStart"/>
      <w:r w:rsidRPr="002E4D43">
        <w:rPr>
          <w:bCs/>
          <w:sz w:val="22"/>
          <w:szCs w:val="22"/>
        </w:rPr>
        <w:t>proinflamatornih</w:t>
      </w:r>
      <w:proofErr w:type="spellEnd"/>
      <w:r w:rsidRPr="002E4D43">
        <w:rPr>
          <w:bCs/>
          <w:sz w:val="22"/>
          <w:szCs w:val="22"/>
        </w:rPr>
        <w:t xml:space="preserve"> </w:t>
      </w:r>
      <w:proofErr w:type="spellStart"/>
      <w:r w:rsidRPr="002E4D43">
        <w:rPr>
          <w:bCs/>
          <w:sz w:val="22"/>
          <w:szCs w:val="22"/>
        </w:rPr>
        <w:t>citokina</w:t>
      </w:r>
      <w:proofErr w:type="spellEnd"/>
      <w:r w:rsidRPr="002E4D43">
        <w:rPr>
          <w:bCs/>
          <w:sz w:val="22"/>
          <w:szCs w:val="22"/>
        </w:rPr>
        <w:t xml:space="preserve"> kao što su IL-4, IL-6, IL-8 i IL-13 iz </w:t>
      </w:r>
      <w:proofErr w:type="spellStart"/>
      <w:r w:rsidRPr="002E4D43">
        <w:rPr>
          <w:bCs/>
          <w:sz w:val="22"/>
          <w:szCs w:val="22"/>
        </w:rPr>
        <w:t>ljudskih</w:t>
      </w:r>
      <w:proofErr w:type="spellEnd"/>
      <w:r w:rsidRPr="002E4D43">
        <w:rPr>
          <w:bCs/>
          <w:sz w:val="22"/>
          <w:szCs w:val="22"/>
        </w:rPr>
        <w:t xml:space="preserve"> </w:t>
      </w:r>
      <w:proofErr w:type="spellStart"/>
      <w:r w:rsidRPr="002E4D43">
        <w:rPr>
          <w:bCs/>
          <w:sz w:val="22"/>
          <w:szCs w:val="22"/>
        </w:rPr>
        <w:t>mastocita</w:t>
      </w:r>
      <w:proofErr w:type="spellEnd"/>
      <w:r w:rsidRPr="002E4D43">
        <w:rPr>
          <w:bCs/>
          <w:sz w:val="22"/>
          <w:szCs w:val="22"/>
        </w:rPr>
        <w:t xml:space="preserve"> i </w:t>
      </w:r>
      <w:proofErr w:type="spellStart"/>
      <w:r w:rsidRPr="002E4D43">
        <w:rPr>
          <w:bCs/>
          <w:sz w:val="22"/>
          <w:szCs w:val="22"/>
        </w:rPr>
        <w:t>bazofila</w:t>
      </w:r>
      <w:proofErr w:type="spellEnd"/>
      <w:r w:rsidRPr="002E4D43">
        <w:rPr>
          <w:bCs/>
          <w:sz w:val="22"/>
          <w:szCs w:val="22"/>
        </w:rPr>
        <w:t xml:space="preserve">, kao i </w:t>
      </w:r>
      <w:proofErr w:type="spellStart"/>
      <w:r w:rsidRPr="002E4D43">
        <w:rPr>
          <w:bCs/>
          <w:sz w:val="22"/>
          <w:szCs w:val="22"/>
        </w:rPr>
        <w:t>inhibiciju</w:t>
      </w:r>
      <w:proofErr w:type="spellEnd"/>
      <w:r w:rsidRPr="002E4D43">
        <w:rPr>
          <w:bCs/>
          <w:sz w:val="22"/>
          <w:szCs w:val="22"/>
        </w:rPr>
        <w:t xml:space="preserve"> </w:t>
      </w:r>
      <w:proofErr w:type="spellStart"/>
      <w:r w:rsidRPr="002E4D43">
        <w:rPr>
          <w:bCs/>
          <w:sz w:val="22"/>
          <w:szCs w:val="22"/>
        </w:rPr>
        <w:t>ekspresije</w:t>
      </w:r>
      <w:proofErr w:type="spellEnd"/>
      <w:r w:rsidRPr="002E4D43">
        <w:rPr>
          <w:bCs/>
          <w:sz w:val="22"/>
          <w:szCs w:val="22"/>
        </w:rPr>
        <w:t xml:space="preserve"> </w:t>
      </w:r>
      <w:proofErr w:type="spellStart"/>
      <w:r w:rsidRPr="002E4D43">
        <w:rPr>
          <w:bCs/>
          <w:sz w:val="22"/>
          <w:szCs w:val="22"/>
        </w:rPr>
        <w:t>adhezionog</w:t>
      </w:r>
      <w:proofErr w:type="spellEnd"/>
      <w:r w:rsidRPr="002E4D43">
        <w:rPr>
          <w:bCs/>
          <w:sz w:val="22"/>
          <w:szCs w:val="22"/>
        </w:rPr>
        <w:t xml:space="preserve"> </w:t>
      </w:r>
      <w:proofErr w:type="spellStart"/>
      <w:r w:rsidRPr="002E4D43">
        <w:rPr>
          <w:bCs/>
          <w:sz w:val="22"/>
          <w:szCs w:val="22"/>
        </w:rPr>
        <w:t>molekula</w:t>
      </w:r>
      <w:proofErr w:type="spellEnd"/>
      <w:r w:rsidRPr="002E4D43">
        <w:rPr>
          <w:bCs/>
          <w:sz w:val="22"/>
          <w:szCs w:val="22"/>
        </w:rPr>
        <w:t xml:space="preserve"> P-</w:t>
      </w:r>
      <w:proofErr w:type="spellStart"/>
      <w:r w:rsidRPr="002E4D43">
        <w:rPr>
          <w:bCs/>
          <w:sz w:val="22"/>
          <w:szCs w:val="22"/>
        </w:rPr>
        <w:t>selektin</w:t>
      </w:r>
      <w:proofErr w:type="spellEnd"/>
      <w:r w:rsidRPr="002E4D43">
        <w:rPr>
          <w:bCs/>
          <w:sz w:val="22"/>
          <w:szCs w:val="22"/>
        </w:rPr>
        <w:t xml:space="preserve"> </w:t>
      </w:r>
      <w:proofErr w:type="gramStart"/>
      <w:r w:rsidRPr="002E4D43">
        <w:rPr>
          <w:bCs/>
          <w:sz w:val="22"/>
          <w:szCs w:val="22"/>
        </w:rPr>
        <w:t>na</w:t>
      </w:r>
      <w:proofErr w:type="gramEnd"/>
      <w:r w:rsidRPr="002E4D43">
        <w:rPr>
          <w:bCs/>
          <w:sz w:val="22"/>
          <w:szCs w:val="22"/>
        </w:rPr>
        <w:t xml:space="preserve"> </w:t>
      </w:r>
      <w:proofErr w:type="spellStart"/>
      <w:r w:rsidRPr="002E4D43">
        <w:rPr>
          <w:bCs/>
          <w:sz w:val="22"/>
          <w:szCs w:val="22"/>
        </w:rPr>
        <w:t>ćelijama</w:t>
      </w:r>
      <w:proofErr w:type="spellEnd"/>
      <w:r w:rsidRPr="002E4D43">
        <w:rPr>
          <w:bCs/>
          <w:sz w:val="22"/>
          <w:szCs w:val="22"/>
        </w:rPr>
        <w:t xml:space="preserve"> </w:t>
      </w:r>
      <w:proofErr w:type="spellStart"/>
      <w:r w:rsidRPr="002E4D43">
        <w:rPr>
          <w:bCs/>
          <w:sz w:val="22"/>
          <w:szCs w:val="22"/>
        </w:rPr>
        <w:t>endotela</w:t>
      </w:r>
      <w:proofErr w:type="spellEnd"/>
      <w:r w:rsidRPr="002E4D43">
        <w:rPr>
          <w:bCs/>
          <w:sz w:val="22"/>
          <w:szCs w:val="22"/>
        </w:rPr>
        <w:t xml:space="preserve">. </w:t>
      </w:r>
      <w:proofErr w:type="spellStart"/>
      <w:r w:rsidRPr="002E4D43">
        <w:rPr>
          <w:bCs/>
          <w:sz w:val="22"/>
          <w:szCs w:val="22"/>
        </w:rPr>
        <w:t>Klinički</w:t>
      </w:r>
      <w:proofErr w:type="spellEnd"/>
      <w:r w:rsidRPr="002E4D43">
        <w:rPr>
          <w:bCs/>
          <w:sz w:val="22"/>
          <w:szCs w:val="22"/>
        </w:rPr>
        <w:t xml:space="preserve"> </w:t>
      </w:r>
      <w:proofErr w:type="spellStart"/>
      <w:r w:rsidRPr="002E4D43">
        <w:rPr>
          <w:bCs/>
          <w:sz w:val="22"/>
          <w:szCs w:val="22"/>
        </w:rPr>
        <w:t>značaj</w:t>
      </w:r>
      <w:proofErr w:type="spellEnd"/>
      <w:r w:rsidRPr="002E4D43">
        <w:rPr>
          <w:bCs/>
          <w:sz w:val="22"/>
          <w:szCs w:val="22"/>
        </w:rPr>
        <w:t xml:space="preserve"> </w:t>
      </w:r>
      <w:proofErr w:type="spellStart"/>
      <w:r w:rsidRPr="002E4D43">
        <w:rPr>
          <w:bCs/>
          <w:sz w:val="22"/>
          <w:szCs w:val="22"/>
        </w:rPr>
        <w:t>ovih</w:t>
      </w:r>
      <w:proofErr w:type="spellEnd"/>
      <w:r w:rsidRPr="002E4D43">
        <w:rPr>
          <w:bCs/>
          <w:sz w:val="22"/>
          <w:szCs w:val="22"/>
        </w:rPr>
        <w:t xml:space="preserve"> </w:t>
      </w:r>
      <w:proofErr w:type="spellStart"/>
      <w:r w:rsidRPr="002E4D43">
        <w:rPr>
          <w:bCs/>
          <w:sz w:val="22"/>
          <w:szCs w:val="22"/>
        </w:rPr>
        <w:t>zapažanja</w:t>
      </w:r>
      <w:proofErr w:type="spellEnd"/>
      <w:r w:rsidRPr="002E4D43">
        <w:rPr>
          <w:bCs/>
          <w:sz w:val="22"/>
          <w:szCs w:val="22"/>
        </w:rPr>
        <w:t xml:space="preserve"> </w:t>
      </w:r>
      <w:proofErr w:type="spellStart"/>
      <w:r w:rsidRPr="002E4D43">
        <w:rPr>
          <w:bCs/>
          <w:sz w:val="22"/>
          <w:szCs w:val="22"/>
        </w:rPr>
        <w:t>tek</w:t>
      </w:r>
      <w:proofErr w:type="spellEnd"/>
      <w:r w:rsidRPr="002E4D43">
        <w:rPr>
          <w:bCs/>
          <w:sz w:val="22"/>
          <w:szCs w:val="22"/>
        </w:rPr>
        <w:t xml:space="preserve"> se mora </w:t>
      </w:r>
      <w:proofErr w:type="spellStart"/>
      <w:r w:rsidRPr="002E4D43">
        <w:rPr>
          <w:bCs/>
          <w:sz w:val="22"/>
          <w:szCs w:val="22"/>
        </w:rPr>
        <w:t>utvrditi</w:t>
      </w:r>
      <w:proofErr w:type="spellEnd"/>
      <w:r w:rsidRPr="002E4D43">
        <w:rPr>
          <w:bCs/>
          <w:sz w:val="22"/>
          <w:szCs w:val="22"/>
        </w:rPr>
        <w:t>.</w:t>
      </w:r>
    </w:p>
    <w:p w14:paraId="465BD5F3" w14:textId="77777777" w:rsidR="007376AC" w:rsidRPr="002E4D43" w:rsidRDefault="007376AC" w:rsidP="007376AC">
      <w:pPr>
        <w:tabs>
          <w:tab w:val="left" w:pos="540"/>
          <w:tab w:val="left" w:pos="569"/>
        </w:tabs>
        <w:jc w:val="both"/>
        <w:rPr>
          <w:bCs/>
          <w:sz w:val="22"/>
          <w:szCs w:val="22"/>
        </w:rPr>
      </w:pPr>
    </w:p>
    <w:p w14:paraId="4C2BA7BD" w14:textId="77777777" w:rsidR="007376AC" w:rsidRPr="00BD42DA" w:rsidRDefault="007376AC" w:rsidP="007376AC">
      <w:pPr>
        <w:tabs>
          <w:tab w:val="left" w:pos="540"/>
          <w:tab w:val="left" w:pos="569"/>
        </w:tabs>
        <w:jc w:val="both"/>
        <w:rPr>
          <w:bCs/>
          <w:sz w:val="22"/>
          <w:szCs w:val="22"/>
          <w:u w:val="single"/>
        </w:rPr>
      </w:pPr>
      <w:proofErr w:type="spellStart"/>
      <w:r w:rsidRPr="00BD42DA">
        <w:rPr>
          <w:bCs/>
          <w:sz w:val="22"/>
          <w:szCs w:val="22"/>
          <w:u w:val="single"/>
        </w:rPr>
        <w:t>Klinička</w:t>
      </w:r>
      <w:proofErr w:type="spellEnd"/>
      <w:r w:rsidRPr="00BD42DA">
        <w:rPr>
          <w:bCs/>
          <w:sz w:val="22"/>
          <w:szCs w:val="22"/>
          <w:u w:val="single"/>
        </w:rPr>
        <w:t xml:space="preserve"> </w:t>
      </w:r>
      <w:proofErr w:type="spellStart"/>
      <w:r w:rsidRPr="00BD42DA">
        <w:rPr>
          <w:bCs/>
          <w:sz w:val="22"/>
          <w:szCs w:val="22"/>
          <w:u w:val="single"/>
        </w:rPr>
        <w:t>efikasnost</w:t>
      </w:r>
      <w:proofErr w:type="spellEnd"/>
      <w:r w:rsidRPr="00BD42DA">
        <w:rPr>
          <w:bCs/>
          <w:sz w:val="22"/>
          <w:szCs w:val="22"/>
          <w:u w:val="single"/>
        </w:rPr>
        <w:t xml:space="preserve"> i </w:t>
      </w:r>
      <w:proofErr w:type="spellStart"/>
      <w:r w:rsidRPr="00BD42DA">
        <w:rPr>
          <w:bCs/>
          <w:sz w:val="22"/>
          <w:szCs w:val="22"/>
          <w:u w:val="single"/>
        </w:rPr>
        <w:t>bezbjednost</w:t>
      </w:r>
      <w:proofErr w:type="spellEnd"/>
    </w:p>
    <w:p w14:paraId="458360D5" w14:textId="77777777" w:rsidR="00E318FC" w:rsidRDefault="00E318FC" w:rsidP="00E318FC">
      <w:pPr>
        <w:tabs>
          <w:tab w:val="left" w:pos="540"/>
          <w:tab w:val="left" w:pos="569"/>
        </w:tabs>
        <w:spacing w:before="60"/>
        <w:jc w:val="both"/>
        <w:rPr>
          <w:bCs/>
          <w:sz w:val="22"/>
          <w:szCs w:val="22"/>
          <w:lang w:val="hr-HR"/>
        </w:rPr>
      </w:pPr>
      <w:r w:rsidRPr="000A5836">
        <w:rPr>
          <w:bCs/>
          <w:sz w:val="22"/>
          <w:szCs w:val="22"/>
          <w:lang w:val="hr-HR"/>
        </w:rPr>
        <w:t>U kliničkom ispitivanju sa višestrukim doziranjem, u kome je primjenjivano do 20 mg desloratadina dnevno tokom 14 dana, nijesu primijećeni statistički ili klinički značajni kardiovaskularni efekti. U kliničkom farmakološkom ispitivanju, u kojem se desloratadin primjenjivao u dozi od 45 mg dnevno (devet puta veća doza od kliničke) tokom 10 dana, nije zabilježeno produženje QTc intervala.</w:t>
      </w:r>
    </w:p>
    <w:p w14:paraId="4647C232" w14:textId="77777777" w:rsidR="00E95363" w:rsidRPr="000A5836" w:rsidRDefault="00E95363" w:rsidP="00E318FC">
      <w:pPr>
        <w:tabs>
          <w:tab w:val="left" w:pos="540"/>
          <w:tab w:val="left" w:pos="569"/>
        </w:tabs>
        <w:spacing w:before="60"/>
        <w:jc w:val="both"/>
        <w:rPr>
          <w:bCs/>
          <w:sz w:val="22"/>
          <w:szCs w:val="22"/>
          <w:lang w:val="hr-HR"/>
        </w:rPr>
      </w:pPr>
    </w:p>
    <w:p w14:paraId="5C26A045" w14:textId="77777777" w:rsidR="00E318FC" w:rsidRDefault="00E318FC" w:rsidP="00E318FC">
      <w:pPr>
        <w:tabs>
          <w:tab w:val="left" w:pos="540"/>
          <w:tab w:val="left" w:pos="569"/>
        </w:tabs>
        <w:jc w:val="both"/>
        <w:rPr>
          <w:bCs/>
          <w:sz w:val="22"/>
          <w:szCs w:val="22"/>
          <w:lang w:val="hr-HR"/>
        </w:rPr>
      </w:pPr>
      <w:r w:rsidRPr="000A5836">
        <w:rPr>
          <w:bCs/>
          <w:sz w:val="22"/>
          <w:szCs w:val="22"/>
          <w:lang w:val="hr-HR"/>
        </w:rPr>
        <w:t>Nijesu zabilježene klinički značajne promjene u plazmatskim koncentracijama desloratadina u interakcijskim studijama ponovljenog doziranja ketokonazola i eritromicina.</w:t>
      </w:r>
    </w:p>
    <w:p w14:paraId="66E9D8DA" w14:textId="77777777" w:rsidR="00E95363" w:rsidRDefault="00E95363" w:rsidP="00E318FC">
      <w:pPr>
        <w:tabs>
          <w:tab w:val="left" w:pos="540"/>
          <w:tab w:val="left" w:pos="569"/>
        </w:tabs>
        <w:jc w:val="both"/>
        <w:rPr>
          <w:bCs/>
          <w:sz w:val="22"/>
          <w:szCs w:val="22"/>
          <w:lang w:val="hr-HR"/>
        </w:rPr>
      </w:pPr>
    </w:p>
    <w:p w14:paraId="5671651A" w14:textId="33969C88" w:rsidR="005600B0" w:rsidRPr="00881740" w:rsidRDefault="005600B0" w:rsidP="00E318FC">
      <w:pPr>
        <w:tabs>
          <w:tab w:val="left" w:pos="540"/>
          <w:tab w:val="left" w:pos="569"/>
        </w:tabs>
        <w:jc w:val="both"/>
        <w:rPr>
          <w:bCs/>
          <w:sz w:val="22"/>
          <w:szCs w:val="22"/>
          <w:u w:val="single"/>
          <w:lang w:val="hr-HR"/>
        </w:rPr>
      </w:pPr>
      <w:r w:rsidRPr="00881740">
        <w:rPr>
          <w:bCs/>
          <w:sz w:val="22"/>
          <w:szCs w:val="22"/>
          <w:u w:val="single"/>
          <w:lang w:val="hr-HR"/>
        </w:rPr>
        <w:t>Farmakodinamski efekti</w:t>
      </w:r>
    </w:p>
    <w:p w14:paraId="50DF6F8D" w14:textId="77777777" w:rsidR="00E318FC" w:rsidRPr="000A5836" w:rsidRDefault="00E318FC" w:rsidP="00E318FC">
      <w:pPr>
        <w:tabs>
          <w:tab w:val="left" w:pos="540"/>
          <w:tab w:val="left" w:pos="569"/>
        </w:tabs>
        <w:jc w:val="both"/>
        <w:rPr>
          <w:bCs/>
          <w:sz w:val="22"/>
          <w:szCs w:val="22"/>
          <w:lang w:val="pl-PL"/>
        </w:rPr>
      </w:pPr>
      <w:r w:rsidRPr="000A5836">
        <w:rPr>
          <w:bCs/>
          <w:sz w:val="22"/>
          <w:szCs w:val="22"/>
          <w:lang w:val="pl-PL"/>
        </w:rPr>
        <w:t>Desloratadin ne prolazi lako u centralni nervni sistem. U kontrolisanim kliničkim studijama, pri preporučenoj dozi od 5 mg dnevno, incidenca somnolencije nije bila povećana u odnosu na placebo. U kliničkim studijama, desloratadin u pojedinačnoj dnevnoj dozi od 7.5 mg nije uticao na psihomotorne sposobnosti. U studiji sa pojedinačnom dozom desloratadina kod odraslih, 5 mg desloratadina nije uticao na standardne parametre za procjenu sposobnosti pilotiranja, uključujući egzacerbaciju subjektivnog osećaja pospanosti ili zadatke vezane za pilotiranje.</w:t>
      </w:r>
    </w:p>
    <w:p w14:paraId="26C75110" w14:textId="77777777" w:rsidR="00E318FC" w:rsidRPr="000A5836" w:rsidRDefault="00E318FC" w:rsidP="00E318FC">
      <w:pPr>
        <w:tabs>
          <w:tab w:val="left" w:pos="540"/>
          <w:tab w:val="left" w:pos="569"/>
        </w:tabs>
        <w:jc w:val="both"/>
        <w:rPr>
          <w:bCs/>
          <w:sz w:val="22"/>
          <w:szCs w:val="22"/>
          <w:lang w:val="pl-PL"/>
        </w:rPr>
      </w:pPr>
    </w:p>
    <w:p w14:paraId="477D8850" w14:textId="77777777" w:rsidR="00E318FC" w:rsidRDefault="00E318FC" w:rsidP="00E318FC">
      <w:pPr>
        <w:tabs>
          <w:tab w:val="left" w:pos="540"/>
          <w:tab w:val="left" w:pos="569"/>
        </w:tabs>
        <w:jc w:val="both"/>
        <w:rPr>
          <w:bCs/>
          <w:sz w:val="22"/>
          <w:szCs w:val="22"/>
          <w:lang w:val="pl-PL"/>
        </w:rPr>
      </w:pPr>
      <w:r w:rsidRPr="000A5836">
        <w:rPr>
          <w:bCs/>
          <w:sz w:val="22"/>
          <w:szCs w:val="22"/>
          <w:lang w:val="pl-PL"/>
        </w:rPr>
        <w:t>U kliničkim farmakološkim studijama, istovremena primjena sa alkoholom nije pojačala poremećaj ponašanja uzrokovan alkoholom, niti pospanost. Nijesu primijećene značajne razlike u rezultatima psihomotornih testova između grupa ispitanika koja je primala desloratadin i one koja je primala placebo, bez obzira da li je lijek primjenjivan sam ili sa alkoholom.</w:t>
      </w:r>
    </w:p>
    <w:p w14:paraId="478EF516" w14:textId="77777777" w:rsidR="00406776" w:rsidRPr="000A5836" w:rsidRDefault="00406776" w:rsidP="00E318FC">
      <w:pPr>
        <w:tabs>
          <w:tab w:val="left" w:pos="540"/>
          <w:tab w:val="left" w:pos="569"/>
        </w:tabs>
        <w:jc w:val="both"/>
        <w:rPr>
          <w:bCs/>
          <w:sz w:val="22"/>
          <w:szCs w:val="22"/>
          <w:lang w:val="pl-PL"/>
        </w:rPr>
      </w:pPr>
    </w:p>
    <w:p w14:paraId="35E33310" w14:textId="77777777" w:rsidR="00E318FC" w:rsidRPr="000A5836" w:rsidRDefault="00E318FC" w:rsidP="00E318FC">
      <w:pPr>
        <w:tabs>
          <w:tab w:val="left" w:pos="540"/>
          <w:tab w:val="left" w:pos="569"/>
        </w:tabs>
        <w:jc w:val="both"/>
        <w:rPr>
          <w:bCs/>
          <w:sz w:val="22"/>
          <w:szCs w:val="22"/>
          <w:lang w:val="pl-PL"/>
        </w:rPr>
      </w:pPr>
      <w:r w:rsidRPr="000A5836">
        <w:rPr>
          <w:bCs/>
          <w:sz w:val="22"/>
          <w:szCs w:val="22"/>
          <w:lang w:val="pl-PL"/>
        </w:rPr>
        <w:t xml:space="preserve">Kod pacijenata sa alergijskim rinitisom, desloratadin je bio efikasan u olakšavanju simptoma poput kijanja, svraba i curenja iz nosa, kao i svraba, suzenja i crvenila oka, i svraba nepca. Desloratadin je efikasno kontrolisao simptome tokom 24 sata. </w:t>
      </w:r>
    </w:p>
    <w:p w14:paraId="682ACA05" w14:textId="77777777" w:rsidR="00E318FC" w:rsidRPr="000A5836" w:rsidRDefault="00E318FC" w:rsidP="00E318FC">
      <w:pPr>
        <w:tabs>
          <w:tab w:val="left" w:pos="540"/>
          <w:tab w:val="left" w:pos="569"/>
        </w:tabs>
        <w:jc w:val="both"/>
        <w:rPr>
          <w:bCs/>
          <w:sz w:val="22"/>
          <w:szCs w:val="22"/>
          <w:lang w:val="pl-PL"/>
        </w:rPr>
      </w:pPr>
    </w:p>
    <w:p w14:paraId="4C952085" w14:textId="77777777" w:rsidR="00E318FC" w:rsidRPr="000A5836" w:rsidRDefault="00E318FC" w:rsidP="00E318FC">
      <w:pPr>
        <w:tabs>
          <w:tab w:val="left" w:pos="540"/>
          <w:tab w:val="left" w:pos="569"/>
        </w:tabs>
        <w:jc w:val="both"/>
        <w:rPr>
          <w:bCs/>
          <w:sz w:val="22"/>
          <w:szCs w:val="22"/>
          <w:u w:val="single"/>
          <w:lang w:val="pl-PL"/>
        </w:rPr>
      </w:pPr>
      <w:r w:rsidRPr="000A5836">
        <w:rPr>
          <w:bCs/>
          <w:sz w:val="22"/>
          <w:szCs w:val="22"/>
          <w:u w:val="single"/>
          <w:lang w:val="pl-PL"/>
        </w:rPr>
        <w:t>Pedijatrijska populacija</w:t>
      </w:r>
    </w:p>
    <w:p w14:paraId="100D6E14" w14:textId="77777777" w:rsidR="00E318FC" w:rsidRPr="000A5836" w:rsidRDefault="00E318FC" w:rsidP="00E318FC">
      <w:pPr>
        <w:tabs>
          <w:tab w:val="left" w:pos="540"/>
          <w:tab w:val="left" w:pos="569"/>
        </w:tabs>
        <w:spacing w:before="60"/>
        <w:jc w:val="both"/>
        <w:rPr>
          <w:bCs/>
          <w:sz w:val="22"/>
          <w:szCs w:val="22"/>
          <w:lang w:val="pl-PL"/>
        </w:rPr>
      </w:pPr>
      <w:r w:rsidRPr="000A5836">
        <w:rPr>
          <w:bCs/>
          <w:sz w:val="22"/>
          <w:szCs w:val="22"/>
          <w:lang w:val="pl-PL"/>
        </w:rPr>
        <w:t>Efikasnost desloratadin tableta nije jasno dokazana u studijama na adolescentima uzrasta od 12 do 17 godina.</w:t>
      </w:r>
    </w:p>
    <w:p w14:paraId="6E44ADFC" w14:textId="77777777" w:rsidR="00E318FC" w:rsidRPr="000A5836" w:rsidRDefault="00E318FC" w:rsidP="00E318FC">
      <w:pPr>
        <w:tabs>
          <w:tab w:val="left" w:pos="540"/>
          <w:tab w:val="left" w:pos="569"/>
        </w:tabs>
        <w:jc w:val="both"/>
        <w:rPr>
          <w:bCs/>
          <w:sz w:val="22"/>
          <w:szCs w:val="22"/>
          <w:lang w:val="pl-PL"/>
        </w:rPr>
      </w:pPr>
    </w:p>
    <w:p w14:paraId="5BD389A4" w14:textId="26EE9582" w:rsidR="00E318FC" w:rsidRPr="000A5836" w:rsidRDefault="00E318FC" w:rsidP="00E318FC">
      <w:pPr>
        <w:tabs>
          <w:tab w:val="left" w:pos="540"/>
          <w:tab w:val="left" w:pos="569"/>
        </w:tabs>
        <w:jc w:val="both"/>
        <w:rPr>
          <w:bCs/>
          <w:sz w:val="22"/>
          <w:szCs w:val="22"/>
          <w:lang w:val="pl-PL"/>
        </w:rPr>
      </w:pPr>
      <w:r w:rsidRPr="000A5836">
        <w:rPr>
          <w:bCs/>
          <w:sz w:val="22"/>
          <w:szCs w:val="22"/>
          <w:lang w:val="pl-PL"/>
        </w:rPr>
        <w:t xml:space="preserve">Osim ustanovljene klasifikacije na sezonski i cjelogodišnji, alergijski rinitis se može dodatno klasifikovati kao intermitentni i perzistentni alergijski rinitis zavisno od dužine trajanja simptoma. </w:t>
      </w:r>
      <w:r w:rsidRPr="000A5836">
        <w:rPr>
          <w:bCs/>
          <w:sz w:val="22"/>
          <w:szCs w:val="22"/>
          <w:lang w:val="pl-PL"/>
        </w:rPr>
        <w:lastRenderedPageBreak/>
        <w:t xml:space="preserve">Intermitentni alergijski rinitis se definiše kao prisustvo simptoma manje od 4 dana </w:t>
      </w:r>
      <w:r w:rsidR="00D84C69">
        <w:rPr>
          <w:bCs/>
          <w:sz w:val="22"/>
          <w:szCs w:val="22"/>
          <w:lang w:val="pl-PL"/>
        </w:rPr>
        <w:t>nedjelj</w:t>
      </w:r>
      <w:r w:rsidR="00380494">
        <w:rPr>
          <w:bCs/>
          <w:sz w:val="22"/>
          <w:szCs w:val="22"/>
          <w:lang w:val="pl-PL"/>
        </w:rPr>
        <w:t>n</w:t>
      </w:r>
      <w:r w:rsidR="00D84C69">
        <w:rPr>
          <w:bCs/>
          <w:sz w:val="22"/>
          <w:szCs w:val="22"/>
          <w:lang w:val="pl-PL"/>
        </w:rPr>
        <w:t>o</w:t>
      </w:r>
      <w:r w:rsidRPr="000A5836">
        <w:rPr>
          <w:bCs/>
          <w:sz w:val="22"/>
          <w:szCs w:val="22"/>
          <w:lang w:val="pl-PL"/>
        </w:rPr>
        <w:t xml:space="preserve"> ili manje od 4 </w:t>
      </w:r>
      <w:r w:rsidR="00380494">
        <w:rPr>
          <w:bCs/>
          <w:sz w:val="22"/>
          <w:szCs w:val="22"/>
          <w:lang w:val="pl-PL"/>
        </w:rPr>
        <w:t>nedjelje</w:t>
      </w:r>
      <w:r w:rsidRPr="000A5836">
        <w:rPr>
          <w:bCs/>
          <w:sz w:val="22"/>
          <w:szCs w:val="22"/>
          <w:lang w:val="pl-PL"/>
        </w:rPr>
        <w:t xml:space="preserve">. Perzistentni alergijski rinitis se definiše kao prisustvo simptoma 4 ili više dana </w:t>
      </w:r>
      <w:r w:rsidR="00380494">
        <w:rPr>
          <w:bCs/>
          <w:sz w:val="22"/>
          <w:szCs w:val="22"/>
          <w:lang w:val="pl-PL"/>
        </w:rPr>
        <w:t>nedjeljno</w:t>
      </w:r>
      <w:r w:rsidR="00380494" w:rsidRPr="000A5836">
        <w:rPr>
          <w:bCs/>
          <w:sz w:val="22"/>
          <w:szCs w:val="22"/>
          <w:lang w:val="pl-PL"/>
        </w:rPr>
        <w:t xml:space="preserve"> </w:t>
      </w:r>
      <w:r w:rsidRPr="000A5836">
        <w:rPr>
          <w:bCs/>
          <w:sz w:val="22"/>
          <w:szCs w:val="22"/>
          <w:lang w:val="pl-PL"/>
        </w:rPr>
        <w:t xml:space="preserve">i prisustvo simptoma duže od 4 </w:t>
      </w:r>
      <w:r w:rsidR="00380494">
        <w:rPr>
          <w:bCs/>
          <w:sz w:val="22"/>
          <w:szCs w:val="22"/>
          <w:lang w:val="pl-PL"/>
        </w:rPr>
        <w:t>nedjelje</w:t>
      </w:r>
      <w:r w:rsidRPr="000A5836">
        <w:rPr>
          <w:bCs/>
          <w:sz w:val="22"/>
          <w:szCs w:val="22"/>
          <w:lang w:val="pl-PL"/>
        </w:rPr>
        <w:t>.</w:t>
      </w:r>
    </w:p>
    <w:p w14:paraId="5D544466" w14:textId="77777777" w:rsidR="00E318FC" w:rsidRPr="000A5836" w:rsidRDefault="00E318FC" w:rsidP="00E318FC">
      <w:pPr>
        <w:tabs>
          <w:tab w:val="left" w:pos="540"/>
          <w:tab w:val="left" w:pos="569"/>
        </w:tabs>
        <w:jc w:val="both"/>
        <w:rPr>
          <w:bCs/>
          <w:sz w:val="22"/>
          <w:szCs w:val="22"/>
          <w:lang w:val="pl-PL"/>
        </w:rPr>
      </w:pPr>
    </w:p>
    <w:p w14:paraId="04D0E582" w14:textId="77777777" w:rsidR="00E318FC" w:rsidRPr="000A5836" w:rsidRDefault="00E318FC" w:rsidP="00E318FC">
      <w:pPr>
        <w:tabs>
          <w:tab w:val="left" w:pos="540"/>
          <w:tab w:val="left" w:pos="569"/>
        </w:tabs>
        <w:jc w:val="both"/>
        <w:rPr>
          <w:bCs/>
          <w:sz w:val="22"/>
          <w:szCs w:val="22"/>
          <w:lang w:val="pl-PL"/>
        </w:rPr>
      </w:pPr>
      <w:r w:rsidRPr="000A5836">
        <w:rPr>
          <w:bCs/>
          <w:sz w:val="22"/>
          <w:szCs w:val="22"/>
          <w:lang w:val="pl-PL"/>
        </w:rPr>
        <w:t>Desloratadin je bio efikasan u ublažavanju tegoba sezonskog alergijskog rinitisa što se vidi iz ukupnog rezultata upitnika o kvalitetu života sa rinokonjunktivitisom. Najveće poboljšanje uočeno je na području praktičnih problema i dnevnih aktivnosti u koje su ograničavali simptomi alergije.</w:t>
      </w:r>
    </w:p>
    <w:p w14:paraId="5D0167A5" w14:textId="77777777" w:rsidR="00E318FC" w:rsidRPr="000A5836" w:rsidRDefault="00E318FC" w:rsidP="00E318FC">
      <w:pPr>
        <w:tabs>
          <w:tab w:val="left" w:pos="540"/>
          <w:tab w:val="left" w:pos="569"/>
        </w:tabs>
        <w:jc w:val="both"/>
        <w:rPr>
          <w:bCs/>
          <w:sz w:val="22"/>
          <w:szCs w:val="22"/>
          <w:lang w:val="pl-PL"/>
        </w:rPr>
      </w:pPr>
    </w:p>
    <w:p w14:paraId="19F2005B" w14:textId="77777777" w:rsidR="00E318FC" w:rsidRPr="000A5836" w:rsidRDefault="00E318FC" w:rsidP="00E318FC">
      <w:pPr>
        <w:tabs>
          <w:tab w:val="left" w:pos="540"/>
          <w:tab w:val="left" w:pos="569"/>
        </w:tabs>
        <w:jc w:val="both"/>
        <w:rPr>
          <w:bCs/>
          <w:sz w:val="22"/>
          <w:szCs w:val="22"/>
          <w:lang w:val="pl-PL"/>
        </w:rPr>
      </w:pPr>
      <w:r w:rsidRPr="000A5836">
        <w:rPr>
          <w:bCs/>
          <w:sz w:val="22"/>
          <w:szCs w:val="22"/>
          <w:lang w:val="pl-PL"/>
        </w:rPr>
        <w:t>Hronična idiopatska urtikarija je ispitivana kao klinički model za urtikarijalna stanja, obzirom da je postojeća patofiziologija slična, bez obzira na etiologiju, obzirom da je mnogo lakše pronaći pacijente sa hroničnim oboljenjem. Obzirom da je oslobađanje histamina uzročni faktor za nastanak urtikarije, očekuje se da će desloratadin biti efikasan u simptomatskom olakšanju i drugih stanja sa urtikarijom, pored hronične idiopatske urtikarije, kao što je preporučeno u kliničkim vodičima.</w:t>
      </w:r>
    </w:p>
    <w:p w14:paraId="74046D9C" w14:textId="77777777" w:rsidR="00E318FC" w:rsidRPr="000A5836" w:rsidRDefault="00E318FC" w:rsidP="00E318FC">
      <w:pPr>
        <w:tabs>
          <w:tab w:val="left" w:pos="540"/>
          <w:tab w:val="left" w:pos="569"/>
        </w:tabs>
        <w:jc w:val="both"/>
        <w:rPr>
          <w:bCs/>
          <w:sz w:val="22"/>
          <w:szCs w:val="22"/>
          <w:lang w:val="pl-PL"/>
        </w:rPr>
      </w:pPr>
    </w:p>
    <w:p w14:paraId="68EDEF9B" w14:textId="29EA5E64" w:rsidR="00E318FC" w:rsidRPr="000A5836" w:rsidRDefault="00E318FC" w:rsidP="00E318FC">
      <w:pPr>
        <w:tabs>
          <w:tab w:val="left" w:pos="540"/>
          <w:tab w:val="left" w:pos="569"/>
        </w:tabs>
        <w:jc w:val="both"/>
        <w:rPr>
          <w:bCs/>
          <w:sz w:val="22"/>
          <w:szCs w:val="22"/>
          <w:lang w:val="pl-PL"/>
        </w:rPr>
      </w:pPr>
      <w:r w:rsidRPr="000A5836">
        <w:rPr>
          <w:bCs/>
          <w:sz w:val="22"/>
          <w:szCs w:val="22"/>
          <w:lang w:val="pl-PL"/>
        </w:rPr>
        <w:t xml:space="preserve">U dvije </w:t>
      </w:r>
      <w:r w:rsidR="00287DD1" w:rsidRPr="000A5836">
        <w:rPr>
          <w:bCs/>
          <w:sz w:val="22"/>
          <w:szCs w:val="22"/>
          <w:lang w:val="pl-PL"/>
        </w:rPr>
        <w:t>šesto</w:t>
      </w:r>
      <w:r w:rsidR="00287DD1">
        <w:rPr>
          <w:bCs/>
          <w:sz w:val="22"/>
          <w:szCs w:val="22"/>
          <w:lang w:val="pl-PL"/>
        </w:rPr>
        <w:t>nedjeljne</w:t>
      </w:r>
      <w:r w:rsidR="00287DD1" w:rsidRPr="000A5836">
        <w:rPr>
          <w:bCs/>
          <w:sz w:val="22"/>
          <w:szCs w:val="22"/>
          <w:lang w:val="pl-PL"/>
        </w:rPr>
        <w:t xml:space="preserve"> </w:t>
      </w:r>
      <w:r w:rsidRPr="000A5836">
        <w:rPr>
          <w:bCs/>
          <w:sz w:val="22"/>
          <w:szCs w:val="22"/>
          <w:lang w:val="pl-PL"/>
        </w:rPr>
        <w:t>placebo-kontrolisane studije kod pacijenata sa hroničnom idiopatskom urtikarijom, desloratadin je efikasno ublažavao svrab i smanjivao veličinu i broj osipa do kraja prvog intervala doziranja. U svim studijama dejstvo se zadržalo tokom 24 sata nakon primjene doze. Kao i u drugim studijama sa antihistaminicima u hroničnoj idiopatskoj urtikariji, manji broj pacijenata koji nijesu odgovarali na liječenje antihistaminicima bio je isključen iz studije. Smanjenje svraba za više od 50% zabilježeno je kod 55% pacijenata liječenih desloratadinom, u poređenju sa 19% pacijenata koji su primali placebo. Liječenje desloratadinom je također značajno smanjilo uticaj na spavanje i dnevne aktivnosti, što se mjerilo skalom od četiri stepena.</w:t>
      </w:r>
    </w:p>
    <w:p w14:paraId="18B5C96B" w14:textId="77777777" w:rsidR="007376AC" w:rsidRPr="00786071" w:rsidRDefault="007376AC" w:rsidP="00480FB1">
      <w:pPr>
        <w:tabs>
          <w:tab w:val="left" w:pos="540"/>
          <w:tab w:val="left" w:pos="569"/>
        </w:tabs>
        <w:rPr>
          <w:b/>
          <w:bCs/>
          <w:sz w:val="22"/>
          <w:szCs w:val="22"/>
        </w:rPr>
      </w:pPr>
    </w:p>
    <w:p w14:paraId="5D87FB93" w14:textId="77777777" w:rsidR="0072020E" w:rsidRPr="00786071" w:rsidRDefault="0072020E" w:rsidP="00480FB1">
      <w:pPr>
        <w:tabs>
          <w:tab w:val="left" w:pos="540"/>
          <w:tab w:val="left" w:pos="569"/>
        </w:tabs>
        <w:rPr>
          <w:b/>
          <w:bCs/>
          <w:sz w:val="22"/>
          <w:szCs w:val="22"/>
        </w:rPr>
      </w:pPr>
      <w:r w:rsidRPr="00786071">
        <w:rPr>
          <w:b/>
          <w:bCs/>
          <w:sz w:val="22"/>
          <w:szCs w:val="22"/>
        </w:rPr>
        <w:t xml:space="preserve">5.2. </w:t>
      </w:r>
      <w:r w:rsidR="00480FB1" w:rsidRPr="00786071">
        <w:rPr>
          <w:b/>
          <w:bCs/>
          <w:sz w:val="22"/>
          <w:szCs w:val="22"/>
        </w:rPr>
        <w:tab/>
      </w:r>
      <w:proofErr w:type="spellStart"/>
      <w:r w:rsidRPr="00786071">
        <w:rPr>
          <w:b/>
          <w:bCs/>
          <w:sz w:val="22"/>
          <w:szCs w:val="22"/>
        </w:rPr>
        <w:t>Farmakokinetički</w:t>
      </w:r>
      <w:proofErr w:type="spellEnd"/>
      <w:r w:rsidRPr="00786071">
        <w:rPr>
          <w:b/>
          <w:bCs/>
          <w:sz w:val="22"/>
          <w:szCs w:val="22"/>
        </w:rPr>
        <w:t xml:space="preserve"> </w:t>
      </w:r>
      <w:proofErr w:type="spellStart"/>
      <w:r w:rsidRPr="00786071">
        <w:rPr>
          <w:b/>
          <w:bCs/>
          <w:sz w:val="22"/>
          <w:szCs w:val="22"/>
        </w:rPr>
        <w:t>podaci</w:t>
      </w:r>
      <w:proofErr w:type="spellEnd"/>
      <w:r w:rsidR="003A7059" w:rsidRPr="00786071">
        <w:rPr>
          <w:b/>
          <w:bCs/>
          <w:sz w:val="22"/>
          <w:szCs w:val="22"/>
        </w:rPr>
        <w:t xml:space="preserve"> </w:t>
      </w:r>
    </w:p>
    <w:p w14:paraId="5D87FB94" w14:textId="77777777" w:rsidR="0072020E" w:rsidRDefault="0072020E" w:rsidP="00480FB1">
      <w:pPr>
        <w:tabs>
          <w:tab w:val="left" w:pos="540"/>
          <w:tab w:val="left" w:pos="569"/>
        </w:tabs>
        <w:rPr>
          <w:bCs/>
          <w:sz w:val="22"/>
          <w:szCs w:val="22"/>
        </w:rPr>
      </w:pPr>
    </w:p>
    <w:p w14:paraId="79F28A57" w14:textId="77777777" w:rsidR="007376AC" w:rsidRPr="007376AC" w:rsidRDefault="007376AC" w:rsidP="00A34758">
      <w:pPr>
        <w:tabs>
          <w:tab w:val="left" w:pos="540"/>
          <w:tab w:val="left" w:pos="569"/>
        </w:tabs>
        <w:jc w:val="both"/>
        <w:rPr>
          <w:bCs/>
          <w:sz w:val="22"/>
          <w:szCs w:val="22"/>
          <w:u w:val="single"/>
          <w:lang w:val="sr-Latn-ME"/>
        </w:rPr>
      </w:pPr>
      <w:r w:rsidRPr="007376AC">
        <w:rPr>
          <w:bCs/>
          <w:sz w:val="22"/>
          <w:szCs w:val="22"/>
          <w:u w:val="single"/>
          <w:lang w:val="sr-Latn-ME"/>
        </w:rPr>
        <w:t>Resorpcija</w:t>
      </w:r>
    </w:p>
    <w:p w14:paraId="68B211E2" w14:textId="77777777" w:rsidR="007376AC" w:rsidRPr="007376AC" w:rsidRDefault="007376AC" w:rsidP="00A34758">
      <w:pPr>
        <w:tabs>
          <w:tab w:val="left" w:pos="540"/>
          <w:tab w:val="left" w:pos="569"/>
        </w:tabs>
        <w:jc w:val="both"/>
        <w:rPr>
          <w:bCs/>
          <w:sz w:val="22"/>
          <w:szCs w:val="22"/>
          <w:lang w:val="sr-Latn-ME"/>
        </w:rPr>
      </w:pPr>
      <w:r w:rsidRPr="007376AC">
        <w:rPr>
          <w:bCs/>
          <w:sz w:val="22"/>
          <w:szCs w:val="22"/>
          <w:lang w:val="sr-Latn-ME"/>
        </w:rPr>
        <w:t>Koncentracija desloratadina u plazmi postaje mjerljiva 30 minuta nakon primjene lijeka. Desloratadin se dobro resorbuje, a najveću koncentraciju dostiže nakon približno 3 sata; terminalno poluvreme eliminacije desloratadina iznosi 27 sati. Stepen akumulacije desloratadina bio je u skladu sa njegovim poluvremenom eliminacije (približno 27 sati) i primjenom jednom dnevno. Bioraspoloživost desloratadina je bila srazmjerna dozi u rasponu od 5 mg do 20 mg.</w:t>
      </w:r>
    </w:p>
    <w:p w14:paraId="1264F9A0" w14:textId="77777777" w:rsidR="007376AC" w:rsidRPr="007376AC" w:rsidRDefault="007376AC" w:rsidP="00A34758">
      <w:pPr>
        <w:tabs>
          <w:tab w:val="left" w:pos="540"/>
          <w:tab w:val="left" w:pos="569"/>
        </w:tabs>
        <w:jc w:val="both"/>
        <w:rPr>
          <w:bCs/>
          <w:sz w:val="22"/>
          <w:szCs w:val="22"/>
          <w:lang w:val="sr-Latn-ME"/>
        </w:rPr>
      </w:pPr>
    </w:p>
    <w:p w14:paraId="46C91F87" w14:textId="2BB321D8" w:rsidR="007376AC" w:rsidRPr="007376AC" w:rsidRDefault="007376AC" w:rsidP="00A34758">
      <w:pPr>
        <w:tabs>
          <w:tab w:val="left" w:pos="540"/>
          <w:tab w:val="left" w:pos="569"/>
        </w:tabs>
        <w:jc w:val="both"/>
        <w:rPr>
          <w:bCs/>
          <w:sz w:val="22"/>
          <w:szCs w:val="22"/>
          <w:lang w:val="sr-Latn-ME"/>
        </w:rPr>
      </w:pPr>
      <w:r w:rsidRPr="007376AC">
        <w:rPr>
          <w:bCs/>
          <w:sz w:val="22"/>
          <w:szCs w:val="22"/>
          <w:lang w:val="sr-Latn-ME"/>
        </w:rPr>
        <w:t>U farmakokinetičkom ispitivanju u kome su pacijenti demografski mogli da se porede sa opštom populacijom sa sezonskim alergijskim rinitisom, 4% ispitanika je imalo više koncentracije desloratadina. Ovaj procenat može da varira u zavisnosti od etničke pripadnosti. Maksimalna koncentracija desloratadina je bila oko 3 puta veća nakon približno 7 sati od uzimanja lijeka, uz terminalno poluvr</w:t>
      </w:r>
      <w:r w:rsidR="00175239">
        <w:rPr>
          <w:bCs/>
          <w:sz w:val="22"/>
          <w:szCs w:val="22"/>
          <w:lang w:val="sr-Latn-ME"/>
        </w:rPr>
        <w:t>ij</w:t>
      </w:r>
      <w:r w:rsidRPr="007376AC">
        <w:rPr>
          <w:bCs/>
          <w:sz w:val="22"/>
          <w:szCs w:val="22"/>
          <w:lang w:val="sr-Latn-ME"/>
        </w:rPr>
        <w:t>eme eliminacije od oko 89 sati. Bezbjednosni profil ovih ispitanika se nije razlikovao od bezbjednosnog profila opšte populacije.</w:t>
      </w:r>
    </w:p>
    <w:p w14:paraId="2CCB64EC" w14:textId="77777777" w:rsidR="007376AC" w:rsidRPr="007376AC" w:rsidRDefault="007376AC" w:rsidP="00A34758">
      <w:pPr>
        <w:tabs>
          <w:tab w:val="left" w:pos="540"/>
          <w:tab w:val="left" w:pos="569"/>
        </w:tabs>
        <w:jc w:val="both"/>
        <w:rPr>
          <w:bCs/>
          <w:sz w:val="22"/>
          <w:szCs w:val="22"/>
          <w:lang w:val="sr-Latn-ME"/>
        </w:rPr>
      </w:pPr>
    </w:p>
    <w:p w14:paraId="11EB7446" w14:textId="77777777" w:rsidR="007376AC" w:rsidRPr="007376AC" w:rsidRDefault="007376AC" w:rsidP="00A34758">
      <w:pPr>
        <w:tabs>
          <w:tab w:val="left" w:pos="540"/>
          <w:tab w:val="left" w:pos="569"/>
        </w:tabs>
        <w:jc w:val="both"/>
        <w:rPr>
          <w:bCs/>
          <w:sz w:val="22"/>
          <w:szCs w:val="22"/>
          <w:u w:val="single"/>
          <w:lang w:val="sr-Latn-ME"/>
        </w:rPr>
      </w:pPr>
      <w:r w:rsidRPr="007376AC">
        <w:rPr>
          <w:bCs/>
          <w:sz w:val="22"/>
          <w:szCs w:val="22"/>
          <w:u w:val="single"/>
          <w:lang w:val="sr-Latn-ME"/>
        </w:rPr>
        <w:t>Distribucija</w:t>
      </w:r>
    </w:p>
    <w:p w14:paraId="10D8604C" w14:textId="77777777" w:rsidR="007376AC" w:rsidRPr="007376AC" w:rsidRDefault="007376AC" w:rsidP="00A34758">
      <w:pPr>
        <w:tabs>
          <w:tab w:val="left" w:pos="540"/>
          <w:tab w:val="left" w:pos="569"/>
        </w:tabs>
        <w:jc w:val="both"/>
        <w:rPr>
          <w:bCs/>
          <w:sz w:val="22"/>
          <w:szCs w:val="22"/>
          <w:lang w:val="sr-Latn-ME"/>
        </w:rPr>
      </w:pPr>
      <w:r w:rsidRPr="007376AC">
        <w:rPr>
          <w:bCs/>
          <w:sz w:val="22"/>
          <w:szCs w:val="22"/>
          <w:lang w:val="sr-Latn-ME"/>
        </w:rPr>
        <w:t>Desloratadin se umjereno vezuje (83% - 87%) za proteine plazme. Nema dokaza da dolazi do klinički značajne akumulacije desloratadina nakon primjene lijeka jednom dnevno u dozi od 5 mg do 20 mg tokom 14 dana.</w:t>
      </w:r>
    </w:p>
    <w:p w14:paraId="57F3064B" w14:textId="77777777" w:rsidR="007376AC" w:rsidRPr="007376AC" w:rsidRDefault="007376AC" w:rsidP="00A34758">
      <w:pPr>
        <w:tabs>
          <w:tab w:val="left" w:pos="540"/>
          <w:tab w:val="left" w:pos="569"/>
        </w:tabs>
        <w:jc w:val="both"/>
        <w:rPr>
          <w:bCs/>
          <w:sz w:val="22"/>
          <w:szCs w:val="22"/>
          <w:lang w:val="sr-Latn-ME"/>
        </w:rPr>
      </w:pPr>
    </w:p>
    <w:p w14:paraId="21455E6A" w14:textId="77777777" w:rsidR="007376AC" w:rsidRPr="007376AC" w:rsidRDefault="007376AC" w:rsidP="00A34758">
      <w:pPr>
        <w:tabs>
          <w:tab w:val="left" w:pos="540"/>
          <w:tab w:val="left" w:pos="569"/>
        </w:tabs>
        <w:jc w:val="both"/>
        <w:rPr>
          <w:bCs/>
          <w:sz w:val="22"/>
          <w:szCs w:val="22"/>
          <w:u w:val="single"/>
          <w:lang w:val="sr-Latn-ME"/>
        </w:rPr>
      </w:pPr>
      <w:r w:rsidRPr="007376AC">
        <w:rPr>
          <w:bCs/>
          <w:sz w:val="22"/>
          <w:szCs w:val="22"/>
          <w:u w:val="single"/>
          <w:lang w:val="sr-Latn-ME"/>
        </w:rPr>
        <w:t>Biotransformacija</w:t>
      </w:r>
    </w:p>
    <w:p w14:paraId="7D43C2F3" w14:textId="77777777" w:rsidR="007376AC" w:rsidRPr="007376AC" w:rsidRDefault="007376AC" w:rsidP="00A34758">
      <w:pPr>
        <w:tabs>
          <w:tab w:val="left" w:pos="540"/>
          <w:tab w:val="left" w:pos="569"/>
        </w:tabs>
        <w:jc w:val="both"/>
        <w:rPr>
          <w:bCs/>
          <w:sz w:val="22"/>
          <w:szCs w:val="22"/>
          <w:lang w:val="sr-Latn-ME"/>
        </w:rPr>
      </w:pPr>
      <w:r w:rsidRPr="007376AC">
        <w:rPr>
          <w:bCs/>
          <w:sz w:val="22"/>
          <w:szCs w:val="22"/>
          <w:lang w:val="sr-Latn-ME"/>
        </w:rPr>
        <w:t xml:space="preserve">Enzim odgovoran za metabolizam desloratadina još nije identifikovan, pa se stoga neke interakcije sa drugim ljekovima ne mogu potpuno isključiti. Desloratadin ne inhibira CYP3A4 </w:t>
      </w:r>
      <w:r w:rsidRPr="007376AC">
        <w:rPr>
          <w:bCs/>
          <w:i/>
          <w:iCs/>
          <w:sz w:val="22"/>
          <w:szCs w:val="22"/>
          <w:lang w:val="sr-Latn-ME"/>
        </w:rPr>
        <w:t>in vivo</w:t>
      </w:r>
      <w:r w:rsidRPr="007376AC">
        <w:rPr>
          <w:bCs/>
          <w:sz w:val="22"/>
          <w:szCs w:val="22"/>
          <w:lang w:val="sr-Latn-ME"/>
        </w:rPr>
        <w:t xml:space="preserve">, a istraživanja </w:t>
      </w:r>
      <w:r w:rsidRPr="007376AC">
        <w:rPr>
          <w:bCs/>
          <w:i/>
          <w:iCs/>
          <w:sz w:val="22"/>
          <w:szCs w:val="22"/>
          <w:lang w:val="sr-Latn-ME"/>
        </w:rPr>
        <w:t>in vitro</w:t>
      </w:r>
      <w:r w:rsidRPr="007376AC">
        <w:rPr>
          <w:bCs/>
          <w:sz w:val="22"/>
          <w:szCs w:val="22"/>
          <w:lang w:val="sr-Latn-ME"/>
        </w:rPr>
        <w:t xml:space="preserve"> pokazala su da lijek ne inhibira CYP2D6 i da nije ni supstrat ni inhibitor P-glikoproteina.</w:t>
      </w:r>
    </w:p>
    <w:p w14:paraId="26CCCA40" w14:textId="77777777" w:rsidR="007376AC" w:rsidRPr="007376AC" w:rsidRDefault="007376AC" w:rsidP="00A34758">
      <w:pPr>
        <w:tabs>
          <w:tab w:val="left" w:pos="540"/>
          <w:tab w:val="left" w:pos="569"/>
        </w:tabs>
        <w:jc w:val="both"/>
        <w:rPr>
          <w:bCs/>
          <w:sz w:val="22"/>
          <w:szCs w:val="22"/>
          <w:lang w:val="sr-Latn-ME"/>
        </w:rPr>
      </w:pPr>
    </w:p>
    <w:p w14:paraId="1977D2CB" w14:textId="77777777" w:rsidR="007376AC" w:rsidRPr="007376AC" w:rsidRDefault="007376AC" w:rsidP="00A34758">
      <w:pPr>
        <w:tabs>
          <w:tab w:val="left" w:pos="540"/>
          <w:tab w:val="left" w:pos="569"/>
        </w:tabs>
        <w:jc w:val="both"/>
        <w:rPr>
          <w:bCs/>
          <w:sz w:val="22"/>
          <w:szCs w:val="22"/>
          <w:u w:val="single"/>
          <w:lang w:val="sr-Latn-ME"/>
        </w:rPr>
      </w:pPr>
      <w:r w:rsidRPr="007376AC">
        <w:rPr>
          <w:bCs/>
          <w:sz w:val="22"/>
          <w:szCs w:val="22"/>
          <w:u w:val="single"/>
          <w:lang w:val="sr-Latn-ME"/>
        </w:rPr>
        <w:t>Eliminacija</w:t>
      </w:r>
    </w:p>
    <w:p w14:paraId="24DE6B8C" w14:textId="77777777" w:rsidR="007376AC" w:rsidRPr="007376AC" w:rsidRDefault="007376AC" w:rsidP="00A34758">
      <w:pPr>
        <w:tabs>
          <w:tab w:val="left" w:pos="540"/>
          <w:tab w:val="left" w:pos="569"/>
        </w:tabs>
        <w:jc w:val="both"/>
        <w:rPr>
          <w:bCs/>
          <w:sz w:val="22"/>
          <w:szCs w:val="22"/>
          <w:lang w:val="sr-Latn-ME"/>
        </w:rPr>
      </w:pPr>
      <w:r w:rsidRPr="007376AC">
        <w:rPr>
          <w:bCs/>
          <w:sz w:val="22"/>
          <w:szCs w:val="22"/>
          <w:lang w:val="sr-Latn-ME"/>
        </w:rPr>
        <w:t>U ispitivanju pojedinačne doze desloratadina od 7,5 mg, nije bilo uticaja hrane (hrana bogata mastima, visoko kalorični doručak) na raspoloživost desloratadina. U drugoj studiji, sok od grejpfruta nije imao uticaja na dispoziciju desloratadina.</w:t>
      </w:r>
    </w:p>
    <w:p w14:paraId="03D09D60" w14:textId="77777777" w:rsidR="007376AC" w:rsidRPr="007376AC" w:rsidRDefault="007376AC" w:rsidP="00A34758">
      <w:pPr>
        <w:tabs>
          <w:tab w:val="left" w:pos="540"/>
          <w:tab w:val="left" w:pos="569"/>
        </w:tabs>
        <w:jc w:val="both"/>
        <w:rPr>
          <w:bCs/>
          <w:sz w:val="22"/>
          <w:szCs w:val="22"/>
          <w:u w:val="single"/>
          <w:lang w:val="sr-Latn-ME"/>
        </w:rPr>
      </w:pPr>
    </w:p>
    <w:p w14:paraId="7532123C" w14:textId="77777777" w:rsidR="007376AC" w:rsidRPr="007376AC" w:rsidRDefault="007376AC" w:rsidP="00A34758">
      <w:pPr>
        <w:tabs>
          <w:tab w:val="left" w:pos="540"/>
          <w:tab w:val="left" w:pos="569"/>
        </w:tabs>
        <w:jc w:val="both"/>
        <w:rPr>
          <w:bCs/>
          <w:sz w:val="22"/>
          <w:szCs w:val="22"/>
          <w:u w:val="single"/>
          <w:lang w:val="sr-Latn-ME"/>
        </w:rPr>
      </w:pPr>
      <w:r w:rsidRPr="007376AC">
        <w:rPr>
          <w:bCs/>
          <w:sz w:val="22"/>
          <w:szCs w:val="22"/>
          <w:u w:val="single"/>
          <w:lang w:val="sr-Latn-ME"/>
        </w:rPr>
        <w:t>Pacijenti sa oštećenjem funkcije bubrega</w:t>
      </w:r>
    </w:p>
    <w:p w14:paraId="1CF28800" w14:textId="77777777" w:rsidR="007376AC" w:rsidRPr="007376AC" w:rsidRDefault="007376AC" w:rsidP="00A34758">
      <w:pPr>
        <w:tabs>
          <w:tab w:val="left" w:pos="540"/>
          <w:tab w:val="left" w:pos="569"/>
        </w:tabs>
        <w:jc w:val="both"/>
        <w:rPr>
          <w:bCs/>
          <w:sz w:val="22"/>
          <w:szCs w:val="22"/>
          <w:lang w:val="sr-Latn-ME"/>
        </w:rPr>
      </w:pPr>
      <w:r w:rsidRPr="007376AC">
        <w:rPr>
          <w:bCs/>
          <w:sz w:val="22"/>
          <w:szCs w:val="22"/>
          <w:lang w:val="sr-Latn-ME"/>
        </w:rPr>
        <w:t xml:space="preserve">Farmakokinetika desloratadina kod pacijenata sa hroničnom insuficijencijom bubrega bila je poređena sa farmakokinetikom kod zdravih ispitanika u jednom ispitivanju pri primjeni pojedinačne doze i u </w:t>
      </w:r>
      <w:r w:rsidRPr="007376AC">
        <w:rPr>
          <w:bCs/>
          <w:sz w:val="22"/>
          <w:szCs w:val="22"/>
          <w:lang w:val="sr-Latn-ME"/>
        </w:rPr>
        <w:lastRenderedPageBreak/>
        <w:t xml:space="preserve">ispitivanju pri ponovljenom doziranju lijeka. U ispitivanju pri primjeni pojedinačne doze, izloženost desloratadinu bila je približno 2 puta veća kod ispitanika sa blagom do umjerenom hroničnom insuficijencijom bubrega i 2,5 puta veća kod pacijenata sa teškom hroničnom insuficijencijom bubrega, nego kod zdravih ispitanika. U ispitivanju pri ponovljenom doziranju lijeka, stanje dinamičke ravnoteže (engl. </w:t>
      </w:r>
      <w:r w:rsidRPr="007376AC">
        <w:rPr>
          <w:bCs/>
          <w:i/>
          <w:iCs/>
          <w:sz w:val="22"/>
          <w:szCs w:val="22"/>
          <w:lang w:val="sr-Latn-ME"/>
        </w:rPr>
        <w:t>stady state</w:t>
      </w:r>
      <w:r w:rsidRPr="007376AC">
        <w:rPr>
          <w:bCs/>
          <w:sz w:val="22"/>
          <w:szCs w:val="22"/>
          <w:lang w:val="sr-Latn-ME"/>
        </w:rPr>
        <w:t>) postignuto je nakon 11. dana ispitivanja, a u poređenju sa zdravim ispitanicima izloženost desloratadinu bila je približno 1,5 puta veća kod ispitanika sa blagom do umjerenom hroničnom insuficijencijom bubrega i približno 2,5 puta veća u ispitanika sa teškom hroničnom insuficijencijom bubrega. U oba ispitivanja, promjene u izloženosti (PIK i C</w:t>
      </w:r>
      <w:r w:rsidRPr="007376AC">
        <w:rPr>
          <w:bCs/>
          <w:sz w:val="22"/>
          <w:szCs w:val="22"/>
          <w:vertAlign w:val="subscript"/>
          <w:lang w:val="sr-Latn-ME"/>
        </w:rPr>
        <w:t>max</w:t>
      </w:r>
      <w:r w:rsidRPr="007376AC">
        <w:rPr>
          <w:bCs/>
          <w:sz w:val="22"/>
          <w:szCs w:val="22"/>
          <w:lang w:val="sr-Latn-ME"/>
        </w:rPr>
        <w:t>) desloratadinu i 3-hidrokidesloratadinu nijesu bile klinički značajne.</w:t>
      </w:r>
    </w:p>
    <w:p w14:paraId="12D922F4" w14:textId="77777777" w:rsidR="007376AC" w:rsidRPr="00786071" w:rsidRDefault="007376AC" w:rsidP="00480FB1">
      <w:pPr>
        <w:tabs>
          <w:tab w:val="left" w:pos="540"/>
          <w:tab w:val="left" w:pos="569"/>
        </w:tabs>
        <w:rPr>
          <w:bCs/>
          <w:sz w:val="22"/>
          <w:szCs w:val="22"/>
        </w:rPr>
      </w:pPr>
    </w:p>
    <w:p w14:paraId="5D87FB95" w14:textId="77777777" w:rsidR="0072020E" w:rsidRPr="00786071" w:rsidRDefault="0072020E" w:rsidP="00480FB1">
      <w:pPr>
        <w:tabs>
          <w:tab w:val="left" w:pos="540"/>
          <w:tab w:val="left" w:pos="569"/>
        </w:tabs>
        <w:rPr>
          <w:b/>
          <w:bCs/>
          <w:sz w:val="22"/>
          <w:szCs w:val="22"/>
        </w:rPr>
      </w:pPr>
      <w:r w:rsidRPr="00786071">
        <w:rPr>
          <w:b/>
          <w:bCs/>
          <w:sz w:val="22"/>
          <w:szCs w:val="22"/>
        </w:rPr>
        <w:t xml:space="preserve">5.3. </w:t>
      </w:r>
      <w:r w:rsidR="00480FB1" w:rsidRPr="00786071">
        <w:rPr>
          <w:b/>
          <w:bCs/>
          <w:sz w:val="22"/>
          <w:szCs w:val="22"/>
        </w:rPr>
        <w:tab/>
      </w:r>
      <w:proofErr w:type="spellStart"/>
      <w:r w:rsidRPr="00786071">
        <w:rPr>
          <w:b/>
          <w:bCs/>
          <w:sz w:val="22"/>
          <w:szCs w:val="22"/>
        </w:rPr>
        <w:t>Pretklinički</w:t>
      </w:r>
      <w:proofErr w:type="spellEnd"/>
      <w:r w:rsidRPr="00786071">
        <w:rPr>
          <w:b/>
          <w:bCs/>
          <w:sz w:val="22"/>
          <w:szCs w:val="22"/>
        </w:rPr>
        <w:t xml:space="preserve"> </w:t>
      </w:r>
      <w:proofErr w:type="spellStart"/>
      <w:r w:rsidRPr="00786071">
        <w:rPr>
          <w:b/>
          <w:bCs/>
          <w:sz w:val="22"/>
          <w:szCs w:val="22"/>
        </w:rPr>
        <w:t>podaci</w:t>
      </w:r>
      <w:proofErr w:type="spellEnd"/>
      <w:r w:rsidRPr="00786071">
        <w:rPr>
          <w:b/>
          <w:bCs/>
          <w:sz w:val="22"/>
          <w:szCs w:val="22"/>
        </w:rPr>
        <w:t xml:space="preserve"> o </w:t>
      </w:r>
      <w:proofErr w:type="spellStart"/>
      <w:r w:rsidRPr="00786071">
        <w:rPr>
          <w:b/>
          <w:bCs/>
          <w:sz w:val="22"/>
          <w:szCs w:val="22"/>
        </w:rPr>
        <w:t>bezbjednosti</w:t>
      </w:r>
      <w:proofErr w:type="spellEnd"/>
      <w:r w:rsidRPr="00786071">
        <w:rPr>
          <w:b/>
          <w:bCs/>
          <w:sz w:val="22"/>
          <w:szCs w:val="22"/>
        </w:rPr>
        <w:t xml:space="preserve"> </w:t>
      </w:r>
    </w:p>
    <w:p w14:paraId="5D87FB96" w14:textId="77777777" w:rsidR="00836B35" w:rsidRDefault="00836B35" w:rsidP="00480FB1">
      <w:pPr>
        <w:tabs>
          <w:tab w:val="left" w:pos="540"/>
          <w:tab w:val="left" w:pos="569"/>
        </w:tabs>
        <w:rPr>
          <w:bCs/>
          <w:sz w:val="22"/>
          <w:szCs w:val="22"/>
        </w:rPr>
      </w:pPr>
    </w:p>
    <w:p w14:paraId="4EC25FBF" w14:textId="77777777" w:rsidR="00A34758" w:rsidRPr="00A34758" w:rsidRDefault="00A34758" w:rsidP="00A34758">
      <w:pPr>
        <w:tabs>
          <w:tab w:val="left" w:pos="540"/>
          <w:tab w:val="left" w:pos="569"/>
        </w:tabs>
        <w:jc w:val="both"/>
        <w:rPr>
          <w:bCs/>
          <w:sz w:val="22"/>
          <w:szCs w:val="22"/>
        </w:rPr>
      </w:pPr>
      <w:proofErr w:type="spellStart"/>
      <w:r w:rsidRPr="00A34758">
        <w:rPr>
          <w:bCs/>
          <w:sz w:val="22"/>
          <w:szCs w:val="22"/>
        </w:rPr>
        <w:t>Desloratadin</w:t>
      </w:r>
      <w:proofErr w:type="spellEnd"/>
      <w:r w:rsidRPr="00A34758">
        <w:rPr>
          <w:bCs/>
          <w:sz w:val="22"/>
          <w:szCs w:val="22"/>
        </w:rPr>
        <w:t xml:space="preserve"> je </w:t>
      </w:r>
      <w:proofErr w:type="spellStart"/>
      <w:r w:rsidRPr="00A34758">
        <w:rPr>
          <w:bCs/>
          <w:sz w:val="22"/>
          <w:szCs w:val="22"/>
        </w:rPr>
        <w:t>primarni</w:t>
      </w:r>
      <w:proofErr w:type="spellEnd"/>
      <w:r w:rsidRPr="00A34758">
        <w:rPr>
          <w:bCs/>
          <w:sz w:val="22"/>
          <w:szCs w:val="22"/>
        </w:rPr>
        <w:t xml:space="preserve"> </w:t>
      </w:r>
      <w:proofErr w:type="spellStart"/>
      <w:r w:rsidRPr="00A34758">
        <w:rPr>
          <w:bCs/>
          <w:sz w:val="22"/>
          <w:szCs w:val="22"/>
        </w:rPr>
        <w:t>aktivni</w:t>
      </w:r>
      <w:proofErr w:type="spellEnd"/>
      <w:r w:rsidRPr="00A34758">
        <w:rPr>
          <w:bCs/>
          <w:sz w:val="22"/>
          <w:szCs w:val="22"/>
        </w:rPr>
        <w:t xml:space="preserve"> </w:t>
      </w:r>
      <w:proofErr w:type="spellStart"/>
      <w:r w:rsidRPr="00A34758">
        <w:rPr>
          <w:bCs/>
          <w:sz w:val="22"/>
          <w:szCs w:val="22"/>
        </w:rPr>
        <w:t>metabolit</w:t>
      </w:r>
      <w:proofErr w:type="spellEnd"/>
      <w:r w:rsidRPr="00A34758">
        <w:rPr>
          <w:bCs/>
          <w:sz w:val="22"/>
          <w:szCs w:val="22"/>
        </w:rPr>
        <w:t xml:space="preserve"> </w:t>
      </w:r>
      <w:proofErr w:type="spellStart"/>
      <w:r w:rsidRPr="00A34758">
        <w:rPr>
          <w:bCs/>
          <w:sz w:val="22"/>
          <w:szCs w:val="22"/>
        </w:rPr>
        <w:t>loratadina</w:t>
      </w:r>
      <w:proofErr w:type="spellEnd"/>
      <w:r w:rsidRPr="00A34758">
        <w:rPr>
          <w:bCs/>
          <w:sz w:val="22"/>
          <w:szCs w:val="22"/>
        </w:rPr>
        <w:t xml:space="preserve">. </w:t>
      </w:r>
      <w:proofErr w:type="spellStart"/>
      <w:r w:rsidRPr="00A34758">
        <w:rPr>
          <w:bCs/>
          <w:sz w:val="22"/>
          <w:szCs w:val="22"/>
        </w:rPr>
        <w:t>Pretklinička</w:t>
      </w:r>
      <w:proofErr w:type="spellEnd"/>
      <w:r w:rsidRPr="00A34758">
        <w:rPr>
          <w:bCs/>
          <w:sz w:val="22"/>
          <w:szCs w:val="22"/>
        </w:rPr>
        <w:t xml:space="preserve"> ispitivanja </w:t>
      </w:r>
      <w:proofErr w:type="gramStart"/>
      <w:r w:rsidRPr="00A34758">
        <w:rPr>
          <w:bCs/>
          <w:sz w:val="22"/>
          <w:szCs w:val="22"/>
        </w:rPr>
        <w:t>sa</w:t>
      </w:r>
      <w:proofErr w:type="gramEnd"/>
      <w:r w:rsidRPr="00A34758">
        <w:rPr>
          <w:bCs/>
          <w:sz w:val="22"/>
          <w:szCs w:val="22"/>
        </w:rPr>
        <w:t xml:space="preserve"> </w:t>
      </w:r>
      <w:proofErr w:type="spellStart"/>
      <w:r w:rsidRPr="00A34758">
        <w:rPr>
          <w:bCs/>
          <w:sz w:val="22"/>
          <w:szCs w:val="22"/>
        </w:rPr>
        <w:t>desloratadinom</w:t>
      </w:r>
      <w:proofErr w:type="spellEnd"/>
      <w:r w:rsidRPr="00A34758">
        <w:rPr>
          <w:bCs/>
          <w:sz w:val="22"/>
          <w:szCs w:val="22"/>
        </w:rPr>
        <w:t xml:space="preserve"> i </w:t>
      </w:r>
      <w:proofErr w:type="spellStart"/>
      <w:r w:rsidRPr="00A34758">
        <w:rPr>
          <w:bCs/>
          <w:sz w:val="22"/>
          <w:szCs w:val="22"/>
        </w:rPr>
        <w:t>loratadinom</w:t>
      </w:r>
      <w:proofErr w:type="spellEnd"/>
      <w:r w:rsidRPr="00A34758">
        <w:rPr>
          <w:bCs/>
          <w:sz w:val="22"/>
          <w:szCs w:val="22"/>
        </w:rPr>
        <w:t xml:space="preserve"> </w:t>
      </w:r>
      <w:proofErr w:type="spellStart"/>
      <w:r w:rsidRPr="00A34758">
        <w:rPr>
          <w:bCs/>
          <w:sz w:val="22"/>
          <w:szCs w:val="22"/>
        </w:rPr>
        <w:t>pokazala</w:t>
      </w:r>
      <w:proofErr w:type="spellEnd"/>
      <w:r w:rsidRPr="00A34758">
        <w:rPr>
          <w:bCs/>
          <w:sz w:val="22"/>
          <w:szCs w:val="22"/>
        </w:rPr>
        <w:t xml:space="preserve"> su da </w:t>
      </w:r>
      <w:proofErr w:type="spellStart"/>
      <w:r w:rsidRPr="00A34758">
        <w:rPr>
          <w:bCs/>
          <w:sz w:val="22"/>
          <w:szCs w:val="22"/>
        </w:rPr>
        <w:t>nema</w:t>
      </w:r>
      <w:proofErr w:type="spellEnd"/>
      <w:r w:rsidRPr="00A34758">
        <w:rPr>
          <w:bCs/>
          <w:sz w:val="22"/>
          <w:szCs w:val="22"/>
        </w:rPr>
        <w:t xml:space="preserve"> </w:t>
      </w:r>
      <w:proofErr w:type="spellStart"/>
      <w:r w:rsidRPr="00A34758">
        <w:rPr>
          <w:bCs/>
          <w:sz w:val="22"/>
          <w:szCs w:val="22"/>
        </w:rPr>
        <w:t>kvalitativnih</w:t>
      </w:r>
      <w:proofErr w:type="spellEnd"/>
      <w:r w:rsidRPr="00A34758">
        <w:rPr>
          <w:bCs/>
          <w:sz w:val="22"/>
          <w:szCs w:val="22"/>
        </w:rPr>
        <w:t xml:space="preserve"> </w:t>
      </w:r>
      <w:proofErr w:type="spellStart"/>
      <w:r w:rsidRPr="00A34758">
        <w:rPr>
          <w:bCs/>
          <w:sz w:val="22"/>
          <w:szCs w:val="22"/>
        </w:rPr>
        <w:t>niti</w:t>
      </w:r>
      <w:proofErr w:type="spellEnd"/>
      <w:r w:rsidRPr="00A34758">
        <w:rPr>
          <w:bCs/>
          <w:sz w:val="22"/>
          <w:szCs w:val="22"/>
        </w:rPr>
        <w:t xml:space="preserve"> </w:t>
      </w:r>
      <w:proofErr w:type="spellStart"/>
      <w:r w:rsidRPr="00A34758">
        <w:rPr>
          <w:bCs/>
          <w:sz w:val="22"/>
          <w:szCs w:val="22"/>
        </w:rPr>
        <w:t>kvantitativnih</w:t>
      </w:r>
      <w:proofErr w:type="spellEnd"/>
      <w:r w:rsidRPr="00A34758">
        <w:rPr>
          <w:bCs/>
          <w:sz w:val="22"/>
          <w:szCs w:val="22"/>
        </w:rPr>
        <w:t xml:space="preserve"> </w:t>
      </w:r>
      <w:proofErr w:type="spellStart"/>
      <w:r w:rsidRPr="00A34758">
        <w:rPr>
          <w:bCs/>
          <w:sz w:val="22"/>
          <w:szCs w:val="22"/>
        </w:rPr>
        <w:t>razlika</w:t>
      </w:r>
      <w:proofErr w:type="spellEnd"/>
      <w:r w:rsidRPr="00A34758">
        <w:rPr>
          <w:bCs/>
          <w:sz w:val="22"/>
          <w:szCs w:val="22"/>
        </w:rPr>
        <w:t xml:space="preserve"> u </w:t>
      </w:r>
      <w:proofErr w:type="spellStart"/>
      <w:r w:rsidRPr="00A34758">
        <w:rPr>
          <w:bCs/>
          <w:sz w:val="22"/>
          <w:szCs w:val="22"/>
        </w:rPr>
        <w:t>profilu</w:t>
      </w:r>
      <w:proofErr w:type="spellEnd"/>
      <w:r w:rsidRPr="00A34758">
        <w:rPr>
          <w:bCs/>
          <w:sz w:val="22"/>
          <w:szCs w:val="22"/>
        </w:rPr>
        <w:t xml:space="preserve"> </w:t>
      </w:r>
      <w:proofErr w:type="spellStart"/>
      <w:r w:rsidRPr="00A34758">
        <w:rPr>
          <w:bCs/>
          <w:sz w:val="22"/>
          <w:szCs w:val="22"/>
        </w:rPr>
        <w:t>toksičnosti</w:t>
      </w:r>
      <w:proofErr w:type="spellEnd"/>
      <w:r w:rsidRPr="00A34758">
        <w:rPr>
          <w:bCs/>
          <w:sz w:val="22"/>
          <w:szCs w:val="22"/>
        </w:rPr>
        <w:t xml:space="preserve"> </w:t>
      </w:r>
      <w:proofErr w:type="spellStart"/>
      <w:r w:rsidRPr="00A34758">
        <w:rPr>
          <w:bCs/>
          <w:sz w:val="22"/>
          <w:szCs w:val="22"/>
        </w:rPr>
        <w:t>desloratadina</w:t>
      </w:r>
      <w:proofErr w:type="spellEnd"/>
      <w:r w:rsidRPr="00A34758">
        <w:rPr>
          <w:bCs/>
          <w:sz w:val="22"/>
          <w:szCs w:val="22"/>
        </w:rPr>
        <w:t xml:space="preserve"> i </w:t>
      </w:r>
      <w:proofErr w:type="spellStart"/>
      <w:r w:rsidRPr="00A34758">
        <w:rPr>
          <w:bCs/>
          <w:sz w:val="22"/>
          <w:szCs w:val="22"/>
        </w:rPr>
        <w:t>loratadina</w:t>
      </w:r>
      <w:proofErr w:type="spellEnd"/>
      <w:r w:rsidRPr="00A34758">
        <w:rPr>
          <w:bCs/>
          <w:sz w:val="22"/>
          <w:szCs w:val="22"/>
        </w:rPr>
        <w:t xml:space="preserve">, </w:t>
      </w:r>
      <w:proofErr w:type="spellStart"/>
      <w:r w:rsidRPr="00A34758">
        <w:rPr>
          <w:bCs/>
          <w:sz w:val="22"/>
          <w:szCs w:val="22"/>
        </w:rPr>
        <w:t>pri</w:t>
      </w:r>
      <w:proofErr w:type="spellEnd"/>
      <w:r w:rsidRPr="00A34758">
        <w:rPr>
          <w:bCs/>
          <w:sz w:val="22"/>
          <w:szCs w:val="22"/>
        </w:rPr>
        <w:t xml:space="preserve"> </w:t>
      </w:r>
      <w:proofErr w:type="spellStart"/>
      <w:r w:rsidRPr="00A34758">
        <w:rPr>
          <w:bCs/>
          <w:sz w:val="22"/>
          <w:szCs w:val="22"/>
        </w:rPr>
        <w:t>uporedivim</w:t>
      </w:r>
      <w:proofErr w:type="spellEnd"/>
      <w:r w:rsidRPr="00A34758">
        <w:rPr>
          <w:bCs/>
          <w:sz w:val="22"/>
          <w:szCs w:val="22"/>
        </w:rPr>
        <w:t xml:space="preserve"> </w:t>
      </w:r>
      <w:proofErr w:type="spellStart"/>
      <w:r w:rsidRPr="00A34758">
        <w:rPr>
          <w:bCs/>
          <w:sz w:val="22"/>
          <w:szCs w:val="22"/>
        </w:rPr>
        <w:t>vrijednostima</w:t>
      </w:r>
      <w:proofErr w:type="spellEnd"/>
      <w:r w:rsidRPr="00A34758">
        <w:rPr>
          <w:bCs/>
          <w:sz w:val="22"/>
          <w:szCs w:val="22"/>
        </w:rPr>
        <w:t xml:space="preserve"> </w:t>
      </w:r>
      <w:proofErr w:type="spellStart"/>
      <w:r w:rsidRPr="00A34758">
        <w:rPr>
          <w:bCs/>
          <w:sz w:val="22"/>
          <w:szCs w:val="22"/>
        </w:rPr>
        <w:t>izloženosti</w:t>
      </w:r>
      <w:proofErr w:type="spellEnd"/>
      <w:r w:rsidRPr="00A34758">
        <w:rPr>
          <w:bCs/>
          <w:sz w:val="22"/>
          <w:szCs w:val="22"/>
        </w:rPr>
        <w:t xml:space="preserve"> </w:t>
      </w:r>
      <w:proofErr w:type="spellStart"/>
      <w:r w:rsidRPr="00A34758">
        <w:rPr>
          <w:bCs/>
          <w:sz w:val="22"/>
          <w:szCs w:val="22"/>
        </w:rPr>
        <w:t>desloratadinu</w:t>
      </w:r>
      <w:proofErr w:type="spellEnd"/>
      <w:r w:rsidRPr="00A34758">
        <w:rPr>
          <w:bCs/>
          <w:sz w:val="22"/>
          <w:szCs w:val="22"/>
        </w:rPr>
        <w:t>.</w:t>
      </w:r>
    </w:p>
    <w:p w14:paraId="11DFF93B" w14:textId="77777777" w:rsidR="00A34758" w:rsidRPr="00A34758" w:rsidRDefault="00A34758" w:rsidP="00A34758">
      <w:pPr>
        <w:tabs>
          <w:tab w:val="left" w:pos="540"/>
          <w:tab w:val="left" w:pos="569"/>
        </w:tabs>
        <w:jc w:val="both"/>
        <w:rPr>
          <w:bCs/>
          <w:sz w:val="22"/>
          <w:szCs w:val="22"/>
        </w:rPr>
      </w:pPr>
    </w:p>
    <w:p w14:paraId="1DB9482C" w14:textId="2E69DC0C" w:rsidR="00A34758" w:rsidRDefault="00A34758" w:rsidP="00A34758">
      <w:pPr>
        <w:tabs>
          <w:tab w:val="left" w:pos="540"/>
          <w:tab w:val="left" w:pos="569"/>
        </w:tabs>
        <w:jc w:val="both"/>
        <w:rPr>
          <w:bCs/>
          <w:sz w:val="22"/>
          <w:szCs w:val="22"/>
        </w:rPr>
      </w:pPr>
      <w:proofErr w:type="spellStart"/>
      <w:r w:rsidRPr="00A34758">
        <w:rPr>
          <w:bCs/>
          <w:sz w:val="22"/>
          <w:szCs w:val="22"/>
        </w:rPr>
        <w:t>Pretklinički</w:t>
      </w:r>
      <w:proofErr w:type="spellEnd"/>
      <w:r w:rsidRPr="00A34758">
        <w:rPr>
          <w:bCs/>
          <w:sz w:val="22"/>
          <w:szCs w:val="22"/>
        </w:rPr>
        <w:t xml:space="preserve"> </w:t>
      </w:r>
      <w:proofErr w:type="spellStart"/>
      <w:r w:rsidRPr="00A34758">
        <w:rPr>
          <w:bCs/>
          <w:sz w:val="22"/>
          <w:szCs w:val="22"/>
        </w:rPr>
        <w:t>podaci</w:t>
      </w:r>
      <w:proofErr w:type="spellEnd"/>
      <w:r w:rsidRPr="00A34758">
        <w:rPr>
          <w:bCs/>
          <w:sz w:val="22"/>
          <w:szCs w:val="22"/>
        </w:rPr>
        <w:t xml:space="preserve"> koji su </w:t>
      </w:r>
      <w:proofErr w:type="spellStart"/>
      <w:r w:rsidRPr="00A34758">
        <w:rPr>
          <w:bCs/>
          <w:sz w:val="22"/>
          <w:szCs w:val="22"/>
        </w:rPr>
        <w:t>zasnivani</w:t>
      </w:r>
      <w:proofErr w:type="spellEnd"/>
      <w:r w:rsidRPr="00A34758">
        <w:rPr>
          <w:bCs/>
          <w:sz w:val="22"/>
          <w:szCs w:val="22"/>
        </w:rPr>
        <w:t xml:space="preserve"> </w:t>
      </w:r>
      <w:proofErr w:type="gramStart"/>
      <w:r w:rsidRPr="00A34758">
        <w:rPr>
          <w:bCs/>
          <w:sz w:val="22"/>
          <w:szCs w:val="22"/>
        </w:rPr>
        <w:t>na</w:t>
      </w:r>
      <w:proofErr w:type="gramEnd"/>
      <w:r w:rsidRPr="00A34758">
        <w:rPr>
          <w:bCs/>
          <w:sz w:val="22"/>
          <w:szCs w:val="22"/>
        </w:rPr>
        <w:t xml:space="preserve"> </w:t>
      </w:r>
      <w:proofErr w:type="spellStart"/>
      <w:r w:rsidRPr="00A34758">
        <w:rPr>
          <w:bCs/>
          <w:sz w:val="22"/>
          <w:szCs w:val="22"/>
        </w:rPr>
        <w:t>konvencionalnim</w:t>
      </w:r>
      <w:proofErr w:type="spellEnd"/>
      <w:r w:rsidRPr="00A34758">
        <w:rPr>
          <w:bCs/>
          <w:sz w:val="22"/>
          <w:szCs w:val="22"/>
        </w:rPr>
        <w:t xml:space="preserve"> </w:t>
      </w:r>
      <w:proofErr w:type="spellStart"/>
      <w:r w:rsidRPr="00A34758">
        <w:rPr>
          <w:bCs/>
          <w:sz w:val="22"/>
          <w:szCs w:val="22"/>
        </w:rPr>
        <w:t>ispitivanjima</w:t>
      </w:r>
      <w:proofErr w:type="spellEnd"/>
      <w:r w:rsidRPr="00A34758">
        <w:rPr>
          <w:bCs/>
          <w:sz w:val="22"/>
          <w:szCs w:val="22"/>
        </w:rPr>
        <w:t xml:space="preserve"> </w:t>
      </w:r>
      <w:proofErr w:type="spellStart"/>
      <w:r w:rsidRPr="00A34758">
        <w:rPr>
          <w:bCs/>
          <w:sz w:val="22"/>
          <w:szCs w:val="22"/>
        </w:rPr>
        <w:t>farmakološke</w:t>
      </w:r>
      <w:proofErr w:type="spellEnd"/>
      <w:r w:rsidRPr="00A34758">
        <w:rPr>
          <w:bCs/>
          <w:sz w:val="22"/>
          <w:szCs w:val="22"/>
        </w:rPr>
        <w:t xml:space="preserve"> </w:t>
      </w:r>
      <w:proofErr w:type="spellStart"/>
      <w:r w:rsidRPr="00A34758">
        <w:rPr>
          <w:bCs/>
          <w:sz w:val="22"/>
          <w:szCs w:val="22"/>
        </w:rPr>
        <w:t>bezbjednosti</w:t>
      </w:r>
      <w:proofErr w:type="spellEnd"/>
      <w:r w:rsidRPr="00A34758">
        <w:rPr>
          <w:bCs/>
          <w:sz w:val="22"/>
          <w:szCs w:val="22"/>
        </w:rPr>
        <w:t xml:space="preserve">, </w:t>
      </w:r>
      <w:proofErr w:type="spellStart"/>
      <w:r w:rsidRPr="00A34758">
        <w:rPr>
          <w:bCs/>
          <w:sz w:val="22"/>
          <w:szCs w:val="22"/>
        </w:rPr>
        <w:t>toksičnosti</w:t>
      </w:r>
      <w:proofErr w:type="spellEnd"/>
      <w:r w:rsidRPr="00A34758">
        <w:rPr>
          <w:bCs/>
          <w:sz w:val="22"/>
          <w:szCs w:val="22"/>
        </w:rPr>
        <w:t xml:space="preserve"> </w:t>
      </w:r>
      <w:proofErr w:type="spellStart"/>
      <w:r w:rsidRPr="00A34758">
        <w:rPr>
          <w:bCs/>
          <w:sz w:val="22"/>
          <w:szCs w:val="22"/>
        </w:rPr>
        <w:t>ponovljenih</w:t>
      </w:r>
      <w:proofErr w:type="spellEnd"/>
      <w:r w:rsidRPr="00A34758">
        <w:rPr>
          <w:bCs/>
          <w:sz w:val="22"/>
          <w:szCs w:val="22"/>
        </w:rPr>
        <w:t xml:space="preserve"> </w:t>
      </w:r>
      <w:proofErr w:type="spellStart"/>
      <w:r w:rsidRPr="00A34758">
        <w:rPr>
          <w:bCs/>
          <w:sz w:val="22"/>
          <w:szCs w:val="22"/>
        </w:rPr>
        <w:t>doza</w:t>
      </w:r>
      <w:proofErr w:type="spellEnd"/>
      <w:r w:rsidRPr="00A34758">
        <w:rPr>
          <w:bCs/>
          <w:sz w:val="22"/>
          <w:szCs w:val="22"/>
        </w:rPr>
        <w:t xml:space="preserve">, </w:t>
      </w:r>
      <w:proofErr w:type="spellStart"/>
      <w:r w:rsidRPr="00A34758">
        <w:rPr>
          <w:bCs/>
          <w:sz w:val="22"/>
          <w:szCs w:val="22"/>
        </w:rPr>
        <w:t>genotoksičnosti</w:t>
      </w:r>
      <w:proofErr w:type="spellEnd"/>
      <w:r w:rsidRPr="00A34758">
        <w:rPr>
          <w:bCs/>
          <w:sz w:val="22"/>
          <w:szCs w:val="22"/>
        </w:rPr>
        <w:t xml:space="preserve">, </w:t>
      </w:r>
      <w:proofErr w:type="spellStart"/>
      <w:r w:rsidRPr="00A34758">
        <w:rPr>
          <w:bCs/>
          <w:sz w:val="22"/>
          <w:szCs w:val="22"/>
        </w:rPr>
        <w:t>karcinogenog</w:t>
      </w:r>
      <w:proofErr w:type="spellEnd"/>
      <w:r w:rsidRPr="00A34758">
        <w:rPr>
          <w:bCs/>
          <w:sz w:val="22"/>
          <w:szCs w:val="22"/>
        </w:rPr>
        <w:t xml:space="preserve"> </w:t>
      </w:r>
      <w:proofErr w:type="spellStart"/>
      <w:r w:rsidRPr="00A34758">
        <w:rPr>
          <w:bCs/>
          <w:sz w:val="22"/>
          <w:szCs w:val="22"/>
        </w:rPr>
        <w:t>potencijala</w:t>
      </w:r>
      <w:proofErr w:type="spellEnd"/>
      <w:r w:rsidRPr="00A34758">
        <w:rPr>
          <w:bCs/>
          <w:sz w:val="22"/>
          <w:szCs w:val="22"/>
        </w:rPr>
        <w:t xml:space="preserve"> i </w:t>
      </w:r>
      <w:proofErr w:type="spellStart"/>
      <w:r w:rsidRPr="00A34758">
        <w:rPr>
          <w:bCs/>
          <w:sz w:val="22"/>
          <w:szCs w:val="22"/>
        </w:rPr>
        <w:t>reproduktivne</w:t>
      </w:r>
      <w:proofErr w:type="spellEnd"/>
      <w:r w:rsidRPr="00A34758">
        <w:rPr>
          <w:bCs/>
          <w:sz w:val="22"/>
          <w:szCs w:val="22"/>
        </w:rPr>
        <w:t xml:space="preserve"> i </w:t>
      </w:r>
      <w:proofErr w:type="spellStart"/>
      <w:r w:rsidRPr="00A34758">
        <w:rPr>
          <w:bCs/>
          <w:sz w:val="22"/>
          <w:szCs w:val="22"/>
        </w:rPr>
        <w:t>razvojne</w:t>
      </w:r>
      <w:proofErr w:type="spellEnd"/>
      <w:r w:rsidRPr="00A34758">
        <w:rPr>
          <w:bCs/>
          <w:sz w:val="22"/>
          <w:szCs w:val="22"/>
        </w:rPr>
        <w:t xml:space="preserve"> </w:t>
      </w:r>
      <w:proofErr w:type="spellStart"/>
      <w:r w:rsidRPr="00A34758">
        <w:rPr>
          <w:bCs/>
          <w:sz w:val="22"/>
          <w:szCs w:val="22"/>
        </w:rPr>
        <w:t>toksičnosti</w:t>
      </w:r>
      <w:proofErr w:type="spellEnd"/>
      <w:r w:rsidRPr="00A34758">
        <w:rPr>
          <w:bCs/>
          <w:sz w:val="22"/>
          <w:szCs w:val="22"/>
        </w:rPr>
        <w:t xml:space="preserve"> </w:t>
      </w:r>
      <w:proofErr w:type="spellStart"/>
      <w:r w:rsidRPr="00A34758">
        <w:rPr>
          <w:bCs/>
          <w:sz w:val="22"/>
          <w:szCs w:val="22"/>
        </w:rPr>
        <w:t>pokazuju</w:t>
      </w:r>
      <w:proofErr w:type="spellEnd"/>
      <w:r w:rsidRPr="00A34758">
        <w:rPr>
          <w:bCs/>
          <w:sz w:val="22"/>
          <w:szCs w:val="22"/>
        </w:rPr>
        <w:t xml:space="preserve"> da </w:t>
      </w:r>
      <w:proofErr w:type="spellStart"/>
      <w:r w:rsidRPr="00A34758">
        <w:rPr>
          <w:bCs/>
          <w:sz w:val="22"/>
          <w:szCs w:val="22"/>
        </w:rPr>
        <w:t>desloratadin</w:t>
      </w:r>
      <w:proofErr w:type="spellEnd"/>
      <w:r w:rsidRPr="00A34758">
        <w:rPr>
          <w:bCs/>
          <w:sz w:val="22"/>
          <w:szCs w:val="22"/>
        </w:rPr>
        <w:t xml:space="preserve"> ne </w:t>
      </w:r>
      <w:proofErr w:type="spellStart"/>
      <w:r w:rsidRPr="00A34758">
        <w:rPr>
          <w:bCs/>
          <w:sz w:val="22"/>
          <w:szCs w:val="22"/>
        </w:rPr>
        <w:t>nosi</w:t>
      </w:r>
      <w:proofErr w:type="spellEnd"/>
      <w:r w:rsidRPr="00A34758">
        <w:rPr>
          <w:bCs/>
          <w:sz w:val="22"/>
          <w:szCs w:val="22"/>
        </w:rPr>
        <w:t xml:space="preserve"> </w:t>
      </w:r>
      <w:proofErr w:type="spellStart"/>
      <w:r w:rsidRPr="00A34758">
        <w:rPr>
          <w:bCs/>
          <w:sz w:val="22"/>
          <w:szCs w:val="22"/>
        </w:rPr>
        <w:t>poseban</w:t>
      </w:r>
      <w:proofErr w:type="spellEnd"/>
      <w:r w:rsidRPr="00A34758">
        <w:rPr>
          <w:bCs/>
          <w:sz w:val="22"/>
          <w:szCs w:val="22"/>
        </w:rPr>
        <w:t xml:space="preserve"> </w:t>
      </w:r>
      <w:proofErr w:type="spellStart"/>
      <w:r w:rsidRPr="00A34758">
        <w:rPr>
          <w:bCs/>
          <w:sz w:val="22"/>
          <w:szCs w:val="22"/>
        </w:rPr>
        <w:t>rizik</w:t>
      </w:r>
      <w:proofErr w:type="spellEnd"/>
      <w:r w:rsidRPr="00A34758">
        <w:rPr>
          <w:bCs/>
          <w:sz w:val="22"/>
          <w:szCs w:val="22"/>
        </w:rPr>
        <w:t xml:space="preserve"> za </w:t>
      </w:r>
      <w:proofErr w:type="spellStart"/>
      <w:r w:rsidRPr="00A34758">
        <w:rPr>
          <w:bCs/>
          <w:sz w:val="22"/>
          <w:szCs w:val="22"/>
        </w:rPr>
        <w:t>ljude</w:t>
      </w:r>
      <w:proofErr w:type="spellEnd"/>
      <w:r w:rsidRPr="00A34758">
        <w:rPr>
          <w:bCs/>
          <w:sz w:val="22"/>
          <w:szCs w:val="22"/>
        </w:rPr>
        <w:t xml:space="preserve">. U </w:t>
      </w:r>
      <w:proofErr w:type="spellStart"/>
      <w:r w:rsidRPr="00A34758">
        <w:rPr>
          <w:bCs/>
          <w:sz w:val="22"/>
          <w:szCs w:val="22"/>
        </w:rPr>
        <w:t>ispitivanjima</w:t>
      </w:r>
      <w:proofErr w:type="spellEnd"/>
      <w:r w:rsidRPr="00A34758">
        <w:rPr>
          <w:bCs/>
          <w:sz w:val="22"/>
          <w:szCs w:val="22"/>
        </w:rPr>
        <w:t xml:space="preserve"> koja su </w:t>
      </w:r>
      <w:proofErr w:type="spellStart"/>
      <w:r w:rsidRPr="00A34758">
        <w:rPr>
          <w:bCs/>
          <w:sz w:val="22"/>
          <w:szCs w:val="22"/>
        </w:rPr>
        <w:t>sprovedena</w:t>
      </w:r>
      <w:proofErr w:type="spellEnd"/>
      <w:r w:rsidRPr="00A34758">
        <w:rPr>
          <w:bCs/>
          <w:sz w:val="22"/>
          <w:szCs w:val="22"/>
        </w:rPr>
        <w:t xml:space="preserve"> </w:t>
      </w:r>
      <w:proofErr w:type="gramStart"/>
      <w:r w:rsidRPr="00A34758">
        <w:rPr>
          <w:bCs/>
          <w:sz w:val="22"/>
          <w:szCs w:val="22"/>
        </w:rPr>
        <w:t>sa</w:t>
      </w:r>
      <w:proofErr w:type="gramEnd"/>
      <w:r w:rsidRPr="00A34758">
        <w:rPr>
          <w:bCs/>
          <w:sz w:val="22"/>
          <w:szCs w:val="22"/>
        </w:rPr>
        <w:t xml:space="preserve"> </w:t>
      </w:r>
      <w:proofErr w:type="spellStart"/>
      <w:r w:rsidRPr="00A34758">
        <w:rPr>
          <w:bCs/>
          <w:sz w:val="22"/>
          <w:szCs w:val="22"/>
        </w:rPr>
        <w:t>loratadinom</w:t>
      </w:r>
      <w:proofErr w:type="spellEnd"/>
      <w:r w:rsidRPr="00A34758">
        <w:rPr>
          <w:bCs/>
          <w:sz w:val="22"/>
          <w:szCs w:val="22"/>
        </w:rPr>
        <w:t xml:space="preserve"> i </w:t>
      </w:r>
      <w:proofErr w:type="spellStart"/>
      <w:r w:rsidRPr="00A34758">
        <w:rPr>
          <w:bCs/>
          <w:sz w:val="22"/>
          <w:szCs w:val="22"/>
        </w:rPr>
        <w:t>deslortadinom</w:t>
      </w:r>
      <w:proofErr w:type="spellEnd"/>
      <w:r w:rsidRPr="00A34758">
        <w:rPr>
          <w:bCs/>
          <w:sz w:val="22"/>
          <w:szCs w:val="22"/>
        </w:rPr>
        <w:t xml:space="preserve"> </w:t>
      </w:r>
      <w:proofErr w:type="spellStart"/>
      <w:r w:rsidRPr="00A34758">
        <w:rPr>
          <w:bCs/>
          <w:sz w:val="22"/>
          <w:szCs w:val="22"/>
        </w:rPr>
        <w:t>pokazano</w:t>
      </w:r>
      <w:proofErr w:type="spellEnd"/>
      <w:r w:rsidRPr="00A34758">
        <w:rPr>
          <w:bCs/>
          <w:sz w:val="22"/>
          <w:szCs w:val="22"/>
        </w:rPr>
        <w:t xml:space="preserve"> da lijek </w:t>
      </w:r>
      <w:proofErr w:type="spellStart"/>
      <w:r w:rsidRPr="00A34758">
        <w:rPr>
          <w:bCs/>
          <w:sz w:val="22"/>
          <w:szCs w:val="22"/>
        </w:rPr>
        <w:t>nema</w:t>
      </w:r>
      <w:proofErr w:type="spellEnd"/>
      <w:r w:rsidRPr="00A34758">
        <w:rPr>
          <w:bCs/>
          <w:sz w:val="22"/>
          <w:szCs w:val="22"/>
        </w:rPr>
        <w:t xml:space="preserve"> </w:t>
      </w:r>
      <w:proofErr w:type="spellStart"/>
      <w:r w:rsidRPr="00A34758">
        <w:rPr>
          <w:bCs/>
          <w:sz w:val="22"/>
          <w:szCs w:val="22"/>
        </w:rPr>
        <w:t>karcinogeni</w:t>
      </w:r>
      <w:proofErr w:type="spellEnd"/>
      <w:r w:rsidRPr="00A34758">
        <w:rPr>
          <w:bCs/>
          <w:sz w:val="22"/>
          <w:szCs w:val="22"/>
        </w:rPr>
        <w:t xml:space="preserve"> </w:t>
      </w:r>
      <w:proofErr w:type="spellStart"/>
      <w:r w:rsidRPr="00A34758">
        <w:rPr>
          <w:bCs/>
          <w:sz w:val="22"/>
          <w:szCs w:val="22"/>
        </w:rPr>
        <w:t>potencijal</w:t>
      </w:r>
      <w:proofErr w:type="spellEnd"/>
      <w:r w:rsidRPr="00A34758">
        <w:rPr>
          <w:bCs/>
          <w:sz w:val="22"/>
          <w:szCs w:val="22"/>
        </w:rPr>
        <w:t>.</w:t>
      </w:r>
    </w:p>
    <w:p w14:paraId="2E2B732E" w14:textId="77777777" w:rsidR="00A00343" w:rsidRDefault="00A00343" w:rsidP="00A34758">
      <w:pPr>
        <w:tabs>
          <w:tab w:val="left" w:pos="540"/>
          <w:tab w:val="left" w:pos="569"/>
        </w:tabs>
        <w:jc w:val="both"/>
        <w:rPr>
          <w:bCs/>
          <w:sz w:val="22"/>
          <w:szCs w:val="22"/>
        </w:rPr>
      </w:pPr>
      <w:bookmarkStart w:id="0" w:name="_GoBack"/>
      <w:bookmarkEnd w:id="0"/>
    </w:p>
    <w:p w14:paraId="27ECBBA5" w14:textId="77777777" w:rsidR="00A34758" w:rsidRPr="00786071" w:rsidRDefault="00A34758" w:rsidP="00480FB1">
      <w:pPr>
        <w:tabs>
          <w:tab w:val="left" w:pos="540"/>
          <w:tab w:val="left" w:pos="569"/>
        </w:tabs>
        <w:rPr>
          <w:bCs/>
          <w:sz w:val="22"/>
          <w:szCs w:val="22"/>
        </w:rPr>
      </w:pPr>
    </w:p>
    <w:p w14:paraId="5D87FB98" w14:textId="77777777" w:rsidR="0072020E" w:rsidRPr="00786071" w:rsidRDefault="0072020E" w:rsidP="00480FB1">
      <w:pPr>
        <w:tabs>
          <w:tab w:val="left" w:pos="540"/>
          <w:tab w:val="left" w:pos="569"/>
        </w:tabs>
        <w:rPr>
          <w:b/>
          <w:bCs/>
          <w:sz w:val="22"/>
          <w:szCs w:val="22"/>
        </w:rPr>
      </w:pPr>
      <w:r w:rsidRPr="00786071">
        <w:rPr>
          <w:b/>
          <w:bCs/>
          <w:sz w:val="22"/>
          <w:szCs w:val="22"/>
        </w:rPr>
        <w:t xml:space="preserve">6. </w:t>
      </w:r>
      <w:r w:rsidR="00480FB1" w:rsidRPr="00786071">
        <w:rPr>
          <w:b/>
          <w:bCs/>
          <w:sz w:val="22"/>
          <w:szCs w:val="22"/>
        </w:rPr>
        <w:tab/>
      </w:r>
      <w:r w:rsidRPr="00786071">
        <w:rPr>
          <w:b/>
          <w:bCs/>
          <w:sz w:val="22"/>
          <w:szCs w:val="22"/>
        </w:rPr>
        <w:t>FARMACEUTSKI PODACI</w:t>
      </w:r>
    </w:p>
    <w:p w14:paraId="5D87FB99" w14:textId="77777777" w:rsidR="00836B35" w:rsidRPr="00786071" w:rsidRDefault="00836B35" w:rsidP="00480FB1">
      <w:pPr>
        <w:tabs>
          <w:tab w:val="left" w:pos="540"/>
          <w:tab w:val="left" w:pos="569"/>
        </w:tabs>
        <w:rPr>
          <w:bCs/>
          <w:sz w:val="22"/>
          <w:szCs w:val="22"/>
        </w:rPr>
      </w:pPr>
    </w:p>
    <w:p w14:paraId="5D87FB9A" w14:textId="77777777" w:rsidR="0072020E" w:rsidRPr="00786071" w:rsidRDefault="0072020E" w:rsidP="00480FB1">
      <w:pPr>
        <w:tabs>
          <w:tab w:val="left" w:pos="540"/>
          <w:tab w:val="left" w:pos="569"/>
        </w:tabs>
        <w:rPr>
          <w:b/>
          <w:bCs/>
          <w:sz w:val="22"/>
          <w:szCs w:val="22"/>
        </w:rPr>
      </w:pPr>
      <w:r w:rsidRPr="00786071">
        <w:rPr>
          <w:b/>
          <w:bCs/>
          <w:sz w:val="22"/>
          <w:szCs w:val="22"/>
        </w:rPr>
        <w:t xml:space="preserve">6.1. </w:t>
      </w:r>
      <w:r w:rsidR="00480FB1" w:rsidRPr="00786071">
        <w:rPr>
          <w:b/>
          <w:bCs/>
          <w:sz w:val="22"/>
          <w:szCs w:val="22"/>
        </w:rPr>
        <w:tab/>
      </w:r>
      <w:proofErr w:type="spellStart"/>
      <w:r w:rsidRPr="00786071">
        <w:rPr>
          <w:b/>
          <w:bCs/>
          <w:sz w:val="22"/>
          <w:szCs w:val="22"/>
        </w:rPr>
        <w:t>Lista</w:t>
      </w:r>
      <w:proofErr w:type="spellEnd"/>
      <w:r w:rsidRPr="00786071">
        <w:rPr>
          <w:b/>
          <w:bCs/>
          <w:sz w:val="22"/>
          <w:szCs w:val="22"/>
        </w:rPr>
        <w:t xml:space="preserve"> </w:t>
      </w:r>
      <w:proofErr w:type="spellStart"/>
      <w:r w:rsidRPr="00786071">
        <w:rPr>
          <w:b/>
          <w:bCs/>
          <w:sz w:val="22"/>
          <w:szCs w:val="22"/>
        </w:rPr>
        <w:t>pomoćnih</w:t>
      </w:r>
      <w:proofErr w:type="spellEnd"/>
      <w:r w:rsidRPr="00786071">
        <w:rPr>
          <w:b/>
          <w:bCs/>
          <w:sz w:val="22"/>
          <w:szCs w:val="22"/>
        </w:rPr>
        <w:t xml:space="preserve"> </w:t>
      </w:r>
      <w:proofErr w:type="spellStart"/>
      <w:r w:rsidRPr="00786071">
        <w:rPr>
          <w:b/>
          <w:bCs/>
          <w:sz w:val="22"/>
          <w:szCs w:val="22"/>
        </w:rPr>
        <w:t>supstanci</w:t>
      </w:r>
      <w:proofErr w:type="spellEnd"/>
      <w:r w:rsidR="002E0135" w:rsidRPr="00786071">
        <w:rPr>
          <w:b/>
          <w:bCs/>
          <w:sz w:val="22"/>
          <w:szCs w:val="22"/>
        </w:rPr>
        <w:t xml:space="preserve"> (</w:t>
      </w:r>
      <w:proofErr w:type="spellStart"/>
      <w:r w:rsidR="002E0135" w:rsidRPr="00786071">
        <w:rPr>
          <w:b/>
          <w:bCs/>
          <w:sz w:val="22"/>
          <w:szCs w:val="22"/>
        </w:rPr>
        <w:t>ekscipijenasa</w:t>
      </w:r>
      <w:proofErr w:type="spellEnd"/>
      <w:r w:rsidR="002E0135" w:rsidRPr="00786071">
        <w:rPr>
          <w:b/>
          <w:bCs/>
          <w:sz w:val="22"/>
          <w:szCs w:val="22"/>
        </w:rPr>
        <w:t>)</w:t>
      </w:r>
    </w:p>
    <w:p w14:paraId="5D87FB9B" w14:textId="77777777" w:rsidR="0072020E" w:rsidRDefault="0072020E" w:rsidP="00480FB1">
      <w:pPr>
        <w:tabs>
          <w:tab w:val="left" w:pos="540"/>
          <w:tab w:val="left" w:pos="569"/>
        </w:tabs>
        <w:rPr>
          <w:bCs/>
          <w:sz w:val="22"/>
          <w:szCs w:val="22"/>
        </w:rPr>
      </w:pPr>
    </w:p>
    <w:p w14:paraId="54C0CB97" w14:textId="5F33CF65" w:rsidR="00357844" w:rsidRPr="00357844" w:rsidRDefault="00357844" w:rsidP="00357844">
      <w:pPr>
        <w:tabs>
          <w:tab w:val="left" w:pos="540"/>
          <w:tab w:val="left" w:pos="569"/>
        </w:tabs>
        <w:rPr>
          <w:bCs/>
          <w:sz w:val="22"/>
          <w:szCs w:val="22"/>
        </w:rPr>
      </w:pPr>
      <w:proofErr w:type="spellStart"/>
      <w:r w:rsidRPr="00357844">
        <w:rPr>
          <w:bCs/>
          <w:sz w:val="22"/>
          <w:szCs w:val="22"/>
        </w:rPr>
        <w:t>Kalcijum</w:t>
      </w:r>
      <w:proofErr w:type="spellEnd"/>
      <w:r w:rsidRPr="00357844">
        <w:rPr>
          <w:bCs/>
          <w:sz w:val="22"/>
          <w:szCs w:val="22"/>
        </w:rPr>
        <w:t xml:space="preserve"> </w:t>
      </w:r>
      <w:proofErr w:type="spellStart"/>
      <w:r w:rsidRPr="00357844">
        <w:rPr>
          <w:bCs/>
          <w:sz w:val="22"/>
          <w:szCs w:val="22"/>
        </w:rPr>
        <w:t>hidrogenfosfat</w:t>
      </w:r>
      <w:proofErr w:type="spellEnd"/>
      <w:r w:rsidRPr="00357844">
        <w:rPr>
          <w:bCs/>
          <w:sz w:val="22"/>
          <w:szCs w:val="22"/>
        </w:rPr>
        <w:t xml:space="preserve">, </w:t>
      </w:r>
      <w:proofErr w:type="spellStart"/>
      <w:r w:rsidRPr="00357844">
        <w:rPr>
          <w:bCs/>
          <w:sz w:val="22"/>
          <w:szCs w:val="22"/>
        </w:rPr>
        <w:t>dihidrat</w:t>
      </w:r>
      <w:proofErr w:type="spellEnd"/>
      <w:r w:rsidR="00304E7A">
        <w:rPr>
          <w:bCs/>
          <w:sz w:val="22"/>
          <w:szCs w:val="22"/>
        </w:rPr>
        <w:t xml:space="preserve"> (</w:t>
      </w:r>
      <w:proofErr w:type="spellStart"/>
      <w:r w:rsidR="00304E7A">
        <w:rPr>
          <w:bCs/>
          <w:sz w:val="22"/>
          <w:szCs w:val="22"/>
        </w:rPr>
        <w:t>dikalcijum</w:t>
      </w:r>
      <w:proofErr w:type="spellEnd"/>
      <w:r w:rsidR="00304E7A">
        <w:rPr>
          <w:bCs/>
          <w:sz w:val="22"/>
          <w:szCs w:val="22"/>
        </w:rPr>
        <w:t xml:space="preserve"> </w:t>
      </w:r>
      <w:proofErr w:type="spellStart"/>
      <w:r w:rsidR="00304E7A">
        <w:rPr>
          <w:bCs/>
          <w:sz w:val="22"/>
          <w:szCs w:val="22"/>
        </w:rPr>
        <w:t>fosfat</w:t>
      </w:r>
      <w:proofErr w:type="spellEnd"/>
      <w:r w:rsidR="00304E7A">
        <w:rPr>
          <w:bCs/>
          <w:sz w:val="22"/>
          <w:szCs w:val="22"/>
        </w:rPr>
        <w:t xml:space="preserve"> </w:t>
      </w:r>
      <w:proofErr w:type="spellStart"/>
      <w:r w:rsidR="00304E7A">
        <w:rPr>
          <w:bCs/>
          <w:sz w:val="22"/>
          <w:szCs w:val="22"/>
        </w:rPr>
        <w:t>dihidrat</w:t>
      </w:r>
      <w:proofErr w:type="spellEnd"/>
      <w:r w:rsidR="00304E7A">
        <w:rPr>
          <w:bCs/>
          <w:sz w:val="22"/>
          <w:szCs w:val="22"/>
        </w:rPr>
        <w:t>)</w:t>
      </w:r>
    </w:p>
    <w:p w14:paraId="034F4E1E" w14:textId="77777777" w:rsidR="00357844" w:rsidRPr="00357844" w:rsidRDefault="00357844" w:rsidP="00357844">
      <w:pPr>
        <w:tabs>
          <w:tab w:val="left" w:pos="540"/>
          <w:tab w:val="left" w:pos="569"/>
        </w:tabs>
        <w:rPr>
          <w:bCs/>
          <w:sz w:val="22"/>
          <w:szCs w:val="22"/>
        </w:rPr>
      </w:pPr>
      <w:proofErr w:type="spellStart"/>
      <w:r w:rsidRPr="00357844">
        <w:rPr>
          <w:bCs/>
          <w:sz w:val="22"/>
          <w:szCs w:val="22"/>
        </w:rPr>
        <w:t>Mikrokristalna</w:t>
      </w:r>
      <w:proofErr w:type="spellEnd"/>
      <w:r w:rsidRPr="00357844">
        <w:rPr>
          <w:bCs/>
          <w:sz w:val="22"/>
          <w:szCs w:val="22"/>
        </w:rPr>
        <w:t xml:space="preserve"> </w:t>
      </w:r>
      <w:proofErr w:type="spellStart"/>
      <w:r w:rsidRPr="00357844">
        <w:rPr>
          <w:bCs/>
          <w:sz w:val="22"/>
          <w:szCs w:val="22"/>
        </w:rPr>
        <w:t>celuloza</w:t>
      </w:r>
      <w:proofErr w:type="spellEnd"/>
      <w:r w:rsidRPr="00357844">
        <w:rPr>
          <w:bCs/>
          <w:sz w:val="22"/>
          <w:szCs w:val="22"/>
        </w:rPr>
        <w:t xml:space="preserve"> PH 102</w:t>
      </w:r>
    </w:p>
    <w:p w14:paraId="1474800F" w14:textId="77777777" w:rsidR="00357844" w:rsidRPr="00357844" w:rsidRDefault="00357844" w:rsidP="00357844">
      <w:pPr>
        <w:tabs>
          <w:tab w:val="left" w:pos="540"/>
          <w:tab w:val="left" w:pos="569"/>
        </w:tabs>
        <w:rPr>
          <w:bCs/>
          <w:sz w:val="22"/>
          <w:szCs w:val="22"/>
        </w:rPr>
      </w:pPr>
      <w:proofErr w:type="spellStart"/>
      <w:r w:rsidRPr="00357844">
        <w:rPr>
          <w:bCs/>
          <w:sz w:val="22"/>
          <w:szCs w:val="22"/>
        </w:rPr>
        <w:t>Kukuruzni</w:t>
      </w:r>
      <w:proofErr w:type="spellEnd"/>
      <w:r w:rsidRPr="00357844">
        <w:rPr>
          <w:bCs/>
          <w:sz w:val="22"/>
          <w:szCs w:val="22"/>
        </w:rPr>
        <w:t xml:space="preserve"> </w:t>
      </w:r>
      <w:proofErr w:type="spellStart"/>
      <w:r w:rsidRPr="00357844">
        <w:rPr>
          <w:bCs/>
          <w:sz w:val="22"/>
          <w:szCs w:val="22"/>
        </w:rPr>
        <w:t>skrob</w:t>
      </w:r>
      <w:proofErr w:type="spellEnd"/>
    </w:p>
    <w:p w14:paraId="54618AE7" w14:textId="77777777" w:rsidR="00357844" w:rsidRPr="00357844" w:rsidRDefault="00357844" w:rsidP="00357844">
      <w:pPr>
        <w:tabs>
          <w:tab w:val="left" w:pos="540"/>
          <w:tab w:val="left" w:pos="569"/>
        </w:tabs>
        <w:rPr>
          <w:bCs/>
          <w:sz w:val="22"/>
          <w:szCs w:val="22"/>
        </w:rPr>
      </w:pPr>
      <w:r w:rsidRPr="00357844">
        <w:rPr>
          <w:bCs/>
          <w:sz w:val="22"/>
          <w:szCs w:val="22"/>
        </w:rPr>
        <w:t>Talk</w:t>
      </w:r>
    </w:p>
    <w:p w14:paraId="3D1AAD64" w14:textId="71CC7D1C" w:rsidR="00357844" w:rsidRDefault="00357844" w:rsidP="00357844">
      <w:pPr>
        <w:tabs>
          <w:tab w:val="left" w:pos="540"/>
          <w:tab w:val="left" w:pos="569"/>
        </w:tabs>
        <w:rPr>
          <w:bCs/>
          <w:sz w:val="22"/>
          <w:szCs w:val="22"/>
        </w:rPr>
      </w:pPr>
      <w:r w:rsidRPr="00357844">
        <w:rPr>
          <w:bCs/>
          <w:sz w:val="22"/>
          <w:szCs w:val="22"/>
        </w:rPr>
        <w:t xml:space="preserve">Film za </w:t>
      </w:r>
      <w:proofErr w:type="spellStart"/>
      <w:r w:rsidRPr="00357844">
        <w:rPr>
          <w:bCs/>
          <w:sz w:val="22"/>
          <w:szCs w:val="22"/>
        </w:rPr>
        <w:t>oblaganje</w:t>
      </w:r>
      <w:proofErr w:type="spellEnd"/>
      <w:r w:rsidRPr="00357844">
        <w:rPr>
          <w:bCs/>
          <w:sz w:val="22"/>
          <w:szCs w:val="22"/>
        </w:rPr>
        <w:t xml:space="preserve"> </w:t>
      </w:r>
      <w:proofErr w:type="spellStart"/>
      <w:r w:rsidRPr="00357844">
        <w:rPr>
          <w:bCs/>
          <w:sz w:val="22"/>
          <w:szCs w:val="22"/>
        </w:rPr>
        <w:t>br</w:t>
      </w:r>
      <w:proofErr w:type="spellEnd"/>
      <w:r w:rsidRPr="00357844">
        <w:rPr>
          <w:bCs/>
          <w:sz w:val="22"/>
          <w:szCs w:val="22"/>
        </w:rPr>
        <w:t>: 14 (</w:t>
      </w:r>
      <w:proofErr w:type="spellStart"/>
      <w:r w:rsidRPr="00357844">
        <w:rPr>
          <w:bCs/>
          <w:sz w:val="22"/>
          <w:szCs w:val="22"/>
        </w:rPr>
        <w:t>Opadry</w:t>
      </w:r>
      <w:proofErr w:type="spellEnd"/>
      <w:r w:rsidRPr="00357844">
        <w:rPr>
          <w:bCs/>
          <w:sz w:val="22"/>
          <w:szCs w:val="22"/>
        </w:rPr>
        <w:t xml:space="preserve"> II Blue 85F20578)</w:t>
      </w:r>
      <w:r w:rsidR="00304E7A">
        <w:rPr>
          <w:bCs/>
          <w:sz w:val="22"/>
          <w:szCs w:val="22"/>
        </w:rPr>
        <w:t>*</w:t>
      </w:r>
    </w:p>
    <w:p w14:paraId="4CE88485" w14:textId="77777777" w:rsidR="00304E7A" w:rsidRPr="00357844" w:rsidRDefault="00304E7A" w:rsidP="00357844">
      <w:pPr>
        <w:tabs>
          <w:tab w:val="left" w:pos="540"/>
          <w:tab w:val="left" w:pos="569"/>
        </w:tabs>
        <w:rPr>
          <w:bCs/>
          <w:sz w:val="22"/>
          <w:szCs w:val="22"/>
        </w:rPr>
      </w:pPr>
    </w:p>
    <w:p w14:paraId="6C04EFF3" w14:textId="4EF5903F" w:rsidR="00357844" w:rsidRDefault="00357844" w:rsidP="00357844">
      <w:pPr>
        <w:tabs>
          <w:tab w:val="left" w:pos="540"/>
          <w:tab w:val="left" w:pos="569"/>
        </w:tabs>
        <w:rPr>
          <w:bCs/>
          <w:sz w:val="22"/>
          <w:szCs w:val="22"/>
        </w:rPr>
      </w:pPr>
      <w:r w:rsidRPr="00357844">
        <w:rPr>
          <w:bCs/>
          <w:sz w:val="22"/>
          <w:szCs w:val="22"/>
        </w:rPr>
        <w:t>*</w:t>
      </w:r>
      <w:proofErr w:type="spellStart"/>
      <w:r w:rsidRPr="00357844">
        <w:rPr>
          <w:bCs/>
          <w:sz w:val="22"/>
          <w:szCs w:val="22"/>
        </w:rPr>
        <w:t>Polivinil</w:t>
      </w:r>
      <w:proofErr w:type="spellEnd"/>
      <w:r w:rsidRPr="00357844">
        <w:rPr>
          <w:bCs/>
          <w:sz w:val="22"/>
          <w:szCs w:val="22"/>
        </w:rPr>
        <w:t xml:space="preserve"> </w:t>
      </w:r>
      <w:r w:rsidR="00304E7A">
        <w:rPr>
          <w:bCs/>
          <w:sz w:val="22"/>
          <w:szCs w:val="22"/>
        </w:rPr>
        <w:t xml:space="preserve">alcohol, </w:t>
      </w:r>
      <w:proofErr w:type="spellStart"/>
      <w:r w:rsidR="00304E7A">
        <w:rPr>
          <w:bCs/>
          <w:sz w:val="22"/>
          <w:szCs w:val="22"/>
        </w:rPr>
        <w:t>p</w:t>
      </w:r>
      <w:r w:rsidRPr="00357844">
        <w:rPr>
          <w:bCs/>
          <w:sz w:val="22"/>
          <w:szCs w:val="22"/>
        </w:rPr>
        <w:t>olietilen</w:t>
      </w:r>
      <w:proofErr w:type="spellEnd"/>
      <w:r w:rsidRPr="00357844">
        <w:rPr>
          <w:bCs/>
          <w:sz w:val="22"/>
          <w:szCs w:val="22"/>
        </w:rPr>
        <w:t xml:space="preserve"> </w:t>
      </w:r>
      <w:proofErr w:type="spellStart"/>
      <w:r w:rsidRPr="00357844">
        <w:rPr>
          <w:bCs/>
          <w:sz w:val="22"/>
          <w:szCs w:val="22"/>
        </w:rPr>
        <w:t>glikol</w:t>
      </w:r>
      <w:proofErr w:type="spellEnd"/>
      <w:r w:rsidRPr="00357844">
        <w:rPr>
          <w:bCs/>
          <w:sz w:val="22"/>
          <w:szCs w:val="22"/>
        </w:rPr>
        <w:t xml:space="preserve"> (E</w:t>
      </w:r>
      <w:r w:rsidR="006207A5">
        <w:rPr>
          <w:bCs/>
          <w:sz w:val="22"/>
          <w:szCs w:val="22"/>
        </w:rPr>
        <w:t xml:space="preserve"> </w:t>
      </w:r>
      <w:r w:rsidRPr="00357844">
        <w:rPr>
          <w:bCs/>
          <w:sz w:val="22"/>
          <w:szCs w:val="22"/>
        </w:rPr>
        <w:t>1451)</w:t>
      </w:r>
      <w:r w:rsidR="00304E7A">
        <w:rPr>
          <w:bCs/>
          <w:sz w:val="22"/>
          <w:szCs w:val="22"/>
        </w:rPr>
        <w:t>, t</w:t>
      </w:r>
      <w:r w:rsidRPr="00357844">
        <w:rPr>
          <w:bCs/>
          <w:sz w:val="22"/>
          <w:szCs w:val="22"/>
        </w:rPr>
        <w:t xml:space="preserve">itan </w:t>
      </w:r>
      <w:proofErr w:type="spellStart"/>
      <w:r w:rsidRPr="00357844">
        <w:rPr>
          <w:bCs/>
          <w:sz w:val="22"/>
          <w:szCs w:val="22"/>
        </w:rPr>
        <w:t>dioksid</w:t>
      </w:r>
      <w:proofErr w:type="spellEnd"/>
      <w:r w:rsidRPr="00357844">
        <w:rPr>
          <w:bCs/>
          <w:sz w:val="22"/>
          <w:szCs w:val="22"/>
        </w:rPr>
        <w:t xml:space="preserve"> (E 171)</w:t>
      </w:r>
      <w:r w:rsidR="00304E7A">
        <w:rPr>
          <w:bCs/>
          <w:sz w:val="22"/>
          <w:szCs w:val="22"/>
        </w:rPr>
        <w:t>, t</w:t>
      </w:r>
      <w:r w:rsidRPr="00357844">
        <w:rPr>
          <w:bCs/>
          <w:sz w:val="22"/>
          <w:szCs w:val="22"/>
        </w:rPr>
        <w:t>alk (E 553b)</w:t>
      </w:r>
      <w:r w:rsidR="00304E7A">
        <w:rPr>
          <w:bCs/>
          <w:sz w:val="22"/>
          <w:szCs w:val="22"/>
        </w:rPr>
        <w:t xml:space="preserve">, </w:t>
      </w:r>
      <w:r w:rsidRPr="00357844">
        <w:rPr>
          <w:bCs/>
          <w:sz w:val="22"/>
          <w:szCs w:val="22"/>
        </w:rPr>
        <w:t xml:space="preserve">FD &amp; C Blue # 2 </w:t>
      </w:r>
      <w:proofErr w:type="spellStart"/>
      <w:r w:rsidR="00304E7A">
        <w:rPr>
          <w:bCs/>
          <w:sz w:val="22"/>
          <w:szCs w:val="22"/>
        </w:rPr>
        <w:t>A</w:t>
      </w:r>
      <w:r w:rsidRPr="00357844">
        <w:rPr>
          <w:bCs/>
          <w:sz w:val="22"/>
          <w:szCs w:val="22"/>
        </w:rPr>
        <w:t>luminium</w:t>
      </w:r>
      <w:proofErr w:type="spellEnd"/>
      <w:r w:rsidRPr="00357844">
        <w:rPr>
          <w:bCs/>
          <w:sz w:val="22"/>
          <w:szCs w:val="22"/>
        </w:rPr>
        <w:t xml:space="preserve"> Lake (E 132)</w:t>
      </w:r>
      <w:r w:rsidR="00304E7A">
        <w:rPr>
          <w:bCs/>
          <w:sz w:val="22"/>
          <w:szCs w:val="22"/>
        </w:rPr>
        <w:t xml:space="preserve">, </w:t>
      </w:r>
      <w:proofErr w:type="spellStart"/>
      <w:r w:rsidR="00304E7A">
        <w:rPr>
          <w:bCs/>
          <w:sz w:val="22"/>
          <w:szCs w:val="22"/>
        </w:rPr>
        <w:t>g</w:t>
      </w:r>
      <w:r w:rsidRPr="00357844">
        <w:rPr>
          <w:bCs/>
          <w:sz w:val="22"/>
          <w:szCs w:val="22"/>
        </w:rPr>
        <w:t>vožđe</w:t>
      </w:r>
      <w:proofErr w:type="spellEnd"/>
      <w:r w:rsidRPr="00357844">
        <w:rPr>
          <w:bCs/>
          <w:sz w:val="22"/>
          <w:szCs w:val="22"/>
        </w:rPr>
        <w:t xml:space="preserve"> (III) </w:t>
      </w:r>
      <w:proofErr w:type="spellStart"/>
      <w:r w:rsidRPr="00357844">
        <w:rPr>
          <w:bCs/>
          <w:sz w:val="22"/>
          <w:szCs w:val="22"/>
        </w:rPr>
        <w:t>oksid</w:t>
      </w:r>
      <w:proofErr w:type="spellEnd"/>
      <w:r w:rsidRPr="00357844">
        <w:rPr>
          <w:bCs/>
          <w:sz w:val="22"/>
          <w:szCs w:val="22"/>
        </w:rPr>
        <w:t xml:space="preserve">, </w:t>
      </w:r>
      <w:proofErr w:type="spellStart"/>
      <w:r w:rsidRPr="00357844">
        <w:rPr>
          <w:bCs/>
          <w:sz w:val="22"/>
          <w:szCs w:val="22"/>
        </w:rPr>
        <w:t>žuti</w:t>
      </w:r>
      <w:proofErr w:type="spellEnd"/>
      <w:r w:rsidRPr="00357844">
        <w:rPr>
          <w:bCs/>
          <w:sz w:val="22"/>
          <w:szCs w:val="22"/>
        </w:rPr>
        <w:t xml:space="preserve"> (E 172)</w:t>
      </w:r>
    </w:p>
    <w:p w14:paraId="1455A9B6" w14:textId="77777777" w:rsidR="00357844" w:rsidRPr="00786071" w:rsidRDefault="00357844" w:rsidP="00480FB1">
      <w:pPr>
        <w:tabs>
          <w:tab w:val="left" w:pos="540"/>
          <w:tab w:val="left" w:pos="569"/>
        </w:tabs>
        <w:rPr>
          <w:bCs/>
          <w:sz w:val="22"/>
          <w:szCs w:val="22"/>
        </w:rPr>
      </w:pPr>
    </w:p>
    <w:p w14:paraId="5D87FB9C" w14:textId="77777777" w:rsidR="0072020E" w:rsidRPr="00786071" w:rsidRDefault="0072020E" w:rsidP="00480FB1">
      <w:pPr>
        <w:tabs>
          <w:tab w:val="left" w:pos="540"/>
          <w:tab w:val="left" w:pos="569"/>
        </w:tabs>
        <w:rPr>
          <w:b/>
          <w:bCs/>
          <w:sz w:val="22"/>
          <w:szCs w:val="22"/>
        </w:rPr>
      </w:pPr>
      <w:r w:rsidRPr="00786071">
        <w:rPr>
          <w:b/>
          <w:bCs/>
          <w:sz w:val="22"/>
          <w:szCs w:val="22"/>
        </w:rPr>
        <w:t xml:space="preserve">6.2. </w:t>
      </w:r>
      <w:r w:rsidR="00480FB1" w:rsidRPr="00786071">
        <w:rPr>
          <w:b/>
          <w:bCs/>
          <w:sz w:val="22"/>
          <w:szCs w:val="22"/>
        </w:rPr>
        <w:tab/>
      </w:r>
      <w:proofErr w:type="spellStart"/>
      <w:r w:rsidRPr="00786071">
        <w:rPr>
          <w:b/>
          <w:bCs/>
          <w:sz w:val="22"/>
          <w:szCs w:val="22"/>
        </w:rPr>
        <w:t>Inkompatibilnost</w:t>
      </w:r>
      <w:r w:rsidR="002846DB" w:rsidRPr="00786071">
        <w:rPr>
          <w:b/>
          <w:bCs/>
          <w:sz w:val="22"/>
          <w:szCs w:val="22"/>
        </w:rPr>
        <w:t>i</w:t>
      </w:r>
      <w:proofErr w:type="spellEnd"/>
    </w:p>
    <w:p w14:paraId="5D87FB9D" w14:textId="77777777" w:rsidR="0072020E" w:rsidRDefault="0072020E" w:rsidP="00480FB1">
      <w:pPr>
        <w:tabs>
          <w:tab w:val="left" w:pos="540"/>
          <w:tab w:val="left" w:pos="569"/>
        </w:tabs>
        <w:rPr>
          <w:bCs/>
          <w:sz w:val="22"/>
          <w:szCs w:val="22"/>
        </w:rPr>
      </w:pPr>
    </w:p>
    <w:p w14:paraId="4944FC20" w14:textId="3DAB9DB9" w:rsidR="00357844" w:rsidRDefault="00357844" w:rsidP="00480FB1">
      <w:pPr>
        <w:tabs>
          <w:tab w:val="left" w:pos="540"/>
          <w:tab w:val="left" w:pos="569"/>
        </w:tabs>
        <w:rPr>
          <w:bCs/>
          <w:sz w:val="22"/>
          <w:szCs w:val="22"/>
        </w:rPr>
      </w:pPr>
      <w:r>
        <w:rPr>
          <w:bCs/>
          <w:sz w:val="22"/>
          <w:szCs w:val="22"/>
        </w:rPr>
        <w:t>N</w:t>
      </w:r>
      <w:r w:rsidR="00304E7A">
        <w:rPr>
          <w:bCs/>
          <w:sz w:val="22"/>
          <w:szCs w:val="22"/>
        </w:rPr>
        <w:t xml:space="preserve">ije </w:t>
      </w:r>
      <w:proofErr w:type="spellStart"/>
      <w:r w:rsidR="00304E7A">
        <w:rPr>
          <w:bCs/>
          <w:sz w:val="22"/>
          <w:szCs w:val="22"/>
        </w:rPr>
        <w:t>poznato</w:t>
      </w:r>
      <w:proofErr w:type="spellEnd"/>
      <w:r w:rsidR="00304E7A">
        <w:rPr>
          <w:bCs/>
          <w:sz w:val="22"/>
          <w:szCs w:val="22"/>
        </w:rPr>
        <w:t>.</w:t>
      </w:r>
    </w:p>
    <w:p w14:paraId="0AF8D45A" w14:textId="77777777" w:rsidR="00357844" w:rsidRPr="00786071" w:rsidRDefault="00357844" w:rsidP="00480FB1">
      <w:pPr>
        <w:tabs>
          <w:tab w:val="left" w:pos="540"/>
          <w:tab w:val="left" w:pos="569"/>
        </w:tabs>
        <w:rPr>
          <w:bCs/>
          <w:sz w:val="22"/>
          <w:szCs w:val="22"/>
        </w:rPr>
      </w:pPr>
    </w:p>
    <w:p w14:paraId="5D87FB9E" w14:textId="77777777" w:rsidR="0072020E" w:rsidRPr="00786071" w:rsidRDefault="0072020E" w:rsidP="00480FB1">
      <w:pPr>
        <w:tabs>
          <w:tab w:val="left" w:pos="540"/>
          <w:tab w:val="left" w:pos="569"/>
        </w:tabs>
        <w:rPr>
          <w:b/>
          <w:bCs/>
          <w:sz w:val="22"/>
          <w:szCs w:val="22"/>
        </w:rPr>
      </w:pPr>
      <w:r w:rsidRPr="00786071">
        <w:rPr>
          <w:b/>
          <w:bCs/>
          <w:sz w:val="22"/>
          <w:szCs w:val="22"/>
        </w:rPr>
        <w:t>6.3.</w:t>
      </w:r>
      <w:r w:rsidR="00C05DF8">
        <w:rPr>
          <w:b/>
          <w:bCs/>
          <w:sz w:val="22"/>
          <w:szCs w:val="22"/>
        </w:rPr>
        <w:t xml:space="preserve"> </w:t>
      </w:r>
      <w:r w:rsidR="00480FB1" w:rsidRPr="00786071">
        <w:rPr>
          <w:b/>
          <w:bCs/>
          <w:sz w:val="22"/>
          <w:szCs w:val="22"/>
        </w:rPr>
        <w:tab/>
      </w:r>
      <w:proofErr w:type="spellStart"/>
      <w:r w:rsidRPr="00786071">
        <w:rPr>
          <w:b/>
          <w:bCs/>
          <w:sz w:val="22"/>
          <w:szCs w:val="22"/>
        </w:rPr>
        <w:t>Rok</w:t>
      </w:r>
      <w:proofErr w:type="spellEnd"/>
      <w:r w:rsidRPr="00786071">
        <w:rPr>
          <w:b/>
          <w:bCs/>
          <w:sz w:val="22"/>
          <w:szCs w:val="22"/>
        </w:rPr>
        <w:t xml:space="preserve"> </w:t>
      </w:r>
      <w:proofErr w:type="spellStart"/>
      <w:r w:rsidRPr="00786071">
        <w:rPr>
          <w:b/>
          <w:bCs/>
          <w:sz w:val="22"/>
          <w:szCs w:val="22"/>
        </w:rPr>
        <w:t>upotrebe</w:t>
      </w:r>
      <w:proofErr w:type="spellEnd"/>
    </w:p>
    <w:p w14:paraId="5D87FB9F" w14:textId="77777777" w:rsidR="0072020E" w:rsidRDefault="0072020E" w:rsidP="00480FB1">
      <w:pPr>
        <w:tabs>
          <w:tab w:val="left" w:pos="540"/>
          <w:tab w:val="left" w:pos="569"/>
        </w:tabs>
        <w:rPr>
          <w:bCs/>
          <w:sz w:val="22"/>
          <w:szCs w:val="22"/>
        </w:rPr>
      </w:pPr>
    </w:p>
    <w:p w14:paraId="4FB24C38" w14:textId="5679F4EA" w:rsidR="00357844" w:rsidRDefault="00E73DAE" w:rsidP="00480FB1">
      <w:pPr>
        <w:tabs>
          <w:tab w:val="left" w:pos="540"/>
          <w:tab w:val="left" w:pos="569"/>
        </w:tabs>
        <w:rPr>
          <w:bCs/>
          <w:sz w:val="22"/>
          <w:szCs w:val="22"/>
        </w:rPr>
      </w:pPr>
      <w:r>
        <w:rPr>
          <w:bCs/>
          <w:sz w:val="22"/>
          <w:szCs w:val="22"/>
        </w:rPr>
        <w:t>3</w:t>
      </w:r>
      <w:r w:rsidR="00357844">
        <w:rPr>
          <w:bCs/>
          <w:sz w:val="22"/>
          <w:szCs w:val="22"/>
        </w:rPr>
        <w:t xml:space="preserve"> godine</w:t>
      </w:r>
      <w:r w:rsidR="00556378">
        <w:rPr>
          <w:bCs/>
          <w:sz w:val="22"/>
          <w:szCs w:val="22"/>
        </w:rPr>
        <w:t>.</w:t>
      </w:r>
    </w:p>
    <w:p w14:paraId="007561A2" w14:textId="77777777" w:rsidR="00357844" w:rsidRPr="00786071" w:rsidRDefault="00357844" w:rsidP="00480FB1">
      <w:pPr>
        <w:tabs>
          <w:tab w:val="left" w:pos="540"/>
          <w:tab w:val="left" w:pos="569"/>
        </w:tabs>
        <w:rPr>
          <w:bCs/>
          <w:sz w:val="22"/>
          <w:szCs w:val="22"/>
        </w:rPr>
      </w:pPr>
    </w:p>
    <w:p w14:paraId="5D87FBA0" w14:textId="77777777" w:rsidR="0072020E" w:rsidRPr="00786071" w:rsidRDefault="0072020E" w:rsidP="00480FB1">
      <w:pPr>
        <w:tabs>
          <w:tab w:val="left" w:pos="540"/>
          <w:tab w:val="left" w:pos="569"/>
        </w:tabs>
        <w:rPr>
          <w:b/>
          <w:bCs/>
          <w:sz w:val="22"/>
          <w:szCs w:val="22"/>
        </w:rPr>
      </w:pPr>
      <w:r w:rsidRPr="00786071">
        <w:rPr>
          <w:b/>
          <w:bCs/>
          <w:sz w:val="22"/>
          <w:szCs w:val="22"/>
        </w:rPr>
        <w:t xml:space="preserve">6.4. </w:t>
      </w:r>
      <w:r w:rsidR="00480FB1" w:rsidRPr="00786071">
        <w:rPr>
          <w:b/>
          <w:bCs/>
          <w:sz w:val="22"/>
          <w:szCs w:val="22"/>
        </w:rPr>
        <w:tab/>
      </w:r>
      <w:proofErr w:type="spellStart"/>
      <w:r w:rsidRPr="00786071">
        <w:rPr>
          <w:b/>
          <w:bCs/>
          <w:sz w:val="22"/>
          <w:szCs w:val="22"/>
        </w:rPr>
        <w:t>Posebne</w:t>
      </w:r>
      <w:proofErr w:type="spellEnd"/>
      <w:r w:rsidRPr="00786071">
        <w:rPr>
          <w:b/>
          <w:bCs/>
          <w:sz w:val="22"/>
          <w:szCs w:val="22"/>
        </w:rPr>
        <w:t xml:space="preserve"> </w:t>
      </w:r>
      <w:proofErr w:type="spellStart"/>
      <w:r w:rsidRPr="00786071">
        <w:rPr>
          <w:b/>
          <w:bCs/>
          <w:sz w:val="22"/>
          <w:szCs w:val="22"/>
        </w:rPr>
        <w:t>mjere</w:t>
      </w:r>
      <w:proofErr w:type="spellEnd"/>
      <w:r w:rsidRPr="00786071">
        <w:rPr>
          <w:b/>
          <w:bCs/>
          <w:sz w:val="22"/>
          <w:szCs w:val="22"/>
        </w:rPr>
        <w:t xml:space="preserve"> </w:t>
      </w:r>
      <w:proofErr w:type="spellStart"/>
      <w:r w:rsidRPr="00786071">
        <w:rPr>
          <w:b/>
          <w:bCs/>
          <w:sz w:val="22"/>
          <w:szCs w:val="22"/>
        </w:rPr>
        <w:t>upozorenja</w:t>
      </w:r>
      <w:proofErr w:type="spellEnd"/>
      <w:r w:rsidRPr="00786071">
        <w:rPr>
          <w:b/>
          <w:bCs/>
          <w:sz w:val="22"/>
          <w:szCs w:val="22"/>
        </w:rPr>
        <w:t xml:space="preserve"> </w:t>
      </w:r>
      <w:proofErr w:type="spellStart"/>
      <w:r w:rsidRPr="00786071">
        <w:rPr>
          <w:b/>
          <w:bCs/>
          <w:sz w:val="22"/>
          <w:szCs w:val="22"/>
        </w:rPr>
        <w:t>pri</w:t>
      </w:r>
      <w:proofErr w:type="spellEnd"/>
      <w:r w:rsidRPr="00786071">
        <w:rPr>
          <w:b/>
          <w:bCs/>
          <w:sz w:val="22"/>
          <w:szCs w:val="22"/>
        </w:rPr>
        <w:t xml:space="preserve"> </w:t>
      </w:r>
      <w:proofErr w:type="spellStart"/>
      <w:r w:rsidRPr="00786071">
        <w:rPr>
          <w:b/>
          <w:bCs/>
          <w:sz w:val="22"/>
          <w:szCs w:val="22"/>
        </w:rPr>
        <w:t>čuvanju</w:t>
      </w:r>
      <w:proofErr w:type="spellEnd"/>
      <w:r w:rsidR="00F8570A" w:rsidRPr="00786071">
        <w:rPr>
          <w:b/>
          <w:bCs/>
          <w:sz w:val="22"/>
          <w:szCs w:val="22"/>
        </w:rPr>
        <w:t xml:space="preserve"> lijeka</w:t>
      </w:r>
    </w:p>
    <w:p w14:paraId="5D87FBA1" w14:textId="77777777" w:rsidR="00EC2532" w:rsidRDefault="00EC2532" w:rsidP="00480FB1">
      <w:pPr>
        <w:tabs>
          <w:tab w:val="left" w:pos="540"/>
          <w:tab w:val="left" w:pos="569"/>
        </w:tabs>
        <w:rPr>
          <w:bCs/>
          <w:sz w:val="22"/>
          <w:szCs w:val="22"/>
        </w:rPr>
      </w:pPr>
    </w:p>
    <w:p w14:paraId="6F873F44" w14:textId="77777777" w:rsidR="006207A5" w:rsidRDefault="006207A5" w:rsidP="00480FB1">
      <w:pPr>
        <w:tabs>
          <w:tab w:val="left" w:pos="540"/>
          <w:tab w:val="left" w:pos="569"/>
        </w:tabs>
        <w:rPr>
          <w:bCs/>
          <w:sz w:val="22"/>
          <w:szCs w:val="22"/>
        </w:rPr>
      </w:pPr>
      <w:proofErr w:type="spellStart"/>
      <w:r w:rsidRPr="006207A5">
        <w:rPr>
          <w:bCs/>
          <w:sz w:val="22"/>
          <w:szCs w:val="22"/>
        </w:rPr>
        <w:t>Čuvati</w:t>
      </w:r>
      <w:proofErr w:type="spellEnd"/>
      <w:r w:rsidRPr="006207A5">
        <w:rPr>
          <w:bCs/>
          <w:sz w:val="22"/>
          <w:szCs w:val="22"/>
        </w:rPr>
        <w:t xml:space="preserve"> </w:t>
      </w:r>
      <w:proofErr w:type="gramStart"/>
      <w:r w:rsidRPr="006207A5">
        <w:rPr>
          <w:bCs/>
          <w:sz w:val="22"/>
          <w:szCs w:val="22"/>
        </w:rPr>
        <w:t>na</w:t>
      </w:r>
      <w:proofErr w:type="gramEnd"/>
      <w:r w:rsidRPr="006207A5">
        <w:rPr>
          <w:bCs/>
          <w:sz w:val="22"/>
          <w:szCs w:val="22"/>
        </w:rPr>
        <w:t xml:space="preserve"> </w:t>
      </w:r>
      <w:proofErr w:type="spellStart"/>
      <w:r w:rsidRPr="006207A5">
        <w:rPr>
          <w:bCs/>
          <w:sz w:val="22"/>
          <w:szCs w:val="22"/>
        </w:rPr>
        <w:t>temperaturi</w:t>
      </w:r>
      <w:proofErr w:type="spellEnd"/>
      <w:r w:rsidRPr="006207A5">
        <w:rPr>
          <w:bCs/>
          <w:sz w:val="22"/>
          <w:szCs w:val="22"/>
        </w:rPr>
        <w:t xml:space="preserve"> ispod 25º </w:t>
      </w:r>
      <w:proofErr w:type="spellStart"/>
      <w:r w:rsidRPr="006207A5">
        <w:rPr>
          <w:bCs/>
          <w:sz w:val="22"/>
          <w:szCs w:val="22"/>
        </w:rPr>
        <w:t>C u</w:t>
      </w:r>
      <w:proofErr w:type="spellEnd"/>
      <w:r w:rsidRPr="006207A5">
        <w:rPr>
          <w:bCs/>
          <w:sz w:val="22"/>
          <w:szCs w:val="22"/>
        </w:rPr>
        <w:t xml:space="preserve"> </w:t>
      </w:r>
      <w:proofErr w:type="spellStart"/>
      <w:r w:rsidRPr="006207A5">
        <w:rPr>
          <w:bCs/>
          <w:sz w:val="22"/>
          <w:szCs w:val="22"/>
        </w:rPr>
        <w:t>originalnom</w:t>
      </w:r>
      <w:proofErr w:type="spellEnd"/>
      <w:r w:rsidRPr="006207A5">
        <w:rPr>
          <w:bCs/>
          <w:sz w:val="22"/>
          <w:szCs w:val="22"/>
        </w:rPr>
        <w:t xml:space="preserve"> </w:t>
      </w:r>
      <w:proofErr w:type="spellStart"/>
      <w:r w:rsidRPr="006207A5">
        <w:rPr>
          <w:bCs/>
          <w:sz w:val="22"/>
          <w:szCs w:val="22"/>
        </w:rPr>
        <w:t>pakovanju</w:t>
      </w:r>
      <w:proofErr w:type="spellEnd"/>
      <w:r w:rsidRPr="006207A5">
        <w:rPr>
          <w:bCs/>
          <w:sz w:val="22"/>
          <w:szCs w:val="22"/>
        </w:rPr>
        <w:t>.</w:t>
      </w:r>
    </w:p>
    <w:p w14:paraId="3A766EF3" w14:textId="77777777" w:rsidR="001F5AF3" w:rsidRPr="00786071" w:rsidRDefault="001F5AF3" w:rsidP="00480FB1">
      <w:pPr>
        <w:tabs>
          <w:tab w:val="left" w:pos="540"/>
          <w:tab w:val="left" w:pos="569"/>
        </w:tabs>
        <w:rPr>
          <w:bCs/>
          <w:sz w:val="22"/>
          <w:szCs w:val="22"/>
        </w:rPr>
      </w:pPr>
    </w:p>
    <w:p w14:paraId="5D87FBA2" w14:textId="77777777" w:rsidR="0072020E" w:rsidRPr="00786071" w:rsidRDefault="0072020E" w:rsidP="00480FB1">
      <w:pPr>
        <w:tabs>
          <w:tab w:val="left" w:pos="540"/>
          <w:tab w:val="left" w:pos="569"/>
        </w:tabs>
        <w:rPr>
          <w:b/>
          <w:bCs/>
          <w:sz w:val="22"/>
          <w:szCs w:val="22"/>
        </w:rPr>
      </w:pPr>
      <w:r w:rsidRPr="00786071">
        <w:rPr>
          <w:b/>
          <w:bCs/>
          <w:sz w:val="22"/>
          <w:szCs w:val="22"/>
        </w:rPr>
        <w:t xml:space="preserve">6.5. </w:t>
      </w:r>
      <w:r w:rsidR="00480FB1" w:rsidRPr="00786071">
        <w:rPr>
          <w:b/>
          <w:bCs/>
          <w:sz w:val="22"/>
          <w:szCs w:val="22"/>
        </w:rPr>
        <w:tab/>
      </w:r>
      <w:proofErr w:type="spellStart"/>
      <w:r w:rsidR="002846DB" w:rsidRPr="00786071">
        <w:rPr>
          <w:b/>
          <w:bCs/>
          <w:sz w:val="22"/>
          <w:szCs w:val="22"/>
        </w:rPr>
        <w:t>Vrsta</w:t>
      </w:r>
      <w:proofErr w:type="spellEnd"/>
      <w:r w:rsidR="002846DB" w:rsidRPr="00786071">
        <w:rPr>
          <w:b/>
          <w:bCs/>
          <w:sz w:val="22"/>
          <w:szCs w:val="22"/>
        </w:rPr>
        <w:t xml:space="preserve"> i </w:t>
      </w:r>
      <w:proofErr w:type="spellStart"/>
      <w:r w:rsidR="002846DB" w:rsidRPr="00786071">
        <w:rPr>
          <w:b/>
          <w:bCs/>
          <w:sz w:val="22"/>
          <w:szCs w:val="22"/>
        </w:rPr>
        <w:t>sadržaj</w:t>
      </w:r>
      <w:proofErr w:type="spellEnd"/>
      <w:r w:rsidR="002846DB" w:rsidRPr="00786071">
        <w:rPr>
          <w:b/>
          <w:bCs/>
          <w:sz w:val="22"/>
          <w:szCs w:val="22"/>
        </w:rPr>
        <w:t xml:space="preserve"> </w:t>
      </w:r>
      <w:proofErr w:type="spellStart"/>
      <w:r w:rsidR="00F8570A" w:rsidRPr="00786071">
        <w:rPr>
          <w:b/>
          <w:bCs/>
          <w:sz w:val="22"/>
          <w:szCs w:val="22"/>
        </w:rPr>
        <w:t>pakovanja</w:t>
      </w:r>
      <w:proofErr w:type="spellEnd"/>
      <w:r w:rsidR="00C06864" w:rsidRPr="00786071">
        <w:rPr>
          <w:b/>
          <w:bCs/>
          <w:sz w:val="22"/>
          <w:szCs w:val="22"/>
        </w:rPr>
        <w:t xml:space="preserve"> </w:t>
      </w:r>
    </w:p>
    <w:p w14:paraId="5D87FBA3" w14:textId="24C3A372" w:rsidR="0072020E" w:rsidRDefault="0072020E" w:rsidP="00480FB1">
      <w:pPr>
        <w:tabs>
          <w:tab w:val="left" w:pos="540"/>
          <w:tab w:val="left" w:pos="569"/>
        </w:tabs>
        <w:rPr>
          <w:bCs/>
          <w:sz w:val="22"/>
          <w:szCs w:val="22"/>
        </w:rPr>
      </w:pPr>
    </w:p>
    <w:p w14:paraId="006208BC" w14:textId="10194FE8" w:rsidR="006207A5" w:rsidRPr="00150A17" w:rsidRDefault="006207A5" w:rsidP="00150A17">
      <w:pPr>
        <w:tabs>
          <w:tab w:val="left" w:pos="540"/>
          <w:tab w:val="left" w:pos="569"/>
        </w:tabs>
        <w:jc w:val="both"/>
        <w:rPr>
          <w:bCs/>
          <w:i/>
          <w:sz w:val="22"/>
          <w:szCs w:val="22"/>
        </w:rPr>
      </w:pPr>
      <w:proofErr w:type="spellStart"/>
      <w:r w:rsidRPr="00150A17">
        <w:rPr>
          <w:bCs/>
          <w:i/>
          <w:sz w:val="22"/>
          <w:szCs w:val="22"/>
        </w:rPr>
        <w:t>Lordes</w:t>
      </w:r>
      <w:proofErr w:type="spellEnd"/>
      <w:r w:rsidRPr="00150A17">
        <w:rPr>
          <w:bCs/>
          <w:i/>
          <w:sz w:val="22"/>
          <w:szCs w:val="22"/>
        </w:rPr>
        <w:t>, film tableta, 5 mg, blister, 10 film tableta:</w:t>
      </w:r>
    </w:p>
    <w:p w14:paraId="361B2D4E" w14:textId="1C409041" w:rsidR="006207A5" w:rsidRDefault="006207A5" w:rsidP="00150A17">
      <w:pPr>
        <w:tabs>
          <w:tab w:val="left" w:pos="540"/>
          <w:tab w:val="left" w:pos="569"/>
        </w:tabs>
        <w:jc w:val="both"/>
        <w:rPr>
          <w:bCs/>
          <w:sz w:val="22"/>
          <w:szCs w:val="22"/>
        </w:rPr>
      </w:pPr>
      <w:proofErr w:type="spellStart"/>
      <w:r>
        <w:rPr>
          <w:bCs/>
          <w:sz w:val="22"/>
          <w:szCs w:val="22"/>
        </w:rPr>
        <w:t>Unutrašnje</w:t>
      </w:r>
      <w:proofErr w:type="spellEnd"/>
      <w:r>
        <w:rPr>
          <w:bCs/>
          <w:sz w:val="22"/>
          <w:szCs w:val="22"/>
        </w:rPr>
        <w:t xml:space="preserve"> </w:t>
      </w:r>
      <w:proofErr w:type="spellStart"/>
      <w:r>
        <w:rPr>
          <w:bCs/>
          <w:sz w:val="22"/>
          <w:szCs w:val="22"/>
        </w:rPr>
        <w:t>pakovanje</w:t>
      </w:r>
      <w:proofErr w:type="spellEnd"/>
      <w:r>
        <w:rPr>
          <w:bCs/>
          <w:sz w:val="22"/>
          <w:szCs w:val="22"/>
        </w:rPr>
        <w:t xml:space="preserve"> je </w:t>
      </w:r>
      <w:proofErr w:type="spellStart"/>
      <w:r>
        <w:rPr>
          <w:bCs/>
          <w:sz w:val="22"/>
          <w:szCs w:val="22"/>
        </w:rPr>
        <w:t>providni</w:t>
      </w:r>
      <w:proofErr w:type="spellEnd"/>
      <w:r>
        <w:rPr>
          <w:bCs/>
          <w:sz w:val="22"/>
          <w:szCs w:val="22"/>
        </w:rPr>
        <w:t xml:space="preserve"> PVC/PE/PVDC-Al blister koji </w:t>
      </w:r>
      <w:proofErr w:type="spellStart"/>
      <w:r>
        <w:rPr>
          <w:bCs/>
          <w:sz w:val="22"/>
          <w:szCs w:val="22"/>
        </w:rPr>
        <w:t>sadrži</w:t>
      </w:r>
      <w:proofErr w:type="spellEnd"/>
      <w:r>
        <w:rPr>
          <w:bCs/>
          <w:sz w:val="22"/>
          <w:szCs w:val="22"/>
        </w:rPr>
        <w:t xml:space="preserve"> 10 film tableta.</w:t>
      </w:r>
    </w:p>
    <w:p w14:paraId="73EADB03" w14:textId="0CD3F033" w:rsidR="006207A5" w:rsidRDefault="006207A5" w:rsidP="00150A17">
      <w:pPr>
        <w:tabs>
          <w:tab w:val="left" w:pos="540"/>
          <w:tab w:val="left" w:pos="569"/>
        </w:tabs>
        <w:jc w:val="both"/>
        <w:rPr>
          <w:bCs/>
          <w:sz w:val="22"/>
          <w:szCs w:val="22"/>
        </w:rPr>
      </w:pPr>
      <w:proofErr w:type="spellStart"/>
      <w:r>
        <w:rPr>
          <w:bCs/>
          <w:sz w:val="22"/>
          <w:szCs w:val="22"/>
        </w:rPr>
        <w:t>Spoljašnje</w:t>
      </w:r>
      <w:proofErr w:type="spellEnd"/>
      <w:r>
        <w:rPr>
          <w:bCs/>
          <w:sz w:val="22"/>
          <w:szCs w:val="22"/>
        </w:rPr>
        <w:t xml:space="preserve"> </w:t>
      </w:r>
      <w:proofErr w:type="spellStart"/>
      <w:r>
        <w:rPr>
          <w:bCs/>
          <w:sz w:val="22"/>
          <w:szCs w:val="22"/>
        </w:rPr>
        <w:t>pakovanje</w:t>
      </w:r>
      <w:proofErr w:type="spellEnd"/>
      <w:r>
        <w:rPr>
          <w:bCs/>
          <w:sz w:val="22"/>
          <w:szCs w:val="22"/>
        </w:rPr>
        <w:t xml:space="preserve"> je </w:t>
      </w:r>
      <w:proofErr w:type="spellStart"/>
      <w:r>
        <w:rPr>
          <w:bCs/>
          <w:sz w:val="22"/>
          <w:szCs w:val="22"/>
        </w:rPr>
        <w:t>složiva</w:t>
      </w:r>
      <w:proofErr w:type="spellEnd"/>
      <w:r>
        <w:rPr>
          <w:bCs/>
          <w:sz w:val="22"/>
          <w:szCs w:val="22"/>
        </w:rPr>
        <w:t xml:space="preserve"> </w:t>
      </w:r>
      <w:proofErr w:type="spellStart"/>
      <w:r>
        <w:rPr>
          <w:bCs/>
          <w:sz w:val="22"/>
          <w:szCs w:val="22"/>
        </w:rPr>
        <w:t>kartonska</w:t>
      </w:r>
      <w:proofErr w:type="spellEnd"/>
      <w:r>
        <w:rPr>
          <w:bCs/>
          <w:sz w:val="22"/>
          <w:szCs w:val="22"/>
        </w:rPr>
        <w:t xml:space="preserve"> </w:t>
      </w:r>
      <w:proofErr w:type="spellStart"/>
      <w:r>
        <w:rPr>
          <w:bCs/>
          <w:sz w:val="22"/>
          <w:szCs w:val="22"/>
        </w:rPr>
        <w:t>kutija</w:t>
      </w:r>
      <w:proofErr w:type="spellEnd"/>
      <w:r>
        <w:rPr>
          <w:bCs/>
          <w:sz w:val="22"/>
          <w:szCs w:val="22"/>
        </w:rPr>
        <w:t xml:space="preserve"> u </w:t>
      </w:r>
      <w:proofErr w:type="spellStart"/>
      <w:r>
        <w:rPr>
          <w:bCs/>
          <w:sz w:val="22"/>
          <w:szCs w:val="22"/>
        </w:rPr>
        <w:t>kojoj</w:t>
      </w:r>
      <w:proofErr w:type="spellEnd"/>
      <w:r>
        <w:rPr>
          <w:bCs/>
          <w:sz w:val="22"/>
          <w:szCs w:val="22"/>
        </w:rPr>
        <w:t xml:space="preserve"> se nalazi 1 blister (</w:t>
      </w:r>
      <w:proofErr w:type="spellStart"/>
      <w:r>
        <w:rPr>
          <w:bCs/>
          <w:sz w:val="22"/>
          <w:szCs w:val="22"/>
        </w:rPr>
        <w:t>ukupno</w:t>
      </w:r>
      <w:proofErr w:type="spellEnd"/>
      <w:r>
        <w:rPr>
          <w:bCs/>
          <w:sz w:val="22"/>
          <w:szCs w:val="22"/>
        </w:rPr>
        <w:t xml:space="preserve"> 10 film tableta) i </w:t>
      </w:r>
      <w:proofErr w:type="spellStart"/>
      <w:r>
        <w:rPr>
          <w:bCs/>
          <w:sz w:val="22"/>
          <w:szCs w:val="22"/>
        </w:rPr>
        <w:t>Uputstvo</w:t>
      </w:r>
      <w:proofErr w:type="spellEnd"/>
      <w:r>
        <w:rPr>
          <w:bCs/>
          <w:sz w:val="22"/>
          <w:szCs w:val="22"/>
        </w:rPr>
        <w:t xml:space="preserve"> za lijek.</w:t>
      </w:r>
    </w:p>
    <w:p w14:paraId="39B29D22" w14:textId="45DDDB3F" w:rsidR="006207A5" w:rsidRDefault="006207A5" w:rsidP="00480FB1">
      <w:pPr>
        <w:tabs>
          <w:tab w:val="left" w:pos="540"/>
          <w:tab w:val="left" w:pos="569"/>
        </w:tabs>
        <w:rPr>
          <w:bCs/>
          <w:sz w:val="22"/>
          <w:szCs w:val="22"/>
        </w:rPr>
      </w:pPr>
    </w:p>
    <w:p w14:paraId="6B30E590" w14:textId="784594AC" w:rsidR="006207A5" w:rsidRPr="00150A17" w:rsidRDefault="006207A5" w:rsidP="00150A17">
      <w:pPr>
        <w:tabs>
          <w:tab w:val="left" w:pos="540"/>
          <w:tab w:val="left" w:pos="569"/>
        </w:tabs>
        <w:jc w:val="both"/>
        <w:rPr>
          <w:bCs/>
          <w:i/>
          <w:sz w:val="22"/>
          <w:szCs w:val="22"/>
        </w:rPr>
      </w:pPr>
      <w:proofErr w:type="spellStart"/>
      <w:r w:rsidRPr="00150A17">
        <w:rPr>
          <w:bCs/>
          <w:i/>
          <w:sz w:val="22"/>
          <w:szCs w:val="22"/>
        </w:rPr>
        <w:t>Lordes</w:t>
      </w:r>
      <w:proofErr w:type="spellEnd"/>
      <w:r w:rsidRPr="00150A17">
        <w:rPr>
          <w:bCs/>
          <w:i/>
          <w:sz w:val="22"/>
          <w:szCs w:val="22"/>
        </w:rPr>
        <w:t>, film tableta, 5 mg, blister, 20 film tableta:</w:t>
      </w:r>
    </w:p>
    <w:p w14:paraId="20658CC9" w14:textId="47E7A4F7" w:rsidR="006207A5" w:rsidRDefault="006207A5" w:rsidP="00150A17">
      <w:pPr>
        <w:tabs>
          <w:tab w:val="left" w:pos="540"/>
          <w:tab w:val="left" w:pos="569"/>
        </w:tabs>
        <w:jc w:val="both"/>
        <w:rPr>
          <w:bCs/>
          <w:sz w:val="22"/>
          <w:szCs w:val="22"/>
        </w:rPr>
      </w:pPr>
      <w:proofErr w:type="spellStart"/>
      <w:r>
        <w:rPr>
          <w:bCs/>
          <w:sz w:val="22"/>
          <w:szCs w:val="22"/>
        </w:rPr>
        <w:t>Unutrašnje</w:t>
      </w:r>
      <w:proofErr w:type="spellEnd"/>
      <w:r>
        <w:rPr>
          <w:bCs/>
          <w:sz w:val="22"/>
          <w:szCs w:val="22"/>
        </w:rPr>
        <w:t xml:space="preserve"> </w:t>
      </w:r>
      <w:proofErr w:type="spellStart"/>
      <w:r>
        <w:rPr>
          <w:bCs/>
          <w:sz w:val="22"/>
          <w:szCs w:val="22"/>
        </w:rPr>
        <w:t>pakovanje</w:t>
      </w:r>
      <w:proofErr w:type="spellEnd"/>
      <w:r>
        <w:rPr>
          <w:bCs/>
          <w:sz w:val="22"/>
          <w:szCs w:val="22"/>
        </w:rPr>
        <w:t xml:space="preserve"> je </w:t>
      </w:r>
      <w:proofErr w:type="spellStart"/>
      <w:r>
        <w:rPr>
          <w:bCs/>
          <w:sz w:val="22"/>
          <w:szCs w:val="22"/>
        </w:rPr>
        <w:t>providni</w:t>
      </w:r>
      <w:proofErr w:type="spellEnd"/>
      <w:r>
        <w:rPr>
          <w:bCs/>
          <w:sz w:val="22"/>
          <w:szCs w:val="22"/>
        </w:rPr>
        <w:t xml:space="preserve"> PVC/PE/PVDC-Al blister koji </w:t>
      </w:r>
      <w:proofErr w:type="spellStart"/>
      <w:r>
        <w:rPr>
          <w:bCs/>
          <w:sz w:val="22"/>
          <w:szCs w:val="22"/>
        </w:rPr>
        <w:t>sadrži</w:t>
      </w:r>
      <w:proofErr w:type="spellEnd"/>
      <w:r>
        <w:rPr>
          <w:bCs/>
          <w:sz w:val="22"/>
          <w:szCs w:val="22"/>
        </w:rPr>
        <w:t xml:space="preserve"> 10 film tableta.</w:t>
      </w:r>
    </w:p>
    <w:p w14:paraId="2DE145EB" w14:textId="56393724" w:rsidR="006207A5" w:rsidRDefault="006207A5" w:rsidP="00150A17">
      <w:pPr>
        <w:tabs>
          <w:tab w:val="left" w:pos="540"/>
          <w:tab w:val="left" w:pos="569"/>
        </w:tabs>
        <w:jc w:val="both"/>
        <w:rPr>
          <w:bCs/>
          <w:sz w:val="22"/>
          <w:szCs w:val="22"/>
        </w:rPr>
      </w:pPr>
      <w:proofErr w:type="spellStart"/>
      <w:r>
        <w:rPr>
          <w:bCs/>
          <w:sz w:val="22"/>
          <w:szCs w:val="22"/>
        </w:rPr>
        <w:lastRenderedPageBreak/>
        <w:t>Spoljašnje</w:t>
      </w:r>
      <w:proofErr w:type="spellEnd"/>
      <w:r>
        <w:rPr>
          <w:bCs/>
          <w:sz w:val="22"/>
          <w:szCs w:val="22"/>
        </w:rPr>
        <w:t xml:space="preserve"> </w:t>
      </w:r>
      <w:proofErr w:type="spellStart"/>
      <w:r>
        <w:rPr>
          <w:bCs/>
          <w:sz w:val="22"/>
          <w:szCs w:val="22"/>
        </w:rPr>
        <w:t>pakovanje</w:t>
      </w:r>
      <w:proofErr w:type="spellEnd"/>
      <w:r>
        <w:rPr>
          <w:bCs/>
          <w:sz w:val="22"/>
          <w:szCs w:val="22"/>
        </w:rPr>
        <w:t xml:space="preserve"> je </w:t>
      </w:r>
      <w:proofErr w:type="spellStart"/>
      <w:r>
        <w:rPr>
          <w:bCs/>
          <w:sz w:val="22"/>
          <w:szCs w:val="22"/>
        </w:rPr>
        <w:t>složiva</w:t>
      </w:r>
      <w:proofErr w:type="spellEnd"/>
      <w:r>
        <w:rPr>
          <w:bCs/>
          <w:sz w:val="22"/>
          <w:szCs w:val="22"/>
        </w:rPr>
        <w:t xml:space="preserve"> </w:t>
      </w:r>
      <w:proofErr w:type="spellStart"/>
      <w:r>
        <w:rPr>
          <w:bCs/>
          <w:sz w:val="22"/>
          <w:szCs w:val="22"/>
        </w:rPr>
        <w:t>kartonska</w:t>
      </w:r>
      <w:proofErr w:type="spellEnd"/>
      <w:r>
        <w:rPr>
          <w:bCs/>
          <w:sz w:val="22"/>
          <w:szCs w:val="22"/>
        </w:rPr>
        <w:t xml:space="preserve"> </w:t>
      </w:r>
      <w:proofErr w:type="spellStart"/>
      <w:r>
        <w:rPr>
          <w:bCs/>
          <w:sz w:val="22"/>
          <w:szCs w:val="22"/>
        </w:rPr>
        <w:t>kutija</w:t>
      </w:r>
      <w:proofErr w:type="spellEnd"/>
      <w:r>
        <w:rPr>
          <w:bCs/>
          <w:sz w:val="22"/>
          <w:szCs w:val="22"/>
        </w:rPr>
        <w:t xml:space="preserve"> u </w:t>
      </w:r>
      <w:proofErr w:type="spellStart"/>
      <w:r w:rsidR="00304E7A">
        <w:rPr>
          <w:bCs/>
          <w:sz w:val="22"/>
          <w:szCs w:val="22"/>
        </w:rPr>
        <w:t>kojoj</w:t>
      </w:r>
      <w:proofErr w:type="spellEnd"/>
      <w:r w:rsidR="00304E7A">
        <w:rPr>
          <w:bCs/>
          <w:sz w:val="22"/>
          <w:szCs w:val="22"/>
        </w:rPr>
        <w:t xml:space="preserve"> se nalazi 2 </w:t>
      </w:r>
      <w:proofErr w:type="spellStart"/>
      <w:r w:rsidR="00304E7A">
        <w:rPr>
          <w:bCs/>
          <w:sz w:val="22"/>
          <w:szCs w:val="22"/>
        </w:rPr>
        <w:t>blistera</w:t>
      </w:r>
      <w:proofErr w:type="spellEnd"/>
      <w:r w:rsidR="00304E7A">
        <w:rPr>
          <w:bCs/>
          <w:sz w:val="22"/>
          <w:szCs w:val="22"/>
        </w:rPr>
        <w:t xml:space="preserve"> (</w:t>
      </w:r>
      <w:proofErr w:type="spellStart"/>
      <w:r w:rsidR="00304E7A">
        <w:rPr>
          <w:bCs/>
          <w:sz w:val="22"/>
          <w:szCs w:val="22"/>
        </w:rPr>
        <w:t>ukupno</w:t>
      </w:r>
      <w:proofErr w:type="spellEnd"/>
      <w:r w:rsidR="00304E7A">
        <w:rPr>
          <w:bCs/>
          <w:sz w:val="22"/>
          <w:szCs w:val="22"/>
        </w:rPr>
        <w:t xml:space="preserve"> 20 film tableta) i </w:t>
      </w:r>
      <w:proofErr w:type="spellStart"/>
      <w:r w:rsidR="00304E7A">
        <w:rPr>
          <w:bCs/>
          <w:sz w:val="22"/>
          <w:szCs w:val="22"/>
        </w:rPr>
        <w:t>Uputsvo</w:t>
      </w:r>
      <w:proofErr w:type="spellEnd"/>
      <w:r w:rsidR="00304E7A">
        <w:rPr>
          <w:bCs/>
          <w:sz w:val="22"/>
          <w:szCs w:val="22"/>
        </w:rPr>
        <w:t xml:space="preserve"> za lijek.</w:t>
      </w:r>
    </w:p>
    <w:p w14:paraId="0BA6EFD8" w14:textId="77777777" w:rsidR="0007739E" w:rsidRPr="00786071" w:rsidRDefault="0007739E" w:rsidP="00150A17">
      <w:pPr>
        <w:tabs>
          <w:tab w:val="left" w:pos="540"/>
          <w:tab w:val="left" w:pos="569"/>
        </w:tabs>
        <w:jc w:val="both"/>
        <w:rPr>
          <w:bCs/>
          <w:sz w:val="22"/>
          <w:szCs w:val="22"/>
        </w:rPr>
      </w:pPr>
    </w:p>
    <w:p w14:paraId="5D87FBA4" w14:textId="77777777" w:rsidR="002846DB" w:rsidRDefault="0072020E" w:rsidP="00480FB1">
      <w:pPr>
        <w:tabs>
          <w:tab w:val="left" w:pos="540"/>
          <w:tab w:val="left" w:pos="569"/>
        </w:tabs>
        <w:rPr>
          <w:b/>
          <w:bCs/>
          <w:sz w:val="22"/>
          <w:szCs w:val="22"/>
        </w:rPr>
      </w:pPr>
      <w:r w:rsidRPr="00786071">
        <w:rPr>
          <w:b/>
          <w:bCs/>
          <w:sz w:val="22"/>
          <w:szCs w:val="22"/>
        </w:rPr>
        <w:t xml:space="preserve">6.6. </w:t>
      </w:r>
      <w:r w:rsidR="00480FB1" w:rsidRPr="00786071">
        <w:rPr>
          <w:b/>
          <w:bCs/>
          <w:sz w:val="22"/>
          <w:szCs w:val="22"/>
        </w:rPr>
        <w:tab/>
      </w:r>
      <w:proofErr w:type="spellStart"/>
      <w:r w:rsidRPr="00D47634">
        <w:rPr>
          <w:b/>
          <w:bCs/>
          <w:color w:val="000000"/>
          <w:sz w:val="22"/>
          <w:szCs w:val="22"/>
        </w:rPr>
        <w:t>Posebne</w:t>
      </w:r>
      <w:proofErr w:type="spellEnd"/>
      <w:r w:rsidRPr="00D47634">
        <w:rPr>
          <w:b/>
          <w:bCs/>
          <w:color w:val="000000"/>
          <w:sz w:val="22"/>
          <w:szCs w:val="22"/>
        </w:rPr>
        <w:t xml:space="preserve"> </w:t>
      </w:r>
      <w:proofErr w:type="spellStart"/>
      <w:r w:rsidRPr="00D47634">
        <w:rPr>
          <w:b/>
          <w:bCs/>
          <w:color w:val="000000"/>
          <w:sz w:val="22"/>
          <w:szCs w:val="22"/>
        </w:rPr>
        <w:t>mjere</w:t>
      </w:r>
      <w:proofErr w:type="spellEnd"/>
      <w:r w:rsidRPr="00D47634">
        <w:rPr>
          <w:b/>
          <w:bCs/>
          <w:color w:val="000000"/>
          <w:sz w:val="22"/>
          <w:szCs w:val="22"/>
        </w:rPr>
        <w:t xml:space="preserve"> </w:t>
      </w:r>
      <w:proofErr w:type="spellStart"/>
      <w:r w:rsidRPr="00D47634">
        <w:rPr>
          <w:b/>
          <w:bCs/>
          <w:color w:val="000000"/>
          <w:sz w:val="22"/>
          <w:szCs w:val="22"/>
        </w:rPr>
        <w:t>opreza</w:t>
      </w:r>
      <w:proofErr w:type="spellEnd"/>
      <w:r w:rsidRPr="00D47634">
        <w:rPr>
          <w:b/>
          <w:bCs/>
          <w:color w:val="000000"/>
          <w:sz w:val="22"/>
          <w:szCs w:val="22"/>
        </w:rPr>
        <w:t xml:space="preserve"> </w:t>
      </w:r>
      <w:proofErr w:type="spellStart"/>
      <w:r w:rsidRPr="00D47634">
        <w:rPr>
          <w:b/>
          <w:bCs/>
          <w:color w:val="000000"/>
          <w:sz w:val="22"/>
          <w:szCs w:val="22"/>
        </w:rPr>
        <w:t>pri</w:t>
      </w:r>
      <w:proofErr w:type="spellEnd"/>
      <w:r w:rsidRPr="00D47634">
        <w:rPr>
          <w:b/>
          <w:bCs/>
          <w:color w:val="000000"/>
          <w:sz w:val="22"/>
          <w:szCs w:val="22"/>
        </w:rPr>
        <w:t xml:space="preserve"> </w:t>
      </w:r>
      <w:proofErr w:type="spellStart"/>
      <w:r w:rsidRPr="00D47634">
        <w:rPr>
          <w:b/>
          <w:bCs/>
          <w:color w:val="000000"/>
          <w:sz w:val="22"/>
          <w:szCs w:val="22"/>
        </w:rPr>
        <w:t>odlaganju</w:t>
      </w:r>
      <w:proofErr w:type="spellEnd"/>
      <w:r w:rsidRPr="00D47634">
        <w:rPr>
          <w:b/>
          <w:bCs/>
          <w:color w:val="000000"/>
          <w:sz w:val="22"/>
          <w:szCs w:val="22"/>
        </w:rPr>
        <w:t xml:space="preserve"> materijala koji </w:t>
      </w:r>
      <w:proofErr w:type="spellStart"/>
      <w:r w:rsidRPr="00D47634">
        <w:rPr>
          <w:b/>
          <w:bCs/>
          <w:color w:val="000000"/>
          <w:sz w:val="22"/>
          <w:szCs w:val="22"/>
        </w:rPr>
        <w:t>treba</w:t>
      </w:r>
      <w:proofErr w:type="spellEnd"/>
      <w:r w:rsidRPr="00D47634">
        <w:rPr>
          <w:b/>
          <w:bCs/>
          <w:color w:val="000000"/>
          <w:sz w:val="22"/>
          <w:szCs w:val="22"/>
        </w:rPr>
        <w:t xml:space="preserve"> </w:t>
      </w:r>
      <w:proofErr w:type="spellStart"/>
      <w:r w:rsidRPr="00D47634">
        <w:rPr>
          <w:b/>
          <w:bCs/>
          <w:color w:val="000000"/>
          <w:sz w:val="22"/>
          <w:szCs w:val="22"/>
        </w:rPr>
        <w:t>odbaciti</w:t>
      </w:r>
      <w:proofErr w:type="spellEnd"/>
      <w:r w:rsidRPr="00D47634">
        <w:rPr>
          <w:b/>
          <w:bCs/>
          <w:color w:val="000000"/>
          <w:sz w:val="22"/>
          <w:szCs w:val="22"/>
        </w:rPr>
        <w:t xml:space="preserve"> </w:t>
      </w:r>
      <w:proofErr w:type="spellStart"/>
      <w:r w:rsidRPr="00D47634">
        <w:rPr>
          <w:b/>
          <w:bCs/>
          <w:color w:val="000000"/>
          <w:sz w:val="22"/>
          <w:szCs w:val="22"/>
        </w:rPr>
        <w:t>nakon</w:t>
      </w:r>
      <w:proofErr w:type="spellEnd"/>
      <w:r w:rsidRPr="00D47634">
        <w:rPr>
          <w:b/>
          <w:bCs/>
          <w:color w:val="000000"/>
          <w:sz w:val="22"/>
          <w:szCs w:val="22"/>
        </w:rPr>
        <w:t xml:space="preserve"> </w:t>
      </w:r>
      <w:proofErr w:type="spellStart"/>
      <w:r w:rsidRPr="00D47634">
        <w:rPr>
          <w:b/>
          <w:bCs/>
          <w:color w:val="000000"/>
          <w:sz w:val="22"/>
          <w:szCs w:val="22"/>
        </w:rPr>
        <w:t>primjene</w:t>
      </w:r>
      <w:proofErr w:type="spellEnd"/>
      <w:r w:rsidRPr="00D47634">
        <w:rPr>
          <w:b/>
          <w:bCs/>
          <w:color w:val="000000"/>
          <w:sz w:val="22"/>
          <w:szCs w:val="22"/>
        </w:rPr>
        <w:t xml:space="preserve"> lijeka</w:t>
      </w:r>
      <w:r w:rsidRPr="00786071">
        <w:rPr>
          <w:b/>
          <w:bCs/>
          <w:sz w:val="22"/>
          <w:szCs w:val="22"/>
        </w:rPr>
        <w:t xml:space="preserve"> </w:t>
      </w:r>
      <w:r w:rsidR="00310F03">
        <w:rPr>
          <w:b/>
          <w:bCs/>
          <w:sz w:val="22"/>
          <w:szCs w:val="22"/>
        </w:rPr>
        <w:t xml:space="preserve">(i </w:t>
      </w:r>
      <w:proofErr w:type="spellStart"/>
      <w:r w:rsidR="00310F03">
        <w:rPr>
          <w:b/>
          <w:bCs/>
          <w:sz w:val="22"/>
          <w:szCs w:val="22"/>
        </w:rPr>
        <w:t>druga</w:t>
      </w:r>
      <w:proofErr w:type="spellEnd"/>
      <w:r w:rsidR="00310F03">
        <w:rPr>
          <w:b/>
          <w:bCs/>
          <w:sz w:val="22"/>
          <w:szCs w:val="22"/>
        </w:rPr>
        <w:t xml:space="preserve"> </w:t>
      </w:r>
      <w:proofErr w:type="spellStart"/>
      <w:r w:rsidR="00310F03">
        <w:rPr>
          <w:b/>
          <w:bCs/>
          <w:sz w:val="22"/>
          <w:szCs w:val="22"/>
        </w:rPr>
        <w:t>uputs</w:t>
      </w:r>
      <w:r w:rsidR="004109FA">
        <w:rPr>
          <w:b/>
          <w:bCs/>
          <w:sz w:val="22"/>
          <w:szCs w:val="22"/>
        </w:rPr>
        <w:t>t</w:t>
      </w:r>
      <w:r w:rsidR="00310F03">
        <w:rPr>
          <w:b/>
          <w:bCs/>
          <w:sz w:val="22"/>
          <w:szCs w:val="22"/>
        </w:rPr>
        <w:t>va</w:t>
      </w:r>
      <w:proofErr w:type="spellEnd"/>
      <w:r w:rsidR="00310F03">
        <w:rPr>
          <w:b/>
          <w:bCs/>
          <w:sz w:val="22"/>
          <w:szCs w:val="22"/>
        </w:rPr>
        <w:t xml:space="preserve"> za </w:t>
      </w:r>
      <w:proofErr w:type="spellStart"/>
      <w:r w:rsidR="00310F03">
        <w:rPr>
          <w:b/>
          <w:bCs/>
          <w:sz w:val="22"/>
          <w:szCs w:val="22"/>
        </w:rPr>
        <w:t>rukovanje</w:t>
      </w:r>
      <w:proofErr w:type="spellEnd"/>
      <w:r w:rsidR="00310F03">
        <w:rPr>
          <w:b/>
          <w:bCs/>
          <w:sz w:val="22"/>
          <w:szCs w:val="22"/>
        </w:rPr>
        <w:t xml:space="preserve"> </w:t>
      </w:r>
      <w:proofErr w:type="spellStart"/>
      <w:r w:rsidR="00310F03">
        <w:rPr>
          <w:b/>
          <w:bCs/>
          <w:sz w:val="22"/>
          <w:szCs w:val="22"/>
        </w:rPr>
        <w:t>lijekom</w:t>
      </w:r>
      <w:proofErr w:type="spellEnd"/>
      <w:r w:rsidR="00310F03">
        <w:rPr>
          <w:b/>
          <w:bCs/>
          <w:sz w:val="22"/>
          <w:szCs w:val="22"/>
        </w:rPr>
        <w:t xml:space="preserve">) </w:t>
      </w:r>
    </w:p>
    <w:p w14:paraId="5D87FBA5" w14:textId="77777777" w:rsidR="00B66A70" w:rsidRDefault="00B66A70" w:rsidP="00480FB1">
      <w:pPr>
        <w:tabs>
          <w:tab w:val="left" w:pos="540"/>
          <w:tab w:val="left" w:pos="569"/>
        </w:tabs>
        <w:rPr>
          <w:b/>
          <w:bCs/>
          <w:sz w:val="22"/>
          <w:szCs w:val="22"/>
        </w:rPr>
      </w:pPr>
    </w:p>
    <w:p w14:paraId="5D87FBA6" w14:textId="63861668" w:rsidR="0072020E" w:rsidRDefault="00143DD9" w:rsidP="00480FB1">
      <w:pPr>
        <w:tabs>
          <w:tab w:val="left" w:pos="540"/>
          <w:tab w:val="left" w:pos="569"/>
        </w:tabs>
        <w:rPr>
          <w:bCs/>
          <w:sz w:val="22"/>
          <w:szCs w:val="22"/>
        </w:rPr>
      </w:pPr>
      <w:proofErr w:type="spellStart"/>
      <w:r w:rsidRPr="00143DD9">
        <w:rPr>
          <w:bCs/>
          <w:sz w:val="22"/>
          <w:szCs w:val="22"/>
        </w:rPr>
        <w:t>Nema</w:t>
      </w:r>
      <w:proofErr w:type="spellEnd"/>
      <w:r w:rsidRPr="00143DD9">
        <w:rPr>
          <w:bCs/>
          <w:sz w:val="22"/>
          <w:szCs w:val="22"/>
        </w:rPr>
        <w:t xml:space="preserve"> </w:t>
      </w:r>
      <w:proofErr w:type="spellStart"/>
      <w:r w:rsidRPr="00143DD9">
        <w:rPr>
          <w:bCs/>
          <w:sz w:val="22"/>
          <w:szCs w:val="22"/>
        </w:rPr>
        <w:t>posebnih</w:t>
      </w:r>
      <w:proofErr w:type="spellEnd"/>
      <w:r w:rsidRPr="00143DD9">
        <w:rPr>
          <w:bCs/>
          <w:sz w:val="22"/>
          <w:szCs w:val="22"/>
        </w:rPr>
        <w:t xml:space="preserve"> zahtjeva. </w:t>
      </w:r>
      <w:proofErr w:type="spellStart"/>
      <w:r w:rsidRPr="00143DD9">
        <w:rPr>
          <w:bCs/>
          <w:sz w:val="22"/>
          <w:szCs w:val="22"/>
        </w:rPr>
        <w:t>Neupotrijebljeni</w:t>
      </w:r>
      <w:proofErr w:type="spellEnd"/>
      <w:r w:rsidRPr="00143DD9">
        <w:rPr>
          <w:bCs/>
          <w:sz w:val="22"/>
          <w:szCs w:val="22"/>
        </w:rPr>
        <w:t xml:space="preserve"> lijek se </w:t>
      </w:r>
      <w:proofErr w:type="spellStart"/>
      <w:r w:rsidRPr="00143DD9">
        <w:rPr>
          <w:bCs/>
          <w:sz w:val="22"/>
          <w:szCs w:val="22"/>
        </w:rPr>
        <w:t>uništava</w:t>
      </w:r>
      <w:proofErr w:type="spellEnd"/>
      <w:r w:rsidRPr="00143DD9">
        <w:rPr>
          <w:bCs/>
          <w:sz w:val="22"/>
          <w:szCs w:val="22"/>
        </w:rPr>
        <w:t xml:space="preserve"> u skladu </w:t>
      </w:r>
      <w:proofErr w:type="gramStart"/>
      <w:r w:rsidRPr="00143DD9">
        <w:rPr>
          <w:bCs/>
          <w:sz w:val="22"/>
          <w:szCs w:val="22"/>
        </w:rPr>
        <w:t>sa</w:t>
      </w:r>
      <w:proofErr w:type="gramEnd"/>
      <w:r w:rsidRPr="00143DD9">
        <w:rPr>
          <w:bCs/>
          <w:sz w:val="22"/>
          <w:szCs w:val="22"/>
        </w:rPr>
        <w:t xml:space="preserve"> važećim </w:t>
      </w:r>
      <w:proofErr w:type="spellStart"/>
      <w:r w:rsidRPr="00143DD9">
        <w:rPr>
          <w:bCs/>
          <w:sz w:val="22"/>
          <w:szCs w:val="22"/>
        </w:rPr>
        <w:t>propisima</w:t>
      </w:r>
      <w:proofErr w:type="spellEnd"/>
      <w:r w:rsidRPr="00143DD9">
        <w:rPr>
          <w:bCs/>
          <w:sz w:val="22"/>
          <w:szCs w:val="22"/>
        </w:rPr>
        <w:t>.</w:t>
      </w:r>
    </w:p>
    <w:p w14:paraId="3BCE2389" w14:textId="460B2E6F" w:rsidR="00143DD9" w:rsidRDefault="00143DD9" w:rsidP="00480FB1">
      <w:pPr>
        <w:tabs>
          <w:tab w:val="left" w:pos="540"/>
          <w:tab w:val="left" w:pos="569"/>
        </w:tabs>
        <w:rPr>
          <w:bCs/>
          <w:sz w:val="22"/>
          <w:szCs w:val="22"/>
        </w:rPr>
      </w:pPr>
    </w:p>
    <w:p w14:paraId="36012414" w14:textId="77777777" w:rsidR="00556378" w:rsidRPr="00786071" w:rsidRDefault="00556378" w:rsidP="00480FB1">
      <w:pPr>
        <w:tabs>
          <w:tab w:val="left" w:pos="540"/>
          <w:tab w:val="left" w:pos="569"/>
        </w:tabs>
        <w:rPr>
          <w:bCs/>
          <w:sz w:val="22"/>
          <w:szCs w:val="22"/>
        </w:rPr>
      </w:pPr>
    </w:p>
    <w:p w14:paraId="5D87FBA7" w14:textId="77777777" w:rsidR="00F8570A" w:rsidRPr="00786071" w:rsidRDefault="0072020E" w:rsidP="00480FB1">
      <w:pPr>
        <w:tabs>
          <w:tab w:val="left" w:pos="540"/>
          <w:tab w:val="left" w:pos="569"/>
        </w:tabs>
        <w:rPr>
          <w:b/>
          <w:bCs/>
          <w:sz w:val="22"/>
          <w:szCs w:val="22"/>
        </w:rPr>
      </w:pPr>
      <w:r w:rsidRPr="00786071">
        <w:rPr>
          <w:b/>
          <w:bCs/>
          <w:sz w:val="22"/>
          <w:szCs w:val="22"/>
        </w:rPr>
        <w:t xml:space="preserve">7. </w:t>
      </w:r>
      <w:r w:rsidR="00480FB1" w:rsidRPr="00786071">
        <w:rPr>
          <w:b/>
          <w:bCs/>
          <w:sz w:val="22"/>
          <w:szCs w:val="22"/>
        </w:rPr>
        <w:tab/>
      </w:r>
      <w:r w:rsidRPr="00786071">
        <w:rPr>
          <w:b/>
          <w:bCs/>
          <w:sz w:val="22"/>
          <w:szCs w:val="22"/>
        </w:rPr>
        <w:t>NOSILAC DOZVOLE</w:t>
      </w:r>
      <w:r w:rsidR="00483928" w:rsidRPr="00786071">
        <w:rPr>
          <w:b/>
          <w:bCs/>
          <w:sz w:val="22"/>
          <w:szCs w:val="22"/>
        </w:rPr>
        <w:t xml:space="preserve"> </w:t>
      </w:r>
    </w:p>
    <w:p w14:paraId="5D87FBA8" w14:textId="77777777" w:rsidR="00C61BE0" w:rsidRDefault="00C61BE0" w:rsidP="00480FB1">
      <w:pPr>
        <w:tabs>
          <w:tab w:val="left" w:pos="540"/>
          <w:tab w:val="left" w:pos="569"/>
        </w:tabs>
        <w:rPr>
          <w:bCs/>
          <w:sz w:val="22"/>
          <w:szCs w:val="22"/>
        </w:rPr>
      </w:pPr>
    </w:p>
    <w:p w14:paraId="5726E2EB" w14:textId="77777777" w:rsidR="00930308" w:rsidRPr="00930308" w:rsidRDefault="00930308" w:rsidP="00930308">
      <w:pPr>
        <w:tabs>
          <w:tab w:val="left" w:pos="540"/>
          <w:tab w:val="left" w:pos="569"/>
        </w:tabs>
        <w:rPr>
          <w:bCs/>
          <w:sz w:val="22"/>
          <w:szCs w:val="22"/>
        </w:rPr>
      </w:pPr>
      <w:r w:rsidRPr="00930308">
        <w:rPr>
          <w:bCs/>
          <w:sz w:val="22"/>
          <w:szCs w:val="22"/>
        </w:rPr>
        <w:t xml:space="preserve">“NOBEL’’ D.O.O. PODGORICA </w:t>
      </w:r>
    </w:p>
    <w:p w14:paraId="114A0E52" w14:textId="09DC3F12" w:rsidR="00930308" w:rsidRDefault="00930308" w:rsidP="00930308">
      <w:pPr>
        <w:tabs>
          <w:tab w:val="left" w:pos="540"/>
          <w:tab w:val="left" w:pos="569"/>
        </w:tabs>
        <w:rPr>
          <w:bCs/>
          <w:sz w:val="22"/>
          <w:szCs w:val="22"/>
        </w:rPr>
      </w:pPr>
      <w:proofErr w:type="spellStart"/>
      <w:r w:rsidRPr="00930308">
        <w:rPr>
          <w:bCs/>
          <w:sz w:val="22"/>
          <w:szCs w:val="22"/>
        </w:rPr>
        <w:t>Aerodromska</w:t>
      </w:r>
      <w:proofErr w:type="spellEnd"/>
      <w:r w:rsidRPr="00930308">
        <w:rPr>
          <w:bCs/>
          <w:sz w:val="22"/>
          <w:szCs w:val="22"/>
        </w:rPr>
        <w:t xml:space="preserve"> </w:t>
      </w:r>
      <w:proofErr w:type="spellStart"/>
      <w:r w:rsidRPr="00930308">
        <w:rPr>
          <w:bCs/>
          <w:sz w:val="22"/>
          <w:szCs w:val="22"/>
        </w:rPr>
        <w:t>b.b</w:t>
      </w:r>
      <w:proofErr w:type="spellEnd"/>
      <w:r w:rsidRPr="00930308">
        <w:rPr>
          <w:bCs/>
          <w:sz w:val="22"/>
          <w:szCs w:val="22"/>
        </w:rPr>
        <w:t xml:space="preserve">., Podgorica, </w:t>
      </w:r>
      <w:proofErr w:type="spellStart"/>
      <w:r w:rsidRPr="00930308">
        <w:rPr>
          <w:bCs/>
          <w:sz w:val="22"/>
          <w:szCs w:val="22"/>
        </w:rPr>
        <w:t>Crna</w:t>
      </w:r>
      <w:proofErr w:type="spellEnd"/>
      <w:r w:rsidRPr="00930308">
        <w:rPr>
          <w:bCs/>
          <w:sz w:val="22"/>
          <w:szCs w:val="22"/>
        </w:rPr>
        <w:t xml:space="preserve"> Gora</w:t>
      </w:r>
    </w:p>
    <w:p w14:paraId="5D87FBA9" w14:textId="7A39D4B3" w:rsidR="00C37FD7" w:rsidRDefault="00C37FD7" w:rsidP="00480FB1">
      <w:pPr>
        <w:tabs>
          <w:tab w:val="left" w:pos="540"/>
          <w:tab w:val="left" w:pos="569"/>
        </w:tabs>
        <w:rPr>
          <w:bCs/>
          <w:sz w:val="22"/>
          <w:szCs w:val="22"/>
        </w:rPr>
      </w:pPr>
    </w:p>
    <w:p w14:paraId="17A1BE95" w14:textId="77777777" w:rsidR="00556378" w:rsidRPr="00786071" w:rsidRDefault="00556378" w:rsidP="00480FB1">
      <w:pPr>
        <w:tabs>
          <w:tab w:val="left" w:pos="540"/>
          <w:tab w:val="left" w:pos="569"/>
        </w:tabs>
        <w:rPr>
          <w:bCs/>
          <w:sz w:val="22"/>
          <w:szCs w:val="22"/>
        </w:rPr>
      </w:pPr>
    </w:p>
    <w:p w14:paraId="5D87FBAA" w14:textId="77777777" w:rsidR="0072020E" w:rsidRPr="00786071" w:rsidRDefault="0072020E" w:rsidP="00480FB1">
      <w:pPr>
        <w:tabs>
          <w:tab w:val="left" w:pos="540"/>
          <w:tab w:val="left" w:pos="569"/>
        </w:tabs>
        <w:rPr>
          <w:b/>
          <w:bCs/>
          <w:sz w:val="22"/>
          <w:szCs w:val="22"/>
        </w:rPr>
      </w:pPr>
      <w:r w:rsidRPr="00786071">
        <w:rPr>
          <w:b/>
          <w:bCs/>
          <w:sz w:val="22"/>
          <w:szCs w:val="22"/>
        </w:rPr>
        <w:t xml:space="preserve">8. </w:t>
      </w:r>
      <w:r w:rsidR="00480FB1" w:rsidRPr="00786071">
        <w:rPr>
          <w:b/>
          <w:bCs/>
          <w:sz w:val="22"/>
          <w:szCs w:val="22"/>
        </w:rPr>
        <w:tab/>
      </w:r>
      <w:r w:rsidRPr="00786071">
        <w:rPr>
          <w:b/>
          <w:bCs/>
          <w:sz w:val="22"/>
          <w:szCs w:val="22"/>
        </w:rPr>
        <w:t>BROJ DOZVOLE</w:t>
      </w:r>
      <w:r w:rsidR="008A6D43">
        <w:rPr>
          <w:b/>
          <w:bCs/>
          <w:sz w:val="22"/>
          <w:szCs w:val="22"/>
        </w:rPr>
        <w:t xml:space="preserve"> ZA STAVLJANJE LIJEKA U PROMET</w:t>
      </w:r>
    </w:p>
    <w:p w14:paraId="5D87FBAB" w14:textId="77777777" w:rsidR="0072020E" w:rsidRPr="00786071" w:rsidRDefault="0072020E" w:rsidP="00480FB1">
      <w:pPr>
        <w:tabs>
          <w:tab w:val="left" w:pos="540"/>
          <w:tab w:val="left" w:pos="569"/>
        </w:tabs>
        <w:rPr>
          <w:bCs/>
          <w:sz w:val="22"/>
          <w:szCs w:val="22"/>
        </w:rPr>
      </w:pPr>
    </w:p>
    <w:p w14:paraId="34782B97" w14:textId="6C05460E" w:rsidR="00955A97" w:rsidRPr="00955A97" w:rsidRDefault="00955A97" w:rsidP="00955A97">
      <w:pPr>
        <w:tabs>
          <w:tab w:val="left" w:pos="540"/>
          <w:tab w:val="left" w:pos="569"/>
        </w:tabs>
        <w:rPr>
          <w:bCs/>
          <w:sz w:val="22"/>
          <w:szCs w:val="22"/>
        </w:rPr>
      </w:pPr>
      <w:proofErr w:type="spellStart"/>
      <w:r w:rsidRPr="00955A97">
        <w:rPr>
          <w:bCs/>
          <w:sz w:val="22"/>
          <w:szCs w:val="22"/>
        </w:rPr>
        <w:t>Lordes</w:t>
      </w:r>
      <w:proofErr w:type="spellEnd"/>
      <w:r w:rsidRPr="00955A97">
        <w:rPr>
          <w:bCs/>
          <w:sz w:val="22"/>
          <w:szCs w:val="22"/>
        </w:rPr>
        <w:t>, film tableta, 5 mg, blister, 10 film tableta: 2030/16/289 - 8495</w:t>
      </w:r>
    </w:p>
    <w:p w14:paraId="5D87FBAC" w14:textId="1AFE11A7" w:rsidR="00F45F77" w:rsidRDefault="00955A97" w:rsidP="00955A97">
      <w:pPr>
        <w:tabs>
          <w:tab w:val="left" w:pos="540"/>
          <w:tab w:val="left" w:pos="569"/>
        </w:tabs>
        <w:rPr>
          <w:bCs/>
          <w:sz w:val="22"/>
          <w:szCs w:val="22"/>
        </w:rPr>
      </w:pPr>
      <w:proofErr w:type="spellStart"/>
      <w:r w:rsidRPr="00955A97">
        <w:rPr>
          <w:bCs/>
          <w:sz w:val="22"/>
          <w:szCs w:val="22"/>
        </w:rPr>
        <w:t>Lordes</w:t>
      </w:r>
      <w:proofErr w:type="spellEnd"/>
      <w:r w:rsidRPr="00955A97">
        <w:rPr>
          <w:bCs/>
          <w:sz w:val="22"/>
          <w:szCs w:val="22"/>
        </w:rPr>
        <w:t xml:space="preserve">, film tableta, 5 mg, blister, 20 film tableta: 2030/16/290 </w:t>
      </w:r>
      <w:r w:rsidR="008D2C79">
        <w:rPr>
          <w:bCs/>
          <w:sz w:val="22"/>
          <w:szCs w:val="22"/>
        </w:rPr>
        <w:t>–</w:t>
      </w:r>
      <w:r w:rsidRPr="00955A97">
        <w:rPr>
          <w:bCs/>
          <w:sz w:val="22"/>
          <w:szCs w:val="22"/>
        </w:rPr>
        <w:t xml:space="preserve"> 8496</w:t>
      </w:r>
    </w:p>
    <w:p w14:paraId="4CE7E9E0" w14:textId="77777777" w:rsidR="008D2C79" w:rsidRDefault="008D2C79" w:rsidP="00955A97">
      <w:pPr>
        <w:tabs>
          <w:tab w:val="left" w:pos="540"/>
          <w:tab w:val="left" w:pos="569"/>
        </w:tabs>
        <w:rPr>
          <w:bCs/>
          <w:sz w:val="22"/>
          <w:szCs w:val="22"/>
        </w:rPr>
      </w:pPr>
    </w:p>
    <w:p w14:paraId="3C8EFD4E" w14:textId="77777777" w:rsidR="00955A97" w:rsidRPr="00786071" w:rsidRDefault="00955A97" w:rsidP="00480FB1">
      <w:pPr>
        <w:tabs>
          <w:tab w:val="left" w:pos="540"/>
          <w:tab w:val="left" w:pos="569"/>
        </w:tabs>
        <w:rPr>
          <w:bCs/>
          <w:sz w:val="22"/>
          <w:szCs w:val="22"/>
        </w:rPr>
      </w:pPr>
    </w:p>
    <w:p w14:paraId="5D87FBAD" w14:textId="77777777" w:rsidR="0072020E" w:rsidRPr="00786071" w:rsidRDefault="0072020E" w:rsidP="00480FB1">
      <w:pPr>
        <w:tabs>
          <w:tab w:val="left" w:pos="540"/>
          <w:tab w:val="left" w:pos="569"/>
        </w:tabs>
        <w:rPr>
          <w:b/>
          <w:bCs/>
          <w:sz w:val="22"/>
          <w:szCs w:val="22"/>
        </w:rPr>
      </w:pPr>
      <w:r w:rsidRPr="00786071">
        <w:rPr>
          <w:b/>
          <w:bCs/>
          <w:sz w:val="22"/>
          <w:szCs w:val="22"/>
        </w:rPr>
        <w:t xml:space="preserve">9. </w:t>
      </w:r>
      <w:r w:rsidR="00480FB1" w:rsidRPr="00786071">
        <w:rPr>
          <w:b/>
          <w:bCs/>
          <w:sz w:val="22"/>
          <w:szCs w:val="22"/>
        </w:rPr>
        <w:tab/>
      </w:r>
      <w:r w:rsidRPr="00786071">
        <w:rPr>
          <w:b/>
          <w:bCs/>
          <w:sz w:val="22"/>
          <w:szCs w:val="22"/>
        </w:rPr>
        <w:t xml:space="preserve">DATUM </w:t>
      </w:r>
      <w:r w:rsidR="00C05DF8">
        <w:rPr>
          <w:b/>
          <w:bCs/>
          <w:sz w:val="22"/>
          <w:szCs w:val="22"/>
        </w:rPr>
        <w:t xml:space="preserve">PRVE </w:t>
      </w:r>
      <w:r w:rsidR="008A6D43" w:rsidRPr="00786071">
        <w:rPr>
          <w:b/>
          <w:bCs/>
          <w:sz w:val="22"/>
          <w:szCs w:val="22"/>
        </w:rPr>
        <w:t>DOZVOLE</w:t>
      </w:r>
      <w:r w:rsidR="00C05DF8">
        <w:rPr>
          <w:b/>
          <w:bCs/>
          <w:sz w:val="22"/>
          <w:szCs w:val="22"/>
        </w:rPr>
        <w:t>/OBNOVE DOZVOLE</w:t>
      </w:r>
      <w:r w:rsidR="008A6D43">
        <w:rPr>
          <w:b/>
          <w:bCs/>
          <w:sz w:val="22"/>
          <w:szCs w:val="22"/>
        </w:rPr>
        <w:t xml:space="preserve"> ZA STAVLJANJE LIJEKA U PROMET</w:t>
      </w:r>
    </w:p>
    <w:p w14:paraId="5D87FBAE" w14:textId="77777777" w:rsidR="0072020E" w:rsidRPr="00786071" w:rsidRDefault="0072020E" w:rsidP="00480FB1">
      <w:pPr>
        <w:tabs>
          <w:tab w:val="left" w:pos="540"/>
          <w:tab w:val="left" w:pos="569"/>
        </w:tabs>
        <w:rPr>
          <w:bCs/>
          <w:sz w:val="22"/>
          <w:szCs w:val="22"/>
        </w:rPr>
      </w:pPr>
    </w:p>
    <w:p w14:paraId="51F6C537" w14:textId="179587AD" w:rsidR="0028612A" w:rsidRPr="0028612A" w:rsidRDefault="0028612A" w:rsidP="0028612A">
      <w:pPr>
        <w:tabs>
          <w:tab w:val="left" w:pos="540"/>
          <w:tab w:val="left" w:pos="569"/>
        </w:tabs>
        <w:rPr>
          <w:bCs/>
          <w:sz w:val="22"/>
          <w:szCs w:val="22"/>
        </w:rPr>
      </w:pPr>
      <w:proofErr w:type="spellStart"/>
      <w:r w:rsidRPr="0028612A">
        <w:rPr>
          <w:bCs/>
          <w:sz w:val="22"/>
          <w:szCs w:val="22"/>
        </w:rPr>
        <w:t>Lordes</w:t>
      </w:r>
      <w:proofErr w:type="spellEnd"/>
      <w:r w:rsidRPr="0028612A">
        <w:rPr>
          <w:bCs/>
          <w:sz w:val="22"/>
          <w:szCs w:val="22"/>
        </w:rPr>
        <w:t xml:space="preserve">, film tableta, 5 mg, blister, 10 film tableta: 23.06.2016. </w:t>
      </w:r>
      <w:proofErr w:type="gramStart"/>
      <w:r w:rsidRPr="0028612A">
        <w:rPr>
          <w:bCs/>
          <w:sz w:val="22"/>
          <w:szCs w:val="22"/>
        </w:rPr>
        <w:t>godine</w:t>
      </w:r>
      <w:proofErr w:type="gramEnd"/>
    </w:p>
    <w:p w14:paraId="5D87FBAF" w14:textId="5CCB548A" w:rsidR="00836B35" w:rsidRDefault="0028612A" w:rsidP="0028612A">
      <w:pPr>
        <w:tabs>
          <w:tab w:val="left" w:pos="540"/>
          <w:tab w:val="left" w:pos="569"/>
        </w:tabs>
        <w:rPr>
          <w:bCs/>
          <w:sz w:val="22"/>
          <w:szCs w:val="22"/>
        </w:rPr>
      </w:pPr>
      <w:proofErr w:type="spellStart"/>
      <w:r w:rsidRPr="0028612A">
        <w:rPr>
          <w:bCs/>
          <w:sz w:val="22"/>
          <w:szCs w:val="22"/>
        </w:rPr>
        <w:t>Lordes</w:t>
      </w:r>
      <w:proofErr w:type="spellEnd"/>
      <w:r w:rsidRPr="0028612A">
        <w:rPr>
          <w:bCs/>
          <w:sz w:val="22"/>
          <w:szCs w:val="22"/>
        </w:rPr>
        <w:t xml:space="preserve">, film tableta, 5 mg, blister, 20 film tableta: 23.06.2016. </w:t>
      </w:r>
      <w:proofErr w:type="gramStart"/>
      <w:r w:rsidRPr="0028612A">
        <w:rPr>
          <w:bCs/>
          <w:sz w:val="22"/>
          <w:szCs w:val="22"/>
        </w:rPr>
        <w:t>godine</w:t>
      </w:r>
      <w:proofErr w:type="gramEnd"/>
    </w:p>
    <w:p w14:paraId="7F7720A6" w14:textId="77777777" w:rsidR="008D2C79" w:rsidRDefault="008D2C79" w:rsidP="0028612A">
      <w:pPr>
        <w:tabs>
          <w:tab w:val="left" w:pos="540"/>
          <w:tab w:val="left" w:pos="569"/>
        </w:tabs>
        <w:rPr>
          <w:bCs/>
          <w:sz w:val="22"/>
          <w:szCs w:val="22"/>
        </w:rPr>
      </w:pPr>
    </w:p>
    <w:p w14:paraId="509EE02C" w14:textId="77777777" w:rsidR="0028612A" w:rsidRPr="00786071" w:rsidRDefault="0028612A" w:rsidP="00480FB1">
      <w:pPr>
        <w:tabs>
          <w:tab w:val="left" w:pos="540"/>
          <w:tab w:val="left" w:pos="569"/>
        </w:tabs>
        <w:rPr>
          <w:bCs/>
          <w:sz w:val="22"/>
          <w:szCs w:val="22"/>
        </w:rPr>
      </w:pPr>
    </w:p>
    <w:p w14:paraId="5D87FBB0" w14:textId="77777777" w:rsidR="003F6A59" w:rsidRPr="00786071" w:rsidRDefault="0072020E" w:rsidP="00C05DF8">
      <w:pPr>
        <w:tabs>
          <w:tab w:val="left" w:pos="540"/>
          <w:tab w:val="left" w:pos="569"/>
        </w:tabs>
        <w:ind w:left="540" w:hanging="540"/>
        <w:rPr>
          <w:bCs/>
          <w:sz w:val="22"/>
          <w:szCs w:val="22"/>
        </w:rPr>
      </w:pPr>
      <w:r w:rsidRPr="00786071">
        <w:rPr>
          <w:b/>
          <w:bCs/>
          <w:sz w:val="22"/>
          <w:szCs w:val="22"/>
        </w:rPr>
        <w:t xml:space="preserve">10. </w:t>
      </w:r>
      <w:r w:rsidR="00480FB1" w:rsidRPr="00786071">
        <w:rPr>
          <w:b/>
          <w:bCs/>
          <w:sz w:val="22"/>
          <w:szCs w:val="22"/>
        </w:rPr>
        <w:tab/>
      </w:r>
      <w:r w:rsidR="002846DB" w:rsidRPr="00786071">
        <w:rPr>
          <w:b/>
          <w:bCs/>
          <w:sz w:val="22"/>
          <w:szCs w:val="22"/>
        </w:rPr>
        <w:t>D</w:t>
      </w:r>
      <w:r w:rsidR="00EC2532" w:rsidRPr="00786071">
        <w:rPr>
          <w:b/>
          <w:bCs/>
          <w:sz w:val="22"/>
          <w:szCs w:val="22"/>
        </w:rPr>
        <w:t xml:space="preserve">ATUM REVIZIJE TEKSTA </w:t>
      </w:r>
    </w:p>
    <w:p w14:paraId="5D87FBB1" w14:textId="77777777" w:rsidR="003F6A59" w:rsidRDefault="003F6A59" w:rsidP="00480FB1">
      <w:pPr>
        <w:tabs>
          <w:tab w:val="left" w:pos="540"/>
          <w:tab w:val="left" w:pos="569"/>
        </w:tabs>
        <w:rPr>
          <w:bCs/>
          <w:sz w:val="22"/>
          <w:szCs w:val="22"/>
        </w:rPr>
      </w:pPr>
    </w:p>
    <w:p w14:paraId="6554EB11" w14:textId="67284A1B" w:rsidR="001F6C98" w:rsidRDefault="008D2C79" w:rsidP="00480FB1">
      <w:pPr>
        <w:tabs>
          <w:tab w:val="left" w:pos="540"/>
          <w:tab w:val="left" w:pos="569"/>
        </w:tabs>
        <w:rPr>
          <w:bCs/>
          <w:sz w:val="22"/>
          <w:szCs w:val="22"/>
        </w:rPr>
      </w:pPr>
      <w:r>
        <w:rPr>
          <w:bCs/>
          <w:sz w:val="22"/>
          <w:szCs w:val="22"/>
        </w:rPr>
        <w:t>Mart</w:t>
      </w:r>
      <w:r w:rsidR="00556378">
        <w:rPr>
          <w:bCs/>
          <w:sz w:val="22"/>
          <w:szCs w:val="22"/>
        </w:rPr>
        <w:t xml:space="preserve">, 2025. </w:t>
      </w:r>
      <w:proofErr w:type="gramStart"/>
      <w:r w:rsidR="00556378">
        <w:rPr>
          <w:bCs/>
          <w:sz w:val="22"/>
          <w:szCs w:val="22"/>
        </w:rPr>
        <w:t>godine</w:t>
      </w:r>
      <w:proofErr w:type="gramEnd"/>
    </w:p>
    <w:p w14:paraId="5D87FBB2" w14:textId="77777777" w:rsidR="008A6D43" w:rsidRPr="00786071" w:rsidRDefault="008A6D43" w:rsidP="00480FB1">
      <w:pPr>
        <w:tabs>
          <w:tab w:val="left" w:pos="540"/>
          <w:tab w:val="left" w:pos="569"/>
        </w:tabs>
        <w:rPr>
          <w:bCs/>
          <w:sz w:val="22"/>
          <w:szCs w:val="22"/>
        </w:rPr>
      </w:pPr>
    </w:p>
    <w:p w14:paraId="5D87FBB9" w14:textId="77777777" w:rsidR="003F6A59" w:rsidRPr="00786071" w:rsidRDefault="003F6A59" w:rsidP="00DE3F5C">
      <w:pPr>
        <w:rPr>
          <w:sz w:val="22"/>
          <w:szCs w:val="22"/>
          <w:lang w:val="pl-PL"/>
        </w:rPr>
      </w:pPr>
    </w:p>
    <w:sectPr w:rsidR="003F6A59" w:rsidRPr="00786071"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2D04F" w14:textId="77777777" w:rsidR="003341B7" w:rsidRDefault="003341B7">
      <w:r>
        <w:separator/>
      </w:r>
    </w:p>
  </w:endnote>
  <w:endnote w:type="continuationSeparator" w:id="0">
    <w:p w14:paraId="023C30CF" w14:textId="77777777" w:rsidR="003341B7" w:rsidRDefault="0033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7FBC2" w14:textId="026342FD"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A00343">
      <w:rPr>
        <w:noProof/>
        <w:sz w:val="22"/>
        <w:szCs w:val="22"/>
      </w:rPr>
      <w:t>8</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A00343">
      <w:rPr>
        <w:noProof/>
        <w:sz w:val="22"/>
        <w:szCs w:val="22"/>
      </w:rPr>
      <w:t>8</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6FB8C" w14:textId="77777777" w:rsidR="003341B7" w:rsidRDefault="003341B7">
      <w:r>
        <w:separator/>
      </w:r>
    </w:p>
  </w:footnote>
  <w:footnote w:type="continuationSeparator" w:id="0">
    <w:p w14:paraId="7913753B" w14:textId="77777777" w:rsidR="003341B7" w:rsidRDefault="00334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6867A98"/>
    <w:multiLevelType w:val="hybridMultilevel"/>
    <w:tmpl w:val="F5BAA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1"/>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6F7B"/>
    <w:rsid w:val="00033469"/>
    <w:rsid w:val="00036FA0"/>
    <w:rsid w:val="0003793F"/>
    <w:rsid w:val="00045130"/>
    <w:rsid w:val="00057E35"/>
    <w:rsid w:val="00075E28"/>
    <w:rsid w:val="00076726"/>
    <w:rsid w:val="0007739E"/>
    <w:rsid w:val="00080303"/>
    <w:rsid w:val="00083D02"/>
    <w:rsid w:val="00092F0A"/>
    <w:rsid w:val="000A3F58"/>
    <w:rsid w:val="000C6443"/>
    <w:rsid w:val="000D2343"/>
    <w:rsid w:val="000D3449"/>
    <w:rsid w:val="000D425A"/>
    <w:rsid w:val="000D60CC"/>
    <w:rsid w:val="000D62DE"/>
    <w:rsid w:val="000E2084"/>
    <w:rsid w:val="000E6F55"/>
    <w:rsid w:val="000F77FA"/>
    <w:rsid w:val="000F7858"/>
    <w:rsid w:val="00107BF7"/>
    <w:rsid w:val="0012000E"/>
    <w:rsid w:val="00125038"/>
    <w:rsid w:val="00126F53"/>
    <w:rsid w:val="001320DB"/>
    <w:rsid w:val="0013508B"/>
    <w:rsid w:val="0013611E"/>
    <w:rsid w:val="00143496"/>
    <w:rsid w:val="00143DD9"/>
    <w:rsid w:val="0014766D"/>
    <w:rsid w:val="0015030C"/>
    <w:rsid w:val="00150A17"/>
    <w:rsid w:val="001536CC"/>
    <w:rsid w:val="00175239"/>
    <w:rsid w:val="00175954"/>
    <w:rsid w:val="00177D6D"/>
    <w:rsid w:val="00182ECF"/>
    <w:rsid w:val="001A2F59"/>
    <w:rsid w:val="001A3FBA"/>
    <w:rsid w:val="001A5518"/>
    <w:rsid w:val="001B1C6A"/>
    <w:rsid w:val="001C1263"/>
    <w:rsid w:val="001C1417"/>
    <w:rsid w:val="001E390B"/>
    <w:rsid w:val="001F2CF0"/>
    <w:rsid w:val="001F42FB"/>
    <w:rsid w:val="001F5AF3"/>
    <w:rsid w:val="001F6C98"/>
    <w:rsid w:val="001F719A"/>
    <w:rsid w:val="002031B3"/>
    <w:rsid w:val="00215931"/>
    <w:rsid w:val="00224C91"/>
    <w:rsid w:val="00227BDB"/>
    <w:rsid w:val="00234CB1"/>
    <w:rsid w:val="002352F8"/>
    <w:rsid w:val="002510A5"/>
    <w:rsid w:val="00254A0A"/>
    <w:rsid w:val="002652C6"/>
    <w:rsid w:val="00266046"/>
    <w:rsid w:val="00271410"/>
    <w:rsid w:val="002846DB"/>
    <w:rsid w:val="00284CCD"/>
    <w:rsid w:val="0028612A"/>
    <w:rsid w:val="00287DD1"/>
    <w:rsid w:val="002C6637"/>
    <w:rsid w:val="002E0135"/>
    <w:rsid w:val="002E08CE"/>
    <w:rsid w:val="002E37A5"/>
    <w:rsid w:val="002E4D43"/>
    <w:rsid w:val="00304E7A"/>
    <w:rsid w:val="00310F03"/>
    <w:rsid w:val="003247D2"/>
    <w:rsid w:val="003341B7"/>
    <w:rsid w:val="003445C1"/>
    <w:rsid w:val="00355B61"/>
    <w:rsid w:val="0035695D"/>
    <w:rsid w:val="00357844"/>
    <w:rsid w:val="00357DB8"/>
    <w:rsid w:val="00362686"/>
    <w:rsid w:val="00371510"/>
    <w:rsid w:val="00380494"/>
    <w:rsid w:val="00390A9B"/>
    <w:rsid w:val="00396DFD"/>
    <w:rsid w:val="003A7059"/>
    <w:rsid w:val="003B3D5F"/>
    <w:rsid w:val="003B7A36"/>
    <w:rsid w:val="003C17AB"/>
    <w:rsid w:val="003C3B36"/>
    <w:rsid w:val="003C7823"/>
    <w:rsid w:val="003E1DCC"/>
    <w:rsid w:val="003F11A1"/>
    <w:rsid w:val="003F4FAB"/>
    <w:rsid w:val="003F504F"/>
    <w:rsid w:val="003F6A59"/>
    <w:rsid w:val="00403F6C"/>
    <w:rsid w:val="004065C8"/>
    <w:rsid w:val="00406776"/>
    <w:rsid w:val="004109FA"/>
    <w:rsid w:val="00411B4B"/>
    <w:rsid w:val="00415BEE"/>
    <w:rsid w:val="004254E9"/>
    <w:rsid w:val="00427F85"/>
    <w:rsid w:val="00436D43"/>
    <w:rsid w:val="00436F42"/>
    <w:rsid w:val="004378B4"/>
    <w:rsid w:val="00437F2C"/>
    <w:rsid w:val="00451314"/>
    <w:rsid w:val="00452E9D"/>
    <w:rsid w:val="004534C7"/>
    <w:rsid w:val="0046031B"/>
    <w:rsid w:val="004671AA"/>
    <w:rsid w:val="00471DF8"/>
    <w:rsid w:val="004734C0"/>
    <w:rsid w:val="00480FB1"/>
    <w:rsid w:val="00483928"/>
    <w:rsid w:val="004A00A2"/>
    <w:rsid w:val="004C331F"/>
    <w:rsid w:val="004C45E5"/>
    <w:rsid w:val="004D6103"/>
    <w:rsid w:val="004E3BCE"/>
    <w:rsid w:val="004E70AD"/>
    <w:rsid w:val="004F0E97"/>
    <w:rsid w:val="004F0FD0"/>
    <w:rsid w:val="004F17E2"/>
    <w:rsid w:val="00501DD1"/>
    <w:rsid w:val="00515C21"/>
    <w:rsid w:val="005302E0"/>
    <w:rsid w:val="00530BD7"/>
    <w:rsid w:val="00545CD2"/>
    <w:rsid w:val="005476F3"/>
    <w:rsid w:val="00556378"/>
    <w:rsid w:val="005600B0"/>
    <w:rsid w:val="00572527"/>
    <w:rsid w:val="00573E40"/>
    <w:rsid w:val="00576348"/>
    <w:rsid w:val="00576A20"/>
    <w:rsid w:val="005A0B2E"/>
    <w:rsid w:val="005A23D2"/>
    <w:rsid w:val="005A36CB"/>
    <w:rsid w:val="005B49B8"/>
    <w:rsid w:val="005C0741"/>
    <w:rsid w:val="005C5EF4"/>
    <w:rsid w:val="005E00C5"/>
    <w:rsid w:val="005E2E0B"/>
    <w:rsid w:val="005E67AD"/>
    <w:rsid w:val="005E7A7D"/>
    <w:rsid w:val="00602457"/>
    <w:rsid w:val="006207A5"/>
    <w:rsid w:val="0062333A"/>
    <w:rsid w:val="00644FC3"/>
    <w:rsid w:val="00646BD1"/>
    <w:rsid w:val="006561C2"/>
    <w:rsid w:val="00663683"/>
    <w:rsid w:val="00671CB3"/>
    <w:rsid w:val="00674BAF"/>
    <w:rsid w:val="00682200"/>
    <w:rsid w:val="00692BF6"/>
    <w:rsid w:val="006A1351"/>
    <w:rsid w:val="006A1497"/>
    <w:rsid w:val="006B0BD1"/>
    <w:rsid w:val="006B5404"/>
    <w:rsid w:val="006B6503"/>
    <w:rsid w:val="006D20A5"/>
    <w:rsid w:val="006D37BF"/>
    <w:rsid w:val="006F0AF7"/>
    <w:rsid w:val="00702E22"/>
    <w:rsid w:val="0072020E"/>
    <w:rsid w:val="007376AC"/>
    <w:rsid w:val="00754902"/>
    <w:rsid w:val="0077741F"/>
    <w:rsid w:val="00786071"/>
    <w:rsid w:val="00786605"/>
    <w:rsid w:val="00793EE3"/>
    <w:rsid w:val="007A3ECB"/>
    <w:rsid w:val="007D7BB3"/>
    <w:rsid w:val="007E31E9"/>
    <w:rsid w:val="007E691E"/>
    <w:rsid w:val="007F05E3"/>
    <w:rsid w:val="007F661E"/>
    <w:rsid w:val="00810077"/>
    <w:rsid w:val="00810ABA"/>
    <w:rsid w:val="00824AB9"/>
    <w:rsid w:val="00836B35"/>
    <w:rsid w:val="00843BDE"/>
    <w:rsid w:val="00866F70"/>
    <w:rsid w:val="0087588C"/>
    <w:rsid w:val="00881740"/>
    <w:rsid w:val="00896C50"/>
    <w:rsid w:val="0089705C"/>
    <w:rsid w:val="008A6D43"/>
    <w:rsid w:val="008B491E"/>
    <w:rsid w:val="008C1A28"/>
    <w:rsid w:val="008C2E98"/>
    <w:rsid w:val="008D2C79"/>
    <w:rsid w:val="008E49BD"/>
    <w:rsid w:val="008E53E9"/>
    <w:rsid w:val="008E5771"/>
    <w:rsid w:val="008F0A28"/>
    <w:rsid w:val="008F4ACF"/>
    <w:rsid w:val="009005A7"/>
    <w:rsid w:val="0090103E"/>
    <w:rsid w:val="00921CAB"/>
    <w:rsid w:val="00924166"/>
    <w:rsid w:val="00930308"/>
    <w:rsid w:val="009351AC"/>
    <w:rsid w:val="009354BE"/>
    <w:rsid w:val="00940B9B"/>
    <w:rsid w:val="0094719E"/>
    <w:rsid w:val="00950F03"/>
    <w:rsid w:val="00953573"/>
    <w:rsid w:val="00955A97"/>
    <w:rsid w:val="0095676E"/>
    <w:rsid w:val="00956983"/>
    <w:rsid w:val="00963CF0"/>
    <w:rsid w:val="00964BB1"/>
    <w:rsid w:val="009775D9"/>
    <w:rsid w:val="00997175"/>
    <w:rsid w:val="009A1847"/>
    <w:rsid w:val="009A4402"/>
    <w:rsid w:val="009A4C13"/>
    <w:rsid w:val="009B062A"/>
    <w:rsid w:val="009B755B"/>
    <w:rsid w:val="009E7C6F"/>
    <w:rsid w:val="009F1793"/>
    <w:rsid w:val="009F2D23"/>
    <w:rsid w:val="00A00343"/>
    <w:rsid w:val="00A01D69"/>
    <w:rsid w:val="00A02335"/>
    <w:rsid w:val="00A13161"/>
    <w:rsid w:val="00A34758"/>
    <w:rsid w:val="00A36F5D"/>
    <w:rsid w:val="00A46C9A"/>
    <w:rsid w:val="00A5192C"/>
    <w:rsid w:val="00A61813"/>
    <w:rsid w:val="00A619F3"/>
    <w:rsid w:val="00A62A73"/>
    <w:rsid w:val="00A87FF6"/>
    <w:rsid w:val="00AA0A3B"/>
    <w:rsid w:val="00AA2763"/>
    <w:rsid w:val="00AA33B6"/>
    <w:rsid w:val="00AB50CA"/>
    <w:rsid w:val="00AB6D64"/>
    <w:rsid w:val="00AC53CE"/>
    <w:rsid w:val="00AD2193"/>
    <w:rsid w:val="00AE3419"/>
    <w:rsid w:val="00AF19F4"/>
    <w:rsid w:val="00AF2AC7"/>
    <w:rsid w:val="00AF74CE"/>
    <w:rsid w:val="00AF76BB"/>
    <w:rsid w:val="00B039BF"/>
    <w:rsid w:val="00B208DB"/>
    <w:rsid w:val="00B23F69"/>
    <w:rsid w:val="00B307DC"/>
    <w:rsid w:val="00B32798"/>
    <w:rsid w:val="00B60619"/>
    <w:rsid w:val="00B66A70"/>
    <w:rsid w:val="00B67366"/>
    <w:rsid w:val="00B736F6"/>
    <w:rsid w:val="00B80420"/>
    <w:rsid w:val="00B80EE1"/>
    <w:rsid w:val="00B84135"/>
    <w:rsid w:val="00B8697D"/>
    <w:rsid w:val="00BB13B9"/>
    <w:rsid w:val="00BD42DA"/>
    <w:rsid w:val="00C04D34"/>
    <w:rsid w:val="00C05DF8"/>
    <w:rsid w:val="00C06864"/>
    <w:rsid w:val="00C0733B"/>
    <w:rsid w:val="00C10404"/>
    <w:rsid w:val="00C10F54"/>
    <w:rsid w:val="00C23D8D"/>
    <w:rsid w:val="00C2537D"/>
    <w:rsid w:val="00C257B3"/>
    <w:rsid w:val="00C37AA3"/>
    <w:rsid w:val="00C37FD7"/>
    <w:rsid w:val="00C43043"/>
    <w:rsid w:val="00C43419"/>
    <w:rsid w:val="00C44CF3"/>
    <w:rsid w:val="00C61BE0"/>
    <w:rsid w:val="00C63DFD"/>
    <w:rsid w:val="00C6707E"/>
    <w:rsid w:val="00C70B0E"/>
    <w:rsid w:val="00C71B3C"/>
    <w:rsid w:val="00C773CA"/>
    <w:rsid w:val="00C83785"/>
    <w:rsid w:val="00C87FA8"/>
    <w:rsid w:val="00C90852"/>
    <w:rsid w:val="00C94C0D"/>
    <w:rsid w:val="00CA1130"/>
    <w:rsid w:val="00CA1FEB"/>
    <w:rsid w:val="00CD475B"/>
    <w:rsid w:val="00CD4F85"/>
    <w:rsid w:val="00CD6F02"/>
    <w:rsid w:val="00CE246D"/>
    <w:rsid w:val="00CF07A0"/>
    <w:rsid w:val="00CF3E03"/>
    <w:rsid w:val="00D0082A"/>
    <w:rsid w:val="00D21455"/>
    <w:rsid w:val="00D47634"/>
    <w:rsid w:val="00D709B3"/>
    <w:rsid w:val="00D74CD2"/>
    <w:rsid w:val="00D84C69"/>
    <w:rsid w:val="00D9691E"/>
    <w:rsid w:val="00DA2ED6"/>
    <w:rsid w:val="00DB1D55"/>
    <w:rsid w:val="00DB76B8"/>
    <w:rsid w:val="00DC1BCB"/>
    <w:rsid w:val="00DC2EA1"/>
    <w:rsid w:val="00DD6AAF"/>
    <w:rsid w:val="00DE3F5C"/>
    <w:rsid w:val="00DF1D20"/>
    <w:rsid w:val="00E10846"/>
    <w:rsid w:val="00E21324"/>
    <w:rsid w:val="00E246B9"/>
    <w:rsid w:val="00E2638A"/>
    <w:rsid w:val="00E318FC"/>
    <w:rsid w:val="00E31FEA"/>
    <w:rsid w:val="00E45169"/>
    <w:rsid w:val="00E47787"/>
    <w:rsid w:val="00E51C30"/>
    <w:rsid w:val="00E64180"/>
    <w:rsid w:val="00E7235D"/>
    <w:rsid w:val="00E73DAE"/>
    <w:rsid w:val="00E74AEE"/>
    <w:rsid w:val="00E868E5"/>
    <w:rsid w:val="00E91805"/>
    <w:rsid w:val="00E9237A"/>
    <w:rsid w:val="00E939FA"/>
    <w:rsid w:val="00E95363"/>
    <w:rsid w:val="00EA5765"/>
    <w:rsid w:val="00EC2532"/>
    <w:rsid w:val="00EC3E8D"/>
    <w:rsid w:val="00ED7812"/>
    <w:rsid w:val="00EF3B86"/>
    <w:rsid w:val="00F317E9"/>
    <w:rsid w:val="00F34554"/>
    <w:rsid w:val="00F35B68"/>
    <w:rsid w:val="00F45F77"/>
    <w:rsid w:val="00F5167F"/>
    <w:rsid w:val="00F52258"/>
    <w:rsid w:val="00F53559"/>
    <w:rsid w:val="00F8570A"/>
    <w:rsid w:val="00F91C7B"/>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7FB44"/>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Revision">
    <w:name w:val="Revision"/>
    <w:hidden/>
    <w:uiPriority w:val="99"/>
    <w:semiHidden/>
    <w:rsid w:val="0062333A"/>
    <w:rPr>
      <w:sz w:val="24"/>
      <w:szCs w:val="24"/>
      <w:lang w:val="en-US" w:eastAsia="en-US"/>
    </w:rPr>
  </w:style>
  <w:style w:type="paragraph" w:styleId="ListParagraph">
    <w:name w:val="List Paragraph"/>
    <w:basedOn w:val="Normal"/>
    <w:uiPriority w:val="34"/>
    <w:qFormat/>
    <w:rsid w:val="00B736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68820-DDD6-45E4-9AC0-688A0781B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2956</Words>
  <Characters>16851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19768</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Tamara Dedejić</cp:lastModifiedBy>
  <cp:revision>6</cp:revision>
  <cp:lastPrinted>2023-02-09T08:16:00Z</cp:lastPrinted>
  <dcterms:created xsi:type="dcterms:W3CDTF">2025-02-06T14:24:00Z</dcterms:created>
  <dcterms:modified xsi:type="dcterms:W3CDTF">2025-03-03T11:48:00Z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077090e1-ee9b-4efa-b8e1-2d7297e04a36_Enabled">
    <vt:lpwstr>true</vt:lpwstr>
  </property>
  <property fmtid="{D5CDD505-2E9C-101B-9397-08002B2CF9AE}" pid="4" name="MSIP_Label_077090e1-ee9b-4efa-b8e1-2d7297e04a36_SetDate">
    <vt:lpwstr>2025-02-07T09:12:20Z</vt:lpwstr>
  </property>
  <property fmtid="{D5CDD505-2E9C-101B-9397-08002B2CF9AE}" pid="5" name="MSIP_Label_077090e1-ee9b-4efa-b8e1-2d7297e04a36_Method">
    <vt:lpwstr>Privileged</vt:lpwstr>
  </property>
  <property fmtid="{D5CDD505-2E9C-101B-9397-08002B2CF9AE}" pid="6" name="MSIP_Label_077090e1-ee9b-4efa-b8e1-2d7297e04a36_Name">
    <vt:lpwstr>077090e1-ee9b-4efa-b8e1-2d7297e04a36</vt:lpwstr>
  </property>
  <property fmtid="{D5CDD505-2E9C-101B-9397-08002B2CF9AE}" pid="7" name="MSIP_Label_077090e1-ee9b-4efa-b8e1-2d7297e04a36_SiteId">
    <vt:lpwstr>9c6d9fad-373d-4490-9d9d-4ea4175cb82d</vt:lpwstr>
  </property>
  <property fmtid="{D5CDD505-2E9C-101B-9397-08002B2CF9AE}" pid="8" name="MSIP_Label_077090e1-ee9b-4efa-b8e1-2d7297e04a36_ActionId">
    <vt:lpwstr>2a1dc18f-0efc-4a69-8906-54043b5bd759</vt:lpwstr>
  </property>
  <property fmtid="{D5CDD505-2E9C-101B-9397-08002B2CF9AE}" pid="9" name="MSIP_Label_077090e1-ee9b-4efa-b8e1-2d7297e04a36_ContentBits">
    <vt:lpwstr>0</vt:lpwstr>
  </property>
  <property fmtid="{D5CDD505-2E9C-101B-9397-08002B2CF9AE}" pid="10" name="MSIP_Label_077090e1-ee9b-4efa-b8e1-2d7297e04a36_Tag">
    <vt:lpwstr>10, 0, 1, 1</vt:lpwstr>
  </property>
</Properties>
</file>