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75430" w14:textId="371CC572" w:rsidR="003C17AB" w:rsidRPr="006A55AD" w:rsidRDefault="00031F9D" w:rsidP="00927914">
      <w:pPr>
        <w:tabs>
          <w:tab w:val="left" w:pos="540"/>
          <w:tab w:val="left" w:pos="569"/>
        </w:tabs>
        <w:jc w:val="center"/>
        <w:rPr>
          <w:b/>
          <w:bCs/>
          <w:iCs/>
          <w:sz w:val="22"/>
          <w:szCs w:val="22"/>
          <w:u w:val="single"/>
          <w:lang w:val="sr-Latn-ME"/>
        </w:rPr>
      </w:pPr>
      <w:r w:rsidRPr="006A55AD">
        <w:rPr>
          <w:b/>
          <w:bCs/>
          <w:iCs/>
          <w:sz w:val="22"/>
          <w:szCs w:val="22"/>
          <w:u w:val="single"/>
          <w:lang w:val="sr-Latn-ME"/>
        </w:rPr>
        <w:t>SAŽETAK KARAKTERISTIKA LIJEKA</w:t>
      </w:r>
    </w:p>
    <w:p w14:paraId="65CF728A" w14:textId="2833DBAB" w:rsidR="00031F9D" w:rsidRPr="006A55AD" w:rsidRDefault="00031F9D" w:rsidP="00927914">
      <w:pPr>
        <w:tabs>
          <w:tab w:val="left" w:pos="540"/>
          <w:tab w:val="left" w:pos="569"/>
        </w:tabs>
        <w:jc w:val="center"/>
        <w:rPr>
          <w:b/>
          <w:bCs/>
          <w:iCs/>
          <w:sz w:val="22"/>
          <w:szCs w:val="22"/>
          <w:u w:val="single"/>
          <w:lang w:val="sr-Latn-ME"/>
        </w:rPr>
      </w:pPr>
    </w:p>
    <w:p w14:paraId="687EFD58" w14:textId="77777777" w:rsidR="00031F9D" w:rsidRPr="006A55AD" w:rsidRDefault="00031F9D" w:rsidP="00927914">
      <w:pPr>
        <w:tabs>
          <w:tab w:val="left" w:pos="540"/>
          <w:tab w:val="left" w:pos="569"/>
        </w:tabs>
        <w:jc w:val="center"/>
        <w:rPr>
          <w:noProof/>
          <w:sz w:val="22"/>
          <w:szCs w:val="22"/>
          <w:lang w:val="sr-Latn-ME"/>
        </w:rPr>
      </w:pPr>
    </w:p>
    <w:p w14:paraId="6725A0E2" w14:textId="77777777" w:rsidR="00C37FD7" w:rsidRPr="006A55AD" w:rsidRDefault="00C37FD7" w:rsidP="00F5167F">
      <w:pPr>
        <w:tabs>
          <w:tab w:val="left" w:pos="540"/>
          <w:tab w:val="left" w:pos="569"/>
        </w:tabs>
        <w:rPr>
          <w:bCs/>
          <w:sz w:val="22"/>
          <w:szCs w:val="22"/>
          <w:lang w:val="sr-Latn-ME"/>
        </w:rPr>
      </w:pPr>
    </w:p>
    <w:p w14:paraId="2999EA3A" w14:textId="77777777" w:rsidR="00411B4B" w:rsidRPr="006A55AD" w:rsidRDefault="00411B4B" w:rsidP="00F5167F">
      <w:pPr>
        <w:tabs>
          <w:tab w:val="left" w:pos="540"/>
          <w:tab w:val="left" w:pos="569"/>
        </w:tabs>
        <w:rPr>
          <w:b/>
          <w:bCs/>
          <w:sz w:val="22"/>
          <w:szCs w:val="22"/>
          <w:lang w:val="sr-Latn-ME"/>
        </w:rPr>
      </w:pPr>
      <w:r w:rsidRPr="006A55AD">
        <w:rPr>
          <w:b/>
          <w:bCs/>
          <w:sz w:val="22"/>
          <w:szCs w:val="22"/>
          <w:lang w:val="sr-Latn-ME"/>
        </w:rPr>
        <w:t>1.</w:t>
      </w:r>
      <w:r w:rsidR="00F5167F" w:rsidRPr="006A55AD">
        <w:rPr>
          <w:b/>
          <w:bCs/>
          <w:sz w:val="22"/>
          <w:szCs w:val="22"/>
          <w:lang w:val="sr-Latn-ME"/>
        </w:rPr>
        <w:tab/>
      </w:r>
      <w:r w:rsidR="002846DB" w:rsidRPr="006A55AD">
        <w:rPr>
          <w:b/>
          <w:bCs/>
          <w:sz w:val="22"/>
          <w:szCs w:val="22"/>
          <w:lang w:val="sr-Latn-ME"/>
        </w:rPr>
        <w:t xml:space="preserve">NAZIV </w:t>
      </w:r>
      <w:r w:rsidRPr="006A55AD">
        <w:rPr>
          <w:b/>
          <w:bCs/>
          <w:sz w:val="22"/>
          <w:szCs w:val="22"/>
          <w:lang w:val="sr-Latn-ME"/>
        </w:rPr>
        <w:t>LIJEKA</w:t>
      </w:r>
    </w:p>
    <w:p w14:paraId="10BB6AAC" w14:textId="77777777" w:rsidR="00EC2532" w:rsidRPr="006A55AD" w:rsidRDefault="00EC2532">
      <w:pPr>
        <w:rPr>
          <w:sz w:val="22"/>
          <w:szCs w:val="22"/>
          <w:lang w:val="sr-Latn-ME"/>
        </w:rPr>
      </w:pPr>
    </w:p>
    <w:p w14:paraId="652595F6" w14:textId="2CE12E0B" w:rsidR="00381960" w:rsidRPr="006A55AD" w:rsidRDefault="00381960" w:rsidP="00381960">
      <w:pPr>
        <w:keepNext/>
        <w:jc w:val="both"/>
        <w:outlineLvl w:val="0"/>
        <w:rPr>
          <w:kern w:val="32"/>
          <w:sz w:val="22"/>
          <w:szCs w:val="22"/>
          <w:lang w:val="sr-Latn-ME"/>
        </w:rPr>
      </w:pPr>
      <w:r w:rsidRPr="006A55AD">
        <w:rPr>
          <w:bCs/>
          <w:kern w:val="32"/>
          <w:sz w:val="22"/>
          <w:szCs w:val="22"/>
          <w:lang w:val="sr-Latn-ME"/>
        </w:rPr>
        <w:t>Tamprost</w:t>
      </w:r>
      <w:r w:rsidR="00031F9D" w:rsidRPr="006A55AD">
        <w:rPr>
          <w:bCs/>
          <w:kern w:val="32"/>
          <w:sz w:val="22"/>
          <w:szCs w:val="22"/>
          <w:lang w:val="sr-Latn-ME"/>
        </w:rPr>
        <w:t>,</w:t>
      </w:r>
      <w:r w:rsidRPr="006A55AD">
        <w:rPr>
          <w:b/>
          <w:bCs/>
          <w:kern w:val="32"/>
          <w:sz w:val="22"/>
          <w:szCs w:val="22"/>
          <w:lang w:val="sr-Latn-ME"/>
        </w:rPr>
        <w:t xml:space="preserve"> </w:t>
      </w:r>
      <w:r w:rsidRPr="006A55AD">
        <w:rPr>
          <w:bCs/>
          <w:kern w:val="32"/>
          <w:sz w:val="22"/>
          <w:szCs w:val="22"/>
          <w:lang w:val="sr-Latn-ME"/>
        </w:rPr>
        <w:t>0.4 mg, tableta sa produženim oslobađanjem</w:t>
      </w:r>
    </w:p>
    <w:p w14:paraId="6DF6FCB2" w14:textId="77777777" w:rsidR="00381960" w:rsidRPr="006A55AD" w:rsidRDefault="00381960" w:rsidP="00381960">
      <w:pPr>
        <w:jc w:val="both"/>
        <w:rPr>
          <w:sz w:val="22"/>
          <w:szCs w:val="22"/>
          <w:lang w:val="sr-Latn-ME"/>
        </w:rPr>
      </w:pPr>
    </w:p>
    <w:p w14:paraId="37491BF2" w14:textId="77777777" w:rsidR="00381960" w:rsidRPr="006A55AD" w:rsidRDefault="00381960" w:rsidP="00381960">
      <w:pPr>
        <w:jc w:val="both"/>
        <w:rPr>
          <w:sz w:val="22"/>
          <w:szCs w:val="22"/>
          <w:lang w:val="sr-Latn-ME"/>
        </w:rPr>
      </w:pPr>
      <w:r w:rsidRPr="006A55AD">
        <w:rPr>
          <w:sz w:val="22"/>
          <w:szCs w:val="22"/>
          <w:lang w:val="sr-Latn-ME"/>
        </w:rPr>
        <w:t>INN: tamsulosin</w:t>
      </w:r>
    </w:p>
    <w:p w14:paraId="53A3ABC1" w14:textId="77777777" w:rsidR="006D20A5" w:rsidRPr="006A55AD" w:rsidRDefault="006D20A5">
      <w:pPr>
        <w:rPr>
          <w:bCs/>
          <w:sz w:val="22"/>
          <w:szCs w:val="22"/>
          <w:lang w:val="sr-Latn-ME"/>
        </w:rPr>
      </w:pPr>
    </w:p>
    <w:p w14:paraId="4900E0AE" w14:textId="77777777" w:rsidR="00530BD7" w:rsidRPr="006A55AD" w:rsidRDefault="00530BD7">
      <w:pPr>
        <w:rPr>
          <w:bCs/>
          <w:sz w:val="22"/>
          <w:szCs w:val="22"/>
          <w:lang w:val="sr-Latn-ME"/>
        </w:rPr>
      </w:pPr>
    </w:p>
    <w:p w14:paraId="41B85DAF" w14:textId="77777777" w:rsidR="00411B4B" w:rsidRPr="006A55AD" w:rsidRDefault="00411B4B" w:rsidP="00F5167F">
      <w:pPr>
        <w:tabs>
          <w:tab w:val="left" w:pos="540"/>
          <w:tab w:val="left" w:pos="569"/>
        </w:tabs>
        <w:rPr>
          <w:b/>
          <w:bCs/>
          <w:sz w:val="22"/>
          <w:szCs w:val="22"/>
          <w:lang w:val="sr-Latn-ME"/>
        </w:rPr>
      </w:pPr>
      <w:r w:rsidRPr="006A55AD">
        <w:rPr>
          <w:b/>
          <w:bCs/>
          <w:sz w:val="22"/>
          <w:szCs w:val="22"/>
          <w:lang w:val="sr-Latn-ME"/>
        </w:rPr>
        <w:t xml:space="preserve">2. </w:t>
      </w:r>
      <w:r w:rsidR="00F5167F" w:rsidRPr="006A55AD">
        <w:rPr>
          <w:b/>
          <w:bCs/>
          <w:sz w:val="22"/>
          <w:szCs w:val="22"/>
          <w:lang w:val="sr-Latn-ME"/>
        </w:rPr>
        <w:tab/>
      </w:r>
      <w:r w:rsidRPr="006A55AD">
        <w:rPr>
          <w:b/>
          <w:bCs/>
          <w:sz w:val="22"/>
          <w:szCs w:val="22"/>
          <w:lang w:val="sr-Latn-ME"/>
        </w:rPr>
        <w:t>KVALITATIVNI I KVANTITATIVNI SASTAV</w:t>
      </w:r>
    </w:p>
    <w:p w14:paraId="58EEE0AF" w14:textId="77777777" w:rsidR="005A0B2E" w:rsidRPr="006A55AD" w:rsidRDefault="005A0B2E">
      <w:pPr>
        <w:rPr>
          <w:sz w:val="22"/>
          <w:szCs w:val="22"/>
          <w:lang w:val="sr-Latn-ME"/>
        </w:rPr>
      </w:pPr>
    </w:p>
    <w:p w14:paraId="73F57C6D" w14:textId="77777777" w:rsidR="00381960" w:rsidRPr="006A55AD" w:rsidRDefault="00381960" w:rsidP="00381960">
      <w:pPr>
        <w:widowControl w:val="0"/>
        <w:jc w:val="both"/>
        <w:rPr>
          <w:sz w:val="22"/>
          <w:szCs w:val="22"/>
          <w:lang w:val="sr-Latn-ME"/>
        </w:rPr>
      </w:pPr>
      <w:r w:rsidRPr="006A55AD">
        <w:rPr>
          <w:sz w:val="22"/>
          <w:szCs w:val="22"/>
          <w:lang w:val="sr-Latn-ME"/>
        </w:rPr>
        <w:t>Jedna tableta sa produženim oslobađanjem sadrži 0.4 mg tamsulosin hidrohlorida.</w:t>
      </w:r>
    </w:p>
    <w:p w14:paraId="2BB35C55" w14:textId="77777777" w:rsidR="00381960" w:rsidRPr="006A55AD" w:rsidRDefault="00381960" w:rsidP="00381960">
      <w:pPr>
        <w:jc w:val="both"/>
        <w:rPr>
          <w:sz w:val="22"/>
          <w:szCs w:val="22"/>
          <w:lang w:val="sr-Latn-ME"/>
        </w:rPr>
      </w:pPr>
    </w:p>
    <w:p w14:paraId="1AE9F0BD" w14:textId="5A710EBD" w:rsidR="00381960" w:rsidRPr="006A55AD" w:rsidRDefault="00381960" w:rsidP="00381960">
      <w:pPr>
        <w:widowControl w:val="0"/>
        <w:jc w:val="both"/>
        <w:rPr>
          <w:sz w:val="22"/>
          <w:szCs w:val="22"/>
          <w:lang w:val="sr-Latn-ME"/>
        </w:rPr>
      </w:pPr>
      <w:r w:rsidRPr="006A55AD">
        <w:rPr>
          <w:sz w:val="22"/>
          <w:szCs w:val="22"/>
          <w:lang w:val="sr-Latn-ME"/>
        </w:rPr>
        <w:t>Pomoćn</w:t>
      </w:r>
      <w:r w:rsidR="00031F9D" w:rsidRPr="006A55AD">
        <w:rPr>
          <w:sz w:val="22"/>
          <w:szCs w:val="22"/>
          <w:lang w:val="sr-Latn-ME"/>
        </w:rPr>
        <w:t>a</w:t>
      </w:r>
      <w:r w:rsidRPr="006A55AD">
        <w:rPr>
          <w:sz w:val="22"/>
          <w:szCs w:val="22"/>
          <w:lang w:val="sr-Latn-ME"/>
        </w:rPr>
        <w:t xml:space="preserve"> supstanc</w:t>
      </w:r>
      <w:r w:rsidR="00031F9D" w:rsidRPr="006A55AD">
        <w:rPr>
          <w:sz w:val="22"/>
          <w:szCs w:val="22"/>
          <w:lang w:val="sr-Latn-ME"/>
        </w:rPr>
        <w:t>a</w:t>
      </w:r>
      <w:r w:rsidRPr="006A55AD">
        <w:rPr>
          <w:sz w:val="22"/>
          <w:szCs w:val="22"/>
          <w:lang w:val="sr-Latn-ME"/>
        </w:rPr>
        <w:t xml:space="preserve"> sa potvrđenim dejstvom: laktoza monohidrat.</w:t>
      </w:r>
    </w:p>
    <w:p w14:paraId="4093340C" w14:textId="3E4F5382" w:rsidR="00031F9D" w:rsidRPr="006A55AD" w:rsidRDefault="00381960" w:rsidP="00381960">
      <w:pPr>
        <w:widowControl w:val="0"/>
        <w:ind w:right="1714"/>
        <w:jc w:val="both"/>
        <w:rPr>
          <w:sz w:val="22"/>
          <w:szCs w:val="22"/>
          <w:lang w:val="sr-Latn-ME"/>
        </w:rPr>
      </w:pPr>
      <w:r w:rsidRPr="006A55AD">
        <w:rPr>
          <w:sz w:val="22"/>
          <w:szCs w:val="22"/>
          <w:lang w:val="sr-Latn-ME"/>
        </w:rPr>
        <w:t xml:space="preserve">Jedna tableta sa produženim oslobađanjem sadrži 18.75 mg laktoze monohidrat. </w:t>
      </w:r>
    </w:p>
    <w:p w14:paraId="5378D166" w14:textId="77777777" w:rsidR="00031F9D" w:rsidRPr="006A55AD" w:rsidRDefault="00031F9D" w:rsidP="00381960">
      <w:pPr>
        <w:widowControl w:val="0"/>
        <w:ind w:right="1714"/>
        <w:jc w:val="both"/>
        <w:rPr>
          <w:sz w:val="22"/>
          <w:szCs w:val="22"/>
          <w:lang w:val="sr-Latn-ME"/>
        </w:rPr>
      </w:pPr>
    </w:p>
    <w:p w14:paraId="30890F40" w14:textId="77777777" w:rsidR="00031F9D" w:rsidRPr="006A55AD" w:rsidRDefault="00031F9D">
      <w:pPr>
        <w:rPr>
          <w:sz w:val="22"/>
          <w:szCs w:val="22"/>
          <w:lang w:val="sr-Latn-ME"/>
        </w:rPr>
      </w:pPr>
      <w:r w:rsidRPr="006A55AD">
        <w:rPr>
          <w:sz w:val="22"/>
          <w:szCs w:val="22"/>
          <w:lang w:val="sr-Latn-ME"/>
        </w:rPr>
        <w:t>Za spisak svih ekscipijenasa, pogledati dio 6.1.</w:t>
      </w:r>
    </w:p>
    <w:p w14:paraId="14DD71DF" w14:textId="77777777" w:rsidR="0003793F" w:rsidRPr="006A55AD" w:rsidRDefault="0003793F">
      <w:pPr>
        <w:rPr>
          <w:sz w:val="22"/>
          <w:szCs w:val="22"/>
          <w:lang w:val="sr-Latn-ME"/>
        </w:rPr>
      </w:pPr>
    </w:p>
    <w:p w14:paraId="0E66353B" w14:textId="77777777" w:rsidR="00C37FD7" w:rsidRPr="006A55AD" w:rsidRDefault="00C37FD7">
      <w:pPr>
        <w:rPr>
          <w:sz w:val="22"/>
          <w:szCs w:val="22"/>
          <w:lang w:val="sr-Latn-ME"/>
        </w:rPr>
      </w:pPr>
    </w:p>
    <w:p w14:paraId="0214DB46" w14:textId="77777777" w:rsidR="00411B4B" w:rsidRPr="006A55AD" w:rsidRDefault="00411B4B" w:rsidP="00F5167F">
      <w:pPr>
        <w:tabs>
          <w:tab w:val="left" w:pos="540"/>
          <w:tab w:val="left" w:pos="569"/>
        </w:tabs>
        <w:rPr>
          <w:b/>
          <w:bCs/>
          <w:sz w:val="22"/>
          <w:szCs w:val="22"/>
          <w:lang w:val="sr-Latn-ME"/>
        </w:rPr>
      </w:pPr>
      <w:r w:rsidRPr="006A55AD">
        <w:rPr>
          <w:b/>
          <w:bCs/>
          <w:sz w:val="22"/>
          <w:szCs w:val="22"/>
          <w:lang w:val="sr-Latn-ME"/>
        </w:rPr>
        <w:t xml:space="preserve">3. </w:t>
      </w:r>
      <w:r w:rsidR="00F5167F" w:rsidRPr="006A55AD">
        <w:rPr>
          <w:b/>
          <w:bCs/>
          <w:sz w:val="22"/>
          <w:szCs w:val="22"/>
          <w:lang w:val="sr-Latn-ME"/>
        </w:rPr>
        <w:tab/>
      </w:r>
      <w:r w:rsidRPr="006A55AD">
        <w:rPr>
          <w:b/>
          <w:bCs/>
          <w:sz w:val="22"/>
          <w:szCs w:val="22"/>
          <w:lang w:val="sr-Latn-ME"/>
        </w:rPr>
        <w:t>FARMACEUTSKI OBLIK</w:t>
      </w:r>
      <w:r w:rsidR="009F2D23" w:rsidRPr="006A55AD">
        <w:rPr>
          <w:b/>
          <w:bCs/>
          <w:sz w:val="22"/>
          <w:szCs w:val="22"/>
          <w:lang w:val="sr-Latn-ME"/>
        </w:rPr>
        <w:t xml:space="preserve"> </w:t>
      </w:r>
    </w:p>
    <w:p w14:paraId="752CC0CD" w14:textId="77777777" w:rsidR="00411B4B" w:rsidRPr="006A55AD" w:rsidRDefault="00411B4B">
      <w:pPr>
        <w:rPr>
          <w:bCs/>
          <w:sz w:val="22"/>
          <w:szCs w:val="22"/>
          <w:lang w:val="sr-Latn-ME"/>
        </w:rPr>
      </w:pPr>
    </w:p>
    <w:p w14:paraId="6F556517" w14:textId="2C18288E" w:rsidR="00A61BB2" w:rsidRPr="006A55AD" w:rsidRDefault="00A61BB2" w:rsidP="00A61BB2">
      <w:pPr>
        <w:widowControl w:val="0"/>
        <w:jc w:val="both"/>
        <w:rPr>
          <w:sz w:val="22"/>
          <w:szCs w:val="22"/>
          <w:lang w:val="sr-Latn-ME"/>
        </w:rPr>
      </w:pPr>
      <w:r w:rsidRPr="006A55AD">
        <w:rPr>
          <w:sz w:val="22"/>
          <w:szCs w:val="22"/>
          <w:lang w:val="sr-Latn-ME"/>
        </w:rPr>
        <w:t>Tablet</w:t>
      </w:r>
      <w:r w:rsidR="00FE25A7" w:rsidRPr="006A55AD">
        <w:rPr>
          <w:sz w:val="22"/>
          <w:szCs w:val="22"/>
          <w:lang w:val="sr-Latn-ME"/>
        </w:rPr>
        <w:t>a</w:t>
      </w:r>
      <w:r w:rsidRPr="006A55AD">
        <w:rPr>
          <w:sz w:val="22"/>
          <w:szCs w:val="22"/>
          <w:lang w:val="sr-Latn-ME"/>
        </w:rPr>
        <w:t xml:space="preserve"> sa produženim oslobađanjem. </w:t>
      </w:r>
    </w:p>
    <w:p w14:paraId="3A141519" w14:textId="77777777" w:rsidR="00A61BB2" w:rsidRPr="006A55AD" w:rsidRDefault="00A61BB2" w:rsidP="00A61BB2">
      <w:pPr>
        <w:jc w:val="both"/>
        <w:rPr>
          <w:sz w:val="22"/>
          <w:szCs w:val="22"/>
          <w:lang w:val="sr-Latn-ME"/>
        </w:rPr>
      </w:pPr>
    </w:p>
    <w:p w14:paraId="2F7A2FBB" w14:textId="77777777" w:rsidR="00A61BB2" w:rsidRPr="006A55AD" w:rsidRDefault="00A61BB2" w:rsidP="00A61BB2">
      <w:pPr>
        <w:widowControl w:val="0"/>
        <w:jc w:val="both"/>
        <w:rPr>
          <w:sz w:val="22"/>
          <w:szCs w:val="22"/>
          <w:lang w:val="sr-Latn-ME"/>
        </w:rPr>
      </w:pPr>
      <w:r w:rsidRPr="006A55AD">
        <w:rPr>
          <w:sz w:val="22"/>
          <w:szCs w:val="22"/>
          <w:lang w:val="sr-Latn-ME"/>
        </w:rPr>
        <w:t>Braon, okrugle, bikonveksne tablete sa utisnutim oznakom „0.4“ sa jedne strane i „SZ“ sa druge strane tablete.</w:t>
      </w:r>
    </w:p>
    <w:p w14:paraId="50ED7767" w14:textId="126648C9" w:rsidR="00EC2532" w:rsidRPr="006A55AD" w:rsidRDefault="00EC2532">
      <w:pPr>
        <w:rPr>
          <w:bCs/>
          <w:sz w:val="22"/>
          <w:szCs w:val="22"/>
          <w:lang w:val="sr-Latn-ME"/>
        </w:rPr>
      </w:pPr>
    </w:p>
    <w:p w14:paraId="7903098D" w14:textId="77777777" w:rsidR="00031F9D" w:rsidRPr="006A55AD" w:rsidRDefault="00031F9D">
      <w:pPr>
        <w:rPr>
          <w:bCs/>
          <w:sz w:val="22"/>
          <w:szCs w:val="22"/>
          <w:lang w:val="sr-Latn-ME"/>
        </w:rPr>
      </w:pPr>
    </w:p>
    <w:p w14:paraId="410A8FCC" w14:textId="77777777" w:rsidR="00411B4B" w:rsidRPr="006A55AD" w:rsidRDefault="00411B4B" w:rsidP="00F5167F">
      <w:pPr>
        <w:tabs>
          <w:tab w:val="left" w:pos="540"/>
          <w:tab w:val="left" w:pos="569"/>
        </w:tabs>
        <w:rPr>
          <w:b/>
          <w:bCs/>
          <w:sz w:val="22"/>
          <w:szCs w:val="22"/>
          <w:lang w:val="sr-Latn-ME"/>
        </w:rPr>
      </w:pPr>
      <w:r w:rsidRPr="006A55AD">
        <w:rPr>
          <w:b/>
          <w:bCs/>
          <w:sz w:val="22"/>
          <w:szCs w:val="22"/>
          <w:lang w:val="sr-Latn-ME"/>
        </w:rPr>
        <w:t xml:space="preserve">4. </w:t>
      </w:r>
      <w:r w:rsidR="00480FB1" w:rsidRPr="006A55AD">
        <w:rPr>
          <w:b/>
          <w:bCs/>
          <w:sz w:val="22"/>
          <w:szCs w:val="22"/>
          <w:lang w:val="sr-Latn-ME"/>
        </w:rPr>
        <w:tab/>
      </w:r>
      <w:r w:rsidRPr="006A55AD">
        <w:rPr>
          <w:b/>
          <w:bCs/>
          <w:sz w:val="22"/>
          <w:szCs w:val="22"/>
          <w:lang w:val="sr-Latn-ME"/>
        </w:rPr>
        <w:t>KLINIČKI PODACI</w:t>
      </w:r>
    </w:p>
    <w:p w14:paraId="4D3B55BB" w14:textId="77777777" w:rsidR="00CD6F02" w:rsidRPr="006A55AD" w:rsidRDefault="00CD6F02" w:rsidP="00480FB1">
      <w:pPr>
        <w:tabs>
          <w:tab w:val="left" w:pos="540"/>
          <w:tab w:val="left" w:pos="569"/>
        </w:tabs>
        <w:rPr>
          <w:bCs/>
          <w:sz w:val="22"/>
          <w:szCs w:val="22"/>
          <w:lang w:val="sr-Latn-ME"/>
        </w:rPr>
      </w:pPr>
    </w:p>
    <w:p w14:paraId="7854D1DA" w14:textId="77777777" w:rsidR="00411B4B" w:rsidRPr="006A55AD" w:rsidRDefault="00411B4B" w:rsidP="00480FB1">
      <w:pPr>
        <w:tabs>
          <w:tab w:val="left" w:pos="540"/>
          <w:tab w:val="left" w:pos="569"/>
        </w:tabs>
        <w:rPr>
          <w:b/>
          <w:bCs/>
          <w:sz w:val="22"/>
          <w:szCs w:val="22"/>
          <w:lang w:val="sr-Latn-ME"/>
        </w:rPr>
      </w:pPr>
      <w:r w:rsidRPr="006A55AD">
        <w:rPr>
          <w:b/>
          <w:bCs/>
          <w:sz w:val="22"/>
          <w:szCs w:val="22"/>
          <w:lang w:val="sr-Latn-ME"/>
        </w:rPr>
        <w:t xml:space="preserve">4.1. </w:t>
      </w:r>
      <w:r w:rsidR="00480FB1" w:rsidRPr="006A55AD">
        <w:rPr>
          <w:b/>
          <w:bCs/>
          <w:sz w:val="22"/>
          <w:szCs w:val="22"/>
          <w:lang w:val="sr-Latn-ME"/>
        </w:rPr>
        <w:tab/>
      </w:r>
      <w:r w:rsidRPr="006A55AD">
        <w:rPr>
          <w:b/>
          <w:bCs/>
          <w:sz w:val="22"/>
          <w:szCs w:val="22"/>
          <w:lang w:val="sr-Latn-ME"/>
        </w:rPr>
        <w:t>Terapijske indikacije</w:t>
      </w:r>
    </w:p>
    <w:p w14:paraId="6903A01D" w14:textId="69CB5BC4" w:rsidR="00411B4B" w:rsidRPr="006A55AD" w:rsidRDefault="00411B4B" w:rsidP="00480FB1">
      <w:pPr>
        <w:tabs>
          <w:tab w:val="left" w:pos="540"/>
          <w:tab w:val="left" w:pos="569"/>
        </w:tabs>
        <w:rPr>
          <w:bCs/>
          <w:sz w:val="22"/>
          <w:szCs w:val="22"/>
          <w:lang w:val="sr-Latn-ME"/>
        </w:rPr>
      </w:pPr>
    </w:p>
    <w:p w14:paraId="7A129A63" w14:textId="242B7DE8" w:rsidR="000C7098" w:rsidRPr="006A55AD" w:rsidRDefault="000C7098" w:rsidP="00927914">
      <w:pPr>
        <w:jc w:val="both"/>
        <w:rPr>
          <w:sz w:val="22"/>
          <w:szCs w:val="22"/>
          <w:lang w:val="sr-Latn-ME"/>
        </w:rPr>
      </w:pPr>
      <w:r w:rsidRPr="006A55AD">
        <w:rPr>
          <w:sz w:val="22"/>
          <w:szCs w:val="22"/>
          <w:lang w:val="sr-Latn-ME"/>
        </w:rPr>
        <w:t>Terapija simptoma donjih djelova urinarnog trakta koji se javljaju kod benigne hiperplazije prostate (BHP)</w:t>
      </w:r>
      <w:r w:rsidR="00B808F7" w:rsidRPr="006A55AD">
        <w:rPr>
          <w:sz w:val="22"/>
          <w:szCs w:val="22"/>
          <w:lang w:val="sr-Latn-ME"/>
        </w:rPr>
        <w:t xml:space="preserve"> kod odraslih</w:t>
      </w:r>
      <w:r w:rsidRPr="006A55AD">
        <w:rPr>
          <w:sz w:val="22"/>
          <w:szCs w:val="22"/>
          <w:lang w:val="sr-Latn-ME"/>
        </w:rPr>
        <w:t>.</w:t>
      </w:r>
    </w:p>
    <w:p w14:paraId="398C5EAC" w14:textId="77777777" w:rsidR="00A61BB2" w:rsidRPr="006A55AD" w:rsidRDefault="00A61BB2" w:rsidP="00480FB1">
      <w:pPr>
        <w:tabs>
          <w:tab w:val="left" w:pos="540"/>
          <w:tab w:val="left" w:pos="569"/>
        </w:tabs>
        <w:rPr>
          <w:bCs/>
          <w:sz w:val="22"/>
          <w:szCs w:val="22"/>
          <w:lang w:val="sr-Latn-ME"/>
        </w:rPr>
      </w:pPr>
    </w:p>
    <w:p w14:paraId="4B22658E" w14:textId="77777777" w:rsidR="00411B4B" w:rsidRPr="006A55AD" w:rsidRDefault="00411B4B" w:rsidP="00480FB1">
      <w:pPr>
        <w:tabs>
          <w:tab w:val="left" w:pos="540"/>
          <w:tab w:val="left" w:pos="569"/>
        </w:tabs>
        <w:rPr>
          <w:b/>
          <w:bCs/>
          <w:sz w:val="22"/>
          <w:szCs w:val="22"/>
          <w:lang w:val="sr-Latn-ME"/>
        </w:rPr>
      </w:pPr>
      <w:r w:rsidRPr="006A55AD">
        <w:rPr>
          <w:b/>
          <w:bCs/>
          <w:sz w:val="22"/>
          <w:szCs w:val="22"/>
          <w:lang w:val="sr-Latn-ME"/>
        </w:rPr>
        <w:t xml:space="preserve">4.2. </w:t>
      </w:r>
      <w:r w:rsidR="00480FB1" w:rsidRPr="006A55AD">
        <w:rPr>
          <w:b/>
          <w:bCs/>
          <w:sz w:val="22"/>
          <w:szCs w:val="22"/>
          <w:lang w:val="sr-Latn-ME"/>
        </w:rPr>
        <w:tab/>
      </w:r>
      <w:r w:rsidRPr="006A55AD">
        <w:rPr>
          <w:b/>
          <w:bCs/>
          <w:sz w:val="22"/>
          <w:szCs w:val="22"/>
          <w:lang w:val="sr-Latn-ME"/>
        </w:rPr>
        <w:t>Doziranje i način primjene</w:t>
      </w:r>
    </w:p>
    <w:p w14:paraId="019EDD72" w14:textId="77777777" w:rsidR="0072020E" w:rsidRPr="006A55AD" w:rsidRDefault="0072020E" w:rsidP="00480FB1">
      <w:pPr>
        <w:tabs>
          <w:tab w:val="left" w:pos="540"/>
          <w:tab w:val="left" w:pos="569"/>
        </w:tabs>
        <w:rPr>
          <w:bCs/>
          <w:sz w:val="22"/>
          <w:szCs w:val="22"/>
          <w:lang w:val="sr-Latn-ME"/>
        </w:rPr>
      </w:pPr>
    </w:p>
    <w:p w14:paraId="46A1FE42" w14:textId="77777777" w:rsidR="00452E9D" w:rsidRPr="006A55AD" w:rsidRDefault="00452E9D" w:rsidP="00480FB1">
      <w:pPr>
        <w:tabs>
          <w:tab w:val="left" w:pos="540"/>
          <w:tab w:val="left" w:pos="569"/>
        </w:tabs>
        <w:rPr>
          <w:bCs/>
          <w:sz w:val="22"/>
          <w:szCs w:val="22"/>
          <w:u w:val="single"/>
          <w:lang w:val="sr-Latn-ME"/>
        </w:rPr>
      </w:pPr>
      <w:r w:rsidRPr="006A55AD">
        <w:rPr>
          <w:bCs/>
          <w:sz w:val="22"/>
          <w:szCs w:val="22"/>
          <w:u w:val="single"/>
          <w:lang w:val="sr-Latn-ME"/>
        </w:rPr>
        <w:t>Doziranje</w:t>
      </w:r>
    </w:p>
    <w:p w14:paraId="4FA40B62" w14:textId="7F0F30A1" w:rsidR="00452E9D" w:rsidRPr="006A55AD" w:rsidRDefault="00452E9D" w:rsidP="00480FB1">
      <w:pPr>
        <w:tabs>
          <w:tab w:val="left" w:pos="540"/>
          <w:tab w:val="left" w:pos="569"/>
        </w:tabs>
        <w:rPr>
          <w:bCs/>
          <w:sz w:val="22"/>
          <w:szCs w:val="22"/>
          <w:u w:val="single"/>
          <w:lang w:val="sr-Latn-ME"/>
        </w:rPr>
      </w:pPr>
    </w:p>
    <w:p w14:paraId="43170F9A" w14:textId="77777777" w:rsidR="00A61BB2" w:rsidRPr="006A55AD" w:rsidRDefault="00A61BB2" w:rsidP="00A61BB2">
      <w:pPr>
        <w:widowControl w:val="0"/>
        <w:jc w:val="both"/>
        <w:rPr>
          <w:sz w:val="22"/>
          <w:szCs w:val="22"/>
          <w:lang w:val="sr-Latn-ME"/>
        </w:rPr>
      </w:pPr>
      <w:r w:rsidRPr="006A55AD">
        <w:rPr>
          <w:sz w:val="22"/>
          <w:szCs w:val="22"/>
          <w:lang w:val="sr-Latn-ME"/>
        </w:rPr>
        <w:t>Jedna tableta na dan, nezavisno od obroka.</w:t>
      </w:r>
    </w:p>
    <w:p w14:paraId="66BE6D4C" w14:textId="4CCBE233" w:rsidR="00A61BB2" w:rsidRPr="006A55AD" w:rsidRDefault="00A61BB2" w:rsidP="00A61BB2">
      <w:pPr>
        <w:jc w:val="both"/>
        <w:rPr>
          <w:sz w:val="22"/>
          <w:szCs w:val="22"/>
          <w:lang w:val="sr-Latn-ME"/>
        </w:rPr>
      </w:pPr>
    </w:p>
    <w:p w14:paraId="235C7B62" w14:textId="77777777" w:rsidR="000C7098" w:rsidRPr="006A55AD" w:rsidRDefault="000C7098" w:rsidP="00927914">
      <w:pPr>
        <w:jc w:val="both"/>
        <w:rPr>
          <w:i/>
          <w:sz w:val="22"/>
          <w:szCs w:val="22"/>
          <w:lang w:val="sr-Latn-ME"/>
        </w:rPr>
      </w:pPr>
      <w:r w:rsidRPr="006A55AD">
        <w:rPr>
          <w:i/>
          <w:sz w:val="22"/>
          <w:szCs w:val="22"/>
          <w:lang w:val="sr-Latn-ME"/>
        </w:rPr>
        <w:t>Specijalne populacije</w:t>
      </w:r>
    </w:p>
    <w:p w14:paraId="2DF62E54" w14:textId="55EEF91B" w:rsidR="000C7098" w:rsidRPr="006A55AD" w:rsidRDefault="000C7098" w:rsidP="00927914">
      <w:pPr>
        <w:jc w:val="both"/>
        <w:rPr>
          <w:sz w:val="22"/>
          <w:szCs w:val="22"/>
          <w:lang w:val="sr-Latn-ME"/>
        </w:rPr>
      </w:pPr>
      <w:r w:rsidRPr="006A55AD">
        <w:rPr>
          <w:b/>
          <w:sz w:val="22"/>
          <w:szCs w:val="22"/>
          <w:lang w:val="sr-Latn-ME"/>
        </w:rPr>
        <w:t>Oštećenje bubrega</w:t>
      </w:r>
      <w:r w:rsidRPr="006A55AD">
        <w:rPr>
          <w:sz w:val="22"/>
          <w:szCs w:val="22"/>
          <w:lang w:val="sr-Latn-ME"/>
        </w:rPr>
        <w:t>: nije potrebno prilagođavati dozu kod pacijenata sa oštećenjem bubrega</w:t>
      </w:r>
      <w:r w:rsidR="003E21ED" w:rsidRPr="006A55AD">
        <w:rPr>
          <w:sz w:val="22"/>
          <w:szCs w:val="22"/>
          <w:lang w:val="sr-Latn-ME"/>
        </w:rPr>
        <w:t xml:space="preserve"> (vidjeti dio 5.2)</w:t>
      </w:r>
      <w:r w:rsidRPr="006A55AD">
        <w:rPr>
          <w:sz w:val="22"/>
          <w:szCs w:val="22"/>
          <w:lang w:val="sr-Latn-ME"/>
        </w:rPr>
        <w:t>.</w:t>
      </w:r>
    </w:p>
    <w:p w14:paraId="585C0A2E" w14:textId="273FD945" w:rsidR="000C7098" w:rsidRPr="006A55AD" w:rsidRDefault="000C7098" w:rsidP="00927914">
      <w:pPr>
        <w:jc w:val="both"/>
        <w:rPr>
          <w:sz w:val="22"/>
          <w:szCs w:val="22"/>
          <w:lang w:val="sr-Latn-ME"/>
        </w:rPr>
      </w:pPr>
      <w:r w:rsidRPr="006A55AD">
        <w:rPr>
          <w:b/>
          <w:sz w:val="22"/>
          <w:szCs w:val="22"/>
          <w:lang w:val="sr-Latn-ME"/>
        </w:rPr>
        <w:t>Oštećenje jetre:</w:t>
      </w:r>
      <w:r w:rsidRPr="006A55AD">
        <w:rPr>
          <w:sz w:val="22"/>
          <w:szCs w:val="22"/>
          <w:lang w:val="sr-Latn-ME"/>
        </w:rPr>
        <w:t xml:space="preserve"> nije potrebno prilagođavati dozu kod pacijenata sa blagim do umjerenim oštećenjem jetre</w:t>
      </w:r>
      <w:r w:rsidR="003E21ED" w:rsidRPr="006A55AD">
        <w:rPr>
          <w:sz w:val="22"/>
          <w:szCs w:val="22"/>
          <w:lang w:val="sr-Latn-ME"/>
        </w:rPr>
        <w:t>. Kod pacijenata sa teškom insuficijencijom jetre upotreba ovog lijeka je kontraindikovana.</w:t>
      </w:r>
      <w:r w:rsidR="00B523D9" w:rsidRPr="006A55AD">
        <w:rPr>
          <w:sz w:val="22"/>
          <w:szCs w:val="22"/>
          <w:lang w:val="sr-Latn-ME"/>
        </w:rPr>
        <w:t xml:space="preserve"> </w:t>
      </w:r>
      <w:r w:rsidRPr="006A55AD">
        <w:rPr>
          <w:sz w:val="22"/>
          <w:szCs w:val="22"/>
          <w:lang w:val="sr-Latn-ME"/>
        </w:rPr>
        <w:t xml:space="preserve">(vidjeti </w:t>
      </w:r>
      <w:r w:rsidR="00031F9D" w:rsidRPr="006A55AD">
        <w:rPr>
          <w:sz w:val="22"/>
          <w:szCs w:val="22"/>
          <w:lang w:val="sr-Latn-ME"/>
        </w:rPr>
        <w:t>dio</w:t>
      </w:r>
      <w:r w:rsidRPr="006A55AD">
        <w:rPr>
          <w:sz w:val="22"/>
          <w:szCs w:val="22"/>
          <w:lang w:val="sr-Latn-ME"/>
        </w:rPr>
        <w:t xml:space="preserve"> 4.3).</w:t>
      </w:r>
    </w:p>
    <w:p w14:paraId="44B1A268" w14:textId="77777777" w:rsidR="000C7098" w:rsidRPr="006A55AD" w:rsidRDefault="000C7098" w:rsidP="00A61BB2">
      <w:pPr>
        <w:jc w:val="both"/>
        <w:rPr>
          <w:sz w:val="22"/>
          <w:szCs w:val="22"/>
          <w:lang w:val="sr-Latn-ME"/>
        </w:rPr>
      </w:pPr>
    </w:p>
    <w:p w14:paraId="3273DB18" w14:textId="77777777" w:rsidR="00A61BB2" w:rsidRPr="006A55AD" w:rsidRDefault="00A61BB2" w:rsidP="00A61BB2">
      <w:pPr>
        <w:jc w:val="both"/>
        <w:rPr>
          <w:sz w:val="22"/>
          <w:szCs w:val="22"/>
          <w:lang w:val="sr-Latn-ME"/>
        </w:rPr>
      </w:pPr>
      <w:r w:rsidRPr="006A55AD">
        <w:rPr>
          <w:i/>
          <w:sz w:val="22"/>
          <w:szCs w:val="22"/>
          <w:lang w:val="sr-Latn-ME"/>
        </w:rPr>
        <w:t>Pedijatrijska populacija</w:t>
      </w:r>
    </w:p>
    <w:p w14:paraId="21A9036F" w14:textId="77777777" w:rsidR="00A61BB2" w:rsidRPr="006A55AD" w:rsidRDefault="00A61BB2" w:rsidP="00A61BB2">
      <w:pPr>
        <w:widowControl w:val="0"/>
        <w:jc w:val="both"/>
        <w:rPr>
          <w:sz w:val="22"/>
          <w:szCs w:val="22"/>
          <w:lang w:val="sr-Latn-ME"/>
        </w:rPr>
      </w:pPr>
    </w:p>
    <w:p w14:paraId="6BF57963" w14:textId="3ADC7773" w:rsidR="00A61BB2" w:rsidRPr="006A55AD" w:rsidRDefault="00A61BB2" w:rsidP="00A61BB2">
      <w:pPr>
        <w:widowControl w:val="0"/>
        <w:jc w:val="both"/>
        <w:rPr>
          <w:sz w:val="22"/>
          <w:szCs w:val="22"/>
          <w:lang w:val="sr-Latn-ME"/>
        </w:rPr>
      </w:pPr>
      <w:r w:rsidRPr="006A55AD">
        <w:rPr>
          <w:sz w:val="22"/>
          <w:szCs w:val="22"/>
          <w:lang w:val="sr-Latn-ME"/>
        </w:rPr>
        <w:t>Bezbjednost i efikasnost tamsulosina kod djece uzrasta &lt;18 godina ni</w:t>
      </w:r>
      <w:r w:rsidR="00B808F7" w:rsidRPr="006A55AD">
        <w:rPr>
          <w:sz w:val="22"/>
          <w:szCs w:val="22"/>
          <w:lang w:val="sr-Latn-ME"/>
        </w:rPr>
        <w:t>je</w:t>
      </w:r>
      <w:r w:rsidRPr="006A55AD">
        <w:rPr>
          <w:sz w:val="22"/>
          <w:szCs w:val="22"/>
          <w:lang w:val="sr-Latn-ME"/>
        </w:rPr>
        <w:t xml:space="preserve">su ustanovljene. Trenutno dostupni podaci su opisani u </w:t>
      </w:r>
      <w:r w:rsidR="00B808F7" w:rsidRPr="006A55AD">
        <w:rPr>
          <w:sz w:val="22"/>
          <w:szCs w:val="22"/>
          <w:lang w:val="sr-Latn-ME"/>
        </w:rPr>
        <w:t xml:space="preserve">dijelu </w:t>
      </w:r>
      <w:r w:rsidRPr="006A55AD">
        <w:rPr>
          <w:sz w:val="22"/>
          <w:szCs w:val="22"/>
          <w:lang w:val="sr-Latn-ME"/>
        </w:rPr>
        <w:t>5.1.</w:t>
      </w:r>
    </w:p>
    <w:p w14:paraId="04C98C46" w14:textId="77777777" w:rsidR="00A61BB2" w:rsidRPr="006A55AD" w:rsidRDefault="00A61BB2" w:rsidP="00480FB1">
      <w:pPr>
        <w:tabs>
          <w:tab w:val="left" w:pos="540"/>
          <w:tab w:val="left" w:pos="569"/>
        </w:tabs>
        <w:rPr>
          <w:bCs/>
          <w:sz w:val="22"/>
          <w:szCs w:val="22"/>
          <w:u w:val="single"/>
          <w:lang w:val="sr-Latn-ME"/>
        </w:rPr>
      </w:pPr>
    </w:p>
    <w:p w14:paraId="635598FF" w14:textId="77777777" w:rsidR="00452E9D" w:rsidRPr="006A55AD" w:rsidRDefault="00452E9D" w:rsidP="00480FB1">
      <w:pPr>
        <w:tabs>
          <w:tab w:val="left" w:pos="540"/>
          <w:tab w:val="left" w:pos="569"/>
        </w:tabs>
        <w:rPr>
          <w:bCs/>
          <w:sz w:val="22"/>
          <w:szCs w:val="22"/>
          <w:u w:val="single"/>
          <w:lang w:val="sr-Latn-ME"/>
        </w:rPr>
      </w:pPr>
      <w:r w:rsidRPr="006A55AD">
        <w:rPr>
          <w:bCs/>
          <w:sz w:val="22"/>
          <w:szCs w:val="22"/>
          <w:u w:val="single"/>
          <w:lang w:val="sr-Latn-ME"/>
        </w:rPr>
        <w:t>Način primjene</w:t>
      </w:r>
    </w:p>
    <w:p w14:paraId="65DB6C24" w14:textId="0A0A52ED" w:rsidR="00452E9D" w:rsidRPr="006A55AD" w:rsidRDefault="00452E9D" w:rsidP="00480FB1">
      <w:pPr>
        <w:tabs>
          <w:tab w:val="left" w:pos="540"/>
          <w:tab w:val="left" w:pos="569"/>
        </w:tabs>
        <w:rPr>
          <w:bCs/>
          <w:sz w:val="22"/>
          <w:szCs w:val="22"/>
          <w:lang w:val="sr-Latn-ME"/>
        </w:rPr>
      </w:pPr>
    </w:p>
    <w:p w14:paraId="7D821AC2" w14:textId="36DF5B08" w:rsidR="00A61BB2" w:rsidRPr="006A55AD" w:rsidRDefault="00A61BB2" w:rsidP="00A61BB2">
      <w:pPr>
        <w:widowControl w:val="0"/>
        <w:jc w:val="both"/>
        <w:rPr>
          <w:sz w:val="22"/>
          <w:szCs w:val="22"/>
          <w:lang w:val="sr-Latn-ME"/>
        </w:rPr>
      </w:pPr>
      <w:r w:rsidRPr="006A55AD">
        <w:rPr>
          <w:sz w:val="22"/>
          <w:szCs w:val="22"/>
          <w:lang w:val="sr-Latn-ME"/>
        </w:rPr>
        <w:t>Za oralnu upotrebu.</w:t>
      </w:r>
    </w:p>
    <w:p w14:paraId="491C029F" w14:textId="755D95A3" w:rsidR="00A61BB2" w:rsidRDefault="00A61BB2" w:rsidP="00927914">
      <w:pPr>
        <w:widowControl w:val="0"/>
        <w:jc w:val="both"/>
        <w:rPr>
          <w:sz w:val="22"/>
          <w:szCs w:val="22"/>
          <w:lang w:val="sr-Latn-ME"/>
        </w:rPr>
      </w:pPr>
      <w:r w:rsidRPr="006A55AD">
        <w:rPr>
          <w:sz w:val="22"/>
          <w:szCs w:val="22"/>
          <w:lang w:val="sr-Latn-ME"/>
        </w:rPr>
        <w:lastRenderedPageBreak/>
        <w:t>Tableta se mora progutati cijela bez drobljenja ili žvakanja, obzirom da to može poremetiti produženo oslobađanje aktivne supstance.</w:t>
      </w:r>
    </w:p>
    <w:p w14:paraId="22428AF9" w14:textId="77777777" w:rsidR="006A55AD" w:rsidRPr="006A55AD" w:rsidRDefault="006A55AD" w:rsidP="00927914">
      <w:pPr>
        <w:widowControl w:val="0"/>
        <w:jc w:val="both"/>
        <w:rPr>
          <w:bCs/>
          <w:sz w:val="22"/>
          <w:szCs w:val="22"/>
          <w:lang w:val="sr-Latn-ME"/>
        </w:rPr>
      </w:pPr>
    </w:p>
    <w:p w14:paraId="2DD0846F" w14:textId="082F3190" w:rsidR="00411B4B" w:rsidRPr="006A55AD" w:rsidRDefault="00411B4B" w:rsidP="00480FB1">
      <w:pPr>
        <w:tabs>
          <w:tab w:val="left" w:pos="540"/>
          <w:tab w:val="left" w:pos="569"/>
        </w:tabs>
        <w:rPr>
          <w:b/>
          <w:bCs/>
          <w:sz w:val="22"/>
          <w:szCs w:val="22"/>
          <w:lang w:val="sr-Latn-ME"/>
        </w:rPr>
      </w:pPr>
      <w:r w:rsidRPr="006A55AD">
        <w:rPr>
          <w:b/>
          <w:bCs/>
          <w:sz w:val="22"/>
          <w:szCs w:val="22"/>
          <w:lang w:val="sr-Latn-ME"/>
        </w:rPr>
        <w:t xml:space="preserve">4.3. </w:t>
      </w:r>
      <w:r w:rsidR="00480FB1" w:rsidRPr="006A55AD">
        <w:rPr>
          <w:b/>
          <w:bCs/>
          <w:sz w:val="22"/>
          <w:szCs w:val="22"/>
          <w:lang w:val="sr-Latn-ME"/>
        </w:rPr>
        <w:tab/>
      </w:r>
      <w:r w:rsidRPr="006A55AD">
        <w:rPr>
          <w:b/>
          <w:bCs/>
          <w:sz w:val="22"/>
          <w:szCs w:val="22"/>
          <w:lang w:val="sr-Latn-ME"/>
        </w:rPr>
        <w:t>Kontraindikacije</w:t>
      </w:r>
    </w:p>
    <w:p w14:paraId="158D177D" w14:textId="77777777" w:rsidR="00A61BB2" w:rsidRPr="006A55AD" w:rsidRDefault="00A61BB2" w:rsidP="00480FB1">
      <w:pPr>
        <w:tabs>
          <w:tab w:val="left" w:pos="540"/>
          <w:tab w:val="left" w:pos="569"/>
        </w:tabs>
        <w:rPr>
          <w:b/>
          <w:bCs/>
          <w:sz w:val="22"/>
          <w:szCs w:val="22"/>
          <w:lang w:val="sr-Latn-ME"/>
        </w:rPr>
      </w:pPr>
    </w:p>
    <w:p w14:paraId="64A8D0A7" w14:textId="4E078A03" w:rsidR="000C7098" w:rsidRPr="006A55AD" w:rsidRDefault="000C7098" w:rsidP="000C7098">
      <w:pPr>
        <w:rPr>
          <w:sz w:val="22"/>
          <w:szCs w:val="22"/>
          <w:lang w:val="sr-Latn-ME"/>
        </w:rPr>
      </w:pPr>
      <w:r w:rsidRPr="006A55AD">
        <w:rPr>
          <w:sz w:val="22"/>
          <w:szCs w:val="22"/>
          <w:lang w:val="sr-Latn-ME"/>
        </w:rPr>
        <w:t xml:space="preserve">Preosjetljivost na tamsulosin, uključujući angioedem izazvan ljekovima, ili na bilo koju od pomoćnih supstanci navedenih u dijelu 6.1. </w:t>
      </w:r>
    </w:p>
    <w:p w14:paraId="3B597959" w14:textId="77777777" w:rsidR="000C7098" w:rsidRPr="006A55AD" w:rsidRDefault="000C7098" w:rsidP="000C7098">
      <w:pPr>
        <w:rPr>
          <w:sz w:val="22"/>
          <w:szCs w:val="22"/>
          <w:lang w:val="sr-Latn-ME"/>
        </w:rPr>
      </w:pPr>
    </w:p>
    <w:p w14:paraId="72912DA3" w14:textId="77777777" w:rsidR="000C7098" w:rsidRPr="006A55AD" w:rsidRDefault="000C7098" w:rsidP="000C7098">
      <w:pPr>
        <w:rPr>
          <w:sz w:val="22"/>
          <w:szCs w:val="22"/>
          <w:lang w:val="sr-Latn-ME"/>
        </w:rPr>
      </w:pPr>
      <w:r w:rsidRPr="006A55AD">
        <w:rPr>
          <w:sz w:val="22"/>
          <w:szCs w:val="22"/>
          <w:lang w:val="sr-Latn-ME"/>
        </w:rPr>
        <w:t xml:space="preserve">Ortostatska hipotenzija u anamnezi. </w:t>
      </w:r>
    </w:p>
    <w:p w14:paraId="4690AC0B" w14:textId="77777777" w:rsidR="000C7098" w:rsidRPr="006A55AD" w:rsidRDefault="000C7098" w:rsidP="000C7098">
      <w:pPr>
        <w:rPr>
          <w:sz w:val="22"/>
          <w:szCs w:val="22"/>
          <w:lang w:val="sr-Latn-ME"/>
        </w:rPr>
      </w:pPr>
    </w:p>
    <w:p w14:paraId="3724F624" w14:textId="77777777" w:rsidR="000C7098" w:rsidRPr="006A55AD" w:rsidRDefault="000C7098" w:rsidP="000C7098">
      <w:pPr>
        <w:rPr>
          <w:sz w:val="22"/>
          <w:szCs w:val="22"/>
          <w:lang w:val="sr-Latn-ME"/>
        </w:rPr>
      </w:pPr>
      <w:r w:rsidRPr="006A55AD">
        <w:rPr>
          <w:sz w:val="22"/>
          <w:szCs w:val="22"/>
          <w:lang w:val="sr-Latn-ME"/>
        </w:rPr>
        <w:t>Teška insuficijencija jetre.</w:t>
      </w:r>
    </w:p>
    <w:p w14:paraId="33756A9F" w14:textId="77777777" w:rsidR="0072020E" w:rsidRPr="006A55AD" w:rsidRDefault="0072020E" w:rsidP="00480FB1">
      <w:pPr>
        <w:tabs>
          <w:tab w:val="left" w:pos="540"/>
          <w:tab w:val="left" w:pos="569"/>
        </w:tabs>
        <w:rPr>
          <w:bCs/>
          <w:sz w:val="22"/>
          <w:szCs w:val="22"/>
          <w:lang w:val="sr-Latn-ME"/>
        </w:rPr>
      </w:pPr>
    </w:p>
    <w:p w14:paraId="3A881680" w14:textId="6597C86B" w:rsidR="00411B4B" w:rsidRPr="006A55AD" w:rsidRDefault="00411B4B" w:rsidP="00480FB1">
      <w:pPr>
        <w:tabs>
          <w:tab w:val="left" w:pos="540"/>
          <w:tab w:val="left" w:pos="569"/>
        </w:tabs>
        <w:rPr>
          <w:b/>
          <w:bCs/>
          <w:sz w:val="22"/>
          <w:szCs w:val="22"/>
          <w:lang w:val="sr-Latn-ME"/>
        </w:rPr>
      </w:pPr>
      <w:r w:rsidRPr="006A55AD">
        <w:rPr>
          <w:b/>
          <w:bCs/>
          <w:sz w:val="22"/>
          <w:szCs w:val="22"/>
          <w:lang w:val="sr-Latn-ME"/>
        </w:rPr>
        <w:t xml:space="preserve">4.4. </w:t>
      </w:r>
      <w:r w:rsidR="00480FB1" w:rsidRPr="006A55AD">
        <w:rPr>
          <w:b/>
          <w:bCs/>
          <w:sz w:val="22"/>
          <w:szCs w:val="22"/>
          <w:lang w:val="sr-Latn-ME"/>
        </w:rPr>
        <w:tab/>
      </w:r>
      <w:r w:rsidRPr="006A55AD">
        <w:rPr>
          <w:b/>
          <w:bCs/>
          <w:sz w:val="22"/>
          <w:szCs w:val="22"/>
          <w:lang w:val="sr-Latn-ME"/>
        </w:rPr>
        <w:t>Posebna upozorenja i mjere opreza pri upotrebi lijeka</w:t>
      </w:r>
    </w:p>
    <w:p w14:paraId="0AF099D9" w14:textId="4B4ADFAA" w:rsidR="00A61BB2" w:rsidRPr="006A55AD" w:rsidRDefault="00A61BB2" w:rsidP="00480FB1">
      <w:pPr>
        <w:tabs>
          <w:tab w:val="left" w:pos="540"/>
          <w:tab w:val="left" w:pos="569"/>
        </w:tabs>
        <w:rPr>
          <w:b/>
          <w:bCs/>
          <w:sz w:val="22"/>
          <w:szCs w:val="22"/>
          <w:lang w:val="sr-Latn-ME"/>
        </w:rPr>
      </w:pPr>
    </w:p>
    <w:p w14:paraId="6F776A1C" w14:textId="77777777" w:rsidR="00A61BB2" w:rsidRPr="006A55AD" w:rsidRDefault="00A61BB2" w:rsidP="00A61BB2">
      <w:pPr>
        <w:widowControl w:val="0"/>
        <w:ind w:right="174"/>
        <w:jc w:val="both"/>
        <w:rPr>
          <w:sz w:val="22"/>
          <w:szCs w:val="22"/>
          <w:lang w:val="sr-Latn-ME"/>
        </w:rPr>
      </w:pPr>
      <w:r w:rsidRPr="006A55AD">
        <w:rPr>
          <w:sz w:val="22"/>
          <w:szCs w:val="22"/>
          <w:lang w:val="sr-Latn-ME"/>
        </w:rPr>
        <w:t>Kao i kod primjene drugih alfa</w:t>
      </w:r>
      <w:r w:rsidRPr="006A55AD">
        <w:rPr>
          <w:sz w:val="22"/>
          <w:szCs w:val="22"/>
          <w:vertAlign w:val="subscript"/>
          <w:lang w:val="sr-Latn-ME"/>
        </w:rPr>
        <w:t>1</w:t>
      </w:r>
      <w:r w:rsidRPr="006A55AD">
        <w:rPr>
          <w:sz w:val="22"/>
          <w:szCs w:val="22"/>
          <w:lang w:val="sr-Latn-ME"/>
        </w:rPr>
        <w:t xml:space="preserve"> blokatora, u pojedinim slučajevima tokom terapije tamsulosinom može doći do smanjenja krvnog pritiska, što posljedično u rijetkim slučajevima može dovesti do sinkope. Kod prvih znakova ortostatske hipotenzije (vrtoglavica, slabost), pacijent treba da sjedne ili legne dok simptomi ne prođu.</w:t>
      </w:r>
    </w:p>
    <w:p w14:paraId="532EB7D2" w14:textId="77777777" w:rsidR="00A61BB2" w:rsidRPr="006A55AD" w:rsidRDefault="00A61BB2" w:rsidP="00A61BB2">
      <w:pPr>
        <w:widowControl w:val="0"/>
        <w:ind w:right="172"/>
        <w:jc w:val="both"/>
        <w:rPr>
          <w:sz w:val="22"/>
          <w:szCs w:val="22"/>
          <w:lang w:val="sr-Latn-ME"/>
        </w:rPr>
      </w:pPr>
    </w:p>
    <w:p w14:paraId="424ED2AC" w14:textId="77777777" w:rsidR="00A61BB2" w:rsidRPr="006A55AD" w:rsidRDefault="00A61BB2" w:rsidP="00A61BB2">
      <w:pPr>
        <w:widowControl w:val="0"/>
        <w:ind w:right="172"/>
        <w:jc w:val="both"/>
        <w:rPr>
          <w:sz w:val="22"/>
          <w:szCs w:val="22"/>
          <w:lang w:val="sr-Latn-ME"/>
        </w:rPr>
      </w:pPr>
      <w:r w:rsidRPr="006A55AD">
        <w:rPr>
          <w:sz w:val="22"/>
          <w:szCs w:val="22"/>
          <w:lang w:val="sr-Latn-ME"/>
        </w:rPr>
        <w:t>Prije započinjanja terapije lijekom Tamprost, pacijenta treba pregledati kako bi se isključilo prisustvo drugih stanja koja mogu da izazovu iste simptome kao benigna hiperplazija prostate. Prije početka terapije, a potom redovno na kontrolnim pregledima, potrebno je izvršiti digitalni rektalni pregled i kada je potrebno, odrediti vrijednost prostata specifičnog antigena (PSA).</w:t>
      </w:r>
    </w:p>
    <w:p w14:paraId="64F4F317" w14:textId="77777777" w:rsidR="00A61BB2" w:rsidRPr="006A55AD" w:rsidRDefault="00A61BB2" w:rsidP="00A61BB2">
      <w:pPr>
        <w:jc w:val="both"/>
        <w:rPr>
          <w:sz w:val="22"/>
          <w:szCs w:val="22"/>
          <w:lang w:val="sr-Latn-ME"/>
        </w:rPr>
      </w:pPr>
    </w:p>
    <w:p w14:paraId="241E94B2" w14:textId="042ECAE0" w:rsidR="00A61BB2" w:rsidRPr="006A55AD" w:rsidRDefault="00A61BB2" w:rsidP="00A61BB2">
      <w:pPr>
        <w:widowControl w:val="0"/>
        <w:ind w:right="175"/>
        <w:jc w:val="both"/>
        <w:rPr>
          <w:sz w:val="22"/>
          <w:szCs w:val="22"/>
          <w:lang w:val="sr-Latn-ME"/>
        </w:rPr>
      </w:pPr>
      <w:r w:rsidRPr="006A55AD">
        <w:rPr>
          <w:sz w:val="22"/>
          <w:szCs w:val="22"/>
          <w:lang w:val="sr-Latn-ME"/>
        </w:rPr>
        <w:t>Liječenje pacijenata sa teškim oštećenjem bubrega (klirens kreatinina manji od 10 m</w:t>
      </w:r>
      <w:r w:rsidR="00B808F7" w:rsidRPr="006A55AD">
        <w:rPr>
          <w:sz w:val="22"/>
          <w:szCs w:val="22"/>
          <w:lang w:val="sr-Latn-ME"/>
        </w:rPr>
        <w:t>l</w:t>
      </w:r>
      <w:r w:rsidRPr="006A55AD">
        <w:rPr>
          <w:sz w:val="22"/>
          <w:szCs w:val="22"/>
          <w:lang w:val="sr-Latn-ME"/>
        </w:rPr>
        <w:t>/min) treba sprovoditi sa velikim oprezom, jer nije ispitivano kod ovih pacijenata.</w:t>
      </w:r>
    </w:p>
    <w:p w14:paraId="443B3440" w14:textId="77777777" w:rsidR="00A61BB2" w:rsidRPr="006A55AD" w:rsidRDefault="00A61BB2" w:rsidP="00A61BB2">
      <w:pPr>
        <w:jc w:val="both"/>
        <w:rPr>
          <w:sz w:val="22"/>
          <w:szCs w:val="22"/>
          <w:lang w:val="sr-Latn-ME"/>
        </w:rPr>
      </w:pPr>
    </w:p>
    <w:p w14:paraId="2E504EF2" w14:textId="77777777" w:rsidR="00A61BB2" w:rsidRPr="006A55AD" w:rsidRDefault="00A61BB2" w:rsidP="00A61BB2">
      <w:pPr>
        <w:widowControl w:val="0"/>
        <w:ind w:right="174"/>
        <w:jc w:val="both"/>
        <w:rPr>
          <w:sz w:val="22"/>
          <w:szCs w:val="22"/>
          <w:lang w:val="sr-Latn-ME"/>
        </w:rPr>
      </w:pPr>
      <w:r w:rsidRPr="006A55AD">
        <w:rPr>
          <w:sz w:val="22"/>
          <w:szCs w:val="22"/>
          <w:lang w:val="sr-Latn-ME"/>
        </w:rPr>
        <w:t>“Intraoperativni sindrom mekog irisa“ (</w:t>
      </w:r>
      <w:r w:rsidRPr="006A55AD">
        <w:rPr>
          <w:i/>
          <w:sz w:val="22"/>
          <w:szCs w:val="22"/>
          <w:lang w:val="sr-Latn-ME"/>
        </w:rPr>
        <w:t xml:space="preserve">Intraoperative Floppy Iris Sindrom - </w:t>
      </w:r>
      <w:r w:rsidRPr="006A55AD">
        <w:rPr>
          <w:sz w:val="22"/>
          <w:szCs w:val="22"/>
          <w:lang w:val="sr-Latn-ME"/>
        </w:rPr>
        <w:t>IFIS; varijanta sindroma male zjenice) uočen je za vrijeme operacije katarakte ili glaukoma kod nekih pacijenata koji su na terapiji tamsulosin hidrohloridom ili su prethodno njime liječeni. IFIS može da poveća komplikacije na oku tokom i poslije operacije.</w:t>
      </w:r>
    </w:p>
    <w:p w14:paraId="59F16FA1" w14:textId="77777777" w:rsidR="00A61BB2" w:rsidRPr="006A55AD" w:rsidRDefault="00A61BB2" w:rsidP="00A61BB2">
      <w:pPr>
        <w:jc w:val="both"/>
        <w:rPr>
          <w:sz w:val="22"/>
          <w:szCs w:val="22"/>
          <w:lang w:val="sr-Latn-ME"/>
        </w:rPr>
      </w:pPr>
    </w:p>
    <w:p w14:paraId="1E546BE7" w14:textId="5AD64956" w:rsidR="00A61BB2" w:rsidRPr="006A55AD" w:rsidRDefault="00A61BB2" w:rsidP="00A61BB2">
      <w:pPr>
        <w:widowControl w:val="0"/>
        <w:ind w:right="175"/>
        <w:jc w:val="both"/>
        <w:rPr>
          <w:sz w:val="22"/>
          <w:szCs w:val="22"/>
          <w:lang w:val="sr-Latn-ME"/>
        </w:rPr>
      </w:pPr>
      <w:r w:rsidRPr="006A55AD">
        <w:rPr>
          <w:sz w:val="22"/>
          <w:szCs w:val="22"/>
          <w:lang w:val="sr-Latn-ME"/>
        </w:rPr>
        <w:t xml:space="preserve">Smatra se </w:t>
      </w:r>
      <w:r w:rsidRPr="006A55AD">
        <w:rPr>
          <w:bCs/>
          <w:sz w:val="22"/>
          <w:szCs w:val="22"/>
          <w:lang w:val="sr-Latn-ME"/>
        </w:rPr>
        <w:t>da</w:t>
      </w:r>
      <w:r w:rsidRPr="006A55AD">
        <w:rPr>
          <w:sz w:val="22"/>
          <w:szCs w:val="22"/>
          <w:lang w:val="sr-Latn-ME"/>
        </w:rPr>
        <w:t xml:space="preserve"> prekid terapije tamsulosinom 1-2 nedjelje prije operacije katarakte ili glaukoma može da pomogne, ali korist od prekida terapije još uv</w:t>
      </w:r>
      <w:r w:rsidR="00B808F7" w:rsidRPr="006A55AD">
        <w:rPr>
          <w:sz w:val="22"/>
          <w:szCs w:val="22"/>
          <w:lang w:val="sr-Latn-ME"/>
        </w:rPr>
        <w:t>ij</w:t>
      </w:r>
      <w:r w:rsidRPr="006A55AD">
        <w:rPr>
          <w:sz w:val="22"/>
          <w:szCs w:val="22"/>
          <w:lang w:val="sr-Latn-ME"/>
        </w:rPr>
        <w:t>ek nije ustanovljena. IFIS je takođe zabilježen kod pacijenata koji su prekinuli primjenu tamsulosina tokom dužeg vremenskog perioda prije operacije.</w:t>
      </w:r>
    </w:p>
    <w:p w14:paraId="27BC2C6D" w14:textId="77777777" w:rsidR="00A61BB2" w:rsidRPr="006A55AD" w:rsidRDefault="00A61BB2" w:rsidP="00A61BB2">
      <w:pPr>
        <w:jc w:val="both"/>
        <w:rPr>
          <w:sz w:val="22"/>
          <w:szCs w:val="22"/>
          <w:lang w:val="sr-Latn-ME"/>
        </w:rPr>
      </w:pPr>
    </w:p>
    <w:p w14:paraId="79010B37" w14:textId="77777777" w:rsidR="00A61BB2" w:rsidRPr="006A55AD" w:rsidRDefault="00A61BB2" w:rsidP="00A61BB2">
      <w:pPr>
        <w:widowControl w:val="0"/>
        <w:ind w:right="172"/>
        <w:jc w:val="both"/>
        <w:rPr>
          <w:sz w:val="22"/>
          <w:szCs w:val="22"/>
          <w:lang w:val="sr-Latn-ME"/>
        </w:rPr>
      </w:pPr>
      <w:r w:rsidRPr="006A55AD">
        <w:rPr>
          <w:sz w:val="22"/>
          <w:szCs w:val="22"/>
          <w:lang w:val="sr-Latn-ME"/>
        </w:rPr>
        <w:t>Započinjanje terapije tamsulosin hidrohloridom se ne preporučuje kod pacijenata kod kojih je planirana operacija katarakte ili glaukoma. Tokom preoperativne procjene, hirurzi i tim oftalmologa treba da provjere da li se pacijenti koji treba da operišu kataraktu ili glaukom liječe ili su bili liječeni tamsulosinom, kako bi osigurali primjenu potrebnih mjera za zbrinjavanje IFIS tokom operacije.</w:t>
      </w:r>
    </w:p>
    <w:p w14:paraId="381830F8" w14:textId="77777777" w:rsidR="00A61BB2" w:rsidRPr="006A55AD" w:rsidRDefault="00A61BB2" w:rsidP="00A61BB2">
      <w:pPr>
        <w:jc w:val="both"/>
        <w:rPr>
          <w:sz w:val="22"/>
          <w:szCs w:val="22"/>
          <w:lang w:val="sr-Latn-ME"/>
        </w:rPr>
      </w:pPr>
    </w:p>
    <w:p w14:paraId="131B7AD4" w14:textId="77777777" w:rsidR="00A61BB2" w:rsidRPr="006A55AD" w:rsidRDefault="00A61BB2" w:rsidP="00A61BB2">
      <w:pPr>
        <w:widowControl w:val="0"/>
        <w:ind w:right="175"/>
        <w:jc w:val="both"/>
        <w:rPr>
          <w:sz w:val="22"/>
          <w:szCs w:val="22"/>
          <w:lang w:val="sr-Latn-ME"/>
        </w:rPr>
      </w:pPr>
      <w:r w:rsidRPr="006A55AD">
        <w:rPr>
          <w:sz w:val="22"/>
          <w:szCs w:val="22"/>
          <w:lang w:val="sr-Latn-ME"/>
        </w:rPr>
        <w:t>Tamsulosin hidrohlorid ne treba davati u kombinaciji sa snažnim inhibitorima CYP3A4 (npr. ketokonazol) kod pacijenata koji su fenotipski slabi metabolizeri CYP2D6.</w:t>
      </w:r>
    </w:p>
    <w:p w14:paraId="2043DD9A" w14:textId="77777777" w:rsidR="00A61BB2" w:rsidRPr="006A55AD" w:rsidRDefault="00A61BB2" w:rsidP="00A61BB2">
      <w:pPr>
        <w:jc w:val="both"/>
        <w:rPr>
          <w:sz w:val="22"/>
          <w:szCs w:val="22"/>
          <w:lang w:val="sr-Latn-ME"/>
        </w:rPr>
      </w:pPr>
    </w:p>
    <w:p w14:paraId="0DA80D6B" w14:textId="1229A1FC" w:rsidR="00057E35" w:rsidRPr="006A55AD" w:rsidRDefault="00A61BB2" w:rsidP="00A61BB2">
      <w:pPr>
        <w:widowControl w:val="0"/>
        <w:ind w:right="187"/>
        <w:jc w:val="both"/>
        <w:rPr>
          <w:sz w:val="22"/>
          <w:szCs w:val="22"/>
          <w:lang w:val="sr-Latn-ME"/>
        </w:rPr>
      </w:pPr>
      <w:r w:rsidRPr="006A55AD">
        <w:rPr>
          <w:sz w:val="22"/>
          <w:szCs w:val="22"/>
          <w:lang w:val="sr-Latn-ME"/>
        </w:rPr>
        <w:t xml:space="preserve">Tamsulosin hidrohlorid treba koristiti oprezno u kombinaciji sa snažnim (npr. ketokonazol) i umjerenim (npr. eritromicin) inhibitorima CYP3A4 (vidjeti </w:t>
      </w:r>
      <w:r w:rsidR="00031F9D" w:rsidRPr="006A55AD">
        <w:rPr>
          <w:sz w:val="22"/>
          <w:szCs w:val="22"/>
          <w:lang w:val="sr-Latn-ME"/>
        </w:rPr>
        <w:t>dio</w:t>
      </w:r>
      <w:r w:rsidRPr="006A55AD">
        <w:rPr>
          <w:sz w:val="22"/>
          <w:szCs w:val="22"/>
          <w:lang w:val="sr-Latn-ME"/>
        </w:rPr>
        <w:t xml:space="preserve"> 4.5).</w:t>
      </w:r>
    </w:p>
    <w:p w14:paraId="65AA5E3B" w14:textId="53EDECA0" w:rsidR="000C7098" w:rsidRPr="006A55AD" w:rsidRDefault="000C7098" w:rsidP="00A61BB2">
      <w:pPr>
        <w:widowControl w:val="0"/>
        <w:ind w:right="187"/>
        <w:jc w:val="both"/>
        <w:rPr>
          <w:sz w:val="22"/>
          <w:szCs w:val="22"/>
          <w:lang w:val="sr-Latn-ME"/>
        </w:rPr>
      </w:pPr>
    </w:p>
    <w:p w14:paraId="131F23AD" w14:textId="21202E75" w:rsidR="000C7098" w:rsidRPr="006A55AD" w:rsidRDefault="000C7098" w:rsidP="000C7098">
      <w:pPr>
        <w:rPr>
          <w:b/>
          <w:sz w:val="22"/>
          <w:szCs w:val="22"/>
          <w:lang w:val="sr-Latn-ME"/>
        </w:rPr>
      </w:pPr>
      <w:r w:rsidRPr="006A55AD">
        <w:rPr>
          <w:b/>
          <w:sz w:val="22"/>
          <w:szCs w:val="22"/>
          <w:lang w:val="sr-Latn-ME"/>
        </w:rPr>
        <w:t xml:space="preserve">Lijek Tamprost sadrži laktozu. </w:t>
      </w:r>
    </w:p>
    <w:p w14:paraId="2CA869C2" w14:textId="24A887E9" w:rsidR="000C7098" w:rsidRPr="006A55AD" w:rsidRDefault="000C7098" w:rsidP="000C7098">
      <w:pPr>
        <w:rPr>
          <w:sz w:val="22"/>
          <w:szCs w:val="22"/>
          <w:lang w:val="sr-Latn-ME"/>
        </w:rPr>
      </w:pPr>
      <w:r w:rsidRPr="006A55AD">
        <w:rPr>
          <w:sz w:val="22"/>
          <w:szCs w:val="22"/>
          <w:lang w:val="sr-Latn-ME"/>
        </w:rPr>
        <w:t>Pacijenti sa rijetkim nasljednim problemima intolerancij</w:t>
      </w:r>
      <w:r w:rsidR="00B808F7" w:rsidRPr="006A55AD">
        <w:rPr>
          <w:sz w:val="22"/>
          <w:szCs w:val="22"/>
          <w:lang w:val="sr-Latn-ME"/>
        </w:rPr>
        <w:t>e</w:t>
      </w:r>
      <w:r w:rsidRPr="006A55AD">
        <w:rPr>
          <w:sz w:val="22"/>
          <w:szCs w:val="22"/>
          <w:lang w:val="sr-Latn-ME"/>
        </w:rPr>
        <w:t xml:space="preserve"> galaktoze, </w:t>
      </w:r>
      <w:r w:rsidR="00B808F7" w:rsidRPr="006A55AD">
        <w:rPr>
          <w:sz w:val="22"/>
          <w:szCs w:val="22"/>
          <w:lang w:val="sr-Latn-ME"/>
        </w:rPr>
        <w:t>potpunog</w:t>
      </w:r>
      <w:r w:rsidRPr="006A55AD">
        <w:rPr>
          <w:sz w:val="22"/>
          <w:szCs w:val="22"/>
          <w:lang w:val="sr-Latn-ME"/>
        </w:rPr>
        <w:t>nedostat</w:t>
      </w:r>
      <w:r w:rsidR="00B808F7" w:rsidRPr="006A55AD">
        <w:rPr>
          <w:sz w:val="22"/>
          <w:szCs w:val="22"/>
          <w:lang w:val="sr-Latn-ME"/>
        </w:rPr>
        <w:t>ka</w:t>
      </w:r>
      <w:r w:rsidRPr="006A55AD">
        <w:rPr>
          <w:sz w:val="22"/>
          <w:szCs w:val="22"/>
          <w:lang w:val="sr-Latn-ME"/>
        </w:rPr>
        <w:t xml:space="preserve"> laktaze ili malapsorpcij</w:t>
      </w:r>
      <w:r w:rsidR="00B808F7" w:rsidRPr="006A55AD">
        <w:rPr>
          <w:sz w:val="22"/>
          <w:szCs w:val="22"/>
          <w:lang w:val="sr-Latn-ME"/>
        </w:rPr>
        <w:t>om</w:t>
      </w:r>
      <w:r w:rsidRPr="006A55AD">
        <w:rPr>
          <w:sz w:val="22"/>
          <w:szCs w:val="22"/>
          <w:lang w:val="sr-Latn-ME"/>
        </w:rPr>
        <w:t xml:space="preserve"> glukoze-galaktoze ne bi trebalo da uzimaju ovaj lijek.</w:t>
      </w:r>
    </w:p>
    <w:p w14:paraId="53EDFD02" w14:textId="77777777" w:rsidR="000C7098" w:rsidRPr="006A55AD" w:rsidRDefault="000C7098" w:rsidP="000C7098">
      <w:pPr>
        <w:rPr>
          <w:sz w:val="22"/>
          <w:szCs w:val="22"/>
          <w:lang w:val="sr-Latn-ME"/>
        </w:rPr>
      </w:pPr>
    </w:p>
    <w:p w14:paraId="6C102524" w14:textId="6D0FC3F9" w:rsidR="000C7098" w:rsidRPr="006A55AD" w:rsidRDefault="000C7098" w:rsidP="000C7098">
      <w:pPr>
        <w:rPr>
          <w:sz w:val="22"/>
          <w:szCs w:val="22"/>
          <w:lang w:val="sr-Latn-ME"/>
        </w:rPr>
      </w:pPr>
      <w:r w:rsidRPr="006A55AD">
        <w:rPr>
          <w:sz w:val="22"/>
          <w:szCs w:val="22"/>
          <w:lang w:val="sr-Latn-ME"/>
        </w:rPr>
        <w:t>Ovaj lijek sadrži manje od 1 mmol (23 mg) natrijuma po tableti sa produženim oslobađanjem, tj suštinski je „bez natrijuma“.</w:t>
      </w:r>
    </w:p>
    <w:p w14:paraId="031785AF" w14:textId="77777777" w:rsidR="00057E35" w:rsidRPr="006A55AD" w:rsidRDefault="00057E35" w:rsidP="00480FB1">
      <w:pPr>
        <w:tabs>
          <w:tab w:val="left" w:pos="540"/>
          <w:tab w:val="left" w:pos="569"/>
        </w:tabs>
        <w:rPr>
          <w:bCs/>
          <w:sz w:val="22"/>
          <w:szCs w:val="22"/>
          <w:lang w:val="sr-Latn-ME"/>
        </w:rPr>
      </w:pPr>
    </w:p>
    <w:p w14:paraId="38704CD0" w14:textId="638CC61D" w:rsidR="00411B4B" w:rsidRPr="006A55AD" w:rsidRDefault="00411B4B" w:rsidP="00480FB1">
      <w:pPr>
        <w:tabs>
          <w:tab w:val="left" w:pos="540"/>
          <w:tab w:val="left" w:pos="569"/>
        </w:tabs>
        <w:rPr>
          <w:b/>
          <w:bCs/>
          <w:sz w:val="22"/>
          <w:szCs w:val="22"/>
          <w:lang w:val="sr-Latn-ME"/>
        </w:rPr>
      </w:pPr>
      <w:r w:rsidRPr="006A55AD">
        <w:rPr>
          <w:b/>
          <w:bCs/>
          <w:sz w:val="22"/>
          <w:szCs w:val="22"/>
          <w:lang w:val="sr-Latn-ME"/>
        </w:rPr>
        <w:t>4.5.</w:t>
      </w:r>
      <w:r w:rsidR="000D60CC" w:rsidRPr="006A55AD">
        <w:rPr>
          <w:b/>
          <w:bCs/>
          <w:sz w:val="22"/>
          <w:szCs w:val="22"/>
          <w:lang w:val="sr-Latn-ME"/>
        </w:rPr>
        <w:tab/>
      </w:r>
      <w:r w:rsidRPr="006A55AD">
        <w:rPr>
          <w:b/>
          <w:bCs/>
          <w:sz w:val="22"/>
          <w:szCs w:val="22"/>
          <w:lang w:val="sr-Latn-ME"/>
        </w:rPr>
        <w:t>Interakcije sa drugim ljekovima i druge vrste interakcija</w:t>
      </w:r>
    </w:p>
    <w:p w14:paraId="2A993222" w14:textId="3257362A" w:rsidR="00A61BB2" w:rsidRPr="006A55AD" w:rsidRDefault="00A61BB2" w:rsidP="00480FB1">
      <w:pPr>
        <w:tabs>
          <w:tab w:val="left" w:pos="540"/>
          <w:tab w:val="left" w:pos="569"/>
        </w:tabs>
        <w:rPr>
          <w:b/>
          <w:bCs/>
          <w:sz w:val="22"/>
          <w:szCs w:val="22"/>
          <w:lang w:val="sr-Latn-ME"/>
        </w:rPr>
      </w:pPr>
    </w:p>
    <w:p w14:paraId="56C5B994" w14:textId="4E511302" w:rsidR="000C7098" w:rsidRPr="006A55AD" w:rsidRDefault="000C7098" w:rsidP="006A55AD">
      <w:pPr>
        <w:rPr>
          <w:sz w:val="22"/>
          <w:szCs w:val="22"/>
          <w:lang w:val="sr-Latn-ME"/>
        </w:rPr>
      </w:pPr>
      <w:r w:rsidRPr="006A55AD">
        <w:rPr>
          <w:sz w:val="22"/>
          <w:szCs w:val="22"/>
          <w:lang w:val="sr-Latn-ME"/>
        </w:rPr>
        <w:t>Ispitivanja interakcija sprovedena su samo kod odraslih.</w:t>
      </w:r>
    </w:p>
    <w:p w14:paraId="522515E5" w14:textId="406FDB34" w:rsidR="00A61BB2" w:rsidRPr="006A55AD" w:rsidRDefault="00A61BB2" w:rsidP="00A61BB2">
      <w:pPr>
        <w:widowControl w:val="0"/>
        <w:ind w:right="172"/>
        <w:jc w:val="both"/>
        <w:rPr>
          <w:sz w:val="22"/>
          <w:szCs w:val="22"/>
          <w:lang w:val="sr-Latn-ME"/>
        </w:rPr>
      </w:pPr>
      <w:r w:rsidRPr="006A55AD">
        <w:rPr>
          <w:sz w:val="22"/>
          <w:szCs w:val="22"/>
          <w:lang w:val="sr-Latn-ME"/>
        </w:rPr>
        <w:lastRenderedPageBreak/>
        <w:t>Nijesu zabilježene interakcije kada je tamsulosin hidrohlorid primjenjivan istovremeno sa atenololom, enalaprilom ili teofilinom. Istovremena primjena sa cimetidinom dovodi do povećanja koncentracije tamsulosina u plazmi, dok istovremena primjena sa furosemidom dovodi do njenog smanjenja, ali budući da koncentracija ostaje u okviru normalnih vrijednosti, nije potrebno prilagođavanje doze.</w:t>
      </w:r>
    </w:p>
    <w:p w14:paraId="1E391E74" w14:textId="77777777" w:rsidR="00C768F7" w:rsidRPr="006A55AD" w:rsidRDefault="00C768F7" w:rsidP="00A61BB2">
      <w:pPr>
        <w:widowControl w:val="0"/>
        <w:ind w:right="172"/>
        <w:jc w:val="both"/>
        <w:rPr>
          <w:sz w:val="22"/>
          <w:szCs w:val="22"/>
          <w:lang w:val="sr-Latn-ME"/>
        </w:rPr>
      </w:pPr>
    </w:p>
    <w:p w14:paraId="693FA1FE" w14:textId="77777777" w:rsidR="00A61BB2" w:rsidRPr="006A55AD" w:rsidRDefault="00A61BB2" w:rsidP="00A61BB2">
      <w:pPr>
        <w:tabs>
          <w:tab w:val="left" w:pos="540"/>
          <w:tab w:val="left" w:pos="569"/>
        </w:tabs>
        <w:jc w:val="both"/>
        <w:rPr>
          <w:sz w:val="22"/>
          <w:szCs w:val="22"/>
          <w:lang w:val="sr-Latn-ME"/>
        </w:rPr>
      </w:pPr>
      <w:r w:rsidRPr="006A55AD">
        <w:rPr>
          <w:i/>
          <w:sz w:val="22"/>
          <w:szCs w:val="22"/>
          <w:lang w:val="sr-Latn-ME"/>
        </w:rPr>
        <w:t>In vitro</w:t>
      </w:r>
      <w:r w:rsidRPr="006A55AD">
        <w:rPr>
          <w:sz w:val="22"/>
          <w:szCs w:val="22"/>
          <w:lang w:val="sr-Latn-ME"/>
        </w:rPr>
        <w:t>, diazepam, propranolol, trihlormetiazid, hlormadinon, amitriptilin, diklofenak, glibenklamid, simvastatin, kao ni varfarin, ne mijenjaju slobodnu frakciju tamsulosina u humanoj plazmi. Takođe, ni tamsulosin ne mijenja slobodne frakcije diazepama, propranolola, trihlormetiazida i hlormadinona.</w:t>
      </w:r>
    </w:p>
    <w:p w14:paraId="49366BC2" w14:textId="77777777" w:rsidR="00A61BB2" w:rsidRPr="006A55AD" w:rsidRDefault="00A61BB2" w:rsidP="00A61BB2">
      <w:pPr>
        <w:tabs>
          <w:tab w:val="left" w:pos="540"/>
          <w:tab w:val="left" w:pos="569"/>
        </w:tabs>
        <w:jc w:val="both"/>
        <w:rPr>
          <w:sz w:val="22"/>
          <w:szCs w:val="22"/>
          <w:lang w:val="sr-Latn-ME"/>
        </w:rPr>
      </w:pPr>
    </w:p>
    <w:p w14:paraId="47D0CD30" w14:textId="77777777" w:rsidR="00A61BB2" w:rsidRPr="006A55AD" w:rsidRDefault="00A61BB2" w:rsidP="00A61BB2">
      <w:pPr>
        <w:widowControl w:val="0"/>
        <w:jc w:val="both"/>
        <w:rPr>
          <w:sz w:val="22"/>
          <w:szCs w:val="22"/>
          <w:lang w:val="sr-Latn-ME"/>
        </w:rPr>
      </w:pPr>
      <w:r w:rsidRPr="006A55AD">
        <w:rPr>
          <w:sz w:val="22"/>
          <w:szCs w:val="22"/>
          <w:lang w:val="sr-Latn-ME"/>
        </w:rPr>
        <w:t>Diklofenak i varfarin, međutim, mogu da povećaju brzinu eliminacije tamsulosina.</w:t>
      </w:r>
    </w:p>
    <w:p w14:paraId="305C90DE" w14:textId="77777777" w:rsidR="00A61BB2" w:rsidRPr="006A55AD" w:rsidRDefault="00A61BB2" w:rsidP="00A61BB2">
      <w:pPr>
        <w:jc w:val="both"/>
        <w:rPr>
          <w:sz w:val="22"/>
          <w:szCs w:val="22"/>
          <w:lang w:val="sr-Latn-ME"/>
        </w:rPr>
      </w:pPr>
    </w:p>
    <w:p w14:paraId="6A2E53BC" w14:textId="77777777" w:rsidR="00A61BB2" w:rsidRPr="006A55AD" w:rsidRDefault="00A61BB2" w:rsidP="00A61BB2">
      <w:pPr>
        <w:widowControl w:val="0"/>
        <w:ind w:right="174"/>
        <w:jc w:val="both"/>
        <w:rPr>
          <w:sz w:val="22"/>
          <w:szCs w:val="22"/>
          <w:lang w:val="sr-Latn-ME"/>
        </w:rPr>
      </w:pPr>
      <w:r w:rsidRPr="006A55AD">
        <w:rPr>
          <w:sz w:val="22"/>
          <w:szCs w:val="22"/>
          <w:lang w:val="sr-Latn-ME"/>
        </w:rPr>
        <w:t>Istovremena primjena tamsulosin hidrohlorida sa snažnim inhibitorima CYP3A4 može da dovede do povećane izloženosti tamsulosin hidrohloridu. Istovremena primjena sa ketokonazolom (koji je poznat snažni inhibitor CYP3A4) dovela je do povećanja PIK i Cmax tamsulosin hidrohlorida za faktor 2,8 odnosno 2,2.</w:t>
      </w:r>
    </w:p>
    <w:p w14:paraId="0E4F5141" w14:textId="77777777" w:rsidR="00A61BB2" w:rsidRPr="006A55AD" w:rsidRDefault="00A61BB2" w:rsidP="00A61BB2">
      <w:pPr>
        <w:jc w:val="both"/>
        <w:rPr>
          <w:sz w:val="22"/>
          <w:szCs w:val="22"/>
          <w:lang w:val="sr-Latn-ME"/>
        </w:rPr>
      </w:pPr>
    </w:p>
    <w:p w14:paraId="13ECEB0E" w14:textId="6625DB1D" w:rsidR="00A61BB2" w:rsidRPr="006A55AD" w:rsidRDefault="00A61BB2" w:rsidP="00A61BB2">
      <w:pPr>
        <w:widowControl w:val="0"/>
        <w:ind w:right="178"/>
        <w:jc w:val="both"/>
        <w:rPr>
          <w:sz w:val="22"/>
          <w:szCs w:val="22"/>
          <w:lang w:val="sr-Latn-ME"/>
        </w:rPr>
      </w:pPr>
      <w:r w:rsidRPr="006A55AD">
        <w:rPr>
          <w:sz w:val="22"/>
          <w:szCs w:val="22"/>
          <w:lang w:val="sr-Latn-ME"/>
        </w:rPr>
        <w:t>Tamsulosin hidrohlorid ne treba davati u kombinaciji sa snažnim inhibitorima CYP3A4 (npr. ketokonazol) kod pacijenata koji su fenotipski slabi metabolizeri CYP2D6.</w:t>
      </w:r>
    </w:p>
    <w:p w14:paraId="5553E317" w14:textId="77777777" w:rsidR="00C768F7" w:rsidRPr="006A55AD" w:rsidRDefault="00C768F7" w:rsidP="00A61BB2">
      <w:pPr>
        <w:widowControl w:val="0"/>
        <w:ind w:right="178"/>
        <w:jc w:val="both"/>
        <w:rPr>
          <w:sz w:val="22"/>
          <w:szCs w:val="22"/>
          <w:lang w:val="sr-Latn-ME"/>
        </w:rPr>
      </w:pPr>
    </w:p>
    <w:p w14:paraId="030233A8" w14:textId="77777777" w:rsidR="00A61BB2" w:rsidRPr="006A55AD" w:rsidRDefault="00A61BB2" w:rsidP="00A61BB2">
      <w:pPr>
        <w:widowControl w:val="0"/>
        <w:ind w:right="187"/>
        <w:jc w:val="both"/>
        <w:rPr>
          <w:sz w:val="22"/>
          <w:szCs w:val="22"/>
          <w:lang w:val="sr-Latn-ME"/>
        </w:rPr>
      </w:pPr>
      <w:r w:rsidRPr="006A55AD">
        <w:rPr>
          <w:sz w:val="22"/>
          <w:szCs w:val="22"/>
          <w:lang w:val="sr-Latn-ME"/>
        </w:rPr>
        <w:t>Tamsulosin hidrohlorid treba koristiti oprezno u kombinaciji sa snažnim (npr. ketokonazol) i umjerenim (npr. eritromicin) inhibitorima CYP3A4.</w:t>
      </w:r>
    </w:p>
    <w:p w14:paraId="06847705" w14:textId="77777777" w:rsidR="00A61BB2" w:rsidRPr="006A55AD" w:rsidRDefault="00A61BB2" w:rsidP="00A61BB2">
      <w:pPr>
        <w:jc w:val="both"/>
        <w:rPr>
          <w:sz w:val="22"/>
          <w:szCs w:val="22"/>
          <w:lang w:val="sr-Latn-ME"/>
        </w:rPr>
      </w:pPr>
    </w:p>
    <w:p w14:paraId="22D6BD22" w14:textId="77777777" w:rsidR="00A61BB2" w:rsidRPr="006A55AD" w:rsidRDefault="00A61BB2" w:rsidP="00A61BB2">
      <w:pPr>
        <w:widowControl w:val="0"/>
        <w:ind w:right="175"/>
        <w:jc w:val="both"/>
        <w:rPr>
          <w:sz w:val="22"/>
          <w:szCs w:val="22"/>
          <w:lang w:val="sr-Latn-ME"/>
        </w:rPr>
      </w:pPr>
      <w:r w:rsidRPr="006A55AD">
        <w:rPr>
          <w:sz w:val="22"/>
          <w:szCs w:val="22"/>
          <w:lang w:val="sr-Latn-ME"/>
        </w:rPr>
        <w:t>Istovremena primjena tamsulosin hidrohlorida sa paroksetinom, snažnim inhibitorom CYP2D6, dovela je do povećanja Cmax i PIK tamsulosina za faktor 1,3 odnosno 1,6, ali ta povećanja se ne smatraju klinički relevantnim.</w:t>
      </w:r>
    </w:p>
    <w:p w14:paraId="2322824F" w14:textId="77777777" w:rsidR="00A61BB2" w:rsidRPr="006A55AD" w:rsidRDefault="00A61BB2" w:rsidP="00A61BB2">
      <w:pPr>
        <w:jc w:val="both"/>
        <w:rPr>
          <w:sz w:val="22"/>
          <w:szCs w:val="22"/>
          <w:lang w:val="sr-Latn-ME"/>
        </w:rPr>
      </w:pPr>
    </w:p>
    <w:p w14:paraId="1DA78389" w14:textId="03B66CDF" w:rsidR="000C7098" w:rsidRPr="006A55AD" w:rsidRDefault="000C7098" w:rsidP="000C7098">
      <w:pPr>
        <w:rPr>
          <w:sz w:val="22"/>
          <w:szCs w:val="22"/>
          <w:lang w:val="sr-Latn-ME"/>
        </w:rPr>
      </w:pPr>
      <w:r w:rsidRPr="006A55AD">
        <w:rPr>
          <w:sz w:val="22"/>
          <w:szCs w:val="22"/>
          <w:lang w:val="sr-Latn-ME"/>
        </w:rPr>
        <w:t>Istovremena primjena tamsulosina i drugih antagonista alfa-1 adrenergičkih receptora može dovesti do hipotenzivnog dejstva.</w:t>
      </w:r>
    </w:p>
    <w:p w14:paraId="473F90EB" w14:textId="77777777" w:rsidR="0072020E" w:rsidRPr="006A55AD" w:rsidRDefault="0072020E" w:rsidP="00480FB1">
      <w:pPr>
        <w:tabs>
          <w:tab w:val="left" w:pos="540"/>
          <w:tab w:val="left" w:pos="569"/>
        </w:tabs>
        <w:rPr>
          <w:bCs/>
          <w:sz w:val="22"/>
          <w:szCs w:val="22"/>
          <w:lang w:val="sr-Latn-ME"/>
        </w:rPr>
      </w:pPr>
    </w:p>
    <w:p w14:paraId="6CA7718B" w14:textId="19493649" w:rsidR="0072020E" w:rsidRPr="006A55AD" w:rsidRDefault="0072020E" w:rsidP="00480FB1">
      <w:pPr>
        <w:tabs>
          <w:tab w:val="left" w:pos="540"/>
          <w:tab w:val="left" w:pos="569"/>
        </w:tabs>
        <w:rPr>
          <w:b/>
          <w:sz w:val="22"/>
          <w:szCs w:val="22"/>
          <w:lang w:val="sr-Latn-ME"/>
        </w:rPr>
      </w:pPr>
      <w:r w:rsidRPr="006A55AD">
        <w:rPr>
          <w:b/>
          <w:bCs/>
          <w:sz w:val="22"/>
          <w:szCs w:val="22"/>
          <w:lang w:val="sr-Latn-ME"/>
        </w:rPr>
        <w:t xml:space="preserve">4.6. </w:t>
      </w:r>
      <w:r w:rsidR="00480FB1" w:rsidRPr="006A55AD">
        <w:rPr>
          <w:b/>
          <w:bCs/>
          <w:sz w:val="22"/>
          <w:szCs w:val="22"/>
          <w:lang w:val="sr-Latn-ME"/>
        </w:rPr>
        <w:tab/>
      </w:r>
      <w:r w:rsidR="006D20A5" w:rsidRPr="006A55AD">
        <w:rPr>
          <w:b/>
          <w:sz w:val="22"/>
          <w:szCs w:val="22"/>
          <w:lang w:val="sr-Latn-ME"/>
        </w:rPr>
        <w:t>Plodnost, trudnoća i dojenje</w:t>
      </w:r>
    </w:p>
    <w:p w14:paraId="28B45E3F" w14:textId="2A90548E" w:rsidR="00A61BB2" w:rsidRPr="006A55AD" w:rsidRDefault="00A61BB2" w:rsidP="00480FB1">
      <w:pPr>
        <w:tabs>
          <w:tab w:val="left" w:pos="540"/>
          <w:tab w:val="left" w:pos="569"/>
        </w:tabs>
        <w:rPr>
          <w:b/>
          <w:sz w:val="22"/>
          <w:szCs w:val="22"/>
          <w:lang w:val="sr-Latn-ME"/>
        </w:rPr>
      </w:pPr>
    </w:p>
    <w:p w14:paraId="34F9408A" w14:textId="77777777" w:rsidR="00A61BB2" w:rsidRPr="006A55AD" w:rsidRDefault="00A61BB2" w:rsidP="00A61BB2">
      <w:pPr>
        <w:widowControl w:val="0"/>
        <w:jc w:val="both"/>
        <w:rPr>
          <w:sz w:val="22"/>
          <w:szCs w:val="22"/>
          <w:lang w:val="sr-Latn-ME"/>
        </w:rPr>
      </w:pPr>
      <w:r w:rsidRPr="006A55AD">
        <w:rPr>
          <w:sz w:val="22"/>
          <w:szCs w:val="22"/>
          <w:lang w:val="sr-Latn-ME"/>
        </w:rPr>
        <w:t>Tamsulosin nije indikovan za upotrebu kod žena.</w:t>
      </w:r>
    </w:p>
    <w:p w14:paraId="592DAEF2" w14:textId="77777777" w:rsidR="00A61BB2" w:rsidRPr="006A55AD" w:rsidRDefault="00A61BB2" w:rsidP="00A61BB2">
      <w:pPr>
        <w:jc w:val="both"/>
        <w:rPr>
          <w:sz w:val="22"/>
          <w:szCs w:val="22"/>
          <w:lang w:val="sr-Latn-ME"/>
        </w:rPr>
      </w:pPr>
    </w:p>
    <w:p w14:paraId="489D5853" w14:textId="77777777" w:rsidR="00A61BB2" w:rsidRPr="006A55AD" w:rsidRDefault="00A61BB2" w:rsidP="00A61BB2">
      <w:pPr>
        <w:widowControl w:val="0"/>
        <w:ind w:right="180"/>
        <w:jc w:val="both"/>
        <w:rPr>
          <w:sz w:val="22"/>
          <w:szCs w:val="22"/>
          <w:lang w:val="sr-Latn-ME"/>
        </w:rPr>
      </w:pPr>
      <w:r w:rsidRPr="006A55AD">
        <w:rPr>
          <w:sz w:val="22"/>
          <w:szCs w:val="22"/>
          <w:lang w:val="sr-Latn-ME"/>
        </w:rPr>
        <w:t>U kratkoročnim i dugoročnim kliničkim studijama sa tamsulosinom zabilježeni su poremećaji ejakulacije. Tokom postmarketinškog perioda, zabilježeni su slučajevi poremećaja ejakulacije, retrogradne ejakulacije i neuspješne ejakulacije.</w:t>
      </w:r>
    </w:p>
    <w:p w14:paraId="1DA4E972" w14:textId="77777777" w:rsidR="00227BDB" w:rsidRPr="006A55AD" w:rsidRDefault="00227BDB" w:rsidP="00A61BB2">
      <w:pPr>
        <w:tabs>
          <w:tab w:val="left" w:pos="540"/>
          <w:tab w:val="left" w:pos="569"/>
        </w:tabs>
        <w:rPr>
          <w:b/>
          <w:bCs/>
          <w:sz w:val="22"/>
          <w:szCs w:val="22"/>
          <w:lang w:val="sr-Latn-ME"/>
        </w:rPr>
      </w:pPr>
    </w:p>
    <w:p w14:paraId="5A9C6A38" w14:textId="77777777" w:rsidR="0072020E" w:rsidRPr="006A55AD" w:rsidRDefault="0072020E" w:rsidP="00396DFD">
      <w:pPr>
        <w:tabs>
          <w:tab w:val="left" w:pos="540"/>
          <w:tab w:val="left" w:pos="569"/>
        </w:tabs>
        <w:ind w:left="540" w:hanging="540"/>
        <w:rPr>
          <w:b/>
          <w:bCs/>
          <w:sz w:val="22"/>
          <w:szCs w:val="22"/>
          <w:lang w:val="sr-Latn-ME"/>
        </w:rPr>
      </w:pPr>
      <w:r w:rsidRPr="006A55AD">
        <w:rPr>
          <w:b/>
          <w:bCs/>
          <w:sz w:val="22"/>
          <w:szCs w:val="22"/>
          <w:lang w:val="sr-Latn-ME"/>
        </w:rPr>
        <w:t xml:space="preserve">4.7. </w:t>
      </w:r>
      <w:r w:rsidR="00480FB1" w:rsidRPr="006A55AD">
        <w:rPr>
          <w:b/>
          <w:bCs/>
          <w:sz w:val="22"/>
          <w:szCs w:val="22"/>
          <w:lang w:val="sr-Latn-ME"/>
        </w:rPr>
        <w:tab/>
      </w:r>
      <w:r w:rsidRPr="006A55AD">
        <w:rPr>
          <w:b/>
          <w:bCs/>
          <w:sz w:val="22"/>
          <w:szCs w:val="22"/>
          <w:lang w:val="sr-Latn-ME"/>
        </w:rPr>
        <w:t xml:space="preserve">Uticaj na </w:t>
      </w:r>
      <w:r w:rsidR="002031B3" w:rsidRPr="006A55AD">
        <w:rPr>
          <w:b/>
          <w:bCs/>
          <w:sz w:val="22"/>
          <w:szCs w:val="22"/>
          <w:lang w:val="sr-Latn-ME"/>
        </w:rPr>
        <w:t xml:space="preserve">sposobnost </w:t>
      </w:r>
      <w:r w:rsidR="00F34554" w:rsidRPr="006A55AD">
        <w:rPr>
          <w:b/>
          <w:bCs/>
          <w:sz w:val="22"/>
          <w:szCs w:val="22"/>
          <w:lang w:val="sr-Latn-ME"/>
        </w:rPr>
        <w:t>upravljanja vozili</w:t>
      </w:r>
      <w:r w:rsidRPr="006A55AD">
        <w:rPr>
          <w:b/>
          <w:bCs/>
          <w:sz w:val="22"/>
          <w:szCs w:val="22"/>
          <w:lang w:val="sr-Latn-ME"/>
        </w:rPr>
        <w:t>m</w:t>
      </w:r>
      <w:r w:rsidR="00F34554" w:rsidRPr="006A55AD">
        <w:rPr>
          <w:b/>
          <w:bCs/>
          <w:sz w:val="22"/>
          <w:szCs w:val="22"/>
          <w:lang w:val="sr-Latn-ME"/>
        </w:rPr>
        <w:t>a</w:t>
      </w:r>
      <w:r w:rsidRPr="006A55AD">
        <w:rPr>
          <w:b/>
          <w:bCs/>
          <w:sz w:val="22"/>
          <w:szCs w:val="22"/>
          <w:lang w:val="sr-Latn-ME"/>
        </w:rPr>
        <w:t xml:space="preserve"> i </w:t>
      </w:r>
      <w:r w:rsidR="000D3449" w:rsidRPr="006A55AD">
        <w:rPr>
          <w:b/>
          <w:bCs/>
          <w:sz w:val="22"/>
          <w:szCs w:val="22"/>
          <w:lang w:val="sr-Latn-ME"/>
        </w:rPr>
        <w:t xml:space="preserve">rukovanje </w:t>
      </w:r>
      <w:r w:rsidRPr="006A55AD">
        <w:rPr>
          <w:b/>
          <w:bCs/>
          <w:sz w:val="22"/>
          <w:szCs w:val="22"/>
          <w:lang w:val="sr-Latn-ME"/>
        </w:rPr>
        <w:t>mašinama</w:t>
      </w:r>
    </w:p>
    <w:p w14:paraId="3DA3BBD6" w14:textId="6C7F8259" w:rsidR="0072020E" w:rsidRPr="006A55AD" w:rsidRDefault="0072020E" w:rsidP="00480FB1">
      <w:pPr>
        <w:tabs>
          <w:tab w:val="left" w:pos="540"/>
          <w:tab w:val="left" w:pos="569"/>
        </w:tabs>
        <w:rPr>
          <w:b/>
          <w:bCs/>
          <w:sz w:val="22"/>
          <w:szCs w:val="22"/>
          <w:lang w:val="sr-Latn-ME"/>
        </w:rPr>
      </w:pPr>
    </w:p>
    <w:p w14:paraId="2D068F85" w14:textId="77777777" w:rsidR="00A61BB2" w:rsidRPr="006A55AD" w:rsidRDefault="00A61BB2" w:rsidP="00A61BB2">
      <w:pPr>
        <w:widowControl w:val="0"/>
        <w:ind w:right="60"/>
        <w:jc w:val="both"/>
        <w:rPr>
          <w:sz w:val="22"/>
          <w:szCs w:val="22"/>
          <w:lang w:val="sr-Latn-ME"/>
        </w:rPr>
      </w:pPr>
      <w:r w:rsidRPr="006A55AD">
        <w:rPr>
          <w:sz w:val="22"/>
          <w:szCs w:val="22"/>
          <w:lang w:val="sr-Latn-ME"/>
        </w:rPr>
        <w:t>Nema podataka o uticaju tamsulosina na sposobnost upravljanja motornim vozilima i rukovanja mašinama. Međutim, pacijenti treba da budu svjesni činjenice da može da se javi pospanost, zamućen vid, vrtoglavica i sinkopa.</w:t>
      </w:r>
    </w:p>
    <w:p w14:paraId="72B88D03" w14:textId="77777777" w:rsidR="00A61BB2" w:rsidRPr="006A55AD" w:rsidRDefault="00A61BB2" w:rsidP="00480FB1">
      <w:pPr>
        <w:tabs>
          <w:tab w:val="left" w:pos="540"/>
          <w:tab w:val="left" w:pos="569"/>
        </w:tabs>
        <w:rPr>
          <w:b/>
          <w:bCs/>
          <w:sz w:val="22"/>
          <w:szCs w:val="22"/>
          <w:lang w:val="sr-Latn-ME"/>
        </w:rPr>
      </w:pPr>
    </w:p>
    <w:p w14:paraId="4D69E43F" w14:textId="52F55622"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4.8. </w:t>
      </w:r>
      <w:r w:rsidR="00480FB1" w:rsidRPr="006A55AD">
        <w:rPr>
          <w:b/>
          <w:bCs/>
          <w:sz w:val="22"/>
          <w:szCs w:val="22"/>
          <w:lang w:val="sr-Latn-ME"/>
        </w:rPr>
        <w:tab/>
      </w:r>
      <w:r w:rsidRPr="006A55AD">
        <w:rPr>
          <w:b/>
          <w:bCs/>
          <w:sz w:val="22"/>
          <w:szCs w:val="22"/>
          <w:lang w:val="sr-Latn-ME"/>
        </w:rPr>
        <w:t>Neželjena dejstva</w:t>
      </w:r>
    </w:p>
    <w:p w14:paraId="28F637D6" w14:textId="08C8CC49" w:rsidR="000C7098" w:rsidRPr="006A55AD" w:rsidRDefault="000C7098" w:rsidP="00480FB1">
      <w:pPr>
        <w:tabs>
          <w:tab w:val="left" w:pos="540"/>
          <w:tab w:val="left" w:pos="569"/>
        </w:tabs>
        <w:rPr>
          <w:b/>
          <w:bCs/>
          <w:sz w:val="22"/>
          <w:szCs w:val="22"/>
          <w:lang w:val="sr-Latn-ME"/>
        </w:rPr>
      </w:pPr>
    </w:p>
    <w:p w14:paraId="08C02696" w14:textId="30C7B9C8" w:rsidR="000C7098" w:rsidRPr="006A55AD" w:rsidRDefault="000C7098" w:rsidP="000C7098">
      <w:pPr>
        <w:rPr>
          <w:noProof/>
          <w:sz w:val="22"/>
          <w:szCs w:val="22"/>
          <w:lang w:val="sr-Latn-ME"/>
        </w:rPr>
      </w:pPr>
      <w:r w:rsidRPr="006A55AD">
        <w:rPr>
          <w:noProof/>
          <w:sz w:val="22"/>
          <w:szCs w:val="22"/>
          <w:lang w:val="sr-Latn-ME"/>
        </w:rPr>
        <w:t>Tamsulosin tablete sa produženim oslobađanjem su procijenjene u dva dvostruko slijepa, placebo kontrolisana ispitivanja.</w:t>
      </w:r>
    </w:p>
    <w:p w14:paraId="4E94FA9E" w14:textId="77777777" w:rsidR="000C7098" w:rsidRPr="006A55AD" w:rsidRDefault="000C7098" w:rsidP="000C7098">
      <w:pPr>
        <w:rPr>
          <w:noProof/>
          <w:sz w:val="22"/>
          <w:szCs w:val="22"/>
          <w:lang w:val="sr-Latn-ME"/>
        </w:rPr>
      </w:pPr>
      <w:r w:rsidRPr="006A55AD">
        <w:rPr>
          <w:noProof/>
          <w:sz w:val="22"/>
          <w:szCs w:val="22"/>
          <w:lang w:val="sr-Latn-ME"/>
        </w:rPr>
        <w:t>Neželjeni događaji su uglavnom bili blagi i njihova incidencija je uglavnom bila mala. Najčešće prijavljeni ADR bio je abnormalna ejakulacija koja se dogodila kod približno 2% pacijenata.</w:t>
      </w:r>
    </w:p>
    <w:p w14:paraId="445F6D18" w14:textId="7072A97E" w:rsidR="000C7098" w:rsidRPr="006A55AD" w:rsidRDefault="000C7098" w:rsidP="000C7098">
      <w:pPr>
        <w:rPr>
          <w:noProof/>
          <w:sz w:val="22"/>
          <w:szCs w:val="22"/>
          <w:lang w:val="sr-Latn-ME"/>
        </w:rPr>
      </w:pPr>
      <w:r w:rsidRPr="006A55AD">
        <w:rPr>
          <w:noProof/>
          <w:sz w:val="22"/>
          <w:szCs w:val="22"/>
          <w:lang w:val="sr-Latn-ME"/>
        </w:rPr>
        <w:t>Sumnja na neželjene reakcije zab</w:t>
      </w:r>
      <w:r w:rsidR="00B523D9" w:rsidRPr="006A55AD">
        <w:rPr>
          <w:noProof/>
          <w:sz w:val="22"/>
          <w:szCs w:val="22"/>
          <w:lang w:val="sr-Latn-ME"/>
        </w:rPr>
        <w:t>ilježene</w:t>
      </w:r>
      <w:r w:rsidRPr="006A55AD">
        <w:rPr>
          <w:noProof/>
          <w:sz w:val="22"/>
          <w:szCs w:val="22"/>
          <w:lang w:val="sr-Latn-ME"/>
        </w:rPr>
        <w:t xml:space="preserve"> kod Tamprost tableta sa produženim oslobađanjem ili neke druge alternative formulacije tamsulosina, bili su:</w:t>
      </w:r>
    </w:p>
    <w:p w14:paraId="1BE90890" w14:textId="37384ABE" w:rsidR="000C7098" w:rsidRPr="006A55AD" w:rsidRDefault="000C7098" w:rsidP="000C7098">
      <w:pPr>
        <w:rPr>
          <w:noProof/>
          <w:sz w:val="22"/>
          <w:szCs w:val="22"/>
          <w:lang w:val="sr-Latn-ME"/>
        </w:rPr>
      </w:pPr>
      <w:r w:rsidRPr="006A55AD">
        <w:rPr>
          <w:noProof/>
          <w:sz w:val="22"/>
          <w:szCs w:val="22"/>
          <w:lang w:val="sr-Latn-ME"/>
        </w:rPr>
        <w:t>Često (</w:t>
      </w:r>
      <w:r w:rsidRPr="006A55AD">
        <w:rPr>
          <w:noProof/>
          <w:sz w:val="22"/>
          <w:szCs w:val="22"/>
          <w:lang w:val="sr-Latn-ME"/>
        </w:rPr>
        <w:sym w:font="Symbol" w:char="F0B3"/>
      </w:r>
      <w:r w:rsidRPr="006A55AD">
        <w:rPr>
          <w:noProof/>
          <w:sz w:val="22"/>
          <w:szCs w:val="22"/>
          <w:lang w:val="sr-Latn-ME"/>
        </w:rPr>
        <w:t>1/100 do &lt;1/10)</w:t>
      </w:r>
    </w:p>
    <w:p w14:paraId="55FA43CB" w14:textId="59595354" w:rsidR="000C7098" w:rsidRPr="006A55AD" w:rsidRDefault="000C7098" w:rsidP="000C7098">
      <w:pPr>
        <w:rPr>
          <w:noProof/>
          <w:sz w:val="22"/>
          <w:szCs w:val="22"/>
          <w:lang w:val="sr-Latn-ME"/>
        </w:rPr>
      </w:pPr>
      <w:r w:rsidRPr="006A55AD">
        <w:rPr>
          <w:noProof/>
          <w:sz w:val="22"/>
          <w:szCs w:val="22"/>
          <w:lang w:val="sr-Latn-ME"/>
        </w:rPr>
        <w:t>Povremeno (</w:t>
      </w:r>
      <w:r w:rsidRPr="006A55AD">
        <w:rPr>
          <w:noProof/>
          <w:sz w:val="22"/>
          <w:szCs w:val="22"/>
          <w:lang w:val="sr-Latn-ME"/>
        </w:rPr>
        <w:sym w:font="Symbol" w:char="F0B3"/>
      </w:r>
      <w:r w:rsidRPr="006A55AD">
        <w:rPr>
          <w:noProof/>
          <w:sz w:val="22"/>
          <w:szCs w:val="22"/>
          <w:lang w:val="sr-Latn-ME"/>
        </w:rPr>
        <w:t xml:space="preserve">1/1000 do &lt;1/100) </w:t>
      </w:r>
    </w:p>
    <w:p w14:paraId="7D07A785" w14:textId="16232AB2" w:rsidR="000C7098" w:rsidRPr="006A55AD" w:rsidRDefault="000C7098" w:rsidP="000C7098">
      <w:pPr>
        <w:rPr>
          <w:noProof/>
          <w:sz w:val="22"/>
          <w:szCs w:val="22"/>
          <w:lang w:val="sr-Latn-ME"/>
        </w:rPr>
      </w:pPr>
      <w:r w:rsidRPr="006A55AD">
        <w:rPr>
          <w:noProof/>
          <w:sz w:val="22"/>
          <w:szCs w:val="22"/>
          <w:lang w:val="sr-Latn-ME"/>
        </w:rPr>
        <w:t>Rijetko (</w:t>
      </w:r>
      <w:r w:rsidRPr="006A55AD">
        <w:rPr>
          <w:noProof/>
          <w:sz w:val="22"/>
          <w:szCs w:val="22"/>
          <w:lang w:val="sr-Latn-ME"/>
        </w:rPr>
        <w:sym w:font="Symbol" w:char="F0B3"/>
      </w:r>
      <w:r w:rsidRPr="006A55AD">
        <w:rPr>
          <w:noProof/>
          <w:sz w:val="22"/>
          <w:szCs w:val="22"/>
          <w:lang w:val="sr-Latn-ME"/>
        </w:rPr>
        <w:t xml:space="preserve">1/10000 do &lt;1/1000) </w:t>
      </w:r>
    </w:p>
    <w:p w14:paraId="19F16981" w14:textId="5E299B78" w:rsidR="00C768F7" w:rsidRPr="006A55AD" w:rsidRDefault="000C7098" w:rsidP="00480FB1">
      <w:pPr>
        <w:tabs>
          <w:tab w:val="left" w:pos="540"/>
          <w:tab w:val="left" w:pos="569"/>
        </w:tabs>
        <w:rPr>
          <w:noProof/>
          <w:sz w:val="22"/>
          <w:szCs w:val="22"/>
          <w:lang w:val="sr-Latn-ME"/>
        </w:rPr>
      </w:pPr>
      <w:r w:rsidRPr="006A55AD">
        <w:rPr>
          <w:noProof/>
          <w:sz w:val="22"/>
          <w:szCs w:val="22"/>
          <w:lang w:val="sr-Latn-ME"/>
        </w:rPr>
        <w:t>Veoma r</w:t>
      </w:r>
      <w:r w:rsidR="00C768F7" w:rsidRPr="006A55AD">
        <w:rPr>
          <w:noProof/>
          <w:sz w:val="22"/>
          <w:szCs w:val="22"/>
          <w:lang w:val="sr-Latn-ME"/>
        </w:rPr>
        <w:t>ij</w:t>
      </w:r>
      <w:r w:rsidRPr="006A55AD">
        <w:rPr>
          <w:noProof/>
          <w:sz w:val="22"/>
          <w:szCs w:val="22"/>
          <w:lang w:val="sr-Latn-ME"/>
        </w:rPr>
        <w:t xml:space="preserve">etko (&lt;1/10000), uključujući izolovane izveštaje, </w:t>
      </w:r>
    </w:p>
    <w:p w14:paraId="7266271D" w14:textId="7D3E3C42" w:rsidR="004E70AD" w:rsidRPr="006A55AD" w:rsidRDefault="00C768F7" w:rsidP="00480FB1">
      <w:pPr>
        <w:tabs>
          <w:tab w:val="left" w:pos="540"/>
          <w:tab w:val="left" w:pos="569"/>
        </w:tabs>
        <w:rPr>
          <w:b/>
          <w:bCs/>
          <w:sz w:val="22"/>
          <w:szCs w:val="22"/>
          <w:lang w:val="sr-Latn-ME"/>
        </w:rPr>
      </w:pPr>
      <w:r w:rsidRPr="006A55AD">
        <w:rPr>
          <w:noProof/>
          <w:sz w:val="22"/>
          <w:szCs w:val="22"/>
          <w:lang w:val="sr-Latn-ME"/>
        </w:rPr>
        <w:t>N</w:t>
      </w:r>
      <w:r w:rsidR="000C7098" w:rsidRPr="006A55AD">
        <w:rPr>
          <w:noProof/>
          <w:sz w:val="22"/>
          <w:szCs w:val="22"/>
          <w:lang w:val="sr-Latn-ME"/>
        </w:rPr>
        <w:t>epoznato (učestalost se ne može proc</w:t>
      </w:r>
      <w:r w:rsidRPr="006A55AD">
        <w:rPr>
          <w:noProof/>
          <w:sz w:val="22"/>
          <w:szCs w:val="22"/>
          <w:lang w:val="sr-Latn-ME"/>
        </w:rPr>
        <w:t>ij</w:t>
      </w:r>
      <w:r w:rsidR="000C7098" w:rsidRPr="006A55AD">
        <w:rPr>
          <w:noProof/>
          <w:sz w:val="22"/>
          <w:szCs w:val="22"/>
          <w:lang w:val="sr-Latn-ME"/>
        </w:rPr>
        <w:t>eniti iz dostupnih podataka).</w:t>
      </w:r>
    </w:p>
    <w:p w14:paraId="42E2539C" w14:textId="15BA49E8" w:rsidR="00A61BB2" w:rsidRPr="006A55AD" w:rsidRDefault="00A61BB2" w:rsidP="00A61BB2">
      <w:pPr>
        <w:tabs>
          <w:tab w:val="left" w:pos="540"/>
          <w:tab w:val="left" w:pos="569"/>
        </w:tabs>
        <w:jc w:val="both"/>
        <w:rPr>
          <w:bCs/>
          <w:sz w:val="22"/>
          <w:szCs w:val="22"/>
          <w:lang w:val="sr-Latn-ME"/>
        </w:rPr>
      </w:pPr>
    </w:p>
    <w:p w14:paraId="15E07206" w14:textId="77777777" w:rsidR="000C7098" w:rsidRPr="006A55AD" w:rsidRDefault="000C7098" w:rsidP="000C7098">
      <w:pPr>
        <w:pStyle w:val="BodyText"/>
        <w:spacing w:before="9"/>
        <w:rPr>
          <w:sz w:val="22"/>
          <w:szCs w:val="22"/>
          <w:lang w:val="sr-Latn-ME"/>
        </w:rPr>
      </w:pPr>
      <w:r w:rsidRPr="006A55AD">
        <w:rPr>
          <w:sz w:val="22"/>
          <w:szCs w:val="22"/>
          <w:lang w:val="sr-Latn-ME"/>
        </w:rPr>
        <w:lastRenderedPageBreak/>
        <w:t>Poremećaji nervnog sistema</w:t>
      </w:r>
    </w:p>
    <w:p w14:paraId="5E830AEC"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Često: </w:t>
      </w:r>
      <w:r w:rsidRPr="006A55AD">
        <w:rPr>
          <w:sz w:val="22"/>
          <w:szCs w:val="22"/>
          <w:lang w:val="sr-Latn-ME"/>
        </w:rPr>
        <w:t>vrtoglavica (1,3%)</w:t>
      </w:r>
    </w:p>
    <w:p w14:paraId="6446E928"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Povremeno: </w:t>
      </w:r>
      <w:r w:rsidRPr="006A55AD">
        <w:rPr>
          <w:sz w:val="22"/>
          <w:szCs w:val="22"/>
          <w:lang w:val="sr-Latn-ME"/>
        </w:rPr>
        <w:t>glavobolja</w:t>
      </w:r>
    </w:p>
    <w:p w14:paraId="08A4302C" w14:textId="579A9EDF" w:rsidR="00C768F7" w:rsidRPr="006A55AD" w:rsidRDefault="000C7098" w:rsidP="000C7098">
      <w:pPr>
        <w:pStyle w:val="BodyText"/>
        <w:spacing w:before="9"/>
        <w:rPr>
          <w:sz w:val="22"/>
          <w:szCs w:val="22"/>
          <w:lang w:val="sr-Latn-ME"/>
        </w:rPr>
      </w:pPr>
      <w:r w:rsidRPr="006A55AD">
        <w:rPr>
          <w:i/>
          <w:sz w:val="22"/>
          <w:szCs w:val="22"/>
          <w:lang w:val="sr-Latn-ME"/>
        </w:rPr>
        <w:t xml:space="preserve">Rijetko: </w:t>
      </w:r>
      <w:r w:rsidRPr="006A55AD">
        <w:rPr>
          <w:sz w:val="22"/>
          <w:szCs w:val="22"/>
          <w:lang w:val="sr-Latn-ME"/>
        </w:rPr>
        <w:t>sinkopa</w:t>
      </w:r>
    </w:p>
    <w:p w14:paraId="2CF9F18D" w14:textId="77777777" w:rsidR="000C7098" w:rsidRPr="006A55AD" w:rsidRDefault="000C7098" w:rsidP="000C7098">
      <w:pPr>
        <w:pStyle w:val="BodyText"/>
        <w:spacing w:before="9"/>
        <w:rPr>
          <w:sz w:val="22"/>
          <w:szCs w:val="22"/>
          <w:lang w:val="sr-Latn-ME"/>
        </w:rPr>
      </w:pPr>
    </w:p>
    <w:p w14:paraId="0BB47DA6"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Poremećaji na nivou oka</w:t>
      </w:r>
    </w:p>
    <w:p w14:paraId="26451176"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Nepoznato: </w:t>
      </w:r>
      <w:r w:rsidRPr="006A55AD">
        <w:rPr>
          <w:sz w:val="22"/>
          <w:szCs w:val="22"/>
          <w:lang w:val="sr-Latn-ME"/>
        </w:rPr>
        <w:t>zamućenje vida*, oštećenje vida*</w:t>
      </w:r>
    </w:p>
    <w:p w14:paraId="42BBB2A2" w14:textId="77777777" w:rsidR="000C7098" w:rsidRPr="006A55AD" w:rsidRDefault="000C7098" w:rsidP="000C7098">
      <w:pPr>
        <w:pStyle w:val="BodyText"/>
        <w:spacing w:before="9"/>
        <w:rPr>
          <w:sz w:val="22"/>
          <w:szCs w:val="22"/>
          <w:lang w:val="sr-Latn-ME"/>
        </w:rPr>
      </w:pPr>
    </w:p>
    <w:p w14:paraId="35C0D7BB"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Kardiološki poremećaji</w:t>
      </w:r>
    </w:p>
    <w:p w14:paraId="4220E378" w14:textId="77777777" w:rsidR="000C7098" w:rsidRPr="006A55AD" w:rsidRDefault="000C7098" w:rsidP="000C7098">
      <w:pPr>
        <w:pStyle w:val="BodyText"/>
        <w:spacing w:before="9"/>
        <w:rPr>
          <w:sz w:val="22"/>
          <w:szCs w:val="22"/>
          <w:u w:val="single"/>
          <w:lang w:val="sr-Latn-ME"/>
        </w:rPr>
      </w:pPr>
      <w:r w:rsidRPr="006A55AD">
        <w:rPr>
          <w:i/>
          <w:sz w:val="22"/>
          <w:szCs w:val="22"/>
          <w:u w:val="single"/>
          <w:lang w:val="sr-Latn-ME"/>
        </w:rPr>
        <w:t>Povremeno:</w:t>
      </w:r>
      <w:r w:rsidRPr="006A55AD">
        <w:rPr>
          <w:sz w:val="22"/>
          <w:szCs w:val="22"/>
          <w:u w:val="single"/>
          <w:lang w:val="sr-Latn-ME"/>
        </w:rPr>
        <w:t xml:space="preserve"> palpitacije</w:t>
      </w:r>
    </w:p>
    <w:p w14:paraId="02C357D3" w14:textId="77777777" w:rsidR="000C7098" w:rsidRPr="006A55AD" w:rsidRDefault="000C7098" w:rsidP="000C7098">
      <w:pPr>
        <w:pStyle w:val="BodyText"/>
        <w:spacing w:before="9"/>
        <w:rPr>
          <w:sz w:val="22"/>
          <w:szCs w:val="22"/>
          <w:u w:val="single"/>
          <w:lang w:val="sr-Latn-ME"/>
        </w:rPr>
      </w:pPr>
    </w:p>
    <w:p w14:paraId="1B0CFC57" w14:textId="77777777" w:rsidR="000C7098" w:rsidRPr="006A55AD" w:rsidRDefault="000C7098" w:rsidP="000C7098">
      <w:pPr>
        <w:pStyle w:val="BodyText"/>
        <w:spacing w:before="9"/>
        <w:rPr>
          <w:sz w:val="22"/>
          <w:szCs w:val="22"/>
          <w:lang w:val="sr-Latn-ME"/>
        </w:rPr>
      </w:pPr>
      <w:r w:rsidRPr="006A55AD">
        <w:rPr>
          <w:sz w:val="22"/>
          <w:szCs w:val="22"/>
          <w:lang w:val="sr-Latn-ME"/>
        </w:rPr>
        <w:t>Vaskularni poremećaji</w:t>
      </w:r>
    </w:p>
    <w:p w14:paraId="5C396268"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Povremeno: </w:t>
      </w:r>
      <w:r w:rsidRPr="006A55AD">
        <w:rPr>
          <w:sz w:val="22"/>
          <w:szCs w:val="22"/>
          <w:lang w:val="sr-Latn-ME"/>
        </w:rPr>
        <w:t>ortostatska hipotenzijia</w:t>
      </w:r>
    </w:p>
    <w:p w14:paraId="20812798" w14:textId="77777777" w:rsidR="000C7098" w:rsidRPr="006A55AD" w:rsidRDefault="000C7098" w:rsidP="000C7098">
      <w:pPr>
        <w:pStyle w:val="BodyText"/>
        <w:spacing w:before="9"/>
        <w:rPr>
          <w:sz w:val="22"/>
          <w:szCs w:val="22"/>
          <w:lang w:val="sr-Latn-ME"/>
        </w:rPr>
      </w:pPr>
    </w:p>
    <w:p w14:paraId="15D8B6B5"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Respiratorni, torakalni i medijastinalni poremećaji:</w:t>
      </w:r>
    </w:p>
    <w:p w14:paraId="35E5F1FB"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Povremeno: </w:t>
      </w:r>
      <w:r w:rsidRPr="006A55AD">
        <w:rPr>
          <w:sz w:val="22"/>
          <w:szCs w:val="22"/>
          <w:lang w:val="sr-Latn-ME"/>
        </w:rPr>
        <w:t xml:space="preserve"> rinitis</w:t>
      </w:r>
    </w:p>
    <w:p w14:paraId="5180F4D0" w14:textId="4B98B6E0" w:rsidR="000C7098" w:rsidRPr="006A55AD" w:rsidRDefault="000C7098" w:rsidP="000C7098">
      <w:pPr>
        <w:pStyle w:val="BodyText"/>
        <w:spacing w:before="9"/>
        <w:rPr>
          <w:sz w:val="22"/>
          <w:szCs w:val="22"/>
          <w:lang w:val="sr-Latn-ME"/>
        </w:rPr>
      </w:pPr>
      <w:r w:rsidRPr="006A55AD">
        <w:rPr>
          <w:i/>
          <w:sz w:val="22"/>
          <w:szCs w:val="22"/>
          <w:lang w:val="sr-Latn-ME"/>
        </w:rPr>
        <w:t xml:space="preserve">Nepoznato: </w:t>
      </w:r>
      <w:r w:rsidRPr="006A55AD">
        <w:rPr>
          <w:sz w:val="22"/>
          <w:szCs w:val="22"/>
          <w:lang w:val="sr-Latn-ME"/>
        </w:rPr>
        <w:t>epi</w:t>
      </w:r>
      <w:r w:rsidR="00523238" w:rsidRPr="006A55AD">
        <w:rPr>
          <w:sz w:val="22"/>
          <w:szCs w:val="22"/>
          <w:lang w:val="sr-Latn-ME"/>
        </w:rPr>
        <w:t>s</w:t>
      </w:r>
      <w:r w:rsidRPr="006A55AD">
        <w:rPr>
          <w:sz w:val="22"/>
          <w:szCs w:val="22"/>
          <w:lang w:val="sr-Latn-ME"/>
        </w:rPr>
        <w:t>taksa*</w:t>
      </w:r>
    </w:p>
    <w:p w14:paraId="5B3CA61A" w14:textId="77777777" w:rsidR="000C7098" w:rsidRPr="006A55AD" w:rsidRDefault="000C7098" w:rsidP="000C7098">
      <w:pPr>
        <w:pStyle w:val="BodyText"/>
        <w:spacing w:before="9"/>
        <w:rPr>
          <w:sz w:val="22"/>
          <w:szCs w:val="22"/>
          <w:lang w:val="sr-Latn-ME"/>
        </w:rPr>
      </w:pPr>
    </w:p>
    <w:p w14:paraId="40BD2BC8"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Gastrointestinalni poremećaji</w:t>
      </w:r>
    </w:p>
    <w:p w14:paraId="3445668F"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Povremeno: </w:t>
      </w:r>
      <w:r w:rsidRPr="006A55AD">
        <w:rPr>
          <w:sz w:val="22"/>
          <w:szCs w:val="22"/>
          <w:lang w:val="sr-Latn-ME"/>
        </w:rPr>
        <w:t>mučnina, povraćanje, konstipacija, dijareja</w:t>
      </w:r>
    </w:p>
    <w:p w14:paraId="657C39B0"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Nepoznato: </w:t>
      </w:r>
      <w:r w:rsidRPr="006A55AD">
        <w:rPr>
          <w:sz w:val="22"/>
          <w:szCs w:val="22"/>
          <w:lang w:val="sr-Latn-ME"/>
        </w:rPr>
        <w:t>suvoća usta*</w:t>
      </w:r>
    </w:p>
    <w:p w14:paraId="69BE088D" w14:textId="77777777" w:rsidR="000C7098" w:rsidRPr="006A55AD" w:rsidRDefault="000C7098" w:rsidP="000C7098">
      <w:pPr>
        <w:pStyle w:val="BodyText"/>
        <w:spacing w:before="9"/>
        <w:rPr>
          <w:sz w:val="22"/>
          <w:szCs w:val="22"/>
          <w:lang w:val="sr-Latn-ME"/>
        </w:rPr>
      </w:pPr>
    </w:p>
    <w:p w14:paraId="3A5AED7A"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Poremećaji na nivou kože i potkožnog tkiva:</w:t>
      </w:r>
    </w:p>
    <w:p w14:paraId="4D553C82"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Povremeo: </w:t>
      </w:r>
      <w:r w:rsidRPr="006A55AD">
        <w:rPr>
          <w:sz w:val="22"/>
          <w:szCs w:val="22"/>
          <w:lang w:val="sr-Latn-ME"/>
        </w:rPr>
        <w:t>osip, svrab, urtikarija</w:t>
      </w:r>
    </w:p>
    <w:p w14:paraId="59FF233D" w14:textId="1E8F89C7" w:rsidR="000C7098" w:rsidRPr="006A55AD" w:rsidRDefault="000C7098" w:rsidP="000C7098">
      <w:pPr>
        <w:pStyle w:val="BodyText"/>
        <w:spacing w:before="9"/>
        <w:rPr>
          <w:sz w:val="22"/>
          <w:szCs w:val="22"/>
          <w:lang w:val="sr-Latn-ME"/>
        </w:rPr>
      </w:pPr>
      <w:r w:rsidRPr="006A55AD">
        <w:rPr>
          <w:i/>
          <w:sz w:val="22"/>
          <w:szCs w:val="22"/>
          <w:lang w:val="sr-Latn-ME"/>
        </w:rPr>
        <w:t xml:space="preserve">Rijetko: </w:t>
      </w:r>
      <w:r w:rsidRPr="006A55AD">
        <w:rPr>
          <w:sz w:val="22"/>
          <w:szCs w:val="22"/>
          <w:lang w:val="sr-Latn-ME"/>
        </w:rPr>
        <w:t>angioedem</w:t>
      </w:r>
    </w:p>
    <w:p w14:paraId="2BF7B719" w14:textId="77C1F2C5" w:rsidR="000C7098" w:rsidRPr="006A55AD" w:rsidRDefault="000C7098" w:rsidP="000C7098">
      <w:pPr>
        <w:pStyle w:val="BodyText"/>
        <w:spacing w:before="9"/>
        <w:rPr>
          <w:sz w:val="22"/>
          <w:szCs w:val="22"/>
          <w:lang w:val="sr-Latn-ME"/>
        </w:rPr>
      </w:pPr>
      <w:r w:rsidRPr="006A55AD">
        <w:rPr>
          <w:i/>
          <w:sz w:val="22"/>
          <w:szCs w:val="22"/>
          <w:lang w:val="sr-Latn-ME"/>
        </w:rPr>
        <w:t xml:space="preserve">Veoma rijetko: </w:t>
      </w:r>
      <w:r w:rsidRPr="006A55AD">
        <w:rPr>
          <w:sz w:val="22"/>
          <w:szCs w:val="22"/>
          <w:lang w:val="sr-Latn-ME"/>
        </w:rPr>
        <w:t>Stevens-Johnson-ov sindrom</w:t>
      </w:r>
    </w:p>
    <w:p w14:paraId="59380F0D"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Nepoznato: </w:t>
      </w:r>
      <w:r w:rsidRPr="006A55AD">
        <w:rPr>
          <w:sz w:val="22"/>
          <w:szCs w:val="22"/>
          <w:lang w:val="sr-Latn-ME"/>
        </w:rPr>
        <w:t>multiformni eritrem*, eksfolijativni dermatitis*</w:t>
      </w:r>
    </w:p>
    <w:p w14:paraId="56A63ED0" w14:textId="77777777" w:rsidR="000C7098" w:rsidRPr="006A55AD" w:rsidRDefault="000C7098" w:rsidP="000C7098">
      <w:pPr>
        <w:pStyle w:val="BodyText"/>
        <w:spacing w:before="9"/>
        <w:rPr>
          <w:sz w:val="22"/>
          <w:szCs w:val="22"/>
          <w:lang w:val="sr-Latn-ME"/>
        </w:rPr>
      </w:pPr>
    </w:p>
    <w:p w14:paraId="42C48A47" w14:textId="77777777" w:rsidR="000C7098" w:rsidRPr="006A55AD" w:rsidRDefault="000C7098" w:rsidP="000C7098">
      <w:pPr>
        <w:pStyle w:val="BodyText"/>
        <w:spacing w:before="9"/>
        <w:rPr>
          <w:sz w:val="22"/>
          <w:szCs w:val="22"/>
          <w:u w:val="single"/>
          <w:lang w:val="sr-Latn-ME"/>
        </w:rPr>
      </w:pPr>
      <w:r w:rsidRPr="006A55AD">
        <w:rPr>
          <w:sz w:val="22"/>
          <w:szCs w:val="22"/>
          <w:u w:val="single"/>
          <w:lang w:val="sr-Latn-ME"/>
        </w:rPr>
        <w:t>Poremećaji reproduktivnog sistema i na nivou dojki</w:t>
      </w:r>
    </w:p>
    <w:p w14:paraId="08F9A209" w14:textId="77777777" w:rsidR="000C7098" w:rsidRPr="006A55AD" w:rsidRDefault="000C7098" w:rsidP="000C7098">
      <w:pPr>
        <w:pStyle w:val="BodyText"/>
        <w:spacing w:before="9"/>
        <w:rPr>
          <w:i/>
          <w:sz w:val="22"/>
          <w:szCs w:val="22"/>
          <w:lang w:val="sr-Latn-ME"/>
        </w:rPr>
      </w:pPr>
      <w:r w:rsidRPr="006A55AD">
        <w:rPr>
          <w:i/>
          <w:sz w:val="22"/>
          <w:szCs w:val="22"/>
          <w:lang w:val="sr-Latn-ME"/>
        </w:rPr>
        <w:t xml:space="preserve">Često: </w:t>
      </w:r>
      <w:r w:rsidRPr="006A55AD">
        <w:rPr>
          <w:sz w:val="22"/>
          <w:szCs w:val="22"/>
          <w:lang w:val="sr-Latn-ME"/>
        </w:rPr>
        <w:t>poremećaji ejakulacije, uključujući retrogradnu ejakulaciju ili nemogućnost ejakulacije</w:t>
      </w:r>
    </w:p>
    <w:p w14:paraId="6BC9D762" w14:textId="0C1843AA" w:rsidR="000C7098" w:rsidRPr="006A55AD" w:rsidRDefault="000C7098" w:rsidP="000C7098">
      <w:pPr>
        <w:pStyle w:val="BodyText"/>
        <w:spacing w:before="9"/>
        <w:rPr>
          <w:sz w:val="22"/>
          <w:szCs w:val="22"/>
          <w:lang w:val="sr-Latn-ME"/>
        </w:rPr>
      </w:pPr>
      <w:r w:rsidRPr="006A55AD">
        <w:rPr>
          <w:i/>
          <w:sz w:val="22"/>
          <w:szCs w:val="22"/>
          <w:lang w:val="sr-Latn-ME"/>
        </w:rPr>
        <w:t xml:space="preserve">Veoma rijetko: </w:t>
      </w:r>
      <w:r w:rsidRPr="006A55AD">
        <w:rPr>
          <w:sz w:val="22"/>
          <w:szCs w:val="22"/>
          <w:lang w:val="sr-Latn-ME"/>
        </w:rPr>
        <w:t>prijapizam</w:t>
      </w:r>
    </w:p>
    <w:p w14:paraId="3958B992" w14:textId="77777777" w:rsidR="000C7098" w:rsidRPr="006A55AD" w:rsidRDefault="000C7098" w:rsidP="000C7098">
      <w:pPr>
        <w:pStyle w:val="BodyText"/>
        <w:spacing w:before="9"/>
        <w:rPr>
          <w:sz w:val="22"/>
          <w:szCs w:val="22"/>
          <w:lang w:val="sr-Latn-ME"/>
        </w:rPr>
      </w:pPr>
    </w:p>
    <w:p w14:paraId="1BD3F055" w14:textId="0970549A" w:rsidR="000C7098" w:rsidRPr="006A55AD" w:rsidRDefault="000C7098" w:rsidP="000C7098">
      <w:pPr>
        <w:pStyle w:val="BodyText"/>
        <w:spacing w:before="9"/>
        <w:rPr>
          <w:sz w:val="22"/>
          <w:szCs w:val="22"/>
          <w:u w:val="single"/>
          <w:lang w:val="sr-Latn-ME"/>
        </w:rPr>
      </w:pPr>
      <w:r w:rsidRPr="006A55AD">
        <w:rPr>
          <w:sz w:val="22"/>
          <w:szCs w:val="22"/>
          <w:u w:val="single"/>
          <w:lang w:val="sr-Latn-ME"/>
        </w:rPr>
        <w:t>Opšti poremećaji i reakcije na mjestu primjene</w:t>
      </w:r>
    </w:p>
    <w:p w14:paraId="2CB79BA3" w14:textId="77777777" w:rsidR="000C7098" w:rsidRPr="006A55AD" w:rsidRDefault="000C7098" w:rsidP="000C7098">
      <w:pPr>
        <w:pStyle w:val="BodyText"/>
        <w:spacing w:before="9"/>
        <w:rPr>
          <w:sz w:val="22"/>
          <w:szCs w:val="22"/>
          <w:lang w:val="sr-Latn-ME"/>
        </w:rPr>
      </w:pPr>
      <w:r w:rsidRPr="006A55AD">
        <w:rPr>
          <w:i/>
          <w:sz w:val="22"/>
          <w:szCs w:val="22"/>
          <w:lang w:val="sr-Latn-ME"/>
        </w:rPr>
        <w:t xml:space="preserve">Povremeno: </w:t>
      </w:r>
      <w:r w:rsidRPr="006A55AD">
        <w:rPr>
          <w:sz w:val="22"/>
          <w:szCs w:val="22"/>
          <w:lang w:val="sr-Latn-ME"/>
        </w:rPr>
        <w:t>astenija</w:t>
      </w:r>
    </w:p>
    <w:p w14:paraId="4AF59436" w14:textId="77777777" w:rsidR="000C7098" w:rsidRPr="006A55AD" w:rsidRDefault="000C7098" w:rsidP="000C7098">
      <w:pPr>
        <w:pStyle w:val="BodyText"/>
        <w:jc w:val="both"/>
        <w:rPr>
          <w:w w:val="105"/>
          <w:sz w:val="22"/>
          <w:szCs w:val="22"/>
          <w:lang w:val="sr-Latn-ME"/>
        </w:rPr>
      </w:pPr>
    </w:p>
    <w:p w14:paraId="4A43B89A" w14:textId="61CDA441" w:rsidR="000C7098" w:rsidRPr="006A55AD" w:rsidRDefault="000C7098" w:rsidP="000C7098">
      <w:pPr>
        <w:pStyle w:val="BodyText"/>
        <w:jc w:val="both"/>
        <w:rPr>
          <w:w w:val="105"/>
          <w:sz w:val="22"/>
          <w:szCs w:val="22"/>
          <w:lang w:val="sr-Latn-ME"/>
        </w:rPr>
      </w:pPr>
      <w:r w:rsidRPr="006A55AD">
        <w:rPr>
          <w:w w:val="105"/>
          <w:sz w:val="22"/>
          <w:szCs w:val="22"/>
          <w:lang w:val="sr-Latn-ME"/>
        </w:rPr>
        <w:t>*zab</w:t>
      </w:r>
      <w:r w:rsidR="00523238" w:rsidRPr="006A55AD">
        <w:rPr>
          <w:w w:val="105"/>
          <w:sz w:val="22"/>
          <w:szCs w:val="22"/>
          <w:lang w:val="sr-Latn-ME"/>
        </w:rPr>
        <w:t>i</w:t>
      </w:r>
      <w:r w:rsidRPr="006A55AD">
        <w:rPr>
          <w:w w:val="105"/>
          <w:sz w:val="22"/>
          <w:szCs w:val="22"/>
          <w:lang w:val="sr-Latn-ME"/>
        </w:rPr>
        <w:t>l</w:t>
      </w:r>
      <w:r w:rsidR="00523238" w:rsidRPr="006A55AD">
        <w:rPr>
          <w:w w:val="105"/>
          <w:sz w:val="22"/>
          <w:szCs w:val="22"/>
          <w:lang w:val="sr-Latn-ME"/>
        </w:rPr>
        <w:t>j</w:t>
      </w:r>
      <w:r w:rsidRPr="006A55AD">
        <w:rPr>
          <w:w w:val="105"/>
          <w:sz w:val="22"/>
          <w:szCs w:val="22"/>
          <w:lang w:val="sr-Latn-ME"/>
        </w:rPr>
        <w:t>eženi tokom postmarketinškog praćenja</w:t>
      </w:r>
    </w:p>
    <w:p w14:paraId="7F7BBA43" w14:textId="48A59679" w:rsidR="00A61BB2" w:rsidRPr="006A55AD" w:rsidRDefault="00A61BB2" w:rsidP="00480FB1">
      <w:pPr>
        <w:tabs>
          <w:tab w:val="left" w:pos="540"/>
          <w:tab w:val="left" w:pos="569"/>
        </w:tabs>
        <w:rPr>
          <w:b/>
          <w:bCs/>
          <w:sz w:val="22"/>
          <w:szCs w:val="22"/>
          <w:lang w:val="sr-Latn-ME"/>
        </w:rPr>
      </w:pPr>
    </w:p>
    <w:p w14:paraId="5E918ACD" w14:textId="49EEBB35" w:rsidR="00A61BB2" w:rsidRPr="006A55AD" w:rsidRDefault="00A61BB2" w:rsidP="00A61BB2">
      <w:pPr>
        <w:widowControl w:val="0"/>
        <w:jc w:val="both"/>
        <w:rPr>
          <w:sz w:val="22"/>
          <w:szCs w:val="22"/>
          <w:lang w:val="sr-Latn-ME"/>
        </w:rPr>
      </w:pPr>
      <w:r w:rsidRPr="006A55AD">
        <w:rPr>
          <w:sz w:val="22"/>
          <w:szCs w:val="22"/>
          <w:lang w:val="sr-Latn-ME"/>
        </w:rPr>
        <w:t>Kao i kod drugih alfa-blokatora, mogu da se jave pospanost, zamućen vid</w:t>
      </w:r>
      <w:r w:rsidR="00D438AA" w:rsidRPr="006A55AD">
        <w:rPr>
          <w:sz w:val="22"/>
          <w:szCs w:val="22"/>
          <w:lang w:val="sr-Latn-ME"/>
        </w:rPr>
        <w:t>, suvoća usta</w:t>
      </w:r>
      <w:r w:rsidR="00523238" w:rsidRPr="006A55AD">
        <w:rPr>
          <w:sz w:val="22"/>
          <w:szCs w:val="22"/>
          <w:lang w:val="sr-Latn-ME"/>
        </w:rPr>
        <w:t xml:space="preserve"> </w:t>
      </w:r>
      <w:r w:rsidRPr="006A55AD">
        <w:rPr>
          <w:sz w:val="22"/>
          <w:szCs w:val="22"/>
          <w:lang w:val="sr-Latn-ME"/>
        </w:rPr>
        <w:t>i edemi.</w:t>
      </w:r>
    </w:p>
    <w:p w14:paraId="1086C58C" w14:textId="77777777" w:rsidR="00A61BB2" w:rsidRPr="006A55AD" w:rsidRDefault="00A61BB2" w:rsidP="00A61BB2">
      <w:pPr>
        <w:jc w:val="both"/>
        <w:rPr>
          <w:sz w:val="22"/>
          <w:szCs w:val="22"/>
          <w:lang w:val="sr-Latn-ME"/>
        </w:rPr>
      </w:pPr>
    </w:p>
    <w:p w14:paraId="1D5554FE" w14:textId="29234A40" w:rsidR="00A61BB2" w:rsidRPr="006A55AD" w:rsidRDefault="00A61BB2" w:rsidP="00A61BB2">
      <w:pPr>
        <w:widowControl w:val="0"/>
        <w:ind w:right="175"/>
        <w:jc w:val="both"/>
        <w:rPr>
          <w:sz w:val="22"/>
          <w:szCs w:val="22"/>
          <w:lang w:val="sr-Latn-ME"/>
        </w:rPr>
      </w:pPr>
      <w:r w:rsidRPr="006A55AD">
        <w:rPr>
          <w:sz w:val="22"/>
          <w:szCs w:val="22"/>
          <w:lang w:val="sr-Latn-ME"/>
        </w:rPr>
        <w:t xml:space="preserve">Tokom postmarketinškog praćenja uočeno je da se tokom operacije katarakte i glaukoma može javiti sindrom male zjenice, poznat kao </w:t>
      </w:r>
      <w:r w:rsidRPr="006A55AD">
        <w:rPr>
          <w:i/>
          <w:sz w:val="22"/>
          <w:szCs w:val="22"/>
          <w:lang w:val="sr-Latn-ME"/>
        </w:rPr>
        <w:t xml:space="preserve">Intraoperative Floppy Iris Sindrom (IFIS), </w:t>
      </w:r>
      <w:r w:rsidRPr="006A55AD">
        <w:rPr>
          <w:sz w:val="22"/>
          <w:szCs w:val="22"/>
          <w:lang w:val="sr-Latn-ME"/>
        </w:rPr>
        <w:t xml:space="preserve">koji se povezuje sa terapijom tamsulosinom (vidjeti takođe </w:t>
      </w:r>
      <w:r w:rsidR="00031F9D" w:rsidRPr="006A55AD">
        <w:rPr>
          <w:sz w:val="22"/>
          <w:szCs w:val="22"/>
          <w:lang w:val="sr-Latn-ME"/>
        </w:rPr>
        <w:t>dio</w:t>
      </w:r>
      <w:r w:rsidRPr="006A55AD">
        <w:rPr>
          <w:sz w:val="22"/>
          <w:szCs w:val="22"/>
          <w:lang w:val="sr-Latn-ME"/>
        </w:rPr>
        <w:t xml:space="preserve"> 4.4.).</w:t>
      </w:r>
    </w:p>
    <w:p w14:paraId="6DAA5289" w14:textId="77777777" w:rsidR="00A61BB2" w:rsidRPr="006A55AD" w:rsidRDefault="00A61BB2" w:rsidP="00A61BB2">
      <w:pPr>
        <w:jc w:val="both"/>
        <w:rPr>
          <w:sz w:val="22"/>
          <w:szCs w:val="22"/>
          <w:lang w:val="sr-Latn-ME"/>
        </w:rPr>
      </w:pPr>
    </w:p>
    <w:p w14:paraId="3A2D4FCD" w14:textId="77777777" w:rsidR="00A61BB2" w:rsidRPr="006A55AD" w:rsidRDefault="00A61BB2" w:rsidP="00A61BB2">
      <w:pPr>
        <w:tabs>
          <w:tab w:val="left" w:pos="540"/>
          <w:tab w:val="left" w:pos="569"/>
        </w:tabs>
        <w:ind w:right="154"/>
        <w:jc w:val="both"/>
        <w:rPr>
          <w:sz w:val="22"/>
          <w:szCs w:val="22"/>
          <w:lang w:val="sr-Latn-ME"/>
        </w:rPr>
      </w:pPr>
      <w:r w:rsidRPr="006A55AD">
        <w:rPr>
          <w:sz w:val="22"/>
          <w:szCs w:val="22"/>
          <w:lang w:val="sr-Latn-ME"/>
        </w:rPr>
        <w:t>Postmarketinško iskustvo</w:t>
      </w:r>
    </w:p>
    <w:p w14:paraId="775B3307" w14:textId="77777777" w:rsidR="00A61BB2" w:rsidRPr="006A55AD" w:rsidRDefault="00A61BB2" w:rsidP="00A61BB2">
      <w:pPr>
        <w:tabs>
          <w:tab w:val="left" w:pos="540"/>
          <w:tab w:val="left" w:pos="569"/>
        </w:tabs>
        <w:ind w:right="154"/>
        <w:jc w:val="both"/>
        <w:rPr>
          <w:sz w:val="22"/>
          <w:szCs w:val="22"/>
          <w:lang w:val="sr-Latn-ME"/>
        </w:rPr>
      </w:pPr>
    </w:p>
    <w:p w14:paraId="3CC19CBB" w14:textId="541E5003" w:rsidR="00A61BB2" w:rsidRPr="006A55AD" w:rsidRDefault="00A61BB2" w:rsidP="00927914">
      <w:pPr>
        <w:pStyle w:val="BodyText"/>
        <w:ind w:right="175"/>
        <w:jc w:val="both"/>
        <w:rPr>
          <w:lang w:val="sr-Latn-ME"/>
        </w:rPr>
      </w:pPr>
      <w:r w:rsidRPr="006A55AD">
        <w:rPr>
          <w:sz w:val="22"/>
          <w:szCs w:val="22"/>
          <w:lang w:val="sr-Latn-ME"/>
        </w:rPr>
        <w:t xml:space="preserve">Osim gore navedenih, </w:t>
      </w:r>
      <w:r w:rsidR="00D438AA" w:rsidRPr="006A55AD">
        <w:rPr>
          <w:sz w:val="22"/>
          <w:szCs w:val="22"/>
          <w:lang w:val="sr-Latn-ME"/>
        </w:rPr>
        <w:t xml:space="preserve">prijavljeni su atrijalna fibrilacija, aritmija, </w:t>
      </w:r>
      <w:r w:rsidR="00D438AA" w:rsidRPr="006A55AD">
        <w:rPr>
          <w:w w:val="105"/>
          <w:sz w:val="22"/>
          <w:szCs w:val="22"/>
          <w:lang w:val="sr-Latn-ME"/>
        </w:rPr>
        <w:t>tahikardija i dispneja. Budući da su ovi spontano prijavljeni neželjeni događaji zab</w:t>
      </w:r>
      <w:r w:rsidR="00523238" w:rsidRPr="006A55AD">
        <w:rPr>
          <w:w w:val="105"/>
          <w:sz w:val="22"/>
          <w:szCs w:val="22"/>
          <w:lang w:val="sr-Latn-ME"/>
        </w:rPr>
        <w:t>ilje</w:t>
      </w:r>
      <w:r w:rsidR="00D438AA" w:rsidRPr="006A55AD">
        <w:rPr>
          <w:w w:val="105"/>
          <w:sz w:val="22"/>
          <w:szCs w:val="22"/>
          <w:lang w:val="sr-Latn-ME"/>
        </w:rPr>
        <w:t>ženi širom sv</w:t>
      </w:r>
      <w:r w:rsidR="00523238" w:rsidRPr="006A55AD">
        <w:rPr>
          <w:w w:val="105"/>
          <w:sz w:val="22"/>
          <w:szCs w:val="22"/>
          <w:lang w:val="sr-Latn-ME"/>
        </w:rPr>
        <w:t>ij</w:t>
      </w:r>
      <w:r w:rsidR="00D438AA" w:rsidRPr="006A55AD">
        <w:rPr>
          <w:w w:val="105"/>
          <w:sz w:val="22"/>
          <w:szCs w:val="22"/>
          <w:lang w:val="sr-Latn-ME"/>
        </w:rPr>
        <w:t>eta tokom postmarketinškog praćenja, njihova učestalost i povezanost sa tamsulosinom ne mogu se sa sigurnošću utvrditi.</w:t>
      </w:r>
    </w:p>
    <w:p w14:paraId="138A7CCC" w14:textId="6AA67930" w:rsidR="00A61BB2" w:rsidRPr="006A55AD" w:rsidRDefault="00A61BB2" w:rsidP="00A61BB2">
      <w:pPr>
        <w:tabs>
          <w:tab w:val="left" w:pos="540"/>
          <w:tab w:val="left" w:pos="569"/>
        </w:tabs>
        <w:rPr>
          <w:b/>
          <w:bCs/>
          <w:sz w:val="22"/>
          <w:szCs w:val="22"/>
          <w:lang w:val="sr-Latn-ME"/>
        </w:rPr>
      </w:pPr>
    </w:p>
    <w:p w14:paraId="53F788C2" w14:textId="77777777" w:rsidR="005A23D2" w:rsidRPr="006A55AD" w:rsidRDefault="005A23D2" w:rsidP="00A46C9A">
      <w:pPr>
        <w:spacing w:after="200" w:line="276" w:lineRule="auto"/>
        <w:rPr>
          <w:rFonts w:eastAsia="Calibri"/>
          <w:sz w:val="22"/>
          <w:szCs w:val="22"/>
          <w:u w:val="single"/>
          <w:lang w:val="sr-Latn-ME"/>
        </w:rPr>
      </w:pPr>
      <w:r w:rsidRPr="006A55AD">
        <w:rPr>
          <w:rFonts w:eastAsia="Calibri"/>
          <w:sz w:val="22"/>
          <w:szCs w:val="22"/>
          <w:u w:val="single"/>
          <w:lang w:val="sr-Latn-ME"/>
        </w:rPr>
        <w:t>Prijavljivanje sumnji na neželjena dejstva</w:t>
      </w:r>
    </w:p>
    <w:p w14:paraId="5A4652D1" w14:textId="77777777" w:rsidR="005A23D2" w:rsidRPr="006A55AD" w:rsidRDefault="005A23D2" w:rsidP="00A46C9A">
      <w:pPr>
        <w:spacing w:after="200"/>
        <w:jc w:val="both"/>
        <w:rPr>
          <w:rFonts w:eastAsia="Calibri"/>
          <w:sz w:val="22"/>
          <w:szCs w:val="22"/>
          <w:lang w:val="sr-Latn-ME"/>
        </w:rPr>
      </w:pPr>
      <w:r w:rsidRPr="006A55AD">
        <w:rPr>
          <w:rFonts w:eastAsia="Calibri"/>
          <w:sz w:val="22"/>
          <w:szCs w:val="22"/>
          <w:lang w:val="sr-Latn-ME"/>
        </w:rPr>
        <w:t>Prijavljivanje neželjenih dejstava nakon dobijanja dozvole je od velikog značaja jer obezbjeđuje kont</w:t>
      </w:r>
      <w:r w:rsidR="00EA5765" w:rsidRPr="006A55AD">
        <w:rPr>
          <w:rFonts w:eastAsia="Calibri"/>
          <w:sz w:val="22"/>
          <w:szCs w:val="22"/>
          <w:lang w:val="sr-Latn-ME"/>
        </w:rPr>
        <w:t>inuirano praćenje odnosa korist</w:t>
      </w:r>
      <w:r w:rsidRPr="006A55AD">
        <w:rPr>
          <w:rFonts w:eastAsia="Calibri"/>
          <w:sz w:val="22"/>
          <w:szCs w:val="22"/>
          <w:lang w:val="sr-Latn-ME"/>
        </w:rPr>
        <w:t>/rizik primjene lijeka. Zdravstveni radnici treba da prijave svaku sumnju na neželjeno</w:t>
      </w:r>
      <w:r w:rsidR="009B062A" w:rsidRPr="006A55AD">
        <w:rPr>
          <w:rFonts w:eastAsia="Calibri"/>
          <w:sz w:val="22"/>
          <w:szCs w:val="22"/>
          <w:lang w:val="sr-Latn-ME"/>
        </w:rPr>
        <w:t xml:space="preserve"> </w:t>
      </w:r>
      <w:r w:rsidRPr="006A55AD">
        <w:rPr>
          <w:rFonts w:eastAsia="Calibri"/>
          <w:sz w:val="22"/>
          <w:szCs w:val="22"/>
          <w:lang w:val="sr-Latn-ME"/>
        </w:rPr>
        <w:t xml:space="preserve">dejstvo ovog lijeka </w:t>
      </w:r>
      <w:r w:rsidR="004E70AD" w:rsidRPr="006A55AD">
        <w:rPr>
          <w:rFonts w:eastAsia="Calibri"/>
          <w:sz w:val="22"/>
          <w:szCs w:val="22"/>
          <w:lang w:val="sr-Latn-ME"/>
        </w:rPr>
        <w:t>Institutu</w:t>
      </w:r>
      <w:r w:rsidRPr="006A55AD">
        <w:rPr>
          <w:rFonts w:eastAsia="Calibri"/>
          <w:sz w:val="22"/>
          <w:szCs w:val="22"/>
          <w:lang w:val="sr-Latn-ME"/>
        </w:rPr>
        <w:t xml:space="preserve"> za ljekove i medicinska sredstva</w:t>
      </w:r>
      <w:r w:rsidR="004E70AD" w:rsidRPr="006A55AD">
        <w:rPr>
          <w:rFonts w:eastAsia="Calibri"/>
          <w:sz w:val="22"/>
          <w:szCs w:val="22"/>
          <w:lang w:val="sr-Latn-ME"/>
        </w:rPr>
        <w:t xml:space="preserve"> </w:t>
      </w:r>
      <w:r w:rsidRPr="006A55AD">
        <w:rPr>
          <w:rFonts w:eastAsia="Calibri"/>
          <w:sz w:val="22"/>
          <w:szCs w:val="22"/>
          <w:lang w:val="sr-Latn-ME"/>
        </w:rPr>
        <w:t>(</w:t>
      </w:r>
      <w:r w:rsidR="004E70AD" w:rsidRPr="006A55AD">
        <w:rPr>
          <w:rFonts w:eastAsia="Calibri"/>
          <w:sz w:val="22"/>
          <w:szCs w:val="22"/>
          <w:lang w:val="sr-Latn-ME"/>
        </w:rPr>
        <w:t>CInMED</w:t>
      </w:r>
      <w:r w:rsidRPr="006A55AD">
        <w:rPr>
          <w:rFonts w:eastAsia="Calibri"/>
          <w:sz w:val="22"/>
          <w:szCs w:val="22"/>
          <w:lang w:val="sr-Latn-ME"/>
        </w:rPr>
        <w:t>):</w:t>
      </w:r>
    </w:p>
    <w:p w14:paraId="6C6AC6AF" w14:textId="77777777" w:rsidR="006A55AD" w:rsidRDefault="006A55AD" w:rsidP="00A46C9A">
      <w:pPr>
        <w:pStyle w:val="NoSpacing"/>
        <w:jc w:val="both"/>
        <w:rPr>
          <w:rFonts w:eastAsia="Calibri"/>
          <w:sz w:val="22"/>
          <w:szCs w:val="22"/>
          <w:lang w:val="sr-Latn-ME"/>
        </w:rPr>
      </w:pPr>
    </w:p>
    <w:p w14:paraId="56E3FBAF" w14:textId="44903C6C" w:rsidR="005A23D2" w:rsidRPr="006A55AD" w:rsidRDefault="004E70AD" w:rsidP="00A46C9A">
      <w:pPr>
        <w:pStyle w:val="NoSpacing"/>
        <w:jc w:val="both"/>
        <w:rPr>
          <w:rFonts w:eastAsia="Calibri"/>
          <w:sz w:val="22"/>
          <w:szCs w:val="22"/>
          <w:lang w:val="sr-Latn-ME"/>
        </w:rPr>
      </w:pPr>
      <w:r w:rsidRPr="006A55AD">
        <w:rPr>
          <w:rFonts w:eastAsia="Calibri"/>
          <w:sz w:val="22"/>
          <w:szCs w:val="22"/>
          <w:lang w:val="sr-Latn-ME"/>
        </w:rPr>
        <w:lastRenderedPageBreak/>
        <w:t xml:space="preserve">Institut </w:t>
      </w:r>
      <w:r w:rsidR="005A23D2" w:rsidRPr="006A55AD">
        <w:rPr>
          <w:rFonts w:eastAsia="Calibri"/>
          <w:sz w:val="22"/>
          <w:szCs w:val="22"/>
          <w:lang w:val="sr-Latn-ME"/>
        </w:rPr>
        <w:t xml:space="preserve">za ljekove i medicinska sredstva </w:t>
      </w:r>
    </w:p>
    <w:p w14:paraId="033B47AA" w14:textId="77777777" w:rsidR="005A23D2" w:rsidRPr="006A55AD" w:rsidRDefault="005A23D2" w:rsidP="00A46C9A">
      <w:pPr>
        <w:pStyle w:val="NoSpacing"/>
        <w:jc w:val="both"/>
        <w:rPr>
          <w:rFonts w:eastAsia="Calibri"/>
          <w:sz w:val="22"/>
          <w:szCs w:val="22"/>
          <w:lang w:val="sr-Latn-ME"/>
        </w:rPr>
      </w:pPr>
      <w:r w:rsidRPr="006A55AD">
        <w:rPr>
          <w:rFonts w:eastAsia="Calibri"/>
          <w:sz w:val="22"/>
          <w:szCs w:val="22"/>
          <w:lang w:val="sr-Latn-ME"/>
        </w:rPr>
        <w:t>Odjeljenje za farmakovigilancu</w:t>
      </w:r>
    </w:p>
    <w:p w14:paraId="65BAE872" w14:textId="29F07834" w:rsidR="00EA5765" w:rsidRPr="006A55AD" w:rsidRDefault="005A23D2" w:rsidP="00927914">
      <w:pPr>
        <w:pStyle w:val="NoSpacing"/>
        <w:jc w:val="both"/>
        <w:rPr>
          <w:rFonts w:eastAsia="Calibri"/>
          <w:sz w:val="22"/>
          <w:szCs w:val="22"/>
          <w:lang w:val="sr-Latn-ME"/>
        </w:rPr>
      </w:pPr>
      <w:r w:rsidRPr="006A55AD">
        <w:rPr>
          <w:rFonts w:eastAsia="Calibri"/>
          <w:sz w:val="22"/>
          <w:szCs w:val="22"/>
          <w:lang w:val="sr-Latn-ME"/>
        </w:rPr>
        <w:t>Bulevar Ivana Crnojevića 64a, 81000 Podgorica</w:t>
      </w:r>
    </w:p>
    <w:p w14:paraId="4E745CDE" w14:textId="77777777" w:rsidR="005A23D2" w:rsidRPr="006A55AD" w:rsidRDefault="005A23D2" w:rsidP="00A46C9A">
      <w:pPr>
        <w:pStyle w:val="NoSpacing"/>
        <w:jc w:val="both"/>
        <w:rPr>
          <w:rFonts w:eastAsia="Calibri"/>
          <w:sz w:val="22"/>
          <w:szCs w:val="22"/>
          <w:lang w:val="sr-Latn-ME"/>
        </w:rPr>
      </w:pPr>
      <w:r w:rsidRPr="006A55AD">
        <w:rPr>
          <w:rFonts w:eastAsia="Calibri"/>
          <w:sz w:val="22"/>
          <w:szCs w:val="22"/>
          <w:lang w:val="sr-Latn-ME"/>
        </w:rPr>
        <w:t>tel: +382 (0) 20 310 280</w:t>
      </w:r>
    </w:p>
    <w:p w14:paraId="611B895D" w14:textId="77777777" w:rsidR="00EA5765" w:rsidRPr="006A55AD" w:rsidRDefault="005A23D2" w:rsidP="00A46C9A">
      <w:pPr>
        <w:pStyle w:val="NoSpacing"/>
        <w:jc w:val="both"/>
        <w:rPr>
          <w:rFonts w:eastAsia="Calibri"/>
          <w:sz w:val="22"/>
          <w:szCs w:val="22"/>
          <w:lang w:val="sr-Latn-ME"/>
        </w:rPr>
      </w:pPr>
      <w:r w:rsidRPr="006A55AD">
        <w:rPr>
          <w:rFonts w:eastAsia="Calibri"/>
          <w:sz w:val="22"/>
          <w:szCs w:val="22"/>
          <w:lang w:val="sr-Latn-ME"/>
        </w:rPr>
        <w:t>fax:</w:t>
      </w:r>
      <w:r w:rsidR="00EA5765" w:rsidRPr="006A55AD">
        <w:rPr>
          <w:rFonts w:eastAsia="Calibri"/>
          <w:sz w:val="22"/>
          <w:szCs w:val="22"/>
          <w:lang w:val="sr-Latn-ME"/>
        </w:rPr>
        <w:t xml:space="preserve"> </w:t>
      </w:r>
      <w:r w:rsidRPr="006A55AD">
        <w:rPr>
          <w:rFonts w:eastAsia="Calibri"/>
          <w:sz w:val="22"/>
          <w:szCs w:val="22"/>
          <w:lang w:val="sr-Latn-ME"/>
        </w:rPr>
        <w:t>+382 (0) 20 310 581</w:t>
      </w:r>
    </w:p>
    <w:p w14:paraId="78719105" w14:textId="77777777" w:rsidR="005A23D2" w:rsidRPr="006A55AD" w:rsidRDefault="0080705E" w:rsidP="00A46C9A">
      <w:pPr>
        <w:pStyle w:val="NoSpacing"/>
        <w:jc w:val="both"/>
        <w:rPr>
          <w:rFonts w:eastAsia="Calibri"/>
          <w:sz w:val="22"/>
          <w:szCs w:val="22"/>
          <w:lang w:val="sr-Latn-ME"/>
        </w:rPr>
      </w:pPr>
      <w:hyperlink r:id="rId8" w:history="1">
        <w:r w:rsidR="004E70AD" w:rsidRPr="006A55AD">
          <w:rPr>
            <w:rStyle w:val="Hyperlink"/>
            <w:rFonts w:eastAsia="Calibri"/>
            <w:sz w:val="22"/>
            <w:szCs w:val="22"/>
            <w:lang w:val="sr-Latn-ME"/>
          </w:rPr>
          <w:t>www.cinmed.me</w:t>
        </w:r>
      </w:hyperlink>
    </w:p>
    <w:p w14:paraId="37D55DA9" w14:textId="77777777" w:rsidR="00EA5765" w:rsidRPr="006A55AD" w:rsidRDefault="0080705E" w:rsidP="00A46C9A">
      <w:pPr>
        <w:pStyle w:val="NoSpacing"/>
        <w:jc w:val="both"/>
        <w:rPr>
          <w:rFonts w:eastAsia="Calibri"/>
          <w:color w:val="0000FF"/>
          <w:sz w:val="22"/>
          <w:szCs w:val="22"/>
          <w:u w:val="single"/>
          <w:lang w:val="sr-Latn-ME"/>
        </w:rPr>
      </w:pPr>
      <w:hyperlink r:id="rId9" w:history="1">
        <w:r w:rsidR="004E70AD" w:rsidRPr="006A55AD">
          <w:rPr>
            <w:rStyle w:val="Hyperlink"/>
            <w:rFonts w:eastAsia="Calibri"/>
            <w:sz w:val="22"/>
            <w:szCs w:val="22"/>
            <w:lang w:val="sr-Latn-ME"/>
          </w:rPr>
          <w:t>nezeljenadejstva@cinmed.me</w:t>
        </w:r>
      </w:hyperlink>
    </w:p>
    <w:p w14:paraId="0F76E527" w14:textId="246DE431" w:rsidR="005A23D2" w:rsidRPr="006A55AD" w:rsidRDefault="005A23D2" w:rsidP="00A46C9A">
      <w:pPr>
        <w:pStyle w:val="NoSpacing"/>
        <w:jc w:val="both"/>
        <w:rPr>
          <w:rFonts w:eastAsia="Calibri"/>
          <w:sz w:val="22"/>
          <w:szCs w:val="22"/>
          <w:lang w:val="sr-Latn-ME"/>
        </w:rPr>
      </w:pPr>
      <w:r w:rsidRPr="006A55AD">
        <w:rPr>
          <w:rFonts w:eastAsia="Calibri"/>
          <w:sz w:val="22"/>
          <w:szCs w:val="22"/>
          <w:lang w:val="sr-Latn-ME"/>
        </w:rPr>
        <w:t>putem IS zdravstvene zaštite</w:t>
      </w:r>
    </w:p>
    <w:p w14:paraId="26D7F049" w14:textId="5F7C4618" w:rsidR="00031F9D" w:rsidRPr="006A55AD" w:rsidRDefault="00031F9D" w:rsidP="00A46C9A">
      <w:pPr>
        <w:pStyle w:val="NoSpacing"/>
        <w:jc w:val="both"/>
        <w:rPr>
          <w:rFonts w:eastAsia="Calibri"/>
          <w:sz w:val="22"/>
          <w:szCs w:val="22"/>
          <w:lang w:val="sr-Latn-ME"/>
        </w:rPr>
      </w:pPr>
      <w:r w:rsidRPr="006A55AD">
        <w:rPr>
          <w:rFonts w:eastAsia="Calibri"/>
          <w:sz w:val="22"/>
          <w:szCs w:val="22"/>
          <w:lang w:val="sr-Latn-ME"/>
        </w:rPr>
        <w:t>QR kod za online prijavu sumnje na neželjeno dejstvo lijeka:</w:t>
      </w:r>
    </w:p>
    <w:p w14:paraId="5F41CAF4" w14:textId="7636AA4C" w:rsidR="00836B35" w:rsidRPr="006A55AD" w:rsidRDefault="00523238" w:rsidP="00480FB1">
      <w:pPr>
        <w:tabs>
          <w:tab w:val="left" w:pos="540"/>
          <w:tab w:val="left" w:pos="569"/>
        </w:tabs>
        <w:rPr>
          <w:b/>
          <w:bCs/>
          <w:sz w:val="22"/>
          <w:szCs w:val="22"/>
          <w:lang w:val="sr-Latn-ME"/>
        </w:rPr>
      </w:pPr>
      <w:r w:rsidRPr="006A55AD">
        <w:rPr>
          <w:b/>
          <w:bCs/>
          <w:noProof/>
          <w:sz w:val="22"/>
          <w:szCs w:val="22"/>
        </w:rPr>
        <w:drawing>
          <wp:inline distT="0" distB="0" distL="0" distR="0" wp14:anchorId="7695C58C" wp14:editId="74D4E73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A30297C" w14:textId="77777777" w:rsidR="00523238" w:rsidRPr="006A55AD" w:rsidRDefault="00523238" w:rsidP="00480FB1">
      <w:pPr>
        <w:tabs>
          <w:tab w:val="left" w:pos="540"/>
          <w:tab w:val="left" w:pos="569"/>
        </w:tabs>
        <w:rPr>
          <w:b/>
          <w:bCs/>
          <w:sz w:val="22"/>
          <w:szCs w:val="22"/>
          <w:lang w:val="sr-Latn-ME"/>
        </w:rPr>
      </w:pPr>
    </w:p>
    <w:p w14:paraId="7A13DEE9" w14:textId="77777777" w:rsidR="00CD6F02"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4.9. </w:t>
      </w:r>
      <w:r w:rsidR="00480FB1" w:rsidRPr="006A55AD">
        <w:rPr>
          <w:b/>
          <w:bCs/>
          <w:sz w:val="22"/>
          <w:szCs w:val="22"/>
          <w:lang w:val="sr-Latn-ME"/>
        </w:rPr>
        <w:tab/>
      </w:r>
      <w:r w:rsidRPr="006A55AD">
        <w:rPr>
          <w:b/>
          <w:bCs/>
          <w:sz w:val="22"/>
          <w:szCs w:val="22"/>
          <w:lang w:val="sr-Latn-ME"/>
        </w:rPr>
        <w:t>Predoziranje</w:t>
      </w:r>
      <w:r w:rsidR="002846DB" w:rsidRPr="006A55AD">
        <w:rPr>
          <w:b/>
          <w:bCs/>
          <w:sz w:val="22"/>
          <w:szCs w:val="22"/>
          <w:lang w:val="sr-Latn-ME"/>
        </w:rPr>
        <w:t xml:space="preserve"> </w:t>
      </w:r>
    </w:p>
    <w:p w14:paraId="675B7C8A" w14:textId="77777777" w:rsidR="00CD6F02" w:rsidRPr="006A55AD" w:rsidRDefault="00CD6F02" w:rsidP="00480FB1">
      <w:pPr>
        <w:tabs>
          <w:tab w:val="left" w:pos="540"/>
          <w:tab w:val="left" w:pos="569"/>
        </w:tabs>
        <w:rPr>
          <w:b/>
          <w:bCs/>
          <w:sz w:val="22"/>
          <w:szCs w:val="22"/>
          <w:lang w:val="sr-Latn-ME"/>
        </w:rPr>
      </w:pPr>
    </w:p>
    <w:p w14:paraId="40770988" w14:textId="77777777" w:rsidR="00A61BB2" w:rsidRPr="006A55AD" w:rsidRDefault="00A61BB2" w:rsidP="00A61BB2">
      <w:pPr>
        <w:jc w:val="both"/>
        <w:rPr>
          <w:b/>
          <w:sz w:val="22"/>
          <w:szCs w:val="22"/>
          <w:u w:val="single"/>
          <w:lang w:val="sr-Latn-ME"/>
        </w:rPr>
      </w:pPr>
      <w:r w:rsidRPr="006A55AD">
        <w:rPr>
          <w:b/>
          <w:sz w:val="22"/>
          <w:szCs w:val="22"/>
          <w:u w:val="single"/>
          <w:lang w:val="sr-Latn-ME"/>
        </w:rPr>
        <w:t>Simptomi</w:t>
      </w:r>
    </w:p>
    <w:p w14:paraId="31B57528" w14:textId="00F4B3B7" w:rsidR="00A61BB2" w:rsidRPr="006A55AD" w:rsidRDefault="00A61BB2" w:rsidP="00A61BB2">
      <w:pPr>
        <w:widowControl w:val="0"/>
        <w:ind w:right="66"/>
        <w:jc w:val="both"/>
        <w:rPr>
          <w:sz w:val="22"/>
          <w:szCs w:val="22"/>
          <w:lang w:val="sr-Latn-ME"/>
        </w:rPr>
      </w:pPr>
      <w:r w:rsidRPr="006A55AD">
        <w:rPr>
          <w:sz w:val="22"/>
          <w:szCs w:val="22"/>
          <w:lang w:val="sr-Latn-ME"/>
        </w:rPr>
        <w:t>Predoziranje tamsulosin hidrohloridom može potencijalno da dovede do teških hipotenzivnih dejstava. Teška hipotenzivna dejstva su primijećena pri različitim stepenima predoziranja.</w:t>
      </w:r>
    </w:p>
    <w:p w14:paraId="0AF64246" w14:textId="77777777" w:rsidR="00031F9D" w:rsidRPr="006A55AD" w:rsidRDefault="00031F9D" w:rsidP="00A61BB2">
      <w:pPr>
        <w:widowControl w:val="0"/>
        <w:ind w:right="66"/>
        <w:jc w:val="both"/>
        <w:rPr>
          <w:sz w:val="22"/>
          <w:szCs w:val="22"/>
          <w:lang w:val="sr-Latn-ME"/>
        </w:rPr>
      </w:pPr>
    </w:p>
    <w:p w14:paraId="195C55B4" w14:textId="77777777" w:rsidR="00A61BB2" w:rsidRPr="006A55AD" w:rsidRDefault="00A61BB2" w:rsidP="00A61BB2">
      <w:pPr>
        <w:keepNext/>
        <w:jc w:val="both"/>
        <w:outlineLvl w:val="0"/>
        <w:rPr>
          <w:kern w:val="32"/>
          <w:sz w:val="22"/>
          <w:szCs w:val="22"/>
          <w:u w:val="single"/>
          <w:lang w:val="sr-Latn-ME"/>
        </w:rPr>
      </w:pPr>
      <w:r w:rsidRPr="006A55AD">
        <w:rPr>
          <w:b/>
          <w:bCs/>
          <w:kern w:val="32"/>
          <w:sz w:val="22"/>
          <w:szCs w:val="22"/>
          <w:u w:val="single"/>
          <w:lang w:val="sr-Latn-ME"/>
        </w:rPr>
        <w:t>Terapija</w:t>
      </w:r>
    </w:p>
    <w:p w14:paraId="06508986" w14:textId="77777777" w:rsidR="00A61BB2" w:rsidRPr="006A55AD" w:rsidRDefault="00A61BB2" w:rsidP="00A61BB2">
      <w:pPr>
        <w:widowControl w:val="0"/>
        <w:ind w:right="193"/>
        <w:jc w:val="both"/>
        <w:rPr>
          <w:sz w:val="22"/>
          <w:szCs w:val="22"/>
          <w:lang w:val="sr-Latn-ME"/>
        </w:rPr>
      </w:pPr>
      <w:r w:rsidRPr="006A55AD">
        <w:rPr>
          <w:sz w:val="22"/>
          <w:szCs w:val="22"/>
          <w:lang w:val="sr-Latn-ME"/>
        </w:rPr>
        <w:t>U slučaju da se pri predoziranju pojavi akutna hipotenzija, neophodna je suportivna terapija u cilju održavanja kardiovaskularne funkcije. Krvni pritisak i srčana frekvencija se mogu normalizovati postavljanjem pacijenta u ležeći položaj. Ukoliko to ne pomogne, treba uključiti terapiju za povećanje volumena i, po potrebi, vazopresore. Potrebno je pratiti renalnu funkciju i primijeniti opšte suportivne mjere. Dijaliza vjerovatno ne bi pomogla, jer se tamsulosin u visokom stepenu vezuje za proteine plazme.</w:t>
      </w:r>
    </w:p>
    <w:p w14:paraId="5AB896D2" w14:textId="77777777" w:rsidR="00A61BB2" w:rsidRPr="006A55AD" w:rsidRDefault="00A61BB2" w:rsidP="00A61BB2">
      <w:pPr>
        <w:jc w:val="both"/>
        <w:rPr>
          <w:sz w:val="22"/>
          <w:szCs w:val="22"/>
          <w:lang w:val="sr-Latn-ME"/>
        </w:rPr>
      </w:pPr>
    </w:p>
    <w:p w14:paraId="767ED884" w14:textId="77777777" w:rsidR="00A61BB2" w:rsidRPr="006A55AD" w:rsidRDefault="00A61BB2" w:rsidP="00A61BB2">
      <w:pPr>
        <w:widowControl w:val="0"/>
        <w:ind w:right="66"/>
        <w:jc w:val="both"/>
        <w:rPr>
          <w:sz w:val="22"/>
          <w:szCs w:val="22"/>
          <w:lang w:val="sr-Latn-ME"/>
        </w:rPr>
      </w:pPr>
      <w:r w:rsidRPr="006A55AD">
        <w:rPr>
          <w:sz w:val="22"/>
          <w:szCs w:val="22"/>
          <w:lang w:val="sr-Latn-ME"/>
        </w:rPr>
        <w:t>Mogu se primijeniti mjere kao što je izazivanje povraćanja, kako bi se spriječila resorpcija. Ukoliko je u pitanju velika količina lijeka, mogu se primijeniti ispiranje želuca i aktivni ugalj, ili se može dati neki osmotski laksativ, kao što je natrijum sulfat.</w:t>
      </w:r>
    </w:p>
    <w:p w14:paraId="3BC5A98D" w14:textId="69CDC9AE" w:rsidR="00227BDB" w:rsidRPr="006A55AD" w:rsidRDefault="00227BDB" w:rsidP="00480FB1">
      <w:pPr>
        <w:tabs>
          <w:tab w:val="left" w:pos="540"/>
          <w:tab w:val="left" w:pos="569"/>
        </w:tabs>
        <w:rPr>
          <w:b/>
          <w:bCs/>
          <w:sz w:val="22"/>
          <w:szCs w:val="22"/>
          <w:lang w:val="sr-Latn-ME"/>
        </w:rPr>
      </w:pPr>
    </w:p>
    <w:p w14:paraId="16BF14BF" w14:textId="77777777" w:rsidR="00031F9D" w:rsidRPr="006A55AD" w:rsidRDefault="00031F9D" w:rsidP="00480FB1">
      <w:pPr>
        <w:tabs>
          <w:tab w:val="left" w:pos="540"/>
          <w:tab w:val="left" w:pos="569"/>
        </w:tabs>
        <w:rPr>
          <w:b/>
          <w:bCs/>
          <w:sz w:val="22"/>
          <w:szCs w:val="22"/>
          <w:lang w:val="sr-Latn-ME"/>
        </w:rPr>
      </w:pPr>
    </w:p>
    <w:p w14:paraId="290663E2" w14:textId="77777777"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5. </w:t>
      </w:r>
      <w:r w:rsidR="00480FB1" w:rsidRPr="006A55AD">
        <w:rPr>
          <w:b/>
          <w:bCs/>
          <w:sz w:val="22"/>
          <w:szCs w:val="22"/>
          <w:lang w:val="sr-Latn-ME"/>
        </w:rPr>
        <w:tab/>
      </w:r>
      <w:r w:rsidRPr="006A55AD">
        <w:rPr>
          <w:b/>
          <w:bCs/>
          <w:sz w:val="22"/>
          <w:szCs w:val="22"/>
          <w:lang w:val="sr-Latn-ME"/>
        </w:rPr>
        <w:t>FARMAKOLOŠK</w:t>
      </w:r>
      <w:r w:rsidR="000D425A" w:rsidRPr="006A55AD">
        <w:rPr>
          <w:b/>
          <w:bCs/>
          <w:sz w:val="22"/>
          <w:szCs w:val="22"/>
          <w:lang w:val="sr-Latn-ME"/>
        </w:rPr>
        <w:t>I</w:t>
      </w:r>
      <w:r w:rsidRPr="006A55AD">
        <w:rPr>
          <w:b/>
          <w:bCs/>
          <w:sz w:val="22"/>
          <w:szCs w:val="22"/>
          <w:lang w:val="sr-Latn-ME"/>
        </w:rPr>
        <w:t xml:space="preserve"> PODACI</w:t>
      </w:r>
    </w:p>
    <w:p w14:paraId="7532B0E3" w14:textId="77777777" w:rsidR="0072020E" w:rsidRPr="006A55AD" w:rsidRDefault="0072020E" w:rsidP="00480FB1">
      <w:pPr>
        <w:tabs>
          <w:tab w:val="left" w:pos="540"/>
          <w:tab w:val="left" w:pos="569"/>
        </w:tabs>
        <w:rPr>
          <w:b/>
          <w:bCs/>
          <w:sz w:val="22"/>
          <w:szCs w:val="22"/>
          <w:lang w:val="sr-Latn-ME"/>
        </w:rPr>
      </w:pPr>
    </w:p>
    <w:p w14:paraId="34B8E1DC" w14:textId="77777777"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5.1. </w:t>
      </w:r>
      <w:r w:rsidR="00480FB1" w:rsidRPr="006A55AD">
        <w:rPr>
          <w:b/>
          <w:bCs/>
          <w:sz w:val="22"/>
          <w:szCs w:val="22"/>
          <w:lang w:val="sr-Latn-ME"/>
        </w:rPr>
        <w:tab/>
      </w:r>
      <w:r w:rsidRPr="006A55AD">
        <w:rPr>
          <w:b/>
          <w:bCs/>
          <w:sz w:val="22"/>
          <w:szCs w:val="22"/>
          <w:lang w:val="sr-Latn-ME"/>
        </w:rPr>
        <w:t>Farmakodinamski podaci</w:t>
      </w:r>
      <w:r w:rsidR="003A7059" w:rsidRPr="006A55AD">
        <w:rPr>
          <w:b/>
          <w:bCs/>
          <w:sz w:val="22"/>
          <w:szCs w:val="22"/>
          <w:lang w:val="sr-Latn-ME"/>
        </w:rPr>
        <w:t xml:space="preserve"> </w:t>
      </w:r>
    </w:p>
    <w:p w14:paraId="33BD9641" w14:textId="77777777" w:rsidR="00F45F77" w:rsidRPr="006A55AD" w:rsidRDefault="00F45F77" w:rsidP="00480FB1">
      <w:pPr>
        <w:tabs>
          <w:tab w:val="left" w:pos="540"/>
          <w:tab w:val="left" w:pos="569"/>
        </w:tabs>
        <w:rPr>
          <w:b/>
          <w:bCs/>
          <w:sz w:val="22"/>
          <w:szCs w:val="22"/>
          <w:lang w:val="sr-Latn-ME"/>
        </w:rPr>
      </w:pPr>
    </w:p>
    <w:p w14:paraId="72A1D63C" w14:textId="77777777" w:rsidR="004916C2" w:rsidRPr="006A55AD" w:rsidRDefault="0072020E" w:rsidP="004916C2">
      <w:pPr>
        <w:tabs>
          <w:tab w:val="left" w:pos="2843"/>
        </w:tabs>
        <w:jc w:val="both"/>
        <w:rPr>
          <w:sz w:val="22"/>
          <w:szCs w:val="22"/>
          <w:lang w:val="sr-Latn-ME"/>
        </w:rPr>
      </w:pPr>
      <w:r w:rsidRPr="006A55AD">
        <w:rPr>
          <w:bCs/>
          <w:sz w:val="22"/>
          <w:szCs w:val="22"/>
          <w:lang w:val="sr-Latn-ME"/>
        </w:rPr>
        <w:t>Farmakoterapijska grupa:</w:t>
      </w:r>
      <w:r w:rsidR="004916C2" w:rsidRPr="006A55AD">
        <w:rPr>
          <w:bCs/>
          <w:sz w:val="22"/>
          <w:szCs w:val="22"/>
          <w:lang w:val="sr-Latn-ME"/>
        </w:rPr>
        <w:t xml:space="preserve"> </w:t>
      </w:r>
      <w:r w:rsidR="004916C2" w:rsidRPr="006A55AD">
        <w:rPr>
          <w:sz w:val="22"/>
          <w:szCs w:val="22"/>
          <w:lang w:val="sr-Latn-ME"/>
        </w:rPr>
        <w:t>Antagonisti alfa</w:t>
      </w:r>
      <w:r w:rsidR="004916C2" w:rsidRPr="006A55AD">
        <w:rPr>
          <w:sz w:val="22"/>
          <w:szCs w:val="22"/>
          <w:vertAlign w:val="subscript"/>
          <w:lang w:val="sr-Latn-ME"/>
        </w:rPr>
        <w:t>1</w:t>
      </w:r>
      <w:r w:rsidR="004916C2" w:rsidRPr="006A55AD">
        <w:rPr>
          <w:sz w:val="22"/>
          <w:szCs w:val="22"/>
          <w:lang w:val="sr-Latn-ME"/>
        </w:rPr>
        <w:t xml:space="preserve"> adrenoreceptora. Ljekovi namijenjeni isključivo za terapiju oboljenja prostate.</w:t>
      </w:r>
    </w:p>
    <w:p w14:paraId="4E0DF80C" w14:textId="77777777" w:rsidR="0072020E" w:rsidRPr="006A55AD" w:rsidRDefault="0072020E" w:rsidP="00480FB1">
      <w:pPr>
        <w:tabs>
          <w:tab w:val="left" w:pos="540"/>
          <w:tab w:val="left" w:pos="569"/>
        </w:tabs>
        <w:rPr>
          <w:bCs/>
          <w:sz w:val="22"/>
          <w:szCs w:val="22"/>
          <w:lang w:val="sr-Latn-ME"/>
        </w:rPr>
      </w:pPr>
    </w:p>
    <w:p w14:paraId="45B0BA70" w14:textId="469F1EF0" w:rsidR="00523238" w:rsidRPr="006A55AD" w:rsidRDefault="0072020E" w:rsidP="00927914">
      <w:pPr>
        <w:tabs>
          <w:tab w:val="left" w:pos="540"/>
          <w:tab w:val="left" w:pos="569"/>
        </w:tabs>
        <w:rPr>
          <w:sz w:val="22"/>
          <w:szCs w:val="22"/>
          <w:u w:val="single"/>
          <w:lang w:val="sr-Latn-ME"/>
        </w:rPr>
      </w:pPr>
      <w:r w:rsidRPr="006A55AD">
        <w:rPr>
          <w:bCs/>
          <w:sz w:val="22"/>
          <w:szCs w:val="22"/>
          <w:lang w:val="sr-Latn-ME"/>
        </w:rPr>
        <w:t>ATC kod:</w:t>
      </w:r>
      <w:r w:rsidR="004916C2" w:rsidRPr="006A55AD">
        <w:rPr>
          <w:bCs/>
          <w:sz w:val="22"/>
          <w:szCs w:val="22"/>
          <w:lang w:val="sr-Latn-ME"/>
        </w:rPr>
        <w:t xml:space="preserve"> </w:t>
      </w:r>
      <w:r w:rsidR="004916C2" w:rsidRPr="006A55AD">
        <w:rPr>
          <w:position w:val="1"/>
          <w:sz w:val="22"/>
          <w:szCs w:val="22"/>
          <w:lang w:val="sr-Latn-ME"/>
        </w:rPr>
        <w:t>G04CA02</w:t>
      </w:r>
    </w:p>
    <w:p w14:paraId="577A97D2" w14:textId="77777777" w:rsidR="00523238" w:rsidRPr="006A55AD" w:rsidRDefault="00523238" w:rsidP="00927914">
      <w:pPr>
        <w:tabs>
          <w:tab w:val="left" w:pos="540"/>
          <w:tab w:val="left" w:pos="569"/>
        </w:tabs>
        <w:rPr>
          <w:sz w:val="22"/>
          <w:szCs w:val="22"/>
          <w:u w:val="single"/>
          <w:lang w:val="sr-Latn-ME"/>
        </w:rPr>
      </w:pPr>
    </w:p>
    <w:p w14:paraId="3E6EA920" w14:textId="26098D33" w:rsidR="004916C2" w:rsidRPr="006A55AD" w:rsidRDefault="004916C2" w:rsidP="00927914">
      <w:pPr>
        <w:tabs>
          <w:tab w:val="left" w:pos="540"/>
          <w:tab w:val="left" w:pos="569"/>
        </w:tabs>
        <w:rPr>
          <w:sz w:val="22"/>
          <w:szCs w:val="22"/>
          <w:u w:val="single"/>
          <w:lang w:val="sr-Latn-ME"/>
        </w:rPr>
      </w:pPr>
      <w:r w:rsidRPr="006A55AD">
        <w:rPr>
          <w:sz w:val="22"/>
          <w:szCs w:val="22"/>
          <w:u w:val="single"/>
          <w:lang w:val="sr-Latn-ME"/>
        </w:rPr>
        <w:t>Mehanizam djelovanja:</w:t>
      </w:r>
    </w:p>
    <w:p w14:paraId="255035DB" w14:textId="77777777" w:rsidR="00523238" w:rsidRPr="006A55AD" w:rsidRDefault="004916C2" w:rsidP="004916C2">
      <w:pPr>
        <w:jc w:val="both"/>
        <w:rPr>
          <w:sz w:val="22"/>
          <w:szCs w:val="22"/>
          <w:lang w:val="sr-Latn-ME"/>
        </w:rPr>
      </w:pPr>
      <w:r w:rsidRPr="006A55AD">
        <w:rPr>
          <w:sz w:val="22"/>
          <w:szCs w:val="22"/>
          <w:lang w:val="sr-Latn-ME"/>
        </w:rPr>
        <w:t>Tamsulosin se selektivno i kompetitivno vezuje za postsinaptičke alfa</w:t>
      </w:r>
      <w:r w:rsidRPr="006A55AD">
        <w:rPr>
          <w:position w:val="-1"/>
          <w:sz w:val="22"/>
          <w:szCs w:val="22"/>
          <w:vertAlign w:val="subscript"/>
          <w:lang w:val="sr-Latn-ME"/>
        </w:rPr>
        <w:t>1</w:t>
      </w:r>
      <w:r w:rsidRPr="006A55AD">
        <w:rPr>
          <w:sz w:val="22"/>
          <w:szCs w:val="22"/>
          <w:lang w:val="sr-Latn-ME"/>
        </w:rPr>
        <w:t>-receptore, posebno za podtip alfa</w:t>
      </w:r>
      <w:r w:rsidRPr="006A55AD">
        <w:rPr>
          <w:position w:val="-1"/>
          <w:sz w:val="22"/>
          <w:szCs w:val="22"/>
          <w:vertAlign w:val="subscript"/>
          <w:lang w:val="sr-Latn-ME"/>
        </w:rPr>
        <w:t>1A</w:t>
      </w:r>
      <w:r w:rsidRPr="006A55AD">
        <w:rPr>
          <w:sz w:val="22"/>
          <w:szCs w:val="22"/>
          <w:lang w:val="sr-Latn-ME"/>
        </w:rPr>
        <w:t xml:space="preserve">, što dovodi do relaksacije glatkih mišića prostate, čime se smanjuje tenzija. </w:t>
      </w:r>
    </w:p>
    <w:p w14:paraId="3CEB8CB7" w14:textId="77777777" w:rsidR="00523238" w:rsidRPr="006A55AD" w:rsidRDefault="00523238" w:rsidP="004916C2">
      <w:pPr>
        <w:jc w:val="both"/>
        <w:rPr>
          <w:sz w:val="22"/>
          <w:szCs w:val="22"/>
          <w:lang w:val="sr-Latn-ME"/>
        </w:rPr>
      </w:pPr>
    </w:p>
    <w:p w14:paraId="59F899C0" w14:textId="69BE19AA" w:rsidR="004916C2" w:rsidRPr="006A55AD" w:rsidRDefault="004916C2" w:rsidP="004916C2">
      <w:pPr>
        <w:jc w:val="both"/>
        <w:rPr>
          <w:sz w:val="22"/>
          <w:szCs w:val="22"/>
          <w:u w:val="single"/>
          <w:lang w:val="sr-Latn-ME"/>
        </w:rPr>
      </w:pPr>
      <w:r w:rsidRPr="006A55AD">
        <w:rPr>
          <w:sz w:val="22"/>
          <w:szCs w:val="22"/>
          <w:u w:val="single"/>
          <w:lang w:val="sr-Latn-ME"/>
        </w:rPr>
        <w:t>Farmakodinamska dejstva:</w:t>
      </w:r>
    </w:p>
    <w:p w14:paraId="312F3DCE" w14:textId="77777777" w:rsidR="004916C2" w:rsidRPr="006A55AD" w:rsidRDefault="004916C2" w:rsidP="004916C2">
      <w:pPr>
        <w:widowControl w:val="0"/>
        <w:ind w:right="168"/>
        <w:jc w:val="both"/>
        <w:rPr>
          <w:sz w:val="22"/>
          <w:szCs w:val="22"/>
          <w:lang w:val="sr-Latn-ME"/>
        </w:rPr>
      </w:pPr>
      <w:r w:rsidRPr="006A55AD">
        <w:rPr>
          <w:sz w:val="22"/>
          <w:szCs w:val="22"/>
          <w:lang w:val="sr-Latn-ME"/>
        </w:rPr>
        <w:t>Tamsulosin povećava maksimalnu brzinu protoka urina, opuštajući glatke mišiće prostate i uretre, čime smanjuje opstrukciju.</w:t>
      </w:r>
    </w:p>
    <w:p w14:paraId="7C62E69E" w14:textId="77777777" w:rsidR="004916C2" w:rsidRPr="006A55AD" w:rsidRDefault="004916C2" w:rsidP="004916C2">
      <w:pPr>
        <w:jc w:val="both"/>
        <w:rPr>
          <w:sz w:val="22"/>
          <w:szCs w:val="22"/>
          <w:lang w:val="sr-Latn-ME"/>
        </w:rPr>
      </w:pPr>
    </w:p>
    <w:p w14:paraId="793632FB" w14:textId="77777777" w:rsidR="004916C2" w:rsidRPr="006A55AD" w:rsidRDefault="004916C2" w:rsidP="004916C2">
      <w:pPr>
        <w:widowControl w:val="0"/>
        <w:ind w:right="180"/>
        <w:jc w:val="both"/>
        <w:rPr>
          <w:sz w:val="22"/>
          <w:szCs w:val="22"/>
          <w:lang w:val="sr-Latn-ME"/>
        </w:rPr>
      </w:pPr>
      <w:r w:rsidRPr="006A55AD">
        <w:rPr>
          <w:sz w:val="22"/>
          <w:szCs w:val="22"/>
          <w:lang w:val="sr-Latn-ME"/>
        </w:rPr>
        <w:t>Ovaj lijek takođe ublažava simptome iritacije i opstrukcije, od kojih su najvažniji nestabilnost mokraćne bešike i napetost glatkih mišića donjeg urinarnog trakta. Alfa</w:t>
      </w:r>
      <w:r w:rsidRPr="006A55AD">
        <w:rPr>
          <w:sz w:val="22"/>
          <w:szCs w:val="22"/>
          <w:vertAlign w:val="subscript"/>
          <w:lang w:val="sr-Latn-ME"/>
        </w:rPr>
        <w:t>1</w:t>
      </w:r>
      <w:r w:rsidRPr="006A55AD">
        <w:rPr>
          <w:sz w:val="22"/>
          <w:szCs w:val="22"/>
          <w:lang w:val="sr-Latn-ME"/>
        </w:rPr>
        <w:t>-blokatori mogu da snize krvni pritisak smanjujući periferni otpor. Nikakvo klinički relevantno smanjenje krvnog pritiska nije zabilježeno tokom studija sa tamsulosinom.</w:t>
      </w:r>
    </w:p>
    <w:p w14:paraId="2F4EC37E" w14:textId="77777777" w:rsidR="004916C2" w:rsidRPr="006A55AD" w:rsidRDefault="004916C2" w:rsidP="004916C2">
      <w:pPr>
        <w:jc w:val="both"/>
        <w:rPr>
          <w:sz w:val="22"/>
          <w:szCs w:val="22"/>
          <w:lang w:val="sr-Latn-ME"/>
        </w:rPr>
      </w:pPr>
    </w:p>
    <w:p w14:paraId="7BAE796F" w14:textId="77777777" w:rsidR="004916C2" w:rsidRPr="006A55AD" w:rsidRDefault="004916C2" w:rsidP="004916C2">
      <w:pPr>
        <w:jc w:val="both"/>
        <w:rPr>
          <w:sz w:val="22"/>
          <w:szCs w:val="22"/>
          <w:u w:val="single"/>
          <w:lang w:val="sr-Latn-ME"/>
        </w:rPr>
      </w:pPr>
      <w:r w:rsidRPr="006A55AD">
        <w:rPr>
          <w:sz w:val="22"/>
          <w:szCs w:val="22"/>
          <w:u w:val="single"/>
          <w:lang w:val="sr-Latn-ME"/>
        </w:rPr>
        <w:lastRenderedPageBreak/>
        <w:t>Pedijatrijska populacija</w:t>
      </w:r>
    </w:p>
    <w:p w14:paraId="2A0C4648" w14:textId="6172C483" w:rsidR="00523238" w:rsidRPr="006A55AD" w:rsidRDefault="004916C2" w:rsidP="004916C2">
      <w:pPr>
        <w:widowControl w:val="0"/>
        <w:ind w:right="175"/>
        <w:jc w:val="both"/>
        <w:rPr>
          <w:sz w:val="22"/>
          <w:szCs w:val="22"/>
          <w:lang w:val="sr-Latn-ME"/>
        </w:rPr>
      </w:pPr>
      <w:r w:rsidRPr="006A55AD">
        <w:rPr>
          <w:sz w:val="22"/>
          <w:szCs w:val="22"/>
          <w:lang w:val="sr-Latn-ME"/>
        </w:rPr>
        <w:t>Jedna dvostruko slijepa, randomizovana, placebom kontrolisana studija rangirana po dozama je sprovedena kod djece sa neuropatskom bešikom. Randomizovano je ukupno 161 dijete (čiji se uzrast kretao od 2 do 16 godina) i tretirano jednim od 3 nivoa doza tamsulosina (nizak [0,001 do 0,002 mg/kg], srednji [0,002 do 0,004 mg/kg], i visok [0,004 do 0,008 mg/kg]), ili placebom. Primarni parametar efikasnosti je bio broj pacijenata kod kojih je došlo do smanjenja pritiska pri kojem se aktivira detruzor pražnjenja bešike (</w:t>
      </w:r>
      <w:r w:rsidRPr="006A55AD">
        <w:rPr>
          <w:i/>
          <w:sz w:val="22"/>
          <w:szCs w:val="22"/>
          <w:lang w:val="sr-Latn-ME"/>
        </w:rPr>
        <w:t>detrusor leak point pressure</w:t>
      </w:r>
      <w:r w:rsidRPr="006A55AD">
        <w:rPr>
          <w:sz w:val="22"/>
          <w:szCs w:val="22"/>
          <w:lang w:val="sr-Latn-ME"/>
        </w:rPr>
        <w:t>) (LPP) na &lt;40 cm H</w:t>
      </w:r>
      <w:r w:rsidRPr="006A55AD">
        <w:rPr>
          <w:position w:val="-2"/>
          <w:sz w:val="22"/>
          <w:szCs w:val="22"/>
          <w:lang w:val="sr-Latn-ME"/>
        </w:rPr>
        <w:t>2</w:t>
      </w:r>
      <w:r w:rsidRPr="006A55AD">
        <w:rPr>
          <w:sz w:val="22"/>
          <w:szCs w:val="22"/>
          <w:lang w:val="sr-Latn-ME"/>
        </w:rPr>
        <w:t>O na osnovu dvije procjene sprovedene istoga dana. Sekundarni parametri efikasnosti su bili: stvarne i procentualne promjene od polaznih vrijednosti pritiska pri kojem dolazi do pražnjenja, poboljšanje ili stabilizacija hidronefroze i hidrouretera, kao i promjena u volumenu urina nakon kateterizacije, kao i broja mokrenja tokom kateterizacije, kako je zabilježeno u dnevnicima kateterizacije. Ni</w:t>
      </w:r>
      <w:r w:rsidR="00523238" w:rsidRPr="006A55AD">
        <w:rPr>
          <w:sz w:val="22"/>
          <w:szCs w:val="22"/>
          <w:lang w:val="sr-Latn-ME"/>
        </w:rPr>
        <w:t>je</w:t>
      </w:r>
      <w:r w:rsidRPr="006A55AD">
        <w:rPr>
          <w:sz w:val="22"/>
          <w:szCs w:val="22"/>
          <w:lang w:val="sr-Latn-ME"/>
        </w:rPr>
        <w:t>su zabilježene statistički značajne razlike između placebo grupe i bilo koje od 3 grupe tretirane različitim dozama tamsulosina vezane za primarne i sekundarne parametre efikasnosti. Odgovor na dozu nije zabilježen ni kod jednog nivoa doza.</w:t>
      </w:r>
    </w:p>
    <w:p w14:paraId="3B3A71CC" w14:textId="77777777" w:rsidR="002E37A5" w:rsidRPr="006A55AD" w:rsidRDefault="002E37A5" w:rsidP="00927914">
      <w:pPr>
        <w:widowControl w:val="0"/>
        <w:ind w:right="175"/>
        <w:jc w:val="both"/>
        <w:rPr>
          <w:b/>
          <w:bCs/>
          <w:sz w:val="22"/>
          <w:szCs w:val="22"/>
          <w:lang w:val="sr-Latn-ME"/>
        </w:rPr>
      </w:pPr>
    </w:p>
    <w:p w14:paraId="4C2C762D" w14:textId="04FE0FD4"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5.2. </w:t>
      </w:r>
      <w:r w:rsidR="00480FB1" w:rsidRPr="006A55AD">
        <w:rPr>
          <w:b/>
          <w:bCs/>
          <w:sz w:val="22"/>
          <w:szCs w:val="22"/>
          <w:lang w:val="sr-Latn-ME"/>
        </w:rPr>
        <w:tab/>
      </w:r>
      <w:r w:rsidRPr="006A55AD">
        <w:rPr>
          <w:b/>
          <w:bCs/>
          <w:sz w:val="22"/>
          <w:szCs w:val="22"/>
          <w:lang w:val="sr-Latn-ME"/>
        </w:rPr>
        <w:t>Farmakokinetički podaci</w:t>
      </w:r>
      <w:r w:rsidR="003A7059" w:rsidRPr="006A55AD">
        <w:rPr>
          <w:b/>
          <w:bCs/>
          <w:sz w:val="22"/>
          <w:szCs w:val="22"/>
          <w:lang w:val="sr-Latn-ME"/>
        </w:rPr>
        <w:t xml:space="preserve"> </w:t>
      </w:r>
    </w:p>
    <w:p w14:paraId="21B1FDDA" w14:textId="446452C3" w:rsidR="004916C2" w:rsidRPr="006A55AD" w:rsidRDefault="004916C2" w:rsidP="00480FB1">
      <w:pPr>
        <w:tabs>
          <w:tab w:val="left" w:pos="540"/>
          <w:tab w:val="left" w:pos="569"/>
        </w:tabs>
        <w:rPr>
          <w:b/>
          <w:bCs/>
          <w:sz w:val="22"/>
          <w:szCs w:val="22"/>
          <w:lang w:val="sr-Latn-ME"/>
        </w:rPr>
      </w:pPr>
    </w:p>
    <w:p w14:paraId="4834DEE7" w14:textId="77777777" w:rsidR="004916C2" w:rsidRPr="006A55AD" w:rsidRDefault="004916C2" w:rsidP="004916C2">
      <w:pPr>
        <w:jc w:val="both"/>
        <w:rPr>
          <w:sz w:val="22"/>
          <w:szCs w:val="22"/>
          <w:lang w:val="sr-Latn-ME"/>
        </w:rPr>
      </w:pPr>
      <w:r w:rsidRPr="006A55AD">
        <w:rPr>
          <w:sz w:val="22"/>
          <w:szCs w:val="22"/>
          <w:u w:val="single" w:color="000000"/>
          <w:lang w:val="sr-Latn-ME"/>
        </w:rPr>
        <w:t>Resorpcija</w:t>
      </w:r>
    </w:p>
    <w:p w14:paraId="2F581B23" w14:textId="0AE9CD67" w:rsidR="004916C2" w:rsidRPr="006A55AD" w:rsidRDefault="004916C2" w:rsidP="004916C2">
      <w:pPr>
        <w:widowControl w:val="0"/>
        <w:ind w:right="172"/>
        <w:jc w:val="both"/>
        <w:rPr>
          <w:sz w:val="22"/>
          <w:szCs w:val="22"/>
          <w:lang w:val="sr-Latn-ME"/>
        </w:rPr>
      </w:pPr>
      <w:r w:rsidRPr="006A55AD">
        <w:rPr>
          <w:sz w:val="22"/>
          <w:szCs w:val="22"/>
          <w:lang w:val="sr-Latn-ME"/>
        </w:rPr>
        <w:t>Tamsulosin hidrohlorid, tablete sa produženim oslobađanjem primijenjene oralno, resorbuju se iz crijeva</w:t>
      </w:r>
      <w:r w:rsidR="00D438AA" w:rsidRPr="006A55AD">
        <w:rPr>
          <w:sz w:val="22"/>
          <w:szCs w:val="22"/>
          <w:lang w:val="sr-Latn-ME"/>
        </w:rPr>
        <w:t>, i bioraspoloživost je približno 55-59%. Zadržava se kontinuirano sporo otpuštanje tamsulosina  čitav</w:t>
      </w:r>
      <w:r w:rsidR="00523238" w:rsidRPr="006A55AD">
        <w:rPr>
          <w:sz w:val="22"/>
          <w:szCs w:val="22"/>
          <w:lang w:val="sr-Latn-ME"/>
        </w:rPr>
        <w:t>im</w:t>
      </w:r>
      <w:r w:rsidR="00D438AA" w:rsidRPr="006A55AD">
        <w:rPr>
          <w:sz w:val="22"/>
          <w:szCs w:val="22"/>
          <w:lang w:val="sr-Latn-ME"/>
        </w:rPr>
        <w:t xml:space="preserve"> opseg</w:t>
      </w:r>
      <w:r w:rsidR="00523238" w:rsidRPr="006A55AD">
        <w:rPr>
          <w:sz w:val="22"/>
          <w:szCs w:val="22"/>
          <w:lang w:val="sr-Latn-ME"/>
        </w:rPr>
        <w:t>om</w:t>
      </w:r>
      <w:r w:rsidRPr="006A55AD">
        <w:rPr>
          <w:sz w:val="22"/>
          <w:szCs w:val="22"/>
          <w:lang w:val="sr-Latn-ME"/>
        </w:rPr>
        <w:t xml:space="preserve"> pH vrijednosti u gastointestinalnom traktu, sa malim fluktuacijama tokom 24 sata. </w:t>
      </w:r>
      <w:r w:rsidR="00D438AA" w:rsidRPr="006A55AD">
        <w:rPr>
          <w:sz w:val="22"/>
          <w:szCs w:val="22"/>
          <w:lang w:val="sr-Latn-ME"/>
        </w:rPr>
        <w:t xml:space="preserve">Unos hrane ne utiče na brzinu i stepen apsorpcije tamsulosin tableta sa produženim oslobađanjem. </w:t>
      </w:r>
    </w:p>
    <w:p w14:paraId="2B4377BE" w14:textId="77777777" w:rsidR="003E21ED" w:rsidRPr="006A55AD" w:rsidRDefault="003E21ED" w:rsidP="004916C2">
      <w:pPr>
        <w:widowControl w:val="0"/>
        <w:ind w:right="172"/>
        <w:jc w:val="both"/>
        <w:rPr>
          <w:sz w:val="22"/>
          <w:szCs w:val="22"/>
          <w:lang w:val="sr-Latn-ME"/>
        </w:rPr>
      </w:pPr>
    </w:p>
    <w:p w14:paraId="2403B6B8" w14:textId="5C97F63C" w:rsidR="00D438AA" w:rsidRPr="006A55AD" w:rsidRDefault="00D438AA" w:rsidP="004916C2">
      <w:pPr>
        <w:widowControl w:val="0"/>
        <w:ind w:right="172"/>
        <w:jc w:val="both"/>
        <w:rPr>
          <w:sz w:val="22"/>
          <w:szCs w:val="22"/>
          <w:lang w:val="sr-Latn-ME"/>
        </w:rPr>
      </w:pPr>
      <w:r w:rsidRPr="006A55AD">
        <w:rPr>
          <w:sz w:val="22"/>
          <w:szCs w:val="22"/>
          <w:lang w:val="sr-Latn-ME"/>
        </w:rPr>
        <w:t xml:space="preserve">Tamsulosin pokazuje linearnu kinetiku. </w:t>
      </w:r>
    </w:p>
    <w:p w14:paraId="6215D1AC" w14:textId="77777777" w:rsidR="004916C2" w:rsidRPr="006A55AD" w:rsidRDefault="004916C2" w:rsidP="004916C2">
      <w:pPr>
        <w:jc w:val="both"/>
        <w:rPr>
          <w:sz w:val="22"/>
          <w:szCs w:val="22"/>
          <w:lang w:val="sr-Latn-ME"/>
        </w:rPr>
      </w:pPr>
    </w:p>
    <w:p w14:paraId="7A19AA05" w14:textId="04B2E9DC" w:rsidR="004916C2" w:rsidRPr="006A55AD" w:rsidRDefault="004916C2" w:rsidP="004916C2">
      <w:pPr>
        <w:widowControl w:val="0"/>
        <w:ind w:right="174"/>
        <w:jc w:val="both"/>
        <w:rPr>
          <w:sz w:val="22"/>
          <w:szCs w:val="22"/>
          <w:lang w:val="sr-Latn-ME"/>
        </w:rPr>
      </w:pPr>
      <w:r w:rsidRPr="006A55AD">
        <w:rPr>
          <w:sz w:val="22"/>
          <w:szCs w:val="22"/>
          <w:lang w:val="sr-Latn-ME"/>
        </w:rPr>
        <w:t>Nakon pojedinačne doze tamsulosin tableta sa produženim oslobađanjem</w:t>
      </w:r>
      <w:r w:rsidR="00523238" w:rsidRPr="006A55AD">
        <w:rPr>
          <w:sz w:val="22"/>
          <w:szCs w:val="22"/>
          <w:lang w:val="sr-Latn-ME"/>
        </w:rPr>
        <w:t xml:space="preserve"> </w:t>
      </w:r>
      <w:r w:rsidR="00D438AA" w:rsidRPr="006A55AD">
        <w:rPr>
          <w:sz w:val="22"/>
          <w:szCs w:val="22"/>
          <w:lang w:val="sr-Latn-ME"/>
        </w:rPr>
        <w:t>u stanju gladovanja</w:t>
      </w:r>
      <w:r w:rsidRPr="006A55AD">
        <w:rPr>
          <w:sz w:val="22"/>
          <w:szCs w:val="22"/>
          <w:lang w:val="sr-Latn-ME"/>
        </w:rPr>
        <w:t>, koncentracije tamsulosina u plazmi dostižu maksimum tokom medijane vremena od 6 sati. U stanju ravnoteže, koje se dostiže do 4. dana primjene višestrukih doza, maksimalne koncentracije tamsulosina u plazmi se dostižu u roku od 4 do 6 sati, kako na prazan tako i na pun stomak. Maksimalne koncentracije u plazmi se povećavaju sa približno 6 nanograma/m</w:t>
      </w:r>
      <w:r w:rsidR="00523238" w:rsidRPr="006A55AD">
        <w:rPr>
          <w:sz w:val="22"/>
          <w:szCs w:val="22"/>
          <w:lang w:val="sr-Latn-ME"/>
        </w:rPr>
        <w:t>l</w:t>
      </w:r>
      <w:r w:rsidRPr="006A55AD">
        <w:rPr>
          <w:sz w:val="22"/>
          <w:szCs w:val="22"/>
          <w:lang w:val="sr-Latn-ME"/>
        </w:rPr>
        <w:t xml:space="preserve"> poslije prve doze na 11 nanograma/m</w:t>
      </w:r>
      <w:r w:rsidR="00523238" w:rsidRPr="006A55AD">
        <w:rPr>
          <w:sz w:val="22"/>
          <w:szCs w:val="22"/>
          <w:lang w:val="sr-Latn-ME"/>
        </w:rPr>
        <w:t>l</w:t>
      </w:r>
      <w:r w:rsidRPr="006A55AD">
        <w:rPr>
          <w:sz w:val="22"/>
          <w:szCs w:val="22"/>
          <w:lang w:val="sr-Latn-ME"/>
        </w:rPr>
        <w:t xml:space="preserve"> u stanju ravnoteže.</w:t>
      </w:r>
    </w:p>
    <w:p w14:paraId="459C694B" w14:textId="77777777" w:rsidR="004916C2" w:rsidRPr="006A55AD" w:rsidRDefault="004916C2" w:rsidP="004916C2">
      <w:pPr>
        <w:jc w:val="both"/>
        <w:rPr>
          <w:sz w:val="22"/>
          <w:szCs w:val="22"/>
          <w:lang w:val="sr-Latn-ME"/>
        </w:rPr>
      </w:pPr>
    </w:p>
    <w:p w14:paraId="1C80363E" w14:textId="77777777" w:rsidR="004916C2" w:rsidRPr="006A55AD" w:rsidRDefault="004916C2" w:rsidP="004916C2">
      <w:pPr>
        <w:widowControl w:val="0"/>
        <w:ind w:right="175"/>
        <w:jc w:val="both"/>
        <w:rPr>
          <w:sz w:val="22"/>
          <w:szCs w:val="22"/>
          <w:lang w:val="sr-Latn-ME"/>
        </w:rPr>
      </w:pPr>
      <w:r w:rsidRPr="006A55AD">
        <w:rPr>
          <w:sz w:val="22"/>
          <w:szCs w:val="22"/>
          <w:lang w:val="sr-Latn-ME"/>
        </w:rPr>
        <w:t>Zbog produženog oslobađanja ovih tableta, minimalne koncentracije tamsulosina u plazmi između dvije doze dostižu 40% maksimalne koncentracije u plazmi i na prazan stomak i nakon unošenja hrane.</w:t>
      </w:r>
    </w:p>
    <w:p w14:paraId="7DADB3BF" w14:textId="77777777" w:rsidR="004916C2" w:rsidRPr="006A55AD" w:rsidRDefault="004916C2" w:rsidP="004916C2">
      <w:pPr>
        <w:widowControl w:val="0"/>
        <w:ind w:right="175"/>
        <w:jc w:val="both"/>
        <w:rPr>
          <w:sz w:val="22"/>
          <w:szCs w:val="22"/>
          <w:lang w:val="sr-Latn-ME"/>
        </w:rPr>
      </w:pPr>
    </w:p>
    <w:p w14:paraId="0BD5B4AE" w14:textId="7FFD420B" w:rsidR="004916C2" w:rsidRPr="006A55AD" w:rsidRDefault="004916C2" w:rsidP="004916C2">
      <w:pPr>
        <w:widowControl w:val="0"/>
        <w:ind w:right="175"/>
        <w:jc w:val="both"/>
        <w:rPr>
          <w:sz w:val="22"/>
          <w:szCs w:val="22"/>
          <w:lang w:val="sr-Latn-ME"/>
        </w:rPr>
      </w:pPr>
      <w:r w:rsidRPr="006A55AD">
        <w:rPr>
          <w:sz w:val="22"/>
          <w:szCs w:val="22"/>
          <w:lang w:val="sr-Latn-ME"/>
        </w:rPr>
        <w:t>Postoje značajne razlike između pacijenata u nivou tamsulosina u plazmi, kako poslije pojedinačne doze tako i poslije ponovljenih doza.</w:t>
      </w:r>
    </w:p>
    <w:p w14:paraId="31DB8E11" w14:textId="77777777" w:rsidR="00523238" w:rsidRPr="006A55AD" w:rsidRDefault="00523238" w:rsidP="004916C2">
      <w:pPr>
        <w:widowControl w:val="0"/>
        <w:ind w:right="175"/>
        <w:jc w:val="both"/>
        <w:rPr>
          <w:sz w:val="22"/>
          <w:szCs w:val="22"/>
          <w:lang w:val="sr-Latn-ME"/>
        </w:rPr>
      </w:pPr>
    </w:p>
    <w:p w14:paraId="17C66B17" w14:textId="77777777" w:rsidR="004916C2" w:rsidRPr="006A55AD" w:rsidRDefault="004916C2" w:rsidP="004916C2">
      <w:pPr>
        <w:jc w:val="both"/>
        <w:rPr>
          <w:sz w:val="22"/>
          <w:szCs w:val="22"/>
          <w:lang w:val="sr-Latn-ME"/>
        </w:rPr>
      </w:pPr>
      <w:r w:rsidRPr="006A55AD">
        <w:rPr>
          <w:sz w:val="22"/>
          <w:szCs w:val="22"/>
          <w:u w:val="single" w:color="000000"/>
          <w:lang w:val="sr-Latn-ME"/>
        </w:rPr>
        <w:t>Distribucija</w:t>
      </w:r>
    </w:p>
    <w:p w14:paraId="32071F5B" w14:textId="77777777" w:rsidR="004916C2" w:rsidRPr="006A55AD" w:rsidRDefault="004916C2" w:rsidP="004916C2">
      <w:pPr>
        <w:widowControl w:val="0"/>
        <w:ind w:right="60"/>
        <w:jc w:val="both"/>
        <w:rPr>
          <w:sz w:val="22"/>
          <w:szCs w:val="22"/>
          <w:lang w:val="sr-Latn-ME"/>
        </w:rPr>
      </w:pPr>
    </w:p>
    <w:p w14:paraId="564AC345" w14:textId="5EC24D19" w:rsidR="004916C2" w:rsidRPr="006A55AD" w:rsidRDefault="004916C2" w:rsidP="004916C2">
      <w:pPr>
        <w:widowControl w:val="0"/>
        <w:ind w:right="60"/>
        <w:jc w:val="both"/>
        <w:rPr>
          <w:sz w:val="22"/>
          <w:szCs w:val="22"/>
          <w:lang w:val="sr-Latn-ME"/>
        </w:rPr>
      </w:pPr>
      <w:r w:rsidRPr="006A55AD">
        <w:rPr>
          <w:sz w:val="22"/>
          <w:szCs w:val="22"/>
          <w:lang w:val="sr-Latn-ME"/>
        </w:rPr>
        <w:t xml:space="preserve">Kod muškaraca se više od 99% tamsulosina vezuje za proteine plazme, i volumen distribucije je mali (oko 0,2 </w:t>
      </w:r>
      <w:r w:rsidR="009C16DD" w:rsidRPr="006A55AD">
        <w:rPr>
          <w:sz w:val="22"/>
          <w:szCs w:val="22"/>
          <w:lang w:val="sr-Latn-ME"/>
        </w:rPr>
        <w:t>l</w:t>
      </w:r>
      <w:r w:rsidRPr="006A55AD">
        <w:rPr>
          <w:sz w:val="22"/>
          <w:szCs w:val="22"/>
          <w:lang w:val="sr-Latn-ME"/>
        </w:rPr>
        <w:t>/kg).</w:t>
      </w:r>
    </w:p>
    <w:p w14:paraId="0D320669" w14:textId="77777777" w:rsidR="004916C2" w:rsidRPr="006A55AD" w:rsidRDefault="004916C2" w:rsidP="004916C2">
      <w:pPr>
        <w:jc w:val="both"/>
        <w:rPr>
          <w:sz w:val="22"/>
          <w:szCs w:val="22"/>
          <w:lang w:val="sr-Latn-ME"/>
        </w:rPr>
      </w:pPr>
    </w:p>
    <w:p w14:paraId="532CA38A" w14:textId="77777777" w:rsidR="004916C2" w:rsidRPr="006A55AD" w:rsidRDefault="004916C2" w:rsidP="004916C2">
      <w:pPr>
        <w:jc w:val="both"/>
        <w:rPr>
          <w:sz w:val="22"/>
          <w:szCs w:val="22"/>
          <w:lang w:val="sr-Latn-ME"/>
        </w:rPr>
      </w:pPr>
      <w:r w:rsidRPr="006A55AD">
        <w:rPr>
          <w:sz w:val="22"/>
          <w:szCs w:val="22"/>
          <w:u w:val="single" w:color="000000"/>
          <w:lang w:val="sr-Latn-ME"/>
        </w:rPr>
        <w:t>Metabolizam</w:t>
      </w:r>
    </w:p>
    <w:p w14:paraId="728AC437" w14:textId="77777777" w:rsidR="004916C2" w:rsidRPr="006A55AD" w:rsidRDefault="004916C2" w:rsidP="004916C2">
      <w:pPr>
        <w:widowControl w:val="0"/>
        <w:ind w:right="60"/>
        <w:jc w:val="both"/>
        <w:rPr>
          <w:sz w:val="22"/>
          <w:szCs w:val="22"/>
          <w:lang w:val="sr-Latn-ME"/>
        </w:rPr>
      </w:pPr>
    </w:p>
    <w:p w14:paraId="53B73659" w14:textId="77777777" w:rsidR="00B523D9" w:rsidRPr="006A55AD" w:rsidRDefault="004916C2" w:rsidP="00B523D9">
      <w:pPr>
        <w:rPr>
          <w:sz w:val="22"/>
          <w:szCs w:val="22"/>
          <w:lang w:val="sr-Latn-ME"/>
        </w:rPr>
      </w:pPr>
      <w:r w:rsidRPr="006A55AD">
        <w:rPr>
          <w:sz w:val="22"/>
          <w:szCs w:val="22"/>
          <w:lang w:val="sr-Latn-ME"/>
        </w:rPr>
        <w:t>Tamsulosin veoma slabo podliježe metabolizmu prvog prolaska i sporo se metaboliše. Tamsulosin se uglavnom nalazi u nepromijenjenom obliku u plazmi. Metaboliše se u jetri.</w:t>
      </w:r>
      <w:r w:rsidR="00B523D9" w:rsidRPr="006A55AD">
        <w:rPr>
          <w:sz w:val="22"/>
          <w:szCs w:val="22"/>
          <w:lang w:val="sr-Latn-ME"/>
        </w:rPr>
        <w:t xml:space="preserve"> Nijedan od metabolita nije aktivniji od same aktivne supstance.</w:t>
      </w:r>
    </w:p>
    <w:p w14:paraId="33CA47BA" w14:textId="77777777" w:rsidR="004916C2" w:rsidRPr="006A55AD" w:rsidRDefault="004916C2" w:rsidP="004916C2">
      <w:pPr>
        <w:jc w:val="both"/>
        <w:rPr>
          <w:sz w:val="22"/>
          <w:szCs w:val="22"/>
          <w:lang w:val="sr-Latn-ME"/>
        </w:rPr>
      </w:pPr>
    </w:p>
    <w:p w14:paraId="722E6CA8" w14:textId="65C60258" w:rsidR="004916C2" w:rsidRPr="006A55AD" w:rsidRDefault="004916C2" w:rsidP="004916C2">
      <w:pPr>
        <w:widowControl w:val="0"/>
        <w:ind w:right="60"/>
        <w:jc w:val="both"/>
        <w:rPr>
          <w:sz w:val="22"/>
          <w:szCs w:val="22"/>
          <w:lang w:val="sr-Latn-ME"/>
        </w:rPr>
      </w:pPr>
      <w:r w:rsidRPr="006A55AD">
        <w:rPr>
          <w:sz w:val="22"/>
          <w:szCs w:val="22"/>
          <w:lang w:val="sr-Latn-ME"/>
        </w:rPr>
        <w:t xml:space="preserve">Kod pacova, tamsulosin izaziva samo neznatnu indukciju mikrozomalnih enzima jetre. </w:t>
      </w:r>
    </w:p>
    <w:p w14:paraId="7854C813" w14:textId="77777777" w:rsidR="00523238" w:rsidRPr="006A55AD" w:rsidRDefault="00523238" w:rsidP="004916C2">
      <w:pPr>
        <w:widowControl w:val="0"/>
        <w:ind w:right="60"/>
        <w:jc w:val="both"/>
        <w:rPr>
          <w:sz w:val="22"/>
          <w:szCs w:val="22"/>
          <w:lang w:val="sr-Latn-ME"/>
        </w:rPr>
      </w:pPr>
    </w:p>
    <w:p w14:paraId="590E9138" w14:textId="77777777" w:rsidR="00261C7F" w:rsidRPr="006A55AD" w:rsidRDefault="00523238" w:rsidP="004916C2">
      <w:pPr>
        <w:widowControl w:val="0"/>
        <w:ind w:right="60"/>
        <w:jc w:val="both"/>
        <w:rPr>
          <w:color w:val="000000"/>
          <w:sz w:val="22"/>
          <w:szCs w:val="22"/>
          <w:lang w:val="sr-Latn-ME"/>
        </w:rPr>
      </w:pPr>
      <w:r w:rsidRPr="006A55AD">
        <w:rPr>
          <w:color w:val="000000"/>
          <w:sz w:val="22"/>
          <w:szCs w:val="22"/>
          <w:lang w:val="sr-Latn-ME"/>
        </w:rPr>
        <w:t>In vitro rezultati sugerišu da su CYP3A4 i CYP2D6 uključeni u metabolizam, s mogućim manjim d</w:t>
      </w:r>
      <w:r w:rsidR="00261C7F" w:rsidRPr="006A55AD">
        <w:rPr>
          <w:color w:val="000000"/>
          <w:sz w:val="22"/>
          <w:szCs w:val="22"/>
          <w:lang w:val="sr-Latn-ME"/>
        </w:rPr>
        <w:t>oprinosom metabolizmu tamsulosin hidroh</w:t>
      </w:r>
      <w:r w:rsidRPr="006A55AD">
        <w:rPr>
          <w:color w:val="000000"/>
          <w:sz w:val="22"/>
          <w:szCs w:val="22"/>
          <w:lang w:val="sr-Latn-ME"/>
        </w:rPr>
        <w:t>lorida od strane drugih CYP izoenzima. Inhibicija</w:t>
      </w:r>
      <w:r w:rsidR="00261C7F" w:rsidRPr="006A55AD">
        <w:rPr>
          <w:color w:val="000000"/>
          <w:sz w:val="22"/>
          <w:szCs w:val="22"/>
          <w:lang w:val="sr-Latn-ME"/>
        </w:rPr>
        <w:t xml:space="preserve"> metaboličkih</w:t>
      </w:r>
      <w:r w:rsidRPr="006A55AD">
        <w:rPr>
          <w:color w:val="000000"/>
          <w:sz w:val="22"/>
          <w:szCs w:val="22"/>
          <w:lang w:val="sr-Latn-ME"/>
        </w:rPr>
        <w:t xml:space="preserve"> enzima </w:t>
      </w:r>
      <w:r w:rsidR="00261C7F" w:rsidRPr="006A55AD">
        <w:rPr>
          <w:color w:val="000000"/>
          <w:sz w:val="22"/>
          <w:szCs w:val="22"/>
          <w:lang w:val="sr-Latn-ME"/>
        </w:rPr>
        <w:t>CYP3A4 i CYP2D6</w:t>
      </w:r>
      <w:r w:rsidRPr="006A55AD">
        <w:rPr>
          <w:color w:val="000000"/>
          <w:sz w:val="22"/>
          <w:szCs w:val="22"/>
          <w:lang w:val="sr-Latn-ME"/>
        </w:rPr>
        <w:t xml:space="preserve"> može dovesti do povećane izloženosti t</w:t>
      </w:r>
      <w:r w:rsidR="00261C7F" w:rsidRPr="006A55AD">
        <w:rPr>
          <w:color w:val="000000"/>
          <w:sz w:val="22"/>
          <w:szCs w:val="22"/>
          <w:lang w:val="sr-Latn-ME"/>
        </w:rPr>
        <w:t>amsulosin hidrohloridu (vidjeti d</w:t>
      </w:r>
      <w:r w:rsidRPr="006A55AD">
        <w:rPr>
          <w:color w:val="000000"/>
          <w:sz w:val="22"/>
          <w:szCs w:val="22"/>
          <w:lang w:val="sr-Latn-ME"/>
        </w:rPr>
        <w:t xml:space="preserve">jelove 4.4 i 4.5). </w:t>
      </w:r>
    </w:p>
    <w:p w14:paraId="7A0B4ACF" w14:textId="4500ED75" w:rsidR="004916C2" w:rsidRDefault="004916C2" w:rsidP="004916C2">
      <w:pPr>
        <w:jc w:val="both"/>
        <w:rPr>
          <w:sz w:val="22"/>
          <w:szCs w:val="22"/>
          <w:lang w:val="sr-Latn-ME"/>
        </w:rPr>
      </w:pPr>
    </w:p>
    <w:p w14:paraId="4FA28036" w14:textId="77777777" w:rsidR="006A55AD" w:rsidRPr="006A55AD" w:rsidRDefault="006A55AD" w:rsidP="004916C2">
      <w:pPr>
        <w:jc w:val="both"/>
        <w:rPr>
          <w:sz w:val="22"/>
          <w:szCs w:val="22"/>
          <w:lang w:val="sr-Latn-ME"/>
        </w:rPr>
      </w:pPr>
    </w:p>
    <w:p w14:paraId="2EF986F7" w14:textId="77777777" w:rsidR="004916C2" w:rsidRPr="006A55AD" w:rsidRDefault="004916C2" w:rsidP="004916C2">
      <w:pPr>
        <w:jc w:val="both"/>
        <w:rPr>
          <w:sz w:val="22"/>
          <w:szCs w:val="22"/>
          <w:lang w:val="sr-Latn-ME"/>
        </w:rPr>
      </w:pPr>
      <w:r w:rsidRPr="006A55AD">
        <w:rPr>
          <w:sz w:val="22"/>
          <w:szCs w:val="22"/>
          <w:u w:val="single" w:color="000000"/>
          <w:lang w:val="sr-Latn-ME"/>
        </w:rPr>
        <w:lastRenderedPageBreak/>
        <w:t>Eliminacija</w:t>
      </w:r>
    </w:p>
    <w:p w14:paraId="35BB7D1C" w14:textId="77777777" w:rsidR="004916C2" w:rsidRPr="006A55AD" w:rsidRDefault="004916C2" w:rsidP="004916C2">
      <w:pPr>
        <w:widowControl w:val="0"/>
        <w:ind w:left="164" w:right="60"/>
        <w:jc w:val="both"/>
        <w:rPr>
          <w:sz w:val="22"/>
          <w:szCs w:val="22"/>
          <w:lang w:val="sr-Latn-ME"/>
        </w:rPr>
      </w:pPr>
    </w:p>
    <w:p w14:paraId="74BB6AAB" w14:textId="77777777" w:rsidR="004916C2" w:rsidRPr="006A55AD" w:rsidRDefault="004916C2" w:rsidP="004916C2">
      <w:pPr>
        <w:widowControl w:val="0"/>
        <w:ind w:right="60"/>
        <w:jc w:val="both"/>
        <w:rPr>
          <w:sz w:val="22"/>
          <w:szCs w:val="22"/>
          <w:lang w:val="sr-Latn-ME"/>
        </w:rPr>
      </w:pPr>
      <w:r w:rsidRPr="006A55AD">
        <w:rPr>
          <w:sz w:val="22"/>
          <w:szCs w:val="22"/>
          <w:lang w:val="sr-Latn-ME"/>
        </w:rPr>
        <w:t>Tamsulosin i njegovi metaboliti se uglavnom izlučuju u urin. Procjenjuje se da količina lijeka koji se izluči kao aktivna supstanca iznosi oko 4-6% doze primijenjene kao tablete sa produženim oslobađanjem.</w:t>
      </w:r>
    </w:p>
    <w:p w14:paraId="54F8179C" w14:textId="77777777" w:rsidR="004916C2" w:rsidRPr="006A55AD" w:rsidRDefault="004916C2" w:rsidP="004916C2">
      <w:pPr>
        <w:jc w:val="both"/>
        <w:rPr>
          <w:sz w:val="22"/>
          <w:szCs w:val="22"/>
          <w:lang w:val="sr-Latn-ME"/>
        </w:rPr>
      </w:pPr>
    </w:p>
    <w:p w14:paraId="4CAE8E51" w14:textId="46563B24" w:rsidR="004916C2" w:rsidRPr="006A55AD" w:rsidRDefault="004916C2" w:rsidP="004916C2">
      <w:pPr>
        <w:widowControl w:val="0"/>
        <w:ind w:right="60"/>
        <w:jc w:val="both"/>
        <w:rPr>
          <w:sz w:val="22"/>
          <w:szCs w:val="22"/>
          <w:lang w:val="sr-Latn-ME"/>
        </w:rPr>
      </w:pPr>
      <w:r w:rsidRPr="006A55AD">
        <w:rPr>
          <w:sz w:val="22"/>
          <w:szCs w:val="22"/>
          <w:lang w:val="sr-Latn-ME"/>
        </w:rPr>
        <w:t>Nakon pojedinačne doze tamsulosina kao tablete sa produženim oslobađanjem, i u stanju ravnoteže, poluvrijeme eliminacije iznosi oko 19, odnosno 15 sati.</w:t>
      </w:r>
    </w:p>
    <w:p w14:paraId="7527AF90" w14:textId="627B09C5" w:rsidR="00261C7F" w:rsidRPr="006A55AD" w:rsidRDefault="00261C7F" w:rsidP="004916C2">
      <w:pPr>
        <w:widowControl w:val="0"/>
        <w:ind w:right="60"/>
        <w:jc w:val="both"/>
        <w:rPr>
          <w:sz w:val="22"/>
          <w:szCs w:val="22"/>
          <w:lang w:val="sr-Latn-ME"/>
        </w:rPr>
      </w:pPr>
    </w:p>
    <w:p w14:paraId="2532A708" w14:textId="45466B4F" w:rsidR="00261C7F" w:rsidRPr="006A55AD" w:rsidRDefault="00261C7F" w:rsidP="004916C2">
      <w:pPr>
        <w:widowControl w:val="0"/>
        <w:ind w:right="60"/>
        <w:jc w:val="both"/>
        <w:rPr>
          <w:sz w:val="22"/>
          <w:szCs w:val="22"/>
          <w:lang w:val="sr-Latn-ME"/>
        </w:rPr>
      </w:pPr>
      <w:r w:rsidRPr="006A55AD">
        <w:rPr>
          <w:sz w:val="22"/>
          <w:szCs w:val="22"/>
          <w:lang w:val="sr-Latn-ME"/>
        </w:rPr>
        <w:t>Nije potrebno prilagođavanje doze kod pacijenata sa oštećenjem bubrega.</w:t>
      </w:r>
    </w:p>
    <w:p w14:paraId="783FD461" w14:textId="3187F87E" w:rsidR="00031F9D" w:rsidRPr="006A55AD" w:rsidRDefault="00031F9D" w:rsidP="00480FB1">
      <w:pPr>
        <w:tabs>
          <w:tab w:val="left" w:pos="540"/>
          <w:tab w:val="left" w:pos="569"/>
        </w:tabs>
        <w:rPr>
          <w:bCs/>
          <w:sz w:val="22"/>
          <w:szCs w:val="22"/>
          <w:lang w:val="sr-Latn-ME"/>
        </w:rPr>
      </w:pPr>
    </w:p>
    <w:p w14:paraId="062A9CB7" w14:textId="6C2816FC"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5.3. </w:t>
      </w:r>
      <w:r w:rsidR="00480FB1" w:rsidRPr="006A55AD">
        <w:rPr>
          <w:b/>
          <w:bCs/>
          <w:sz w:val="22"/>
          <w:szCs w:val="22"/>
          <w:lang w:val="sr-Latn-ME"/>
        </w:rPr>
        <w:tab/>
      </w:r>
      <w:r w:rsidRPr="006A55AD">
        <w:rPr>
          <w:b/>
          <w:bCs/>
          <w:sz w:val="22"/>
          <w:szCs w:val="22"/>
          <w:lang w:val="sr-Latn-ME"/>
        </w:rPr>
        <w:t xml:space="preserve">Pretklinički podaci o bezbjednosti </w:t>
      </w:r>
    </w:p>
    <w:p w14:paraId="5906A979" w14:textId="77777777" w:rsidR="004916C2" w:rsidRPr="006A55AD" w:rsidRDefault="004916C2" w:rsidP="00480FB1">
      <w:pPr>
        <w:tabs>
          <w:tab w:val="left" w:pos="540"/>
          <w:tab w:val="left" w:pos="569"/>
        </w:tabs>
        <w:rPr>
          <w:b/>
          <w:bCs/>
          <w:sz w:val="22"/>
          <w:szCs w:val="22"/>
          <w:lang w:val="sr-Latn-ME"/>
        </w:rPr>
      </w:pPr>
    </w:p>
    <w:p w14:paraId="733D3D46" w14:textId="77777777" w:rsidR="004916C2" w:rsidRPr="006A55AD" w:rsidRDefault="004916C2" w:rsidP="004916C2">
      <w:pPr>
        <w:widowControl w:val="0"/>
        <w:ind w:right="172"/>
        <w:jc w:val="both"/>
        <w:rPr>
          <w:sz w:val="22"/>
          <w:szCs w:val="22"/>
          <w:lang w:val="sr-Latn-ME"/>
        </w:rPr>
      </w:pPr>
      <w:r w:rsidRPr="006A55AD">
        <w:rPr>
          <w:sz w:val="22"/>
          <w:szCs w:val="22"/>
          <w:lang w:val="sr-Latn-ME"/>
        </w:rPr>
        <w:t xml:space="preserve">Studije toksičnosti pojedinačnih i ponovljenih doza su sprovedene na miševima, pacovima i psima. Osim toga, sprovedene su studije reproduktivne toksičnosti na pacovima, studije karcinogenosti na miševima i pacovima, kao i </w:t>
      </w:r>
      <w:r w:rsidRPr="006A55AD">
        <w:rPr>
          <w:i/>
          <w:sz w:val="22"/>
          <w:szCs w:val="22"/>
          <w:lang w:val="sr-Latn-ME"/>
        </w:rPr>
        <w:t xml:space="preserve">in vivo </w:t>
      </w:r>
      <w:r w:rsidRPr="006A55AD">
        <w:rPr>
          <w:sz w:val="22"/>
          <w:szCs w:val="22"/>
          <w:lang w:val="sr-Latn-ME"/>
        </w:rPr>
        <w:t xml:space="preserve">i </w:t>
      </w:r>
      <w:r w:rsidRPr="006A55AD">
        <w:rPr>
          <w:i/>
          <w:sz w:val="22"/>
          <w:szCs w:val="22"/>
          <w:lang w:val="sr-Latn-ME"/>
        </w:rPr>
        <w:t xml:space="preserve">in vitro </w:t>
      </w:r>
      <w:r w:rsidRPr="006A55AD">
        <w:rPr>
          <w:sz w:val="22"/>
          <w:szCs w:val="22"/>
          <w:lang w:val="sr-Latn-ME"/>
        </w:rPr>
        <w:t>studije genotoksičnosti. Opšti profil toksičnosti zabilježen pri primjeni visokih doza tamsulosina konzistentan je sa poznatim farmakološkim dejstvima alfa-adrenergičkih blokatora. Pri primjeni veoma visokih doza, zabilježene su promjene na EKG-u kod pasa. Ova promjena se ne smatra klinički relevantnom. Tamsulosin nije pokazao relevantna genotoksična svojstva.</w:t>
      </w:r>
    </w:p>
    <w:p w14:paraId="0F649926" w14:textId="77777777" w:rsidR="004916C2" w:rsidRPr="006A55AD" w:rsidRDefault="004916C2" w:rsidP="004916C2">
      <w:pPr>
        <w:jc w:val="both"/>
        <w:rPr>
          <w:sz w:val="22"/>
          <w:szCs w:val="22"/>
          <w:lang w:val="sr-Latn-ME"/>
        </w:rPr>
      </w:pPr>
    </w:p>
    <w:p w14:paraId="528F6EA7" w14:textId="640BCBA0" w:rsidR="00261C7F" w:rsidRPr="006A55AD" w:rsidRDefault="004916C2" w:rsidP="004916C2">
      <w:pPr>
        <w:tabs>
          <w:tab w:val="left" w:pos="540"/>
          <w:tab w:val="left" w:pos="569"/>
        </w:tabs>
        <w:jc w:val="both"/>
        <w:rPr>
          <w:sz w:val="22"/>
          <w:szCs w:val="22"/>
          <w:lang w:val="sr-Latn-ME"/>
        </w:rPr>
      </w:pPr>
      <w:r w:rsidRPr="006A55AD">
        <w:rPr>
          <w:sz w:val="22"/>
          <w:szCs w:val="22"/>
          <w:lang w:val="sr-Latn-ME"/>
        </w:rPr>
        <w:t>Zabilježene su povećane incidence proliferativnih promjena na mliječnim žlijezdama ženki pacova i miševa. Ovi nalazi, koji su vjerovatno posredovani hiperprolaktinemijom, zabilježeni su samo pri</w:t>
      </w:r>
      <w:r w:rsidR="00261C7F" w:rsidRPr="006A55AD">
        <w:rPr>
          <w:sz w:val="22"/>
          <w:szCs w:val="22"/>
          <w:lang w:val="sr-Latn-ME"/>
        </w:rPr>
        <w:t xml:space="preserve"> </w:t>
      </w:r>
      <w:r w:rsidRPr="006A55AD">
        <w:rPr>
          <w:sz w:val="22"/>
          <w:szCs w:val="22"/>
          <w:lang w:val="sr-Latn-ME"/>
        </w:rPr>
        <w:t>primjeni veoma visokih doza, i smatra se da nisu relevantni.</w:t>
      </w:r>
    </w:p>
    <w:p w14:paraId="1FEDB16F" w14:textId="72C95B96" w:rsidR="00396DFD" w:rsidRDefault="00396DFD" w:rsidP="00480FB1">
      <w:pPr>
        <w:tabs>
          <w:tab w:val="left" w:pos="540"/>
          <w:tab w:val="left" w:pos="569"/>
        </w:tabs>
        <w:rPr>
          <w:b/>
          <w:bCs/>
          <w:sz w:val="22"/>
          <w:szCs w:val="22"/>
          <w:lang w:val="sr-Latn-ME"/>
        </w:rPr>
      </w:pPr>
    </w:p>
    <w:p w14:paraId="31CB6FD8" w14:textId="77777777" w:rsidR="006A55AD" w:rsidRPr="006A55AD" w:rsidRDefault="006A55AD" w:rsidP="00480FB1">
      <w:pPr>
        <w:tabs>
          <w:tab w:val="left" w:pos="540"/>
          <w:tab w:val="left" w:pos="569"/>
        </w:tabs>
        <w:rPr>
          <w:b/>
          <w:bCs/>
          <w:sz w:val="22"/>
          <w:szCs w:val="22"/>
          <w:lang w:val="sr-Latn-ME"/>
        </w:rPr>
      </w:pPr>
    </w:p>
    <w:p w14:paraId="7CBCB66E" w14:textId="77777777"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6. </w:t>
      </w:r>
      <w:r w:rsidR="00480FB1" w:rsidRPr="006A55AD">
        <w:rPr>
          <w:b/>
          <w:bCs/>
          <w:sz w:val="22"/>
          <w:szCs w:val="22"/>
          <w:lang w:val="sr-Latn-ME"/>
        </w:rPr>
        <w:tab/>
      </w:r>
      <w:r w:rsidRPr="006A55AD">
        <w:rPr>
          <w:b/>
          <w:bCs/>
          <w:sz w:val="22"/>
          <w:szCs w:val="22"/>
          <w:lang w:val="sr-Latn-ME"/>
        </w:rPr>
        <w:t>FARMACEUTSKI PODACI</w:t>
      </w:r>
    </w:p>
    <w:p w14:paraId="6EAF8242" w14:textId="77777777" w:rsidR="00836B35" w:rsidRPr="006A55AD" w:rsidRDefault="00836B35" w:rsidP="00480FB1">
      <w:pPr>
        <w:tabs>
          <w:tab w:val="left" w:pos="540"/>
          <w:tab w:val="left" w:pos="569"/>
        </w:tabs>
        <w:rPr>
          <w:bCs/>
          <w:sz w:val="22"/>
          <w:szCs w:val="22"/>
          <w:lang w:val="sr-Latn-ME"/>
        </w:rPr>
      </w:pPr>
    </w:p>
    <w:p w14:paraId="5E25182F" w14:textId="055FE0D1"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6.1. </w:t>
      </w:r>
      <w:r w:rsidR="00480FB1" w:rsidRPr="006A55AD">
        <w:rPr>
          <w:b/>
          <w:bCs/>
          <w:sz w:val="22"/>
          <w:szCs w:val="22"/>
          <w:lang w:val="sr-Latn-ME"/>
        </w:rPr>
        <w:tab/>
      </w:r>
      <w:r w:rsidRPr="006A55AD">
        <w:rPr>
          <w:b/>
          <w:bCs/>
          <w:sz w:val="22"/>
          <w:szCs w:val="22"/>
          <w:lang w:val="sr-Latn-ME"/>
        </w:rPr>
        <w:t>Lista pomoćnih supstanci</w:t>
      </w:r>
      <w:r w:rsidR="002E0135" w:rsidRPr="006A55AD">
        <w:rPr>
          <w:b/>
          <w:bCs/>
          <w:sz w:val="22"/>
          <w:szCs w:val="22"/>
          <w:lang w:val="sr-Latn-ME"/>
        </w:rPr>
        <w:t xml:space="preserve"> (ekscipijenasa)</w:t>
      </w:r>
    </w:p>
    <w:p w14:paraId="4A40748A" w14:textId="77777777" w:rsidR="00031F9D" w:rsidRPr="006A55AD" w:rsidRDefault="00031F9D" w:rsidP="00480FB1">
      <w:pPr>
        <w:tabs>
          <w:tab w:val="left" w:pos="540"/>
          <w:tab w:val="left" w:pos="569"/>
        </w:tabs>
        <w:rPr>
          <w:b/>
          <w:bCs/>
          <w:sz w:val="22"/>
          <w:szCs w:val="22"/>
          <w:lang w:val="sr-Latn-ME"/>
        </w:rPr>
      </w:pPr>
    </w:p>
    <w:p w14:paraId="6A3795C3" w14:textId="77777777" w:rsidR="004916C2" w:rsidRPr="006A55AD" w:rsidRDefault="004916C2" w:rsidP="00927914">
      <w:pPr>
        <w:widowControl w:val="0"/>
        <w:jc w:val="both"/>
        <w:rPr>
          <w:sz w:val="22"/>
          <w:szCs w:val="22"/>
          <w:lang w:val="sr-Latn-ME"/>
        </w:rPr>
      </w:pPr>
      <w:r w:rsidRPr="006A55AD">
        <w:rPr>
          <w:sz w:val="22"/>
          <w:szCs w:val="22"/>
          <w:u w:val="single" w:color="000000"/>
          <w:lang w:val="sr-Latn-ME"/>
        </w:rPr>
        <w:t>Jezgro tablete</w:t>
      </w:r>
    </w:p>
    <w:p w14:paraId="7179413D" w14:textId="338F9B48" w:rsidR="004916C2" w:rsidRPr="006A55AD" w:rsidRDefault="004916C2" w:rsidP="00927914">
      <w:pPr>
        <w:widowControl w:val="0"/>
        <w:tabs>
          <w:tab w:val="left" w:pos="1418"/>
          <w:tab w:val="left" w:pos="1560"/>
        </w:tabs>
        <w:ind w:right="4709"/>
        <w:rPr>
          <w:sz w:val="22"/>
          <w:szCs w:val="22"/>
          <w:lang w:val="sr-Latn-ME"/>
        </w:rPr>
      </w:pPr>
      <w:r w:rsidRPr="006A55AD">
        <w:rPr>
          <w:sz w:val="22"/>
          <w:szCs w:val="22"/>
          <w:lang w:val="sr-Latn-ME"/>
        </w:rPr>
        <w:t>Celuloza mikrokristalna (E460) Hidroksipropilceluloza</w:t>
      </w:r>
    </w:p>
    <w:p w14:paraId="7819AC28" w14:textId="4A416C93" w:rsidR="00031F9D" w:rsidRPr="006A55AD" w:rsidRDefault="00031F9D" w:rsidP="00927914">
      <w:pPr>
        <w:widowControl w:val="0"/>
        <w:tabs>
          <w:tab w:val="left" w:pos="1418"/>
          <w:tab w:val="left" w:pos="1560"/>
        </w:tabs>
        <w:ind w:right="4709"/>
        <w:rPr>
          <w:sz w:val="22"/>
          <w:szCs w:val="22"/>
          <w:lang w:val="sr-Latn-ME"/>
        </w:rPr>
      </w:pPr>
      <w:r w:rsidRPr="006A55AD">
        <w:rPr>
          <w:sz w:val="22"/>
          <w:szCs w:val="22"/>
          <w:lang w:val="sr-Latn-ME"/>
        </w:rPr>
        <w:t>Laktoza monohidrat</w:t>
      </w:r>
    </w:p>
    <w:p w14:paraId="4AEF2F00" w14:textId="6729FE5E" w:rsidR="00660176" w:rsidRPr="006A55AD" w:rsidRDefault="00660176" w:rsidP="00927914">
      <w:pPr>
        <w:widowControl w:val="0"/>
        <w:tabs>
          <w:tab w:val="left" w:pos="1418"/>
          <w:tab w:val="left" w:pos="1560"/>
        </w:tabs>
        <w:ind w:right="4709"/>
        <w:rPr>
          <w:sz w:val="22"/>
          <w:szCs w:val="22"/>
          <w:lang w:val="sr-Latn-ME"/>
        </w:rPr>
      </w:pPr>
      <w:r w:rsidRPr="006A55AD">
        <w:rPr>
          <w:sz w:val="22"/>
          <w:szCs w:val="22"/>
          <w:lang w:val="sr-Latn-ME"/>
        </w:rPr>
        <w:t>Polietilen</w:t>
      </w:r>
      <w:r w:rsidR="001978EF">
        <w:rPr>
          <w:sz w:val="22"/>
          <w:szCs w:val="22"/>
          <w:lang w:val="sr-Latn-ME"/>
        </w:rPr>
        <w:t xml:space="preserve"> </w:t>
      </w:r>
      <w:bookmarkStart w:id="0" w:name="_GoBack"/>
      <w:bookmarkEnd w:id="0"/>
      <w:r w:rsidRPr="006A55AD">
        <w:rPr>
          <w:sz w:val="22"/>
          <w:szCs w:val="22"/>
          <w:lang w:val="sr-Latn-ME"/>
        </w:rPr>
        <w:t>oksid</w:t>
      </w:r>
    </w:p>
    <w:p w14:paraId="53C8B479" w14:textId="5ECA0D4F" w:rsidR="004916C2" w:rsidRPr="006A55AD" w:rsidRDefault="004916C2" w:rsidP="00927914">
      <w:pPr>
        <w:widowControl w:val="0"/>
        <w:ind w:right="6675"/>
        <w:jc w:val="both"/>
        <w:rPr>
          <w:sz w:val="22"/>
          <w:szCs w:val="22"/>
          <w:lang w:val="sr-Latn-ME"/>
        </w:rPr>
      </w:pPr>
      <w:r w:rsidRPr="006A55AD">
        <w:rPr>
          <w:sz w:val="22"/>
          <w:szCs w:val="22"/>
          <w:lang w:val="sr-Latn-ME"/>
        </w:rPr>
        <w:t>Butilhidroksit</w:t>
      </w:r>
      <w:r w:rsidR="00660176" w:rsidRPr="006A55AD">
        <w:rPr>
          <w:sz w:val="22"/>
          <w:szCs w:val="22"/>
          <w:lang w:val="sr-Latn-ME"/>
        </w:rPr>
        <w:t>o</w:t>
      </w:r>
      <w:r w:rsidRPr="006A55AD">
        <w:rPr>
          <w:sz w:val="22"/>
          <w:szCs w:val="22"/>
          <w:lang w:val="sr-Latn-ME"/>
        </w:rPr>
        <w:t xml:space="preserve">luen </w:t>
      </w:r>
      <w:bookmarkStart w:id="1" w:name="Omotač_tablete"/>
      <w:bookmarkEnd w:id="1"/>
    </w:p>
    <w:p w14:paraId="55C074C6" w14:textId="77777777" w:rsidR="004916C2" w:rsidRPr="006A55AD" w:rsidRDefault="004916C2" w:rsidP="00927914">
      <w:pPr>
        <w:widowControl w:val="0"/>
        <w:ind w:right="6675"/>
        <w:jc w:val="both"/>
        <w:rPr>
          <w:sz w:val="22"/>
          <w:szCs w:val="22"/>
          <w:lang w:val="sr-Latn-ME"/>
        </w:rPr>
      </w:pPr>
      <w:r w:rsidRPr="006A55AD">
        <w:rPr>
          <w:sz w:val="22"/>
          <w:szCs w:val="22"/>
          <w:lang w:val="sr-Latn-ME"/>
        </w:rPr>
        <w:t>Magnezijum stearat</w:t>
      </w:r>
    </w:p>
    <w:p w14:paraId="534CC292" w14:textId="77777777" w:rsidR="004916C2" w:rsidRPr="006A55AD" w:rsidRDefault="004916C2" w:rsidP="00927914">
      <w:pPr>
        <w:widowControl w:val="0"/>
        <w:jc w:val="both"/>
        <w:rPr>
          <w:sz w:val="22"/>
          <w:szCs w:val="22"/>
          <w:lang w:val="sr-Latn-ME"/>
        </w:rPr>
      </w:pPr>
      <w:r w:rsidRPr="006A55AD">
        <w:rPr>
          <w:sz w:val="22"/>
          <w:szCs w:val="22"/>
          <w:lang w:val="sr-Latn-ME"/>
        </w:rPr>
        <w:t>Silicijum dioksid, koloidni, bezvodni (E551)</w:t>
      </w:r>
    </w:p>
    <w:p w14:paraId="42D1316E" w14:textId="77777777" w:rsidR="004916C2" w:rsidRPr="006A55AD" w:rsidRDefault="004916C2" w:rsidP="004916C2">
      <w:pPr>
        <w:jc w:val="both"/>
        <w:rPr>
          <w:sz w:val="22"/>
          <w:szCs w:val="22"/>
          <w:lang w:val="sr-Latn-ME"/>
        </w:rPr>
      </w:pPr>
    </w:p>
    <w:p w14:paraId="6E62335B" w14:textId="77777777" w:rsidR="004916C2" w:rsidRPr="006A55AD" w:rsidRDefault="004916C2" w:rsidP="00927914">
      <w:pPr>
        <w:widowControl w:val="0"/>
        <w:tabs>
          <w:tab w:val="left" w:pos="142"/>
        </w:tabs>
        <w:ind w:right="6675"/>
        <w:jc w:val="both"/>
        <w:rPr>
          <w:sz w:val="22"/>
          <w:szCs w:val="22"/>
          <w:lang w:val="sr-Latn-ME"/>
        </w:rPr>
      </w:pPr>
      <w:r w:rsidRPr="006A55AD">
        <w:rPr>
          <w:sz w:val="22"/>
          <w:szCs w:val="22"/>
          <w:u w:val="single" w:color="000000"/>
          <w:lang w:val="sr-Latn-ME"/>
        </w:rPr>
        <w:t>Omotač tablete</w:t>
      </w:r>
      <w:r w:rsidRPr="006A55AD">
        <w:rPr>
          <w:sz w:val="22"/>
          <w:szCs w:val="22"/>
          <w:lang w:val="sr-Latn-ME"/>
        </w:rPr>
        <w:t xml:space="preserve"> </w:t>
      </w:r>
    </w:p>
    <w:p w14:paraId="48592790" w14:textId="77777777" w:rsidR="004916C2" w:rsidRPr="006A55AD" w:rsidRDefault="004916C2" w:rsidP="00927914">
      <w:pPr>
        <w:widowControl w:val="0"/>
        <w:ind w:right="6675"/>
        <w:jc w:val="both"/>
        <w:rPr>
          <w:sz w:val="22"/>
          <w:szCs w:val="22"/>
          <w:lang w:val="sr-Latn-ME"/>
        </w:rPr>
      </w:pPr>
      <w:r w:rsidRPr="006A55AD">
        <w:rPr>
          <w:sz w:val="22"/>
          <w:szCs w:val="22"/>
          <w:lang w:val="sr-Latn-ME"/>
        </w:rPr>
        <w:t xml:space="preserve">Hipromeloza Hidroksipropilceluloza </w:t>
      </w:r>
    </w:p>
    <w:p w14:paraId="1F4FA2BF" w14:textId="77777777" w:rsidR="004916C2" w:rsidRPr="006A55AD" w:rsidRDefault="004916C2" w:rsidP="00927914">
      <w:pPr>
        <w:widowControl w:val="0"/>
        <w:ind w:right="7159"/>
        <w:jc w:val="both"/>
        <w:rPr>
          <w:sz w:val="22"/>
          <w:szCs w:val="22"/>
          <w:lang w:val="sr-Latn-ME"/>
        </w:rPr>
      </w:pPr>
      <w:r w:rsidRPr="006A55AD">
        <w:rPr>
          <w:sz w:val="22"/>
          <w:szCs w:val="22"/>
          <w:lang w:val="sr-Latn-ME"/>
        </w:rPr>
        <w:t>Makrogol 400</w:t>
      </w:r>
    </w:p>
    <w:p w14:paraId="7A52E655" w14:textId="77777777" w:rsidR="003B55A4" w:rsidRPr="006A55AD" w:rsidRDefault="004916C2" w:rsidP="00927914">
      <w:pPr>
        <w:widowControl w:val="0"/>
        <w:ind w:right="6817"/>
        <w:jc w:val="both"/>
        <w:rPr>
          <w:sz w:val="22"/>
          <w:szCs w:val="22"/>
          <w:lang w:val="sr-Latn-ME"/>
        </w:rPr>
      </w:pPr>
      <w:r w:rsidRPr="006A55AD">
        <w:rPr>
          <w:sz w:val="22"/>
          <w:szCs w:val="22"/>
          <w:lang w:val="sr-Latn-ME"/>
        </w:rPr>
        <w:t xml:space="preserve">Titan dioksid (E171) </w:t>
      </w:r>
    </w:p>
    <w:p w14:paraId="4D232E49" w14:textId="1B54E757" w:rsidR="004916C2" w:rsidRPr="006A55AD" w:rsidRDefault="004916C2" w:rsidP="00927914">
      <w:pPr>
        <w:widowControl w:val="0"/>
        <w:ind w:right="6817"/>
        <w:jc w:val="both"/>
        <w:rPr>
          <w:sz w:val="22"/>
          <w:szCs w:val="22"/>
          <w:lang w:val="sr-Latn-ME"/>
        </w:rPr>
      </w:pPr>
      <w:r w:rsidRPr="006A55AD">
        <w:rPr>
          <w:sz w:val="22"/>
          <w:szCs w:val="22"/>
          <w:lang w:val="sr-Latn-ME"/>
        </w:rPr>
        <w:t>Talk</w:t>
      </w:r>
    </w:p>
    <w:p w14:paraId="233BB712" w14:textId="023555B5" w:rsidR="003B55A4" w:rsidRPr="006A55AD" w:rsidRDefault="003B55A4" w:rsidP="00927914">
      <w:pPr>
        <w:widowControl w:val="0"/>
        <w:ind w:right="6817"/>
        <w:jc w:val="both"/>
        <w:rPr>
          <w:sz w:val="22"/>
          <w:szCs w:val="22"/>
          <w:lang w:val="sr-Latn-ME"/>
        </w:rPr>
      </w:pPr>
      <w:r w:rsidRPr="006A55AD">
        <w:rPr>
          <w:sz w:val="22"/>
          <w:szCs w:val="22"/>
          <w:lang w:val="sr-Latn-ME"/>
        </w:rPr>
        <w:t>Hinolin žuto (E104)</w:t>
      </w:r>
    </w:p>
    <w:p w14:paraId="59B38980" w14:textId="086D6A4B" w:rsidR="004916C2" w:rsidRPr="006A55AD" w:rsidRDefault="004916C2" w:rsidP="00927914">
      <w:pPr>
        <w:widowControl w:val="0"/>
        <w:ind w:right="6958"/>
        <w:jc w:val="both"/>
        <w:rPr>
          <w:sz w:val="22"/>
          <w:szCs w:val="22"/>
          <w:lang w:val="sr-Latn-ME"/>
        </w:rPr>
      </w:pPr>
      <w:r w:rsidRPr="006A55AD">
        <w:rPr>
          <w:sz w:val="22"/>
          <w:szCs w:val="22"/>
          <w:lang w:val="sr-Latn-ME"/>
        </w:rPr>
        <w:t>Karmin boja (E120)</w:t>
      </w:r>
    </w:p>
    <w:p w14:paraId="57AECB51" w14:textId="77777777" w:rsidR="004916C2" w:rsidRPr="006A55AD" w:rsidRDefault="004916C2" w:rsidP="00927914">
      <w:pPr>
        <w:widowControl w:val="0"/>
        <w:jc w:val="both"/>
        <w:rPr>
          <w:sz w:val="22"/>
          <w:szCs w:val="22"/>
          <w:lang w:val="sr-Latn-ME"/>
        </w:rPr>
      </w:pPr>
      <w:r w:rsidRPr="006A55AD">
        <w:rPr>
          <w:sz w:val="22"/>
          <w:szCs w:val="22"/>
          <w:lang w:val="sr-Latn-ME"/>
        </w:rPr>
        <w:t>Gvožđe (III)</w:t>
      </w:r>
      <w:r w:rsidRPr="006A55AD" w:rsidDel="003166C3">
        <w:rPr>
          <w:sz w:val="22"/>
          <w:szCs w:val="22"/>
          <w:lang w:val="sr-Latn-ME"/>
        </w:rPr>
        <w:t xml:space="preserve"> </w:t>
      </w:r>
      <w:r w:rsidRPr="006A55AD">
        <w:rPr>
          <w:sz w:val="22"/>
          <w:szCs w:val="22"/>
          <w:lang w:val="sr-Latn-ME"/>
        </w:rPr>
        <w:t>oksid, crni (E172)</w:t>
      </w:r>
    </w:p>
    <w:p w14:paraId="501DA6CE" w14:textId="77777777" w:rsidR="0072020E" w:rsidRPr="006A55AD" w:rsidRDefault="0072020E" w:rsidP="00480FB1">
      <w:pPr>
        <w:tabs>
          <w:tab w:val="left" w:pos="540"/>
          <w:tab w:val="left" w:pos="569"/>
        </w:tabs>
        <w:rPr>
          <w:bCs/>
          <w:sz w:val="22"/>
          <w:szCs w:val="22"/>
          <w:lang w:val="sr-Latn-ME"/>
        </w:rPr>
      </w:pPr>
    </w:p>
    <w:p w14:paraId="1C94FD9C" w14:textId="399EB3D2"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6.2. </w:t>
      </w:r>
      <w:r w:rsidR="00480FB1" w:rsidRPr="006A55AD">
        <w:rPr>
          <w:b/>
          <w:bCs/>
          <w:sz w:val="22"/>
          <w:szCs w:val="22"/>
          <w:lang w:val="sr-Latn-ME"/>
        </w:rPr>
        <w:tab/>
      </w:r>
      <w:r w:rsidRPr="006A55AD">
        <w:rPr>
          <w:b/>
          <w:bCs/>
          <w:sz w:val="22"/>
          <w:szCs w:val="22"/>
          <w:lang w:val="sr-Latn-ME"/>
        </w:rPr>
        <w:t>Inkompatibilnost</w:t>
      </w:r>
      <w:r w:rsidR="002846DB" w:rsidRPr="006A55AD">
        <w:rPr>
          <w:b/>
          <w:bCs/>
          <w:sz w:val="22"/>
          <w:szCs w:val="22"/>
          <w:lang w:val="sr-Latn-ME"/>
        </w:rPr>
        <w:t>i</w:t>
      </w:r>
    </w:p>
    <w:p w14:paraId="186553BC" w14:textId="77777777" w:rsidR="004916C2" w:rsidRPr="006A55AD" w:rsidRDefault="004916C2" w:rsidP="00480FB1">
      <w:pPr>
        <w:tabs>
          <w:tab w:val="left" w:pos="540"/>
          <w:tab w:val="left" w:pos="569"/>
        </w:tabs>
        <w:rPr>
          <w:b/>
          <w:bCs/>
          <w:sz w:val="22"/>
          <w:szCs w:val="22"/>
          <w:lang w:val="sr-Latn-ME"/>
        </w:rPr>
      </w:pPr>
    </w:p>
    <w:p w14:paraId="4AD6CE58" w14:textId="77777777" w:rsidR="004916C2" w:rsidRPr="006A55AD" w:rsidRDefault="004916C2" w:rsidP="004916C2">
      <w:pPr>
        <w:widowControl w:val="0"/>
        <w:jc w:val="both"/>
        <w:rPr>
          <w:sz w:val="22"/>
          <w:szCs w:val="22"/>
          <w:lang w:val="sr-Latn-ME"/>
        </w:rPr>
      </w:pPr>
      <w:r w:rsidRPr="006A55AD">
        <w:rPr>
          <w:sz w:val="22"/>
          <w:szCs w:val="22"/>
          <w:lang w:val="sr-Latn-ME"/>
        </w:rPr>
        <w:t>Nije primjenljivo</w:t>
      </w:r>
    </w:p>
    <w:p w14:paraId="1AD21C2C" w14:textId="77777777" w:rsidR="0072020E" w:rsidRPr="006A55AD" w:rsidRDefault="0072020E" w:rsidP="00480FB1">
      <w:pPr>
        <w:tabs>
          <w:tab w:val="left" w:pos="540"/>
          <w:tab w:val="left" w:pos="569"/>
        </w:tabs>
        <w:rPr>
          <w:bCs/>
          <w:sz w:val="22"/>
          <w:szCs w:val="22"/>
          <w:lang w:val="sr-Latn-ME"/>
        </w:rPr>
      </w:pPr>
    </w:p>
    <w:p w14:paraId="098F76F0" w14:textId="2639A3B5"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6.3.</w:t>
      </w:r>
      <w:r w:rsidR="00C05DF8" w:rsidRPr="006A55AD">
        <w:rPr>
          <w:b/>
          <w:bCs/>
          <w:sz w:val="22"/>
          <w:szCs w:val="22"/>
          <w:lang w:val="sr-Latn-ME"/>
        </w:rPr>
        <w:t xml:space="preserve"> </w:t>
      </w:r>
      <w:r w:rsidR="00480FB1" w:rsidRPr="006A55AD">
        <w:rPr>
          <w:b/>
          <w:bCs/>
          <w:sz w:val="22"/>
          <w:szCs w:val="22"/>
          <w:lang w:val="sr-Latn-ME"/>
        </w:rPr>
        <w:tab/>
      </w:r>
      <w:r w:rsidRPr="006A55AD">
        <w:rPr>
          <w:b/>
          <w:bCs/>
          <w:sz w:val="22"/>
          <w:szCs w:val="22"/>
          <w:lang w:val="sr-Latn-ME"/>
        </w:rPr>
        <w:t>Rok upotrebe</w:t>
      </w:r>
    </w:p>
    <w:p w14:paraId="0C4A1CF7" w14:textId="77777777" w:rsidR="004916C2" w:rsidRPr="006A55AD" w:rsidRDefault="004916C2" w:rsidP="00480FB1">
      <w:pPr>
        <w:tabs>
          <w:tab w:val="left" w:pos="540"/>
          <w:tab w:val="left" w:pos="569"/>
        </w:tabs>
        <w:rPr>
          <w:b/>
          <w:bCs/>
          <w:sz w:val="22"/>
          <w:szCs w:val="22"/>
          <w:lang w:val="sr-Latn-ME"/>
        </w:rPr>
      </w:pPr>
    </w:p>
    <w:p w14:paraId="71061CA7" w14:textId="77777777" w:rsidR="004916C2" w:rsidRPr="006A55AD" w:rsidRDefault="004916C2" w:rsidP="004916C2">
      <w:pPr>
        <w:widowControl w:val="0"/>
        <w:jc w:val="both"/>
        <w:rPr>
          <w:sz w:val="22"/>
          <w:szCs w:val="22"/>
          <w:lang w:val="sr-Latn-ME"/>
        </w:rPr>
      </w:pPr>
      <w:r w:rsidRPr="006A55AD">
        <w:rPr>
          <w:sz w:val="22"/>
          <w:szCs w:val="22"/>
          <w:lang w:val="sr-Latn-ME"/>
        </w:rPr>
        <w:t>2 godine.</w:t>
      </w:r>
    </w:p>
    <w:p w14:paraId="5FD29C71" w14:textId="77777777" w:rsidR="0072020E" w:rsidRPr="006A55AD" w:rsidRDefault="0072020E" w:rsidP="00480FB1">
      <w:pPr>
        <w:tabs>
          <w:tab w:val="left" w:pos="540"/>
          <w:tab w:val="left" w:pos="569"/>
        </w:tabs>
        <w:rPr>
          <w:bCs/>
          <w:sz w:val="22"/>
          <w:szCs w:val="22"/>
          <w:lang w:val="sr-Latn-ME"/>
        </w:rPr>
      </w:pPr>
    </w:p>
    <w:p w14:paraId="2DC8914A" w14:textId="31829E0E" w:rsidR="0072020E" w:rsidRPr="006A55AD" w:rsidRDefault="0072020E" w:rsidP="00480FB1">
      <w:pPr>
        <w:tabs>
          <w:tab w:val="left" w:pos="540"/>
          <w:tab w:val="left" w:pos="569"/>
        </w:tabs>
        <w:rPr>
          <w:b/>
          <w:bCs/>
          <w:sz w:val="22"/>
          <w:szCs w:val="22"/>
          <w:lang w:val="sr-Latn-ME"/>
        </w:rPr>
      </w:pPr>
      <w:r w:rsidRPr="006A55AD">
        <w:rPr>
          <w:b/>
          <w:bCs/>
          <w:sz w:val="22"/>
          <w:szCs w:val="22"/>
          <w:lang w:val="sr-Latn-ME"/>
        </w:rPr>
        <w:lastRenderedPageBreak/>
        <w:t xml:space="preserve">6.4. </w:t>
      </w:r>
      <w:r w:rsidR="00480FB1" w:rsidRPr="006A55AD">
        <w:rPr>
          <w:b/>
          <w:bCs/>
          <w:sz w:val="22"/>
          <w:szCs w:val="22"/>
          <w:lang w:val="sr-Latn-ME"/>
        </w:rPr>
        <w:tab/>
      </w:r>
      <w:r w:rsidRPr="006A55AD">
        <w:rPr>
          <w:b/>
          <w:bCs/>
          <w:sz w:val="22"/>
          <w:szCs w:val="22"/>
          <w:lang w:val="sr-Latn-ME"/>
        </w:rPr>
        <w:t>Posebne mjere upozorenja pri čuvanju</w:t>
      </w:r>
      <w:r w:rsidR="00F8570A" w:rsidRPr="006A55AD">
        <w:rPr>
          <w:b/>
          <w:bCs/>
          <w:sz w:val="22"/>
          <w:szCs w:val="22"/>
          <w:lang w:val="sr-Latn-ME"/>
        </w:rPr>
        <w:t xml:space="preserve"> lijeka</w:t>
      </w:r>
    </w:p>
    <w:p w14:paraId="7AF65B78" w14:textId="77777777" w:rsidR="004916C2" w:rsidRPr="006A55AD" w:rsidRDefault="004916C2" w:rsidP="00480FB1">
      <w:pPr>
        <w:tabs>
          <w:tab w:val="left" w:pos="540"/>
          <w:tab w:val="left" w:pos="569"/>
        </w:tabs>
        <w:rPr>
          <w:b/>
          <w:bCs/>
          <w:sz w:val="22"/>
          <w:szCs w:val="22"/>
          <w:lang w:val="sr-Latn-ME"/>
        </w:rPr>
      </w:pPr>
    </w:p>
    <w:p w14:paraId="56C4D971" w14:textId="5820095F" w:rsidR="004916C2" w:rsidRPr="006A55AD" w:rsidRDefault="004916C2" w:rsidP="004916C2">
      <w:pPr>
        <w:widowControl w:val="0"/>
        <w:jc w:val="both"/>
        <w:rPr>
          <w:sz w:val="22"/>
          <w:szCs w:val="22"/>
          <w:lang w:val="sr-Latn-ME"/>
        </w:rPr>
      </w:pPr>
      <w:r w:rsidRPr="006A55AD">
        <w:rPr>
          <w:sz w:val="22"/>
          <w:szCs w:val="22"/>
          <w:lang w:val="sr-Latn-ME"/>
        </w:rPr>
        <w:t>Lijek čuvati u originalnom pakovanju</w:t>
      </w:r>
      <w:r w:rsidRPr="006A55AD">
        <w:rPr>
          <w:i/>
          <w:sz w:val="22"/>
          <w:szCs w:val="22"/>
          <w:lang w:val="sr-Latn-ME"/>
        </w:rPr>
        <w:t>.</w:t>
      </w:r>
    </w:p>
    <w:p w14:paraId="027A8F7D" w14:textId="77777777" w:rsidR="00EC2532" w:rsidRPr="006A55AD" w:rsidRDefault="00EC2532" w:rsidP="00480FB1">
      <w:pPr>
        <w:tabs>
          <w:tab w:val="left" w:pos="540"/>
          <w:tab w:val="left" w:pos="569"/>
        </w:tabs>
        <w:rPr>
          <w:bCs/>
          <w:sz w:val="22"/>
          <w:szCs w:val="22"/>
          <w:lang w:val="sr-Latn-ME"/>
        </w:rPr>
      </w:pPr>
    </w:p>
    <w:p w14:paraId="32DF6C74" w14:textId="008F9A6F"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6.5. </w:t>
      </w:r>
      <w:r w:rsidR="00480FB1" w:rsidRPr="006A55AD">
        <w:rPr>
          <w:b/>
          <w:bCs/>
          <w:sz w:val="22"/>
          <w:szCs w:val="22"/>
          <w:lang w:val="sr-Latn-ME"/>
        </w:rPr>
        <w:tab/>
      </w:r>
      <w:r w:rsidR="002846DB" w:rsidRPr="006A55AD">
        <w:rPr>
          <w:b/>
          <w:bCs/>
          <w:sz w:val="22"/>
          <w:szCs w:val="22"/>
          <w:lang w:val="sr-Latn-ME"/>
        </w:rPr>
        <w:t xml:space="preserve">Vrsta i sadržaj </w:t>
      </w:r>
      <w:r w:rsidR="00F8570A" w:rsidRPr="006A55AD">
        <w:rPr>
          <w:b/>
          <w:bCs/>
          <w:sz w:val="22"/>
          <w:szCs w:val="22"/>
          <w:lang w:val="sr-Latn-ME"/>
        </w:rPr>
        <w:t>pakovanja</w:t>
      </w:r>
      <w:r w:rsidR="00C06864" w:rsidRPr="006A55AD">
        <w:rPr>
          <w:b/>
          <w:bCs/>
          <w:sz w:val="22"/>
          <w:szCs w:val="22"/>
          <w:lang w:val="sr-Latn-ME"/>
        </w:rPr>
        <w:t xml:space="preserve"> </w:t>
      </w:r>
    </w:p>
    <w:p w14:paraId="202438E4" w14:textId="77777777" w:rsidR="004916C2" w:rsidRPr="006A55AD" w:rsidRDefault="004916C2" w:rsidP="00480FB1">
      <w:pPr>
        <w:tabs>
          <w:tab w:val="left" w:pos="540"/>
          <w:tab w:val="left" w:pos="569"/>
        </w:tabs>
        <w:rPr>
          <w:b/>
          <w:bCs/>
          <w:sz w:val="22"/>
          <w:szCs w:val="22"/>
          <w:lang w:val="sr-Latn-ME"/>
        </w:rPr>
      </w:pPr>
    </w:p>
    <w:p w14:paraId="58FA79AA" w14:textId="41EB5826" w:rsidR="003B55A4" w:rsidRPr="006A55AD" w:rsidRDefault="003B55A4" w:rsidP="00927914">
      <w:pPr>
        <w:jc w:val="both"/>
        <w:rPr>
          <w:sz w:val="22"/>
          <w:szCs w:val="22"/>
          <w:lang w:val="sr-Latn-ME"/>
        </w:rPr>
      </w:pPr>
      <w:r w:rsidRPr="006A55AD">
        <w:rPr>
          <w:sz w:val="22"/>
          <w:szCs w:val="22"/>
          <w:lang w:val="sr-Latn-ME"/>
        </w:rPr>
        <w:t>Unutrašnje pakovanje je</w:t>
      </w:r>
      <w:r w:rsidR="00660176" w:rsidRPr="006A55AD">
        <w:rPr>
          <w:sz w:val="22"/>
          <w:szCs w:val="22"/>
          <w:lang w:val="sr-Latn-ME"/>
        </w:rPr>
        <w:t xml:space="preserve"> (Al/Al) </w:t>
      </w:r>
      <w:r w:rsidRPr="006A55AD">
        <w:rPr>
          <w:sz w:val="22"/>
          <w:szCs w:val="22"/>
          <w:lang w:val="sr-Latn-ME"/>
        </w:rPr>
        <w:t>blister u kome se nalazi 10 tableta sa produženim oslobađanjem.</w:t>
      </w:r>
    </w:p>
    <w:p w14:paraId="6DE890DE" w14:textId="1DF85E92" w:rsidR="003B55A4" w:rsidRPr="006A55AD" w:rsidRDefault="003B55A4" w:rsidP="005420D1">
      <w:pPr>
        <w:jc w:val="both"/>
        <w:rPr>
          <w:sz w:val="22"/>
          <w:szCs w:val="22"/>
          <w:lang w:val="sr-Latn-ME"/>
        </w:rPr>
      </w:pPr>
      <w:r w:rsidRPr="006A55AD">
        <w:rPr>
          <w:sz w:val="22"/>
          <w:szCs w:val="22"/>
          <w:lang w:val="sr-Latn-ME"/>
        </w:rPr>
        <w:t>Spolj</w:t>
      </w:r>
      <w:r w:rsidR="009C16DD" w:rsidRPr="006A55AD">
        <w:rPr>
          <w:sz w:val="22"/>
          <w:szCs w:val="22"/>
          <w:lang w:val="sr-Latn-ME"/>
        </w:rPr>
        <w:t>aš</w:t>
      </w:r>
      <w:r w:rsidRPr="006A55AD">
        <w:rPr>
          <w:sz w:val="22"/>
          <w:szCs w:val="22"/>
          <w:lang w:val="sr-Latn-ME"/>
        </w:rPr>
        <w:t>nje pakovanje lijeka je složiva kartonska kutija u kojoj se nalaze 3 blistera sa po 10 tableta sa produženim oslobađanjem (ukupno 30 tableta sa produženim oslobađanjem) i Uputstvo za lijek.</w:t>
      </w:r>
    </w:p>
    <w:p w14:paraId="6208FD77" w14:textId="18DBDF01" w:rsidR="00031F9D" w:rsidRPr="006A55AD" w:rsidRDefault="00031F9D" w:rsidP="004916C2">
      <w:pPr>
        <w:widowControl w:val="0"/>
        <w:ind w:right="2200"/>
        <w:jc w:val="both"/>
        <w:rPr>
          <w:sz w:val="22"/>
          <w:szCs w:val="22"/>
          <w:lang w:val="sr-Latn-ME"/>
        </w:rPr>
      </w:pPr>
    </w:p>
    <w:p w14:paraId="66A268B0" w14:textId="1D81C394" w:rsidR="002846DB"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6.6. </w:t>
      </w:r>
      <w:r w:rsidR="00480FB1" w:rsidRPr="006A55AD">
        <w:rPr>
          <w:b/>
          <w:bCs/>
          <w:sz w:val="22"/>
          <w:szCs w:val="22"/>
          <w:lang w:val="sr-Latn-ME"/>
        </w:rPr>
        <w:tab/>
      </w:r>
      <w:r w:rsidRPr="006A55AD">
        <w:rPr>
          <w:b/>
          <w:bCs/>
          <w:color w:val="000000"/>
          <w:sz w:val="22"/>
          <w:szCs w:val="22"/>
          <w:lang w:val="sr-Latn-ME"/>
        </w:rPr>
        <w:t>Posebne mjere opreza pri odlaganju materijala koji treba odbaciti nakon primjene lijeka</w:t>
      </w:r>
      <w:r w:rsidRPr="006A55AD">
        <w:rPr>
          <w:b/>
          <w:bCs/>
          <w:sz w:val="22"/>
          <w:szCs w:val="22"/>
          <w:lang w:val="sr-Latn-ME"/>
        </w:rPr>
        <w:t xml:space="preserve"> </w:t>
      </w:r>
      <w:r w:rsidR="00310F03" w:rsidRPr="006A55AD">
        <w:rPr>
          <w:b/>
          <w:bCs/>
          <w:sz w:val="22"/>
          <w:szCs w:val="22"/>
          <w:lang w:val="sr-Latn-ME"/>
        </w:rPr>
        <w:t>(i druga uputs</w:t>
      </w:r>
      <w:r w:rsidR="004109FA" w:rsidRPr="006A55AD">
        <w:rPr>
          <w:b/>
          <w:bCs/>
          <w:sz w:val="22"/>
          <w:szCs w:val="22"/>
          <w:lang w:val="sr-Latn-ME"/>
        </w:rPr>
        <w:t>t</w:t>
      </w:r>
      <w:r w:rsidR="00310F03" w:rsidRPr="006A55AD">
        <w:rPr>
          <w:b/>
          <w:bCs/>
          <w:sz w:val="22"/>
          <w:szCs w:val="22"/>
          <w:lang w:val="sr-Latn-ME"/>
        </w:rPr>
        <w:t xml:space="preserve">va za rukovanje lijekom) </w:t>
      </w:r>
    </w:p>
    <w:p w14:paraId="1638D1F2" w14:textId="77777777" w:rsidR="004916C2" w:rsidRPr="006A55AD" w:rsidRDefault="004916C2" w:rsidP="00480FB1">
      <w:pPr>
        <w:tabs>
          <w:tab w:val="left" w:pos="540"/>
          <w:tab w:val="left" w:pos="569"/>
        </w:tabs>
        <w:rPr>
          <w:b/>
          <w:bCs/>
          <w:sz w:val="22"/>
          <w:szCs w:val="22"/>
          <w:lang w:val="sr-Latn-ME"/>
        </w:rPr>
      </w:pPr>
    </w:p>
    <w:p w14:paraId="63FD297B" w14:textId="4392BA5C" w:rsidR="0072020E" w:rsidRPr="006A55AD" w:rsidRDefault="004916C2" w:rsidP="004916C2">
      <w:pPr>
        <w:tabs>
          <w:tab w:val="left" w:pos="540"/>
          <w:tab w:val="left" w:pos="569"/>
        </w:tabs>
        <w:jc w:val="both"/>
        <w:rPr>
          <w:sz w:val="22"/>
          <w:szCs w:val="22"/>
          <w:lang w:val="sr-Latn-ME"/>
        </w:rPr>
      </w:pPr>
      <w:r w:rsidRPr="006A55AD">
        <w:rPr>
          <w:bCs/>
          <w:sz w:val="22"/>
          <w:szCs w:val="22"/>
          <w:lang w:val="sr-Latn-ME"/>
        </w:rPr>
        <w:t>Neupotrijebljen lijek ili ostatak lijeka se uništava u skladu sa važećim propisima</w:t>
      </w:r>
      <w:r w:rsidRPr="006A55AD">
        <w:rPr>
          <w:sz w:val="22"/>
          <w:szCs w:val="22"/>
          <w:lang w:val="sr-Latn-ME"/>
        </w:rPr>
        <w:t>.</w:t>
      </w:r>
    </w:p>
    <w:p w14:paraId="6F043AE1" w14:textId="6BD10EEF" w:rsidR="004916C2" w:rsidRPr="006A55AD" w:rsidRDefault="004916C2" w:rsidP="004916C2">
      <w:pPr>
        <w:tabs>
          <w:tab w:val="left" w:pos="540"/>
          <w:tab w:val="left" w:pos="569"/>
        </w:tabs>
        <w:jc w:val="both"/>
        <w:rPr>
          <w:bCs/>
          <w:sz w:val="22"/>
          <w:szCs w:val="22"/>
          <w:lang w:val="sr-Latn-ME"/>
        </w:rPr>
      </w:pPr>
    </w:p>
    <w:p w14:paraId="4E36C828" w14:textId="77777777" w:rsidR="00031F9D" w:rsidRPr="006A55AD" w:rsidRDefault="00031F9D" w:rsidP="004916C2">
      <w:pPr>
        <w:tabs>
          <w:tab w:val="left" w:pos="540"/>
          <w:tab w:val="left" w:pos="569"/>
        </w:tabs>
        <w:jc w:val="both"/>
        <w:rPr>
          <w:bCs/>
          <w:sz w:val="22"/>
          <w:szCs w:val="22"/>
          <w:lang w:val="sr-Latn-ME"/>
        </w:rPr>
      </w:pPr>
    </w:p>
    <w:p w14:paraId="022D504B" w14:textId="77777777" w:rsidR="00F8570A"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7. </w:t>
      </w:r>
      <w:r w:rsidR="00480FB1" w:rsidRPr="006A55AD">
        <w:rPr>
          <w:b/>
          <w:bCs/>
          <w:sz w:val="22"/>
          <w:szCs w:val="22"/>
          <w:lang w:val="sr-Latn-ME"/>
        </w:rPr>
        <w:tab/>
      </w:r>
      <w:r w:rsidRPr="006A55AD">
        <w:rPr>
          <w:b/>
          <w:bCs/>
          <w:sz w:val="22"/>
          <w:szCs w:val="22"/>
          <w:lang w:val="sr-Latn-ME"/>
        </w:rPr>
        <w:t>NOSILAC DOZVOLE</w:t>
      </w:r>
      <w:r w:rsidR="00483928" w:rsidRPr="006A55AD">
        <w:rPr>
          <w:b/>
          <w:bCs/>
          <w:sz w:val="22"/>
          <w:szCs w:val="22"/>
          <w:lang w:val="sr-Latn-ME"/>
        </w:rPr>
        <w:t xml:space="preserve"> </w:t>
      </w:r>
    </w:p>
    <w:p w14:paraId="1F6E0359" w14:textId="77777777" w:rsidR="00C61BE0" w:rsidRPr="006A55AD" w:rsidRDefault="00C61BE0" w:rsidP="00480FB1">
      <w:pPr>
        <w:tabs>
          <w:tab w:val="left" w:pos="540"/>
          <w:tab w:val="left" w:pos="569"/>
        </w:tabs>
        <w:rPr>
          <w:bCs/>
          <w:sz w:val="22"/>
          <w:szCs w:val="22"/>
          <w:lang w:val="sr-Latn-ME"/>
        </w:rPr>
      </w:pPr>
    </w:p>
    <w:p w14:paraId="5A83265A" w14:textId="1448790F" w:rsidR="00C37FD7" w:rsidRPr="006A55AD" w:rsidRDefault="004916C2" w:rsidP="00927914">
      <w:pPr>
        <w:tabs>
          <w:tab w:val="left" w:pos="540"/>
          <w:tab w:val="left" w:pos="569"/>
        </w:tabs>
        <w:jc w:val="both"/>
        <w:rPr>
          <w:bCs/>
          <w:sz w:val="22"/>
          <w:szCs w:val="22"/>
          <w:lang w:val="sr-Latn-ME"/>
        </w:rPr>
      </w:pPr>
      <w:r w:rsidRPr="006A55AD">
        <w:rPr>
          <w:sz w:val="22"/>
          <w:szCs w:val="22"/>
          <w:lang w:val="sr-Latn-ME"/>
        </w:rPr>
        <w:t>Glosarij d.o.o.</w:t>
      </w:r>
      <w:r w:rsidR="005420D1" w:rsidRPr="006A55AD">
        <w:rPr>
          <w:sz w:val="22"/>
          <w:szCs w:val="22"/>
          <w:lang w:val="sr-Latn-ME"/>
        </w:rPr>
        <w:t>, Vojislavljevića 76, 81000 Podgorica, Crna Gora</w:t>
      </w:r>
    </w:p>
    <w:p w14:paraId="6BE39EDC" w14:textId="295589D4" w:rsidR="005420D1" w:rsidRPr="006A55AD" w:rsidRDefault="005420D1" w:rsidP="00480FB1">
      <w:pPr>
        <w:tabs>
          <w:tab w:val="left" w:pos="540"/>
          <w:tab w:val="left" w:pos="569"/>
        </w:tabs>
        <w:rPr>
          <w:bCs/>
          <w:sz w:val="22"/>
          <w:szCs w:val="22"/>
          <w:lang w:val="sr-Latn-ME"/>
        </w:rPr>
      </w:pPr>
    </w:p>
    <w:p w14:paraId="51954150" w14:textId="77777777" w:rsidR="00660176" w:rsidRPr="006A55AD" w:rsidRDefault="00660176" w:rsidP="00480FB1">
      <w:pPr>
        <w:tabs>
          <w:tab w:val="left" w:pos="540"/>
          <w:tab w:val="left" w:pos="569"/>
        </w:tabs>
        <w:rPr>
          <w:bCs/>
          <w:sz w:val="22"/>
          <w:szCs w:val="22"/>
          <w:lang w:val="sr-Latn-ME"/>
        </w:rPr>
      </w:pPr>
    </w:p>
    <w:p w14:paraId="7463444D" w14:textId="77777777"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8. </w:t>
      </w:r>
      <w:r w:rsidR="00480FB1" w:rsidRPr="006A55AD">
        <w:rPr>
          <w:b/>
          <w:bCs/>
          <w:sz w:val="22"/>
          <w:szCs w:val="22"/>
          <w:lang w:val="sr-Latn-ME"/>
        </w:rPr>
        <w:tab/>
      </w:r>
      <w:r w:rsidRPr="006A55AD">
        <w:rPr>
          <w:b/>
          <w:bCs/>
          <w:sz w:val="22"/>
          <w:szCs w:val="22"/>
          <w:lang w:val="sr-Latn-ME"/>
        </w:rPr>
        <w:t>BROJ DOZVOLE</w:t>
      </w:r>
      <w:r w:rsidR="008A6D43" w:rsidRPr="006A55AD">
        <w:rPr>
          <w:b/>
          <w:bCs/>
          <w:sz w:val="22"/>
          <w:szCs w:val="22"/>
          <w:lang w:val="sr-Latn-ME"/>
        </w:rPr>
        <w:t xml:space="preserve"> ZA STAVLJANJE LIJEKA U PROMET</w:t>
      </w:r>
    </w:p>
    <w:p w14:paraId="1F40369C" w14:textId="77777777" w:rsidR="0072020E" w:rsidRPr="006A55AD" w:rsidRDefault="0072020E" w:rsidP="00480FB1">
      <w:pPr>
        <w:tabs>
          <w:tab w:val="left" w:pos="540"/>
          <w:tab w:val="left" w:pos="569"/>
        </w:tabs>
        <w:rPr>
          <w:bCs/>
          <w:sz w:val="22"/>
          <w:szCs w:val="22"/>
          <w:lang w:val="sr-Latn-ME"/>
        </w:rPr>
      </w:pPr>
    </w:p>
    <w:p w14:paraId="51387B12" w14:textId="3B58F736" w:rsidR="004916C2" w:rsidRPr="006A55AD" w:rsidRDefault="004916C2" w:rsidP="004916C2">
      <w:pPr>
        <w:autoSpaceDE w:val="0"/>
        <w:autoSpaceDN w:val="0"/>
        <w:adjustRightInd w:val="0"/>
        <w:jc w:val="both"/>
        <w:rPr>
          <w:sz w:val="22"/>
          <w:szCs w:val="22"/>
          <w:lang w:val="sr-Latn-ME"/>
        </w:rPr>
      </w:pPr>
      <w:r w:rsidRPr="006A55AD">
        <w:rPr>
          <w:sz w:val="22"/>
          <w:szCs w:val="22"/>
          <w:lang w:val="sr-Latn-ME"/>
        </w:rPr>
        <w:t xml:space="preserve">2030/18/377-3042 </w:t>
      </w:r>
    </w:p>
    <w:p w14:paraId="7D7BC33A" w14:textId="22B8D730" w:rsidR="00F45F77" w:rsidRPr="006A55AD" w:rsidRDefault="00F45F77" w:rsidP="00480FB1">
      <w:pPr>
        <w:tabs>
          <w:tab w:val="left" w:pos="540"/>
          <w:tab w:val="left" w:pos="569"/>
        </w:tabs>
        <w:rPr>
          <w:bCs/>
          <w:sz w:val="22"/>
          <w:szCs w:val="22"/>
          <w:lang w:val="sr-Latn-ME"/>
        </w:rPr>
      </w:pPr>
    </w:p>
    <w:p w14:paraId="2824217C" w14:textId="77777777" w:rsidR="00031F9D" w:rsidRPr="006A55AD" w:rsidRDefault="00031F9D" w:rsidP="00480FB1">
      <w:pPr>
        <w:tabs>
          <w:tab w:val="left" w:pos="540"/>
          <w:tab w:val="left" w:pos="569"/>
        </w:tabs>
        <w:rPr>
          <w:bCs/>
          <w:sz w:val="22"/>
          <w:szCs w:val="22"/>
          <w:lang w:val="sr-Latn-ME"/>
        </w:rPr>
      </w:pPr>
    </w:p>
    <w:p w14:paraId="0FFD8FFE" w14:textId="33944FCE" w:rsidR="0072020E" w:rsidRPr="006A55AD" w:rsidRDefault="0072020E" w:rsidP="00480FB1">
      <w:pPr>
        <w:tabs>
          <w:tab w:val="left" w:pos="540"/>
          <w:tab w:val="left" w:pos="569"/>
        </w:tabs>
        <w:rPr>
          <w:b/>
          <w:bCs/>
          <w:sz w:val="22"/>
          <w:szCs w:val="22"/>
          <w:lang w:val="sr-Latn-ME"/>
        </w:rPr>
      </w:pPr>
      <w:r w:rsidRPr="006A55AD">
        <w:rPr>
          <w:b/>
          <w:bCs/>
          <w:sz w:val="22"/>
          <w:szCs w:val="22"/>
          <w:lang w:val="sr-Latn-ME"/>
        </w:rPr>
        <w:t xml:space="preserve">9. </w:t>
      </w:r>
      <w:r w:rsidR="00480FB1" w:rsidRPr="006A55AD">
        <w:rPr>
          <w:b/>
          <w:bCs/>
          <w:sz w:val="22"/>
          <w:szCs w:val="22"/>
          <w:lang w:val="sr-Latn-ME"/>
        </w:rPr>
        <w:tab/>
      </w:r>
      <w:r w:rsidRPr="006A55AD">
        <w:rPr>
          <w:b/>
          <w:bCs/>
          <w:sz w:val="22"/>
          <w:szCs w:val="22"/>
          <w:lang w:val="sr-Latn-ME"/>
        </w:rPr>
        <w:t xml:space="preserve">DATUM </w:t>
      </w:r>
      <w:r w:rsidR="00C05DF8" w:rsidRPr="006A55AD">
        <w:rPr>
          <w:b/>
          <w:bCs/>
          <w:sz w:val="22"/>
          <w:szCs w:val="22"/>
          <w:lang w:val="sr-Latn-ME"/>
        </w:rPr>
        <w:t xml:space="preserve">PRVE </w:t>
      </w:r>
      <w:r w:rsidR="008A6D43" w:rsidRPr="006A55AD">
        <w:rPr>
          <w:b/>
          <w:bCs/>
          <w:sz w:val="22"/>
          <w:szCs w:val="22"/>
          <w:lang w:val="sr-Latn-ME"/>
        </w:rPr>
        <w:t>DOZVOLE</w:t>
      </w:r>
      <w:r w:rsidR="00C05DF8" w:rsidRPr="006A55AD">
        <w:rPr>
          <w:b/>
          <w:bCs/>
          <w:sz w:val="22"/>
          <w:szCs w:val="22"/>
          <w:lang w:val="sr-Latn-ME"/>
        </w:rPr>
        <w:t>/OBNOVE DOZVOLE</w:t>
      </w:r>
      <w:r w:rsidR="008A6D43" w:rsidRPr="006A55AD">
        <w:rPr>
          <w:b/>
          <w:bCs/>
          <w:sz w:val="22"/>
          <w:szCs w:val="22"/>
          <w:lang w:val="sr-Latn-ME"/>
        </w:rPr>
        <w:t xml:space="preserve"> ZA STAVLJANJE LIJEKA U PROMET</w:t>
      </w:r>
    </w:p>
    <w:p w14:paraId="5BC65D83" w14:textId="77777777" w:rsidR="00031F9D" w:rsidRPr="006A55AD" w:rsidRDefault="00031F9D" w:rsidP="00480FB1">
      <w:pPr>
        <w:tabs>
          <w:tab w:val="left" w:pos="540"/>
          <w:tab w:val="left" w:pos="569"/>
        </w:tabs>
        <w:rPr>
          <w:b/>
          <w:bCs/>
          <w:sz w:val="22"/>
          <w:szCs w:val="22"/>
          <w:lang w:val="sr-Latn-ME"/>
        </w:rPr>
      </w:pPr>
    </w:p>
    <w:p w14:paraId="525C877B" w14:textId="77777777" w:rsidR="004916C2" w:rsidRPr="006A55AD" w:rsidRDefault="004916C2" w:rsidP="004916C2">
      <w:pPr>
        <w:tabs>
          <w:tab w:val="left" w:pos="540"/>
          <w:tab w:val="left" w:pos="569"/>
        </w:tabs>
        <w:jc w:val="both"/>
        <w:rPr>
          <w:bCs/>
          <w:sz w:val="22"/>
          <w:szCs w:val="22"/>
          <w:lang w:val="sr-Latn-ME"/>
        </w:rPr>
      </w:pPr>
      <w:r w:rsidRPr="006A55AD">
        <w:rPr>
          <w:sz w:val="22"/>
          <w:szCs w:val="22"/>
          <w:lang w:val="sr-Latn-ME"/>
        </w:rPr>
        <w:t>15.06.2018. godine</w:t>
      </w:r>
    </w:p>
    <w:p w14:paraId="05AA7FDB" w14:textId="77777777" w:rsidR="005420D1" w:rsidRPr="006A55AD" w:rsidRDefault="005420D1" w:rsidP="00480FB1">
      <w:pPr>
        <w:tabs>
          <w:tab w:val="left" w:pos="540"/>
          <w:tab w:val="left" w:pos="569"/>
        </w:tabs>
        <w:rPr>
          <w:b/>
          <w:bCs/>
          <w:sz w:val="22"/>
          <w:szCs w:val="22"/>
          <w:lang w:val="sr-Latn-ME"/>
        </w:rPr>
      </w:pPr>
    </w:p>
    <w:p w14:paraId="7A149450" w14:textId="77777777" w:rsidR="00836B35" w:rsidRPr="006A55AD" w:rsidRDefault="00836B35" w:rsidP="00480FB1">
      <w:pPr>
        <w:tabs>
          <w:tab w:val="left" w:pos="540"/>
          <w:tab w:val="left" w:pos="569"/>
        </w:tabs>
        <w:rPr>
          <w:bCs/>
          <w:sz w:val="22"/>
          <w:szCs w:val="22"/>
          <w:lang w:val="sr-Latn-ME"/>
        </w:rPr>
      </w:pPr>
    </w:p>
    <w:p w14:paraId="028AADA3" w14:textId="748C3222" w:rsidR="003F6A59" w:rsidRDefault="0072020E" w:rsidP="00C05DF8">
      <w:pPr>
        <w:tabs>
          <w:tab w:val="left" w:pos="540"/>
          <w:tab w:val="left" w:pos="569"/>
        </w:tabs>
        <w:ind w:left="540" w:hanging="540"/>
        <w:rPr>
          <w:b/>
          <w:bCs/>
          <w:sz w:val="22"/>
          <w:szCs w:val="22"/>
          <w:lang w:val="sr-Latn-ME"/>
        </w:rPr>
      </w:pPr>
      <w:r w:rsidRPr="006A55AD">
        <w:rPr>
          <w:b/>
          <w:bCs/>
          <w:sz w:val="22"/>
          <w:szCs w:val="22"/>
          <w:lang w:val="sr-Latn-ME"/>
        </w:rPr>
        <w:t xml:space="preserve">10. </w:t>
      </w:r>
      <w:r w:rsidR="00480FB1" w:rsidRPr="006A55AD">
        <w:rPr>
          <w:b/>
          <w:bCs/>
          <w:sz w:val="22"/>
          <w:szCs w:val="22"/>
          <w:lang w:val="sr-Latn-ME"/>
        </w:rPr>
        <w:tab/>
      </w:r>
      <w:r w:rsidR="002846DB" w:rsidRPr="006A55AD">
        <w:rPr>
          <w:b/>
          <w:bCs/>
          <w:sz w:val="22"/>
          <w:szCs w:val="22"/>
          <w:lang w:val="sr-Latn-ME"/>
        </w:rPr>
        <w:t>D</w:t>
      </w:r>
      <w:r w:rsidR="00EC2532" w:rsidRPr="006A55AD">
        <w:rPr>
          <w:b/>
          <w:bCs/>
          <w:sz w:val="22"/>
          <w:szCs w:val="22"/>
          <w:lang w:val="sr-Latn-ME"/>
        </w:rPr>
        <w:t xml:space="preserve">ATUM REVIZIJE TEKSTA </w:t>
      </w:r>
    </w:p>
    <w:p w14:paraId="416C348B" w14:textId="06D4FEE1" w:rsidR="006A55AD" w:rsidRDefault="006A55AD" w:rsidP="00C05DF8">
      <w:pPr>
        <w:tabs>
          <w:tab w:val="left" w:pos="540"/>
          <w:tab w:val="left" w:pos="569"/>
        </w:tabs>
        <w:ind w:left="540" w:hanging="540"/>
        <w:rPr>
          <w:b/>
          <w:bCs/>
          <w:sz w:val="22"/>
          <w:szCs w:val="22"/>
          <w:lang w:val="sr-Latn-ME"/>
        </w:rPr>
      </w:pPr>
    </w:p>
    <w:p w14:paraId="3442B39D" w14:textId="577E3C2E" w:rsidR="006A55AD" w:rsidRPr="006A55AD" w:rsidRDefault="006A55AD" w:rsidP="00C05DF8">
      <w:pPr>
        <w:tabs>
          <w:tab w:val="left" w:pos="540"/>
          <w:tab w:val="left" w:pos="569"/>
        </w:tabs>
        <w:ind w:left="540" w:hanging="540"/>
        <w:rPr>
          <w:bCs/>
          <w:sz w:val="22"/>
          <w:szCs w:val="22"/>
          <w:lang w:val="sr-Latn-ME"/>
        </w:rPr>
      </w:pPr>
      <w:r w:rsidRPr="006A55AD">
        <w:rPr>
          <w:bCs/>
          <w:sz w:val="22"/>
          <w:szCs w:val="22"/>
          <w:lang w:val="sr-Latn-ME"/>
        </w:rPr>
        <w:t>Mart, 2025. godine</w:t>
      </w:r>
    </w:p>
    <w:p w14:paraId="353DDBB6" w14:textId="77777777" w:rsidR="004916C2" w:rsidRPr="006A55AD" w:rsidRDefault="004916C2" w:rsidP="00C05DF8">
      <w:pPr>
        <w:tabs>
          <w:tab w:val="left" w:pos="540"/>
          <w:tab w:val="left" w:pos="569"/>
        </w:tabs>
        <w:ind w:left="540" w:hanging="540"/>
        <w:rPr>
          <w:bCs/>
          <w:sz w:val="22"/>
          <w:szCs w:val="22"/>
          <w:lang w:val="sr-Latn-ME"/>
        </w:rPr>
      </w:pPr>
    </w:p>
    <w:p w14:paraId="6F23FFC8" w14:textId="77777777" w:rsidR="008A6D43" w:rsidRPr="006A55AD" w:rsidRDefault="008A6D43" w:rsidP="00480FB1">
      <w:pPr>
        <w:tabs>
          <w:tab w:val="left" w:pos="540"/>
          <w:tab w:val="left" w:pos="569"/>
        </w:tabs>
        <w:rPr>
          <w:bCs/>
          <w:sz w:val="22"/>
          <w:szCs w:val="22"/>
          <w:lang w:val="sr-Latn-ME"/>
        </w:rPr>
      </w:pPr>
    </w:p>
    <w:p w14:paraId="4A3C49C1" w14:textId="77777777" w:rsidR="003F6A59" w:rsidRPr="006A55AD" w:rsidRDefault="003F6A59" w:rsidP="00DE3F5C">
      <w:pPr>
        <w:rPr>
          <w:sz w:val="22"/>
          <w:szCs w:val="22"/>
          <w:lang w:val="sr-Latn-ME"/>
        </w:rPr>
      </w:pPr>
    </w:p>
    <w:sectPr w:rsidR="003F6A59" w:rsidRPr="006A55A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C6CE" w14:textId="77777777" w:rsidR="0080705E" w:rsidRDefault="0080705E">
      <w:r>
        <w:separator/>
      </w:r>
    </w:p>
  </w:endnote>
  <w:endnote w:type="continuationSeparator" w:id="0">
    <w:p w14:paraId="4ECC7C7C" w14:textId="77777777" w:rsidR="0080705E" w:rsidRDefault="0080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5BC672B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978EF">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978EF">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08AB" w14:textId="77777777" w:rsidR="0080705E" w:rsidRDefault="0080705E">
      <w:r>
        <w:separator/>
      </w:r>
    </w:p>
  </w:footnote>
  <w:footnote w:type="continuationSeparator" w:id="0">
    <w:p w14:paraId="195FF55A" w14:textId="77777777" w:rsidR="0080705E" w:rsidRDefault="00807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F9D"/>
    <w:rsid w:val="00036FA0"/>
    <w:rsid w:val="0003793F"/>
    <w:rsid w:val="00057E35"/>
    <w:rsid w:val="00064F07"/>
    <w:rsid w:val="000665D0"/>
    <w:rsid w:val="00076726"/>
    <w:rsid w:val="00080303"/>
    <w:rsid w:val="00096620"/>
    <w:rsid w:val="000A3F58"/>
    <w:rsid w:val="000C7098"/>
    <w:rsid w:val="000D2343"/>
    <w:rsid w:val="000D3449"/>
    <w:rsid w:val="000D425A"/>
    <w:rsid w:val="000D60CC"/>
    <w:rsid w:val="000E2084"/>
    <w:rsid w:val="000E6F55"/>
    <w:rsid w:val="000F77FA"/>
    <w:rsid w:val="00107BF7"/>
    <w:rsid w:val="00126F53"/>
    <w:rsid w:val="0014766D"/>
    <w:rsid w:val="001536CC"/>
    <w:rsid w:val="001978EF"/>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1C7F"/>
    <w:rsid w:val="00266046"/>
    <w:rsid w:val="002846DB"/>
    <w:rsid w:val="00284CCD"/>
    <w:rsid w:val="002C6637"/>
    <w:rsid w:val="002E0135"/>
    <w:rsid w:val="002E02D1"/>
    <w:rsid w:val="002E37A5"/>
    <w:rsid w:val="00310F03"/>
    <w:rsid w:val="003247D2"/>
    <w:rsid w:val="003445C1"/>
    <w:rsid w:val="00355B61"/>
    <w:rsid w:val="00361B5F"/>
    <w:rsid w:val="00362686"/>
    <w:rsid w:val="00371510"/>
    <w:rsid w:val="00381960"/>
    <w:rsid w:val="00396DFD"/>
    <w:rsid w:val="003A7059"/>
    <w:rsid w:val="003B55A4"/>
    <w:rsid w:val="003B7A36"/>
    <w:rsid w:val="003C17AB"/>
    <w:rsid w:val="003C7823"/>
    <w:rsid w:val="003E1DCC"/>
    <w:rsid w:val="003E21ED"/>
    <w:rsid w:val="003F11A1"/>
    <w:rsid w:val="003F6A59"/>
    <w:rsid w:val="004065C8"/>
    <w:rsid w:val="004109FA"/>
    <w:rsid w:val="00411B4B"/>
    <w:rsid w:val="00415BEE"/>
    <w:rsid w:val="00427F85"/>
    <w:rsid w:val="00436F42"/>
    <w:rsid w:val="004378B4"/>
    <w:rsid w:val="00451314"/>
    <w:rsid w:val="00452E9D"/>
    <w:rsid w:val="004534C7"/>
    <w:rsid w:val="00456F65"/>
    <w:rsid w:val="004671AA"/>
    <w:rsid w:val="00480FB1"/>
    <w:rsid w:val="00483928"/>
    <w:rsid w:val="004916C2"/>
    <w:rsid w:val="004C331F"/>
    <w:rsid w:val="004C7709"/>
    <w:rsid w:val="004D6103"/>
    <w:rsid w:val="004E3BCE"/>
    <w:rsid w:val="004E70AD"/>
    <w:rsid w:val="004F0E97"/>
    <w:rsid w:val="00501DD1"/>
    <w:rsid w:val="0050644A"/>
    <w:rsid w:val="00515C21"/>
    <w:rsid w:val="00523238"/>
    <w:rsid w:val="00524935"/>
    <w:rsid w:val="00530BD7"/>
    <w:rsid w:val="005420D1"/>
    <w:rsid w:val="00545CD2"/>
    <w:rsid w:val="005476F3"/>
    <w:rsid w:val="00572527"/>
    <w:rsid w:val="00573E40"/>
    <w:rsid w:val="00576348"/>
    <w:rsid w:val="005A0B2E"/>
    <w:rsid w:val="005A23D2"/>
    <w:rsid w:val="005A36CB"/>
    <w:rsid w:val="005B49B8"/>
    <w:rsid w:val="005B72C3"/>
    <w:rsid w:val="005C0741"/>
    <w:rsid w:val="005C5EF4"/>
    <w:rsid w:val="005E2E0B"/>
    <w:rsid w:val="005E7A7D"/>
    <w:rsid w:val="00602457"/>
    <w:rsid w:val="00644FC3"/>
    <w:rsid w:val="00646BD1"/>
    <w:rsid w:val="006561C2"/>
    <w:rsid w:val="00660176"/>
    <w:rsid w:val="00671CB3"/>
    <w:rsid w:val="00674BAF"/>
    <w:rsid w:val="00682200"/>
    <w:rsid w:val="00692BF6"/>
    <w:rsid w:val="006A1497"/>
    <w:rsid w:val="006A55AD"/>
    <w:rsid w:val="006B0BD1"/>
    <w:rsid w:val="006B5404"/>
    <w:rsid w:val="006D20A5"/>
    <w:rsid w:val="006D37BF"/>
    <w:rsid w:val="00702E22"/>
    <w:rsid w:val="007131E7"/>
    <w:rsid w:val="0072020E"/>
    <w:rsid w:val="00786071"/>
    <w:rsid w:val="007A3ECB"/>
    <w:rsid w:val="007D7BB3"/>
    <w:rsid w:val="0080705E"/>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27914"/>
    <w:rsid w:val="00940B9B"/>
    <w:rsid w:val="0095676E"/>
    <w:rsid w:val="00956983"/>
    <w:rsid w:val="00963CF0"/>
    <w:rsid w:val="00964BB1"/>
    <w:rsid w:val="009775D9"/>
    <w:rsid w:val="00997175"/>
    <w:rsid w:val="009A1847"/>
    <w:rsid w:val="009B062A"/>
    <w:rsid w:val="009B4A70"/>
    <w:rsid w:val="009C16DD"/>
    <w:rsid w:val="009E7C6F"/>
    <w:rsid w:val="009F1793"/>
    <w:rsid w:val="009F2D23"/>
    <w:rsid w:val="00A01D69"/>
    <w:rsid w:val="00A02335"/>
    <w:rsid w:val="00A46C9A"/>
    <w:rsid w:val="00A619F3"/>
    <w:rsid w:val="00A61BB2"/>
    <w:rsid w:val="00A62A73"/>
    <w:rsid w:val="00A62E2C"/>
    <w:rsid w:val="00A87FF6"/>
    <w:rsid w:val="00AA0A3B"/>
    <w:rsid w:val="00AA2763"/>
    <w:rsid w:val="00AA33B6"/>
    <w:rsid w:val="00AB50CA"/>
    <w:rsid w:val="00AB6D64"/>
    <w:rsid w:val="00AC53CE"/>
    <w:rsid w:val="00AD2193"/>
    <w:rsid w:val="00AF2AC7"/>
    <w:rsid w:val="00AF74CE"/>
    <w:rsid w:val="00B208DB"/>
    <w:rsid w:val="00B23F69"/>
    <w:rsid w:val="00B523D9"/>
    <w:rsid w:val="00B60619"/>
    <w:rsid w:val="00B66A70"/>
    <w:rsid w:val="00B67366"/>
    <w:rsid w:val="00B808F7"/>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68F7"/>
    <w:rsid w:val="00C773CA"/>
    <w:rsid w:val="00C83785"/>
    <w:rsid w:val="00C94C0D"/>
    <w:rsid w:val="00CA1FEB"/>
    <w:rsid w:val="00CD4F85"/>
    <w:rsid w:val="00CD6F02"/>
    <w:rsid w:val="00CE246D"/>
    <w:rsid w:val="00CF07A0"/>
    <w:rsid w:val="00CF3E03"/>
    <w:rsid w:val="00D0082A"/>
    <w:rsid w:val="00D21455"/>
    <w:rsid w:val="00D438AA"/>
    <w:rsid w:val="00D47634"/>
    <w:rsid w:val="00D709B3"/>
    <w:rsid w:val="00DA2ED6"/>
    <w:rsid w:val="00DB76B8"/>
    <w:rsid w:val="00DC2EA1"/>
    <w:rsid w:val="00DD6AAF"/>
    <w:rsid w:val="00DE3F5C"/>
    <w:rsid w:val="00DF1D20"/>
    <w:rsid w:val="00E21324"/>
    <w:rsid w:val="00E246B9"/>
    <w:rsid w:val="00E31FEA"/>
    <w:rsid w:val="00E45169"/>
    <w:rsid w:val="00E47787"/>
    <w:rsid w:val="00E51C30"/>
    <w:rsid w:val="00E5429C"/>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84FF6"/>
    <w:rsid w:val="00F8570A"/>
    <w:rsid w:val="00F91C7B"/>
    <w:rsid w:val="00FE25A7"/>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0C7098"/>
    <w:pPr>
      <w:widowControl w:val="0"/>
      <w:autoSpaceDE w:val="0"/>
      <w:autoSpaceDN w:val="0"/>
    </w:pPr>
    <w:rPr>
      <w:sz w:val="20"/>
      <w:szCs w:val="20"/>
    </w:rPr>
  </w:style>
  <w:style w:type="character" w:customStyle="1" w:styleId="BodyTextChar">
    <w:name w:val="Body Text Char"/>
    <w:basedOn w:val="DefaultParagraphFont"/>
    <w:link w:val="BodyText"/>
    <w:uiPriority w:val="1"/>
    <w:rsid w:val="000C7098"/>
    <w:rPr>
      <w:lang w:val="en-US" w:eastAsia="en-US"/>
    </w:rPr>
  </w:style>
  <w:style w:type="paragraph" w:styleId="Revision">
    <w:name w:val="Revision"/>
    <w:hidden/>
    <w:uiPriority w:val="99"/>
    <w:semiHidden/>
    <w:rsid w:val="004C77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00678">
      <w:bodyDiv w:val="1"/>
      <w:marLeft w:val="0"/>
      <w:marRight w:val="0"/>
      <w:marTop w:val="0"/>
      <w:marBottom w:val="0"/>
      <w:divBdr>
        <w:top w:val="none" w:sz="0" w:space="0" w:color="auto"/>
        <w:left w:val="none" w:sz="0" w:space="0" w:color="auto"/>
        <w:bottom w:val="none" w:sz="0" w:space="0" w:color="auto"/>
        <w:right w:val="none" w:sz="0" w:space="0" w:color="auto"/>
      </w:divBdr>
    </w:div>
    <w:div w:id="12803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1597-1857-4DE1-BEBF-9034AD6A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17893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3</cp:revision>
  <dcterms:created xsi:type="dcterms:W3CDTF">2025-03-03T07:50:00Z</dcterms:created>
  <dcterms:modified xsi:type="dcterms:W3CDTF">2025-03-05T08:34:00Z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