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6302" w14:textId="0AF1FA1D" w:rsidR="00E50CD3" w:rsidRPr="00DD68BE" w:rsidRDefault="00CE09F3" w:rsidP="00DD68BE">
      <w:pPr>
        <w:widowControl w:val="0"/>
        <w:jc w:val="center"/>
        <w:rPr>
          <w:b/>
          <w:bCs/>
          <w:iCs/>
          <w:szCs w:val="22"/>
          <w:u w:val="single"/>
          <w:lang w:val="sr-Latn-ME"/>
        </w:rPr>
      </w:pPr>
      <w:r w:rsidRPr="00DD68BE">
        <w:rPr>
          <w:b/>
          <w:bCs/>
          <w:iCs/>
          <w:szCs w:val="22"/>
          <w:u w:val="single"/>
          <w:lang w:val="sr-Latn-ME"/>
        </w:rPr>
        <w:t>SAŽETAK KARAKTERISTIKA L</w:t>
      </w:r>
      <w:r w:rsidR="006E7F3B" w:rsidRPr="00DD68BE">
        <w:rPr>
          <w:b/>
          <w:bCs/>
          <w:iCs/>
          <w:szCs w:val="22"/>
          <w:u w:val="single"/>
          <w:lang w:val="sr-Latn-ME"/>
        </w:rPr>
        <w:t>IJ</w:t>
      </w:r>
      <w:r w:rsidRPr="00DD68BE">
        <w:rPr>
          <w:b/>
          <w:bCs/>
          <w:iCs/>
          <w:szCs w:val="22"/>
          <w:u w:val="single"/>
          <w:lang w:val="sr-Latn-ME"/>
        </w:rPr>
        <w:t>EKA</w:t>
      </w:r>
    </w:p>
    <w:p w14:paraId="6DEBE14E" w14:textId="77777777" w:rsidR="00526C0B" w:rsidRPr="00DD68BE" w:rsidRDefault="00526C0B" w:rsidP="00DD68BE">
      <w:pPr>
        <w:widowControl w:val="0"/>
        <w:rPr>
          <w:b/>
          <w:bCs/>
          <w:iCs/>
          <w:szCs w:val="22"/>
          <w:u w:val="single"/>
          <w:lang w:val="sr-Latn-ME"/>
        </w:rPr>
      </w:pPr>
    </w:p>
    <w:p w14:paraId="2B5E6303" w14:textId="77777777" w:rsidR="00CE09F3" w:rsidRPr="00DD68BE" w:rsidRDefault="00CE09F3" w:rsidP="00DD68BE">
      <w:pPr>
        <w:widowControl w:val="0"/>
        <w:rPr>
          <w:b/>
          <w:bCs/>
          <w:szCs w:val="22"/>
          <w:lang w:val="sr-Latn-ME"/>
        </w:rPr>
      </w:pPr>
    </w:p>
    <w:p w14:paraId="2B5E6304" w14:textId="74CC9DFE" w:rsidR="00CE09F3" w:rsidRPr="00DD68BE" w:rsidRDefault="00CE09F3" w:rsidP="00DD68BE">
      <w:pPr>
        <w:pStyle w:val="NASLOV123"/>
        <w:widowControl w:val="0"/>
        <w:spacing w:before="0" w:after="0"/>
        <w:jc w:val="both"/>
        <w:rPr>
          <w:lang w:val="sr-Latn-ME"/>
        </w:rPr>
      </w:pPr>
      <w:r w:rsidRPr="00DD68BE">
        <w:rPr>
          <w:lang w:val="sr-Latn-ME"/>
        </w:rPr>
        <w:t xml:space="preserve">1. </w:t>
      </w:r>
      <w:r w:rsidR="006E7F3B" w:rsidRPr="00DD68BE">
        <w:rPr>
          <w:lang w:val="sr-Latn-ME"/>
        </w:rPr>
        <w:t>NAZIV LIJEKA</w:t>
      </w:r>
    </w:p>
    <w:p w14:paraId="0F82AD71" w14:textId="77777777" w:rsidR="00526C0B" w:rsidRPr="00DD68BE" w:rsidRDefault="00526C0B" w:rsidP="00DD68BE">
      <w:pPr>
        <w:widowControl w:val="0"/>
        <w:rPr>
          <w:b/>
          <w:bCs/>
          <w:szCs w:val="22"/>
          <w:lang w:val="sr-Latn-ME"/>
        </w:rPr>
      </w:pPr>
    </w:p>
    <w:p w14:paraId="2B5E6306" w14:textId="43371F1D" w:rsidR="00CE09F3" w:rsidRPr="00E11B34" w:rsidRDefault="00735985" w:rsidP="00DD68BE">
      <w:pPr>
        <w:widowControl w:val="0"/>
        <w:rPr>
          <w:szCs w:val="22"/>
          <w:lang w:val="sr-Latn-ME"/>
        </w:rPr>
      </w:pPr>
      <w:r w:rsidRPr="00FB43E9">
        <w:rPr>
          <w:i/>
          <w:iCs/>
          <w:szCs w:val="22"/>
          <w:lang w:val="sr-Latn-ME"/>
        </w:rPr>
        <w:t>Z</w:t>
      </w:r>
      <w:r w:rsidR="009C2A3C" w:rsidRPr="00FB43E9">
        <w:rPr>
          <w:i/>
          <w:iCs/>
          <w:szCs w:val="22"/>
          <w:lang w:val="sr-Latn-ME"/>
        </w:rPr>
        <w:t>ymbaktar</w:t>
      </w:r>
      <w:r w:rsidRPr="00FB43E9">
        <w:rPr>
          <w:i/>
          <w:iCs/>
          <w:szCs w:val="22"/>
          <w:lang w:val="sr-Latn-ME"/>
        </w:rPr>
        <w:t>,</w:t>
      </w:r>
      <w:r w:rsidR="00BE67D6">
        <w:rPr>
          <w:i/>
          <w:iCs/>
          <w:szCs w:val="22"/>
          <w:lang w:val="sr-Latn-ME"/>
        </w:rPr>
        <w:t xml:space="preserve"> </w:t>
      </w:r>
      <w:r w:rsidRPr="00FB43E9">
        <w:rPr>
          <w:i/>
          <w:iCs/>
          <w:szCs w:val="22"/>
          <w:lang w:val="sr-Latn-ME"/>
        </w:rPr>
        <w:t>500 mg, film tablet</w:t>
      </w:r>
      <w:r w:rsidR="00E11B34" w:rsidRPr="00FB43E9">
        <w:rPr>
          <w:i/>
          <w:iCs/>
          <w:szCs w:val="22"/>
          <w:lang w:val="sr-Latn-ME"/>
        </w:rPr>
        <w:t>a</w:t>
      </w:r>
      <w:r w:rsidR="00526C0B" w:rsidRPr="00FB43E9">
        <w:rPr>
          <w:i/>
          <w:iCs/>
          <w:szCs w:val="22"/>
          <w:lang w:val="sr-Latn-ME"/>
        </w:rPr>
        <w:t xml:space="preserve"> </w:t>
      </w:r>
    </w:p>
    <w:p w14:paraId="2B5E6307" w14:textId="77777777" w:rsidR="00CE09F3" w:rsidRPr="00DD68BE" w:rsidRDefault="00CE09F3" w:rsidP="00DD68BE">
      <w:pPr>
        <w:widowControl w:val="0"/>
        <w:rPr>
          <w:szCs w:val="22"/>
          <w:lang w:val="sr-Latn-ME"/>
        </w:rPr>
      </w:pPr>
      <w:r w:rsidRPr="00DD68BE">
        <w:rPr>
          <w:szCs w:val="22"/>
          <w:lang w:val="sr-Latn-ME"/>
        </w:rPr>
        <w:t>INN:</w:t>
      </w:r>
      <w:r w:rsidR="00735985" w:rsidRPr="00DD68BE">
        <w:rPr>
          <w:szCs w:val="22"/>
          <w:lang w:val="sr-Latn-ME"/>
        </w:rPr>
        <w:t xml:space="preserve"> klaritromicin</w:t>
      </w:r>
    </w:p>
    <w:p w14:paraId="2B5E6308" w14:textId="77777777" w:rsidR="00735985" w:rsidRPr="00DD68BE" w:rsidRDefault="00735985" w:rsidP="00DD68BE">
      <w:pPr>
        <w:widowControl w:val="0"/>
        <w:rPr>
          <w:szCs w:val="22"/>
          <w:lang w:val="sr-Latn-ME"/>
        </w:rPr>
      </w:pPr>
    </w:p>
    <w:p w14:paraId="13B9ED6F" w14:textId="77777777" w:rsidR="00526C0B" w:rsidRPr="00DD68BE" w:rsidRDefault="00526C0B" w:rsidP="00DD68BE">
      <w:pPr>
        <w:widowControl w:val="0"/>
        <w:rPr>
          <w:szCs w:val="22"/>
          <w:lang w:val="sr-Latn-ME"/>
        </w:rPr>
      </w:pPr>
    </w:p>
    <w:p w14:paraId="2B5E6309" w14:textId="77777777" w:rsidR="00CE09F3" w:rsidRPr="00DD68BE" w:rsidRDefault="00CE09F3" w:rsidP="00DD68BE">
      <w:pPr>
        <w:pStyle w:val="NASLOV123"/>
        <w:widowControl w:val="0"/>
        <w:spacing w:before="0" w:after="0"/>
        <w:jc w:val="both"/>
        <w:rPr>
          <w:lang w:val="sr-Latn-ME"/>
        </w:rPr>
      </w:pPr>
      <w:r w:rsidRPr="00DD68BE">
        <w:rPr>
          <w:lang w:val="sr-Latn-ME"/>
        </w:rPr>
        <w:t>2. KVALITATIVNI I KVANTITATIVNI SASTAV</w:t>
      </w:r>
    </w:p>
    <w:p w14:paraId="67733175" w14:textId="77777777" w:rsidR="00526C0B" w:rsidRPr="00DD68BE" w:rsidRDefault="00526C0B" w:rsidP="00DD68BE">
      <w:pPr>
        <w:widowControl w:val="0"/>
        <w:rPr>
          <w:szCs w:val="22"/>
          <w:lang w:val="sr-Latn-ME"/>
        </w:rPr>
      </w:pPr>
    </w:p>
    <w:p w14:paraId="2B5E630C" w14:textId="60270A6D" w:rsidR="009C2A3C" w:rsidRPr="00DD68BE" w:rsidRDefault="005C0707" w:rsidP="00DD68BE">
      <w:pPr>
        <w:widowControl w:val="0"/>
        <w:rPr>
          <w:szCs w:val="22"/>
          <w:lang w:val="sr-Latn-ME"/>
        </w:rPr>
      </w:pPr>
      <w:r w:rsidRPr="00DD68BE">
        <w:rPr>
          <w:szCs w:val="22"/>
          <w:lang w:val="sr-Latn-ME"/>
        </w:rPr>
        <w:t>J</w:t>
      </w:r>
      <w:r w:rsidR="0056511B" w:rsidRPr="00DD68BE">
        <w:rPr>
          <w:szCs w:val="22"/>
          <w:lang w:val="sr-Latn-ME"/>
        </w:rPr>
        <w:t>edna film tableta sadrži 500</w:t>
      </w:r>
      <w:r w:rsidR="00214B42" w:rsidRPr="00DD68BE">
        <w:rPr>
          <w:szCs w:val="22"/>
          <w:lang w:val="sr-Latn-ME"/>
        </w:rPr>
        <w:t xml:space="preserve"> </w:t>
      </w:r>
      <w:r w:rsidR="0056511B" w:rsidRPr="00DD68BE">
        <w:rPr>
          <w:szCs w:val="22"/>
          <w:lang w:val="sr-Latn-ME"/>
        </w:rPr>
        <w:t>mg klaritromicina.</w:t>
      </w:r>
    </w:p>
    <w:p w14:paraId="2B5E630D" w14:textId="77777777" w:rsidR="009C2A3C" w:rsidRPr="00DD68BE" w:rsidRDefault="009C2A3C" w:rsidP="00DD68BE">
      <w:pPr>
        <w:widowControl w:val="0"/>
        <w:rPr>
          <w:i/>
          <w:szCs w:val="22"/>
          <w:lang w:val="sr-Latn-ME"/>
        </w:rPr>
      </w:pPr>
    </w:p>
    <w:p w14:paraId="2B5E630E" w14:textId="600377AD" w:rsidR="005E7A2D" w:rsidRPr="00DD68BE" w:rsidRDefault="005E7A2D" w:rsidP="00DD68BE">
      <w:pPr>
        <w:widowControl w:val="0"/>
        <w:rPr>
          <w:szCs w:val="22"/>
          <w:lang w:val="sr-Latn-ME"/>
        </w:rPr>
      </w:pPr>
      <w:r w:rsidRPr="00DD68BE">
        <w:rPr>
          <w:szCs w:val="22"/>
          <w:lang w:val="sr-Latn-ME"/>
        </w:rPr>
        <w:t xml:space="preserve">Za listu </w:t>
      </w:r>
      <w:r w:rsidR="005C0707" w:rsidRPr="00DD68BE">
        <w:rPr>
          <w:szCs w:val="22"/>
          <w:lang w:val="sr-Latn-ME"/>
        </w:rPr>
        <w:t xml:space="preserve">svih </w:t>
      </w:r>
      <w:r w:rsidRPr="00DD68BE">
        <w:rPr>
          <w:szCs w:val="22"/>
          <w:lang w:val="sr-Latn-ME"/>
        </w:rPr>
        <w:t xml:space="preserve">pomoćnih supstanci </w:t>
      </w:r>
      <w:r w:rsidR="005C5ADF" w:rsidRPr="00DD68BE">
        <w:rPr>
          <w:szCs w:val="22"/>
          <w:lang w:val="sr-Latn-ME"/>
        </w:rPr>
        <w:t xml:space="preserve">pogledati dio </w:t>
      </w:r>
      <w:r w:rsidRPr="00DD68BE">
        <w:rPr>
          <w:szCs w:val="22"/>
          <w:lang w:val="sr-Latn-ME"/>
        </w:rPr>
        <w:t>6.1.</w:t>
      </w:r>
    </w:p>
    <w:p w14:paraId="4C81A6CD" w14:textId="77777777" w:rsidR="00526C0B" w:rsidRPr="00DD68BE" w:rsidRDefault="00526C0B" w:rsidP="00DD68BE">
      <w:pPr>
        <w:pStyle w:val="NASLOV123"/>
        <w:widowControl w:val="0"/>
        <w:spacing w:before="0" w:after="0"/>
        <w:jc w:val="both"/>
        <w:rPr>
          <w:lang w:val="sr-Latn-ME"/>
        </w:rPr>
      </w:pPr>
    </w:p>
    <w:p w14:paraId="17C96E05" w14:textId="77777777" w:rsidR="00526C0B" w:rsidRPr="00DD68BE" w:rsidRDefault="00526C0B" w:rsidP="00DD68BE">
      <w:pPr>
        <w:pStyle w:val="NASLOV123"/>
        <w:widowControl w:val="0"/>
        <w:spacing w:before="0" w:after="0"/>
        <w:jc w:val="both"/>
        <w:rPr>
          <w:lang w:val="sr-Latn-ME"/>
        </w:rPr>
      </w:pPr>
    </w:p>
    <w:p w14:paraId="2B5E630F" w14:textId="493D375C" w:rsidR="00CE09F3" w:rsidRPr="00DD68BE" w:rsidRDefault="00CE09F3" w:rsidP="00DD68BE">
      <w:pPr>
        <w:pStyle w:val="NASLOV123"/>
        <w:widowControl w:val="0"/>
        <w:spacing w:before="0" w:after="0"/>
        <w:jc w:val="both"/>
        <w:rPr>
          <w:lang w:val="sr-Latn-ME"/>
        </w:rPr>
      </w:pPr>
      <w:r w:rsidRPr="00DD68BE">
        <w:rPr>
          <w:lang w:val="sr-Latn-ME"/>
        </w:rPr>
        <w:t>3. FARMACEUTSKI OBLIK</w:t>
      </w:r>
    </w:p>
    <w:p w14:paraId="62536076" w14:textId="77777777" w:rsidR="00526C0B" w:rsidRPr="00DD68BE" w:rsidRDefault="00526C0B" w:rsidP="00DD68BE">
      <w:pPr>
        <w:widowControl w:val="0"/>
        <w:rPr>
          <w:szCs w:val="22"/>
          <w:lang w:val="sr-Latn-ME"/>
        </w:rPr>
      </w:pPr>
    </w:p>
    <w:p w14:paraId="2B5E6310" w14:textId="14A89A19" w:rsidR="00407EB6" w:rsidRPr="00DD68BE" w:rsidRDefault="00407EB6" w:rsidP="00DD68BE">
      <w:pPr>
        <w:widowControl w:val="0"/>
        <w:rPr>
          <w:szCs w:val="22"/>
          <w:lang w:val="sr-Latn-ME"/>
        </w:rPr>
      </w:pPr>
      <w:r w:rsidRPr="00DD68BE">
        <w:rPr>
          <w:szCs w:val="22"/>
          <w:lang w:val="sr-Latn-ME"/>
        </w:rPr>
        <w:t>Film tablet</w:t>
      </w:r>
      <w:r w:rsidR="00266427" w:rsidRPr="00DD68BE">
        <w:rPr>
          <w:szCs w:val="22"/>
          <w:lang w:val="sr-Latn-ME"/>
        </w:rPr>
        <w:t>a</w:t>
      </w:r>
      <w:r w:rsidRPr="00DD68BE">
        <w:rPr>
          <w:szCs w:val="22"/>
          <w:lang w:val="sr-Latn-ME"/>
        </w:rPr>
        <w:t>.</w:t>
      </w:r>
    </w:p>
    <w:p w14:paraId="2B5E6311" w14:textId="20D54A6E" w:rsidR="00CE09F3" w:rsidRPr="00DD68BE" w:rsidRDefault="00070A33" w:rsidP="00DD68BE">
      <w:pPr>
        <w:widowControl w:val="0"/>
        <w:rPr>
          <w:szCs w:val="22"/>
          <w:lang w:val="sr-Latn-ME"/>
        </w:rPr>
      </w:pPr>
      <w:r w:rsidRPr="00DD68BE">
        <w:rPr>
          <w:szCs w:val="22"/>
          <w:lang w:val="sr-Latn-ME"/>
        </w:rPr>
        <w:t>Izdužene</w:t>
      </w:r>
      <w:r w:rsidR="00407EB6" w:rsidRPr="00DD68BE">
        <w:rPr>
          <w:szCs w:val="22"/>
          <w:lang w:val="sr-Latn-ME"/>
        </w:rPr>
        <w:t>, b</w:t>
      </w:r>
      <w:r w:rsidR="00CD0FAB" w:rsidRPr="00DD68BE">
        <w:rPr>
          <w:szCs w:val="22"/>
          <w:lang w:val="sr-Latn-ME"/>
        </w:rPr>
        <w:t>ikonveksne film tablete, sv</w:t>
      </w:r>
      <w:r w:rsidR="005C5ADF" w:rsidRPr="00DD68BE">
        <w:rPr>
          <w:szCs w:val="22"/>
          <w:lang w:val="sr-Latn-ME"/>
        </w:rPr>
        <w:t>ijetlo</w:t>
      </w:r>
      <w:r w:rsidR="00407EB6" w:rsidRPr="00DD68BE">
        <w:rPr>
          <w:szCs w:val="22"/>
          <w:lang w:val="sr-Latn-ME"/>
        </w:rPr>
        <w:t>žute boje.</w:t>
      </w:r>
    </w:p>
    <w:p w14:paraId="2B5E6312" w14:textId="77777777" w:rsidR="00CE09F3" w:rsidRPr="00DD68BE" w:rsidRDefault="00CE09F3" w:rsidP="00DD68BE">
      <w:pPr>
        <w:widowControl w:val="0"/>
        <w:rPr>
          <w:szCs w:val="22"/>
          <w:lang w:val="sr-Latn-ME"/>
        </w:rPr>
      </w:pPr>
    </w:p>
    <w:p w14:paraId="611E7E65" w14:textId="77777777" w:rsidR="00526C0B" w:rsidRPr="00DD68BE" w:rsidRDefault="00526C0B" w:rsidP="00DD68BE">
      <w:pPr>
        <w:widowControl w:val="0"/>
        <w:rPr>
          <w:szCs w:val="22"/>
          <w:lang w:val="sr-Latn-ME"/>
        </w:rPr>
      </w:pPr>
    </w:p>
    <w:p w14:paraId="2B5E6313" w14:textId="69E3D722" w:rsidR="00CE09F3" w:rsidRPr="00DD68BE" w:rsidRDefault="00CE09F3" w:rsidP="00DD68BE">
      <w:pPr>
        <w:pStyle w:val="NASLOV123"/>
        <w:widowControl w:val="0"/>
        <w:spacing w:before="0" w:after="0"/>
        <w:jc w:val="both"/>
        <w:rPr>
          <w:lang w:val="sr-Latn-ME"/>
        </w:rPr>
      </w:pPr>
      <w:r w:rsidRPr="00DD68BE">
        <w:rPr>
          <w:lang w:val="sr-Latn-ME"/>
        </w:rPr>
        <w:t>4. KLINIČKI PODACI</w:t>
      </w:r>
    </w:p>
    <w:p w14:paraId="2E5CCC2F" w14:textId="77777777" w:rsidR="00526C0B" w:rsidRPr="00DD68BE" w:rsidRDefault="00526C0B" w:rsidP="00DD68BE">
      <w:pPr>
        <w:widowControl w:val="0"/>
        <w:rPr>
          <w:b/>
          <w:bCs/>
          <w:szCs w:val="22"/>
          <w:lang w:val="sr-Latn-ME"/>
        </w:rPr>
      </w:pPr>
    </w:p>
    <w:p w14:paraId="0BC8618D" w14:textId="2A523234" w:rsidR="0068490E" w:rsidRPr="00DD68BE" w:rsidRDefault="0068490E" w:rsidP="00DD68BE">
      <w:pPr>
        <w:widowControl w:val="0"/>
        <w:rPr>
          <w:b/>
          <w:bCs/>
          <w:szCs w:val="22"/>
          <w:lang w:val="sr-Latn-ME"/>
        </w:rPr>
      </w:pPr>
      <w:r w:rsidRPr="00DD68BE">
        <w:rPr>
          <w:b/>
          <w:bCs/>
          <w:szCs w:val="22"/>
          <w:lang w:val="sr-Latn-ME"/>
        </w:rPr>
        <w:t>4.1. Terapijske indikacije</w:t>
      </w:r>
    </w:p>
    <w:p w14:paraId="0A53B7C8" w14:textId="77777777" w:rsidR="0068490E" w:rsidRPr="00DD68BE" w:rsidRDefault="0068490E" w:rsidP="00DD68BE">
      <w:pPr>
        <w:widowControl w:val="0"/>
        <w:rPr>
          <w:szCs w:val="22"/>
          <w:lang w:val="sr-Latn-ME"/>
        </w:rPr>
      </w:pPr>
    </w:p>
    <w:p w14:paraId="43394CDA" w14:textId="685834BD" w:rsidR="009E30A4" w:rsidRPr="00DD68BE" w:rsidRDefault="009E30A4" w:rsidP="00DD68BE">
      <w:pPr>
        <w:widowControl w:val="0"/>
        <w:rPr>
          <w:szCs w:val="22"/>
          <w:lang w:val="sr-Latn-ME"/>
        </w:rPr>
      </w:pPr>
      <w:r w:rsidRPr="00DD68BE">
        <w:rPr>
          <w:szCs w:val="22"/>
          <w:lang w:val="sr-Latn-ME"/>
        </w:rPr>
        <w:t>Treba uzeti u obzir zvanične sm</w:t>
      </w:r>
      <w:r w:rsidR="005C5ADF" w:rsidRPr="00DD68BE">
        <w:rPr>
          <w:szCs w:val="22"/>
          <w:lang w:val="sr-Latn-ME"/>
        </w:rPr>
        <w:t>j</w:t>
      </w:r>
      <w:r w:rsidRPr="00DD68BE">
        <w:rPr>
          <w:szCs w:val="22"/>
          <w:lang w:val="sr-Latn-ME"/>
        </w:rPr>
        <w:t xml:space="preserve">ernice vezane za </w:t>
      </w:r>
      <w:r w:rsidR="004F7677" w:rsidRPr="00DD68BE">
        <w:rPr>
          <w:szCs w:val="22"/>
          <w:lang w:val="sr-Latn-ME"/>
        </w:rPr>
        <w:t>pravilnu</w:t>
      </w:r>
      <w:r w:rsidRPr="00DD68BE">
        <w:rPr>
          <w:szCs w:val="22"/>
          <w:lang w:val="sr-Latn-ME"/>
        </w:rPr>
        <w:t xml:space="preserve"> prim</w:t>
      </w:r>
      <w:r w:rsidR="005C5ADF" w:rsidRPr="00DD68BE">
        <w:rPr>
          <w:szCs w:val="22"/>
          <w:lang w:val="sr-Latn-ME"/>
        </w:rPr>
        <w:t>j</w:t>
      </w:r>
      <w:r w:rsidRPr="00DD68BE">
        <w:rPr>
          <w:szCs w:val="22"/>
          <w:lang w:val="sr-Latn-ME"/>
        </w:rPr>
        <w:t>enu antibakterijskih l</w:t>
      </w:r>
      <w:r w:rsidR="005C5ADF" w:rsidRPr="00DD68BE">
        <w:rPr>
          <w:szCs w:val="22"/>
          <w:lang w:val="sr-Latn-ME"/>
        </w:rPr>
        <w:t>j</w:t>
      </w:r>
      <w:r w:rsidRPr="00DD68BE">
        <w:rPr>
          <w:szCs w:val="22"/>
          <w:lang w:val="sr-Latn-ME"/>
        </w:rPr>
        <w:t>ekova.</w:t>
      </w:r>
    </w:p>
    <w:p w14:paraId="08461161" w14:textId="77777777" w:rsidR="009E30A4" w:rsidRPr="00DD68BE" w:rsidRDefault="009E30A4" w:rsidP="00DD68BE">
      <w:pPr>
        <w:widowControl w:val="0"/>
        <w:rPr>
          <w:szCs w:val="22"/>
          <w:lang w:val="sr-Latn-ME"/>
        </w:rPr>
      </w:pPr>
    </w:p>
    <w:p w14:paraId="77222221" w14:textId="1AEC2D93" w:rsidR="009E30A4" w:rsidRPr="00DD68BE" w:rsidRDefault="009E30A4" w:rsidP="00DD68BE">
      <w:pPr>
        <w:widowControl w:val="0"/>
        <w:rPr>
          <w:szCs w:val="22"/>
          <w:lang w:val="sr-Latn-ME"/>
        </w:rPr>
      </w:pPr>
      <w:r w:rsidRPr="00DD68BE">
        <w:rPr>
          <w:szCs w:val="22"/>
          <w:lang w:val="sr-Latn-ME"/>
        </w:rPr>
        <w:t>Klaritromicin</w:t>
      </w:r>
      <w:r w:rsidR="00511687" w:rsidRPr="00DD68BE">
        <w:rPr>
          <w:szCs w:val="22"/>
          <w:lang w:val="sr-Latn-ME"/>
        </w:rPr>
        <w:t>, film</w:t>
      </w:r>
      <w:r w:rsidRPr="00DD68BE">
        <w:rPr>
          <w:szCs w:val="22"/>
          <w:lang w:val="sr-Latn-ME"/>
        </w:rPr>
        <w:t xml:space="preserve"> tablete su indikovane kod odraslih i d</w:t>
      </w:r>
      <w:r w:rsidR="005C5ADF" w:rsidRPr="00DD68BE">
        <w:rPr>
          <w:szCs w:val="22"/>
          <w:lang w:val="sr-Latn-ME"/>
        </w:rPr>
        <w:t>j</w:t>
      </w:r>
      <w:r w:rsidRPr="00DD68BE">
        <w:rPr>
          <w:szCs w:val="22"/>
          <w:lang w:val="sr-Latn-ME"/>
        </w:rPr>
        <w:t>ece starije od 12 godina.</w:t>
      </w:r>
    </w:p>
    <w:p w14:paraId="738453C1" w14:textId="77777777" w:rsidR="009E30A4" w:rsidRPr="00DD68BE" w:rsidRDefault="009E30A4" w:rsidP="00DD68BE">
      <w:pPr>
        <w:widowControl w:val="0"/>
        <w:rPr>
          <w:szCs w:val="22"/>
          <w:lang w:val="sr-Latn-ME"/>
        </w:rPr>
      </w:pPr>
    </w:p>
    <w:p w14:paraId="4226B291" w14:textId="62D71CD9" w:rsidR="0068490E" w:rsidRPr="00DD68BE" w:rsidRDefault="0068490E" w:rsidP="00DD68BE">
      <w:pPr>
        <w:widowControl w:val="0"/>
        <w:rPr>
          <w:szCs w:val="22"/>
          <w:lang w:val="sr-Latn-ME"/>
        </w:rPr>
      </w:pPr>
      <w:r w:rsidRPr="00DD68BE">
        <w:rPr>
          <w:szCs w:val="22"/>
          <w:lang w:val="sr-Latn-ME"/>
        </w:rPr>
        <w:t>Klaritromicin je indikovan za l</w:t>
      </w:r>
      <w:r w:rsidR="005C5ADF" w:rsidRPr="00DD68BE">
        <w:rPr>
          <w:szCs w:val="22"/>
          <w:lang w:val="sr-Latn-ME"/>
        </w:rPr>
        <w:t>ij</w:t>
      </w:r>
      <w:r w:rsidRPr="00DD68BE">
        <w:rPr>
          <w:szCs w:val="22"/>
          <w:lang w:val="sr-Latn-ME"/>
        </w:rPr>
        <w:t>ečenje infekcija uzrokovanih os</w:t>
      </w:r>
      <w:r w:rsidR="005C5ADF" w:rsidRPr="00DD68BE">
        <w:rPr>
          <w:szCs w:val="22"/>
          <w:lang w:val="sr-Latn-ME"/>
        </w:rPr>
        <w:t>j</w:t>
      </w:r>
      <w:r w:rsidRPr="00DD68BE">
        <w:rPr>
          <w:szCs w:val="22"/>
          <w:lang w:val="sr-Latn-ME"/>
        </w:rPr>
        <w:t>etljivim mikroorganizmima, kao što su:</w:t>
      </w:r>
    </w:p>
    <w:p w14:paraId="619D3C7D" w14:textId="2E2F0040" w:rsidR="0068490E" w:rsidRPr="00DD68BE" w:rsidRDefault="0068490E" w:rsidP="00DD68BE">
      <w:pPr>
        <w:pStyle w:val="ListParagraph"/>
        <w:widowControl w:val="0"/>
        <w:numPr>
          <w:ilvl w:val="0"/>
          <w:numId w:val="7"/>
        </w:numPr>
        <w:rPr>
          <w:szCs w:val="22"/>
          <w:lang w:val="sr-Latn-ME"/>
        </w:rPr>
      </w:pPr>
      <w:r w:rsidRPr="00DD68BE">
        <w:rPr>
          <w:szCs w:val="22"/>
          <w:lang w:val="sr-Latn-ME"/>
        </w:rPr>
        <w:t xml:space="preserve">Infekcije donjih partija respiratornog trakta (npr. </w:t>
      </w:r>
      <w:r w:rsidR="00A225E6" w:rsidRPr="00DD68BE">
        <w:rPr>
          <w:szCs w:val="22"/>
          <w:lang w:val="sr-Latn-ME"/>
        </w:rPr>
        <w:t xml:space="preserve">akutni i hronični </w:t>
      </w:r>
      <w:r w:rsidRPr="00DD68BE">
        <w:rPr>
          <w:szCs w:val="22"/>
          <w:lang w:val="sr-Latn-ME"/>
        </w:rPr>
        <w:t>bronhitis, pneumonija) (</w:t>
      </w:r>
      <w:r w:rsidR="005C5ADF" w:rsidRPr="00DD68BE">
        <w:rPr>
          <w:szCs w:val="22"/>
          <w:lang w:val="sr-Latn-ME"/>
        </w:rPr>
        <w:t xml:space="preserve">pogledati djelove </w:t>
      </w:r>
      <w:r w:rsidRPr="00DD68BE">
        <w:rPr>
          <w:szCs w:val="22"/>
          <w:lang w:val="sr-Latn-ME"/>
        </w:rPr>
        <w:t>4.4 i u 5.1 Granične vr</w:t>
      </w:r>
      <w:r w:rsidR="005C5ADF" w:rsidRPr="00DD68BE">
        <w:rPr>
          <w:szCs w:val="22"/>
          <w:lang w:val="sr-Latn-ME"/>
        </w:rPr>
        <w:t>ij</w:t>
      </w:r>
      <w:r w:rsidRPr="00DD68BE">
        <w:rPr>
          <w:szCs w:val="22"/>
          <w:lang w:val="sr-Latn-ME"/>
        </w:rPr>
        <w:t>ednosti).</w:t>
      </w:r>
    </w:p>
    <w:p w14:paraId="60CD938E" w14:textId="4BB5169B" w:rsidR="00E84607" w:rsidRPr="00DD68BE" w:rsidRDefault="0068490E" w:rsidP="00DD68BE">
      <w:pPr>
        <w:pStyle w:val="ListParagraph"/>
        <w:widowControl w:val="0"/>
        <w:numPr>
          <w:ilvl w:val="0"/>
          <w:numId w:val="7"/>
        </w:numPr>
        <w:rPr>
          <w:lang w:val="sr-Latn-ME"/>
        </w:rPr>
      </w:pPr>
      <w:r w:rsidRPr="00DD68BE">
        <w:rPr>
          <w:szCs w:val="22"/>
          <w:lang w:val="sr-Latn-ME"/>
        </w:rPr>
        <w:t>Infekcije gornjih partija respiratornog trakta (npr. sinuzitis</w:t>
      </w:r>
      <w:r w:rsidR="00D33B66" w:rsidRPr="00DD68BE">
        <w:rPr>
          <w:szCs w:val="22"/>
          <w:lang w:val="sr-Latn-ME"/>
        </w:rPr>
        <w:t xml:space="preserve"> i faringitis</w:t>
      </w:r>
      <w:r w:rsidRPr="00DD68BE">
        <w:rPr>
          <w:szCs w:val="22"/>
          <w:lang w:val="sr-Latn-ME"/>
        </w:rPr>
        <w:t>).</w:t>
      </w:r>
    </w:p>
    <w:p w14:paraId="3AAA2113" w14:textId="77777777" w:rsidR="00E84607" w:rsidRPr="00DD68BE" w:rsidRDefault="00E84607" w:rsidP="00DD68BE">
      <w:pPr>
        <w:widowControl w:val="0"/>
        <w:rPr>
          <w:lang w:val="sr-Latn-ME"/>
        </w:rPr>
      </w:pPr>
    </w:p>
    <w:p w14:paraId="226DB0AC" w14:textId="314C7FAE" w:rsidR="00E84607" w:rsidRPr="00DD68BE" w:rsidRDefault="00480293" w:rsidP="00DD68BE">
      <w:pPr>
        <w:widowControl w:val="0"/>
        <w:rPr>
          <w:lang w:val="sr-Latn-ME"/>
        </w:rPr>
      </w:pPr>
      <w:r w:rsidRPr="00DD68BE">
        <w:rPr>
          <w:lang w:val="sr-Latn-ME"/>
        </w:rPr>
        <w:t xml:space="preserve">Klaritromicin </w:t>
      </w:r>
      <w:r w:rsidR="00D85C25" w:rsidRPr="00DD68BE">
        <w:rPr>
          <w:lang w:val="sr-Latn-ME"/>
        </w:rPr>
        <w:t>je indikovan i kao</w:t>
      </w:r>
      <w:r w:rsidRPr="00DD68BE">
        <w:rPr>
          <w:lang w:val="sr-Latn-ME"/>
        </w:rPr>
        <w:t xml:space="preserve"> inicijaln</w:t>
      </w:r>
      <w:r w:rsidR="00D85C25" w:rsidRPr="00DD68BE">
        <w:rPr>
          <w:lang w:val="sr-Latn-ME"/>
        </w:rPr>
        <w:t>a</w:t>
      </w:r>
      <w:r w:rsidRPr="00DD68BE">
        <w:rPr>
          <w:lang w:val="sr-Latn-ME"/>
        </w:rPr>
        <w:t xml:space="preserve"> terapij</w:t>
      </w:r>
      <w:r w:rsidR="00D85C25" w:rsidRPr="00DD68BE">
        <w:rPr>
          <w:lang w:val="sr-Latn-ME"/>
        </w:rPr>
        <w:t>a</w:t>
      </w:r>
      <w:r w:rsidRPr="00DD68BE">
        <w:rPr>
          <w:lang w:val="sr-Latn-ME"/>
        </w:rPr>
        <w:t xml:space="preserve"> vanbolničkih respiratornih infekcija</w:t>
      </w:r>
      <w:r w:rsidR="001B09FA">
        <w:rPr>
          <w:lang w:val="sr-Latn-ME"/>
        </w:rPr>
        <w:t>,</w:t>
      </w:r>
      <w:r w:rsidRPr="00DD68BE">
        <w:rPr>
          <w:lang w:val="sr-Latn-ME"/>
        </w:rPr>
        <w:t xml:space="preserve"> </w:t>
      </w:r>
      <w:r w:rsidR="00D85C25" w:rsidRPr="00DD68BE">
        <w:rPr>
          <w:lang w:val="sr-Latn-ME"/>
        </w:rPr>
        <w:t>a</w:t>
      </w:r>
      <w:r w:rsidRPr="00DD68BE">
        <w:rPr>
          <w:lang w:val="sr-Latn-ME"/>
        </w:rPr>
        <w:t xml:space="preserve"> pokazuje</w:t>
      </w:r>
      <w:r w:rsidR="00D85C25" w:rsidRPr="00DD68BE">
        <w:rPr>
          <w:lang w:val="sr-Latn-ME"/>
        </w:rPr>
        <w:t xml:space="preserve"> i</w:t>
      </w:r>
      <w:r w:rsidRPr="00DD68BE">
        <w:rPr>
          <w:lang w:val="sr-Latn-ME"/>
        </w:rPr>
        <w:t xml:space="preserve"> </w:t>
      </w:r>
      <w:r w:rsidRPr="00DD68BE">
        <w:rPr>
          <w:i/>
          <w:iCs/>
          <w:lang w:val="sr-Latn-ME"/>
        </w:rPr>
        <w:t>in vitro</w:t>
      </w:r>
      <w:r w:rsidRPr="00DD68BE">
        <w:rPr>
          <w:lang w:val="sr-Latn-ME"/>
        </w:rPr>
        <w:t xml:space="preserve"> aktivnost protiv uobičajenih i atipičnih respiratornih patogena </w:t>
      </w:r>
      <w:r w:rsidR="00D85C25" w:rsidRPr="00DD68BE">
        <w:rPr>
          <w:lang w:val="sr-Latn-ME"/>
        </w:rPr>
        <w:t>n</w:t>
      </w:r>
      <w:r w:rsidRPr="00DD68BE">
        <w:rPr>
          <w:lang w:val="sr-Latn-ME"/>
        </w:rPr>
        <w:t>avedeni</w:t>
      </w:r>
      <w:r w:rsidR="00D85C25" w:rsidRPr="00DD68BE">
        <w:rPr>
          <w:lang w:val="sr-Latn-ME"/>
        </w:rPr>
        <w:t>h</w:t>
      </w:r>
      <w:r w:rsidRPr="00DD68BE">
        <w:rPr>
          <w:lang w:val="sr-Latn-ME"/>
        </w:rPr>
        <w:t xml:space="preserve"> u d</w:t>
      </w:r>
      <w:r w:rsidR="005C5ADF" w:rsidRPr="00DD68BE">
        <w:rPr>
          <w:lang w:val="sr-Latn-ME"/>
        </w:rPr>
        <w:t>ij</w:t>
      </w:r>
      <w:r w:rsidRPr="00DD68BE">
        <w:rPr>
          <w:lang w:val="sr-Latn-ME"/>
        </w:rPr>
        <w:t>elu koji se odnosi na mikrobiologiju</w:t>
      </w:r>
      <w:r w:rsidR="00D85C25" w:rsidRPr="00DD68BE">
        <w:rPr>
          <w:lang w:val="sr-Latn-ME"/>
        </w:rPr>
        <w:t>.</w:t>
      </w:r>
    </w:p>
    <w:p w14:paraId="1494A52D" w14:textId="77777777" w:rsidR="00480293" w:rsidRPr="00DD68BE" w:rsidRDefault="00480293" w:rsidP="00DD68BE">
      <w:pPr>
        <w:widowControl w:val="0"/>
        <w:rPr>
          <w:lang w:val="sr-Latn-ME"/>
        </w:rPr>
      </w:pPr>
    </w:p>
    <w:p w14:paraId="2880EB78" w14:textId="2A9B0873" w:rsidR="0068490E" w:rsidRPr="00DD68BE" w:rsidRDefault="00FC78E0" w:rsidP="00DD68BE">
      <w:pPr>
        <w:widowControl w:val="0"/>
        <w:rPr>
          <w:szCs w:val="22"/>
          <w:lang w:val="sr-Latn-ME"/>
        </w:rPr>
      </w:pPr>
      <w:r w:rsidRPr="00DD68BE">
        <w:rPr>
          <w:lang w:val="sr-Latn-ME"/>
        </w:rPr>
        <w:t xml:space="preserve">Klaritromicin je indikovan </w:t>
      </w:r>
      <w:r w:rsidR="002F4E00" w:rsidRPr="00DD68BE">
        <w:rPr>
          <w:lang w:val="sr-Latn-ME"/>
        </w:rPr>
        <w:t>i kod lakših i um</w:t>
      </w:r>
      <w:r w:rsidR="005C5ADF" w:rsidRPr="00DD68BE">
        <w:rPr>
          <w:lang w:val="sr-Latn-ME"/>
        </w:rPr>
        <w:t>j</w:t>
      </w:r>
      <w:r w:rsidR="002F4E00" w:rsidRPr="00DD68BE">
        <w:rPr>
          <w:lang w:val="sr-Latn-ME"/>
        </w:rPr>
        <w:t xml:space="preserve">ereno teških </w:t>
      </w:r>
      <w:r w:rsidR="002F4E00" w:rsidRPr="00DD68BE">
        <w:rPr>
          <w:szCs w:val="22"/>
          <w:lang w:val="sr-Latn-ME"/>
        </w:rPr>
        <w:t>i</w:t>
      </w:r>
      <w:r w:rsidR="0068490E" w:rsidRPr="00DD68BE">
        <w:rPr>
          <w:szCs w:val="22"/>
          <w:lang w:val="sr-Latn-ME"/>
        </w:rPr>
        <w:t>nfekcij</w:t>
      </w:r>
      <w:r w:rsidR="002F4E00" w:rsidRPr="00DD68BE">
        <w:rPr>
          <w:szCs w:val="22"/>
          <w:lang w:val="sr-Latn-ME"/>
        </w:rPr>
        <w:t>a</w:t>
      </w:r>
      <w:r w:rsidR="0068490E" w:rsidRPr="00DD68BE">
        <w:rPr>
          <w:szCs w:val="22"/>
          <w:lang w:val="sr-Latn-ME"/>
        </w:rPr>
        <w:t xml:space="preserve"> kože i mekih tkiva (npr. folikulitis, celulitis, erizipelas) (</w:t>
      </w:r>
      <w:r w:rsidR="005C5ADF" w:rsidRPr="00DD68BE">
        <w:rPr>
          <w:szCs w:val="22"/>
          <w:lang w:val="sr-Latn-ME"/>
        </w:rPr>
        <w:t xml:space="preserve">pogledati djelove </w:t>
      </w:r>
      <w:r w:rsidR="0068490E" w:rsidRPr="00DD68BE">
        <w:rPr>
          <w:szCs w:val="22"/>
          <w:lang w:val="sr-Latn-ME"/>
        </w:rPr>
        <w:t>4.4 i u 5.1 Granične vr</w:t>
      </w:r>
      <w:r w:rsidR="005C5ADF" w:rsidRPr="00DD68BE">
        <w:rPr>
          <w:szCs w:val="22"/>
          <w:lang w:val="sr-Latn-ME"/>
        </w:rPr>
        <w:t>ij</w:t>
      </w:r>
      <w:r w:rsidR="0068490E" w:rsidRPr="00DD68BE">
        <w:rPr>
          <w:szCs w:val="22"/>
          <w:lang w:val="sr-Latn-ME"/>
        </w:rPr>
        <w:t>ednosti).</w:t>
      </w:r>
    </w:p>
    <w:p w14:paraId="06C44AD9" w14:textId="77777777" w:rsidR="00E84607" w:rsidRPr="00DD68BE" w:rsidRDefault="00E84607" w:rsidP="00DD68BE">
      <w:pPr>
        <w:widowControl w:val="0"/>
        <w:rPr>
          <w:szCs w:val="22"/>
          <w:lang w:val="sr-Latn-ME"/>
        </w:rPr>
      </w:pPr>
    </w:p>
    <w:p w14:paraId="5E27AE38" w14:textId="77E08451" w:rsidR="00310E2B" w:rsidRPr="00DD68BE" w:rsidRDefault="00310E2B" w:rsidP="00DD68BE">
      <w:pPr>
        <w:widowControl w:val="0"/>
        <w:rPr>
          <w:i/>
          <w:szCs w:val="22"/>
          <w:lang w:val="sr-Latn-ME"/>
        </w:rPr>
      </w:pPr>
      <w:r w:rsidRPr="00DD68BE">
        <w:rPr>
          <w:szCs w:val="22"/>
          <w:lang w:val="sr-Latn-ME"/>
        </w:rPr>
        <w:t xml:space="preserve">Klaritromicin </w:t>
      </w:r>
      <w:r w:rsidR="00D47191" w:rsidRPr="00DD68BE">
        <w:rPr>
          <w:szCs w:val="22"/>
          <w:lang w:val="sr-Latn-ME"/>
        </w:rPr>
        <w:t>je, u kombinaciji sa omeprazolom ili lansoprazolom koji</w:t>
      </w:r>
      <w:r w:rsidR="002202D5" w:rsidRPr="00DD68BE">
        <w:rPr>
          <w:szCs w:val="22"/>
          <w:lang w:val="sr-Latn-ME"/>
        </w:rPr>
        <w:t xml:space="preserve"> smanjuju</w:t>
      </w:r>
      <w:r w:rsidRPr="00DD68BE">
        <w:rPr>
          <w:szCs w:val="22"/>
          <w:lang w:val="sr-Latn-ME"/>
        </w:rPr>
        <w:t xml:space="preserve"> </w:t>
      </w:r>
      <w:r w:rsidR="00064024" w:rsidRPr="00DD68BE">
        <w:rPr>
          <w:szCs w:val="22"/>
          <w:lang w:val="sr-Latn-ME"/>
        </w:rPr>
        <w:t>aciditet,</w:t>
      </w:r>
      <w:r w:rsidRPr="00DD68BE">
        <w:rPr>
          <w:szCs w:val="22"/>
          <w:lang w:val="sr-Latn-ME"/>
        </w:rPr>
        <w:t xml:space="preserve"> indikovan za eradikaciju </w:t>
      </w:r>
      <w:r w:rsidRPr="00DD68BE">
        <w:rPr>
          <w:i/>
          <w:szCs w:val="22"/>
          <w:lang w:val="sr-Latn-ME"/>
        </w:rPr>
        <w:t xml:space="preserve">H.pylori, </w:t>
      </w:r>
      <w:r w:rsidR="00435961" w:rsidRPr="00DD68BE">
        <w:rPr>
          <w:szCs w:val="22"/>
          <w:lang w:val="sr-Latn-ME"/>
        </w:rPr>
        <w:t>kod pacijenata sa</w:t>
      </w:r>
      <w:r w:rsidRPr="00DD68BE">
        <w:rPr>
          <w:szCs w:val="22"/>
          <w:lang w:val="sr-Latn-ME"/>
        </w:rPr>
        <w:t xml:space="preserve"> duodenaln</w:t>
      </w:r>
      <w:r w:rsidR="00435961" w:rsidRPr="00DD68BE">
        <w:rPr>
          <w:szCs w:val="22"/>
          <w:lang w:val="sr-Latn-ME"/>
        </w:rPr>
        <w:t>im</w:t>
      </w:r>
      <w:r w:rsidRPr="00DD68BE">
        <w:rPr>
          <w:szCs w:val="22"/>
          <w:lang w:val="sr-Latn-ME"/>
        </w:rPr>
        <w:t xml:space="preserve"> ulkus</w:t>
      </w:r>
      <w:r w:rsidR="00435961" w:rsidRPr="00DD68BE">
        <w:rPr>
          <w:szCs w:val="22"/>
          <w:lang w:val="sr-Latn-ME"/>
        </w:rPr>
        <w:t>om</w:t>
      </w:r>
      <w:r w:rsidRPr="00DD68BE">
        <w:rPr>
          <w:szCs w:val="22"/>
          <w:lang w:val="sr-Latn-ME"/>
        </w:rPr>
        <w:t xml:space="preserve"> (</w:t>
      </w:r>
      <w:r w:rsidR="005C5ADF" w:rsidRPr="00DD68BE">
        <w:rPr>
          <w:szCs w:val="22"/>
          <w:lang w:val="sr-Latn-ME"/>
        </w:rPr>
        <w:t xml:space="preserve">pogledati dio </w:t>
      </w:r>
      <w:r w:rsidR="00435961" w:rsidRPr="00DD68BE">
        <w:rPr>
          <w:szCs w:val="22"/>
          <w:lang w:val="sr-Latn-ME"/>
        </w:rPr>
        <w:t>4.2</w:t>
      </w:r>
      <w:r w:rsidRPr="00DD68BE">
        <w:rPr>
          <w:szCs w:val="22"/>
          <w:lang w:val="sr-Latn-ME"/>
        </w:rPr>
        <w:t>).</w:t>
      </w:r>
    </w:p>
    <w:p w14:paraId="15AFE12C" w14:textId="1317284A" w:rsidR="00E54E32" w:rsidRPr="00DD68BE" w:rsidRDefault="00E54E32" w:rsidP="00DD68BE">
      <w:pPr>
        <w:widowControl w:val="0"/>
        <w:rPr>
          <w:i/>
          <w:iCs/>
          <w:szCs w:val="22"/>
          <w:lang w:val="sr-Latn-ME"/>
        </w:rPr>
      </w:pPr>
    </w:p>
    <w:p w14:paraId="74D61EB3" w14:textId="31814EB8" w:rsidR="0068490E" w:rsidRPr="00DD68BE" w:rsidRDefault="00E54E32" w:rsidP="00DD68BE">
      <w:pPr>
        <w:widowControl w:val="0"/>
        <w:rPr>
          <w:szCs w:val="22"/>
          <w:lang w:val="sr-Latn-ME"/>
        </w:rPr>
      </w:pPr>
      <w:r w:rsidRPr="00DD68BE">
        <w:rPr>
          <w:szCs w:val="22"/>
          <w:lang w:val="sr-Latn-ME"/>
        </w:rPr>
        <w:t xml:space="preserve">Dejstvo klaritromicina protiv </w:t>
      </w:r>
      <w:r w:rsidRPr="00DD68BE">
        <w:rPr>
          <w:i/>
          <w:iCs/>
          <w:szCs w:val="22"/>
          <w:lang w:val="sr-Latn-ME"/>
        </w:rPr>
        <w:t xml:space="preserve">H. pylori </w:t>
      </w:r>
      <w:r w:rsidRPr="00DD68BE">
        <w:rPr>
          <w:szCs w:val="22"/>
          <w:lang w:val="sr-Latn-ME"/>
        </w:rPr>
        <w:t>je jače pri neutralnom pH, nego pri kiselom pH.</w:t>
      </w:r>
    </w:p>
    <w:p w14:paraId="6D63A7F7" w14:textId="77777777" w:rsidR="0068490E" w:rsidRPr="00DD68BE" w:rsidRDefault="0068490E" w:rsidP="00DD68BE">
      <w:pPr>
        <w:widowControl w:val="0"/>
        <w:rPr>
          <w:szCs w:val="22"/>
          <w:lang w:val="sr-Latn-ME"/>
        </w:rPr>
      </w:pPr>
    </w:p>
    <w:p w14:paraId="232FA6FE" w14:textId="60DED642" w:rsidR="0068490E" w:rsidRPr="00DD68BE" w:rsidRDefault="0068490E" w:rsidP="00DD68BE">
      <w:pPr>
        <w:widowControl w:val="0"/>
        <w:rPr>
          <w:b/>
          <w:bCs/>
          <w:szCs w:val="22"/>
          <w:lang w:val="sr-Latn-ME"/>
        </w:rPr>
      </w:pPr>
      <w:r w:rsidRPr="00DD68BE">
        <w:rPr>
          <w:b/>
          <w:bCs/>
          <w:szCs w:val="22"/>
          <w:lang w:val="sr-Latn-ME"/>
        </w:rPr>
        <w:t>4.2. Doziranje i način prim</w:t>
      </w:r>
      <w:r w:rsidR="00F03270" w:rsidRPr="00DD68BE">
        <w:rPr>
          <w:b/>
          <w:bCs/>
          <w:szCs w:val="22"/>
          <w:lang w:val="sr-Latn-ME"/>
        </w:rPr>
        <w:t>j</w:t>
      </w:r>
      <w:r w:rsidRPr="00DD68BE">
        <w:rPr>
          <w:b/>
          <w:bCs/>
          <w:szCs w:val="22"/>
          <w:lang w:val="sr-Latn-ME"/>
        </w:rPr>
        <w:t>ene</w:t>
      </w:r>
    </w:p>
    <w:p w14:paraId="76262647" w14:textId="77777777" w:rsidR="0068490E" w:rsidRPr="00DD68BE" w:rsidRDefault="0068490E" w:rsidP="00DD68BE">
      <w:pPr>
        <w:widowControl w:val="0"/>
        <w:rPr>
          <w:szCs w:val="22"/>
          <w:lang w:val="sr-Latn-ME"/>
        </w:rPr>
      </w:pPr>
    </w:p>
    <w:p w14:paraId="216B1B88" w14:textId="77777777" w:rsidR="0037118D" w:rsidRPr="00DD68BE" w:rsidRDefault="0037118D" w:rsidP="00DD68BE">
      <w:pPr>
        <w:widowControl w:val="0"/>
        <w:rPr>
          <w:szCs w:val="22"/>
          <w:u w:val="single"/>
          <w:lang w:val="sr-Latn-ME"/>
        </w:rPr>
      </w:pPr>
      <w:r w:rsidRPr="00DD68BE">
        <w:rPr>
          <w:szCs w:val="22"/>
          <w:u w:val="single"/>
          <w:lang w:val="sr-Latn-ME"/>
        </w:rPr>
        <w:t>Pacijenti s infekcijama respiratornog trakta, kože i mekog tkiva</w:t>
      </w:r>
    </w:p>
    <w:p w14:paraId="39059A4E" w14:textId="77777777" w:rsidR="0037118D" w:rsidRPr="00DD68BE" w:rsidRDefault="0037118D" w:rsidP="00DD68BE">
      <w:pPr>
        <w:widowControl w:val="0"/>
        <w:rPr>
          <w:szCs w:val="22"/>
          <w:lang w:val="sr-Latn-ME"/>
        </w:rPr>
      </w:pPr>
    </w:p>
    <w:p w14:paraId="309760FD" w14:textId="69ABC60F" w:rsidR="0068490E" w:rsidRPr="00DD68BE" w:rsidRDefault="0068490E" w:rsidP="00DD68BE">
      <w:pPr>
        <w:widowControl w:val="0"/>
        <w:rPr>
          <w:szCs w:val="22"/>
          <w:lang w:val="sr-Latn-ME"/>
        </w:rPr>
      </w:pPr>
      <w:r w:rsidRPr="00DD68BE">
        <w:rPr>
          <w:szCs w:val="22"/>
          <w:lang w:val="sr-Latn-ME"/>
        </w:rPr>
        <w:t>Odrasli: uobičajena doza je 250</w:t>
      </w:r>
      <w:r w:rsidR="00FE7237" w:rsidRPr="00DD68BE">
        <w:rPr>
          <w:szCs w:val="22"/>
          <w:lang w:val="sr-Latn-ME"/>
        </w:rPr>
        <w:t>*</w:t>
      </w:r>
      <w:r w:rsidRPr="00DD68BE">
        <w:rPr>
          <w:szCs w:val="22"/>
          <w:lang w:val="sr-Latn-ME"/>
        </w:rPr>
        <w:t xml:space="preserve"> mg dva puta dnevno, dok se kod težih infekcija doza može povećati na 500 mg dva puta dnevno. Uobičajeno trajanje terapije je 6-14 dana.</w:t>
      </w:r>
    </w:p>
    <w:p w14:paraId="3A7092AB" w14:textId="77777777" w:rsidR="0068490E" w:rsidRPr="00DD68BE" w:rsidRDefault="0068490E" w:rsidP="00DD68BE">
      <w:pPr>
        <w:widowControl w:val="0"/>
        <w:rPr>
          <w:szCs w:val="22"/>
          <w:lang w:val="sr-Latn-ME"/>
        </w:rPr>
      </w:pPr>
    </w:p>
    <w:p w14:paraId="1BD37F26" w14:textId="777B8350" w:rsidR="005B3363" w:rsidRPr="00DD68BE" w:rsidRDefault="005C5ADF" w:rsidP="00DD68BE">
      <w:pPr>
        <w:widowControl w:val="0"/>
        <w:rPr>
          <w:szCs w:val="22"/>
          <w:lang w:val="sr-Latn-ME"/>
        </w:rPr>
      </w:pPr>
      <w:r w:rsidRPr="00DD68BE">
        <w:rPr>
          <w:szCs w:val="22"/>
          <w:lang w:val="sr-Latn-ME"/>
        </w:rPr>
        <w:t>Djeca</w:t>
      </w:r>
      <w:r w:rsidR="005B3363" w:rsidRPr="00DD68BE">
        <w:rPr>
          <w:szCs w:val="22"/>
          <w:lang w:val="sr-Latn-ME"/>
        </w:rPr>
        <w:t xml:space="preserve"> starija od 12 godina: doziranje kao kod odraslih.</w:t>
      </w:r>
    </w:p>
    <w:p w14:paraId="1BC1A8BA" w14:textId="77777777" w:rsidR="005B3363" w:rsidRPr="00DD68BE" w:rsidRDefault="005B3363" w:rsidP="00DD68BE">
      <w:pPr>
        <w:widowControl w:val="0"/>
        <w:rPr>
          <w:szCs w:val="22"/>
          <w:lang w:val="sr-Latn-ME"/>
        </w:rPr>
      </w:pPr>
    </w:p>
    <w:p w14:paraId="0BB76BE9" w14:textId="162513DF" w:rsidR="0068490E" w:rsidRPr="00DD68BE" w:rsidRDefault="005C5ADF" w:rsidP="00DD68BE">
      <w:pPr>
        <w:widowControl w:val="0"/>
        <w:rPr>
          <w:szCs w:val="22"/>
          <w:lang w:val="sr-Latn-ME"/>
        </w:rPr>
      </w:pPr>
      <w:r w:rsidRPr="00DD68BE">
        <w:rPr>
          <w:szCs w:val="22"/>
          <w:lang w:val="sr-Latn-ME"/>
        </w:rPr>
        <w:t>Djeca</w:t>
      </w:r>
      <w:r w:rsidR="0068490E" w:rsidRPr="00DD68BE">
        <w:rPr>
          <w:szCs w:val="22"/>
          <w:lang w:val="sr-Latn-ME"/>
        </w:rPr>
        <w:t xml:space="preserve"> mlađa od 12 godina: upotreba klaritromicin film tableta </w:t>
      </w:r>
      <w:r w:rsidR="00E25A27" w:rsidRPr="00DD68BE">
        <w:rPr>
          <w:szCs w:val="22"/>
          <w:lang w:val="sr-Latn-ME"/>
        </w:rPr>
        <w:t>se ne preporučuje</w:t>
      </w:r>
      <w:r w:rsidR="0068490E" w:rsidRPr="00DD68BE">
        <w:rPr>
          <w:szCs w:val="22"/>
          <w:lang w:val="sr-Latn-ME"/>
        </w:rPr>
        <w:t xml:space="preserve"> d</w:t>
      </w:r>
      <w:r w:rsidR="001B09FA">
        <w:rPr>
          <w:szCs w:val="22"/>
          <w:lang w:val="sr-Latn-ME"/>
        </w:rPr>
        <w:t>j</w:t>
      </w:r>
      <w:r w:rsidR="0068490E" w:rsidRPr="00DD68BE">
        <w:rPr>
          <w:szCs w:val="22"/>
          <w:lang w:val="sr-Latn-ME"/>
        </w:rPr>
        <w:t>ec</w:t>
      </w:r>
      <w:r w:rsidR="001A1585" w:rsidRPr="00DD68BE">
        <w:rPr>
          <w:szCs w:val="22"/>
          <w:lang w:val="sr-Latn-ME"/>
        </w:rPr>
        <w:t>i</w:t>
      </w:r>
      <w:r w:rsidR="0068490E" w:rsidRPr="00DD68BE">
        <w:rPr>
          <w:szCs w:val="22"/>
          <w:lang w:val="sr-Latn-ME"/>
        </w:rPr>
        <w:t xml:space="preserve"> mlađ</w:t>
      </w:r>
      <w:r w:rsidR="001A1585" w:rsidRPr="00DD68BE">
        <w:rPr>
          <w:szCs w:val="22"/>
          <w:lang w:val="sr-Latn-ME"/>
        </w:rPr>
        <w:t>oj</w:t>
      </w:r>
      <w:r w:rsidR="0068490E" w:rsidRPr="00DD68BE">
        <w:rPr>
          <w:szCs w:val="22"/>
          <w:lang w:val="sr-Latn-ME"/>
        </w:rPr>
        <w:t xml:space="preserve"> od 12 godina. Rađene su kliničke studije sa klaritromicin suspenzijom kod </w:t>
      </w:r>
      <w:r w:rsidRPr="00DD68BE">
        <w:rPr>
          <w:szCs w:val="22"/>
          <w:lang w:val="sr-Latn-ME"/>
        </w:rPr>
        <w:t>djece</w:t>
      </w:r>
      <w:r w:rsidR="0068490E" w:rsidRPr="00DD68BE">
        <w:rPr>
          <w:szCs w:val="22"/>
          <w:lang w:val="sr-Latn-ME"/>
        </w:rPr>
        <w:t xml:space="preserve"> uzrasta od 6 m</w:t>
      </w:r>
      <w:r w:rsidRPr="00DD68BE">
        <w:rPr>
          <w:szCs w:val="22"/>
          <w:lang w:val="sr-Latn-ME"/>
        </w:rPr>
        <w:t>j</w:t>
      </w:r>
      <w:r w:rsidR="0068490E" w:rsidRPr="00DD68BE">
        <w:rPr>
          <w:szCs w:val="22"/>
          <w:lang w:val="sr-Latn-ME"/>
        </w:rPr>
        <w:t xml:space="preserve">eseci do 12 </w:t>
      </w:r>
      <w:r w:rsidR="0068490E" w:rsidRPr="00DD68BE">
        <w:rPr>
          <w:szCs w:val="22"/>
          <w:lang w:val="sr-Latn-ME"/>
        </w:rPr>
        <w:lastRenderedPageBreak/>
        <w:t xml:space="preserve">godina, pa je stoga, kod </w:t>
      </w:r>
      <w:r w:rsidRPr="00DD68BE">
        <w:rPr>
          <w:szCs w:val="22"/>
          <w:lang w:val="sr-Latn-ME"/>
        </w:rPr>
        <w:t>djece</w:t>
      </w:r>
      <w:r w:rsidR="0068490E" w:rsidRPr="00DD68BE">
        <w:rPr>
          <w:szCs w:val="22"/>
          <w:lang w:val="sr-Latn-ME"/>
        </w:rPr>
        <w:t xml:space="preserve"> mlađe od 12 godina preporučena upotreba klaritromicina u obliku granula za oralnu suspenziju.</w:t>
      </w:r>
    </w:p>
    <w:p w14:paraId="7B4EC942" w14:textId="77777777" w:rsidR="0091247E" w:rsidRPr="00DD68BE" w:rsidRDefault="0091247E" w:rsidP="00DD68BE">
      <w:pPr>
        <w:widowControl w:val="0"/>
        <w:rPr>
          <w:szCs w:val="22"/>
          <w:lang w:val="sr-Latn-ME"/>
        </w:rPr>
      </w:pPr>
    </w:p>
    <w:p w14:paraId="0CD6F650" w14:textId="71983F99" w:rsidR="0091247E" w:rsidRPr="00DD68BE" w:rsidRDefault="0091247E" w:rsidP="00DD68BE">
      <w:pPr>
        <w:widowControl w:val="0"/>
        <w:rPr>
          <w:szCs w:val="22"/>
          <w:lang w:val="sr-Latn-ME"/>
        </w:rPr>
      </w:pPr>
      <w:r w:rsidRPr="00DD68BE">
        <w:rPr>
          <w:szCs w:val="22"/>
          <w:lang w:val="sr-Latn-ME"/>
        </w:rPr>
        <w:t>Klaritromicin se može davati bez obzira na obroke, obzirom da hrana ne utiče na stepen bioraspoloživosti.</w:t>
      </w:r>
    </w:p>
    <w:p w14:paraId="16B38F8E" w14:textId="77777777" w:rsidR="0068490E" w:rsidRPr="00DD68BE" w:rsidRDefault="0068490E" w:rsidP="00DD68BE">
      <w:pPr>
        <w:widowControl w:val="0"/>
        <w:rPr>
          <w:szCs w:val="22"/>
          <w:lang w:val="sr-Latn-ME"/>
        </w:rPr>
      </w:pPr>
    </w:p>
    <w:p w14:paraId="6847A36B" w14:textId="507D3729" w:rsidR="00842AD8" w:rsidRPr="00DD68BE" w:rsidRDefault="00842AD8" w:rsidP="00DD68BE">
      <w:pPr>
        <w:widowControl w:val="0"/>
        <w:rPr>
          <w:szCs w:val="22"/>
          <w:u w:val="single"/>
          <w:lang w:val="sr-Latn-ME"/>
        </w:rPr>
      </w:pPr>
      <w:r w:rsidRPr="00DD68BE">
        <w:rPr>
          <w:szCs w:val="22"/>
          <w:u w:val="single"/>
          <w:lang w:val="sr-Latn-ME"/>
        </w:rPr>
        <w:t xml:space="preserve">Eradikacija </w:t>
      </w:r>
      <w:r w:rsidRPr="00DD68BE">
        <w:rPr>
          <w:i/>
          <w:szCs w:val="22"/>
          <w:u w:val="single"/>
          <w:lang w:val="sr-Latn-ME"/>
        </w:rPr>
        <w:t>H.pylori</w:t>
      </w:r>
      <w:r w:rsidR="009B5E91" w:rsidRPr="00DD68BE">
        <w:rPr>
          <w:i/>
          <w:szCs w:val="22"/>
          <w:u w:val="single"/>
          <w:lang w:val="sr-Latn-ME"/>
        </w:rPr>
        <w:t xml:space="preserve"> </w:t>
      </w:r>
      <w:r w:rsidR="009B5E91" w:rsidRPr="00DD68BE">
        <w:rPr>
          <w:iCs/>
          <w:szCs w:val="22"/>
          <w:u w:val="single"/>
          <w:lang w:val="sr-Latn-ME"/>
        </w:rPr>
        <w:t>kod pacijenata sa duodenalnim ulkusom (odrasli)</w:t>
      </w:r>
      <w:r w:rsidRPr="00DD68BE">
        <w:rPr>
          <w:iCs/>
          <w:szCs w:val="22"/>
          <w:u w:val="single"/>
          <w:lang w:val="sr-Latn-ME"/>
        </w:rPr>
        <w:t>:</w:t>
      </w:r>
      <w:r w:rsidRPr="00DD68BE">
        <w:rPr>
          <w:szCs w:val="22"/>
          <w:u w:val="single"/>
          <w:lang w:val="sr-Latn-ME"/>
        </w:rPr>
        <w:t xml:space="preserve"> </w:t>
      </w:r>
    </w:p>
    <w:p w14:paraId="52EC9331" w14:textId="77777777" w:rsidR="00CE04DE" w:rsidRPr="00DD68BE" w:rsidRDefault="00CE04DE" w:rsidP="00DD68BE">
      <w:pPr>
        <w:widowControl w:val="0"/>
        <w:rPr>
          <w:szCs w:val="22"/>
          <w:lang w:val="sr-Latn-ME"/>
        </w:rPr>
      </w:pPr>
      <w:r w:rsidRPr="00DD68BE">
        <w:rPr>
          <w:szCs w:val="22"/>
          <w:lang w:val="sr-Latn-ME"/>
        </w:rPr>
        <w:t>Uobičajeno trajanje terapije je od 6 do 14 dana.</w:t>
      </w:r>
    </w:p>
    <w:p w14:paraId="76031A3D" w14:textId="77777777" w:rsidR="00CE04DE" w:rsidRPr="00DD68BE" w:rsidRDefault="00CE04DE" w:rsidP="00DD68BE">
      <w:pPr>
        <w:widowControl w:val="0"/>
        <w:rPr>
          <w:szCs w:val="22"/>
          <w:lang w:val="sr-Latn-ME"/>
        </w:rPr>
      </w:pPr>
    </w:p>
    <w:p w14:paraId="1F554013" w14:textId="29B2602C" w:rsidR="00842AD8" w:rsidRPr="00DD68BE" w:rsidRDefault="000406BC" w:rsidP="00DD68BE">
      <w:pPr>
        <w:widowControl w:val="0"/>
        <w:rPr>
          <w:szCs w:val="22"/>
          <w:lang w:val="sr-Latn-ME"/>
        </w:rPr>
      </w:pPr>
      <w:r w:rsidRPr="00DD68BE">
        <w:rPr>
          <w:szCs w:val="22"/>
          <w:lang w:val="sr-Latn-ME"/>
        </w:rPr>
        <w:t>Trostruka</w:t>
      </w:r>
      <w:r w:rsidR="00842AD8" w:rsidRPr="00DD68BE">
        <w:rPr>
          <w:szCs w:val="22"/>
          <w:lang w:val="sr-Latn-ME"/>
        </w:rPr>
        <w:t xml:space="preserve"> terapija: Klaritromicin (500 mg) dva puta dnevno i </w:t>
      </w:r>
      <w:r w:rsidR="00DC47C7" w:rsidRPr="00DD68BE">
        <w:rPr>
          <w:szCs w:val="22"/>
          <w:lang w:val="sr-Latn-ME"/>
        </w:rPr>
        <w:t>lansoprazol 30 mg dva puta dnevno</w:t>
      </w:r>
      <w:r w:rsidR="00572312" w:rsidRPr="00DD68BE">
        <w:rPr>
          <w:szCs w:val="22"/>
          <w:lang w:val="sr-Latn-ME"/>
        </w:rPr>
        <w:t>,</w:t>
      </w:r>
      <w:r w:rsidR="00842AD8" w:rsidRPr="00DD68BE">
        <w:rPr>
          <w:szCs w:val="22"/>
          <w:lang w:val="sr-Latn-ME"/>
        </w:rPr>
        <w:t xml:space="preserve"> sa amoksicilinom 1000 mg dva puta dnevno.</w:t>
      </w:r>
    </w:p>
    <w:p w14:paraId="2487EA94" w14:textId="77777777" w:rsidR="00842AD8" w:rsidRPr="00DD68BE" w:rsidRDefault="00842AD8" w:rsidP="00DD68BE">
      <w:pPr>
        <w:widowControl w:val="0"/>
        <w:rPr>
          <w:szCs w:val="22"/>
          <w:lang w:val="sr-Latn-ME"/>
        </w:rPr>
      </w:pPr>
    </w:p>
    <w:p w14:paraId="0D3EE2CC" w14:textId="2765372D" w:rsidR="00842AD8" w:rsidRPr="00DD68BE" w:rsidRDefault="000406BC" w:rsidP="00DD68BE">
      <w:pPr>
        <w:widowControl w:val="0"/>
        <w:rPr>
          <w:szCs w:val="22"/>
          <w:lang w:val="sr-Latn-ME"/>
        </w:rPr>
      </w:pPr>
      <w:r w:rsidRPr="00DD68BE">
        <w:rPr>
          <w:szCs w:val="22"/>
          <w:lang w:val="sr-Latn-ME"/>
        </w:rPr>
        <w:t>Trostruka terapija</w:t>
      </w:r>
      <w:r w:rsidR="00842AD8" w:rsidRPr="00DD68BE">
        <w:rPr>
          <w:szCs w:val="22"/>
          <w:lang w:val="sr-Latn-ME"/>
        </w:rPr>
        <w:t xml:space="preserve">: Klaritromicin (500 mg) dva puta dnevno i </w:t>
      </w:r>
      <w:r w:rsidR="00572312" w:rsidRPr="00DD68BE">
        <w:rPr>
          <w:szCs w:val="22"/>
          <w:lang w:val="sr-Latn-ME"/>
        </w:rPr>
        <w:t>i lansoprazol 30 mg dva puta dnevno,</w:t>
      </w:r>
      <w:r w:rsidR="00842AD8" w:rsidRPr="00DD68BE">
        <w:rPr>
          <w:szCs w:val="22"/>
          <w:lang w:val="sr-Latn-ME"/>
        </w:rPr>
        <w:t xml:space="preserve"> sa metronidazolom 400 mg dva</w:t>
      </w:r>
      <w:r w:rsidR="009A11B5" w:rsidRPr="00DD68BE">
        <w:rPr>
          <w:szCs w:val="22"/>
          <w:lang w:val="sr-Latn-ME"/>
        </w:rPr>
        <w:t xml:space="preserve"> </w:t>
      </w:r>
      <w:r w:rsidR="00842AD8" w:rsidRPr="00DD68BE">
        <w:rPr>
          <w:szCs w:val="22"/>
          <w:lang w:val="sr-Latn-ME"/>
        </w:rPr>
        <w:t>put</w:t>
      </w:r>
      <w:r w:rsidR="009A11B5" w:rsidRPr="00DD68BE">
        <w:rPr>
          <w:szCs w:val="22"/>
          <w:lang w:val="sr-Latn-ME"/>
        </w:rPr>
        <w:t>a</w:t>
      </w:r>
      <w:r w:rsidR="00842AD8" w:rsidRPr="00DD68BE">
        <w:rPr>
          <w:szCs w:val="22"/>
          <w:lang w:val="sr-Latn-ME"/>
        </w:rPr>
        <w:t xml:space="preserve"> dnevno.</w:t>
      </w:r>
    </w:p>
    <w:p w14:paraId="408F53F9" w14:textId="77777777" w:rsidR="00842AD8" w:rsidRPr="00DD68BE" w:rsidRDefault="00842AD8" w:rsidP="00DD68BE">
      <w:pPr>
        <w:widowControl w:val="0"/>
        <w:rPr>
          <w:szCs w:val="22"/>
          <w:lang w:val="sr-Latn-ME"/>
        </w:rPr>
      </w:pPr>
    </w:p>
    <w:p w14:paraId="1F59B67F" w14:textId="5B79F19B" w:rsidR="00C22E5B" w:rsidRPr="00DD68BE" w:rsidRDefault="00C22E5B" w:rsidP="00DD68BE">
      <w:pPr>
        <w:widowControl w:val="0"/>
        <w:rPr>
          <w:szCs w:val="22"/>
          <w:lang w:val="sr-Latn-ME"/>
        </w:rPr>
      </w:pPr>
      <w:r w:rsidRPr="00DD68BE">
        <w:rPr>
          <w:szCs w:val="22"/>
          <w:lang w:val="sr-Latn-ME"/>
        </w:rPr>
        <w:t>Trostruka terapija: Klaritromicin (500 mg) dva puta dnevno i omeprazol 20 mg dnevno sa amoksicilinom 1000 mg dva puta dnevno.</w:t>
      </w:r>
    </w:p>
    <w:p w14:paraId="4A175D3F" w14:textId="77777777" w:rsidR="00C22E5B" w:rsidRPr="00DD68BE" w:rsidRDefault="00C22E5B" w:rsidP="00DD68BE">
      <w:pPr>
        <w:widowControl w:val="0"/>
        <w:rPr>
          <w:szCs w:val="22"/>
          <w:lang w:val="sr-Latn-ME"/>
        </w:rPr>
      </w:pPr>
    </w:p>
    <w:p w14:paraId="55954335" w14:textId="4F592FF6" w:rsidR="00842AD8" w:rsidRPr="00DD68BE" w:rsidRDefault="000406BC" w:rsidP="00DD68BE">
      <w:pPr>
        <w:widowControl w:val="0"/>
        <w:rPr>
          <w:szCs w:val="22"/>
          <w:lang w:val="sr-Latn-ME"/>
        </w:rPr>
      </w:pPr>
      <w:r w:rsidRPr="00DD68BE">
        <w:rPr>
          <w:szCs w:val="22"/>
          <w:lang w:val="sr-Latn-ME"/>
        </w:rPr>
        <w:t>Trostruka terapija</w:t>
      </w:r>
      <w:r w:rsidR="00842AD8" w:rsidRPr="00DD68BE">
        <w:rPr>
          <w:szCs w:val="22"/>
          <w:lang w:val="sr-Latn-ME"/>
        </w:rPr>
        <w:t xml:space="preserve">: Klaritromicin (500 mg) dva puta dnevno i omeprazol </w:t>
      </w:r>
      <w:r w:rsidR="00941C6D" w:rsidRPr="00DD68BE">
        <w:rPr>
          <w:szCs w:val="22"/>
          <w:lang w:val="sr-Latn-ME"/>
        </w:rPr>
        <w:t>4</w:t>
      </w:r>
      <w:r w:rsidR="00842AD8" w:rsidRPr="00DD68BE">
        <w:rPr>
          <w:szCs w:val="22"/>
          <w:lang w:val="sr-Latn-ME"/>
        </w:rPr>
        <w:t xml:space="preserve">0 mg dnevno sa amoksicilinom 1000 mg dva puta dnevno </w:t>
      </w:r>
      <w:r w:rsidR="009A11B5" w:rsidRPr="00DD68BE">
        <w:rPr>
          <w:szCs w:val="22"/>
          <w:lang w:val="sr-Latn-ME"/>
        </w:rPr>
        <w:t>ili metronidazolom 400 mg dva puta dnevno</w:t>
      </w:r>
      <w:r w:rsidR="00842AD8" w:rsidRPr="00DD68BE">
        <w:rPr>
          <w:szCs w:val="22"/>
          <w:lang w:val="sr-Latn-ME"/>
        </w:rPr>
        <w:t>.</w:t>
      </w:r>
    </w:p>
    <w:p w14:paraId="312B4DF2" w14:textId="77777777" w:rsidR="00CD1E98" w:rsidRPr="00DD68BE" w:rsidRDefault="00CD1E98" w:rsidP="00DD68BE">
      <w:pPr>
        <w:widowControl w:val="0"/>
        <w:rPr>
          <w:szCs w:val="22"/>
          <w:lang w:val="sr-Latn-ME"/>
        </w:rPr>
      </w:pPr>
    </w:p>
    <w:p w14:paraId="5D696447" w14:textId="7D16EC75" w:rsidR="00CD1E98" w:rsidRPr="00DD68BE" w:rsidRDefault="00CD1E98" w:rsidP="00DD68BE">
      <w:pPr>
        <w:widowControl w:val="0"/>
        <w:rPr>
          <w:szCs w:val="22"/>
          <w:lang w:val="sr-Latn-ME"/>
        </w:rPr>
      </w:pPr>
      <w:r w:rsidRPr="00DD68BE">
        <w:rPr>
          <w:szCs w:val="22"/>
          <w:lang w:val="sr-Latn-ME"/>
        </w:rPr>
        <w:t>Stariji pacijenti:</w:t>
      </w:r>
      <w:r w:rsidR="00B02842" w:rsidRPr="00DD68BE">
        <w:rPr>
          <w:szCs w:val="22"/>
          <w:lang w:val="sr-Latn-ME"/>
        </w:rPr>
        <w:t xml:space="preserve"> kao kod odraslih.</w:t>
      </w:r>
    </w:p>
    <w:p w14:paraId="5A403A98" w14:textId="77777777" w:rsidR="00842AD8" w:rsidRPr="00DD68BE" w:rsidRDefault="00842AD8" w:rsidP="00DD68BE">
      <w:pPr>
        <w:widowControl w:val="0"/>
        <w:rPr>
          <w:szCs w:val="22"/>
          <w:lang w:val="sr-Latn-ME"/>
        </w:rPr>
      </w:pPr>
    </w:p>
    <w:p w14:paraId="4150F716" w14:textId="03E49215" w:rsidR="0068490E" w:rsidRPr="00DD68BE" w:rsidRDefault="00B02842" w:rsidP="00DD68BE">
      <w:pPr>
        <w:widowControl w:val="0"/>
        <w:rPr>
          <w:szCs w:val="22"/>
          <w:lang w:val="sr-Latn-ME"/>
        </w:rPr>
      </w:pPr>
      <w:r w:rsidRPr="00DD68BE">
        <w:rPr>
          <w:szCs w:val="22"/>
          <w:lang w:val="sr-Latn-ME"/>
        </w:rPr>
        <w:t>Oštećenje funkcije bubrega:</w:t>
      </w:r>
      <w:r w:rsidR="001B09FA">
        <w:rPr>
          <w:szCs w:val="22"/>
          <w:lang w:val="sr-Latn-ME"/>
        </w:rPr>
        <w:t xml:space="preserve"> </w:t>
      </w:r>
      <w:r w:rsidR="0068490E" w:rsidRPr="00DD68BE">
        <w:rPr>
          <w:szCs w:val="22"/>
          <w:lang w:val="sr-Latn-ME"/>
        </w:rPr>
        <w:t xml:space="preserve">Kod pacijenata sa oštećenom funkcijom </w:t>
      </w:r>
      <w:r w:rsidRPr="00DD68BE">
        <w:rPr>
          <w:szCs w:val="22"/>
          <w:lang w:val="sr-Latn-ME"/>
        </w:rPr>
        <w:t xml:space="preserve">bubrega </w:t>
      </w:r>
      <w:r w:rsidR="0068490E" w:rsidRPr="00DD68BE">
        <w:rPr>
          <w:szCs w:val="22"/>
          <w:lang w:val="sr-Latn-ME"/>
        </w:rPr>
        <w:t>sa klirensom kreatinina &lt; 30 ml/min, dozu klaritromicina bi trebalo prepoloviti i davati 250</w:t>
      </w:r>
      <w:r w:rsidR="00FE7237" w:rsidRPr="00DD68BE">
        <w:rPr>
          <w:szCs w:val="22"/>
          <w:lang w:val="sr-Latn-ME"/>
        </w:rPr>
        <w:t>*</w:t>
      </w:r>
      <w:r w:rsidR="0068490E" w:rsidRPr="00DD68BE">
        <w:rPr>
          <w:szCs w:val="22"/>
          <w:lang w:val="sr-Latn-ME"/>
        </w:rPr>
        <w:t xml:space="preserve"> mg jednom dnevno ili 250</w:t>
      </w:r>
      <w:r w:rsidR="00FE7237" w:rsidRPr="00DD68BE">
        <w:rPr>
          <w:szCs w:val="22"/>
          <w:lang w:val="sr-Latn-ME"/>
        </w:rPr>
        <w:t>*</w:t>
      </w:r>
      <w:r w:rsidR="0068490E" w:rsidRPr="00DD68BE">
        <w:rPr>
          <w:szCs w:val="22"/>
          <w:lang w:val="sr-Latn-ME"/>
        </w:rPr>
        <w:t xml:space="preserve"> mg dva puta dnevno kod teških infekcija. L</w:t>
      </w:r>
      <w:r w:rsidR="005C5ADF" w:rsidRPr="00DD68BE">
        <w:rPr>
          <w:szCs w:val="22"/>
          <w:lang w:val="sr-Latn-ME"/>
        </w:rPr>
        <w:t>ij</w:t>
      </w:r>
      <w:r w:rsidR="0068490E" w:rsidRPr="00DD68BE">
        <w:rPr>
          <w:szCs w:val="22"/>
          <w:lang w:val="sr-Latn-ME"/>
        </w:rPr>
        <w:t>ečenje klaritromicinom kod ovih pacijenata ne bi trebalo da traje duže od 14 dana.</w:t>
      </w:r>
    </w:p>
    <w:p w14:paraId="5A23EE48" w14:textId="77777777" w:rsidR="0068490E" w:rsidRPr="00DD68BE" w:rsidRDefault="0068490E" w:rsidP="00DD68BE">
      <w:pPr>
        <w:widowControl w:val="0"/>
        <w:rPr>
          <w:szCs w:val="22"/>
          <w:lang w:val="sr-Latn-ME"/>
        </w:rPr>
      </w:pPr>
    </w:p>
    <w:p w14:paraId="4B4C3BE0" w14:textId="560ED374" w:rsidR="001B1694" w:rsidRPr="00DD68BE" w:rsidRDefault="001B1694" w:rsidP="00DD68BE">
      <w:pPr>
        <w:widowControl w:val="0"/>
        <w:rPr>
          <w:szCs w:val="22"/>
          <w:lang w:val="sr-Latn-ME"/>
        </w:rPr>
      </w:pPr>
      <w:r w:rsidRPr="00DD68BE">
        <w:rPr>
          <w:szCs w:val="22"/>
          <w:lang w:val="sr-Latn-ME"/>
        </w:rPr>
        <w:t>*</w:t>
      </w:r>
      <w:r w:rsidRPr="00FB43E9">
        <w:rPr>
          <w:i/>
          <w:iCs/>
          <w:szCs w:val="22"/>
          <w:lang w:val="sr-Latn-ME"/>
        </w:rPr>
        <w:t>L</w:t>
      </w:r>
      <w:r w:rsidR="005C5ADF" w:rsidRPr="00FB43E9">
        <w:rPr>
          <w:i/>
          <w:iCs/>
          <w:szCs w:val="22"/>
          <w:lang w:val="sr-Latn-ME"/>
        </w:rPr>
        <w:t>ij</w:t>
      </w:r>
      <w:r w:rsidRPr="00FB43E9">
        <w:rPr>
          <w:i/>
          <w:iCs/>
          <w:szCs w:val="22"/>
          <w:lang w:val="sr-Latn-ME"/>
        </w:rPr>
        <w:t xml:space="preserve">ek Zymbaktar </w:t>
      </w:r>
      <w:r w:rsidR="00FE7237" w:rsidRPr="00FB43E9">
        <w:rPr>
          <w:i/>
          <w:iCs/>
          <w:szCs w:val="22"/>
          <w:lang w:val="sr-Latn-ME"/>
        </w:rPr>
        <w:t>je dostupan u vidu film tablete u dozi od 500 mg. U slučaju potrebe za prim</w:t>
      </w:r>
      <w:r w:rsidR="005C5ADF" w:rsidRPr="00FB43E9">
        <w:rPr>
          <w:i/>
          <w:iCs/>
          <w:szCs w:val="22"/>
          <w:lang w:val="sr-Latn-ME"/>
        </w:rPr>
        <w:t>j</w:t>
      </w:r>
      <w:r w:rsidR="00FE7237" w:rsidRPr="00FB43E9">
        <w:rPr>
          <w:i/>
          <w:iCs/>
          <w:szCs w:val="22"/>
          <w:lang w:val="sr-Latn-ME"/>
        </w:rPr>
        <w:t>enom doze od 250 mg treba koristiti dostupne proizvode na tržištu koji imaju tu jačinu</w:t>
      </w:r>
      <w:r w:rsidR="00FE7237" w:rsidRPr="00DD68BE">
        <w:rPr>
          <w:szCs w:val="22"/>
          <w:lang w:val="sr-Latn-ME"/>
        </w:rPr>
        <w:t>.</w:t>
      </w:r>
    </w:p>
    <w:p w14:paraId="0AC378C8" w14:textId="77777777" w:rsidR="001B1694" w:rsidRPr="00DD68BE" w:rsidRDefault="001B1694" w:rsidP="00DD68BE">
      <w:pPr>
        <w:widowControl w:val="0"/>
        <w:rPr>
          <w:b/>
          <w:bCs/>
          <w:szCs w:val="22"/>
          <w:lang w:val="sr-Latn-ME"/>
        </w:rPr>
      </w:pPr>
    </w:p>
    <w:p w14:paraId="77F7B88E" w14:textId="057DEF26" w:rsidR="0068490E" w:rsidRPr="00DD68BE" w:rsidRDefault="0068490E" w:rsidP="00DD68BE">
      <w:pPr>
        <w:widowControl w:val="0"/>
        <w:rPr>
          <w:b/>
          <w:bCs/>
          <w:szCs w:val="22"/>
          <w:lang w:val="sr-Latn-ME"/>
        </w:rPr>
      </w:pPr>
      <w:r w:rsidRPr="00DD68BE">
        <w:rPr>
          <w:b/>
          <w:bCs/>
          <w:szCs w:val="22"/>
          <w:lang w:val="sr-Latn-ME"/>
        </w:rPr>
        <w:t>4.3. Kontraindikacije</w:t>
      </w:r>
    </w:p>
    <w:p w14:paraId="75700F87" w14:textId="77777777" w:rsidR="0068490E" w:rsidRPr="00DD68BE" w:rsidRDefault="0068490E" w:rsidP="00DD68BE">
      <w:pPr>
        <w:widowControl w:val="0"/>
        <w:rPr>
          <w:szCs w:val="22"/>
          <w:lang w:val="sr-Latn-ME"/>
        </w:rPr>
      </w:pPr>
    </w:p>
    <w:p w14:paraId="67109644" w14:textId="11D2F976" w:rsidR="0068490E" w:rsidRPr="00DD68BE" w:rsidRDefault="0068490E" w:rsidP="00DD68BE">
      <w:pPr>
        <w:widowControl w:val="0"/>
        <w:rPr>
          <w:szCs w:val="22"/>
          <w:lang w:val="sr-Latn-ME"/>
        </w:rPr>
      </w:pPr>
      <w:r w:rsidRPr="00DD68BE">
        <w:rPr>
          <w:szCs w:val="22"/>
          <w:lang w:val="sr-Latn-ME"/>
        </w:rPr>
        <w:t>Klaritromicin je kontraindikovan kod pacijenata sa poznatom pros</w:t>
      </w:r>
      <w:r w:rsidR="005C5ADF" w:rsidRPr="00DD68BE">
        <w:rPr>
          <w:szCs w:val="22"/>
          <w:lang w:val="sr-Latn-ME"/>
        </w:rPr>
        <w:t>j</w:t>
      </w:r>
      <w:r w:rsidRPr="00DD68BE">
        <w:rPr>
          <w:szCs w:val="22"/>
          <w:lang w:val="sr-Latn-ME"/>
        </w:rPr>
        <w:t>etljivošću na makrolidne antibiotike ili bilo koju pomoćnu supstancu (</w:t>
      </w:r>
      <w:r w:rsidR="005C5ADF" w:rsidRPr="00DD68BE">
        <w:rPr>
          <w:szCs w:val="22"/>
          <w:lang w:val="sr-Latn-ME"/>
        </w:rPr>
        <w:t xml:space="preserve">pogledati dio </w:t>
      </w:r>
      <w:r w:rsidRPr="00DD68BE">
        <w:rPr>
          <w:szCs w:val="22"/>
          <w:lang w:val="sr-Latn-ME"/>
        </w:rPr>
        <w:t>6.1).</w:t>
      </w:r>
    </w:p>
    <w:p w14:paraId="0261A206" w14:textId="77777777" w:rsidR="0068490E" w:rsidRPr="00DD68BE" w:rsidRDefault="0068490E" w:rsidP="00DD68BE">
      <w:pPr>
        <w:widowControl w:val="0"/>
        <w:rPr>
          <w:szCs w:val="22"/>
          <w:lang w:val="sr-Latn-ME"/>
        </w:rPr>
      </w:pPr>
    </w:p>
    <w:p w14:paraId="6865C954" w14:textId="26EEBF56" w:rsidR="00D02A74" w:rsidRPr="00DD68BE" w:rsidRDefault="00D02A74" w:rsidP="00DD68BE">
      <w:pPr>
        <w:widowControl w:val="0"/>
        <w:rPr>
          <w:szCs w:val="22"/>
          <w:lang w:val="sr-Latn-ME"/>
        </w:rPr>
      </w:pPr>
      <w:r w:rsidRPr="00DD68BE">
        <w:rPr>
          <w:szCs w:val="22"/>
          <w:lang w:val="sr-Latn-ME"/>
        </w:rPr>
        <w:t>Istovremena prim</w:t>
      </w:r>
      <w:r w:rsidR="005C5ADF" w:rsidRPr="00DD68BE">
        <w:rPr>
          <w:szCs w:val="22"/>
          <w:lang w:val="sr-Latn-ME"/>
        </w:rPr>
        <w:t>j</w:t>
      </w:r>
      <w:r w:rsidRPr="00DD68BE">
        <w:rPr>
          <w:szCs w:val="22"/>
          <w:lang w:val="sr-Latn-ME"/>
        </w:rPr>
        <w:t>ena klaritromicina i ergot alkaloida (npr. ergotamin ili dihidroergotamin) je kontraindikovana, jer to može dovesti do ergotizma (</w:t>
      </w:r>
      <w:r w:rsidR="005C5ADF" w:rsidRPr="00DD68BE">
        <w:rPr>
          <w:szCs w:val="22"/>
          <w:lang w:val="sr-Latn-ME"/>
        </w:rPr>
        <w:t>pogledati djelove</w:t>
      </w:r>
      <w:r w:rsidRPr="00DD68BE">
        <w:rPr>
          <w:szCs w:val="22"/>
          <w:lang w:val="sr-Latn-ME"/>
        </w:rPr>
        <w:t xml:space="preserve"> 4.</w:t>
      </w:r>
      <w:r w:rsidR="00DF6525" w:rsidRPr="00DD68BE">
        <w:rPr>
          <w:szCs w:val="22"/>
          <w:lang w:val="sr-Latn-ME"/>
        </w:rPr>
        <w:t>4 i 4.</w:t>
      </w:r>
      <w:r w:rsidRPr="00DD68BE">
        <w:rPr>
          <w:szCs w:val="22"/>
          <w:lang w:val="sr-Latn-ME"/>
        </w:rPr>
        <w:t>5).</w:t>
      </w:r>
    </w:p>
    <w:p w14:paraId="23E9956D" w14:textId="77777777" w:rsidR="00D02A74" w:rsidRPr="00DD68BE" w:rsidRDefault="00D02A74" w:rsidP="00DD68BE">
      <w:pPr>
        <w:widowControl w:val="0"/>
        <w:rPr>
          <w:szCs w:val="22"/>
          <w:lang w:val="sr-Latn-ME"/>
        </w:rPr>
      </w:pPr>
    </w:p>
    <w:p w14:paraId="307B1A2D" w14:textId="77103719" w:rsidR="00DF6525" w:rsidRPr="00DD68BE" w:rsidRDefault="00DF6525" w:rsidP="00DD68BE">
      <w:pPr>
        <w:widowControl w:val="0"/>
        <w:rPr>
          <w:szCs w:val="22"/>
          <w:lang w:val="sr-Latn-ME"/>
        </w:rPr>
      </w:pPr>
      <w:r w:rsidRPr="00DD68BE">
        <w:rPr>
          <w:szCs w:val="22"/>
          <w:lang w:val="sr-Latn-ME"/>
        </w:rPr>
        <w:t>Istovremena upotreba klaritromicina i oralnog midazolama je kontraindikovana (</w:t>
      </w:r>
      <w:r w:rsidR="005C5ADF" w:rsidRPr="00DD68BE">
        <w:rPr>
          <w:szCs w:val="22"/>
          <w:lang w:val="sr-Latn-ME"/>
        </w:rPr>
        <w:t xml:space="preserve">pogledati dio </w:t>
      </w:r>
      <w:r w:rsidRPr="00DD68BE">
        <w:rPr>
          <w:szCs w:val="22"/>
          <w:lang w:val="sr-Latn-ME"/>
        </w:rPr>
        <w:t>4.5).</w:t>
      </w:r>
    </w:p>
    <w:p w14:paraId="7DA7F73A" w14:textId="77777777" w:rsidR="00DF6525" w:rsidRPr="00DD68BE" w:rsidRDefault="00DF6525" w:rsidP="00DD68BE">
      <w:pPr>
        <w:widowControl w:val="0"/>
        <w:rPr>
          <w:szCs w:val="22"/>
          <w:lang w:val="sr-Latn-ME"/>
        </w:rPr>
      </w:pPr>
    </w:p>
    <w:p w14:paraId="2FC465D5" w14:textId="7C12E9F4" w:rsidR="00DF6525" w:rsidRPr="00DD68BE" w:rsidRDefault="00DF6525" w:rsidP="00DD68BE">
      <w:pPr>
        <w:widowControl w:val="0"/>
        <w:rPr>
          <w:szCs w:val="22"/>
          <w:lang w:val="sr-Latn-ME"/>
        </w:rPr>
      </w:pPr>
      <w:r w:rsidRPr="00DD68BE">
        <w:rPr>
          <w:szCs w:val="22"/>
          <w:lang w:val="sr-Latn-ME"/>
        </w:rPr>
        <w:t xml:space="preserve">Istovremena </w:t>
      </w:r>
      <w:r w:rsidR="00D50BCE" w:rsidRPr="00DD68BE">
        <w:rPr>
          <w:szCs w:val="22"/>
          <w:lang w:val="sr-Latn-ME"/>
        </w:rPr>
        <w:t>primjena</w:t>
      </w:r>
      <w:r w:rsidRPr="00DD68BE">
        <w:rPr>
          <w:szCs w:val="22"/>
          <w:lang w:val="sr-Latn-ME"/>
        </w:rPr>
        <w:t xml:space="preserve"> klaritromicina i lomitapida je kontraindikovana (</w:t>
      </w:r>
      <w:r w:rsidR="005C5ADF" w:rsidRPr="00DD68BE">
        <w:rPr>
          <w:szCs w:val="22"/>
          <w:lang w:val="sr-Latn-ME"/>
        </w:rPr>
        <w:t xml:space="preserve">pogledati dio </w:t>
      </w:r>
      <w:r w:rsidRPr="00DD68BE">
        <w:rPr>
          <w:szCs w:val="22"/>
          <w:lang w:val="sr-Latn-ME"/>
        </w:rPr>
        <w:t>4.5).</w:t>
      </w:r>
    </w:p>
    <w:p w14:paraId="1C83564D" w14:textId="77777777" w:rsidR="00DF6525" w:rsidRPr="00DD68BE" w:rsidRDefault="00DF6525" w:rsidP="00DD68BE">
      <w:pPr>
        <w:widowControl w:val="0"/>
        <w:rPr>
          <w:szCs w:val="22"/>
          <w:lang w:val="sr-Latn-ME"/>
        </w:rPr>
      </w:pPr>
    </w:p>
    <w:p w14:paraId="76916232" w14:textId="5EF3DADB" w:rsidR="0068490E" w:rsidRPr="00DD68BE" w:rsidRDefault="0068490E" w:rsidP="00DD68BE">
      <w:pPr>
        <w:widowControl w:val="0"/>
        <w:rPr>
          <w:szCs w:val="22"/>
          <w:lang w:val="sr-Latn-ME"/>
        </w:rPr>
      </w:pPr>
      <w:r w:rsidRPr="00DD68BE">
        <w:rPr>
          <w:szCs w:val="22"/>
          <w:lang w:val="sr-Latn-ME"/>
        </w:rPr>
        <w:t>Istovremena prim</w:t>
      </w:r>
      <w:r w:rsidR="005C5ADF" w:rsidRPr="00DD68BE">
        <w:rPr>
          <w:szCs w:val="22"/>
          <w:lang w:val="sr-Latn-ME"/>
        </w:rPr>
        <w:t>j</w:t>
      </w:r>
      <w:r w:rsidRPr="00DD68BE">
        <w:rPr>
          <w:szCs w:val="22"/>
          <w:lang w:val="sr-Latn-ME"/>
        </w:rPr>
        <w:t>ena klaritromicina i nekog od sl</w:t>
      </w:r>
      <w:r w:rsidR="005C5ADF" w:rsidRPr="00DD68BE">
        <w:rPr>
          <w:szCs w:val="22"/>
          <w:lang w:val="sr-Latn-ME"/>
        </w:rPr>
        <w:t>j</w:t>
      </w:r>
      <w:r w:rsidRPr="00DD68BE">
        <w:rPr>
          <w:szCs w:val="22"/>
          <w:lang w:val="sr-Latn-ME"/>
        </w:rPr>
        <w:t>edećih l</w:t>
      </w:r>
      <w:r w:rsidR="005C5ADF" w:rsidRPr="00DD68BE">
        <w:rPr>
          <w:szCs w:val="22"/>
          <w:lang w:val="sr-Latn-ME"/>
        </w:rPr>
        <w:t>j</w:t>
      </w:r>
      <w:r w:rsidRPr="00DD68BE">
        <w:rPr>
          <w:szCs w:val="22"/>
          <w:lang w:val="sr-Latn-ME"/>
        </w:rPr>
        <w:t xml:space="preserve">ekova je kontraindikovana: astemizol, cisaprid, domperidon, pimozid ili terfenadin, jer to može dovesti do produženja QT intervala i srčanih aritmija, uključujući ventrikularnu tahikardiju, ventrikularnu fibrilaciju, i </w:t>
      </w:r>
      <w:r w:rsidRPr="00DD68BE">
        <w:rPr>
          <w:i/>
          <w:szCs w:val="22"/>
          <w:lang w:val="sr-Latn-ME"/>
        </w:rPr>
        <w:t>torsades de pointes</w:t>
      </w:r>
      <w:r w:rsidRPr="00DD68BE">
        <w:rPr>
          <w:szCs w:val="22"/>
          <w:lang w:val="sr-Latn-ME"/>
        </w:rPr>
        <w:t xml:space="preserve"> (</w:t>
      </w:r>
      <w:r w:rsidR="005C5ADF" w:rsidRPr="00DD68BE">
        <w:rPr>
          <w:szCs w:val="22"/>
          <w:lang w:val="sr-Latn-ME"/>
        </w:rPr>
        <w:t>pogledati djelove</w:t>
      </w:r>
      <w:r w:rsidRPr="00DD68BE">
        <w:rPr>
          <w:szCs w:val="22"/>
          <w:lang w:val="sr-Latn-ME"/>
        </w:rPr>
        <w:t xml:space="preserve"> 4.4 i 4.5).</w:t>
      </w:r>
    </w:p>
    <w:p w14:paraId="427103D7" w14:textId="77777777" w:rsidR="0068490E" w:rsidRPr="00DD68BE" w:rsidRDefault="0068490E" w:rsidP="00DD68BE">
      <w:pPr>
        <w:widowControl w:val="0"/>
        <w:rPr>
          <w:szCs w:val="22"/>
          <w:lang w:val="sr-Latn-ME"/>
        </w:rPr>
      </w:pPr>
    </w:p>
    <w:p w14:paraId="7F8CFA17" w14:textId="2A5F6425" w:rsidR="005C4D04" w:rsidRPr="00DD68BE" w:rsidRDefault="005C4D04" w:rsidP="00DD68BE">
      <w:pPr>
        <w:widowControl w:val="0"/>
        <w:rPr>
          <w:szCs w:val="22"/>
          <w:lang w:val="sr-Latn-ME"/>
        </w:rPr>
      </w:pPr>
      <w:r w:rsidRPr="00DD68BE">
        <w:rPr>
          <w:szCs w:val="22"/>
          <w:lang w:val="sr-Latn-ME"/>
        </w:rPr>
        <w:t xml:space="preserve">Klaritromicin ne bi trebalo davati pacijentima koji u anamnezi imaju produženje QT intervala (kongenitalno ili dokumentovano stečeno produženje) ili ventrikularne aritmije, uključujući </w:t>
      </w:r>
      <w:r w:rsidRPr="00DD68BE">
        <w:rPr>
          <w:i/>
          <w:szCs w:val="22"/>
          <w:lang w:val="sr-Latn-ME"/>
        </w:rPr>
        <w:t>torsade de pointes</w:t>
      </w:r>
      <w:r w:rsidRPr="00DD68BE">
        <w:rPr>
          <w:szCs w:val="22"/>
          <w:lang w:val="sr-Latn-ME"/>
        </w:rPr>
        <w:t xml:space="preserve"> (</w:t>
      </w:r>
      <w:r w:rsidR="005C5ADF" w:rsidRPr="00DD68BE">
        <w:rPr>
          <w:szCs w:val="22"/>
          <w:lang w:val="sr-Latn-ME"/>
        </w:rPr>
        <w:t>pogledati djelove</w:t>
      </w:r>
      <w:r w:rsidRPr="00DD68BE">
        <w:rPr>
          <w:szCs w:val="22"/>
          <w:lang w:val="sr-Latn-ME"/>
        </w:rPr>
        <w:t xml:space="preserve"> 4.4 i 4.5).</w:t>
      </w:r>
    </w:p>
    <w:p w14:paraId="5E633532" w14:textId="77777777" w:rsidR="005C4D04" w:rsidRPr="00DD68BE" w:rsidRDefault="005C4D04" w:rsidP="00DD68BE">
      <w:pPr>
        <w:widowControl w:val="0"/>
        <w:rPr>
          <w:szCs w:val="22"/>
          <w:lang w:val="sr-Latn-ME"/>
        </w:rPr>
      </w:pPr>
    </w:p>
    <w:p w14:paraId="04AD1A43" w14:textId="4C1FDE99" w:rsidR="0068490E" w:rsidRPr="00DD68BE" w:rsidRDefault="0068490E" w:rsidP="00DD68BE">
      <w:pPr>
        <w:widowControl w:val="0"/>
        <w:rPr>
          <w:szCs w:val="22"/>
          <w:lang w:val="sr-Latn-ME"/>
        </w:rPr>
      </w:pPr>
      <w:r w:rsidRPr="00DD68BE">
        <w:rPr>
          <w:szCs w:val="22"/>
          <w:lang w:val="sr-Latn-ME"/>
        </w:rPr>
        <w:t>Kontraindikovana je istovremena prim</w:t>
      </w:r>
      <w:r w:rsidR="005C5ADF" w:rsidRPr="00DD68BE">
        <w:rPr>
          <w:szCs w:val="22"/>
          <w:lang w:val="sr-Latn-ME"/>
        </w:rPr>
        <w:t>j</w:t>
      </w:r>
      <w:r w:rsidRPr="00DD68BE">
        <w:rPr>
          <w:szCs w:val="22"/>
          <w:lang w:val="sr-Latn-ME"/>
        </w:rPr>
        <w:t>ena sa tikagrelorom</w:t>
      </w:r>
      <w:r w:rsidR="00887703" w:rsidRPr="00DD68BE">
        <w:rPr>
          <w:szCs w:val="22"/>
          <w:lang w:val="sr-Latn-ME"/>
        </w:rPr>
        <w:t>, ivabradinom</w:t>
      </w:r>
      <w:r w:rsidRPr="00DD68BE">
        <w:rPr>
          <w:szCs w:val="22"/>
          <w:lang w:val="sr-Latn-ME"/>
        </w:rPr>
        <w:t xml:space="preserve"> ili ranolazinom.</w:t>
      </w:r>
    </w:p>
    <w:p w14:paraId="7FD536EE" w14:textId="77777777" w:rsidR="0068490E" w:rsidRPr="00DD68BE" w:rsidRDefault="0068490E" w:rsidP="00DD68BE">
      <w:pPr>
        <w:widowControl w:val="0"/>
        <w:rPr>
          <w:szCs w:val="22"/>
          <w:lang w:val="sr-Latn-ME"/>
        </w:rPr>
      </w:pPr>
    </w:p>
    <w:p w14:paraId="3723D9CF" w14:textId="024FA04B" w:rsidR="0068490E" w:rsidRPr="00DD68BE" w:rsidRDefault="0068490E" w:rsidP="00DD68BE">
      <w:pPr>
        <w:widowControl w:val="0"/>
        <w:rPr>
          <w:szCs w:val="22"/>
          <w:lang w:val="sr-Latn-ME"/>
        </w:rPr>
      </w:pPr>
      <w:r w:rsidRPr="00DD68BE">
        <w:rPr>
          <w:szCs w:val="22"/>
          <w:lang w:val="sr-Latn-ME"/>
        </w:rPr>
        <w:t>Klaritromicin ne bi trebalo koristiti istovremeno sa inhibitorima HMG-CoA reduktaze (statini), koji se značajno metabolišu preko CYP3A4, (lovastatinom ili simvastatinom), zbog povećanog rizika od miopatije, uključujući rabdomiolizu (</w:t>
      </w:r>
      <w:r w:rsidR="005C5ADF" w:rsidRPr="00DD68BE">
        <w:rPr>
          <w:szCs w:val="22"/>
          <w:lang w:val="sr-Latn-ME"/>
        </w:rPr>
        <w:t xml:space="preserve">pogledati dio </w:t>
      </w:r>
      <w:r w:rsidRPr="00DD68BE">
        <w:rPr>
          <w:szCs w:val="22"/>
          <w:lang w:val="sr-Latn-ME"/>
        </w:rPr>
        <w:t>4.</w:t>
      </w:r>
      <w:r w:rsidR="00FE0744" w:rsidRPr="00DD68BE">
        <w:rPr>
          <w:szCs w:val="22"/>
          <w:lang w:val="sr-Latn-ME"/>
        </w:rPr>
        <w:t>5</w:t>
      </w:r>
      <w:r w:rsidRPr="00DD68BE">
        <w:rPr>
          <w:szCs w:val="22"/>
          <w:lang w:val="sr-Latn-ME"/>
        </w:rPr>
        <w:t>).</w:t>
      </w:r>
    </w:p>
    <w:p w14:paraId="7567A9B2" w14:textId="77777777" w:rsidR="0068490E" w:rsidRPr="00DD68BE" w:rsidRDefault="0068490E" w:rsidP="00DD68BE">
      <w:pPr>
        <w:widowControl w:val="0"/>
        <w:rPr>
          <w:szCs w:val="22"/>
          <w:lang w:val="sr-Latn-ME"/>
        </w:rPr>
      </w:pPr>
    </w:p>
    <w:p w14:paraId="24E60727" w14:textId="77EB62EE" w:rsidR="0068490E" w:rsidRPr="00DD68BE" w:rsidRDefault="0068490E" w:rsidP="00DD68BE">
      <w:pPr>
        <w:widowControl w:val="0"/>
        <w:rPr>
          <w:szCs w:val="22"/>
          <w:lang w:val="sr-Latn-ME"/>
        </w:rPr>
      </w:pPr>
      <w:r w:rsidRPr="00DD68BE">
        <w:rPr>
          <w:szCs w:val="22"/>
          <w:lang w:val="sr-Latn-ME"/>
        </w:rPr>
        <w:t xml:space="preserve">Kao i prilikom upotrebe drugih jakih CYP3A4 inhibitora, klaritromicin ne treba koristiti kod </w:t>
      </w:r>
      <w:r w:rsidRPr="00DD68BE">
        <w:rPr>
          <w:szCs w:val="22"/>
          <w:lang w:val="sr-Latn-ME"/>
        </w:rPr>
        <w:lastRenderedPageBreak/>
        <w:t>pacijenata koji uzimaju kolhicin (</w:t>
      </w:r>
      <w:r w:rsidR="005C5ADF" w:rsidRPr="00DD68BE">
        <w:rPr>
          <w:szCs w:val="22"/>
          <w:lang w:val="sr-Latn-ME"/>
        </w:rPr>
        <w:t>pogledati djelove</w:t>
      </w:r>
      <w:r w:rsidRPr="00DD68BE">
        <w:rPr>
          <w:szCs w:val="22"/>
          <w:lang w:val="sr-Latn-ME"/>
        </w:rPr>
        <w:t xml:space="preserve"> 4.4 i 4.5).</w:t>
      </w:r>
    </w:p>
    <w:p w14:paraId="27AD35D1" w14:textId="77777777" w:rsidR="0068490E" w:rsidRPr="00DD68BE" w:rsidRDefault="0068490E" w:rsidP="00DD68BE">
      <w:pPr>
        <w:widowControl w:val="0"/>
        <w:rPr>
          <w:szCs w:val="22"/>
          <w:lang w:val="sr-Latn-ME"/>
        </w:rPr>
      </w:pPr>
    </w:p>
    <w:p w14:paraId="248DD0D7" w14:textId="77777777" w:rsidR="0068490E" w:rsidRPr="00DD68BE" w:rsidRDefault="0068490E" w:rsidP="00DD68BE">
      <w:pPr>
        <w:widowControl w:val="0"/>
        <w:rPr>
          <w:szCs w:val="22"/>
          <w:lang w:val="sr-Latn-ME"/>
        </w:rPr>
      </w:pPr>
      <w:r w:rsidRPr="00DD68BE">
        <w:rPr>
          <w:szCs w:val="22"/>
          <w:lang w:val="sr-Latn-ME"/>
        </w:rPr>
        <w:t>Klaritromicin ne treba davati kod pacijenata sa poremećajem elektrolita (hipokalemija ili hipomagnezijemija, zbog rizika od produženja QT intervala).</w:t>
      </w:r>
    </w:p>
    <w:p w14:paraId="6F918E9C" w14:textId="77777777" w:rsidR="0068490E" w:rsidRPr="00DD68BE" w:rsidRDefault="0068490E" w:rsidP="00DD68BE">
      <w:pPr>
        <w:widowControl w:val="0"/>
        <w:rPr>
          <w:szCs w:val="22"/>
          <w:lang w:val="sr-Latn-ME"/>
        </w:rPr>
      </w:pPr>
    </w:p>
    <w:p w14:paraId="5E53A617" w14:textId="4BCEE06E" w:rsidR="0068490E" w:rsidRPr="00DD68BE" w:rsidRDefault="0068490E" w:rsidP="00DD68BE">
      <w:pPr>
        <w:widowControl w:val="0"/>
        <w:rPr>
          <w:szCs w:val="22"/>
          <w:lang w:val="sr-Latn-ME"/>
        </w:rPr>
      </w:pPr>
      <w:r w:rsidRPr="00DD68BE">
        <w:rPr>
          <w:szCs w:val="22"/>
          <w:lang w:val="sr-Latn-ME"/>
        </w:rPr>
        <w:t>Klaritromicin ne treba koristiti kod pacijenata koji imaju tešku insuficijenciju jetre u kombinaciji sa oštećenom funkcijom bubrega.</w:t>
      </w:r>
    </w:p>
    <w:p w14:paraId="4A17A103" w14:textId="77777777" w:rsidR="0068490E" w:rsidRPr="00DD68BE" w:rsidRDefault="0068490E" w:rsidP="00DD68BE">
      <w:pPr>
        <w:widowControl w:val="0"/>
        <w:rPr>
          <w:szCs w:val="22"/>
          <w:lang w:val="sr-Latn-ME"/>
        </w:rPr>
      </w:pPr>
    </w:p>
    <w:p w14:paraId="0788D612" w14:textId="723C6EBE" w:rsidR="0068490E" w:rsidRPr="00DD68BE" w:rsidRDefault="0068490E" w:rsidP="00DD68BE">
      <w:pPr>
        <w:widowControl w:val="0"/>
        <w:rPr>
          <w:b/>
          <w:bCs/>
          <w:color w:val="000000" w:themeColor="text1"/>
          <w:szCs w:val="22"/>
          <w:lang w:val="sr-Latn-ME"/>
        </w:rPr>
      </w:pPr>
      <w:r w:rsidRPr="00DD68BE">
        <w:rPr>
          <w:b/>
          <w:bCs/>
          <w:color w:val="000000" w:themeColor="text1"/>
          <w:szCs w:val="22"/>
          <w:lang w:val="sr-Latn-ME"/>
        </w:rPr>
        <w:t>4.4. Posebna upozorenja i m</w:t>
      </w:r>
      <w:r w:rsidR="00D449E6" w:rsidRPr="00DD68BE">
        <w:rPr>
          <w:b/>
          <w:bCs/>
          <w:color w:val="000000" w:themeColor="text1"/>
          <w:szCs w:val="22"/>
          <w:lang w:val="sr-Latn-ME"/>
        </w:rPr>
        <w:t>j</w:t>
      </w:r>
      <w:r w:rsidRPr="00DD68BE">
        <w:rPr>
          <w:b/>
          <w:bCs/>
          <w:color w:val="000000" w:themeColor="text1"/>
          <w:szCs w:val="22"/>
          <w:lang w:val="sr-Latn-ME"/>
        </w:rPr>
        <w:t>ere opreza pri upotrebi l</w:t>
      </w:r>
      <w:r w:rsidR="005C5ADF" w:rsidRPr="00DD68BE">
        <w:rPr>
          <w:b/>
          <w:bCs/>
          <w:color w:val="000000" w:themeColor="text1"/>
          <w:szCs w:val="22"/>
          <w:lang w:val="sr-Latn-ME"/>
        </w:rPr>
        <w:t>ij</w:t>
      </w:r>
      <w:r w:rsidRPr="00DD68BE">
        <w:rPr>
          <w:b/>
          <w:bCs/>
          <w:color w:val="000000" w:themeColor="text1"/>
          <w:szCs w:val="22"/>
          <w:lang w:val="sr-Latn-ME"/>
        </w:rPr>
        <w:t>eka</w:t>
      </w:r>
    </w:p>
    <w:p w14:paraId="27892C2F" w14:textId="77777777" w:rsidR="0068490E" w:rsidRPr="00DD68BE" w:rsidRDefault="0068490E" w:rsidP="00DD68BE">
      <w:pPr>
        <w:widowControl w:val="0"/>
        <w:rPr>
          <w:szCs w:val="22"/>
          <w:lang w:val="sr-Latn-ME"/>
        </w:rPr>
      </w:pPr>
    </w:p>
    <w:p w14:paraId="10D08DF6" w14:textId="32CE4E36" w:rsidR="00E72B14" w:rsidRPr="00DD68BE" w:rsidRDefault="00E72B14" w:rsidP="00DD68BE">
      <w:pPr>
        <w:widowControl w:val="0"/>
        <w:rPr>
          <w:szCs w:val="22"/>
          <w:lang w:val="sr-Latn-ME"/>
        </w:rPr>
      </w:pPr>
      <w:r w:rsidRPr="00DD68BE">
        <w:rPr>
          <w:szCs w:val="22"/>
          <w:lang w:val="sr-Latn-ME"/>
        </w:rPr>
        <w:t>Prim</w:t>
      </w:r>
      <w:r w:rsidR="005C5ADF" w:rsidRPr="00DD68BE">
        <w:rPr>
          <w:szCs w:val="22"/>
          <w:lang w:val="sr-Latn-ME"/>
        </w:rPr>
        <w:t>j</w:t>
      </w:r>
      <w:r w:rsidRPr="00DD68BE">
        <w:rPr>
          <w:szCs w:val="22"/>
          <w:lang w:val="sr-Latn-ME"/>
        </w:rPr>
        <w:t xml:space="preserve">ena antimikrobne terapije, kao što je klaritromicin, u terapiji infekcija </w:t>
      </w:r>
      <w:r w:rsidRPr="00DD68BE">
        <w:rPr>
          <w:i/>
          <w:iCs/>
          <w:szCs w:val="22"/>
          <w:lang w:val="sr-Latn-ME"/>
        </w:rPr>
        <w:t xml:space="preserve">H. pylori </w:t>
      </w:r>
      <w:r w:rsidRPr="00DD68BE">
        <w:rPr>
          <w:szCs w:val="22"/>
          <w:lang w:val="sr-Latn-ME"/>
        </w:rPr>
        <w:t>može dovesti od pojave rezistentnih sojeva.</w:t>
      </w:r>
    </w:p>
    <w:p w14:paraId="561181BE" w14:textId="77777777" w:rsidR="00E72B14" w:rsidRPr="00DD68BE" w:rsidRDefault="00E72B14" w:rsidP="00DD68BE">
      <w:pPr>
        <w:widowControl w:val="0"/>
        <w:rPr>
          <w:szCs w:val="22"/>
          <w:lang w:val="sr-Latn-ME"/>
        </w:rPr>
      </w:pPr>
    </w:p>
    <w:p w14:paraId="5470D107" w14:textId="0D2F0C53" w:rsidR="0068490E" w:rsidRPr="00DD68BE" w:rsidRDefault="0068490E" w:rsidP="00DD68BE">
      <w:pPr>
        <w:widowControl w:val="0"/>
        <w:rPr>
          <w:szCs w:val="22"/>
          <w:lang w:val="sr-Latn-ME"/>
        </w:rPr>
      </w:pPr>
      <w:r w:rsidRPr="00DD68BE">
        <w:rPr>
          <w:szCs w:val="22"/>
          <w:lang w:val="sr-Latn-ME"/>
        </w:rPr>
        <w:t>L</w:t>
      </w:r>
      <w:r w:rsidR="005C5ADF" w:rsidRPr="00DD68BE">
        <w:rPr>
          <w:szCs w:val="22"/>
          <w:lang w:val="sr-Latn-ME"/>
        </w:rPr>
        <w:t>j</w:t>
      </w:r>
      <w:r w:rsidRPr="00DD68BE">
        <w:rPr>
          <w:szCs w:val="22"/>
          <w:lang w:val="sr-Latn-ME"/>
        </w:rPr>
        <w:t>ekari ne treba da propisuju klaritromicin trudnicama bez prethodne proc</w:t>
      </w:r>
      <w:r w:rsidR="00CA66C7" w:rsidRPr="00DD68BE">
        <w:rPr>
          <w:szCs w:val="22"/>
          <w:lang w:val="sr-Latn-ME"/>
        </w:rPr>
        <w:t>j</w:t>
      </w:r>
      <w:r w:rsidRPr="00DD68BE">
        <w:rPr>
          <w:szCs w:val="22"/>
          <w:lang w:val="sr-Latn-ME"/>
        </w:rPr>
        <w:t>ene odnosa rizika i koristi, posebno u prva tri m</w:t>
      </w:r>
      <w:r w:rsidR="00CA66C7" w:rsidRPr="00DD68BE">
        <w:rPr>
          <w:szCs w:val="22"/>
          <w:lang w:val="sr-Latn-ME"/>
        </w:rPr>
        <w:t>j</w:t>
      </w:r>
      <w:r w:rsidRPr="00DD68BE">
        <w:rPr>
          <w:szCs w:val="22"/>
          <w:lang w:val="sr-Latn-ME"/>
        </w:rPr>
        <w:t>eseca trudnoće (</w:t>
      </w:r>
      <w:r w:rsidR="005C5ADF" w:rsidRPr="00DD68BE">
        <w:rPr>
          <w:szCs w:val="22"/>
          <w:lang w:val="sr-Latn-ME"/>
        </w:rPr>
        <w:t xml:space="preserve">pogledati dio </w:t>
      </w:r>
      <w:r w:rsidRPr="00DD68BE">
        <w:rPr>
          <w:szCs w:val="22"/>
          <w:lang w:val="sr-Latn-ME"/>
        </w:rPr>
        <w:t>4.6).</w:t>
      </w:r>
    </w:p>
    <w:p w14:paraId="070FDE1A" w14:textId="77777777" w:rsidR="0068490E" w:rsidRPr="00DD68BE" w:rsidRDefault="0068490E" w:rsidP="00DD68BE">
      <w:pPr>
        <w:widowControl w:val="0"/>
        <w:rPr>
          <w:szCs w:val="22"/>
          <w:lang w:val="sr-Latn-ME"/>
        </w:rPr>
      </w:pPr>
    </w:p>
    <w:p w14:paraId="06C835C9" w14:textId="60F88FD0" w:rsidR="0068490E" w:rsidRPr="00DD68BE" w:rsidRDefault="0068490E" w:rsidP="00DD68BE">
      <w:pPr>
        <w:widowControl w:val="0"/>
        <w:rPr>
          <w:szCs w:val="22"/>
          <w:lang w:val="sr-Latn-ME"/>
        </w:rPr>
      </w:pPr>
      <w:r w:rsidRPr="00DD68BE">
        <w:rPr>
          <w:szCs w:val="22"/>
          <w:lang w:val="sr-Latn-ME"/>
        </w:rPr>
        <w:t>Klaritromicin se uglavnom metaboliše preko jetre. Iz tog razloga, oprez je potreban prilikom prim</w:t>
      </w:r>
      <w:r w:rsidR="00CA66C7" w:rsidRPr="00DD68BE">
        <w:rPr>
          <w:szCs w:val="22"/>
          <w:lang w:val="sr-Latn-ME"/>
        </w:rPr>
        <w:t>j</w:t>
      </w:r>
      <w:r w:rsidRPr="00DD68BE">
        <w:rPr>
          <w:szCs w:val="22"/>
          <w:lang w:val="sr-Latn-ME"/>
        </w:rPr>
        <w:t xml:space="preserve">ene antibiotika kod pacijenata sa oštećenom funkcijom jetre. </w:t>
      </w:r>
    </w:p>
    <w:p w14:paraId="08F10352" w14:textId="77777777" w:rsidR="005C0A0E" w:rsidRPr="00DD68BE" w:rsidRDefault="005C0A0E" w:rsidP="00DD68BE">
      <w:pPr>
        <w:widowControl w:val="0"/>
        <w:rPr>
          <w:szCs w:val="22"/>
          <w:lang w:val="sr-Latn-ME"/>
        </w:rPr>
      </w:pPr>
    </w:p>
    <w:p w14:paraId="49C4052F" w14:textId="58B2F7AB" w:rsidR="0068490E" w:rsidRPr="00DD68BE" w:rsidRDefault="0068490E" w:rsidP="00DD68BE">
      <w:pPr>
        <w:widowControl w:val="0"/>
        <w:rPr>
          <w:szCs w:val="22"/>
          <w:lang w:val="sr-Latn-ME"/>
        </w:rPr>
      </w:pPr>
      <w:r w:rsidRPr="00DD68BE">
        <w:rPr>
          <w:szCs w:val="22"/>
          <w:lang w:val="sr-Latn-ME"/>
        </w:rPr>
        <w:t>Oprez je potreban prilikom prim</w:t>
      </w:r>
      <w:r w:rsidR="00CA66C7" w:rsidRPr="00DD68BE">
        <w:rPr>
          <w:szCs w:val="22"/>
          <w:lang w:val="sr-Latn-ME"/>
        </w:rPr>
        <w:t>j</w:t>
      </w:r>
      <w:r w:rsidRPr="00DD68BE">
        <w:rPr>
          <w:szCs w:val="22"/>
          <w:lang w:val="sr-Latn-ME"/>
        </w:rPr>
        <w:t>ene klaritromicina kod pacijenata sa um</w:t>
      </w:r>
      <w:r w:rsidR="00CA66C7" w:rsidRPr="00DD68BE">
        <w:rPr>
          <w:szCs w:val="22"/>
          <w:lang w:val="sr-Latn-ME"/>
        </w:rPr>
        <w:t>j</w:t>
      </w:r>
      <w:r w:rsidRPr="00DD68BE">
        <w:rPr>
          <w:szCs w:val="22"/>
          <w:lang w:val="sr-Latn-ME"/>
        </w:rPr>
        <w:t xml:space="preserve">erenim i teškim oštećenjem </w:t>
      </w:r>
      <w:r w:rsidR="00B568A3" w:rsidRPr="00DD68BE">
        <w:rPr>
          <w:szCs w:val="22"/>
          <w:lang w:val="sr-Latn-ME"/>
        </w:rPr>
        <w:t xml:space="preserve">funkcije </w:t>
      </w:r>
      <w:r w:rsidRPr="00DD68BE">
        <w:rPr>
          <w:szCs w:val="22"/>
          <w:lang w:val="sr-Latn-ME"/>
        </w:rPr>
        <w:t>bubrega</w:t>
      </w:r>
      <w:r w:rsidR="00B568A3" w:rsidRPr="00DD68BE">
        <w:rPr>
          <w:szCs w:val="22"/>
          <w:lang w:val="sr-Latn-ME"/>
        </w:rPr>
        <w:t xml:space="preserve"> (</w:t>
      </w:r>
      <w:r w:rsidR="005C5ADF" w:rsidRPr="00DD68BE">
        <w:rPr>
          <w:szCs w:val="22"/>
          <w:lang w:val="sr-Latn-ME"/>
        </w:rPr>
        <w:t xml:space="preserve">pogledati dio </w:t>
      </w:r>
      <w:r w:rsidR="00B568A3" w:rsidRPr="00DD68BE">
        <w:rPr>
          <w:szCs w:val="22"/>
          <w:lang w:val="sr-Latn-ME"/>
        </w:rPr>
        <w:t>4.2)</w:t>
      </w:r>
      <w:r w:rsidRPr="00DD68BE">
        <w:rPr>
          <w:szCs w:val="22"/>
          <w:lang w:val="sr-Latn-ME"/>
        </w:rPr>
        <w:t xml:space="preserve">. </w:t>
      </w:r>
    </w:p>
    <w:p w14:paraId="0007B984" w14:textId="77777777" w:rsidR="0068490E" w:rsidRPr="00DD68BE" w:rsidRDefault="0068490E" w:rsidP="00DD68BE">
      <w:pPr>
        <w:widowControl w:val="0"/>
        <w:rPr>
          <w:szCs w:val="22"/>
          <w:lang w:val="sr-Latn-ME"/>
        </w:rPr>
      </w:pPr>
    </w:p>
    <w:p w14:paraId="629FB08A" w14:textId="0E38EDEF" w:rsidR="0068490E" w:rsidRPr="00DD68BE" w:rsidRDefault="0068490E" w:rsidP="00DD68BE">
      <w:pPr>
        <w:widowControl w:val="0"/>
        <w:rPr>
          <w:szCs w:val="22"/>
          <w:lang w:val="sr-Latn-ME"/>
        </w:rPr>
      </w:pPr>
      <w:r w:rsidRPr="00DD68BE">
        <w:rPr>
          <w:szCs w:val="22"/>
          <w:lang w:val="sr-Latn-ME"/>
        </w:rPr>
        <w:t>Prilikom upotrebe klaritromicina, zab</w:t>
      </w:r>
      <w:r w:rsidR="00CA66C7" w:rsidRPr="00DD68BE">
        <w:rPr>
          <w:szCs w:val="22"/>
          <w:lang w:val="sr-Latn-ME"/>
        </w:rPr>
        <w:t>ilj</w:t>
      </w:r>
      <w:r w:rsidRPr="00DD68BE">
        <w:rPr>
          <w:szCs w:val="22"/>
          <w:lang w:val="sr-Latn-ME"/>
        </w:rPr>
        <w:t>ežena je pojava hepatičke disfunkcije, uključujući povišene vr</w:t>
      </w:r>
      <w:r w:rsidR="00CA66C7" w:rsidRPr="00DD68BE">
        <w:rPr>
          <w:szCs w:val="22"/>
          <w:lang w:val="sr-Latn-ME"/>
        </w:rPr>
        <w:t>ij</w:t>
      </w:r>
      <w:r w:rsidRPr="00DD68BE">
        <w:rPr>
          <w:szCs w:val="22"/>
          <w:lang w:val="sr-Latn-ME"/>
        </w:rPr>
        <w:t xml:space="preserve">ednosti enzima jetre, hepatocelularni i/ili holestatatski hepatitis, sa ili bez žutice. Hepatička disfunkcija može biti </w:t>
      </w:r>
      <w:r w:rsidR="000971A5" w:rsidRPr="00DD68BE">
        <w:rPr>
          <w:szCs w:val="22"/>
          <w:lang w:val="sr-Latn-ME"/>
        </w:rPr>
        <w:t>ozbiljna</w:t>
      </w:r>
      <w:r w:rsidR="00CE5381" w:rsidRPr="00DD68BE">
        <w:rPr>
          <w:szCs w:val="22"/>
          <w:lang w:val="sr-Latn-ME"/>
        </w:rPr>
        <w:t>,</w:t>
      </w:r>
      <w:r w:rsidR="000971A5" w:rsidRPr="00DD68BE">
        <w:rPr>
          <w:szCs w:val="22"/>
          <w:lang w:val="sr-Latn-ME"/>
        </w:rPr>
        <w:t xml:space="preserve"> </w:t>
      </w:r>
      <w:r w:rsidR="00CE5381" w:rsidRPr="00DD68BE">
        <w:rPr>
          <w:szCs w:val="22"/>
          <w:lang w:val="sr-Latn-ME"/>
        </w:rPr>
        <w:t>a</w:t>
      </w:r>
      <w:r w:rsidRPr="00DD68BE">
        <w:rPr>
          <w:szCs w:val="22"/>
          <w:lang w:val="sr-Latn-ME"/>
        </w:rPr>
        <w:t xml:space="preserve"> obično je reverzibilna. Prijavljeni su i slučajevi fatalne insuficijencije jetre (</w:t>
      </w:r>
      <w:r w:rsidR="005C5ADF" w:rsidRPr="00DD68BE">
        <w:rPr>
          <w:szCs w:val="22"/>
          <w:lang w:val="sr-Latn-ME"/>
        </w:rPr>
        <w:t xml:space="preserve">pogledati dio </w:t>
      </w:r>
      <w:r w:rsidRPr="00DD68BE">
        <w:rPr>
          <w:szCs w:val="22"/>
          <w:lang w:val="sr-Latn-ME"/>
        </w:rPr>
        <w:t>4.8). Neki pacijenti mogu imati već postojeće</w:t>
      </w:r>
      <w:r w:rsidR="00526C0B" w:rsidRPr="00DD68BE">
        <w:rPr>
          <w:szCs w:val="22"/>
          <w:lang w:val="sr-Latn-ME"/>
        </w:rPr>
        <w:t xml:space="preserve"> </w:t>
      </w:r>
      <w:r w:rsidRPr="00DD68BE">
        <w:rPr>
          <w:szCs w:val="22"/>
          <w:lang w:val="sr-Latn-ME"/>
        </w:rPr>
        <w:t>oboljenje jetre ili mogu uzimati neke l</w:t>
      </w:r>
      <w:r w:rsidR="00CA66C7" w:rsidRPr="00DD68BE">
        <w:rPr>
          <w:szCs w:val="22"/>
          <w:lang w:val="sr-Latn-ME"/>
        </w:rPr>
        <w:t>j</w:t>
      </w:r>
      <w:r w:rsidRPr="00DD68BE">
        <w:rPr>
          <w:szCs w:val="22"/>
          <w:lang w:val="sr-Latn-ME"/>
        </w:rPr>
        <w:t>ekove koji su hepatotoksični. Pacijente bi trebalo sav</w:t>
      </w:r>
      <w:r w:rsidR="00CA66C7" w:rsidRPr="00DD68BE">
        <w:rPr>
          <w:szCs w:val="22"/>
          <w:lang w:val="sr-Latn-ME"/>
        </w:rPr>
        <w:t>j</w:t>
      </w:r>
      <w:r w:rsidRPr="00DD68BE">
        <w:rPr>
          <w:szCs w:val="22"/>
          <w:lang w:val="sr-Latn-ME"/>
        </w:rPr>
        <w:t>etovati da prekinu terapiju i da se jave</w:t>
      </w:r>
      <w:r w:rsidR="00526C0B" w:rsidRPr="00DD68BE">
        <w:rPr>
          <w:szCs w:val="22"/>
          <w:lang w:val="sr-Latn-ME"/>
        </w:rPr>
        <w:t xml:space="preserve"> </w:t>
      </w:r>
      <w:r w:rsidRPr="00DD68BE">
        <w:rPr>
          <w:szCs w:val="22"/>
          <w:lang w:val="sr-Latn-ME"/>
        </w:rPr>
        <w:t>l</w:t>
      </w:r>
      <w:r w:rsidR="00CA66C7" w:rsidRPr="00DD68BE">
        <w:rPr>
          <w:szCs w:val="22"/>
          <w:lang w:val="sr-Latn-ME"/>
        </w:rPr>
        <w:t>j</w:t>
      </w:r>
      <w:r w:rsidRPr="00DD68BE">
        <w:rPr>
          <w:szCs w:val="22"/>
          <w:lang w:val="sr-Latn-ME"/>
        </w:rPr>
        <w:t>ekaru ukoliko se jave znaci i simptomi bolesti jetre, kao što su anoreksija, žutica, tamna boja urina, svrab ili os</w:t>
      </w:r>
      <w:r w:rsidR="00CA66C7" w:rsidRPr="00DD68BE">
        <w:rPr>
          <w:szCs w:val="22"/>
          <w:lang w:val="sr-Latn-ME"/>
        </w:rPr>
        <w:t>j</w:t>
      </w:r>
      <w:r w:rsidRPr="00DD68BE">
        <w:rPr>
          <w:szCs w:val="22"/>
          <w:lang w:val="sr-Latn-ME"/>
        </w:rPr>
        <w:t>etljivost abdomena.</w:t>
      </w:r>
    </w:p>
    <w:p w14:paraId="234482EA" w14:textId="77777777" w:rsidR="0068490E" w:rsidRPr="00DD68BE" w:rsidRDefault="0068490E" w:rsidP="00DD68BE">
      <w:pPr>
        <w:widowControl w:val="0"/>
        <w:rPr>
          <w:szCs w:val="22"/>
          <w:lang w:val="sr-Latn-ME"/>
        </w:rPr>
      </w:pPr>
    </w:p>
    <w:p w14:paraId="165F0A40" w14:textId="6172B313" w:rsidR="0068490E" w:rsidRPr="00DD68BE" w:rsidRDefault="0068490E" w:rsidP="00DD68BE">
      <w:pPr>
        <w:widowControl w:val="0"/>
        <w:rPr>
          <w:szCs w:val="22"/>
          <w:lang w:val="sr-Latn-ME"/>
        </w:rPr>
      </w:pPr>
      <w:r w:rsidRPr="00DD68BE">
        <w:rPr>
          <w:szCs w:val="22"/>
          <w:lang w:val="sr-Latn-ME"/>
        </w:rPr>
        <w:t>Pseudomembranozni kolitis je prijavljen prilikom upotrebe skoro svih antibiotika, uključujući i makrolide, i kreće se od blagih oblika do teških, gd</w:t>
      </w:r>
      <w:r w:rsidR="00892880">
        <w:rPr>
          <w:szCs w:val="22"/>
          <w:lang w:val="sr-Latn-ME"/>
        </w:rPr>
        <w:t>j</w:t>
      </w:r>
      <w:r w:rsidRPr="00DD68BE">
        <w:rPr>
          <w:szCs w:val="22"/>
          <w:lang w:val="sr-Latn-ME"/>
        </w:rPr>
        <w:t>e je pacijent životno ugrožen.</w:t>
      </w:r>
      <w:r w:rsidR="00526C0B" w:rsidRPr="00DD68BE">
        <w:rPr>
          <w:szCs w:val="22"/>
          <w:lang w:val="sr-Latn-ME"/>
        </w:rPr>
        <w:t xml:space="preserve"> </w:t>
      </w:r>
      <w:r w:rsidRPr="00DD68BE">
        <w:rPr>
          <w:szCs w:val="22"/>
          <w:lang w:val="sr-Latn-ME"/>
        </w:rPr>
        <w:t xml:space="preserve">Dijareja </w:t>
      </w:r>
      <w:r w:rsidR="005247CB" w:rsidRPr="00DD68BE">
        <w:rPr>
          <w:szCs w:val="22"/>
          <w:lang w:val="sr-Latn-ME"/>
        </w:rPr>
        <w:t xml:space="preserve">povezana </w:t>
      </w:r>
      <w:r w:rsidRPr="00DD68BE">
        <w:rPr>
          <w:szCs w:val="22"/>
          <w:lang w:val="sr-Latn-ME"/>
        </w:rPr>
        <w:t xml:space="preserve">sa </w:t>
      </w:r>
      <w:r w:rsidRPr="00DD68BE">
        <w:rPr>
          <w:i/>
          <w:szCs w:val="22"/>
          <w:lang w:val="sr-Latn-ME"/>
        </w:rPr>
        <w:t>Clostridium</w:t>
      </w:r>
      <w:r w:rsidRPr="00DD68BE">
        <w:rPr>
          <w:szCs w:val="22"/>
          <w:lang w:val="sr-Latn-ME"/>
        </w:rPr>
        <w:t xml:space="preserve"> </w:t>
      </w:r>
      <w:r w:rsidRPr="00DD68BE">
        <w:rPr>
          <w:i/>
          <w:szCs w:val="22"/>
          <w:lang w:val="sr-Latn-ME"/>
        </w:rPr>
        <w:t xml:space="preserve">difficile </w:t>
      </w:r>
      <w:r w:rsidRPr="00DD68BE">
        <w:rPr>
          <w:szCs w:val="22"/>
          <w:lang w:val="sr-Latn-ME"/>
        </w:rPr>
        <w:t xml:space="preserve">je prijavljena kod upotrebe skoro svih antibiotika, </w:t>
      </w:r>
      <w:r w:rsidR="005247CB" w:rsidRPr="00DD68BE">
        <w:rPr>
          <w:szCs w:val="22"/>
          <w:lang w:val="sr-Latn-ME"/>
        </w:rPr>
        <w:t>uključujući i</w:t>
      </w:r>
      <w:r w:rsidRPr="00DD68BE">
        <w:rPr>
          <w:szCs w:val="22"/>
          <w:lang w:val="sr-Latn-ME"/>
        </w:rPr>
        <w:t xml:space="preserve"> klaritromicin, i može varirati od blage dijareje do fatalnog kolitisa. Prim</w:t>
      </w:r>
      <w:r w:rsidR="00CA66C7" w:rsidRPr="00DD68BE">
        <w:rPr>
          <w:szCs w:val="22"/>
          <w:lang w:val="sr-Latn-ME"/>
        </w:rPr>
        <w:t>j</w:t>
      </w:r>
      <w:r w:rsidRPr="00DD68BE">
        <w:rPr>
          <w:szCs w:val="22"/>
          <w:lang w:val="sr-Latn-ME"/>
        </w:rPr>
        <w:t xml:space="preserve">ena antibiotika </w:t>
      </w:r>
      <w:r w:rsidR="00861638" w:rsidRPr="00DD68BE">
        <w:rPr>
          <w:szCs w:val="22"/>
          <w:lang w:val="sr-Latn-ME"/>
        </w:rPr>
        <w:t xml:space="preserve">utiče na </w:t>
      </w:r>
      <w:r w:rsidRPr="00DD68BE">
        <w:rPr>
          <w:szCs w:val="22"/>
          <w:lang w:val="sr-Latn-ME"/>
        </w:rPr>
        <w:t>normalnu</w:t>
      </w:r>
      <w:r w:rsidR="00861638" w:rsidRPr="00DD68BE">
        <w:rPr>
          <w:szCs w:val="22"/>
          <w:lang w:val="sr-Latn-ME"/>
        </w:rPr>
        <w:t xml:space="preserve"> bakterijsku</w:t>
      </w:r>
      <w:r w:rsidRPr="00DD68BE">
        <w:rPr>
          <w:szCs w:val="22"/>
          <w:lang w:val="sr-Latn-ME"/>
        </w:rPr>
        <w:t xml:space="preserve"> floru </w:t>
      </w:r>
      <w:r w:rsidR="00861638" w:rsidRPr="00DD68BE">
        <w:rPr>
          <w:szCs w:val="22"/>
          <w:lang w:val="sr-Latn-ME"/>
        </w:rPr>
        <w:t>debelog cr</w:t>
      </w:r>
      <w:r w:rsidR="00CA66C7" w:rsidRPr="00DD68BE">
        <w:rPr>
          <w:szCs w:val="22"/>
          <w:lang w:val="sr-Latn-ME"/>
        </w:rPr>
        <w:t>ij</w:t>
      </w:r>
      <w:r w:rsidR="00861638" w:rsidRPr="00DD68BE">
        <w:rPr>
          <w:szCs w:val="22"/>
          <w:lang w:val="sr-Latn-ME"/>
        </w:rPr>
        <w:t>eva</w:t>
      </w:r>
      <w:r w:rsidRPr="00DD68BE">
        <w:rPr>
          <w:szCs w:val="22"/>
          <w:lang w:val="sr-Latn-ME"/>
        </w:rPr>
        <w:t>, koja može dovesti do prekom</w:t>
      </w:r>
      <w:r w:rsidR="00CA66C7" w:rsidRPr="00DD68BE">
        <w:rPr>
          <w:szCs w:val="22"/>
          <w:lang w:val="sr-Latn-ME"/>
        </w:rPr>
        <w:t>j</w:t>
      </w:r>
      <w:r w:rsidRPr="00DD68BE">
        <w:rPr>
          <w:szCs w:val="22"/>
          <w:lang w:val="sr-Latn-ME"/>
        </w:rPr>
        <w:t xml:space="preserve">ernog rasta </w:t>
      </w:r>
      <w:r w:rsidRPr="00DD68BE">
        <w:rPr>
          <w:i/>
          <w:szCs w:val="22"/>
          <w:lang w:val="sr-Latn-ME"/>
        </w:rPr>
        <w:t>C.difficile</w:t>
      </w:r>
      <w:r w:rsidRPr="00DD68BE">
        <w:rPr>
          <w:szCs w:val="22"/>
          <w:lang w:val="sr-Latn-ME"/>
        </w:rPr>
        <w:t xml:space="preserve">, pa bi ovo trebalo uzeti u razmatranje kod svih pacijenata koji pod dejstvom antibiotika dobiju dijareju. Potrebna je detaljna anamneza pacijenta jer je prijavljeno da se dijareja izazvana </w:t>
      </w:r>
      <w:r w:rsidRPr="00DD68BE">
        <w:rPr>
          <w:i/>
          <w:szCs w:val="22"/>
          <w:lang w:val="sr-Latn-ME"/>
        </w:rPr>
        <w:t>C.difficile</w:t>
      </w:r>
      <w:r w:rsidRPr="00DD68BE">
        <w:rPr>
          <w:szCs w:val="22"/>
          <w:lang w:val="sr-Latn-ME"/>
        </w:rPr>
        <w:t xml:space="preserve"> javljala i dva m</w:t>
      </w:r>
      <w:r w:rsidR="00CA66C7" w:rsidRPr="00DD68BE">
        <w:rPr>
          <w:szCs w:val="22"/>
          <w:lang w:val="sr-Latn-ME"/>
        </w:rPr>
        <w:t>j</w:t>
      </w:r>
      <w:r w:rsidRPr="00DD68BE">
        <w:rPr>
          <w:szCs w:val="22"/>
          <w:lang w:val="sr-Latn-ME"/>
        </w:rPr>
        <w:t>eseca nakon završetka terapije antibioticima. Iz tog razloga, terapiju klaritromicinom treba obustaviti bez obzira na indikaciju. Potrebno je uraditi mikrobiološku analizu i započeti terapiju po antibiogramu. L</w:t>
      </w:r>
      <w:r w:rsidR="00CA66C7" w:rsidRPr="00DD68BE">
        <w:rPr>
          <w:szCs w:val="22"/>
          <w:lang w:val="sr-Latn-ME"/>
        </w:rPr>
        <w:t>j</w:t>
      </w:r>
      <w:r w:rsidRPr="00DD68BE">
        <w:rPr>
          <w:szCs w:val="22"/>
          <w:lang w:val="sr-Latn-ME"/>
        </w:rPr>
        <w:t>ekove koji usporavaju peristaltiku bi trebalo izb</w:t>
      </w:r>
      <w:r w:rsidR="00CA66C7" w:rsidRPr="00DD68BE">
        <w:rPr>
          <w:szCs w:val="22"/>
          <w:lang w:val="sr-Latn-ME"/>
        </w:rPr>
        <w:t>j</w:t>
      </w:r>
      <w:r w:rsidRPr="00DD68BE">
        <w:rPr>
          <w:szCs w:val="22"/>
          <w:lang w:val="sr-Latn-ME"/>
        </w:rPr>
        <w:t>egavati.</w:t>
      </w:r>
    </w:p>
    <w:p w14:paraId="5718F86A" w14:textId="77777777" w:rsidR="0068490E" w:rsidRPr="00DD68BE" w:rsidRDefault="0068490E" w:rsidP="00DD68BE">
      <w:pPr>
        <w:widowControl w:val="0"/>
        <w:rPr>
          <w:szCs w:val="22"/>
          <w:lang w:val="sr-Latn-ME"/>
        </w:rPr>
      </w:pPr>
    </w:p>
    <w:p w14:paraId="12DA43DC" w14:textId="4DFE726D" w:rsidR="0068490E" w:rsidRPr="00DD68BE" w:rsidRDefault="0068490E" w:rsidP="00DD68BE">
      <w:pPr>
        <w:widowControl w:val="0"/>
        <w:rPr>
          <w:szCs w:val="22"/>
          <w:lang w:val="sr-Latn-ME"/>
        </w:rPr>
      </w:pPr>
      <w:r w:rsidRPr="00DD68BE">
        <w:rPr>
          <w:szCs w:val="22"/>
          <w:lang w:val="sr-Latn-ME"/>
        </w:rPr>
        <w:t>Post-marketinški su prijavljeni slučajevi trovanja kolhicinom, prilikom istovremene prim</w:t>
      </w:r>
      <w:r w:rsidR="00CA66C7" w:rsidRPr="00DD68BE">
        <w:rPr>
          <w:szCs w:val="22"/>
          <w:lang w:val="sr-Latn-ME"/>
        </w:rPr>
        <w:t>j</w:t>
      </w:r>
      <w:r w:rsidRPr="00DD68BE">
        <w:rPr>
          <w:szCs w:val="22"/>
          <w:lang w:val="sr-Latn-ME"/>
        </w:rPr>
        <w:t>ene klaritromicina i kolhicina, naročito kod starijih pacijenata, od kojih su neki imali bubrežnu insuficijenciju. Prijavljeni su čak i smrtni slučajevi (</w:t>
      </w:r>
      <w:r w:rsidR="005C5ADF" w:rsidRPr="00DD68BE">
        <w:rPr>
          <w:szCs w:val="22"/>
          <w:lang w:val="sr-Latn-ME"/>
        </w:rPr>
        <w:t xml:space="preserve">pogledati dio </w:t>
      </w:r>
      <w:r w:rsidRPr="00DD68BE">
        <w:rPr>
          <w:szCs w:val="22"/>
          <w:lang w:val="sr-Latn-ME"/>
        </w:rPr>
        <w:t>4.5). Istovremena prim</w:t>
      </w:r>
      <w:r w:rsidR="00CA66C7" w:rsidRPr="00DD68BE">
        <w:rPr>
          <w:szCs w:val="22"/>
          <w:lang w:val="sr-Latn-ME"/>
        </w:rPr>
        <w:t>j</w:t>
      </w:r>
      <w:r w:rsidRPr="00DD68BE">
        <w:rPr>
          <w:szCs w:val="22"/>
          <w:lang w:val="sr-Latn-ME"/>
        </w:rPr>
        <w:t>ena klaritromicina i kolhicina je kontraindikovana (</w:t>
      </w:r>
      <w:r w:rsidR="005C5ADF" w:rsidRPr="00DD68BE">
        <w:rPr>
          <w:szCs w:val="22"/>
          <w:lang w:val="sr-Latn-ME"/>
        </w:rPr>
        <w:t xml:space="preserve">pogledati dio </w:t>
      </w:r>
      <w:r w:rsidRPr="00DD68BE">
        <w:rPr>
          <w:szCs w:val="22"/>
          <w:lang w:val="sr-Latn-ME"/>
        </w:rPr>
        <w:t>4.3).</w:t>
      </w:r>
    </w:p>
    <w:p w14:paraId="5A6A0AF0" w14:textId="77777777" w:rsidR="0068490E" w:rsidRPr="00DD68BE" w:rsidRDefault="0068490E" w:rsidP="00DD68BE">
      <w:pPr>
        <w:widowControl w:val="0"/>
        <w:rPr>
          <w:szCs w:val="22"/>
          <w:lang w:val="sr-Latn-ME"/>
        </w:rPr>
      </w:pPr>
    </w:p>
    <w:p w14:paraId="313285FC" w14:textId="3233393E" w:rsidR="0068490E" w:rsidRPr="00DD68BE" w:rsidRDefault="0068490E" w:rsidP="00DD68BE">
      <w:pPr>
        <w:widowControl w:val="0"/>
        <w:rPr>
          <w:szCs w:val="22"/>
          <w:lang w:val="sr-Latn-ME"/>
        </w:rPr>
      </w:pPr>
      <w:r w:rsidRPr="00DD68BE">
        <w:rPr>
          <w:szCs w:val="22"/>
          <w:lang w:val="sr-Latn-ME"/>
        </w:rPr>
        <w:t>Oprez je potreban prilikom istovremene prim</w:t>
      </w:r>
      <w:r w:rsidR="00CA66C7" w:rsidRPr="00DD68BE">
        <w:rPr>
          <w:szCs w:val="22"/>
          <w:lang w:val="sr-Latn-ME"/>
        </w:rPr>
        <w:t>j</w:t>
      </w:r>
      <w:r w:rsidRPr="00DD68BE">
        <w:rPr>
          <w:szCs w:val="22"/>
          <w:lang w:val="sr-Latn-ME"/>
        </w:rPr>
        <w:t>ene klaritromicina i triazolobenzodiazepina, kao što su triazolam i intravenski ili oromukozalno prim</w:t>
      </w:r>
      <w:r w:rsidR="00CA66C7" w:rsidRPr="00DD68BE">
        <w:rPr>
          <w:szCs w:val="22"/>
          <w:lang w:val="sr-Latn-ME"/>
        </w:rPr>
        <w:t>ij</w:t>
      </w:r>
      <w:r w:rsidRPr="00DD68BE">
        <w:rPr>
          <w:szCs w:val="22"/>
          <w:lang w:val="sr-Latn-ME"/>
        </w:rPr>
        <w:t>enjen midazolam (</w:t>
      </w:r>
      <w:r w:rsidR="005C5ADF" w:rsidRPr="00DD68BE">
        <w:rPr>
          <w:szCs w:val="22"/>
          <w:lang w:val="sr-Latn-ME"/>
        </w:rPr>
        <w:t xml:space="preserve">pogledati dio </w:t>
      </w:r>
      <w:r w:rsidRPr="00DD68BE">
        <w:rPr>
          <w:szCs w:val="22"/>
          <w:lang w:val="sr-Latn-ME"/>
        </w:rPr>
        <w:t>4.5).</w:t>
      </w:r>
    </w:p>
    <w:p w14:paraId="7A4AE47E" w14:textId="77777777" w:rsidR="0068490E" w:rsidRPr="00DD68BE" w:rsidRDefault="0068490E" w:rsidP="00DD68BE">
      <w:pPr>
        <w:widowControl w:val="0"/>
        <w:rPr>
          <w:szCs w:val="22"/>
          <w:lang w:val="sr-Latn-ME"/>
        </w:rPr>
      </w:pPr>
    </w:p>
    <w:p w14:paraId="262CAEB6" w14:textId="77777777" w:rsidR="0068490E" w:rsidRPr="00DD68BE" w:rsidRDefault="0068490E" w:rsidP="00DD68BE">
      <w:pPr>
        <w:widowControl w:val="0"/>
        <w:rPr>
          <w:szCs w:val="22"/>
          <w:u w:val="single"/>
          <w:lang w:val="sr-Latn-ME"/>
        </w:rPr>
      </w:pPr>
      <w:r w:rsidRPr="00DD68BE">
        <w:rPr>
          <w:szCs w:val="22"/>
          <w:u w:val="single"/>
          <w:lang w:val="sr-Latn-ME"/>
        </w:rPr>
        <w:t>Kardiovaskularni događaji</w:t>
      </w:r>
    </w:p>
    <w:p w14:paraId="1B373630" w14:textId="17981B49" w:rsidR="0068490E" w:rsidRPr="00DD68BE" w:rsidRDefault="0068490E" w:rsidP="00DD68BE">
      <w:pPr>
        <w:widowControl w:val="0"/>
        <w:tabs>
          <w:tab w:val="clear" w:pos="284"/>
        </w:tabs>
        <w:rPr>
          <w:szCs w:val="22"/>
          <w:lang w:val="sr-Latn-ME"/>
        </w:rPr>
      </w:pPr>
      <w:r w:rsidRPr="00DD68BE">
        <w:rPr>
          <w:szCs w:val="22"/>
          <w:lang w:val="sr-Latn-ME"/>
        </w:rPr>
        <w:t>Prilikom upotrebe makrolida, uključujući i klaritromicin</w:t>
      </w:r>
      <w:r w:rsidR="00892880">
        <w:rPr>
          <w:szCs w:val="22"/>
          <w:lang w:val="sr-Latn-ME"/>
        </w:rPr>
        <w:t>,</w:t>
      </w:r>
      <w:r w:rsidRPr="00DD68BE">
        <w:rPr>
          <w:szCs w:val="22"/>
          <w:lang w:val="sr-Latn-ME"/>
        </w:rPr>
        <w:t xml:space="preserve"> prijavljeni su slučajevi produženja repolarizacije srca i QT intervala, što povećava rizik od srčane aritmije i </w:t>
      </w:r>
      <w:r w:rsidRPr="00DD68BE">
        <w:rPr>
          <w:i/>
          <w:szCs w:val="22"/>
          <w:lang w:val="sr-Latn-ME"/>
        </w:rPr>
        <w:t xml:space="preserve">torsade de pointes </w:t>
      </w:r>
      <w:r w:rsidRPr="00DD68BE">
        <w:rPr>
          <w:szCs w:val="22"/>
          <w:lang w:val="sr-Latn-ME"/>
        </w:rPr>
        <w:t>(</w:t>
      </w:r>
      <w:r w:rsidR="005C5ADF" w:rsidRPr="00DD68BE">
        <w:rPr>
          <w:szCs w:val="22"/>
          <w:lang w:val="sr-Latn-ME"/>
        </w:rPr>
        <w:t xml:space="preserve">pogledati dio </w:t>
      </w:r>
      <w:r w:rsidRPr="00DD68BE">
        <w:rPr>
          <w:szCs w:val="22"/>
          <w:lang w:val="sr-Latn-ME"/>
        </w:rPr>
        <w:t>4.8).</w:t>
      </w:r>
      <w:r w:rsidRPr="00DD68BE">
        <w:rPr>
          <w:i/>
          <w:szCs w:val="22"/>
          <w:lang w:val="sr-Latn-ME"/>
        </w:rPr>
        <w:t xml:space="preserve"> </w:t>
      </w:r>
      <w:r w:rsidRPr="00DD68BE">
        <w:rPr>
          <w:szCs w:val="22"/>
          <w:lang w:val="sr-Latn-ME"/>
        </w:rPr>
        <w:t xml:space="preserve">Zbog povećanog rizika od produženja QT intervala i ventrikularnih aritmija (uključujući </w:t>
      </w:r>
      <w:r w:rsidRPr="00DD68BE">
        <w:rPr>
          <w:i/>
          <w:iCs/>
          <w:szCs w:val="22"/>
          <w:lang w:val="sr-Latn-ME"/>
        </w:rPr>
        <w:t>torsade de pointes</w:t>
      </w:r>
      <w:r w:rsidRPr="00DD68BE">
        <w:rPr>
          <w:szCs w:val="22"/>
          <w:lang w:val="sr-Latn-ME"/>
        </w:rPr>
        <w:t xml:space="preserve">), upotreba klaritromicina je kontraindikovana: kod pacijenata koji uzimaju bilo koji od astemizola, cisaprida, domperidona, pimozida i terfenadina; kod pacijenata sa poremećajima elektrolita kao </w:t>
      </w:r>
      <w:r w:rsidR="00892880">
        <w:rPr>
          <w:szCs w:val="22"/>
          <w:lang w:val="sr-Latn-ME"/>
        </w:rPr>
        <w:t xml:space="preserve">što </w:t>
      </w:r>
      <w:r w:rsidRPr="00DD68BE">
        <w:rPr>
          <w:szCs w:val="22"/>
          <w:lang w:val="sr-Latn-ME"/>
        </w:rPr>
        <w:t>je hipokalemija; i kod pacijenata sa istorijom produženja QT intervala ili ventrikularne srčane aritmije (</w:t>
      </w:r>
      <w:r w:rsidR="005C5ADF" w:rsidRPr="00DD68BE">
        <w:rPr>
          <w:szCs w:val="22"/>
          <w:lang w:val="sr-Latn-ME"/>
        </w:rPr>
        <w:t xml:space="preserve">pogledati dio </w:t>
      </w:r>
      <w:r w:rsidRPr="00DD68BE">
        <w:rPr>
          <w:szCs w:val="22"/>
          <w:lang w:val="sr-Latn-ME"/>
        </w:rPr>
        <w:t>4.3).</w:t>
      </w:r>
    </w:p>
    <w:p w14:paraId="3026A083" w14:textId="77777777" w:rsidR="0068490E" w:rsidRDefault="0068490E" w:rsidP="00DD68BE">
      <w:pPr>
        <w:widowControl w:val="0"/>
        <w:rPr>
          <w:szCs w:val="22"/>
          <w:lang w:val="sr-Latn-ME"/>
        </w:rPr>
      </w:pPr>
    </w:p>
    <w:p w14:paraId="7D38F349" w14:textId="2CAC5196" w:rsidR="00346DAB" w:rsidRDefault="00346DAB" w:rsidP="00346DAB">
      <w:pPr>
        <w:rPr>
          <w:szCs w:val="22"/>
          <w:lang w:val="sr-Latn-RS"/>
        </w:rPr>
      </w:pPr>
      <w:r w:rsidRPr="00B35DAE">
        <w:rPr>
          <w:szCs w:val="22"/>
          <w:lang w:val="sr-Latn-RS"/>
        </w:rPr>
        <w:lastRenderedPageBreak/>
        <w:t>Pažljivo razmotrit</w:t>
      </w:r>
      <w:r>
        <w:rPr>
          <w:szCs w:val="22"/>
          <w:lang w:val="sr-Latn-RS"/>
        </w:rPr>
        <w:t xml:space="preserve">i odnos </w:t>
      </w:r>
      <w:r w:rsidRPr="00B35DAE">
        <w:rPr>
          <w:szCs w:val="22"/>
          <w:lang w:val="sr-Latn-RS"/>
        </w:rPr>
        <w:t>koristi i rizika pr</w:t>
      </w:r>
      <w:r>
        <w:rPr>
          <w:szCs w:val="22"/>
          <w:lang w:val="sr-Latn-RS"/>
        </w:rPr>
        <w:t xml:space="preserve">ilikom propisivanja </w:t>
      </w:r>
      <w:r w:rsidRPr="00B35DAE">
        <w:rPr>
          <w:szCs w:val="22"/>
          <w:lang w:val="sr-Latn-RS"/>
        </w:rPr>
        <w:t>klaritromicin</w:t>
      </w:r>
      <w:r>
        <w:rPr>
          <w:szCs w:val="22"/>
          <w:lang w:val="sr-Latn-RS"/>
        </w:rPr>
        <w:t>a</w:t>
      </w:r>
      <w:r w:rsidRPr="00B35DAE">
        <w:rPr>
          <w:szCs w:val="22"/>
          <w:lang w:val="sr-Latn-RS"/>
        </w:rPr>
        <w:t xml:space="preserve"> </w:t>
      </w:r>
      <w:r>
        <w:rPr>
          <w:szCs w:val="22"/>
          <w:lang w:val="sr-Latn-RS"/>
        </w:rPr>
        <w:t xml:space="preserve">kod svih </w:t>
      </w:r>
      <w:r w:rsidRPr="00B35DAE">
        <w:rPr>
          <w:szCs w:val="22"/>
          <w:lang w:val="sr-Latn-RS"/>
        </w:rPr>
        <w:t>pacijen</w:t>
      </w:r>
      <w:r>
        <w:rPr>
          <w:szCs w:val="22"/>
          <w:lang w:val="sr-Latn-RS"/>
        </w:rPr>
        <w:t>ata</w:t>
      </w:r>
      <w:r w:rsidRPr="00B35DAE">
        <w:rPr>
          <w:szCs w:val="22"/>
          <w:lang w:val="sr-Latn-RS"/>
        </w:rPr>
        <w:t xml:space="preserve"> koji uzimaju hidroksihloro</w:t>
      </w:r>
      <w:r>
        <w:rPr>
          <w:szCs w:val="22"/>
          <w:lang w:val="sr-Latn-RS"/>
        </w:rPr>
        <w:t>h</w:t>
      </w:r>
      <w:r w:rsidRPr="00B35DAE">
        <w:rPr>
          <w:szCs w:val="22"/>
          <w:lang w:val="sr-Latn-RS"/>
        </w:rPr>
        <w:t>in ili hloro</w:t>
      </w:r>
      <w:r>
        <w:rPr>
          <w:szCs w:val="22"/>
          <w:lang w:val="sr-Latn-RS"/>
        </w:rPr>
        <w:t>h</w:t>
      </w:r>
      <w:r w:rsidRPr="00B35DAE">
        <w:rPr>
          <w:szCs w:val="22"/>
          <w:lang w:val="sr-Latn-RS"/>
        </w:rPr>
        <w:t>in, zbog potencijalnog povećanja rizika od kardiovaskularnih događaja i kardiovaskularne smrt</w:t>
      </w:r>
      <w:r>
        <w:rPr>
          <w:szCs w:val="22"/>
          <w:lang w:val="sr-Latn-RS"/>
        </w:rPr>
        <w:t>i</w:t>
      </w:r>
      <w:r w:rsidRPr="00B35DAE">
        <w:rPr>
          <w:szCs w:val="22"/>
          <w:lang w:val="sr-Latn-RS"/>
        </w:rPr>
        <w:t xml:space="preserve"> (</w:t>
      </w:r>
      <w:r>
        <w:rPr>
          <w:szCs w:val="22"/>
          <w:lang w:val="sr-Latn-RS"/>
        </w:rPr>
        <w:t>pogledati dio</w:t>
      </w:r>
      <w:r w:rsidRPr="00B35DAE">
        <w:rPr>
          <w:szCs w:val="22"/>
          <w:lang w:val="sr-Latn-RS"/>
        </w:rPr>
        <w:t xml:space="preserve"> 4.5)</w:t>
      </w:r>
      <w:r>
        <w:rPr>
          <w:szCs w:val="22"/>
          <w:lang w:val="sr-Latn-RS"/>
        </w:rPr>
        <w:t>.</w:t>
      </w:r>
    </w:p>
    <w:p w14:paraId="7279BE83" w14:textId="77777777" w:rsidR="00346DAB" w:rsidRPr="00FB43E9" w:rsidRDefault="00346DAB" w:rsidP="00DD68BE">
      <w:pPr>
        <w:widowControl w:val="0"/>
        <w:rPr>
          <w:szCs w:val="22"/>
          <w:lang w:val="sr-Latn-RS"/>
        </w:rPr>
      </w:pPr>
    </w:p>
    <w:p w14:paraId="54E88998" w14:textId="77777777" w:rsidR="0068490E" w:rsidRPr="00DD68BE" w:rsidRDefault="0068490E" w:rsidP="00DD68BE">
      <w:pPr>
        <w:widowControl w:val="0"/>
        <w:tabs>
          <w:tab w:val="clear" w:pos="284"/>
        </w:tabs>
        <w:rPr>
          <w:szCs w:val="22"/>
          <w:lang w:val="sr-Latn-ME"/>
        </w:rPr>
      </w:pPr>
      <w:r w:rsidRPr="00DD68BE">
        <w:rPr>
          <w:szCs w:val="22"/>
          <w:lang w:val="sr-Latn-ME"/>
        </w:rPr>
        <w:t>Pored toga, klaritromicin treba koristiti sa oprezom kod:</w:t>
      </w:r>
    </w:p>
    <w:p w14:paraId="77F37B69" w14:textId="6F7E48F8" w:rsidR="0068490E" w:rsidRPr="00DD68BE" w:rsidRDefault="0068490E" w:rsidP="00DD68BE">
      <w:pPr>
        <w:pStyle w:val="ListParagraph"/>
        <w:widowControl w:val="0"/>
        <w:numPr>
          <w:ilvl w:val="0"/>
          <w:numId w:val="8"/>
        </w:numPr>
        <w:tabs>
          <w:tab w:val="clear" w:pos="284"/>
        </w:tabs>
        <w:rPr>
          <w:szCs w:val="22"/>
          <w:lang w:val="sr-Latn-ME"/>
        </w:rPr>
      </w:pPr>
      <w:r w:rsidRPr="00DD68BE">
        <w:rPr>
          <w:szCs w:val="22"/>
          <w:lang w:val="sr-Latn-ME"/>
        </w:rPr>
        <w:t>pacijenata sa koronarnom arterijskom bolešću, teškom srčanom insuficijencijom, poremećajem sprovođenja ili klinički značajnom bradikardijom</w:t>
      </w:r>
      <w:r w:rsidR="00B91AAF" w:rsidRPr="00DD68BE">
        <w:rPr>
          <w:szCs w:val="22"/>
          <w:lang w:val="sr-Latn-ME"/>
        </w:rPr>
        <w:t>;</w:t>
      </w:r>
    </w:p>
    <w:p w14:paraId="52D25A43" w14:textId="7227DC0F" w:rsidR="0068490E" w:rsidRPr="00DD68BE" w:rsidRDefault="0068490E" w:rsidP="00DD68BE">
      <w:pPr>
        <w:pStyle w:val="ListParagraph"/>
        <w:widowControl w:val="0"/>
        <w:numPr>
          <w:ilvl w:val="0"/>
          <w:numId w:val="8"/>
        </w:numPr>
        <w:tabs>
          <w:tab w:val="clear" w:pos="284"/>
        </w:tabs>
        <w:rPr>
          <w:szCs w:val="22"/>
          <w:lang w:val="sr-Latn-ME"/>
        </w:rPr>
      </w:pPr>
      <w:r w:rsidRPr="00DD68BE">
        <w:rPr>
          <w:szCs w:val="22"/>
          <w:lang w:val="sr-Latn-ME"/>
        </w:rPr>
        <w:t>pacijenata koji istovremeno uzimaju druge l</w:t>
      </w:r>
      <w:r w:rsidR="00CA66C7" w:rsidRPr="00DD68BE">
        <w:rPr>
          <w:szCs w:val="22"/>
          <w:lang w:val="sr-Latn-ME"/>
        </w:rPr>
        <w:t>j</w:t>
      </w:r>
      <w:r w:rsidRPr="00DD68BE">
        <w:rPr>
          <w:szCs w:val="22"/>
          <w:lang w:val="sr-Latn-ME"/>
        </w:rPr>
        <w:t>ekove koji mogu produžiti QT interval, osim onih koji su kontraindikovani.</w:t>
      </w:r>
    </w:p>
    <w:p w14:paraId="6ADDA490" w14:textId="77777777" w:rsidR="0068490E" w:rsidRPr="00DD68BE" w:rsidRDefault="0068490E" w:rsidP="00DD68BE">
      <w:pPr>
        <w:widowControl w:val="0"/>
        <w:rPr>
          <w:szCs w:val="22"/>
          <w:lang w:val="sr-Latn-ME"/>
        </w:rPr>
      </w:pPr>
    </w:p>
    <w:p w14:paraId="53FF1B8D" w14:textId="28D40208" w:rsidR="0068490E" w:rsidRPr="00DD68BE" w:rsidRDefault="0068490E" w:rsidP="00DD68BE">
      <w:pPr>
        <w:widowControl w:val="0"/>
        <w:rPr>
          <w:szCs w:val="22"/>
          <w:lang w:val="sr-Latn-ME"/>
        </w:rPr>
      </w:pPr>
      <w:r w:rsidRPr="00DD68BE">
        <w:rPr>
          <w:szCs w:val="22"/>
          <w:lang w:val="sr-Latn-ME"/>
        </w:rPr>
        <w:t>Epidemiološke studije koje su ispitivale rizik od neželjenih kardiovaskularnih ishoda sa makrolidima su pokazale varijabilne rezultate. Neke observacione studije su identifikovale r</w:t>
      </w:r>
      <w:r w:rsidR="00CA66C7" w:rsidRPr="00DD68BE">
        <w:rPr>
          <w:szCs w:val="22"/>
          <w:lang w:val="sr-Latn-ME"/>
        </w:rPr>
        <w:t>ij</w:t>
      </w:r>
      <w:r w:rsidRPr="00DD68BE">
        <w:rPr>
          <w:szCs w:val="22"/>
          <w:lang w:val="sr-Latn-ME"/>
        </w:rPr>
        <w:t>edak kratkotrajni rizik od pojave aritmije, infarkta miokarda i kardiovaskularne smrti udružene sa upotrebom makrolida uključujući i klaritromicin. Ovi nalazi treba da budu uzeti u obzir kada se proc</w:t>
      </w:r>
      <w:r w:rsidR="00892880">
        <w:rPr>
          <w:szCs w:val="22"/>
          <w:lang w:val="sr-Latn-ME"/>
        </w:rPr>
        <w:t>j</w:t>
      </w:r>
      <w:r w:rsidRPr="00DD68BE">
        <w:rPr>
          <w:szCs w:val="22"/>
          <w:lang w:val="sr-Latn-ME"/>
        </w:rPr>
        <w:t>enjuje korist od terapije klaritromicinom.</w:t>
      </w:r>
    </w:p>
    <w:p w14:paraId="7CD0D825" w14:textId="77777777" w:rsidR="0068490E" w:rsidRPr="00DD68BE" w:rsidRDefault="0068490E" w:rsidP="00DD68BE">
      <w:pPr>
        <w:widowControl w:val="0"/>
        <w:rPr>
          <w:szCs w:val="22"/>
          <w:lang w:val="sr-Latn-ME"/>
        </w:rPr>
      </w:pPr>
    </w:p>
    <w:p w14:paraId="7301012B" w14:textId="77777777" w:rsidR="0068490E" w:rsidRPr="00DD68BE" w:rsidRDefault="0068490E" w:rsidP="00DD68BE">
      <w:pPr>
        <w:widowControl w:val="0"/>
        <w:rPr>
          <w:szCs w:val="22"/>
          <w:u w:val="single"/>
          <w:lang w:val="sr-Latn-ME"/>
        </w:rPr>
      </w:pPr>
      <w:r w:rsidRPr="00DD68BE">
        <w:rPr>
          <w:szCs w:val="22"/>
          <w:u w:val="single"/>
          <w:lang w:val="sr-Latn-ME"/>
        </w:rPr>
        <w:t>Pneumonija</w:t>
      </w:r>
    </w:p>
    <w:p w14:paraId="0896C709" w14:textId="77777777" w:rsidR="0068490E" w:rsidRPr="00DD68BE" w:rsidRDefault="0068490E" w:rsidP="00DD68BE">
      <w:pPr>
        <w:widowControl w:val="0"/>
        <w:rPr>
          <w:szCs w:val="22"/>
          <w:lang w:val="sr-Latn-ME"/>
        </w:rPr>
      </w:pPr>
      <w:r w:rsidRPr="00DD68BE">
        <w:rPr>
          <w:szCs w:val="22"/>
          <w:lang w:val="sr-Latn-ME"/>
        </w:rPr>
        <w:t xml:space="preserve">Zbog razvoja rezistencije </w:t>
      </w:r>
      <w:r w:rsidRPr="00DD68BE">
        <w:rPr>
          <w:i/>
          <w:szCs w:val="22"/>
          <w:lang w:val="sr-Latn-ME"/>
        </w:rPr>
        <w:t>Streptococcus pneumoniae</w:t>
      </w:r>
      <w:r w:rsidRPr="00DD68BE">
        <w:rPr>
          <w:szCs w:val="22"/>
          <w:lang w:val="sr-Latn-ME"/>
        </w:rPr>
        <w:t xml:space="preserve"> na makrolide, važno je da se uradi antibiogram ukoliko se daje klaritromicin kod vanbolničkih pneumonija. Kod bolničkih pneumonija, klaritromicin bi trebalo koristiti u kombinaciji sa još nekim odgovarajućim antibiotikom.</w:t>
      </w:r>
    </w:p>
    <w:p w14:paraId="1B5E53DA" w14:textId="77777777" w:rsidR="0068490E" w:rsidRPr="00DD68BE" w:rsidRDefault="0068490E" w:rsidP="00DD68BE">
      <w:pPr>
        <w:widowControl w:val="0"/>
        <w:rPr>
          <w:szCs w:val="22"/>
          <w:lang w:val="sr-Latn-ME"/>
        </w:rPr>
      </w:pPr>
    </w:p>
    <w:p w14:paraId="0CC392C9" w14:textId="2D2D2989" w:rsidR="0068490E" w:rsidRPr="00DD68BE" w:rsidRDefault="0068490E" w:rsidP="00DD68BE">
      <w:pPr>
        <w:widowControl w:val="0"/>
        <w:rPr>
          <w:szCs w:val="22"/>
          <w:u w:val="single"/>
          <w:lang w:val="sr-Latn-ME"/>
        </w:rPr>
      </w:pPr>
      <w:r w:rsidRPr="00DD68BE">
        <w:rPr>
          <w:szCs w:val="22"/>
          <w:u w:val="single"/>
          <w:lang w:val="sr-Latn-ME"/>
        </w:rPr>
        <w:t>Blage do um</w:t>
      </w:r>
      <w:r w:rsidR="00CA66C7" w:rsidRPr="00DD68BE">
        <w:rPr>
          <w:szCs w:val="22"/>
          <w:u w:val="single"/>
          <w:lang w:val="sr-Latn-ME"/>
        </w:rPr>
        <w:t>j</w:t>
      </w:r>
      <w:r w:rsidRPr="00DD68BE">
        <w:rPr>
          <w:szCs w:val="22"/>
          <w:u w:val="single"/>
          <w:lang w:val="sr-Latn-ME"/>
        </w:rPr>
        <w:t>ereno teške infekcije kože i mekih tkiva</w:t>
      </w:r>
    </w:p>
    <w:p w14:paraId="45E2F286" w14:textId="1B1CD6D5" w:rsidR="0068490E" w:rsidRPr="00DD68BE" w:rsidRDefault="0068490E" w:rsidP="00DD68BE">
      <w:pPr>
        <w:widowControl w:val="0"/>
        <w:rPr>
          <w:szCs w:val="22"/>
          <w:lang w:val="sr-Latn-ME"/>
        </w:rPr>
      </w:pPr>
      <w:r w:rsidRPr="00DD68BE">
        <w:rPr>
          <w:szCs w:val="22"/>
          <w:lang w:val="sr-Latn-ME"/>
        </w:rPr>
        <w:t xml:space="preserve">Najčešći uzročnici ovih infekcija su </w:t>
      </w:r>
      <w:r w:rsidRPr="00DD68BE">
        <w:rPr>
          <w:i/>
          <w:szCs w:val="22"/>
          <w:lang w:val="sr-Latn-ME"/>
        </w:rPr>
        <w:t>Staphylococcus aureus</w:t>
      </w:r>
      <w:r w:rsidRPr="00DD68BE">
        <w:rPr>
          <w:szCs w:val="22"/>
          <w:lang w:val="sr-Latn-ME"/>
        </w:rPr>
        <w:t xml:space="preserve"> i </w:t>
      </w:r>
      <w:r w:rsidRPr="00DD68BE">
        <w:rPr>
          <w:i/>
          <w:szCs w:val="22"/>
          <w:lang w:val="sr-Latn-ME"/>
        </w:rPr>
        <w:t>Streptococcus pyogenes</w:t>
      </w:r>
      <w:r w:rsidRPr="00DD68BE">
        <w:rPr>
          <w:szCs w:val="22"/>
          <w:lang w:val="sr-Latn-ME"/>
        </w:rPr>
        <w:t>, od kojih oba mogu biti rezistentni na makrolide. Iz tog razloga važno je uraditi testove os</w:t>
      </w:r>
      <w:r w:rsidR="00CA66C7" w:rsidRPr="00DD68BE">
        <w:rPr>
          <w:szCs w:val="22"/>
          <w:lang w:val="sr-Latn-ME"/>
        </w:rPr>
        <w:t>j</w:t>
      </w:r>
      <w:r w:rsidRPr="00DD68BE">
        <w:rPr>
          <w:szCs w:val="22"/>
          <w:lang w:val="sr-Latn-ME"/>
        </w:rPr>
        <w:t>etljivosti. U slučajevima kada se ne mogu koristiti ß-laktamski antibiotici, kao npr. kod alergija, drugi antibiotik, kao što je klindamicin, može biti prvi l</w:t>
      </w:r>
      <w:r w:rsidR="00CA66C7" w:rsidRPr="00DD68BE">
        <w:rPr>
          <w:szCs w:val="22"/>
          <w:lang w:val="sr-Latn-ME"/>
        </w:rPr>
        <w:t>ij</w:t>
      </w:r>
      <w:r w:rsidRPr="00DD68BE">
        <w:rPr>
          <w:szCs w:val="22"/>
          <w:lang w:val="sr-Latn-ME"/>
        </w:rPr>
        <w:t xml:space="preserve">ek izbora. Trenutno, smatra se da makrolidi imaju ulogu u nekim </w:t>
      </w:r>
      <w:r w:rsidRPr="00DD68BE">
        <w:rPr>
          <w:color w:val="000000" w:themeColor="text1"/>
          <w:szCs w:val="22"/>
          <w:lang w:val="sr-Latn-ME"/>
        </w:rPr>
        <w:t xml:space="preserve">infekcijama kože i mekih tkiva, kao npr. u onim uzrokovanim </w:t>
      </w:r>
      <w:r w:rsidRPr="00DD68BE">
        <w:rPr>
          <w:i/>
          <w:color w:val="000000" w:themeColor="text1"/>
          <w:szCs w:val="22"/>
          <w:lang w:val="sr-Latn-ME"/>
        </w:rPr>
        <w:t>Corynebacterium minutissimum (erythrasma</w:t>
      </w:r>
      <w:r w:rsidRPr="00DD68BE">
        <w:rPr>
          <w:color w:val="000000" w:themeColor="text1"/>
          <w:szCs w:val="22"/>
          <w:lang w:val="sr-Latn-ME"/>
        </w:rPr>
        <w:t>), kod</w:t>
      </w:r>
      <w:r w:rsidRPr="00DD68BE">
        <w:rPr>
          <w:szCs w:val="22"/>
          <w:lang w:val="sr-Latn-ME"/>
        </w:rPr>
        <w:t xml:space="preserve"> </w:t>
      </w:r>
      <w:r w:rsidRPr="00DD68BE">
        <w:rPr>
          <w:i/>
          <w:szCs w:val="22"/>
          <w:lang w:val="sr-Latn-ME"/>
        </w:rPr>
        <w:t>acne vulgaris</w:t>
      </w:r>
      <w:r w:rsidRPr="00DD68BE">
        <w:rPr>
          <w:szCs w:val="22"/>
          <w:lang w:val="sr-Latn-ME"/>
        </w:rPr>
        <w:t xml:space="preserve">, </w:t>
      </w:r>
      <w:r w:rsidRPr="00DD68BE">
        <w:rPr>
          <w:i/>
          <w:szCs w:val="22"/>
          <w:lang w:val="sr-Latn-ME"/>
        </w:rPr>
        <w:t>erysipelas</w:t>
      </w:r>
      <w:r w:rsidRPr="00DD68BE">
        <w:rPr>
          <w:szCs w:val="22"/>
          <w:lang w:val="sr-Latn-ME"/>
        </w:rPr>
        <w:t>-a i u situacijama kada se ne mogu koristiti penicilini.</w:t>
      </w:r>
    </w:p>
    <w:p w14:paraId="10C97489" w14:textId="77777777" w:rsidR="004220B4" w:rsidRPr="00DD68BE" w:rsidRDefault="004220B4" w:rsidP="00DD68BE">
      <w:pPr>
        <w:widowControl w:val="0"/>
        <w:rPr>
          <w:szCs w:val="22"/>
          <w:lang w:val="sr-Latn-ME"/>
        </w:rPr>
      </w:pPr>
    </w:p>
    <w:p w14:paraId="2E7EDFCA" w14:textId="7C4E76D7" w:rsidR="0068490E" w:rsidRPr="00DD68BE" w:rsidRDefault="0068490E" w:rsidP="00DD68BE">
      <w:pPr>
        <w:widowControl w:val="0"/>
        <w:rPr>
          <w:szCs w:val="22"/>
          <w:lang w:val="sr-Latn-ME"/>
        </w:rPr>
      </w:pPr>
      <w:r w:rsidRPr="00DD68BE">
        <w:rPr>
          <w:szCs w:val="22"/>
          <w:lang w:val="sr-Latn-ME"/>
        </w:rPr>
        <w:t>U slučaju teških akutnih alergijskih reakcija, kao što su anafilaksa, teške kožne reakcije</w:t>
      </w:r>
      <w:r w:rsidR="00CF7A86" w:rsidRPr="00DD68BE">
        <w:rPr>
          <w:szCs w:val="22"/>
          <w:lang w:val="sr-Latn-ME"/>
        </w:rPr>
        <w:t xml:space="preserve"> (engl.</w:t>
      </w:r>
      <w:r w:rsidR="0028249C" w:rsidRPr="00DD68BE">
        <w:rPr>
          <w:szCs w:val="22"/>
          <w:lang w:val="sr-Latn-ME"/>
        </w:rPr>
        <w:t xml:space="preserve"> </w:t>
      </w:r>
      <w:r w:rsidR="0028249C" w:rsidRPr="00DD68BE">
        <w:rPr>
          <w:i/>
          <w:iCs/>
          <w:szCs w:val="22"/>
          <w:lang w:val="sr-Latn-ME"/>
        </w:rPr>
        <w:t>Severe Cutaneous Adverse Reactions</w:t>
      </w:r>
      <w:r w:rsidR="0028249C" w:rsidRPr="00DD68BE">
        <w:rPr>
          <w:szCs w:val="22"/>
          <w:lang w:val="sr-Latn-ME"/>
        </w:rPr>
        <w:t>, SCAR)</w:t>
      </w:r>
      <w:r w:rsidRPr="00DD68BE">
        <w:rPr>
          <w:szCs w:val="22"/>
          <w:lang w:val="sr-Latn-ME"/>
        </w:rPr>
        <w:t xml:space="preserve"> (npr. akutna generalizovana egzantematozna pustuloza (AGEP), </w:t>
      </w:r>
      <w:r w:rsidRPr="00DD68BE">
        <w:rPr>
          <w:i/>
          <w:szCs w:val="22"/>
          <w:lang w:val="sr-Latn-ME"/>
        </w:rPr>
        <w:t>Stevens-Johnson</w:t>
      </w:r>
      <w:r w:rsidRPr="00DD68BE">
        <w:rPr>
          <w:szCs w:val="22"/>
          <w:lang w:val="sr-Latn-ME"/>
        </w:rPr>
        <w:t>-ov sindrom, toksična epidermalna nekroliza i DRESS (ospa sa eozinofilijom i sistemskim simptomima koji se javljaju nakon prim</w:t>
      </w:r>
      <w:r w:rsidR="00D50BCE" w:rsidRPr="00DD68BE">
        <w:rPr>
          <w:szCs w:val="22"/>
          <w:lang w:val="sr-Latn-ME"/>
        </w:rPr>
        <w:t>j</w:t>
      </w:r>
      <w:r w:rsidRPr="00DD68BE">
        <w:rPr>
          <w:szCs w:val="22"/>
          <w:lang w:val="sr-Latn-ME"/>
        </w:rPr>
        <w:t>ene l</w:t>
      </w:r>
      <w:r w:rsidR="00D50BCE" w:rsidRPr="00DD68BE">
        <w:rPr>
          <w:szCs w:val="22"/>
          <w:lang w:val="sr-Latn-ME"/>
        </w:rPr>
        <w:t>ij</w:t>
      </w:r>
      <w:r w:rsidRPr="00DD68BE">
        <w:rPr>
          <w:szCs w:val="22"/>
          <w:lang w:val="sr-Latn-ME"/>
        </w:rPr>
        <w:t>eka)), terapiju klaritromicinom bi odmah trebalo obustaviti uz odgovarajuće zbrinjavanje pacijenta.</w:t>
      </w:r>
    </w:p>
    <w:p w14:paraId="7BEB73AB" w14:textId="77777777" w:rsidR="005830E1" w:rsidRPr="00DD68BE" w:rsidRDefault="005830E1" w:rsidP="00DD68BE">
      <w:pPr>
        <w:widowControl w:val="0"/>
        <w:rPr>
          <w:szCs w:val="22"/>
          <w:lang w:val="sr-Latn-ME"/>
        </w:rPr>
      </w:pPr>
    </w:p>
    <w:p w14:paraId="545C0B71" w14:textId="42E796ED" w:rsidR="0068490E" w:rsidRPr="00DD68BE" w:rsidRDefault="0068490E" w:rsidP="00DD68BE">
      <w:pPr>
        <w:widowControl w:val="0"/>
        <w:rPr>
          <w:szCs w:val="22"/>
          <w:lang w:val="sr-Latn-ME"/>
        </w:rPr>
      </w:pPr>
      <w:r w:rsidRPr="00DD68BE">
        <w:rPr>
          <w:szCs w:val="22"/>
          <w:lang w:val="sr-Latn-ME"/>
        </w:rPr>
        <w:t>Klaritromicin bi trebalo koristiti s oprezom ukoliko se istovremeno prim</w:t>
      </w:r>
      <w:r w:rsidR="00D50BCE" w:rsidRPr="00DD68BE">
        <w:rPr>
          <w:szCs w:val="22"/>
          <w:lang w:val="sr-Latn-ME"/>
        </w:rPr>
        <w:t>j</w:t>
      </w:r>
      <w:r w:rsidRPr="00DD68BE">
        <w:rPr>
          <w:szCs w:val="22"/>
          <w:lang w:val="sr-Latn-ME"/>
        </w:rPr>
        <w:t>enjuje s l</w:t>
      </w:r>
      <w:r w:rsidR="00D50BCE" w:rsidRPr="00DD68BE">
        <w:rPr>
          <w:szCs w:val="22"/>
          <w:lang w:val="sr-Latn-ME"/>
        </w:rPr>
        <w:t>j</w:t>
      </w:r>
      <w:r w:rsidRPr="00DD68BE">
        <w:rPr>
          <w:szCs w:val="22"/>
          <w:lang w:val="sr-Latn-ME"/>
        </w:rPr>
        <w:t>ekovima koji indukuju citohrom CYP3A4 enzime (</w:t>
      </w:r>
      <w:r w:rsidR="005C5ADF" w:rsidRPr="00DD68BE">
        <w:rPr>
          <w:szCs w:val="22"/>
          <w:lang w:val="sr-Latn-ME"/>
        </w:rPr>
        <w:t xml:space="preserve">pogledati dio </w:t>
      </w:r>
      <w:r w:rsidRPr="00DD68BE">
        <w:rPr>
          <w:szCs w:val="22"/>
          <w:lang w:val="sr-Latn-ME"/>
        </w:rPr>
        <w:t>4.5).</w:t>
      </w:r>
    </w:p>
    <w:p w14:paraId="6A2FDDB1" w14:textId="77777777" w:rsidR="0068490E" w:rsidRPr="00DD68BE" w:rsidRDefault="0068490E" w:rsidP="00DD68BE">
      <w:pPr>
        <w:widowControl w:val="0"/>
        <w:rPr>
          <w:szCs w:val="22"/>
          <w:u w:val="single"/>
          <w:lang w:val="sr-Latn-ME"/>
        </w:rPr>
      </w:pPr>
    </w:p>
    <w:p w14:paraId="4958C1DE" w14:textId="77777777" w:rsidR="0068490E" w:rsidRPr="00DD68BE" w:rsidRDefault="0068490E" w:rsidP="00DD68BE">
      <w:pPr>
        <w:widowControl w:val="0"/>
        <w:rPr>
          <w:szCs w:val="22"/>
          <w:u w:val="single"/>
          <w:lang w:val="sr-Latn-ME"/>
        </w:rPr>
      </w:pPr>
      <w:r w:rsidRPr="00DD68BE">
        <w:rPr>
          <w:szCs w:val="22"/>
          <w:u w:val="single"/>
          <w:lang w:val="sr-Latn-ME"/>
        </w:rPr>
        <w:t>Inhibitori HMG-CoA reduktaze (statini)</w:t>
      </w:r>
    </w:p>
    <w:p w14:paraId="3BE40B22" w14:textId="4995E6A7" w:rsidR="00FE6C5C" w:rsidRPr="00DD68BE" w:rsidRDefault="0068490E" w:rsidP="00DD68BE">
      <w:pPr>
        <w:widowControl w:val="0"/>
        <w:rPr>
          <w:szCs w:val="22"/>
          <w:lang w:val="sr-Latn-ME"/>
        </w:rPr>
      </w:pPr>
      <w:r w:rsidRPr="00DD68BE">
        <w:rPr>
          <w:szCs w:val="22"/>
          <w:lang w:val="sr-Latn-ME"/>
        </w:rPr>
        <w:t>Istovremena prim</w:t>
      </w:r>
      <w:r w:rsidR="00D50BCE" w:rsidRPr="00DD68BE">
        <w:rPr>
          <w:szCs w:val="22"/>
          <w:lang w:val="sr-Latn-ME"/>
        </w:rPr>
        <w:t>j</w:t>
      </w:r>
      <w:r w:rsidRPr="00DD68BE">
        <w:rPr>
          <w:szCs w:val="22"/>
          <w:lang w:val="sr-Latn-ME"/>
        </w:rPr>
        <w:t>ena klaritromicina sa lovastatinom ili simvastatinom je kontraindikovana (</w:t>
      </w:r>
      <w:r w:rsidR="005C5ADF" w:rsidRPr="00DD68BE">
        <w:rPr>
          <w:szCs w:val="22"/>
          <w:lang w:val="sr-Latn-ME"/>
        </w:rPr>
        <w:t xml:space="preserve">pogledati dio </w:t>
      </w:r>
      <w:r w:rsidRPr="00DD68BE">
        <w:rPr>
          <w:szCs w:val="22"/>
          <w:lang w:val="sr-Latn-ME"/>
        </w:rPr>
        <w:t xml:space="preserve">4.3). </w:t>
      </w:r>
      <w:r w:rsidR="00FE6C5C" w:rsidRPr="00DD68BE">
        <w:rPr>
          <w:szCs w:val="22"/>
          <w:lang w:val="sr-Latn-ME"/>
        </w:rPr>
        <w:t xml:space="preserve"> </w:t>
      </w:r>
      <w:r w:rsidRPr="00DD68BE">
        <w:rPr>
          <w:szCs w:val="22"/>
          <w:lang w:val="sr-Latn-ME"/>
        </w:rPr>
        <w:t xml:space="preserve">Potreban je oprez kada se klaritromicin propisuje istovremeno sa drugim statinima. Prijavljeni su slučajevi rabdomiolize kod pacijenata, koji su istovremeno primali klaritromicin i statine. </w:t>
      </w:r>
      <w:r w:rsidR="001B1363" w:rsidRPr="00DD68BE">
        <w:rPr>
          <w:szCs w:val="22"/>
          <w:lang w:val="sr-Latn-ME"/>
        </w:rPr>
        <w:t xml:space="preserve">Kod pacijenata koji su uzimali klaritromicin i statine prijavljeni su slučajevi rabdomiolize. </w:t>
      </w:r>
      <w:r w:rsidRPr="00DD68BE">
        <w:rPr>
          <w:szCs w:val="22"/>
          <w:lang w:val="sr-Latn-ME"/>
        </w:rPr>
        <w:t xml:space="preserve">Pacijenti bi trebalo da su pod stalnim nadzorom zbog eventualne pojave simptoma i znakova miopatije. </w:t>
      </w:r>
    </w:p>
    <w:p w14:paraId="6B972B20" w14:textId="77777777" w:rsidR="00FE6C5C" w:rsidRPr="00DD68BE" w:rsidRDefault="00FE6C5C" w:rsidP="00DD68BE">
      <w:pPr>
        <w:widowControl w:val="0"/>
        <w:rPr>
          <w:szCs w:val="22"/>
          <w:lang w:val="sr-Latn-ME"/>
        </w:rPr>
      </w:pPr>
    </w:p>
    <w:p w14:paraId="6DF16E0E" w14:textId="214392AE" w:rsidR="0068490E" w:rsidRPr="00DD68BE" w:rsidRDefault="0068490E" w:rsidP="00DD68BE">
      <w:pPr>
        <w:widowControl w:val="0"/>
        <w:rPr>
          <w:szCs w:val="22"/>
          <w:lang w:val="sr-Latn-ME"/>
        </w:rPr>
      </w:pPr>
      <w:r w:rsidRPr="00DD68BE">
        <w:rPr>
          <w:szCs w:val="22"/>
          <w:lang w:val="sr-Latn-ME"/>
        </w:rPr>
        <w:t>Ukoliko je neophodna istovremena prim</w:t>
      </w:r>
      <w:r w:rsidR="00D50BCE" w:rsidRPr="00DD68BE">
        <w:rPr>
          <w:szCs w:val="22"/>
          <w:lang w:val="sr-Latn-ME"/>
        </w:rPr>
        <w:t>j</w:t>
      </w:r>
      <w:r w:rsidRPr="00DD68BE">
        <w:rPr>
          <w:szCs w:val="22"/>
          <w:lang w:val="sr-Latn-ME"/>
        </w:rPr>
        <w:t>ena klaritromicina sa statinima, preporučuje se prim</w:t>
      </w:r>
      <w:r w:rsidR="00D50BCE" w:rsidRPr="00DD68BE">
        <w:rPr>
          <w:szCs w:val="22"/>
          <w:lang w:val="sr-Latn-ME"/>
        </w:rPr>
        <w:t>j</w:t>
      </w:r>
      <w:r w:rsidRPr="00DD68BE">
        <w:rPr>
          <w:szCs w:val="22"/>
          <w:lang w:val="sr-Latn-ME"/>
        </w:rPr>
        <w:t>ena najmanje moguće doze statina. Može se razmotriti upotreba statina čiji metabolizam ne zavisi od CYP3A enzima (npr. fluvastatin) (</w:t>
      </w:r>
      <w:r w:rsidR="005C5ADF" w:rsidRPr="00DD68BE">
        <w:rPr>
          <w:szCs w:val="22"/>
          <w:lang w:val="sr-Latn-ME"/>
        </w:rPr>
        <w:t xml:space="preserve">pogledati dio </w:t>
      </w:r>
      <w:r w:rsidRPr="00DD68BE">
        <w:rPr>
          <w:szCs w:val="22"/>
          <w:lang w:val="sr-Latn-ME"/>
        </w:rPr>
        <w:t>4.5).</w:t>
      </w:r>
    </w:p>
    <w:p w14:paraId="62180C4A" w14:textId="77777777" w:rsidR="0068490E" w:rsidRPr="00DD68BE" w:rsidRDefault="0068490E" w:rsidP="00DD68BE">
      <w:pPr>
        <w:widowControl w:val="0"/>
        <w:rPr>
          <w:szCs w:val="22"/>
          <w:u w:val="single"/>
          <w:lang w:val="sr-Latn-ME"/>
        </w:rPr>
      </w:pPr>
    </w:p>
    <w:p w14:paraId="4F9C60CD" w14:textId="77777777" w:rsidR="0068490E" w:rsidRPr="00DD68BE" w:rsidRDefault="0068490E" w:rsidP="00DD68BE">
      <w:pPr>
        <w:widowControl w:val="0"/>
        <w:rPr>
          <w:szCs w:val="22"/>
          <w:u w:val="single"/>
          <w:lang w:val="sr-Latn-ME"/>
        </w:rPr>
      </w:pPr>
      <w:r w:rsidRPr="00DD68BE">
        <w:rPr>
          <w:szCs w:val="22"/>
          <w:u w:val="single"/>
          <w:lang w:val="sr-Latn-ME"/>
        </w:rPr>
        <w:t>Oralni hipoglikemici/ insulin</w:t>
      </w:r>
    </w:p>
    <w:p w14:paraId="3D3A8438" w14:textId="2902BB67" w:rsidR="0068490E" w:rsidRPr="00DD68BE" w:rsidRDefault="0068490E" w:rsidP="00DD68BE">
      <w:pPr>
        <w:widowControl w:val="0"/>
        <w:rPr>
          <w:szCs w:val="22"/>
          <w:lang w:val="sr-Latn-ME"/>
        </w:rPr>
      </w:pPr>
      <w:r w:rsidRPr="00DD68BE">
        <w:rPr>
          <w:szCs w:val="22"/>
          <w:lang w:val="sr-Latn-ME"/>
        </w:rPr>
        <w:t xml:space="preserve">Istovremena </w:t>
      </w:r>
      <w:r w:rsidR="00D50BCE" w:rsidRPr="00DD68BE">
        <w:rPr>
          <w:szCs w:val="22"/>
          <w:lang w:val="sr-Latn-ME"/>
        </w:rPr>
        <w:t>primjena</w:t>
      </w:r>
      <w:r w:rsidRPr="00DD68BE">
        <w:rPr>
          <w:szCs w:val="22"/>
          <w:lang w:val="sr-Latn-ME"/>
        </w:rPr>
        <w:t xml:space="preserve"> klaritromicina i oralnih hipoglikemika (kao što su derivati sulfonilureje) i/ili insulina može dovesti do značajne hipoglikemije. Neophodno je praćenje koncentracije </w:t>
      </w:r>
      <w:r w:rsidR="00EB76B8" w:rsidRPr="00DD68BE">
        <w:rPr>
          <w:szCs w:val="22"/>
          <w:lang w:val="sr-Latn-ME"/>
        </w:rPr>
        <w:t xml:space="preserve">glukoze </w:t>
      </w:r>
      <w:r w:rsidRPr="00DD68BE">
        <w:rPr>
          <w:szCs w:val="22"/>
          <w:lang w:val="sr-Latn-ME"/>
        </w:rPr>
        <w:t>u krvi (</w:t>
      </w:r>
      <w:r w:rsidR="005C5ADF" w:rsidRPr="00DD68BE">
        <w:rPr>
          <w:szCs w:val="22"/>
          <w:lang w:val="sr-Latn-ME"/>
        </w:rPr>
        <w:t xml:space="preserve">pogledati dio </w:t>
      </w:r>
      <w:r w:rsidRPr="00DD68BE">
        <w:rPr>
          <w:szCs w:val="22"/>
          <w:lang w:val="sr-Latn-ME"/>
        </w:rPr>
        <w:t>4.5).</w:t>
      </w:r>
    </w:p>
    <w:p w14:paraId="08EF39D4" w14:textId="77777777" w:rsidR="0068490E" w:rsidRPr="00DD68BE" w:rsidRDefault="0068490E" w:rsidP="00DD68BE">
      <w:pPr>
        <w:widowControl w:val="0"/>
        <w:rPr>
          <w:szCs w:val="22"/>
          <w:lang w:val="sr-Latn-ME"/>
        </w:rPr>
      </w:pPr>
    </w:p>
    <w:p w14:paraId="5C8A398E" w14:textId="77777777" w:rsidR="0068490E" w:rsidRPr="00DD68BE" w:rsidRDefault="0068490E" w:rsidP="00DD68BE">
      <w:pPr>
        <w:widowControl w:val="0"/>
        <w:rPr>
          <w:szCs w:val="22"/>
          <w:u w:val="single"/>
          <w:lang w:val="sr-Latn-ME"/>
        </w:rPr>
      </w:pPr>
      <w:r w:rsidRPr="00DD68BE">
        <w:rPr>
          <w:szCs w:val="22"/>
          <w:u w:val="single"/>
          <w:lang w:val="sr-Latn-ME"/>
        </w:rPr>
        <w:t xml:space="preserve">Oralni antikoagulansi </w:t>
      </w:r>
    </w:p>
    <w:p w14:paraId="3DCED7A0" w14:textId="2EC2F226" w:rsidR="0068490E" w:rsidRPr="00DD68BE" w:rsidRDefault="0068490E" w:rsidP="00DD68BE">
      <w:pPr>
        <w:widowControl w:val="0"/>
        <w:rPr>
          <w:szCs w:val="22"/>
          <w:lang w:val="sr-Latn-ME"/>
        </w:rPr>
      </w:pPr>
      <w:r w:rsidRPr="00DD68BE">
        <w:rPr>
          <w:szCs w:val="22"/>
          <w:lang w:val="sr-Latn-ME"/>
        </w:rPr>
        <w:t xml:space="preserve">Postoji rizik od teške hemoragije i značajnog povišenja </w:t>
      </w:r>
      <w:r w:rsidR="00D50BCE" w:rsidRPr="00DD68BE">
        <w:rPr>
          <w:szCs w:val="22"/>
          <w:lang w:val="sr-Latn-ME"/>
        </w:rPr>
        <w:t>vrijednosti</w:t>
      </w:r>
      <w:r w:rsidRPr="00DD68BE">
        <w:rPr>
          <w:szCs w:val="22"/>
          <w:lang w:val="sr-Latn-ME"/>
        </w:rPr>
        <w:t xml:space="preserve"> INR (engl. </w:t>
      </w:r>
      <w:r w:rsidRPr="00DD68BE">
        <w:rPr>
          <w:i/>
          <w:szCs w:val="22"/>
          <w:lang w:val="sr-Latn-ME"/>
        </w:rPr>
        <w:t>Intenational Normalised Ratio</w:t>
      </w:r>
      <w:r w:rsidRPr="00DD68BE">
        <w:rPr>
          <w:szCs w:val="22"/>
          <w:lang w:val="sr-Latn-ME"/>
        </w:rPr>
        <w:t>) i protrombinskog vremena kada se klaritromicin prim</w:t>
      </w:r>
      <w:r w:rsidR="00D50BCE" w:rsidRPr="00DD68BE">
        <w:rPr>
          <w:szCs w:val="22"/>
          <w:lang w:val="sr-Latn-ME"/>
        </w:rPr>
        <w:t>j</w:t>
      </w:r>
      <w:r w:rsidRPr="00DD68BE">
        <w:rPr>
          <w:szCs w:val="22"/>
          <w:lang w:val="sr-Latn-ME"/>
        </w:rPr>
        <w:t>enjuje istovremeno sa varfarinom (</w:t>
      </w:r>
      <w:r w:rsidR="005C5ADF" w:rsidRPr="00DD68BE">
        <w:rPr>
          <w:szCs w:val="22"/>
          <w:lang w:val="sr-Latn-ME"/>
        </w:rPr>
        <w:t xml:space="preserve">pogledati dio </w:t>
      </w:r>
      <w:r w:rsidRPr="00DD68BE">
        <w:rPr>
          <w:szCs w:val="22"/>
          <w:lang w:val="sr-Latn-ME"/>
        </w:rPr>
        <w:t>4.5). INR i protrombinsko vr</w:t>
      </w:r>
      <w:r w:rsidR="00D50BCE" w:rsidRPr="00DD68BE">
        <w:rPr>
          <w:szCs w:val="22"/>
          <w:lang w:val="sr-Latn-ME"/>
        </w:rPr>
        <w:t>ij</w:t>
      </w:r>
      <w:r w:rsidRPr="00DD68BE">
        <w:rPr>
          <w:szCs w:val="22"/>
          <w:lang w:val="sr-Latn-ME"/>
        </w:rPr>
        <w:t xml:space="preserve">eme bi trebalo povremeno kontrolisati dok su pacijenti na </w:t>
      </w:r>
      <w:r w:rsidRPr="00DD68BE">
        <w:rPr>
          <w:szCs w:val="22"/>
          <w:lang w:val="sr-Latn-ME"/>
        </w:rPr>
        <w:lastRenderedPageBreak/>
        <w:t>istovremenoj terapiji klaritromicinom i oralnim antikoagulansima.</w:t>
      </w:r>
    </w:p>
    <w:p w14:paraId="4332E333" w14:textId="77777777" w:rsidR="0068490E" w:rsidRPr="00DD68BE" w:rsidRDefault="0068490E" w:rsidP="00DD68BE">
      <w:pPr>
        <w:widowControl w:val="0"/>
        <w:rPr>
          <w:szCs w:val="22"/>
          <w:lang w:val="sr-Latn-ME"/>
        </w:rPr>
      </w:pPr>
    </w:p>
    <w:p w14:paraId="1242FFB6" w14:textId="07D07413" w:rsidR="0068490E" w:rsidRPr="00DD68BE" w:rsidRDefault="0068490E" w:rsidP="00DD68BE">
      <w:pPr>
        <w:widowControl w:val="0"/>
        <w:rPr>
          <w:szCs w:val="22"/>
          <w:lang w:val="sr-Latn-ME"/>
        </w:rPr>
      </w:pPr>
      <w:r w:rsidRPr="00DD68BE">
        <w:rPr>
          <w:szCs w:val="22"/>
          <w:lang w:val="sr-Latn-ME"/>
        </w:rPr>
        <w:t>Potreban je oprez kada se klaritromicin prim</w:t>
      </w:r>
      <w:r w:rsidR="00D50BCE" w:rsidRPr="00DD68BE">
        <w:rPr>
          <w:szCs w:val="22"/>
          <w:lang w:val="sr-Latn-ME"/>
        </w:rPr>
        <w:t>j</w:t>
      </w:r>
      <w:r w:rsidRPr="00DD68BE">
        <w:rPr>
          <w:szCs w:val="22"/>
          <w:lang w:val="sr-Latn-ME"/>
        </w:rPr>
        <w:t>enjuje istovremeno sa direktnim oralnim antikoagulansima, kao što su dabigatran, rivaroksaban</w:t>
      </w:r>
      <w:r w:rsidR="002A4630" w:rsidRPr="00DD68BE">
        <w:rPr>
          <w:szCs w:val="22"/>
          <w:lang w:val="sr-Latn-ME"/>
        </w:rPr>
        <w:t>,</w:t>
      </w:r>
      <w:r w:rsidRPr="00DD68BE">
        <w:rPr>
          <w:szCs w:val="22"/>
          <w:lang w:val="sr-Latn-ME"/>
        </w:rPr>
        <w:t xml:space="preserve"> apiksaban</w:t>
      </w:r>
      <w:r w:rsidR="002A4630" w:rsidRPr="00DD68BE">
        <w:rPr>
          <w:szCs w:val="22"/>
          <w:lang w:val="sr-Latn-ME"/>
        </w:rPr>
        <w:t xml:space="preserve"> i edoksaba</w:t>
      </w:r>
      <w:r w:rsidR="00AA0F05" w:rsidRPr="00DD68BE">
        <w:rPr>
          <w:szCs w:val="22"/>
          <w:lang w:val="sr-Latn-ME"/>
        </w:rPr>
        <w:t>n</w:t>
      </w:r>
      <w:r w:rsidRPr="00DD68BE">
        <w:rPr>
          <w:szCs w:val="22"/>
          <w:lang w:val="sr-Latn-ME"/>
        </w:rPr>
        <w:t xml:space="preserve"> naročito kod pacijenata sa povećanim rizikom od krvarenja (</w:t>
      </w:r>
      <w:r w:rsidR="005C5ADF" w:rsidRPr="00DD68BE">
        <w:rPr>
          <w:szCs w:val="22"/>
          <w:lang w:val="sr-Latn-ME"/>
        </w:rPr>
        <w:t xml:space="preserve">pogledati dio </w:t>
      </w:r>
      <w:r w:rsidRPr="00DD68BE">
        <w:rPr>
          <w:szCs w:val="22"/>
          <w:lang w:val="sr-Latn-ME"/>
        </w:rPr>
        <w:t>4.5).</w:t>
      </w:r>
    </w:p>
    <w:p w14:paraId="2F5896FA" w14:textId="77777777" w:rsidR="0068490E" w:rsidRPr="00DD68BE" w:rsidRDefault="0068490E" w:rsidP="00DD68BE">
      <w:pPr>
        <w:widowControl w:val="0"/>
        <w:rPr>
          <w:szCs w:val="22"/>
          <w:lang w:val="sr-Latn-ME"/>
        </w:rPr>
      </w:pPr>
    </w:p>
    <w:p w14:paraId="372B8B83" w14:textId="5A90F842" w:rsidR="0068490E" w:rsidRPr="00DD68BE" w:rsidRDefault="0068490E" w:rsidP="00DD68BE">
      <w:pPr>
        <w:widowControl w:val="0"/>
        <w:rPr>
          <w:szCs w:val="22"/>
          <w:lang w:val="sr-Latn-ME"/>
        </w:rPr>
      </w:pPr>
      <w:r w:rsidRPr="00DD68BE">
        <w:rPr>
          <w:szCs w:val="22"/>
          <w:lang w:val="sr-Latn-ME"/>
        </w:rPr>
        <w:t>Dugotrajna upotreba može, kao i prilikom upotrebe drugih antibiotika, rezultirati u kolonizaciji većeg broja neos</w:t>
      </w:r>
      <w:r w:rsidR="00D50BCE" w:rsidRPr="00DD68BE">
        <w:rPr>
          <w:szCs w:val="22"/>
          <w:lang w:val="sr-Latn-ME"/>
        </w:rPr>
        <w:t>j</w:t>
      </w:r>
      <w:r w:rsidRPr="00DD68BE">
        <w:rPr>
          <w:szCs w:val="22"/>
          <w:lang w:val="sr-Latn-ME"/>
        </w:rPr>
        <w:t xml:space="preserve">etljivih bakterija i gljivica. Ukoliko se javi superinfekcija, potrebno je sprovesti odgovarajuću terapiju. </w:t>
      </w:r>
    </w:p>
    <w:p w14:paraId="1C93F5F0" w14:textId="77777777" w:rsidR="0068490E" w:rsidRPr="00DD68BE" w:rsidRDefault="0068490E" w:rsidP="00DD68BE">
      <w:pPr>
        <w:widowControl w:val="0"/>
        <w:rPr>
          <w:szCs w:val="22"/>
          <w:lang w:val="sr-Latn-ME"/>
        </w:rPr>
      </w:pPr>
    </w:p>
    <w:p w14:paraId="2B7891CE" w14:textId="3D9A4CFA" w:rsidR="0068490E" w:rsidRDefault="0068490E" w:rsidP="00DD68BE">
      <w:pPr>
        <w:widowControl w:val="0"/>
        <w:rPr>
          <w:szCs w:val="22"/>
          <w:lang w:val="sr-Latn-ME"/>
        </w:rPr>
      </w:pPr>
      <w:r w:rsidRPr="00DD68BE">
        <w:rPr>
          <w:szCs w:val="22"/>
          <w:lang w:val="sr-Latn-ME"/>
        </w:rPr>
        <w:t>Potreban je oprez i zbog mogućnosti pojave ukrštene rezistencije između klaritromicina i drugih makrolidnih l</w:t>
      </w:r>
      <w:r w:rsidR="00D50BCE" w:rsidRPr="00DD68BE">
        <w:rPr>
          <w:szCs w:val="22"/>
          <w:lang w:val="sr-Latn-ME"/>
        </w:rPr>
        <w:t>j</w:t>
      </w:r>
      <w:r w:rsidRPr="00DD68BE">
        <w:rPr>
          <w:szCs w:val="22"/>
          <w:lang w:val="sr-Latn-ME"/>
        </w:rPr>
        <w:t>ekova, kao npr. linkomicina i klindamicina.</w:t>
      </w:r>
    </w:p>
    <w:p w14:paraId="6387E132" w14:textId="3457CE85" w:rsidR="00892880" w:rsidRDefault="00892880" w:rsidP="00DD68BE">
      <w:pPr>
        <w:widowControl w:val="0"/>
        <w:rPr>
          <w:szCs w:val="22"/>
          <w:lang w:val="sr-Latn-ME"/>
        </w:rPr>
      </w:pPr>
    </w:p>
    <w:p w14:paraId="279A86EE" w14:textId="582B78C7" w:rsidR="00892880" w:rsidRPr="00C145C7" w:rsidRDefault="00892880" w:rsidP="00DD68BE">
      <w:pPr>
        <w:widowControl w:val="0"/>
        <w:rPr>
          <w:szCs w:val="22"/>
          <w:u w:val="single"/>
          <w:lang w:val="sr-Latn-ME"/>
        </w:rPr>
      </w:pPr>
      <w:r w:rsidRPr="00C145C7">
        <w:rPr>
          <w:szCs w:val="22"/>
          <w:u w:val="single"/>
          <w:lang w:val="sr-Latn-ME"/>
        </w:rPr>
        <w:t>Ekscipijensi</w:t>
      </w:r>
    </w:p>
    <w:p w14:paraId="3F176BC7" w14:textId="1B0EBD95" w:rsidR="00892880" w:rsidRPr="00DD68BE" w:rsidRDefault="00892880" w:rsidP="00DD68BE">
      <w:pPr>
        <w:widowControl w:val="0"/>
        <w:rPr>
          <w:szCs w:val="22"/>
          <w:lang w:val="sr-Latn-ME"/>
        </w:rPr>
      </w:pPr>
      <w:r>
        <w:rPr>
          <w:szCs w:val="22"/>
          <w:lang w:val="sr-Latn-ME"/>
        </w:rPr>
        <w:t>Ovaj lijek sadrži manje od 1 mmol (23 mg) natrijuma po dozi, odnosno suštinski je ,,bez natrijuma''.</w:t>
      </w:r>
    </w:p>
    <w:p w14:paraId="4B7E43A8" w14:textId="77777777" w:rsidR="0068490E" w:rsidRPr="00DD68BE" w:rsidRDefault="0068490E" w:rsidP="00DD68BE">
      <w:pPr>
        <w:widowControl w:val="0"/>
        <w:rPr>
          <w:szCs w:val="22"/>
          <w:lang w:val="sr-Latn-ME"/>
        </w:rPr>
      </w:pPr>
    </w:p>
    <w:p w14:paraId="45F66A3C" w14:textId="609463AC" w:rsidR="0068490E" w:rsidRPr="00DD68BE" w:rsidRDefault="0068490E" w:rsidP="00DD68BE">
      <w:pPr>
        <w:widowControl w:val="0"/>
        <w:rPr>
          <w:b/>
          <w:bCs/>
          <w:szCs w:val="22"/>
          <w:lang w:val="sr-Latn-ME"/>
        </w:rPr>
      </w:pPr>
      <w:r w:rsidRPr="00DD68BE">
        <w:rPr>
          <w:b/>
          <w:bCs/>
          <w:szCs w:val="22"/>
          <w:lang w:val="sr-Latn-ME"/>
        </w:rPr>
        <w:t>4.5. Interakcije sa drugim l</w:t>
      </w:r>
      <w:r w:rsidR="00D449E6" w:rsidRPr="00DD68BE">
        <w:rPr>
          <w:b/>
          <w:bCs/>
          <w:szCs w:val="22"/>
          <w:lang w:val="sr-Latn-ME"/>
        </w:rPr>
        <w:t>j</w:t>
      </w:r>
      <w:r w:rsidRPr="00DD68BE">
        <w:rPr>
          <w:b/>
          <w:bCs/>
          <w:szCs w:val="22"/>
          <w:lang w:val="sr-Latn-ME"/>
        </w:rPr>
        <w:t>ekovima i druge vrste interakcija</w:t>
      </w:r>
    </w:p>
    <w:p w14:paraId="19565059" w14:textId="77777777" w:rsidR="0068490E" w:rsidRPr="00DD68BE" w:rsidRDefault="0068490E" w:rsidP="00DD68BE">
      <w:pPr>
        <w:widowControl w:val="0"/>
        <w:rPr>
          <w:szCs w:val="22"/>
          <w:lang w:val="sr-Latn-ME"/>
        </w:rPr>
      </w:pPr>
    </w:p>
    <w:p w14:paraId="1F5523ED" w14:textId="091E81EF" w:rsidR="0068490E" w:rsidRPr="00DD68BE" w:rsidRDefault="0068490E" w:rsidP="00DD68BE">
      <w:pPr>
        <w:widowControl w:val="0"/>
        <w:rPr>
          <w:b/>
          <w:szCs w:val="22"/>
          <w:lang w:val="sr-Latn-ME"/>
        </w:rPr>
      </w:pPr>
      <w:r w:rsidRPr="00DD68BE">
        <w:rPr>
          <w:b/>
          <w:szCs w:val="22"/>
          <w:lang w:val="sr-Latn-ME"/>
        </w:rPr>
        <w:t>Zabranjena je upotreba sl</w:t>
      </w:r>
      <w:r w:rsidR="00D50BCE" w:rsidRPr="00DD68BE">
        <w:rPr>
          <w:b/>
          <w:szCs w:val="22"/>
          <w:lang w:val="sr-Latn-ME"/>
        </w:rPr>
        <w:t>j</w:t>
      </w:r>
      <w:r w:rsidRPr="00DD68BE">
        <w:rPr>
          <w:b/>
          <w:szCs w:val="22"/>
          <w:lang w:val="sr-Latn-ME"/>
        </w:rPr>
        <w:t>edećih l</w:t>
      </w:r>
      <w:r w:rsidR="00D50BCE" w:rsidRPr="00DD68BE">
        <w:rPr>
          <w:b/>
          <w:szCs w:val="22"/>
          <w:lang w:val="sr-Latn-ME"/>
        </w:rPr>
        <w:t>j</w:t>
      </w:r>
      <w:r w:rsidRPr="00DD68BE">
        <w:rPr>
          <w:b/>
          <w:szCs w:val="22"/>
          <w:lang w:val="sr-Latn-ME"/>
        </w:rPr>
        <w:t>ekova u toku terapije klaritromicinom (zbog mogućih ozbiljnih interakcija):</w:t>
      </w:r>
    </w:p>
    <w:p w14:paraId="204FFA6A" w14:textId="77777777" w:rsidR="0068490E" w:rsidRPr="00DD68BE" w:rsidRDefault="0068490E" w:rsidP="00DD68BE">
      <w:pPr>
        <w:widowControl w:val="0"/>
        <w:rPr>
          <w:szCs w:val="22"/>
          <w:lang w:val="sr-Latn-ME"/>
        </w:rPr>
      </w:pPr>
    </w:p>
    <w:p w14:paraId="37467AA4" w14:textId="068D4236" w:rsidR="0068490E" w:rsidRPr="00DD68BE" w:rsidRDefault="00030DEE" w:rsidP="00DD68BE">
      <w:pPr>
        <w:widowControl w:val="0"/>
        <w:rPr>
          <w:szCs w:val="22"/>
          <w:u w:val="single"/>
          <w:lang w:val="sr-Latn-ME"/>
        </w:rPr>
      </w:pPr>
      <w:r w:rsidRPr="00DD68BE">
        <w:rPr>
          <w:szCs w:val="22"/>
          <w:u w:val="single"/>
          <w:lang w:val="sr-Latn-ME"/>
        </w:rPr>
        <w:t>Astemizol, c</w:t>
      </w:r>
      <w:r w:rsidR="0068490E" w:rsidRPr="00DD68BE">
        <w:rPr>
          <w:szCs w:val="22"/>
          <w:u w:val="single"/>
          <w:lang w:val="sr-Latn-ME"/>
        </w:rPr>
        <w:t xml:space="preserve">isaprid, domperidon, </w:t>
      </w:r>
      <w:r w:rsidR="000B2EF5" w:rsidRPr="00DD68BE">
        <w:rPr>
          <w:szCs w:val="22"/>
          <w:u w:val="single"/>
          <w:lang w:val="sr-Latn-ME"/>
        </w:rPr>
        <w:t xml:space="preserve">pimozid </w:t>
      </w:r>
      <w:r w:rsidR="0068490E" w:rsidRPr="00DD68BE">
        <w:rPr>
          <w:szCs w:val="22"/>
          <w:u w:val="single"/>
          <w:lang w:val="sr-Latn-ME"/>
        </w:rPr>
        <w:t>i terfenadin</w:t>
      </w:r>
    </w:p>
    <w:p w14:paraId="25DBC005" w14:textId="20A8AECB" w:rsidR="0068490E" w:rsidRPr="00DD68BE" w:rsidRDefault="0068490E" w:rsidP="00DD68BE">
      <w:pPr>
        <w:widowControl w:val="0"/>
        <w:rPr>
          <w:szCs w:val="22"/>
          <w:lang w:val="sr-Latn-ME"/>
        </w:rPr>
      </w:pPr>
      <w:r w:rsidRPr="00DD68BE">
        <w:rPr>
          <w:szCs w:val="22"/>
          <w:lang w:val="sr-Latn-ME"/>
        </w:rPr>
        <w:t xml:space="preserve">Prilikom istovremene </w:t>
      </w:r>
      <w:r w:rsidR="00D50BCE" w:rsidRPr="00DD68BE">
        <w:rPr>
          <w:szCs w:val="22"/>
          <w:lang w:val="sr-Latn-ME"/>
        </w:rPr>
        <w:t>primjene</w:t>
      </w:r>
      <w:r w:rsidRPr="00DD68BE">
        <w:rPr>
          <w:szCs w:val="22"/>
          <w:lang w:val="sr-Latn-ME"/>
        </w:rPr>
        <w:t xml:space="preserve"> klaritromicina i cisaprida zab</w:t>
      </w:r>
      <w:r w:rsidR="00D50BCE" w:rsidRPr="00DD68BE">
        <w:rPr>
          <w:szCs w:val="22"/>
          <w:lang w:val="sr-Latn-ME"/>
        </w:rPr>
        <w:t>ilj</w:t>
      </w:r>
      <w:r w:rsidRPr="00DD68BE">
        <w:rPr>
          <w:szCs w:val="22"/>
          <w:lang w:val="sr-Latn-ME"/>
        </w:rPr>
        <w:t xml:space="preserve">ežene su povišene </w:t>
      </w:r>
      <w:r w:rsidR="00D50BCE" w:rsidRPr="00DD68BE">
        <w:rPr>
          <w:szCs w:val="22"/>
          <w:lang w:val="sr-Latn-ME"/>
        </w:rPr>
        <w:t>vrijednosti</w:t>
      </w:r>
      <w:r w:rsidRPr="00DD68BE">
        <w:rPr>
          <w:szCs w:val="22"/>
          <w:lang w:val="sr-Latn-ME"/>
        </w:rPr>
        <w:t xml:space="preserve"> cisaprida. Ovo može rezultirati u produženju QT intervala i pojavi srčanih aritmija uključujući i ventrikularnu tahikardiju, ventrikularnu fibrilaciju i </w:t>
      </w:r>
      <w:r w:rsidRPr="00DD68BE">
        <w:rPr>
          <w:i/>
          <w:szCs w:val="22"/>
          <w:lang w:val="sr-Latn-ME"/>
        </w:rPr>
        <w:t>torsade de pointes</w:t>
      </w:r>
      <w:r w:rsidRPr="00DD68BE">
        <w:rPr>
          <w:szCs w:val="22"/>
          <w:lang w:val="sr-Latn-ME"/>
        </w:rPr>
        <w:t>. Slični efekti su prim</w:t>
      </w:r>
      <w:r w:rsidR="00D50BCE" w:rsidRPr="00DD68BE">
        <w:rPr>
          <w:szCs w:val="22"/>
          <w:lang w:val="sr-Latn-ME"/>
        </w:rPr>
        <w:t>ij</w:t>
      </w:r>
      <w:r w:rsidRPr="00DD68BE">
        <w:rPr>
          <w:szCs w:val="22"/>
          <w:lang w:val="sr-Latn-ME"/>
        </w:rPr>
        <w:t xml:space="preserve">ećeni i prilikom istovremene </w:t>
      </w:r>
      <w:r w:rsidR="00D50BCE" w:rsidRPr="00DD68BE">
        <w:rPr>
          <w:szCs w:val="22"/>
          <w:lang w:val="sr-Latn-ME"/>
        </w:rPr>
        <w:t>primjene</w:t>
      </w:r>
      <w:r w:rsidRPr="00DD68BE">
        <w:rPr>
          <w:szCs w:val="22"/>
          <w:lang w:val="sr-Latn-ME"/>
        </w:rPr>
        <w:t xml:space="preserve"> klaritromicina sa pimozidom (</w:t>
      </w:r>
      <w:r w:rsidR="005C5ADF" w:rsidRPr="00DD68BE">
        <w:rPr>
          <w:szCs w:val="22"/>
          <w:lang w:val="sr-Latn-ME"/>
        </w:rPr>
        <w:t xml:space="preserve">pogledati dio </w:t>
      </w:r>
      <w:r w:rsidRPr="00DD68BE">
        <w:rPr>
          <w:szCs w:val="22"/>
          <w:lang w:val="sr-Latn-ME"/>
        </w:rPr>
        <w:t>4.3).</w:t>
      </w:r>
    </w:p>
    <w:p w14:paraId="16B1F91C" w14:textId="77777777" w:rsidR="00F31B4E" w:rsidRPr="00DD68BE" w:rsidRDefault="00F31B4E" w:rsidP="00DD68BE">
      <w:pPr>
        <w:widowControl w:val="0"/>
        <w:rPr>
          <w:szCs w:val="22"/>
          <w:lang w:val="sr-Latn-ME"/>
        </w:rPr>
      </w:pPr>
    </w:p>
    <w:p w14:paraId="7A623C81" w14:textId="615D08F6" w:rsidR="0068490E" w:rsidRPr="00DD68BE" w:rsidRDefault="0068490E" w:rsidP="00DD68BE">
      <w:pPr>
        <w:widowControl w:val="0"/>
        <w:rPr>
          <w:szCs w:val="22"/>
          <w:lang w:val="sr-Latn-ME"/>
        </w:rPr>
      </w:pPr>
      <w:r w:rsidRPr="00DD68BE">
        <w:rPr>
          <w:szCs w:val="22"/>
          <w:lang w:val="sr-Latn-ME"/>
        </w:rPr>
        <w:t>Prim</w:t>
      </w:r>
      <w:r w:rsidR="00D50BCE" w:rsidRPr="00DD68BE">
        <w:rPr>
          <w:szCs w:val="22"/>
          <w:lang w:val="sr-Latn-ME"/>
        </w:rPr>
        <w:t>ij</w:t>
      </w:r>
      <w:r w:rsidRPr="00DD68BE">
        <w:rPr>
          <w:szCs w:val="22"/>
          <w:lang w:val="sr-Latn-ME"/>
        </w:rPr>
        <w:t xml:space="preserve">ećeno je da makrolidi utiču na metabolizam terfenadina i dovode do povećanja nivoa terfenadina, što je povremeno udruženo sa srčanim aritmijama, kao što su </w:t>
      </w:r>
      <w:r w:rsidR="00273B93" w:rsidRPr="00DD68BE">
        <w:rPr>
          <w:szCs w:val="22"/>
          <w:lang w:val="sr-Latn-ME"/>
        </w:rPr>
        <w:t xml:space="preserve">produženje </w:t>
      </w:r>
      <w:r w:rsidRPr="00DD68BE">
        <w:rPr>
          <w:szCs w:val="22"/>
          <w:lang w:val="sr-Latn-ME"/>
        </w:rPr>
        <w:t xml:space="preserve">QT </w:t>
      </w:r>
      <w:r w:rsidR="00273B93" w:rsidRPr="00DD68BE">
        <w:rPr>
          <w:szCs w:val="22"/>
          <w:lang w:val="sr-Latn-ME"/>
        </w:rPr>
        <w:t>intervala</w:t>
      </w:r>
      <w:r w:rsidRPr="00DD68BE">
        <w:rPr>
          <w:szCs w:val="22"/>
          <w:lang w:val="sr-Latn-ME"/>
        </w:rPr>
        <w:t xml:space="preserve">, ventrikularna tahikardija, ventrikularna fibrilacija i </w:t>
      </w:r>
      <w:r w:rsidRPr="00DD68BE">
        <w:rPr>
          <w:i/>
          <w:szCs w:val="22"/>
          <w:lang w:val="sr-Latn-ME"/>
        </w:rPr>
        <w:t xml:space="preserve">torsade de pointes </w:t>
      </w:r>
      <w:r w:rsidRPr="00DD68BE">
        <w:rPr>
          <w:szCs w:val="22"/>
          <w:lang w:val="sr-Latn-ME"/>
        </w:rPr>
        <w:t>(</w:t>
      </w:r>
      <w:r w:rsidR="005C5ADF" w:rsidRPr="00DD68BE">
        <w:rPr>
          <w:szCs w:val="22"/>
          <w:lang w:val="sr-Latn-ME"/>
        </w:rPr>
        <w:t xml:space="preserve">pogledati dio </w:t>
      </w:r>
      <w:r w:rsidRPr="00DD68BE">
        <w:rPr>
          <w:szCs w:val="22"/>
          <w:lang w:val="sr-Latn-ME"/>
        </w:rPr>
        <w:t xml:space="preserve">4.3). U jednoj studiji rađenoj na 14 zdravih dobrovoljaca, istovremena </w:t>
      </w:r>
      <w:r w:rsidR="00D50BCE" w:rsidRPr="00DD68BE">
        <w:rPr>
          <w:szCs w:val="22"/>
          <w:lang w:val="sr-Latn-ME"/>
        </w:rPr>
        <w:t>primjena</w:t>
      </w:r>
      <w:r w:rsidRPr="00DD68BE">
        <w:rPr>
          <w:szCs w:val="22"/>
          <w:lang w:val="sr-Latn-ME"/>
        </w:rPr>
        <w:t xml:space="preserve"> klaritromicina i terfenadina dovela je do 2-3 puta veće koncentracije kiselog metabolita terfenadina u serumu i do produženja QT intervala koji nije doveo do klinički značajnih prom</w:t>
      </w:r>
      <w:r w:rsidR="00D50BCE" w:rsidRPr="00DD68BE">
        <w:rPr>
          <w:szCs w:val="22"/>
          <w:lang w:val="sr-Latn-ME"/>
        </w:rPr>
        <w:t>j</w:t>
      </w:r>
      <w:r w:rsidRPr="00DD68BE">
        <w:rPr>
          <w:szCs w:val="22"/>
          <w:lang w:val="sr-Latn-ME"/>
        </w:rPr>
        <w:t>ena. Slični efekti su prim</w:t>
      </w:r>
      <w:r w:rsidR="00D50BCE" w:rsidRPr="00DD68BE">
        <w:rPr>
          <w:szCs w:val="22"/>
          <w:lang w:val="sr-Latn-ME"/>
        </w:rPr>
        <w:t>ij</w:t>
      </w:r>
      <w:r w:rsidRPr="00DD68BE">
        <w:rPr>
          <w:szCs w:val="22"/>
          <w:lang w:val="sr-Latn-ME"/>
        </w:rPr>
        <w:t xml:space="preserve">ećeni i prilikom istovremene </w:t>
      </w:r>
      <w:r w:rsidR="00D50BCE" w:rsidRPr="00DD68BE">
        <w:rPr>
          <w:szCs w:val="22"/>
          <w:lang w:val="sr-Latn-ME"/>
        </w:rPr>
        <w:t>primjene</w:t>
      </w:r>
      <w:r w:rsidRPr="00DD68BE">
        <w:rPr>
          <w:szCs w:val="22"/>
          <w:lang w:val="sr-Latn-ME"/>
        </w:rPr>
        <w:t xml:space="preserve"> astemizola i drugih makrolida. </w:t>
      </w:r>
    </w:p>
    <w:p w14:paraId="25B82603" w14:textId="77777777" w:rsidR="0068490E" w:rsidRPr="00DD68BE" w:rsidRDefault="0068490E" w:rsidP="00DD68BE">
      <w:pPr>
        <w:widowControl w:val="0"/>
        <w:rPr>
          <w:szCs w:val="22"/>
          <w:lang w:val="sr-Latn-ME"/>
        </w:rPr>
      </w:pPr>
    </w:p>
    <w:p w14:paraId="24971264" w14:textId="3434FD76" w:rsidR="0068490E" w:rsidRPr="00DD68BE" w:rsidRDefault="00985E94" w:rsidP="00DD68BE">
      <w:pPr>
        <w:widowControl w:val="0"/>
        <w:rPr>
          <w:szCs w:val="22"/>
          <w:u w:val="single"/>
          <w:lang w:val="sr-Latn-ME"/>
        </w:rPr>
      </w:pPr>
      <w:r w:rsidRPr="00DD68BE">
        <w:rPr>
          <w:szCs w:val="22"/>
          <w:u w:val="single"/>
          <w:lang w:val="sr-Latn-ME"/>
        </w:rPr>
        <w:t>Ergot alkaloidi</w:t>
      </w:r>
    </w:p>
    <w:p w14:paraId="52A93CE0" w14:textId="492DC173" w:rsidR="0068490E" w:rsidRPr="00DD68BE" w:rsidRDefault="0068490E" w:rsidP="00DD68BE">
      <w:pPr>
        <w:widowControl w:val="0"/>
        <w:rPr>
          <w:szCs w:val="22"/>
          <w:lang w:val="sr-Latn-ME"/>
        </w:rPr>
      </w:pPr>
      <w:r w:rsidRPr="00DD68BE">
        <w:rPr>
          <w:szCs w:val="22"/>
          <w:lang w:val="sr-Latn-ME"/>
        </w:rPr>
        <w:t xml:space="preserve">Post-marketinško praćenje je pokazalo da je istovremena </w:t>
      </w:r>
      <w:r w:rsidR="00D50BCE" w:rsidRPr="00DD68BE">
        <w:rPr>
          <w:szCs w:val="22"/>
          <w:lang w:val="sr-Latn-ME"/>
        </w:rPr>
        <w:t>primjena</w:t>
      </w:r>
      <w:r w:rsidRPr="00DD68BE">
        <w:rPr>
          <w:szCs w:val="22"/>
          <w:lang w:val="sr-Latn-ME"/>
        </w:rPr>
        <w:t xml:space="preserve"> klaritromicina i ergotamina ili dihidroergotamina dovodila do akutne toksičnosti derivata ergotamina i pojave vazospazma i ishemije ekstremiteta i drugih tkiva uključujući i centralni nervni sistem. Istovremena </w:t>
      </w:r>
      <w:r w:rsidR="00D50BCE" w:rsidRPr="00DD68BE">
        <w:rPr>
          <w:szCs w:val="22"/>
          <w:lang w:val="sr-Latn-ME"/>
        </w:rPr>
        <w:t>primjena</w:t>
      </w:r>
      <w:r w:rsidRPr="00DD68BE">
        <w:rPr>
          <w:szCs w:val="22"/>
          <w:lang w:val="sr-Latn-ME"/>
        </w:rPr>
        <w:t xml:space="preserve"> klaritromicina i ovih l</w:t>
      </w:r>
      <w:r w:rsidR="00D50BCE" w:rsidRPr="00DD68BE">
        <w:rPr>
          <w:szCs w:val="22"/>
          <w:lang w:val="sr-Latn-ME"/>
        </w:rPr>
        <w:t>j</w:t>
      </w:r>
      <w:r w:rsidRPr="00DD68BE">
        <w:rPr>
          <w:szCs w:val="22"/>
          <w:lang w:val="sr-Latn-ME"/>
        </w:rPr>
        <w:t>ekova je kontraindikovana (</w:t>
      </w:r>
      <w:r w:rsidR="005C5ADF" w:rsidRPr="00DD68BE">
        <w:rPr>
          <w:szCs w:val="22"/>
          <w:lang w:val="sr-Latn-ME"/>
        </w:rPr>
        <w:t xml:space="preserve">pogledati dio </w:t>
      </w:r>
      <w:r w:rsidRPr="00DD68BE">
        <w:rPr>
          <w:szCs w:val="22"/>
          <w:lang w:val="sr-Latn-ME"/>
        </w:rPr>
        <w:t>4.3).</w:t>
      </w:r>
      <w:r w:rsidR="00526C0B" w:rsidRPr="00DD68BE">
        <w:rPr>
          <w:i/>
          <w:szCs w:val="22"/>
          <w:lang w:val="sr-Latn-ME"/>
        </w:rPr>
        <w:t xml:space="preserve"> </w:t>
      </w:r>
    </w:p>
    <w:p w14:paraId="41914035" w14:textId="77777777" w:rsidR="0068490E" w:rsidRPr="00DD68BE" w:rsidRDefault="0068490E" w:rsidP="00DD68BE">
      <w:pPr>
        <w:widowControl w:val="0"/>
        <w:rPr>
          <w:szCs w:val="22"/>
          <w:lang w:val="sr-Latn-ME"/>
        </w:rPr>
      </w:pPr>
    </w:p>
    <w:p w14:paraId="7C58FB21" w14:textId="266EB686" w:rsidR="0068490E" w:rsidRPr="00DD68BE" w:rsidRDefault="0068490E" w:rsidP="00DD68BE">
      <w:pPr>
        <w:widowControl w:val="0"/>
        <w:rPr>
          <w:szCs w:val="22"/>
          <w:u w:val="single"/>
          <w:lang w:val="sr-Latn-ME"/>
        </w:rPr>
      </w:pPr>
      <w:r w:rsidRPr="00DD68BE">
        <w:rPr>
          <w:szCs w:val="22"/>
          <w:u w:val="single"/>
          <w:lang w:val="sr-Latn-ME"/>
        </w:rPr>
        <w:t>Oralno prim</w:t>
      </w:r>
      <w:r w:rsidR="00D50BCE" w:rsidRPr="00DD68BE">
        <w:rPr>
          <w:szCs w:val="22"/>
          <w:u w:val="single"/>
          <w:lang w:val="sr-Latn-ME"/>
        </w:rPr>
        <w:t>ij</w:t>
      </w:r>
      <w:r w:rsidRPr="00DD68BE">
        <w:rPr>
          <w:szCs w:val="22"/>
          <w:u w:val="single"/>
          <w:lang w:val="sr-Latn-ME"/>
        </w:rPr>
        <w:t>enjen midazolam</w:t>
      </w:r>
    </w:p>
    <w:p w14:paraId="7CA724EF" w14:textId="6BB77194" w:rsidR="0068490E" w:rsidRPr="00DD68BE" w:rsidRDefault="0068490E" w:rsidP="00DD68BE">
      <w:pPr>
        <w:widowControl w:val="0"/>
        <w:rPr>
          <w:szCs w:val="22"/>
          <w:lang w:val="sr-Latn-ME"/>
        </w:rPr>
      </w:pPr>
      <w:r w:rsidRPr="00DD68BE">
        <w:rPr>
          <w:szCs w:val="22"/>
          <w:lang w:val="sr-Latn-ME"/>
        </w:rPr>
        <w:t xml:space="preserve">Kada se midazolam daje istovremeno sa klaritromicin tabletama (500 mg dvaput dnevno), PIK midazolama je povećan 7 puta nakon oralne </w:t>
      </w:r>
      <w:r w:rsidR="00D50BCE" w:rsidRPr="00DD68BE">
        <w:rPr>
          <w:szCs w:val="22"/>
          <w:lang w:val="sr-Latn-ME"/>
        </w:rPr>
        <w:t>primjene</w:t>
      </w:r>
      <w:r w:rsidRPr="00DD68BE">
        <w:rPr>
          <w:szCs w:val="22"/>
          <w:lang w:val="sr-Latn-ME"/>
        </w:rPr>
        <w:t xml:space="preserve"> midazolama. Istovremena </w:t>
      </w:r>
      <w:r w:rsidR="00D50BCE" w:rsidRPr="00DD68BE">
        <w:rPr>
          <w:szCs w:val="22"/>
          <w:lang w:val="sr-Latn-ME"/>
        </w:rPr>
        <w:t>primjena</w:t>
      </w:r>
      <w:r w:rsidRPr="00DD68BE">
        <w:rPr>
          <w:szCs w:val="22"/>
          <w:lang w:val="sr-Latn-ME"/>
        </w:rPr>
        <w:t xml:space="preserve"> oralnog midazolama i klaritromicina je kontraindikovana (</w:t>
      </w:r>
      <w:r w:rsidR="005C5ADF" w:rsidRPr="00DD68BE">
        <w:rPr>
          <w:szCs w:val="22"/>
          <w:lang w:val="sr-Latn-ME"/>
        </w:rPr>
        <w:t xml:space="preserve">pogledati dio </w:t>
      </w:r>
      <w:r w:rsidRPr="00DD68BE">
        <w:rPr>
          <w:szCs w:val="22"/>
          <w:lang w:val="sr-Latn-ME"/>
        </w:rPr>
        <w:t>4.3).</w:t>
      </w:r>
    </w:p>
    <w:p w14:paraId="3340E015" w14:textId="77777777" w:rsidR="0068490E" w:rsidRPr="00DD68BE" w:rsidRDefault="0068490E" w:rsidP="00DD68BE">
      <w:pPr>
        <w:widowControl w:val="0"/>
        <w:rPr>
          <w:szCs w:val="22"/>
          <w:lang w:val="sr-Latn-ME"/>
        </w:rPr>
      </w:pPr>
    </w:p>
    <w:p w14:paraId="5AE157D3" w14:textId="77777777" w:rsidR="0068490E" w:rsidRPr="00DD68BE" w:rsidRDefault="0068490E" w:rsidP="00DD68BE">
      <w:pPr>
        <w:widowControl w:val="0"/>
        <w:rPr>
          <w:szCs w:val="22"/>
          <w:u w:val="single"/>
          <w:lang w:val="sr-Latn-ME"/>
        </w:rPr>
      </w:pPr>
      <w:r w:rsidRPr="00DD68BE">
        <w:rPr>
          <w:szCs w:val="22"/>
          <w:u w:val="single"/>
          <w:lang w:val="sr-Latn-ME"/>
        </w:rPr>
        <w:t>Inhibitori HMG-CoA reduktaze (statini)</w:t>
      </w:r>
    </w:p>
    <w:p w14:paraId="3FE2F85A" w14:textId="13CF59CB" w:rsidR="002E69D6" w:rsidRPr="00DD68BE" w:rsidRDefault="0068490E" w:rsidP="00DD68BE">
      <w:pPr>
        <w:widowControl w:val="0"/>
        <w:rPr>
          <w:szCs w:val="22"/>
          <w:lang w:val="sr-Latn-ME"/>
        </w:rPr>
      </w:pPr>
      <w:r w:rsidRPr="00DD68BE">
        <w:rPr>
          <w:szCs w:val="22"/>
          <w:lang w:val="sr-Latn-ME"/>
        </w:rPr>
        <w:t>Istovremena upotreba klaritromicina sa lovastatinom ili simvastatinom je kontraindikovana (</w:t>
      </w:r>
      <w:r w:rsidR="005C5ADF" w:rsidRPr="00DD68BE">
        <w:rPr>
          <w:szCs w:val="22"/>
          <w:lang w:val="sr-Latn-ME"/>
        </w:rPr>
        <w:t xml:space="preserve">pogledati dio </w:t>
      </w:r>
      <w:r w:rsidRPr="00DD68BE">
        <w:rPr>
          <w:szCs w:val="22"/>
          <w:lang w:val="sr-Latn-ME"/>
        </w:rPr>
        <w:t xml:space="preserve">4.3), s obzirom da se statini intenzivno metabolišu preko CYP3A4 i istovremena </w:t>
      </w:r>
      <w:r w:rsidR="00D50BCE" w:rsidRPr="00DD68BE">
        <w:rPr>
          <w:szCs w:val="22"/>
          <w:lang w:val="sr-Latn-ME"/>
        </w:rPr>
        <w:t>primjena</w:t>
      </w:r>
      <w:r w:rsidRPr="00DD68BE">
        <w:rPr>
          <w:szCs w:val="22"/>
          <w:lang w:val="sr-Latn-ME"/>
        </w:rPr>
        <w:t xml:space="preserve"> klaritromicina, povećava koncentraciju statina u plazmi, što povećava rizik od miopatije, uključujući rabdomiolizu. Prijavljeni su slučajevi rabdomiolize kod pacijenata koji su klaritromicin istovremeno uzimali sa ovim statinima. Ukoliko je terapija klaritromicinom neophodna, dok traje l</w:t>
      </w:r>
      <w:r w:rsidR="00D50BCE" w:rsidRPr="00DD68BE">
        <w:rPr>
          <w:szCs w:val="22"/>
          <w:lang w:val="sr-Latn-ME"/>
        </w:rPr>
        <w:t>ij</w:t>
      </w:r>
      <w:r w:rsidRPr="00DD68BE">
        <w:rPr>
          <w:szCs w:val="22"/>
          <w:lang w:val="sr-Latn-ME"/>
        </w:rPr>
        <w:t>ečenje klaritromicinom mora se prekinuti l</w:t>
      </w:r>
      <w:r w:rsidR="00D50BCE" w:rsidRPr="00DD68BE">
        <w:rPr>
          <w:szCs w:val="22"/>
          <w:lang w:val="sr-Latn-ME"/>
        </w:rPr>
        <w:t>ij</w:t>
      </w:r>
      <w:r w:rsidRPr="00DD68BE">
        <w:rPr>
          <w:szCs w:val="22"/>
          <w:lang w:val="sr-Latn-ME"/>
        </w:rPr>
        <w:t xml:space="preserve">ečenje lovastatinom i simvastatinom. </w:t>
      </w:r>
    </w:p>
    <w:p w14:paraId="7B61F5E0" w14:textId="77777777" w:rsidR="002E69D6" w:rsidRPr="00DD68BE" w:rsidRDefault="002E69D6" w:rsidP="00DD68BE">
      <w:pPr>
        <w:widowControl w:val="0"/>
        <w:rPr>
          <w:szCs w:val="22"/>
          <w:lang w:val="sr-Latn-ME"/>
        </w:rPr>
      </w:pPr>
    </w:p>
    <w:p w14:paraId="11F31D76" w14:textId="175957C5" w:rsidR="0068490E" w:rsidRPr="00DD68BE" w:rsidRDefault="0068490E" w:rsidP="00DD68BE">
      <w:pPr>
        <w:widowControl w:val="0"/>
        <w:rPr>
          <w:szCs w:val="22"/>
          <w:lang w:val="sr-Latn-ME"/>
        </w:rPr>
      </w:pPr>
      <w:r w:rsidRPr="00DD68BE">
        <w:rPr>
          <w:szCs w:val="22"/>
          <w:lang w:val="sr-Latn-ME"/>
        </w:rPr>
        <w:t>Potreban je oprez kada se klaritromicin propisuje istovremeno sa statinima. U situacijama kada je istovremena upotreba klaritromicina sa statinima neophodna, preporučuje se propisivanje najniže registrovane doze statina. Razmotriti upotrebu statina čiji je metabolizam nezavisan od CYP3A enzima (npr. fluvastatin). Pacijente pratiti zbog pojave znak</w:t>
      </w:r>
      <w:r w:rsidR="00057821">
        <w:rPr>
          <w:szCs w:val="22"/>
          <w:lang w:val="sr-Latn-ME"/>
        </w:rPr>
        <w:t>ov</w:t>
      </w:r>
      <w:r w:rsidRPr="00DD68BE">
        <w:rPr>
          <w:szCs w:val="22"/>
          <w:lang w:val="sr-Latn-ME"/>
        </w:rPr>
        <w:t>a i simptoma miopatije.</w:t>
      </w:r>
      <w:r w:rsidR="00526C0B" w:rsidRPr="00DD68BE">
        <w:rPr>
          <w:szCs w:val="22"/>
          <w:lang w:val="sr-Latn-ME"/>
        </w:rPr>
        <w:t xml:space="preserve"> </w:t>
      </w:r>
    </w:p>
    <w:p w14:paraId="36BDE93F" w14:textId="77777777" w:rsidR="0068490E" w:rsidRPr="00DD68BE" w:rsidRDefault="0068490E" w:rsidP="00DD68BE">
      <w:pPr>
        <w:widowControl w:val="0"/>
        <w:rPr>
          <w:szCs w:val="22"/>
          <w:lang w:val="sr-Latn-ME"/>
        </w:rPr>
      </w:pPr>
    </w:p>
    <w:p w14:paraId="04EECEA5" w14:textId="14B48383" w:rsidR="0068490E" w:rsidRPr="00DD68BE" w:rsidRDefault="0068490E" w:rsidP="00DD68BE">
      <w:pPr>
        <w:widowControl w:val="0"/>
        <w:rPr>
          <w:b/>
          <w:szCs w:val="22"/>
          <w:lang w:val="sr-Latn-ME"/>
        </w:rPr>
      </w:pPr>
      <w:r w:rsidRPr="00DD68BE">
        <w:rPr>
          <w:b/>
          <w:szCs w:val="22"/>
          <w:lang w:val="sr-Latn-ME"/>
        </w:rPr>
        <w:lastRenderedPageBreak/>
        <w:t>Uticaj drugih l</w:t>
      </w:r>
      <w:r w:rsidR="00D50BCE" w:rsidRPr="00DD68BE">
        <w:rPr>
          <w:b/>
          <w:szCs w:val="22"/>
          <w:lang w:val="sr-Latn-ME"/>
        </w:rPr>
        <w:t>j</w:t>
      </w:r>
      <w:r w:rsidRPr="00DD68BE">
        <w:rPr>
          <w:b/>
          <w:szCs w:val="22"/>
          <w:lang w:val="sr-Latn-ME"/>
        </w:rPr>
        <w:t>ekova na klaritromicin</w:t>
      </w:r>
    </w:p>
    <w:p w14:paraId="587A4B35" w14:textId="77777777" w:rsidR="0068490E" w:rsidRPr="00DD68BE" w:rsidRDefault="0068490E" w:rsidP="00DD68BE">
      <w:pPr>
        <w:widowControl w:val="0"/>
        <w:rPr>
          <w:szCs w:val="22"/>
          <w:lang w:val="sr-Latn-ME"/>
        </w:rPr>
      </w:pPr>
    </w:p>
    <w:p w14:paraId="66A42417" w14:textId="15D6C7D4" w:rsidR="0068490E" w:rsidRPr="00DD68BE" w:rsidRDefault="0068490E" w:rsidP="00DD68BE">
      <w:pPr>
        <w:widowControl w:val="0"/>
        <w:rPr>
          <w:szCs w:val="22"/>
          <w:lang w:val="sr-Latn-ME"/>
        </w:rPr>
      </w:pPr>
      <w:r w:rsidRPr="00DD68BE">
        <w:rPr>
          <w:szCs w:val="22"/>
          <w:lang w:val="sr-Latn-ME"/>
        </w:rPr>
        <w:t>L</w:t>
      </w:r>
      <w:r w:rsidR="00D50BCE" w:rsidRPr="00DD68BE">
        <w:rPr>
          <w:szCs w:val="22"/>
          <w:lang w:val="sr-Latn-ME"/>
        </w:rPr>
        <w:t>j</w:t>
      </w:r>
      <w:r w:rsidRPr="00DD68BE">
        <w:rPr>
          <w:szCs w:val="22"/>
          <w:lang w:val="sr-Latn-ME"/>
        </w:rPr>
        <w:t>ekovi koji su induktori CYP3A (npr. rifampicin, fenitoin, karbamazepin, fenobarbital, kantarion) mogu uticati na metabolizam klaritromicina. Ovo može dovesti do pojave sub-terapijskih doza i smanjene efikasnosti. Štaviše, može biti neophodno praćenje nivoa CYP3A induktora, koji mogu biti povećani zbog inhibicije CYP3A od strane klaritromicina (vid</w:t>
      </w:r>
      <w:r w:rsidR="00D50BCE" w:rsidRPr="00DD68BE">
        <w:rPr>
          <w:szCs w:val="22"/>
          <w:lang w:val="sr-Latn-ME"/>
        </w:rPr>
        <w:t>j</w:t>
      </w:r>
      <w:r w:rsidRPr="00DD68BE">
        <w:rPr>
          <w:szCs w:val="22"/>
          <w:lang w:val="sr-Latn-ME"/>
        </w:rPr>
        <w:t>eti informacije o prim</w:t>
      </w:r>
      <w:r w:rsidR="00D50BCE" w:rsidRPr="00DD68BE">
        <w:rPr>
          <w:szCs w:val="22"/>
          <w:lang w:val="sr-Latn-ME"/>
        </w:rPr>
        <w:t>ij</w:t>
      </w:r>
      <w:r w:rsidRPr="00DD68BE">
        <w:rPr>
          <w:szCs w:val="22"/>
          <w:lang w:val="sr-Latn-ME"/>
        </w:rPr>
        <w:t xml:space="preserve">enjenom CYP3A </w:t>
      </w:r>
      <w:r w:rsidR="001252BC" w:rsidRPr="00DD68BE">
        <w:rPr>
          <w:szCs w:val="22"/>
          <w:lang w:val="sr-Latn-ME"/>
        </w:rPr>
        <w:t>induktor</w:t>
      </w:r>
      <w:r w:rsidR="00057821">
        <w:rPr>
          <w:szCs w:val="22"/>
          <w:lang w:val="sr-Latn-ME"/>
        </w:rPr>
        <w:t>u</w:t>
      </w:r>
      <w:r w:rsidRPr="00DD68BE">
        <w:rPr>
          <w:szCs w:val="22"/>
          <w:lang w:val="sr-Latn-ME"/>
        </w:rPr>
        <w:t xml:space="preserve">). Istovremena </w:t>
      </w:r>
      <w:r w:rsidR="00D50BCE" w:rsidRPr="00DD68BE">
        <w:rPr>
          <w:szCs w:val="22"/>
          <w:lang w:val="sr-Latn-ME"/>
        </w:rPr>
        <w:t>primjena</w:t>
      </w:r>
      <w:r w:rsidRPr="00DD68BE">
        <w:rPr>
          <w:szCs w:val="22"/>
          <w:lang w:val="sr-Latn-ME"/>
        </w:rPr>
        <w:t xml:space="preserve"> rifabutina i klaritromicina rezultira u porastu koncentracije rifabutina i smanjenj</w:t>
      </w:r>
      <w:r w:rsidR="00057821">
        <w:rPr>
          <w:szCs w:val="22"/>
          <w:lang w:val="sr-Latn-ME"/>
        </w:rPr>
        <w:t>u</w:t>
      </w:r>
      <w:r w:rsidRPr="00DD68BE">
        <w:rPr>
          <w:szCs w:val="22"/>
          <w:lang w:val="sr-Latn-ME"/>
        </w:rPr>
        <w:t xml:space="preserve"> nivoa serumskog klaritromicina</w:t>
      </w:r>
      <w:r w:rsidR="00057821">
        <w:rPr>
          <w:szCs w:val="22"/>
          <w:lang w:val="sr-Latn-ME"/>
        </w:rPr>
        <w:t>,</w:t>
      </w:r>
      <w:r w:rsidRPr="00DD68BE">
        <w:rPr>
          <w:szCs w:val="22"/>
          <w:lang w:val="sr-Latn-ME"/>
        </w:rPr>
        <w:t xml:space="preserve"> što zajedno dovodi do povećanog rizika od uveitisa.</w:t>
      </w:r>
    </w:p>
    <w:p w14:paraId="42097F84" w14:textId="77777777" w:rsidR="0068490E" w:rsidRPr="00DD68BE" w:rsidRDefault="0068490E" w:rsidP="00DD68BE">
      <w:pPr>
        <w:widowControl w:val="0"/>
        <w:rPr>
          <w:szCs w:val="22"/>
          <w:lang w:val="sr-Latn-ME"/>
        </w:rPr>
      </w:pPr>
    </w:p>
    <w:p w14:paraId="016DB9C8" w14:textId="35532186" w:rsidR="0068490E" w:rsidRPr="00DD68BE" w:rsidRDefault="0068490E" w:rsidP="00DD68BE">
      <w:pPr>
        <w:widowControl w:val="0"/>
        <w:rPr>
          <w:szCs w:val="22"/>
          <w:u w:val="single"/>
          <w:lang w:val="sr-Latn-ME"/>
        </w:rPr>
      </w:pPr>
      <w:r w:rsidRPr="00DD68BE">
        <w:rPr>
          <w:szCs w:val="22"/>
          <w:u w:val="single"/>
          <w:lang w:val="sr-Latn-ME"/>
        </w:rPr>
        <w:t>Sl</w:t>
      </w:r>
      <w:r w:rsidR="00D50BCE" w:rsidRPr="00DD68BE">
        <w:rPr>
          <w:szCs w:val="22"/>
          <w:u w:val="single"/>
          <w:lang w:val="sr-Latn-ME"/>
        </w:rPr>
        <w:t>j</w:t>
      </w:r>
      <w:r w:rsidRPr="00DD68BE">
        <w:rPr>
          <w:szCs w:val="22"/>
          <w:u w:val="single"/>
          <w:lang w:val="sr-Latn-ME"/>
        </w:rPr>
        <w:t>edeći l</w:t>
      </w:r>
      <w:r w:rsidR="00D50BCE" w:rsidRPr="00DD68BE">
        <w:rPr>
          <w:szCs w:val="22"/>
          <w:u w:val="single"/>
          <w:lang w:val="sr-Latn-ME"/>
        </w:rPr>
        <w:t>j</w:t>
      </w:r>
      <w:r w:rsidRPr="00DD68BE">
        <w:rPr>
          <w:szCs w:val="22"/>
          <w:u w:val="single"/>
          <w:lang w:val="sr-Latn-ME"/>
        </w:rPr>
        <w:t xml:space="preserve">ekovi utiču (ili se sumnja da utiču) na koncentraciju cirkulišućeg klaritromicina (potrebno podešavanje doze klaritromicina ili </w:t>
      </w:r>
      <w:r w:rsidR="00D50BCE" w:rsidRPr="00DD68BE">
        <w:rPr>
          <w:szCs w:val="22"/>
          <w:u w:val="single"/>
          <w:lang w:val="sr-Latn-ME"/>
        </w:rPr>
        <w:t>primjena</w:t>
      </w:r>
      <w:r w:rsidRPr="00DD68BE">
        <w:rPr>
          <w:szCs w:val="22"/>
          <w:u w:val="single"/>
          <w:lang w:val="sr-Latn-ME"/>
        </w:rPr>
        <w:t xml:space="preserve"> alternativne terapije)</w:t>
      </w:r>
    </w:p>
    <w:p w14:paraId="697CE46D" w14:textId="77777777" w:rsidR="0068490E" w:rsidRPr="00DD68BE" w:rsidRDefault="0068490E" w:rsidP="00DD68BE">
      <w:pPr>
        <w:widowControl w:val="0"/>
        <w:rPr>
          <w:szCs w:val="22"/>
          <w:lang w:val="sr-Latn-ME"/>
        </w:rPr>
      </w:pPr>
    </w:p>
    <w:p w14:paraId="77542155" w14:textId="2510A57D" w:rsidR="0068490E" w:rsidRPr="00DD68BE" w:rsidRDefault="0068490E" w:rsidP="00DD68BE">
      <w:pPr>
        <w:widowControl w:val="0"/>
        <w:rPr>
          <w:szCs w:val="22"/>
          <w:u w:val="single"/>
          <w:lang w:val="sr-Latn-ME"/>
        </w:rPr>
      </w:pPr>
      <w:r w:rsidRPr="00DD68BE">
        <w:rPr>
          <w:szCs w:val="22"/>
          <w:u w:val="single"/>
          <w:lang w:val="sr-Latn-ME"/>
        </w:rPr>
        <w:t>Efaviren</w:t>
      </w:r>
      <w:r w:rsidR="00880DB5" w:rsidRPr="00DD68BE">
        <w:rPr>
          <w:szCs w:val="22"/>
          <w:u w:val="single"/>
          <w:lang w:val="sr-Latn-ME"/>
        </w:rPr>
        <w:t>z</w:t>
      </w:r>
      <w:r w:rsidRPr="00DD68BE">
        <w:rPr>
          <w:szCs w:val="22"/>
          <w:u w:val="single"/>
          <w:lang w:val="sr-Latn-ME"/>
        </w:rPr>
        <w:t>, nevirapin, rifampicin, rifabutin i rifapentin</w:t>
      </w:r>
    </w:p>
    <w:p w14:paraId="718FA938" w14:textId="48022D63" w:rsidR="0068490E" w:rsidRPr="00DD68BE" w:rsidRDefault="0068490E" w:rsidP="00DD68BE">
      <w:pPr>
        <w:widowControl w:val="0"/>
        <w:rPr>
          <w:szCs w:val="22"/>
          <w:lang w:val="sr-Latn-ME"/>
        </w:rPr>
      </w:pPr>
      <w:r w:rsidRPr="00DD68BE">
        <w:rPr>
          <w:szCs w:val="22"/>
          <w:lang w:val="sr-Latn-ME"/>
        </w:rPr>
        <w:t>Jaki induktori citohroma P450 kao što su efaviren</w:t>
      </w:r>
      <w:r w:rsidR="00057821">
        <w:rPr>
          <w:szCs w:val="22"/>
          <w:lang w:val="sr-Latn-ME"/>
        </w:rPr>
        <w:t>z</w:t>
      </w:r>
      <w:r w:rsidRPr="00DD68BE">
        <w:rPr>
          <w:szCs w:val="22"/>
          <w:lang w:val="sr-Latn-ME"/>
        </w:rPr>
        <w:t xml:space="preserve">, nevirapin, rifampicin, rifabutin i rifapentin mogu ubrzati metabolizam klaritromicina i smanjiti njegovu koncentraciju, dok povećavaju nivo njegovog metabolita 14-OH-klaritromicina, koji takođe ima mikrobiološku aktivnost. Kako su mikrobiološke aktivnosti klaritromicina i njegovog metabolita 14-OH-klaritromicina različite i utiču na druge vrste bakterija, njegov terapijski efekat može biti narušen tokom istovremene </w:t>
      </w:r>
      <w:r w:rsidR="00D50BCE" w:rsidRPr="00DD68BE">
        <w:rPr>
          <w:szCs w:val="22"/>
          <w:lang w:val="sr-Latn-ME"/>
        </w:rPr>
        <w:t>primjene</w:t>
      </w:r>
      <w:r w:rsidRPr="00DD68BE">
        <w:rPr>
          <w:szCs w:val="22"/>
          <w:lang w:val="sr-Latn-ME"/>
        </w:rPr>
        <w:t xml:space="preserve"> klaritromicina i induktora enzima.</w:t>
      </w:r>
      <w:r w:rsidR="00526C0B" w:rsidRPr="00DD68BE">
        <w:rPr>
          <w:szCs w:val="22"/>
          <w:lang w:val="sr-Latn-ME"/>
        </w:rPr>
        <w:t xml:space="preserve"> </w:t>
      </w:r>
    </w:p>
    <w:p w14:paraId="2F5BC68D" w14:textId="77777777" w:rsidR="0068490E" w:rsidRPr="00DD68BE" w:rsidRDefault="0068490E" w:rsidP="00DD68BE">
      <w:pPr>
        <w:widowControl w:val="0"/>
        <w:rPr>
          <w:szCs w:val="22"/>
          <w:lang w:val="sr-Latn-ME"/>
        </w:rPr>
      </w:pPr>
    </w:p>
    <w:p w14:paraId="6EDCD6C7" w14:textId="77777777" w:rsidR="0068490E" w:rsidRPr="00DD68BE" w:rsidRDefault="0068490E" w:rsidP="00DD68BE">
      <w:pPr>
        <w:widowControl w:val="0"/>
        <w:rPr>
          <w:szCs w:val="22"/>
          <w:u w:val="single"/>
          <w:lang w:val="sr-Latn-ME"/>
        </w:rPr>
      </w:pPr>
      <w:r w:rsidRPr="00DD68BE">
        <w:rPr>
          <w:szCs w:val="22"/>
          <w:u w:val="single"/>
          <w:lang w:val="sr-Latn-ME"/>
        </w:rPr>
        <w:t>Etravirin</w:t>
      </w:r>
    </w:p>
    <w:p w14:paraId="29287C0B" w14:textId="6DCBAB64" w:rsidR="0068490E" w:rsidRPr="00DD68BE" w:rsidRDefault="0068490E" w:rsidP="00DD68BE">
      <w:pPr>
        <w:widowControl w:val="0"/>
        <w:rPr>
          <w:szCs w:val="22"/>
          <w:lang w:val="sr-Latn-ME"/>
        </w:rPr>
      </w:pPr>
      <w:r w:rsidRPr="00DD68BE">
        <w:rPr>
          <w:szCs w:val="22"/>
          <w:lang w:val="sr-Latn-ME"/>
        </w:rPr>
        <w:t xml:space="preserve">Izloženost klaritromicinu je smanjena nakon upotrebe etravirina, mada su koncentracije aktivnog metabolita, 14-OH-klaritromicina, povišene. S obzirom da 14-OH-klaritromicin ima manju aktivnost protiv </w:t>
      </w:r>
      <w:r w:rsidRPr="00DD68BE">
        <w:rPr>
          <w:i/>
          <w:szCs w:val="22"/>
          <w:lang w:val="sr-Latn-ME"/>
        </w:rPr>
        <w:t>Mycobacterium avium complex</w:t>
      </w:r>
      <w:r w:rsidRPr="00DD68BE">
        <w:rPr>
          <w:szCs w:val="22"/>
          <w:lang w:val="sr-Latn-ME"/>
        </w:rPr>
        <w:t xml:space="preserve"> (MAC), sveobuhvatna aktivnost protiv ovog patogena može biti izm</w:t>
      </w:r>
      <w:r w:rsidR="00D50BCE" w:rsidRPr="00DD68BE">
        <w:rPr>
          <w:szCs w:val="22"/>
          <w:lang w:val="sr-Latn-ME"/>
        </w:rPr>
        <w:t>ij</w:t>
      </w:r>
      <w:r w:rsidRPr="00DD68BE">
        <w:rPr>
          <w:szCs w:val="22"/>
          <w:lang w:val="sr-Latn-ME"/>
        </w:rPr>
        <w:t>enjena; iz tog razloga razmotriti alternativnu terapiju klaritromicinu u l</w:t>
      </w:r>
      <w:r w:rsidR="00D50BCE" w:rsidRPr="00DD68BE">
        <w:rPr>
          <w:szCs w:val="22"/>
          <w:lang w:val="sr-Latn-ME"/>
        </w:rPr>
        <w:t>ij</w:t>
      </w:r>
      <w:r w:rsidRPr="00DD68BE">
        <w:rPr>
          <w:szCs w:val="22"/>
          <w:lang w:val="sr-Latn-ME"/>
        </w:rPr>
        <w:t>ečenju MAC.</w:t>
      </w:r>
      <w:r w:rsidR="00526C0B" w:rsidRPr="00DD68BE">
        <w:rPr>
          <w:szCs w:val="22"/>
          <w:lang w:val="sr-Latn-ME"/>
        </w:rPr>
        <w:t xml:space="preserve"> </w:t>
      </w:r>
    </w:p>
    <w:p w14:paraId="112B6D44" w14:textId="77777777" w:rsidR="0068490E" w:rsidRPr="00DD68BE" w:rsidRDefault="0068490E" w:rsidP="00DD68BE">
      <w:pPr>
        <w:widowControl w:val="0"/>
        <w:rPr>
          <w:szCs w:val="22"/>
          <w:lang w:val="sr-Latn-ME"/>
        </w:rPr>
      </w:pPr>
    </w:p>
    <w:p w14:paraId="4A0B972E" w14:textId="77777777" w:rsidR="0068490E" w:rsidRPr="00DD68BE" w:rsidRDefault="0068490E" w:rsidP="00DD68BE">
      <w:pPr>
        <w:widowControl w:val="0"/>
        <w:rPr>
          <w:szCs w:val="22"/>
          <w:u w:val="single"/>
          <w:lang w:val="sr-Latn-ME"/>
        </w:rPr>
      </w:pPr>
      <w:r w:rsidRPr="00DD68BE">
        <w:rPr>
          <w:szCs w:val="22"/>
          <w:u w:val="single"/>
          <w:lang w:val="sr-Latn-ME"/>
        </w:rPr>
        <w:t>Flukonazol</w:t>
      </w:r>
    </w:p>
    <w:p w14:paraId="39B39282" w14:textId="42217494" w:rsidR="0068490E" w:rsidRPr="00DD68BE" w:rsidRDefault="0068490E" w:rsidP="00DD68BE">
      <w:pPr>
        <w:widowControl w:val="0"/>
        <w:rPr>
          <w:szCs w:val="22"/>
          <w:lang w:val="sr-Latn-ME"/>
        </w:rPr>
      </w:pPr>
      <w:r w:rsidRPr="00DD68BE">
        <w:rPr>
          <w:szCs w:val="22"/>
          <w:lang w:val="sr-Latn-ME"/>
        </w:rPr>
        <w:t xml:space="preserve">Istovremena </w:t>
      </w:r>
      <w:r w:rsidR="00D50BCE" w:rsidRPr="00DD68BE">
        <w:rPr>
          <w:szCs w:val="22"/>
          <w:lang w:val="sr-Latn-ME"/>
        </w:rPr>
        <w:t>primjena</w:t>
      </w:r>
      <w:r w:rsidRPr="00DD68BE">
        <w:rPr>
          <w:szCs w:val="22"/>
          <w:lang w:val="sr-Latn-ME"/>
        </w:rPr>
        <w:t xml:space="preserve"> flukonazola u dozi od 200 mg/dan i klaritromicina 500 mg dva puta dnevno</w:t>
      </w:r>
      <w:r w:rsidR="00526C0B" w:rsidRPr="00DD68BE">
        <w:rPr>
          <w:szCs w:val="22"/>
          <w:lang w:val="sr-Latn-ME"/>
        </w:rPr>
        <w:t xml:space="preserve"> </w:t>
      </w:r>
      <w:r w:rsidRPr="00DD68BE">
        <w:rPr>
          <w:szCs w:val="22"/>
          <w:lang w:val="sr-Latn-ME"/>
        </w:rPr>
        <w:t>kod 21 zdravog dobrovoljca dovela je do porasta minimuma ravnotežne koncentracije klaritromicina (C</w:t>
      </w:r>
      <w:r w:rsidRPr="00DD68BE">
        <w:rPr>
          <w:szCs w:val="22"/>
          <w:vertAlign w:val="subscript"/>
          <w:lang w:val="sr-Latn-ME"/>
        </w:rPr>
        <w:t>min</w:t>
      </w:r>
      <w:r w:rsidRPr="00DD68BE">
        <w:rPr>
          <w:szCs w:val="22"/>
          <w:lang w:val="sr-Latn-ME"/>
        </w:rPr>
        <w:t xml:space="preserve">) i površine ispod krive (PIK) za 33%, odnosno 18%. Istovremena </w:t>
      </w:r>
      <w:r w:rsidR="00D50BCE" w:rsidRPr="00DD68BE">
        <w:rPr>
          <w:szCs w:val="22"/>
          <w:lang w:val="sr-Latn-ME"/>
        </w:rPr>
        <w:t>primjena</w:t>
      </w:r>
      <w:r w:rsidRPr="00DD68BE">
        <w:rPr>
          <w:szCs w:val="22"/>
          <w:lang w:val="sr-Latn-ME"/>
        </w:rPr>
        <w:t xml:space="preserve"> flukonazola nije imala uticaja na koncentraciju aktivnog metabolita 14-OH-klaritromicina u ravnotežnom stanju. Nije potrebno podešavanje doze klaritromicina. </w:t>
      </w:r>
    </w:p>
    <w:p w14:paraId="3908540D" w14:textId="77777777" w:rsidR="0068490E" w:rsidRPr="00DD68BE" w:rsidRDefault="0068490E" w:rsidP="00DD68BE">
      <w:pPr>
        <w:widowControl w:val="0"/>
        <w:rPr>
          <w:szCs w:val="22"/>
          <w:lang w:val="sr-Latn-ME"/>
        </w:rPr>
      </w:pPr>
    </w:p>
    <w:p w14:paraId="0F8D53DD" w14:textId="77777777" w:rsidR="0068490E" w:rsidRPr="00DD68BE" w:rsidRDefault="0068490E" w:rsidP="00DD68BE">
      <w:pPr>
        <w:widowControl w:val="0"/>
        <w:rPr>
          <w:szCs w:val="22"/>
          <w:u w:val="single"/>
          <w:lang w:val="sr-Latn-ME"/>
        </w:rPr>
      </w:pPr>
      <w:r w:rsidRPr="00DD68BE">
        <w:rPr>
          <w:szCs w:val="22"/>
          <w:u w:val="single"/>
          <w:lang w:val="sr-Latn-ME"/>
        </w:rPr>
        <w:t>Ritonavir</w:t>
      </w:r>
    </w:p>
    <w:p w14:paraId="3BD6F04B" w14:textId="56E94920" w:rsidR="0068490E" w:rsidRPr="00DD68BE" w:rsidRDefault="0068490E" w:rsidP="00DD68BE">
      <w:pPr>
        <w:widowControl w:val="0"/>
        <w:rPr>
          <w:szCs w:val="22"/>
          <w:lang w:val="sr-Latn-ME"/>
        </w:rPr>
      </w:pPr>
      <w:r w:rsidRPr="00DD68BE">
        <w:rPr>
          <w:szCs w:val="22"/>
          <w:lang w:val="sr-Latn-ME"/>
        </w:rPr>
        <w:t xml:space="preserve">Farmakokinetička studija je pokazala da istovremena </w:t>
      </w:r>
      <w:r w:rsidR="00D50BCE" w:rsidRPr="00DD68BE">
        <w:rPr>
          <w:szCs w:val="22"/>
          <w:lang w:val="sr-Latn-ME"/>
        </w:rPr>
        <w:t>primjena</w:t>
      </w:r>
      <w:r w:rsidRPr="00DD68BE">
        <w:rPr>
          <w:szCs w:val="22"/>
          <w:lang w:val="sr-Latn-ME"/>
        </w:rPr>
        <w:t xml:space="preserve"> ritonavira 200 mg na svakih osam sati i klaritromicina 500 mg na svakih 12 sati rezultirao u značajnoj inhibiciji metabolizma klaritromicina. C</w:t>
      </w:r>
      <w:r w:rsidRPr="00DD68BE">
        <w:rPr>
          <w:szCs w:val="22"/>
          <w:vertAlign w:val="subscript"/>
          <w:lang w:val="sr-Latn-ME"/>
        </w:rPr>
        <w:t>max</w:t>
      </w:r>
      <w:r w:rsidRPr="00DD68BE">
        <w:rPr>
          <w:szCs w:val="22"/>
          <w:lang w:val="sr-Latn-ME"/>
        </w:rPr>
        <w:t xml:space="preserve"> klaritromicina se povećao za 31%, C</w:t>
      </w:r>
      <w:r w:rsidRPr="00DD68BE">
        <w:rPr>
          <w:szCs w:val="22"/>
          <w:vertAlign w:val="subscript"/>
          <w:lang w:val="sr-Latn-ME"/>
        </w:rPr>
        <w:t>min</w:t>
      </w:r>
      <w:r w:rsidRPr="00DD68BE">
        <w:rPr>
          <w:szCs w:val="22"/>
          <w:lang w:val="sr-Latn-ME"/>
        </w:rPr>
        <w:t xml:space="preserve"> za 182%</w:t>
      </w:r>
      <w:r w:rsidR="00057821">
        <w:rPr>
          <w:szCs w:val="22"/>
          <w:lang w:val="sr-Latn-ME"/>
        </w:rPr>
        <w:t>,</w:t>
      </w:r>
      <w:r w:rsidRPr="00DD68BE">
        <w:rPr>
          <w:szCs w:val="22"/>
          <w:lang w:val="sr-Latn-ME"/>
        </w:rPr>
        <w:t xml:space="preserve"> a površina ispod krive se povećala za 77% prilikom istovremene </w:t>
      </w:r>
      <w:r w:rsidR="00D50BCE" w:rsidRPr="00DD68BE">
        <w:rPr>
          <w:szCs w:val="22"/>
          <w:lang w:val="sr-Latn-ME"/>
        </w:rPr>
        <w:t>primjene</w:t>
      </w:r>
      <w:r w:rsidRPr="00DD68BE">
        <w:rPr>
          <w:szCs w:val="22"/>
          <w:lang w:val="sr-Latn-ME"/>
        </w:rPr>
        <w:t xml:space="preserve"> sa ritonavirom. U suštini je prim</w:t>
      </w:r>
      <w:r w:rsidR="00D50BCE" w:rsidRPr="00DD68BE">
        <w:rPr>
          <w:szCs w:val="22"/>
          <w:lang w:val="sr-Latn-ME"/>
        </w:rPr>
        <w:t>ij</w:t>
      </w:r>
      <w:r w:rsidRPr="00DD68BE">
        <w:rPr>
          <w:szCs w:val="22"/>
          <w:lang w:val="sr-Latn-ME"/>
        </w:rPr>
        <w:t>ećena kompletna inhibicija 14-OH-klaritromicina. Zbog velike terapijske širine klaritromicina, nije potrebno prilagođavanje doze kod pacijenata sa normalnom bubrežnom funkcijom. Ipak, kod pacijenata sa oštećenjem bubrega, potrebno je razmotriti sl</w:t>
      </w:r>
      <w:r w:rsidR="00C025B4" w:rsidRPr="00DD68BE">
        <w:rPr>
          <w:szCs w:val="22"/>
          <w:lang w:val="sr-Latn-ME"/>
        </w:rPr>
        <w:t>j</w:t>
      </w:r>
      <w:r w:rsidRPr="00DD68BE">
        <w:rPr>
          <w:szCs w:val="22"/>
          <w:lang w:val="sr-Latn-ME"/>
        </w:rPr>
        <w:t>edeće prilagođavanje doze: za pacijente sa klirensom kreatinina 30-60 ml/min</w:t>
      </w:r>
      <w:r w:rsidR="00057821">
        <w:rPr>
          <w:szCs w:val="22"/>
          <w:lang w:val="sr-Latn-ME"/>
        </w:rPr>
        <w:t>,</w:t>
      </w:r>
      <w:r w:rsidRPr="00DD68BE">
        <w:rPr>
          <w:szCs w:val="22"/>
          <w:lang w:val="sr-Latn-ME"/>
        </w:rPr>
        <w:t xml:space="preserve"> dozu klaritromicina bi trebalo redukovati za 50%. Kod pacijenata sa klirensom kreatinina &lt; 30 ml/min</w:t>
      </w:r>
      <w:r w:rsidR="00057821">
        <w:rPr>
          <w:szCs w:val="22"/>
          <w:lang w:val="sr-Latn-ME"/>
        </w:rPr>
        <w:t>,</w:t>
      </w:r>
      <w:r w:rsidRPr="00DD68BE">
        <w:rPr>
          <w:szCs w:val="22"/>
          <w:lang w:val="sr-Latn-ME"/>
        </w:rPr>
        <w:t xml:space="preserve"> dozu klaritromicina bi trebalo smanjiti za 75%. Doze klaritromicina veće od 1000 mg/dan ne bi trebalo prim</w:t>
      </w:r>
      <w:r w:rsidR="00C025B4" w:rsidRPr="00DD68BE">
        <w:rPr>
          <w:szCs w:val="22"/>
          <w:lang w:val="sr-Latn-ME"/>
        </w:rPr>
        <w:t>j</w:t>
      </w:r>
      <w:r w:rsidRPr="00DD68BE">
        <w:rPr>
          <w:szCs w:val="22"/>
          <w:lang w:val="sr-Latn-ME"/>
        </w:rPr>
        <w:t>enjivati sa ritonavirom.</w:t>
      </w:r>
    </w:p>
    <w:p w14:paraId="670545DA" w14:textId="77777777" w:rsidR="00D8700C" w:rsidRPr="00DD68BE" w:rsidRDefault="00D8700C" w:rsidP="00DD68BE">
      <w:pPr>
        <w:widowControl w:val="0"/>
        <w:rPr>
          <w:szCs w:val="22"/>
          <w:lang w:val="sr-Latn-ME"/>
        </w:rPr>
      </w:pPr>
    </w:p>
    <w:p w14:paraId="3FCD5120" w14:textId="7099C2C3" w:rsidR="0068490E" w:rsidRPr="00DD68BE" w:rsidRDefault="0068490E" w:rsidP="00DD68BE">
      <w:pPr>
        <w:widowControl w:val="0"/>
        <w:rPr>
          <w:szCs w:val="22"/>
          <w:lang w:val="sr-Latn-ME"/>
        </w:rPr>
      </w:pPr>
      <w:r w:rsidRPr="00DD68BE">
        <w:rPr>
          <w:szCs w:val="22"/>
          <w:lang w:val="sr-Latn-ME"/>
        </w:rPr>
        <w:t>Slično prilagođavanje doze bi trebalo razmotriti kod pacijenata sa redukovanom funkcijom bubrega kada je ritonavir korišćen kao farmakokinetički pojačivač sa drugim inhibitorima HIV-proteaza uključujući atazanavir i sakvinavir (vid</w:t>
      </w:r>
      <w:r w:rsidR="00C025B4" w:rsidRPr="00DD68BE">
        <w:rPr>
          <w:szCs w:val="22"/>
          <w:lang w:val="sr-Latn-ME"/>
        </w:rPr>
        <w:t>j</w:t>
      </w:r>
      <w:r w:rsidRPr="00DD68BE">
        <w:rPr>
          <w:szCs w:val="22"/>
          <w:lang w:val="sr-Latn-ME"/>
        </w:rPr>
        <w:t xml:space="preserve">eti u nastavku </w:t>
      </w:r>
      <w:r w:rsidR="00CE0545" w:rsidRPr="00DD68BE">
        <w:rPr>
          <w:iCs/>
          <w:szCs w:val="22"/>
          <w:lang w:val="sr-Latn-ME"/>
        </w:rPr>
        <w:t>„</w:t>
      </w:r>
      <w:r w:rsidRPr="00DD68BE">
        <w:rPr>
          <w:szCs w:val="22"/>
          <w:lang w:val="sr-Latn-ME"/>
        </w:rPr>
        <w:t>Obostrane međusobne interakcije l</w:t>
      </w:r>
      <w:r w:rsidR="00C025B4" w:rsidRPr="00DD68BE">
        <w:rPr>
          <w:szCs w:val="22"/>
          <w:lang w:val="sr-Latn-ME"/>
        </w:rPr>
        <w:t>j</w:t>
      </w:r>
      <w:r w:rsidRPr="00DD68BE">
        <w:rPr>
          <w:szCs w:val="22"/>
          <w:lang w:val="sr-Latn-ME"/>
        </w:rPr>
        <w:t>ekova</w:t>
      </w:r>
      <w:r w:rsidR="00CE0545" w:rsidRPr="00DD68BE">
        <w:rPr>
          <w:szCs w:val="22"/>
          <w:lang w:val="sr-Latn-ME"/>
        </w:rPr>
        <w:t>“</w:t>
      </w:r>
      <w:r w:rsidRPr="00DD68BE">
        <w:rPr>
          <w:szCs w:val="22"/>
          <w:lang w:val="sr-Latn-ME"/>
        </w:rPr>
        <w:t>).</w:t>
      </w:r>
    </w:p>
    <w:p w14:paraId="42AE1756" w14:textId="77777777" w:rsidR="0068490E" w:rsidRPr="00DD68BE" w:rsidRDefault="0068490E" w:rsidP="00DD68BE">
      <w:pPr>
        <w:widowControl w:val="0"/>
        <w:rPr>
          <w:szCs w:val="22"/>
          <w:lang w:val="sr-Latn-ME"/>
        </w:rPr>
      </w:pPr>
    </w:p>
    <w:p w14:paraId="2BC2087F" w14:textId="55D1A4F4" w:rsidR="0068490E" w:rsidRPr="00DD68BE" w:rsidRDefault="0068490E" w:rsidP="00DD68BE">
      <w:pPr>
        <w:widowControl w:val="0"/>
        <w:rPr>
          <w:b/>
          <w:szCs w:val="22"/>
          <w:lang w:val="sr-Latn-ME"/>
        </w:rPr>
      </w:pPr>
      <w:r w:rsidRPr="00DD68BE">
        <w:rPr>
          <w:b/>
          <w:szCs w:val="22"/>
          <w:lang w:val="sr-Latn-ME"/>
        </w:rPr>
        <w:t>Uticaj klaritromicina na druge l</w:t>
      </w:r>
      <w:r w:rsidR="00C025B4" w:rsidRPr="00DD68BE">
        <w:rPr>
          <w:b/>
          <w:szCs w:val="22"/>
          <w:lang w:val="sr-Latn-ME"/>
        </w:rPr>
        <w:t>j</w:t>
      </w:r>
      <w:r w:rsidRPr="00DD68BE">
        <w:rPr>
          <w:b/>
          <w:szCs w:val="22"/>
          <w:lang w:val="sr-Latn-ME"/>
        </w:rPr>
        <w:t>ekove</w:t>
      </w:r>
    </w:p>
    <w:p w14:paraId="4DCCCA33" w14:textId="77777777" w:rsidR="0068490E" w:rsidRPr="00DD68BE" w:rsidRDefault="0068490E" w:rsidP="00DD68BE">
      <w:pPr>
        <w:widowControl w:val="0"/>
        <w:rPr>
          <w:szCs w:val="22"/>
          <w:lang w:val="sr-Latn-ME"/>
        </w:rPr>
      </w:pPr>
    </w:p>
    <w:p w14:paraId="4475ED1B" w14:textId="77777777" w:rsidR="0068490E" w:rsidRPr="00DD68BE" w:rsidRDefault="0068490E" w:rsidP="00DD68BE">
      <w:pPr>
        <w:widowControl w:val="0"/>
        <w:rPr>
          <w:szCs w:val="22"/>
          <w:u w:val="single"/>
          <w:lang w:val="sr-Latn-ME"/>
        </w:rPr>
      </w:pPr>
      <w:r w:rsidRPr="00DD68BE">
        <w:rPr>
          <w:szCs w:val="22"/>
          <w:u w:val="single"/>
          <w:lang w:val="sr-Latn-ME"/>
        </w:rPr>
        <w:t>Interakcije zasnovane na CYP3A enzimu</w:t>
      </w:r>
    </w:p>
    <w:p w14:paraId="7B15F1D5" w14:textId="41E54E8C" w:rsidR="0068490E" w:rsidRPr="00DD68BE" w:rsidRDefault="0068490E" w:rsidP="00DD68BE">
      <w:pPr>
        <w:widowControl w:val="0"/>
        <w:rPr>
          <w:szCs w:val="22"/>
          <w:lang w:val="sr-Latn-ME"/>
        </w:rPr>
      </w:pPr>
      <w:r w:rsidRPr="00DD68BE">
        <w:rPr>
          <w:szCs w:val="22"/>
          <w:lang w:val="sr-Latn-ME"/>
        </w:rPr>
        <w:t xml:space="preserve">Istovremena </w:t>
      </w:r>
      <w:r w:rsidR="00D50BCE" w:rsidRPr="00DD68BE">
        <w:rPr>
          <w:szCs w:val="22"/>
          <w:lang w:val="sr-Latn-ME"/>
        </w:rPr>
        <w:t>primjena</w:t>
      </w:r>
      <w:r w:rsidRPr="00DD68BE">
        <w:rPr>
          <w:szCs w:val="22"/>
          <w:lang w:val="sr-Latn-ME"/>
        </w:rPr>
        <w:t xml:space="preserve"> klaritromicina, poznatog inhibitora CYP3A, i l</w:t>
      </w:r>
      <w:r w:rsidR="00057821">
        <w:rPr>
          <w:szCs w:val="22"/>
          <w:lang w:val="sr-Latn-ME"/>
        </w:rPr>
        <w:t>j</w:t>
      </w:r>
      <w:r w:rsidRPr="00DD68BE">
        <w:rPr>
          <w:szCs w:val="22"/>
          <w:lang w:val="sr-Latn-ME"/>
        </w:rPr>
        <w:t>ekova koji se primarno metabolišu preko CYP3A mogu dovesti do povišenja nivoa koncentracija prim</w:t>
      </w:r>
      <w:r w:rsidR="00C025B4" w:rsidRPr="00DD68BE">
        <w:rPr>
          <w:szCs w:val="22"/>
          <w:lang w:val="sr-Latn-ME"/>
        </w:rPr>
        <w:t>ij</w:t>
      </w:r>
      <w:r w:rsidRPr="00DD68BE">
        <w:rPr>
          <w:szCs w:val="22"/>
          <w:lang w:val="sr-Latn-ME"/>
        </w:rPr>
        <w:t>enjenog l</w:t>
      </w:r>
      <w:r w:rsidR="00C025B4" w:rsidRPr="00DD68BE">
        <w:rPr>
          <w:szCs w:val="22"/>
          <w:lang w:val="sr-Latn-ME"/>
        </w:rPr>
        <w:t>ij</w:t>
      </w:r>
      <w:r w:rsidRPr="00DD68BE">
        <w:rPr>
          <w:szCs w:val="22"/>
          <w:lang w:val="sr-Latn-ME"/>
        </w:rPr>
        <w:t>eka i povećanja i produženja kako terapijskog dejstva tako i neželjenih dejstava datog l</w:t>
      </w:r>
      <w:r w:rsidR="00C025B4" w:rsidRPr="00DD68BE">
        <w:rPr>
          <w:szCs w:val="22"/>
          <w:lang w:val="sr-Latn-ME"/>
        </w:rPr>
        <w:t>ij</w:t>
      </w:r>
      <w:r w:rsidRPr="00DD68BE">
        <w:rPr>
          <w:szCs w:val="22"/>
          <w:lang w:val="sr-Latn-ME"/>
        </w:rPr>
        <w:t xml:space="preserve">eka. </w:t>
      </w:r>
    </w:p>
    <w:p w14:paraId="13EB6E18" w14:textId="77777777" w:rsidR="0068490E" w:rsidRPr="00DD68BE" w:rsidRDefault="0068490E" w:rsidP="00DD68BE">
      <w:pPr>
        <w:widowControl w:val="0"/>
        <w:rPr>
          <w:szCs w:val="22"/>
          <w:lang w:val="sr-Latn-ME"/>
        </w:rPr>
      </w:pPr>
    </w:p>
    <w:p w14:paraId="49EB4FFB" w14:textId="73C47B7F" w:rsidR="0068490E" w:rsidRPr="00DD68BE" w:rsidRDefault="00D50BCE" w:rsidP="00DD68BE">
      <w:pPr>
        <w:widowControl w:val="0"/>
        <w:rPr>
          <w:szCs w:val="22"/>
          <w:lang w:val="sr-Latn-ME"/>
        </w:rPr>
      </w:pPr>
      <w:r w:rsidRPr="00DD68BE">
        <w:rPr>
          <w:szCs w:val="22"/>
          <w:lang w:val="sr-Latn-ME"/>
        </w:rPr>
        <w:t>Primjena</w:t>
      </w:r>
      <w:r w:rsidR="0068490E" w:rsidRPr="00DD68BE">
        <w:rPr>
          <w:szCs w:val="22"/>
          <w:lang w:val="sr-Latn-ME"/>
        </w:rPr>
        <w:t xml:space="preserve"> klaritromicina je kontraindikovana kod pacijenata koji uzimaju supstrate CYP3A kao što su</w:t>
      </w:r>
      <w:r w:rsidR="00526C0B" w:rsidRPr="00DD68BE">
        <w:rPr>
          <w:szCs w:val="22"/>
          <w:lang w:val="sr-Latn-ME"/>
        </w:rPr>
        <w:t xml:space="preserve"> </w:t>
      </w:r>
      <w:r w:rsidR="0068490E" w:rsidRPr="00DD68BE">
        <w:rPr>
          <w:szCs w:val="22"/>
          <w:lang w:val="sr-Latn-ME"/>
        </w:rPr>
        <w:t xml:space="preserve">astemizol, cisaprid, domperidon, pimozid i terfenadin zbog rizika od produženja QT intervala i srčanih </w:t>
      </w:r>
      <w:r w:rsidR="0068490E" w:rsidRPr="00DD68BE">
        <w:rPr>
          <w:szCs w:val="22"/>
          <w:lang w:val="sr-Latn-ME"/>
        </w:rPr>
        <w:lastRenderedPageBreak/>
        <w:t xml:space="preserve">aritmija, uključujući ventrikularnu tahikardiju, ventrikularnu fibrilaciju i </w:t>
      </w:r>
      <w:r w:rsidR="0068490E" w:rsidRPr="00DD68BE">
        <w:rPr>
          <w:i/>
          <w:iCs/>
          <w:szCs w:val="22"/>
          <w:lang w:val="sr-Latn-ME"/>
        </w:rPr>
        <w:t>torsade de pointes</w:t>
      </w:r>
      <w:r w:rsidR="0068490E" w:rsidRPr="00DD68BE">
        <w:rPr>
          <w:szCs w:val="22"/>
          <w:lang w:val="sr-Latn-ME"/>
        </w:rPr>
        <w:t xml:space="preserve"> (</w:t>
      </w:r>
      <w:r w:rsidR="005C5ADF" w:rsidRPr="00DD68BE">
        <w:rPr>
          <w:szCs w:val="22"/>
          <w:lang w:val="sr-Latn-ME"/>
        </w:rPr>
        <w:t xml:space="preserve">pogledati dio </w:t>
      </w:r>
      <w:r w:rsidR="0068490E" w:rsidRPr="00DD68BE">
        <w:rPr>
          <w:szCs w:val="22"/>
          <w:lang w:val="sr-Latn-ME"/>
        </w:rPr>
        <w:t>4.3. i 4.4).</w:t>
      </w:r>
    </w:p>
    <w:p w14:paraId="6368320A" w14:textId="77777777" w:rsidR="0068490E" w:rsidRPr="00DD68BE" w:rsidRDefault="0068490E" w:rsidP="00DD68BE">
      <w:pPr>
        <w:widowControl w:val="0"/>
        <w:rPr>
          <w:szCs w:val="22"/>
          <w:lang w:val="sr-Latn-ME"/>
        </w:rPr>
      </w:pPr>
    </w:p>
    <w:p w14:paraId="2F548C04" w14:textId="354D51FC" w:rsidR="0068490E" w:rsidRPr="00DD68BE" w:rsidRDefault="0068490E" w:rsidP="00DD68BE">
      <w:pPr>
        <w:widowControl w:val="0"/>
        <w:rPr>
          <w:szCs w:val="22"/>
          <w:lang w:val="sr-Latn-ME"/>
        </w:rPr>
      </w:pPr>
      <w:r w:rsidRPr="00DD68BE">
        <w:rPr>
          <w:szCs w:val="22"/>
          <w:lang w:val="sr-Latn-ME"/>
        </w:rPr>
        <w:t>Upotreba klaritromicina je takođe kontraindikovana sa ergot alkaloidima, oralnim midazolamom, inhibitorima HMG CoA reduktaze koji se uglavnom metabolišu putem CYP3A4 (npr. lovastatin i simvastatin), kolhicinom, tikagrelorom</w:t>
      </w:r>
      <w:r w:rsidR="00E3199B" w:rsidRPr="00DD68BE">
        <w:rPr>
          <w:szCs w:val="22"/>
          <w:lang w:val="sr-Latn-ME"/>
        </w:rPr>
        <w:t>, ivabradinom</w:t>
      </w:r>
      <w:r w:rsidRPr="00DD68BE">
        <w:rPr>
          <w:szCs w:val="22"/>
          <w:lang w:val="sr-Latn-ME"/>
        </w:rPr>
        <w:t xml:space="preserve"> i ranolazinom (</w:t>
      </w:r>
      <w:r w:rsidR="005C5ADF" w:rsidRPr="00DD68BE">
        <w:rPr>
          <w:szCs w:val="22"/>
          <w:lang w:val="sr-Latn-ME"/>
        </w:rPr>
        <w:t xml:space="preserve">pogledati dio </w:t>
      </w:r>
      <w:r w:rsidRPr="00DD68BE">
        <w:rPr>
          <w:szCs w:val="22"/>
          <w:lang w:val="sr-Latn-ME"/>
        </w:rPr>
        <w:t>4.3).</w:t>
      </w:r>
    </w:p>
    <w:p w14:paraId="598C3BE2" w14:textId="77777777" w:rsidR="0068490E" w:rsidRPr="00DD68BE" w:rsidRDefault="0068490E" w:rsidP="00DD68BE">
      <w:pPr>
        <w:widowControl w:val="0"/>
        <w:rPr>
          <w:szCs w:val="22"/>
          <w:lang w:val="sr-Latn-ME"/>
        </w:rPr>
      </w:pPr>
    </w:p>
    <w:p w14:paraId="7A27D678" w14:textId="6D87F2CD" w:rsidR="00A26DC7" w:rsidRPr="00DD68BE" w:rsidRDefault="00A26DC7" w:rsidP="00DD68BE">
      <w:pPr>
        <w:widowControl w:val="0"/>
        <w:rPr>
          <w:szCs w:val="22"/>
          <w:lang w:val="sr-Latn-ME"/>
        </w:rPr>
      </w:pPr>
      <w:r w:rsidRPr="00DD68BE">
        <w:rPr>
          <w:szCs w:val="22"/>
          <w:lang w:val="sr-Latn-ME"/>
        </w:rPr>
        <w:t xml:space="preserve">Istovremena </w:t>
      </w:r>
      <w:r w:rsidR="00D50BCE" w:rsidRPr="00DD68BE">
        <w:rPr>
          <w:szCs w:val="22"/>
          <w:lang w:val="sr-Latn-ME"/>
        </w:rPr>
        <w:t>primjena</w:t>
      </w:r>
      <w:r w:rsidRPr="00DD68BE">
        <w:rPr>
          <w:szCs w:val="22"/>
          <w:lang w:val="sr-Latn-ME"/>
        </w:rPr>
        <w:t xml:space="preserve"> klaritromicina sa lomitapidom je kontraindikovana zbog mogućeg značajnog povećanja nivoa transaminaza (</w:t>
      </w:r>
      <w:r w:rsidR="005C5ADF" w:rsidRPr="00DD68BE">
        <w:rPr>
          <w:szCs w:val="22"/>
          <w:lang w:val="sr-Latn-ME"/>
        </w:rPr>
        <w:t xml:space="preserve">pogledati dio </w:t>
      </w:r>
      <w:r w:rsidRPr="00DD68BE">
        <w:rPr>
          <w:szCs w:val="22"/>
          <w:lang w:val="sr-Latn-ME"/>
        </w:rPr>
        <w:t>4.3).</w:t>
      </w:r>
    </w:p>
    <w:p w14:paraId="655BBCA4" w14:textId="77777777" w:rsidR="00A26DC7" w:rsidRPr="00DD68BE" w:rsidRDefault="00A26DC7" w:rsidP="00DD68BE">
      <w:pPr>
        <w:widowControl w:val="0"/>
        <w:rPr>
          <w:szCs w:val="22"/>
          <w:lang w:val="sr-Latn-ME"/>
        </w:rPr>
      </w:pPr>
    </w:p>
    <w:p w14:paraId="6F83D147" w14:textId="3CFD119B" w:rsidR="00280C3D" w:rsidRPr="00DD68BE" w:rsidRDefault="00280C3D" w:rsidP="00DD68BE">
      <w:pPr>
        <w:widowControl w:val="0"/>
        <w:rPr>
          <w:szCs w:val="22"/>
          <w:lang w:val="sr-Latn-ME"/>
        </w:rPr>
      </w:pPr>
      <w:r w:rsidRPr="00DD68BE">
        <w:rPr>
          <w:szCs w:val="22"/>
          <w:lang w:val="sr-Latn-ME"/>
        </w:rPr>
        <w:t>Klaritromicin bi trebalo koristiti s oprezom kod pacijenata koji primaju druge l</w:t>
      </w:r>
      <w:r w:rsidR="00C025B4" w:rsidRPr="00DD68BE">
        <w:rPr>
          <w:szCs w:val="22"/>
          <w:lang w:val="sr-Latn-ME"/>
        </w:rPr>
        <w:t>j</w:t>
      </w:r>
      <w:r w:rsidRPr="00DD68BE">
        <w:rPr>
          <w:szCs w:val="22"/>
          <w:lang w:val="sr-Latn-ME"/>
        </w:rPr>
        <w:t>ekove za koje je poznato da su supstrati CYP3A, naročito ukoliko supstrat CYP3A ima usku terapijsku širinu (npr. karbamazepin) i/ili ukoliko se supstrat intezivno metaboliše preko ovog enzima.</w:t>
      </w:r>
      <w:r w:rsidR="003A31C9" w:rsidRPr="00DD68BE">
        <w:rPr>
          <w:szCs w:val="22"/>
          <w:lang w:val="sr-Latn-ME"/>
        </w:rPr>
        <w:t xml:space="preserve"> </w:t>
      </w:r>
      <w:r w:rsidR="0068490E" w:rsidRPr="00DD68BE">
        <w:rPr>
          <w:szCs w:val="22"/>
          <w:lang w:val="sr-Latn-ME"/>
        </w:rPr>
        <w:t>Potrebno je razmotriti podešavanje doze i ukoliko je moguće, pratiti serumske koncentracije l</w:t>
      </w:r>
      <w:r w:rsidR="00C025B4" w:rsidRPr="00DD68BE">
        <w:rPr>
          <w:szCs w:val="22"/>
          <w:lang w:val="sr-Latn-ME"/>
        </w:rPr>
        <w:t>j</w:t>
      </w:r>
      <w:r w:rsidR="0068490E" w:rsidRPr="00DD68BE">
        <w:rPr>
          <w:szCs w:val="22"/>
          <w:lang w:val="sr-Latn-ME"/>
        </w:rPr>
        <w:t>ekova koji se metabolišu preko CYP3A kod pacijenata koji istovremeno primaju klaritromicin.</w:t>
      </w:r>
      <w:r w:rsidR="003A31C9" w:rsidRPr="00DD68BE">
        <w:rPr>
          <w:szCs w:val="22"/>
          <w:lang w:val="sr-Latn-ME"/>
        </w:rPr>
        <w:t xml:space="preserve"> </w:t>
      </w:r>
      <w:r w:rsidR="0068490E" w:rsidRPr="00DD68BE">
        <w:rPr>
          <w:szCs w:val="22"/>
          <w:lang w:val="sr-Latn-ME"/>
        </w:rPr>
        <w:t>Za sl</w:t>
      </w:r>
      <w:r w:rsidR="00C025B4" w:rsidRPr="00DD68BE">
        <w:rPr>
          <w:szCs w:val="22"/>
          <w:lang w:val="sr-Latn-ME"/>
        </w:rPr>
        <w:t>j</w:t>
      </w:r>
      <w:r w:rsidR="0068490E" w:rsidRPr="00DD68BE">
        <w:rPr>
          <w:szCs w:val="22"/>
          <w:lang w:val="sr-Latn-ME"/>
        </w:rPr>
        <w:t>edeće l</w:t>
      </w:r>
      <w:r w:rsidR="00C025B4" w:rsidRPr="00DD68BE">
        <w:rPr>
          <w:szCs w:val="22"/>
          <w:lang w:val="sr-Latn-ME"/>
        </w:rPr>
        <w:t>j</w:t>
      </w:r>
      <w:r w:rsidR="0068490E" w:rsidRPr="00DD68BE">
        <w:rPr>
          <w:szCs w:val="22"/>
          <w:lang w:val="sr-Latn-ME"/>
        </w:rPr>
        <w:t>ekove ili grupe l</w:t>
      </w:r>
      <w:r w:rsidR="00C025B4" w:rsidRPr="00DD68BE">
        <w:rPr>
          <w:szCs w:val="22"/>
          <w:lang w:val="sr-Latn-ME"/>
        </w:rPr>
        <w:t>j</w:t>
      </w:r>
      <w:r w:rsidR="0068490E" w:rsidRPr="00DD68BE">
        <w:rPr>
          <w:szCs w:val="22"/>
          <w:lang w:val="sr-Latn-ME"/>
        </w:rPr>
        <w:t>ekova se zna (ili se sumnja) da se metabolišu preko istog CYP3A enzima (ova lista nije sveobuhvatna): alprazolam, karbamazepin, cilostazol, ciklosporin, dizopiramid, ibrutinib, metilprednizolon, midazolam (intravenski), omeprazol, oralni antikoagulansi (npr. varfarin, rivaroksaban, apiksaban) atipičn</w:t>
      </w:r>
      <w:r w:rsidR="00057821">
        <w:rPr>
          <w:szCs w:val="22"/>
          <w:lang w:val="sr-Latn-ME"/>
        </w:rPr>
        <w:t>i</w:t>
      </w:r>
      <w:r w:rsidR="0068490E" w:rsidRPr="00DD68BE">
        <w:rPr>
          <w:szCs w:val="22"/>
          <w:lang w:val="sr-Latn-ME"/>
        </w:rPr>
        <w:t xml:space="preserve"> antipsihoti</w:t>
      </w:r>
      <w:r w:rsidR="00057821">
        <w:rPr>
          <w:szCs w:val="22"/>
          <w:lang w:val="sr-Latn-ME"/>
        </w:rPr>
        <w:t>ci</w:t>
      </w:r>
      <w:r w:rsidR="0068490E" w:rsidRPr="00DD68BE">
        <w:rPr>
          <w:szCs w:val="22"/>
          <w:lang w:val="sr-Latn-ME"/>
        </w:rPr>
        <w:t xml:space="preserve"> (npr.</w:t>
      </w:r>
      <w:r w:rsidR="001C0A66" w:rsidRPr="00DD68BE">
        <w:rPr>
          <w:szCs w:val="22"/>
          <w:lang w:val="sr-Latn-ME"/>
        </w:rPr>
        <w:t xml:space="preserve"> </w:t>
      </w:r>
      <w:r w:rsidR="0068490E" w:rsidRPr="00DD68BE">
        <w:rPr>
          <w:szCs w:val="22"/>
          <w:lang w:val="sr-Latn-ME"/>
        </w:rPr>
        <w:t xml:space="preserve">kvetiapin), hinidin, rifabutin, sildenafil, sirolimus, takrolimus, triazolam i vinblastin. </w:t>
      </w:r>
    </w:p>
    <w:p w14:paraId="3B14AE8F" w14:textId="77777777" w:rsidR="00280C3D" w:rsidRPr="00DD68BE" w:rsidRDefault="00280C3D" w:rsidP="00DD68BE">
      <w:pPr>
        <w:widowControl w:val="0"/>
        <w:rPr>
          <w:szCs w:val="22"/>
          <w:lang w:val="sr-Latn-ME"/>
        </w:rPr>
      </w:pPr>
    </w:p>
    <w:p w14:paraId="4A410C14" w14:textId="5C983C31" w:rsidR="0068490E" w:rsidRPr="00DD68BE" w:rsidRDefault="0068490E" w:rsidP="00DD68BE">
      <w:pPr>
        <w:widowControl w:val="0"/>
        <w:rPr>
          <w:szCs w:val="22"/>
          <w:lang w:val="sr-Latn-ME"/>
        </w:rPr>
      </w:pPr>
      <w:r w:rsidRPr="00DD68BE">
        <w:rPr>
          <w:szCs w:val="22"/>
          <w:lang w:val="sr-Latn-ME"/>
        </w:rPr>
        <w:t>L</w:t>
      </w:r>
      <w:r w:rsidR="00C025B4" w:rsidRPr="00DD68BE">
        <w:rPr>
          <w:szCs w:val="22"/>
          <w:lang w:val="sr-Latn-ME"/>
        </w:rPr>
        <w:t>j</w:t>
      </w:r>
      <w:r w:rsidRPr="00DD68BE">
        <w:rPr>
          <w:szCs w:val="22"/>
          <w:lang w:val="sr-Latn-ME"/>
        </w:rPr>
        <w:t xml:space="preserve">ekovi koji interaguju sličnim mehanizmima preko drugih izoenzima P450 su fenitoin, teofilin i valproat. </w:t>
      </w:r>
    </w:p>
    <w:p w14:paraId="3C793BB3" w14:textId="4EC88679" w:rsidR="0068490E" w:rsidRDefault="0068490E" w:rsidP="00DD68BE">
      <w:pPr>
        <w:widowControl w:val="0"/>
        <w:rPr>
          <w:szCs w:val="22"/>
          <w:lang w:val="sr-Latn-ME"/>
        </w:rPr>
      </w:pPr>
    </w:p>
    <w:p w14:paraId="7D219087" w14:textId="77777777" w:rsidR="007969C1" w:rsidRPr="00DD68BE" w:rsidRDefault="007969C1" w:rsidP="007969C1">
      <w:pPr>
        <w:widowControl w:val="0"/>
        <w:rPr>
          <w:szCs w:val="22"/>
          <w:u w:val="single"/>
          <w:lang w:val="sr-Latn-ME"/>
        </w:rPr>
      </w:pPr>
      <w:r w:rsidRPr="00DD68BE">
        <w:rPr>
          <w:szCs w:val="22"/>
          <w:u w:val="single"/>
          <w:lang w:val="sr-Latn-ME"/>
        </w:rPr>
        <w:t>Kortikosteroidi</w:t>
      </w:r>
    </w:p>
    <w:p w14:paraId="0BB2864E" w14:textId="69174392" w:rsidR="007969C1" w:rsidRPr="00DD68BE" w:rsidRDefault="007969C1" w:rsidP="007969C1">
      <w:pPr>
        <w:widowControl w:val="0"/>
        <w:rPr>
          <w:szCs w:val="22"/>
          <w:lang w:val="sr-Latn-ME"/>
        </w:rPr>
      </w:pPr>
      <w:r w:rsidRPr="00DD68BE">
        <w:rPr>
          <w:szCs w:val="22"/>
          <w:lang w:val="sr-Latn-ME"/>
        </w:rPr>
        <w:t>Potreban je oprez pri istovremenoj prim</w:t>
      </w:r>
      <w:r>
        <w:rPr>
          <w:szCs w:val="22"/>
          <w:lang w:val="sr-Latn-ME"/>
        </w:rPr>
        <w:t>j</w:t>
      </w:r>
      <w:r w:rsidRPr="00DD68BE">
        <w:rPr>
          <w:szCs w:val="22"/>
          <w:lang w:val="sr-Latn-ME"/>
        </w:rPr>
        <w:t>eni klaritromicina sa sistemskim i inhalacionim kortikosteroidima, koji se primarno metabolišu preko CYP3A</w:t>
      </w:r>
      <w:r>
        <w:rPr>
          <w:szCs w:val="22"/>
          <w:lang w:val="sr-Latn-ME"/>
        </w:rPr>
        <w:t>,</w:t>
      </w:r>
      <w:r w:rsidRPr="00DD68BE">
        <w:rPr>
          <w:szCs w:val="22"/>
          <w:lang w:val="sr-Latn-ME"/>
        </w:rPr>
        <w:t xml:space="preserve"> </w:t>
      </w:r>
      <w:r>
        <w:rPr>
          <w:szCs w:val="22"/>
          <w:lang w:val="sr-Latn-ME"/>
        </w:rPr>
        <w:t>zbog njegovog potencijala da izazove</w:t>
      </w:r>
      <w:r w:rsidRPr="00DD68BE">
        <w:rPr>
          <w:szCs w:val="22"/>
          <w:lang w:val="sr-Latn-ME"/>
        </w:rPr>
        <w:t xml:space="preserve"> povećanu sistemsku izloženost kortikosteroidima. Ukoliko do istovremene primjene dođe, pacijente treba pažljivo pratiti zbog neželjenih dejstava sistemskih kortikosteroida.</w:t>
      </w:r>
    </w:p>
    <w:p w14:paraId="7DDBBEC6" w14:textId="77777777" w:rsidR="007969C1" w:rsidRPr="00DD68BE" w:rsidRDefault="007969C1" w:rsidP="00DD68BE">
      <w:pPr>
        <w:widowControl w:val="0"/>
        <w:rPr>
          <w:szCs w:val="22"/>
          <w:lang w:val="sr-Latn-ME"/>
        </w:rPr>
      </w:pPr>
    </w:p>
    <w:p w14:paraId="11F4131A" w14:textId="77777777" w:rsidR="0068490E" w:rsidRPr="00DD68BE" w:rsidRDefault="0068490E" w:rsidP="00DD68BE">
      <w:pPr>
        <w:widowControl w:val="0"/>
        <w:rPr>
          <w:szCs w:val="22"/>
          <w:u w:val="single"/>
          <w:lang w:val="sr-Latn-ME"/>
        </w:rPr>
      </w:pPr>
      <w:r w:rsidRPr="00DD68BE">
        <w:rPr>
          <w:szCs w:val="22"/>
          <w:u w:val="single"/>
          <w:lang w:val="sr-Latn-ME"/>
        </w:rPr>
        <w:t>Antiaritmici</w:t>
      </w:r>
    </w:p>
    <w:p w14:paraId="5B8D9473" w14:textId="574A03EF" w:rsidR="0068490E" w:rsidRPr="00DD68BE" w:rsidRDefault="0068490E" w:rsidP="00DD68BE">
      <w:pPr>
        <w:widowControl w:val="0"/>
        <w:rPr>
          <w:szCs w:val="22"/>
          <w:lang w:val="sr-Latn-ME"/>
        </w:rPr>
      </w:pPr>
      <w:r w:rsidRPr="00DD68BE">
        <w:rPr>
          <w:szCs w:val="22"/>
          <w:lang w:val="sr-Latn-ME"/>
        </w:rPr>
        <w:t xml:space="preserve">U post-marketinškom praćenju prijavljeni su slučajevi </w:t>
      </w:r>
      <w:r w:rsidRPr="00DD68BE">
        <w:rPr>
          <w:i/>
          <w:szCs w:val="22"/>
          <w:lang w:val="sr-Latn-ME"/>
        </w:rPr>
        <w:t>torsade de pointes</w:t>
      </w:r>
      <w:r w:rsidRPr="00DD68BE">
        <w:rPr>
          <w:szCs w:val="22"/>
          <w:lang w:val="sr-Latn-ME"/>
        </w:rPr>
        <w:t xml:space="preserve"> prilikom istovremene </w:t>
      </w:r>
      <w:r w:rsidR="00D50BCE" w:rsidRPr="00DD68BE">
        <w:rPr>
          <w:szCs w:val="22"/>
          <w:lang w:val="sr-Latn-ME"/>
        </w:rPr>
        <w:t>primjene</w:t>
      </w:r>
      <w:r w:rsidRPr="00DD68BE">
        <w:rPr>
          <w:szCs w:val="22"/>
          <w:lang w:val="sr-Latn-ME"/>
        </w:rPr>
        <w:t xml:space="preserve"> klaritromicina sa hinidinom ili disopiramidom. Na EKG-u je potrebno pratiti eventualnu pojavu produženja QT intervala prilikom istovremene </w:t>
      </w:r>
      <w:r w:rsidR="00D50BCE" w:rsidRPr="00DD68BE">
        <w:rPr>
          <w:szCs w:val="22"/>
          <w:lang w:val="sr-Latn-ME"/>
        </w:rPr>
        <w:t>primjene</w:t>
      </w:r>
      <w:r w:rsidRPr="00DD68BE">
        <w:rPr>
          <w:szCs w:val="22"/>
          <w:lang w:val="sr-Latn-ME"/>
        </w:rPr>
        <w:t xml:space="preserve"> klaritromicina sa ovim l</w:t>
      </w:r>
      <w:r w:rsidR="00C025B4" w:rsidRPr="00DD68BE">
        <w:rPr>
          <w:szCs w:val="22"/>
          <w:lang w:val="sr-Latn-ME"/>
        </w:rPr>
        <w:t>j</w:t>
      </w:r>
      <w:r w:rsidRPr="00DD68BE">
        <w:rPr>
          <w:szCs w:val="22"/>
          <w:lang w:val="sr-Latn-ME"/>
        </w:rPr>
        <w:t>ekovima. U slučaju istovremene terapije sa klaritromicinom trebalo bi pratiti serumske koncentracije hinidina i dizopiramida.</w:t>
      </w:r>
      <w:r w:rsidR="00526C0B" w:rsidRPr="00DD68BE">
        <w:rPr>
          <w:szCs w:val="22"/>
          <w:lang w:val="sr-Latn-ME"/>
        </w:rPr>
        <w:t xml:space="preserve"> </w:t>
      </w:r>
    </w:p>
    <w:p w14:paraId="6184EEF8" w14:textId="77777777" w:rsidR="0068490E" w:rsidRPr="00DD68BE" w:rsidRDefault="0068490E" w:rsidP="00DD68BE">
      <w:pPr>
        <w:widowControl w:val="0"/>
        <w:rPr>
          <w:szCs w:val="22"/>
          <w:lang w:val="sr-Latn-ME"/>
        </w:rPr>
      </w:pPr>
    </w:p>
    <w:p w14:paraId="43D08F36" w14:textId="78EA9B7B" w:rsidR="0068490E" w:rsidRPr="00DD68BE" w:rsidRDefault="0068490E" w:rsidP="00DD68BE">
      <w:pPr>
        <w:widowControl w:val="0"/>
        <w:rPr>
          <w:szCs w:val="22"/>
          <w:lang w:val="sr-Latn-ME"/>
        </w:rPr>
      </w:pPr>
      <w:r w:rsidRPr="00DD68BE">
        <w:rPr>
          <w:szCs w:val="22"/>
          <w:lang w:val="sr-Latn-ME"/>
        </w:rPr>
        <w:t>Postmarketinški su prijavljeni slučajevi hipoglikemije sa istovremenom prim</w:t>
      </w:r>
      <w:r w:rsidR="00C025B4" w:rsidRPr="00DD68BE">
        <w:rPr>
          <w:szCs w:val="22"/>
          <w:lang w:val="sr-Latn-ME"/>
        </w:rPr>
        <w:t>j</w:t>
      </w:r>
      <w:r w:rsidRPr="00DD68BE">
        <w:rPr>
          <w:szCs w:val="22"/>
          <w:lang w:val="sr-Latn-ME"/>
        </w:rPr>
        <w:t>enom klaritromicina i dizopiramida. Iz tog razloga</w:t>
      </w:r>
      <w:r w:rsidR="00057821">
        <w:rPr>
          <w:szCs w:val="22"/>
          <w:lang w:val="sr-Latn-ME"/>
        </w:rPr>
        <w:t>,</w:t>
      </w:r>
      <w:r w:rsidRPr="00DD68BE">
        <w:rPr>
          <w:szCs w:val="22"/>
          <w:lang w:val="sr-Latn-ME"/>
        </w:rPr>
        <w:t xml:space="preserve"> tokom istovremene </w:t>
      </w:r>
      <w:r w:rsidR="00D50BCE" w:rsidRPr="00DD68BE">
        <w:rPr>
          <w:szCs w:val="22"/>
          <w:lang w:val="sr-Latn-ME"/>
        </w:rPr>
        <w:t>primjene</w:t>
      </w:r>
      <w:r w:rsidRPr="00DD68BE">
        <w:rPr>
          <w:szCs w:val="22"/>
          <w:lang w:val="sr-Latn-ME"/>
        </w:rPr>
        <w:t xml:space="preserve"> klaritromicina i dizopiramida, pažljivo pratiti nivo šećera u krvi.</w:t>
      </w:r>
    </w:p>
    <w:p w14:paraId="3312F2C5" w14:textId="77777777" w:rsidR="0068490E" w:rsidRPr="00DD68BE" w:rsidRDefault="0068490E" w:rsidP="00DD68BE">
      <w:pPr>
        <w:widowControl w:val="0"/>
        <w:rPr>
          <w:szCs w:val="22"/>
          <w:lang w:val="sr-Latn-ME"/>
        </w:rPr>
      </w:pPr>
    </w:p>
    <w:p w14:paraId="78F83579" w14:textId="77777777" w:rsidR="0068490E" w:rsidRPr="00DD68BE" w:rsidRDefault="0068490E" w:rsidP="00DD68BE">
      <w:pPr>
        <w:widowControl w:val="0"/>
        <w:rPr>
          <w:szCs w:val="22"/>
          <w:u w:val="single"/>
          <w:lang w:val="sr-Latn-ME"/>
        </w:rPr>
      </w:pPr>
      <w:r w:rsidRPr="00DD68BE">
        <w:rPr>
          <w:szCs w:val="22"/>
          <w:u w:val="single"/>
          <w:lang w:val="sr-Latn-ME"/>
        </w:rPr>
        <w:t>Oralni hipoglikemici/Insulin</w:t>
      </w:r>
    </w:p>
    <w:p w14:paraId="65284EDA" w14:textId="1FA58575" w:rsidR="0068490E" w:rsidRPr="00DD68BE" w:rsidRDefault="0068490E" w:rsidP="00DD68BE">
      <w:pPr>
        <w:widowControl w:val="0"/>
        <w:rPr>
          <w:szCs w:val="22"/>
          <w:lang w:val="sr-Latn-ME"/>
        </w:rPr>
      </w:pPr>
      <w:r w:rsidRPr="00DD68BE">
        <w:rPr>
          <w:szCs w:val="22"/>
          <w:lang w:val="sr-Latn-ME"/>
        </w:rPr>
        <w:t>Prilikom upotrebe pojedinih hipoglikemijskih l</w:t>
      </w:r>
      <w:r w:rsidR="00C025B4" w:rsidRPr="00DD68BE">
        <w:rPr>
          <w:szCs w:val="22"/>
          <w:lang w:val="sr-Latn-ME"/>
        </w:rPr>
        <w:t>j</w:t>
      </w:r>
      <w:r w:rsidRPr="00DD68BE">
        <w:rPr>
          <w:szCs w:val="22"/>
          <w:lang w:val="sr-Latn-ME"/>
        </w:rPr>
        <w:t>ekova, kao što su nateglinid i repaglinid, klaritromicinom uzrokovana inhibicija CYP3A enzima može uzrokovati hipoglikemiju prilikom istovremene upotrebe. Preporučuje se praćenje</w:t>
      </w:r>
      <w:r w:rsidR="0086196B" w:rsidRPr="00DD68BE">
        <w:rPr>
          <w:szCs w:val="22"/>
          <w:lang w:val="sr-Latn-ME"/>
        </w:rPr>
        <w:t xml:space="preserve"> koncentracije</w:t>
      </w:r>
      <w:r w:rsidRPr="00DD68BE">
        <w:rPr>
          <w:szCs w:val="22"/>
          <w:lang w:val="sr-Latn-ME"/>
        </w:rPr>
        <w:t xml:space="preserve"> </w:t>
      </w:r>
      <w:r w:rsidR="00C67001" w:rsidRPr="00DD68BE">
        <w:rPr>
          <w:szCs w:val="22"/>
          <w:lang w:val="sr-Latn-ME"/>
        </w:rPr>
        <w:t xml:space="preserve">glukoze </w:t>
      </w:r>
      <w:r w:rsidRPr="00DD68BE">
        <w:rPr>
          <w:szCs w:val="22"/>
          <w:lang w:val="sr-Latn-ME"/>
        </w:rPr>
        <w:t>u krvi.</w:t>
      </w:r>
    </w:p>
    <w:p w14:paraId="5665F09D" w14:textId="77777777" w:rsidR="0068490E" w:rsidRPr="00DD68BE" w:rsidRDefault="0068490E" w:rsidP="00DD68BE">
      <w:pPr>
        <w:widowControl w:val="0"/>
        <w:rPr>
          <w:szCs w:val="22"/>
          <w:lang w:val="sr-Latn-ME"/>
        </w:rPr>
      </w:pPr>
    </w:p>
    <w:p w14:paraId="1FCC94B3" w14:textId="77777777" w:rsidR="0068490E" w:rsidRPr="00DD68BE" w:rsidRDefault="0068490E" w:rsidP="00DD68BE">
      <w:pPr>
        <w:widowControl w:val="0"/>
        <w:rPr>
          <w:szCs w:val="22"/>
          <w:u w:val="single"/>
          <w:lang w:val="sr-Latn-ME"/>
        </w:rPr>
      </w:pPr>
      <w:r w:rsidRPr="00DD68BE">
        <w:rPr>
          <w:szCs w:val="22"/>
          <w:u w:val="single"/>
          <w:lang w:val="sr-Latn-ME"/>
        </w:rPr>
        <w:t>Omeprazol</w:t>
      </w:r>
    </w:p>
    <w:p w14:paraId="06714C74" w14:textId="29575877" w:rsidR="0068490E" w:rsidRPr="00DD68BE" w:rsidRDefault="0068490E" w:rsidP="00DD68BE">
      <w:pPr>
        <w:widowControl w:val="0"/>
        <w:rPr>
          <w:szCs w:val="22"/>
          <w:lang w:val="sr-Latn-ME"/>
        </w:rPr>
      </w:pPr>
      <w:r w:rsidRPr="00DD68BE">
        <w:rPr>
          <w:szCs w:val="22"/>
          <w:lang w:val="sr-Latn-ME"/>
        </w:rPr>
        <w:t xml:space="preserve">Kada su </w:t>
      </w:r>
      <w:r w:rsidRPr="00DD68BE">
        <w:rPr>
          <w:color w:val="000000" w:themeColor="text1"/>
          <w:szCs w:val="22"/>
          <w:lang w:val="sr-Latn-ME"/>
        </w:rPr>
        <w:t>prim</w:t>
      </w:r>
      <w:r w:rsidR="00C025B4" w:rsidRPr="00DD68BE">
        <w:rPr>
          <w:color w:val="000000" w:themeColor="text1"/>
          <w:szCs w:val="22"/>
          <w:lang w:val="sr-Latn-ME"/>
        </w:rPr>
        <w:t>j</w:t>
      </w:r>
      <w:r w:rsidRPr="00DD68BE">
        <w:rPr>
          <w:color w:val="000000" w:themeColor="text1"/>
          <w:szCs w:val="22"/>
          <w:lang w:val="sr-Latn-ME"/>
        </w:rPr>
        <w:t xml:space="preserve">enjivani </w:t>
      </w:r>
      <w:r w:rsidRPr="00DD68BE">
        <w:rPr>
          <w:szCs w:val="22"/>
          <w:lang w:val="sr-Latn-ME"/>
        </w:rPr>
        <w:t>istovremeno klaritomicin (500 mg na svakih 8 sati) i omeprazol (40 mg/dan) kod zdravih odraslih osoba ravnotežne koncentracije omeprazola su bile povišene (C</w:t>
      </w:r>
      <w:r w:rsidRPr="00DD68BE">
        <w:rPr>
          <w:szCs w:val="22"/>
          <w:vertAlign w:val="subscript"/>
          <w:lang w:val="sr-Latn-ME"/>
        </w:rPr>
        <w:t>max</w:t>
      </w:r>
      <w:r w:rsidRPr="00DD68BE">
        <w:rPr>
          <w:szCs w:val="22"/>
          <w:lang w:val="sr-Latn-ME"/>
        </w:rPr>
        <w:t>, PIK</w:t>
      </w:r>
      <w:r w:rsidRPr="00DD68BE">
        <w:rPr>
          <w:szCs w:val="22"/>
          <w:vertAlign w:val="subscript"/>
          <w:lang w:val="sr-Latn-ME"/>
        </w:rPr>
        <w:t xml:space="preserve">0-24 </w:t>
      </w:r>
      <w:r w:rsidRPr="00DD68BE">
        <w:rPr>
          <w:szCs w:val="22"/>
          <w:lang w:val="sr-Latn-ME"/>
        </w:rPr>
        <w:t>i t</w:t>
      </w:r>
      <w:r w:rsidRPr="00DD68BE">
        <w:rPr>
          <w:szCs w:val="22"/>
          <w:vertAlign w:val="subscript"/>
          <w:lang w:val="sr-Latn-ME"/>
        </w:rPr>
        <w:t>1/2</w:t>
      </w:r>
      <w:r w:rsidRPr="00DD68BE">
        <w:rPr>
          <w:szCs w:val="22"/>
          <w:lang w:val="sr-Latn-ME"/>
        </w:rPr>
        <w:t xml:space="preserve"> povećane za 30%, 89% i 34%). Srednja 24-časovna vr</w:t>
      </w:r>
      <w:r w:rsidR="00C025B4" w:rsidRPr="00DD68BE">
        <w:rPr>
          <w:szCs w:val="22"/>
          <w:lang w:val="sr-Latn-ME"/>
        </w:rPr>
        <w:t>ij</w:t>
      </w:r>
      <w:r w:rsidRPr="00DD68BE">
        <w:rPr>
          <w:szCs w:val="22"/>
          <w:lang w:val="sr-Latn-ME"/>
        </w:rPr>
        <w:t>ednost pH želudačne kiseline je bila 5,2 kada je prim</w:t>
      </w:r>
      <w:r w:rsidR="00C025B4" w:rsidRPr="00DD68BE">
        <w:rPr>
          <w:szCs w:val="22"/>
          <w:lang w:val="sr-Latn-ME"/>
        </w:rPr>
        <w:t>j</w:t>
      </w:r>
      <w:r w:rsidRPr="00DD68BE">
        <w:rPr>
          <w:szCs w:val="22"/>
          <w:lang w:val="sr-Latn-ME"/>
        </w:rPr>
        <w:t>enjivan samo omeprazol, a 5,7 kada su prim</w:t>
      </w:r>
      <w:r w:rsidR="00C025B4" w:rsidRPr="00DD68BE">
        <w:rPr>
          <w:szCs w:val="22"/>
          <w:lang w:val="sr-Latn-ME"/>
        </w:rPr>
        <w:t>j</w:t>
      </w:r>
      <w:r w:rsidRPr="00DD68BE">
        <w:rPr>
          <w:szCs w:val="22"/>
          <w:lang w:val="sr-Latn-ME"/>
        </w:rPr>
        <w:t>enjivani omeprazol i klaritromicin istovremeno.</w:t>
      </w:r>
    </w:p>
    <w:p w14:paraId="438EC52C" w14:textId="77777777" w:rsidR="0068490E" w:rsidRPr="00DD68BE" w:rsidRDefault="0068490E" w:rsidP="00DD68BE">
      <w:pPr>
        <w:widowControl w:val="0"/>
        <w:rPr>
          <w:szCs w:val="22"/>
          <w:lang w:val="sr-Latn-ME"/>
        </w:rPr>
      </w:pPr>
    </w:p>
    <w:p w14:paraId="145EA520" w14:textId="77777777" w:rsidR="006B68D7" w:rsidRPr="00DD68BE" w:rsidRDefault="006B68D7" w:rsidP="00DD68BE">
      <w:pPr>
        <w:widowControl w:val="0"/>
        <w:rPr>
          <w:szCs w:val="22"/>
          <w:u w:val="single"/>
          <w:lang w:val="sr-Latn-ME"/>
        </w:rPr>
      </w:pPr>
      <w:r w:rsidRPr="00DD68BE">
        <w:rPr>
          <w:szCs w:val="22"/>
          <w:u w:val="single"/>
          <w:lang w:val="sr-Latn-ME"/>
        </w:rPr>
        <w:t xml:space="preserve">Direktni oralni antikoagulansi (engl. </w:t>
      </w:r>
      <w:r w:rsidRPr="00DD68BE">
        <w:rPr>
          <w:i/>
          <w:szCs w:val="22"/>
          <w:u w:val="single"/>
          <w:lang w:val="sr-Latn-ME"/>
        </w:rPr>
        <w:t>direct</w:t>
      </w:r>
      <w:r w:rsidRPr="00DD68BE">
        <w:rPr>
          <w:szCs w:val="22"/>
          <w:u w:val="single"/>
          <w:lang w:val="sr-Latn-ME"/>
        </w:rPr>
        <w:t xml:space="preserve"> </w:t>
      </w:r>
      <w:r w:rsidRPr="00DD68BE">
        <w:rPr>
          <w:i/>
          <w:iCs/>
          <w:szCs w:val="22"/>
          <w:u w:val="single"/>
          <w:lang w:val="sr-Latn-ME"/>
        </w:rPr>
        <w:t>acting oral anticoagulans</w:t>
      </w:r>
      <w:r w:rsidRPr="00DD68BE">
        <w:rPr>
          <w:szCs w:val="22"/>
          <w:u w:val="single"/>
          <w:lang w:val="sr-Latn-ME"/>
        </w:rPr>
        <w:t>, DOACs)</w:t>
      </w:r>
    </w:p>
    <w:p w14:paraId="0DF1854F" w14:textId="597F142A" w:rsidR="006B68D7" w:rsidRPr="00DD68BE" w:rsidRDefault="006B68D7" w:rsidP="00DD68BE">
      <w:pPr>
        <w:widowControl w:val="0"/>
        <w:rPr>
          <w:szCs w:val="22"/>
          <w:lang w:val="sr-Latn-ME"/>
        </w:rPr>
      </w:pPr>
      <w:r w:rsidRPr="00DD68BE">
        <w:rPr>
          <w:szCs w:val="22"/>
          <w:lang w:val="sr-Latn-ME"/>
        </w:rPr>
        <w:t>Direktni oralni antikoagulans</w:t>
      </w:r>
      <w:r w:rsidR="00322DF8" w:rsidRPr="00DD68BE">
        <w:rPr>
          <w:szCs w:val="22"/>
          <w:lang w:val="sr-Latn-ME"/>
        </w:rPr>
        <w:t>i,</w:t>
      </w:r>
      <w:r w:rsidRPr="00DD68BE">
        <w:rPr>
          <w:szCs w:val="22"/>
          <w:lang w:val="sr-Latn-ME"/>
        </w:rPr>
        <w:t xml:space="preserve"> dabigatran </w:t>
      </w:r>
      <w:r w:rsidR="00322DF8" w:rsidRPr="00DD68BE">
        <w:rPr>
          <w:szCs w:val="22"/>
          <w:lang w:val="sr-Latn-ME"/>
        </w:rPr>
        <w:t>i edoksaban, su</w:t>
      </w:r>
      <w:r w:rsidRPr="00DD68BE">
        <w:rPr>
          <w:szCs w:val="22"/>
          <w:lang w:val="sr-Latn-ME"/>
        </w:rPr>
        <w:t xml:space="preserve"> supstrat</w:t>
      </w:r>
      <w:r w:rsidR="00322DF8" w:rsidRPr="00DD68BE">
        <w:rPr>
          <w:szCs w:val="22"/>
          <w:lang w:val="sr-Latn-ME"/>
        </w:rPr>
        <w:t>i</w:t>
      </w:r>
      <w:r w:rsidRPr="00DD68BE">
        <w:rPr>
          <w:szCs w:val="22"/>
          <w:lang w:val="sr-Latn-ME"/>
        </w:rPr>
        <w:t xml:space="preserve"> efluksnog transportera P-gp. Rivaroksaban i apiksaban se metabolišu preko CYP3A4 i takođe su supstrati P-gp. Potreban je oprez kada se klaritromicin </w:t>
      </w:r>
      <w:r w:rsidR="00D50BCE" w:rsidRPr="00DD68BE">
        <w:rPr>
          <w:szCs w:val="22"/>
          <w:lang w:val="sr-Latn-ME"/>
        </w:rPr>
        <w:t>primjenjuje</w:t>
      </w:r>
      <w:r w:rsidRPr="00DD68BE">
        <w:rPr>
          <w:szCs w:val="22"/>
          <w:lang w:val="sr-Latn-ME"/>
        </w:rPr>
        <w:t xml:space="preserve"> istovremeno sa ovim l</w:t>
      </w:r>
      <w:r w:rsidR="00C025B4" w:rsidRPr="00DD68BE">
        <w:rPr>
          <w:szCs w:val="22"/>
          <w:lang w:val="sr-Latn-ME"/>
        </w:rPr>
        <w:t>j</w:t>
      </w:r>
      <w:r w:rsidRPr="00DD68BE">
        <w:rPr>
          <w:szCs w:val="22"/>
          <w:lang w:val="sr-Latn-ME"/>
        </w:rPr>
        <w:t>ekovima, naročito kod pacijenata sa povećanim rizikom od krvarenja (</w:t>
      </w:r>
      <w:r w:rsidR="005C5ADF" w:rsidRPr="00DD68BE">
        <w:rPr>
          <w:szCs w:val="22"/>
          <w:lang w:val="sr-Latn-ME"/>
        </w:rPr>
        <w:t xml:space="preserve">pogledati dio </w:t>
      </w:r>
      <w:r w:rsidRPr="00DD68BE">
        <w:rPr>
          <w:szCs w:val="22"/>
          <w:lang w:val="sr-Latn-ME"/>
        </w:rPr>
        <w:t>4.4).</w:t>
      </w:r>
    </w:p>
    <w:p w14:paraId="0593E286" w14:textId="77777777" w:rsidR="006B68D7" w:rsidRPr="00DD68BE" w:rsidRDefault="006B68D7" w:rsidP="00DD68BE">
      <w:pPr>
        <w:widowControl w:val="0"/>
        <w:rPr>
          <w:szCs w:val="22"/>
          <w:lang w:val="sr-Latn-ME"/>
        </w:rPr>
      </w:pPr>
    </w:p>
    <w:p w14:paraId="572F0A51" w14:textId="77777777" w:rsidR="0068490E" w:rsidRPr="00DD68BE" w:rsidRDefault="0068490E" w:rsidP="00DD68BE">
      <w:pPr>
        <w:widowControl w:val="0"/>
        <w:rPr>
          <w:szCs w:val="22"/>
          <w:u w:val="single"/>
          <w:lang w:val="sr-Latn-ME"/>
        </w:rPr>
      </w:pPr>
      <w:r w:rsidRPr="00DD68BE">
        <w:rPr>
          <w:szCs w:val="22"/>
          <w:u w:val="single"/>
          <w:lang w:val="sr-Latn-ME"/>
        </w:rPr>
        <w:t xml:space="preserve">Sildenafil, tadalafil i vardenafil </w:t>
      </w:r>
    </w:p>
    <w:p w14:paraId="42AB9D64" w14:textId="7B3573CF" w:rsidR="0068490E" w:rsidRPr="00DD68BE" w:rsidRDefault="0068490E" w:rsidP="00DD68BE">
      <w:pPr>
        <w:widowControl w:val="0"/>
        <w:rPr>
          <w:szCs w:val="22"/>
          <w:lang w:val="sr-Latn-ME"/>
        </w:rPr>
      </w:pPr>
      <w:r w:rsidRPr="00DD68BE">
        <w:rPr>
          <w:szCs w:val="22"/>
          <w:lang w:val="sr-Latn-ME"/>
        </w:rPr>
        <w:lastRenderedPageBreak/>
        <w:t>Svaki od ovih inhibitora fosfodiesteraze se metaboliše barem d</w:t>
      </w:r>
      <w:r w:rsidR="00C025B4" w:rsidRPr="00DD68BE">
        <w:rPr>
          <w:szCs w:val="22"/>
          <w:lang w:val="sr-Latn-ME"/>
        </w:rPr>
        <w:t>j</w:t>
      </w:r>
      <w:r w:rsidRPr="00DD68BE">
        <w:rPr>
          <w:szCs w:val="22"/>
          <w:lang w:val="sr-Latn-ME"/>
        </w:rPr>
        <w:t>elimično preko CYP3A, a CYP3A može biti inhibiran istovremenom prim</w:t>
      </w:r>
      <w:r w:rsidR="00C025B4" w:rsidRPr="00DD68BE">
        <w:rPr>
          <w:szCs w:val="22"/>
          <w:lang w:val="sr-Latn-ME"/>
        </w:rPr>
        <w:t>j</w:t>
      </w:r>
      <w:r w:rsidRPr="00DD68BE">
        <w:rPr>
          <w:szCs w:val="22"/>
          <w:lang w:val="sr-Latn-ME"/>
        </w:rPr>
        <w:t xml:space="preserve">enom klaritromicina. Istovremena </w:t>
      </w:r>
      <w:r w:rsidR="00D50BCE" w:rsidRPr="00DD68BE">
        <w:rPr>
          <w:szCs w:val="22"/>
          <w:lang w:val="sr-Latn-ME"/>
        </w:rPr>
        <w:t>primjena</w:t>
      </w:r>
      <w:r w:rsidRPr="00DD68BE">
        <w:rPr>
          <w:szCs w:val="22"/>
          <w:lang w:val="sr-Latn-ME"/>
        </w:rPr>
        <w:t xml:space="preserve"> klaritromicina sa sildenafilom, tadalafilom ili vardenafilom će dovesti do povećane izloženosti inhibitorima fosfodiesteraze. U tom slučaju je potrebno razmotriti smanjivanje doze inhibitora fosfodiesteraze.</w:t>
      </w:r>
    </w:p>
    <w:p w14:paraId="4CC1E89C" w14:textId="77777777" w:rsidR="0068490E" w:rsidRPr="00DD68BE" w:rsidRDefault="0068490E" w:rsidP="00DD68BE">
      <w:pPr>
        <w:widowControl w:val="0"/>
        <w:rPr>
          <w:szCs w:val="22"/>
          <w:lang w:val="sr-Latn-ME"/>
        </w:rPr>
      </w:pPr>
    </w:p>
    <w:p w14:paraId="460575FF" w14:textId="77777777" w:rsidR="0068490E" w:rsidRPr="00DD68BE" w:rsidRDefault="0068490E" w:rsidP="00DD68BE">
      <w:pPr>
        <w:widowControl w:val="0"/>
        <w:rPr>
          <w:szCs w:val="22"/>
          <w:u w:val="single"/>
          <w:lang w:val="sr-Latn-ME"/>
        </w:rPr>
      </w:pPr>
      <w:r w:rsidRPr="00DD68BE">
        <w:rPr>
          <w:szCs w:val="22"/>
          <w:u w:val="single"/>
          <w:lang w:val="sr-Latn-ME"/>
        </w:rPr>
        <w:t>Teofilin i karbamazepin</w:t>
      </w:r>
    </w:p>
    <w:p w14:paraId="5A8CA2DC" w14:textId="4CA8C343" w:rsidR="0068490E" w:rsidRPr="00DD68BE" w:rsidRDefault="0068490E" w:rsidP="00DD68BE">
      <w:pPr>
        <w:widowControl w:val="0"/>
        <w:rPr>
          <w:szCs w:val="22"/>
          <w:lang w:val="sr-Latn-ME"/>
        </w:rPr>
      </w:pPr>
      <w:r w:rsidRPr="00DD68BE">
        <w:rPr>
          <w:szCs w:val="22"/>
          <w:lang w:val="sr-Latn-ME"/>
        </w:rPr>
        <w:t>Kliničke studije ukazuju da postoji skroman, ali statistički značajan (p≤0.05) porast nivoa cirkulišućeg teofilina ili karbamazepina kada su prim</w:t>
      </w:r>
      <w:r w:rsidR="00C025B4" w:rsidRPr="00DD68BE">
        <w:rPr>
          <w:szCs w:val="22"/>
          <w:lang w:val="sr-Latn-ME"/>
        </w:rPr>
        <w:t>j</w:t>
      </w:r>
      <w:r w:rsidRPr="00DD68BE">
        <w:rPr>
          <w:szCs w:val="22"/>
          <w:lang w:val="sr-Latn-ME"/>
        </w:rPr>
        <w:t>enjivani istovremeno sa klaritromicinom, pa je potrebno razmotriti redukciju doze.</w:t>
      </w:r>
    </w:p>
    <w:p w14:paraId="6050A8FD" w14:textId="77777777" w:rsidR="0068490E" w:rsidRPr="00DD68BE" w:rsidRDefault="0068490E" w:rsidP="00DD68BE">
      <w:pPr>
        <w:widowControl w:val="0"/>
        <w:rPr>
          <w:szCs w:val="22"/>
          <w:u w:val="single"/>
          <w:lang w:val="sr-Latn-ME"/>
        </w:rPr>
      </w:pPr>
    </w:p>
    <w:p w14:paraId="116FCE4D" w14:textId="77777777" w:rsidR="0068490E" w:rsidRPr="00DD68BE" w:rsidRDefault="0068490E" w:rsidP="00DD68BE">
      <w:pPr>
        <w:widowControl w:val="0"/>
        <w:rPr>
          <w:szCs w:val="22"/>
          <w:u w:val="single"/>
          <w:lang w:val="sr-Latn-ME"/>
        </w:rPr>
      </w:pPr>
      <w:r w:rsidRPr="00DD68BE">
        <w:rPr>
          <w:szCs w:val="22"/>
          <w:u w:val="single"/>
          <w:lang w:val="sr-Latn-ME"/>
        </w:rPr>
        <w:t>Tolterodin</w:t>
      </w:r>
    </w:p>
    <w:p w14:paraId="094A1207" w14:textId="1B927DF5" w:rsidR="0068490E" w:rsidRPr="00DD68BE" w:rsidRDefault="0068490E" w:rsidP="00DD68BE">
      <w:pPr>
        <w:widowControl w:val="0"/>
        <w:rPr>
          <w:szCs w:val="22"/>
          <w:lang w:val="sr-Latn-ME"/>
        </w:rPr>
      </w:pPr>
      <w:r w:rsidRPr="00DD68BE">
        <w:rPr>
          <w:szCs w:val="22"/>
          <w:lang w:val="sr-Latn-ME"/>
        </w:rPr>
        <w:t>Primarni put metabolizma za tolterodin je preko 2D6 izoforme citohroma P450 (CYP2D6). U d</w:t>
      </w:r>
      <w:r w:rsidR="00C025B4" w:rsidRPr="00DD68BE">
        <w:rPr>
          <w:szCs w:val="22"/>
          <w:lang w:val="sr-Latn-ME"/>
        </w:rPr>
        <w:t>ij</w:t>
      </w:r>
      <w:r w:rsidRPr="00DD68BE">
        <w:rPr>
          <w:szCs w:val="22"/>
          <w:lang w:val="sr-Latn-ME"/>
        </w:rPr>
        <w:t xml:space="preserve">elu populacije lišene izoenzima CYP2D6, metabolizam ide preko CYP3A. Iz tog razloga kod ove populacije inhibicija CYP3A rezultira u značajnom povećanju koncentracija tolterodina. Može biti neophodna redukcija doze tolterodina kod ljudi koji su spori metabolizeri preko CYP2D6, ukoliko je neophodna istovremena </w:t>
      </w:r>
      <w:r w:rsidR="00D50BCE" w:rsidRPr="00DD68BE">
        <w:rPr>
          <w:szCs w:val="22"/>
          <w:lang w:val="sr-Latn-ME"/>
        </w:rPr>
        <w:t>primjena</w:t>
      </w:r>
      <w:r w:rsidRPr="00DD68BE">
        <w:rPr>
          <w:szCs w:val="22"/>
          <w:lang w:val="sr-Latn-ME"/>
        </w:rPr>
        <w:t xml:space="preserve"> CYP3A inhibitora (kao što je klaritromicin).</w:t>
      </w:r>
      <w:r w:rsidR="00526C0B" w:rsidRPr="00DD68BE">
        <w:rPr>
          <w:szCs w:val="22"/>
          <w:lang w:val="sr-Latn-ME"/>
        </w:rPr>
        <w:t xml:space="preserve"> </w:t>
      </w:r>
    </w:p>
    <w:p w14:paraId="79A256E7" w14:textId="77777777" w:rsidR="0068490E" w:rsidRPr="00DD68BE" w:rsidRDefault="0068490E" w:rsidP="00DD68BE">
      <w:pPr>
        <w:widowControl w:val="0"/>
        <w:rPr>
          <w:szCs w:val="22"/>
          <w:lang w:val="sr-Latn-ME"/>
        </w:rPr>
      </w:pPr>
    </w:p>
    <w:p w14:paraId="63ECDD3E" w14:textId="77777777" w:rsidR="0068490E" w:rsidRPr="00DD68BE" w:rsidRDefault="0068490E" w:rsidP="00DD68BE">
      <w:pPr>
        <w:widowControl w:val="0"/>
        <w:rPr>
          <w:szCs w:val="22"/>
          <w:u w:val="single"/>
          <w:lang w:val="sr-Latn-ME"/>
        </w:rPr>
      </w:pPr>
      <w:r w:rsidRPr="00DD68BE">
        <w:rPr>
          <w:szCs w:val="22"/>
          <w:u w:val="single"/>
          <w:lang w:val="sr-Latn-ME"/>
        </w:rPr>
        <w:t>Triazolobenzodiazepini (npr. alprazolam, midazolam, triazolam)</w:t>
      </w:r>
    </w:p>
    <w:p w14:paraId="75973850" w14:textId="54296E1F" w:rsidR="0068490E" w:rsidRPr="00DD68BE" w:rsidRDefault="0068490E" w:rsidP="00DD68BE">
      <w:pPr>
        <w:widowControl w:val="0"/>
        <w:rPr>
          <w:szCs w:val="22"/>
          <w:lang w:val="sr-Latn-ME"/>
        </w:rPr>
      </w:pPr>
      <w:r w:rsidRPr="00DD68BE">
        <w:rPr>
          <w:szCs w:val="22"/>
          <w:lang w:val="sr-Latn-ME"/>
        </w:rPr>
        <w:t>Kada se midazolam prim</w:t>
      </w:r>
      <w:r w:rsidR="00C025B4" w:rsidRPr="00DD68BE">
        <w:rPr>
          <w:szCs w:val="22"/>
          <w:lang w:val="sr-Latn-ME"/>
        </w:rPr>
        <w:t>j</w:t>
      </w:r>
      <w:r w:rsidRPr="00DD68BE">
        <w:rPr>
          <w:szCs w:val="22"/>
          <w:lang w:val="sr-Latn-ME"/>
        </w:rPr>
        <w:t xml:space="preserve">enjivao istovremeno sa klaritromicin tabletama (500 mg dvaput dnevno), PIK midazolama je bila 2,7 puta veća nakon njegove intravenske </w:t>
      </w:r>
      <w:r w:rsidR="00D50BCE" w:rsidRPr="00DD68BE">
        <w:rPr>
          <w:szCs w:val="22"/>
          <w:lang w:val="sr-Latn-ME"/>
        </w:rPr>
        <w:t>primjene</w:t>
      </w:r>
      <w:r w:rsidRPr="00DD68BE">
        <w:rPr>
          <w:szCs w:val="22"/>
          <w:lang w:val="sr-Latn-ME"/>
        </w:rPr>
        <w:t>. Ukoliko se zajedno sa klaritromicinom intravenski daje midazolam, potreban je pažljiv nadzor pacijenta zbog eventualnog podešavanja doze.</w:t>
      </w:r>
      <w:r w:rsidR="000F23F1" w:rsidRPr="00DD68BE">
        <w:rPr>
          <w:szCs w:val="22"/>
          <w:lang w:val="sr-Latn-ME"/>
        </w:rPr>
        <w:t xml:space="preserve"> </w:t>
      </w:r>
      <w:r w:rsidR="007825EB" w:rsidRPr="00DD68BE">
        <w:rPr>
          <w:szCs w:val="22"/>
          <w:lang w:val="sr-Latn-ME"/>
        </w:rPr>
        <w:t>O</w:t>
      </w:r>
      <w:r w:rsidRPr="00DD68BE">
        <w:rPr>
          <w:szCs w:val="22"/>
          <w:lang w:val="sr-Latn-ME"/>
        </w:rPr>
        <w:t>romukoz</w:t>
      </w:r>
      <w:r w:rsidR="007825EB" w:rsidRPr="00DD68BE">
        <w:rPr>
          <w:szCs w:val="22"/>
          <w:lang w:val="sr-Latn-ME"/>
        </w:rPr>
        <w:t>na</w:t>
      </w:r>
      <w:r w:rsidRPr="00DD68BE">
        <w:rPr>
          <w:szCs w:val="22"/>
          <w:lang w:val="sr-Latn-ME"/>
        </w:rPr>
        <w:t xml:space="preserve"> </w:t>
      </w:r>
      <w:r w:rsidR="00D50BCE" w:rsidRPr="00DD68BE">
        <w:rPr>
          <w:szCs w:val="22"/>
          <w:lang w:val="sr-Latn-ME"/>
        </w:rPr>
        <w:t>primjena</w:t>
      </w:r>
      <w:r w:rsidR="002936AD" w:rsidRPr="00DD68BE">
        <w:rPr>
          <w:szCs w:val="22"/>
          <w:lang w:val="sr-Latn-ME"/>
        </w:rPr>
        <w:t xml:space="preserve"> midazolama</w:t>
      </w:r>
      <w:r w:rsidRPr="00DD68BE">
        <w:rPr>
          <w:szCs w:val="22"/>
          <w:lang w:val="sr-Latn-ME"/>
        </w:rPr>
        <w:t>, zbog zaobilaženja presistemske eliminacije l</w:t>
      </w:r>
      <w:r w:rsidR="00C025B4" w:rsidRPr="00DD68BE">
        <w:rPr>
          <w:szCs w:val="22"/>
          <w:lang w:val="sr-Latn-ME"/>
        </w:rPr>
        <w:t>ij</w:t>
      </w:r>
      <w:r w:rsidRPr="00DD68BE">
        <w:rPr>
          <w:szCs w:val="22"/>
          <w:lang w:val="sr-Latn-ME"/>
        </w:rPr>
        <w:t>eka, će v</w:t>
      </w:r>
      <w:r w:rsidR="00C025B4" w:rsidRPr="00DD68BE">
        <w:rPr>
          <w:szCs w:val="22"/>
          <w:lang w:val="sr-Latn-ME"/>
        </w:rPr>
        <w:t>j</w:t>
      </w:r>
      <w:r w:rsidRPr="00DD68BE">
        <w:rPr>
          <w:szCs w:val="22"/>
          <w:lang w:val="sr-Latn-ME"/>
        </w:rPr>
        <w:t xml:space="preserve">erovatno rezultirati sličnim interakcijama, kao onim </w:t>
      </w:r>
      <w:r w:rsidRPr="00DD68BE">
        <w:rPr>
          <w:color w:val="000000" w:themeColor="text1"/>
          <w:szCs w:val="22"/>
          <w:lang w:val="sr-Latn-ME"/>
        </w:rPr>
        <w:t>prim</w:t>
      </w:r>
      <w:r w:rsidR="00060245" w:rsidRPr="00DD68BE">
        <w:rPr>
          <w:color w:val="000000" w:themeColor="text1"/>
          <w:szCs w:val="22"/>
          <w:lang w:val="sr-Latn-ME"/>
        </w:rPr>
        <w:t>i</w:t>
      </w:r>
      <w:r w:rsidR="00C025B4" w:rsidRPr="00DD68BE">
        <w:rPr>
          <w:color w:val="000000" w:themeColor="text1"/>
          <w:szCs w:val="22"/>
          <w:lang w:val="sr-Latn-ME"/>
        </w:rPr>
        <w:t>j</w:t>
      </w:r>
      <w:r w:rsidRPr="00DD68BE">
        <w:rPr>
          <w:color w:val="000000" w:themeColor="text1"/>
          <w:szCs w:val="22"/>
          <w:lang w:val="sr-Latn-ME"/>
        </w:rPr>
        <w:t>ećenim</w:t>
      </w:r>
      <w:r w:rsidRPr="00DD68BE">
        <w:rPr>
          <w:color w:val="FF0000"/>
          <w:szCs w:val="22"/>
          <w:lang w:val="sr-Latn-ME"/>
        </w:rPr>
        <w:t xml:space="preserve"> </w:t>
      </w:r>
      <w:r w:rsidRPr="00DD68BE">
        <w:rPr>
          <w:szCs w:val="22"/>
          <w:lang w:val="sr-Latn-ME"/>
        </w:rPr>
        <w:t xml:space="preserve">nakon intravenske, ali ne i oralne </w:t>
      </w:r>
      <w:r w:rsidR="00D50BCE" w:rsidRPr="00DD68BE">
        <w:rPr>
          <w:szCs w:val="22"/>
          <w:lang w:val="sr-Latn-ME"/>
        </w:rPr>
        <w:t>primjene</w:t>
      </w:r>
      <w:r w:rsidRPr="00DD68BE">
        <w:rPr>
          <w:szCs w:val="22"/>
          <w:lang w:val="sr-Latn-ME"/>
        </w:rPr>
        <w:t xml:space="preserve"> midazolama. Iste m</w:t>
      </w:r>
      <w:r w:rsidR="00C025B4" w:rsidRPr="00DD68BE">
        <w:rPr>
          <w:szCs w:val="22"/>
          <w:lang w:val="sr-Latn-ME"/>
        </w:rPr>
        <w:t>j</w:t>
      </w:r>
      <w:r w:rsidRPr="00DD68BE">
        <w:rPr>
          <w:szCs w:val="22"/>
          <w:lang w:val="sr-Latn-ME"/>
        </w:rPr>
        <w:t>ere opreza bi trebalo prim</w:t>
      </w:r>
      <w:r w:rsidR="00C025B4" w:rsidRPr="00DD68BE">
        <w:rPr>
          <w:szCs w:val="22"/>
          <w:lang w:val="sr-Latn-ME"/>
        </w:rPr>
        <w:t>ij</w:t>
      </w:r>
      <w:r w:rsidRPr="00DD68BE">
        <w:rPr>
          <w:szCs w:val="22"/>
          <w:lang w:val="sr-Latn-ME"/>
        </w:rPr>
        <w:t xml:space="preserve">enitii prilikom </w:t>
      </w:r>
      <w:r w:rsidR="00D50BCE" w:rsidRPr="00DD68BE">
        <w:rPr>
          <w:szCs w:val="22"/>
          <w:lang w:val="sr-Latn-ME"/>
        </w:rPr>
        <w:t>primjene</w:t>
      </w:r>
      <w:r w:rsidRPr="00DD68BE">
        <w:rPr>
          <w:szCs w:val="22"/>
          <w:lang w:val="sr-Latn-ME"/>
        </w:rPr>
        <w:t xml:space="preserve"> drugih benzodiazepina koji se metabolišu preko CYP3A, uključujući triazolam i alprazolam. Za benzodiazepine čija eliminacija ne zavisi od CYP3A (temazepam, nitrazepam, lorazepam), a klinički značajne interakcije sa klaritromicinom su malo v</w:t>
      </w:r>
      <w:r w:rsidR="00196CD0" w:rsidRPr="00DD68BE">
        <w:rPr>
          <w:szCs w:val="22"/>
          <w:lang w:val="sr-Latn-ME"/>
        </w:rPr>
        <w:t>j</w:t>
      </w:r>
      <w:r w:rsidRPr="00DD68BE">
        <w:rPr>
          <w:szCs w:val="22"/>
          <w:lang w:val="sr-Latn-ME"/>
        </w:rPr>
        <w:t xml:space="preserve">erovatne. </w:t>
      </w:r>
    </w:p>
    <w:p w14:paraId="5AC7F774" w14:textId="77777777" w:rsidR="000F23F1" w:rsidRPr="00DD68BE" w:rsidRDefault="000F23F1" w:rsidP="00DD68BE">
      <w:pPr>
        <w:widowControl w:val="0"/>
        <w:rPr>
          <w:szCs w:val="22"/>
          <w:lang w:val="sr-Latn-ME"/>
        </w:rPr>
      </w:pPr>
    </w:p>
    <w:p w14:paraId="45584707" w14:textId="09E2E5E3" w:rsidR="0068490E" w:rsidRPr="00DD68BE" w:rsidRDefault="0068490E" w:rsidP="00DD68BE">
      <w:pPr>
        <w:widowControl w:val="0"/>
        <w:rPr>
          <w:szCs w:val="22"/>
          <w:lang w:val="sr-Latn-ME"/>
        </w:rPr>
      </w:pPr>
      <w:r w:rsidRPr="00DD68BE">
        <w:rPr>
          <w:szCs w:val="22"/>
          <w:lang w:val="sr-Latn-ME"/>
        </w:rPr>
        <w:t>Postmarketinški su prijavljeni slučajevi uticaja interakcija među l</w:t>
      </w:r>
      <w:r w:rsidR="00196CD0" w:rsidRPr="00DD68BE">
        <w:rPr>
          <w:szCs w:val="22"/>
          <w:lang w:val="sr-Latn-ME"/>
        </w:rPr>
        <w:t>j</w:t>
      </w:r>
      <w:r w:rsidRPr="00DD68BE">
        <w:rPr>
          <w:szCs w:val="22"/>
          <w:lang w:val="sr-Latn-ME"/>
        </w:rPr>
        <w:t xml:space="preserve">ekovima na CNS (npr. somnolencija i konfuzija) prilikom istovremene </w:t>
      </w:r>
      <w:r w:rsidR="00D50BCE" w:rsidRPr="00DD68BE">
        <w:rPr>
          <w:szCs w:val="22"/>
          <w:lang w:val="sr-Latn-ME"/>
        </w:rPr>
        <w:t>primjene</w:t>
      </w:r>
      <w:r w:rsidRPr="00DD68BE">
        <w:rPr>
          <w:szCs w:val="22"/>
          <w:lang w:val="sr-Latn-ME"/>
        </w:rPr>
        <w:t xml:space="preserve"> klaritromicina i triazolama. Potrebno je praćenje pacijenta na eventualnu pojavu efekata od strane CNS-a. </w:t>
      </w:r>
    </w:p>
    <w:p w14:paraId="45FB406D" w14:textId="77777777" w:rsidR="00DC723E" w:rsidRPr="00DD68BE" w:rsidRDefault="00DC723E" w:rsidP="00DD68BE">
      <w:pPr>
        <w:widowControl w:val="0"/>
        <w:rPr>
          <w:szCs w:val="22"/>
          <w:lang w:val="sr-Latn-ME"/>
        </w:rPr>
      </w:pPr>
    </w:p>
    <w:p w14:paraId="71B4041A" w14:textId="3014748F" w:rsidR="0068490E" w:rsidRPr="00DD68BE" w:rsidRDefault="0068490E" w:rsidP="00DD68BE">
      <w:pPr>
        <w:widowControl w:val="0"/>
        <w:rPr>
          <w:b/>
          <w:szCs w:val="22"/>
          <w:lang w:val="sr-Latn-ME"/>
        </w:rPr>
      </w:pPr>
      <w:r w:rsidRPr="00DD68BE">
        <w:rPr>
          <w:b/>
          <w:szCs w:val="22"/>
          <w:lang w:val="sr-Latn-ME"/>
        </w:rPr>
        <w:t>Druge interakcije među l</w:t>
      </w:r>
      <w:r w:rsidR="006C3C8D" w:rsidRPr="00DD68BE">
        <w:rPr>
          <w:b/>
          <w:szCs w:val="22"/>
          <w:lang w:val="sr-Latn-ME"/>
        </w:rPr>
        <w:t>j</w:t>
      </w:r>
      <w:r w:rsidRPr="00DD68BE">
        <w:rPr>
          <w:b/>
          <w:szCs w:val="22"/>
          <w:lang w:val="sr-Latn-ME"/>
        </w:rPr>
        <w:t>ekovima</w:t>
      </w:r>
    </w:p>
    <w:p w14:paraId="220E4173" w14:textId="77777777" w:rsidR="0068490E" w:rsidRPr="00DD68BE" w:rsidRDefault="0068490E" w:rsidP="00DD68BE">
      <w:pPr>
        <w:widowControl w:val="0"/>
        <w:rPr>
          <w:szCs w:val="22"/>
          <w:lang w:val="sr-Latn-ME"/>
        </w:rPr>
      </w:pPr>
    </w:p>
    <w:p w14:paraId="17F190C0" w14:textId="77777777" w:rsidR="0068490E" w:rsidRPr="00DD68BE" w:rsidRDefault="0068490E" w:rsidP="00DD68BE">
      <w:pPr>
        <w:widowControl w:val="0"/>
        <w:rPr>
          <w:szCs w:val="22"/>
          <w:u w:val="single"/>
          <w:lang w:val="sr-Latn-ME"/>
        </w:rPr>
      </w:pPr>
      <w:r w:rsidRPr="00DD68BE">
        <w:rPr>
          <w:szCs w:val="22"/>
          <w:u w:val="single"/>
          <w:lang w:val="sr-Latn-ME"/>
        </w:rPr>
        <w:t>Kolhicin</w:t>
      </w:r>
    </w:p>
    <w:p w14:paraId="294AE387" w14:textId="3BAA6F26" w:rsidR="0068490E" w:rsidRPr="00DD68BE" w:rsidRDefault="0068490E" w:rsidP="00DD68BE">
      <w:pPr>
        <w:widowControl w:val="0"/>
        <w:rPr>
          <w:szCs w:val="22"/>
          <w:lang w:val="sr-Latn-ME"/>
        </w:rPr>
      </w:pPr>
      <w:r w:rsidRPr="00DD68BE">
        <w:rPr>
          <w:szCs w:val="22"/>
          <w:lang w:val="sr-Latn-ME"/>
        </w:rPr>
        <w:t xml:space="preserve">Kolhicin je supstrat i CYP3A i efluksnog transportera, P-glikoproteina (Pgp). Za klaritromicin i druge makrolide je poznato da inhibišu CYP3A i Pgp. Kada se klaritromicin i kolhicin </w:t>
      </w:r>
      <w:r w:rsidR="00196CD0" w:rsidRPr="00DD68BE">
        <w:rPr>
          <w:szCs w:val="22"/>
          <w:lang w:val="sr-Latn-ME"/>
        </w:rPr>
        <w:t>primjenjuju</w:t>
      </w:r>
      <w:r w:rsidRPr="00DD68BE">
        <w:rPr>
          <w:szCs w:val="22"/>
          <w:lang w:val="sr-Latn-ME"/>
        </w:rPr>
        <w:t xml:space="preserve"> istovremeno, inhibicija Pg i/ili CYP3A od strane klaritromicina može dovesti do povećane</w:t>
      </w:r>
      <w:r w:rsidR="00526C0B" w:rsidRPr="00DD68BE">
        <w:rPr>
          <w:szCs w:val="22"/>
          <w:lang w:val="sr-Latn-ME"/>
        </w:rPr>
        <w:t xml:space="preserve"> </w:t>
      </w:r>
      <w:r w:rsidRPr="00DD68BE">
        <w:rPr>
          <w:szCs w:val="22"/>
          <w:lang w:val="sr-Latn-ME"/>
        </w:rPr>
        <w:t>izloženosti kolhicinu (</w:t>
      </w:r>
      <w:r w:rsidR="005C5ADF" w:rsidRPr="00DD68BE">
        <w:rPr>
          <w:szCs w:val="22"/>
          <w:lang w:val="sr-Latn-ME"/>
        </w:rPr>
        <w:t>pogledati djelove</w:t>
      </w:r>
      <w:r w:rsidRPr="00DD68BE">
        <w:rPr>
          <w:szCs w:val="22"/>
          <w:lang w:val="sr-Latn-ME"/>
        </w:rPr>
        <w:t xml:space="preserve"> 4.3 i 4.4).</w:t>
      </w:r>
    </w:p>
    <w:p w14:paraId="39077A59" w14:textId="77777777" w:rsidR="0068490E" w:rsidRPr="00DD68BE" w:rsidRDefault="0068490E" w:rsidP="00DD68BE">
      <w:pPr>
        <w:widowControl w:val="0"/>
        <w:rPr>
          <w:szCs w:val="22"/>
          <w:lang w:val="sr-Latn-ME"/>
        </w:rPr>
      </w:pPr>
    </w:p>
    <w:p w14:paraId="6EED8D08" w14:textId="77777777" w:rsidR="0068490E" w:rsidRPr="00DD68BE" w:rsidRDefault="0068490E" w:rsidP="00DD68BE">
      <w:pPr>
        <w:widowControl w:val="0"/>
        <w:rPr>
          <w:szCs w:val="22"/>
          <w:u w:val="single"/>
          <w:lang w:val="sr-Latn-ME"/>
        </w:rPr>
      </w:pPr>
      <w:r w:rsidRPr="00DD68BE">
        <w:rPr>
          <w:szCs w:val="22"/>
          <w:u w:val="single"/>
          <w:lang w:val="sr-Latn-ME"/>
        </w:rPr>
        <w:t>Digoksin</w:t>
      </w:r>
    </w:p>
    <w:p w14:paraId="2A4870E8" w14:textId="3D2FC7F9" w:rsidR="0068490E" w:rsidRPr="00DD68BE" w:rsidRDefault="0068490E" w:rsidP="00DD68BE">
      <w:pPr>
        <w:widowControl w:val="0"/>
        <w:rPr>
          <w:szCs w:val="22"/>
          <w:lang w:val="sr-Latn-ME"/>
        </w:rPr>
      </w:pPr>
      <w:r w:rsidRPr="00DD68BE">
        <w:rPr>
          <w:szCs w:val="22"/>
          <w:lang w:val="sr-Latn-ME"/>
        </w:rPr>
        <w:t xml:space="preserve">Digoksin je poznati supstrat efluksnog transportera, P-glikoproteina (Pgp). S obzirom </w:t>
      </w:r>
      <w:r w:rsidR="00872F11">
        <w:rPr>
          <w:szCs w:val="22"/>
          <w:lang w:val="sr-Latn-ME"/>
        </w:rPr>
        <w:t xml:space="preserve">na to </w:t>
      </w:r>
      <w:r w:rsidRPr="00DD68BE">
        <w:rPr>
          <w:szCs w:val="22"/>
          <w:lang w:val="sr-Latn-ME"/>
        </w:rPr>
        <w:t xml:space="preserve">da je klaritromicin poznat da inhibira Pgp, njihova istovremena </w:t>
      </w:r>
      <w:r w:rsidR="00D50BCE" w:rsidRPr="00DD68BE">
        <w:rPr>
          <w:szCs w:val="22"/>
          <w:lang w:val="sr-Latn-ME"/>
        </w:rPr>
        <w:t>primjena</w:t>
      </w:r>
      <w:r w:rsidRPr="00DD68BE">
        <w:rPr>
          <w:szCs w:val="22"/>
          <w:lang w:val="sr-Latn-ME"/>
        </w:rPr>
        <w:t xml:space="preserve"> može dovesti do povećane izloženosti digoksinu. U post-marketinškom praćenju su prijavljeni slučajevi povišenih </w:t>
      </w:r>
      <w:r w:rsidR="00D50BCE" w:rsidRPr="00DD68BE">
        <w:rPr>
          <w:szCs w:val="22"/>
          <w:lang w:val="sr-Latn-ME"/>
        </w:rPr>
        <w:t>vrijednosti</w:t>
      </w:r>
      <w:r w:rsidRPr="00DD68BE">
        <w:rPr>
          <w:szCs w:val="22"/>
          <w:lang w:val="sr-Latn-ME"/>
        </w:rPr>
        <w:t xml:space="preserve"> serumske koncentracije digoksina kod pacijenata koji su istovremeno primali klaritromicin. Neki pacijenti su pokazivali kliničke znake karakteristične za toksičnost digoksina, uključujući potencijalno fatalne aritmije. Serumske koncentracije digoksina bi trebalo pratiti dokle god pacijent istovremeno dobija i klaritromicin.</w:t>
      </w:r>
    </w:p>
    <w:p w14:paraId="382037A5" w14:textId="77777777" w:rsidR="0068490E" w:rsidRPr="00DD68BE" w:rsidRDefault="0068490E" w:rsidP="00DD68BE">
      <w:pPr>
        <w:widowControl w:val="0"/>
        <w:rPr>
          <w:szCs w:val="22"/>
          <w:lang w:val="sr-Latn-ME"/>
        </w:rPr>
      </w:pPr>
    </w:p>
    <w:p w14:paraId="470373BB" w14:textId="77777777" w:rsidR="0068490E" w:rsidRPr="00DD68BE" w:rsidRDefault="0068490E" w:rsidP="00DD68BE">
      <w:pPr>
        <w:widowControl w:val="0"/>
        <w:rPr>
          <w:szCs w:val="22"/>
          <w:u w:val="single"/>
          <w:lang w:val="sr-Latn-ME"/>
        </w:rPr>
      </w:pPr>
      <w:r w:rsidRPr="00DD68BE">
        <w:rPr>
          <w:szCs w:val="22"/>
          <w:u w:val="single"/>
          <w:lang w:val="sr-Latn-ME"/>
        </w:rPr>
        <w:t>Zidovudin</w:t>
      </w:r>
    </w:p>
    <w:p w14:paraId="6A7BAF03" w14:textId="18B1FF6F" w:rsidR="0068490E" w:rsidRPr="00DD68BE" w:rsidRDefault="0068490E" w:rsidP="00DD68BE">
      <w:pPr>
        <w:widowControl w:val="0"/>
        <w:rPr>
          <w:szCs w:val="22"/>
          <w:lang w:val="sr-Latn-ME"/>
        </w:rPr>
      </w:pPr>
      <w:r w:rsidRPr="00DD68BE">
        <w:rPr>
          <w:szCs w:val="22"/>
          <w:lang w:val="sr-Latn-ME"/>
        </w:rPr>
        <w:t xml:space="preserve">Istovremena oralna </w:t>
      </w:r>
      <w:r w:rsidR="00D50BCE" w:rsidRPr="00DD68BE">
        <w:rPr>
          <w:szCs w:val="22"/>
          <w:lang w:val="sr-Latn-ME"/>
        </w:rPr>
        <w:t>primjena</w:t>
      </w:r>
      <w:r w:rsidRPr="00DD68BE">
        <w:rPr>
          <w:szCs w:val="22"/>
          <w:lang w:val="sr-Latn-ME"/>
        </w:rPr>
        <w:t xml:space="preserve"> klaritromicin tableta i zidovudina kod HIV-inficiranih odraslih pacijenata može dovesti do smanjene ravnotežne koncentracije zidovudina. Pošto ova dva l</w:t>
      </w:r>
      <w:r w:rsidR="00196CD0" w:rsidRPr="00DD68BE">
        <w:rPr>
          <w:szCs w:val="22"/>
          <w:lang w:val="sr-Latn-ME"/>
        </w:rPr>
        <w:t>ij</w:t>
      </w:r>
      <w:r w:rsidRPr="00DD68BE">
        <w:rPr>
          <w:szCs w:val="22"/>
          <w:lang w:val="sr-Latn-ME"/>
        </w:rPr>
        <w:t>eka interaguju na nivou resorpcije, ovu interakciju je moguće u većoj m</w:t>
      </w:r>
      <w:r w:rsidR="00196CD0" w:rsidRPr="00DD68BE">
        <w:rPr>
          <w:szCs w:val="22"/>
          <w:lang w:val="sr-Latn-ME"/>
        </w:rPr>
        <w:t>j</w:t>
      </w:r>
      <w:r w:rsidRPr="00DD68BE">
        <w:rPr>
          <w:szCs w:val="22"/>
          <w:lang w:val="sr-Latn-ME"/>
        </w:rPr>
        <w:t>eri izb</w:t>
      </w:r>
      <w:r w:rsidR="00196CD0" w:rsidRPr="00DD68BE">
        <w:rPr>
          <w:szCs w:val="22"/>
          <w:lang w:val="sr-Latn-ME"/>
        </w:rPr>
        <w:t>j</w:t>
      </w:r>
      <w:r w:rsidRPr="00DD68BE">
        <w:rPr>
          <w:szCs w:val="22"/>
          <w:lang w:val="sr-Latn-ME"/>
        </w:rPr>
        <w:t>eći prim</w:t>
      </w:r>
      <w:r w:rsidR="00196CD0" w:rsidRPr="00DD68BE">
        <w:rPr>
          <w:szCs w:val="22"/>
          <w:lang w:val="sr-Latn-ME"/>
        </w:rPr>
        <w:t>j</w:t>
      </w:r>
      <w:r w:rsidRPr="00DD68BE">
        <w:rPr>
          <w:szCs w:val="22"/>
          <w:lang w:val="sr-Latn-ME"/>
        </w:rPr>
        <w:t>enom l</w:t>
      </w:r>
      <w:r w:rsidR="00196CD0" w:rsidRPr="00DD68BE">
        <w:rPr>
          <w:szCs w:val="22"/>
          <w:lang w:val="sr-Latn-ME"/>
        </w:rPr>
        <w:t>j</w:t>
      </w:r>
      <w:r w:rsidRPr="00DD68BE">
        <w:rPr>
          <w:szCs w:val="22"/>
          <w:lang w:val="sr-Latn-ME"/>
        </w:rPr>
        <w:t>ekova u razmaku od 4 sata. Ova interakcija se ne javlja kod pedijatrijskih pacijenata inficiranih HIV-om koji uzimaju klaritromicin sa zidovudinom ili dideoksinozinom. Ova interakcija nije v</w:t>
      </w:r>
      <w:r w:rsidR="00196CD0" w:rsidRPr="00DD68BE">
        <w:rPr>
          <w:szCs w:val="22"/>
          <w:lang w:val="sr-Latn-ME"/>
        </w:rPr>
        <w:t>j</w:t>
      </w:r>
      <w:r w:rsidRPr="00DD68BE">
        <w:rPr>
          <w:szCs w:val="22"/>
          <w:lang w:val="sr-Latn-ME"/>
        </w:rPr>
        <w:t xml:space="preserve">erovatna kada se klaritromicin </w:t>
      </w:r>
      <w:r w:rsidR="00D50BCE" w:rsidRPr="00DD68BE">
        <w:rPr>
          <w:szCs w:val="22"/>
          <w:lang w:val="sr-Latn-ME"/>
        </w:rPr>
        <w:t>primjenjuje</w:t>
      </w:r>
      <w:r w:rsidRPr="00DD68BE">
        <w:rPr>
          <w:szCs w:val="22"/>
          <w:lang w:val="sr-Latn-ME"/>
        </w:rPr>
        <w:t xml:space="preserve"> kao intravenska infuzija. </w:t>
      </w:r>
    </w:p>
    <w:p w14:paraId="25F5FD61" w14:textId="77777777" w:rsidR="0068490E" w:rsidRPr="00DD68BE" w:rsidRDefault="0068490E" w:rsidP="00DD68BE">
      <w:pPr>
        <w:widowControl w:val="0"/>
        <w:rPr>
          <w:szCs w:val="22"/>
          <w:lang w:val="sr-Latn-ME"/>
        </w:rPr>
      </w:pPr>
    </w:p>
    <w:p w14:paraId="69062C4E" w14:textId="77777777" w:rsidR="0068490E" w:rsidRPr="00DD68BE" w:rsidRDefault="0068490E" w:rsidP="00DD68BE">
      <w:pPr>
        <w:widowControl w:val="0"/>
        <w:rPr>
          <w:szCs w:val="22"/>
          <w:u w:val="single"/>
          <w:lang w:val="sr-Latn-ME"/>
        </w:rPr>
      </w:pPr>
      <w:r w:rsidRPr="00DD68BE">
        <w:rPr>
          <w:szCs w:val="22"/>
          <w:u w:val="single"/>
          <w:lang w:val="sr-Latn-ME"/>
        </w:rPr>
        <w:t>Fenitoin i Valproat</w:t>
      </w:r>
    </w:p>
    <w:p w14:paraId="2CDEA3C6" w14:textId="2D985047" w:rsidR="0068490E" w:rsidRDefault="0068490E" w:rsidP="00DD68BE">
      <w:pPr>
        <w:widowControl w:val="0"/>
        <w:rPr>
          <w:szCs w:val="22"/>
          <w:lang w:val="sr-Latn-ME"/>
        </w:rPr>
      </w:pPr>
      <w:r w:rsidRPr="00DD68BE">
        <w:rPr>
          <w:szCs w:val="22"/>
          <w:lang w:val="sr-Latn-ME"/>
        </w:rPr>
        <w:t>Bilo je prijavljenih slučajeva interakcija CYP3A inhibitora, uključujući i klaritromicin</w:t>
      </w:r>
      <w:r w:rsidR="00872F11">
        <w:rPr>
          <w:szCs w:val="22"/>
          <w:lang w:val="sr-Latn-ME"/>
        </w:rPr>
        <w:t>,</w:t>
      </w:r>
      <w:r w:rsidRPr="00DD68BE">
        <w:rPr>
          <w:szCs w:val="22"/>
          <w:lang w:val="sr-Latn-ME"/>
        </w:rPr>
        <w:t xml:space="preserve"> sa l</w:t>
      </w:r>
      <w:r w:rsidR="00196CD0" w:rsidRPr="00DD68BE">
        <w:rPr>
          <w:szCs w:val="22"/>
          <w:lang w:val="sr-Latn-ME"/>
        </w:rPr>
        <w:t>j</w:t>
      </w:r>
      <w:r w:rsidRPr="00DD68BE">
        <w:rPr>
          <w:szCs w:val="22"/>
          <w:lang w:val="sr-Latn-ME"/>
        </w:rPr>
        <w:t xml:space="preserve">ekovima </w:t>
      </w:r>
      <w:r w:rsidRPr="00DD68BE">
        <w:rPr>
          <w:szCs w:val="22"/>
          <w:lang w:val="sr-Latn-ME"/>
        </w:rPr>
        <w:lastRenderedPageBreak/>
        <w:t>za koje se smatra da se ne metabolišu preko CYP3A (fenitoin i valproat). M</w:t>
      </w:r>
      <w:r w:rsidR="00872F11">
        <w:rPr>
          <w:szCs w:val="22"/>
          <w:lang w:val="sr-Latn-ME"/>
        </w:rPr>
        <w:t>j</w:t>
      </w:r>
      <w:r w:rsidRPr="00DD68BE">
        <w:rPr>
          <w:szCs w:val="22"/>
          <w:lang w:val="sr-Latn-ME"/>
        </w:rPr>
        <w:t xml:space="preserve">erenje serumskih koncentracija je preporučljivo u slučaju </w:t>
      </w:r>
      <w:r w:rsidR="00D50BCE" w:rsidRPr="00DD68BE">
        <w:rPr>
          <w:szCs w:val="22"/>
          <w:lang w:val="sr-Latn-ME"/>
        </w:rPr>
        <w:t>primjene</w:t>
      </w:r>
      <w:r w:rsidRPr="00DD68BE">
        <w:rPr>
          <w:szCs w:val="22"/>
          <w:lang w:val="sr-Latn-ME"/>
        </w:rPr>
        <w:t xml:space="preserve"> ovih l</w:t>
      </w:r>
      <w:r w:rsidR="00196CD0" w:rsidRPr="00DD68BE">
        <w:rPr>
          <w:szCs w:val="22"/>
          <w:lang w:val="sr-Latn-ME"/>
        </w:rPr>
        <w:t>j</w:t>
      </w:r>
      <w:r w:rsidRPr="00DD68BE">
        <w:rPr>
          <w:szCs w:val="22"/>
          <w:lang w:val="sr-Latn-ME"/>
        </w:rPr>
        <w:t xml:space="preserve">ekova sa klaritromicinom. Prijavljivani su slučajevi porasta serumskih koncentracija. </w:t>
      </w:r>
    </w:p>
    <w:p w14:paraId="474C7475" w14:textId="38221005" w:rsidR="007969C1" w:rsidRDefault="007969C1" w:rsidP="00DD68BE">
      <w:pPr>
        <w:widowControl w:val="0"/>
        <w:rPr>
          <w:szCs w:val="22"/>
          <w:lang w:val="sr-Latn-ME"/>
        </w:rPr>
      </w:pPr>
    </w:p>
    <w:p w14:paraId="244BE08E" w14:textId="77777777" w:rsidR="007969C1" w:rsidRPr="00DD68BE" w:rsidRDefault="007969C1" w:rsidP="007969C1">
      <w:pPr>
        <w:widowControl w:val="0"/>
        <w:rPr>
          <w:szCs w:val="22"/>
          <w:u w:val="single"/>
          <w:lang w:val="sr-Latn-ME"/>
        </w:rPr>
      </w:pPr>
      <w:r w:rsidRPr="00DD68BE">
        <w:rPr>
          <w:szCs w:val="22"/>
          <w:u w:val="single"/>
          <w:lang w:val="sr-Latn-ME"/>
        </w:rPr>
        <w:t>Hidroksihlorohin i hlorohin</w:t>
      </w:r>
    </w:p>
    <w:p w14:paraId="0DF2730B" w14:textId="77777777" w:rsidR="007969C1" w:rsidRDefault="007969C1" w:rsidP="007969C1">
      <w:pPr>
        <w:widowControl w:val="0"/>
        <w:rPr>
          <w:szCs w:val="22"/>
          <w:lang w:val="sr-Latn-ME"/>
        </w:rPr>
      </w:pPr>
      <w:r w:rsidRPr="00DD68BE">
        <w:rPr>
          <w:szCs w:val="22"/>
          <w:lang w:val="sr-Latn-ME"/>
        </w:rPr>
        <w:t>Klaritromicin treba koristiti sa oprezom kod pacijenata koji primjenjuju ove ljekove za koje je poznato da produžavaju QT interval</w:t>
      </w:r>
      <w:r>
        <w:rPr>
          <w:szCs w:val="22"/>
          <w:lang w:val="sr-Latn-ME"/>
        </w:rPr>
        <w:t>,</w:t>
      </w:r>
      <w:r w:rsidRPr="00DD68BE">
        <w:rPr>
          <w:szCs w:val="22"/>
          <w:lang w:val="sr-Latn-ME"/>
        </w:rPr>
        <w:t xml:space="preserve"> usl</w:t>
      </w:r>
      <w:r>
        <w:rPr>
          <w:szCs w:val="22"/>
          <w:lang w:val="sr-Latn-ME"/>
        </w:rPr>
        <w:t>j</w:t>
      </w:r>
      <w:r w:rsidRPr="00DD68BE">
        <w:rPr>
          <w:szCs w:val="22"/>
          <w:lang w:val="sr-Latn-ME"/>
        </w:rPr>
        <w:t>ed potencijala da izazovu srčanu aritmiju i ozbiljne neželjene kardiovaskularne događaje.</w:t>
      </w:r>
    </w:p>
    <w:p w14:paraId="29341D1A" w14:textId="77777777" w:rsidR="007969C1" w:rsidRDefault="007969C1" w:rsidP="007969C1">
      <w:pPr>
        <w:widowControl w:val="0"/>
        <w:rPr>
          <w:szCs w:val="22"/>
          <w:lang w:val="sr-Latn-ME"/>
        </w:rPr>
      </w:pPr>
    </w:p>
    <w:p w14:paraId="4F4D3973" w14:textId="77777777" w:rsidR="007969C1" w:rsidRPr="00DD68BE" w:rsidRDefault="007969C1" w:rsidP="007969C1">
      <w:pPr>
        <w:widowControl w:val="0"/>
        <w:rPr>
          <w:szCs w:val="22"/>
          <w:lang w:val="sr-Latn-ME"/>
        </w:rPr>
      </w:pPr>
      <w:r>
        <w:t>Opservacioni</w:t>
      </w:r>
      <w:r w:rsidRPr="00754EDE">
        <w:rPr>
          <w:lang w:val="sr-Latn-ME"/>
        </w:rPr>
        <w:t xml:space="preserve"> </w:t>
      </w:r>
      <w:r>
        <w:t>podaci</w:t>
      </w:r>
      <w:r w:rsidRPr="00754EDE">
        <w:rPr>
          <w:lang w:val="sr-Latn-ME"/>
        </w:rPr>
        <w:t xml:space="preserve"> </w:t>
      </w:r>
      <w:r>
        <w:t>su</w:t>
      </w:r>
      <w:r w:rsidRPr="00754EDE">
        <w:rPr>
          <w:lang w:val="sr-Latn-ME"/>
        </w:rPr>
        <w:t xml:space="preserve"> </w:t>
      </w:r>
      <w:r>
        <w:t>pokazali</w:t>
      </w:r>
      <w:r w:rsidRPr="00754EDE">
        <w:rPr>
          <w:lang w:val="sr-Latn-ME"/>
        </w:rPr>
        <w:t xml:space="preserve"> </w:t>
      </w:r>
      <w:r>
        <w:t>da</w:t>
      </w:r>
      <w:r w:rsidRPr="00754EDE">
        <w:rPr>
          <w:lang w:val="sr-Latn-ME"/>
        </w:rPr>
        <w:t xml:space="preserve"> </w:t>
      </w:r>
      <w:r>
        <w:t>je</w:t>
      </w:r>
      <w:r w:rsidRPr="00754EDE">
        <w:rPr>
          <w:lang w:val="sr-Latn-ME"/>
        </w:rPr>
        <w:t xml:space="preserve"> </w:t>
      </w:r>
      <w:r>
        <w:t>istovremena</w:t>
      </w:r>
      <w:r w:rsidRPr="00754EDE">
        <w:rPr>
          <w:lang w:val="sr-Latn-ME"/>
        </w:rPr>
        <w:t xml:space="preserve"> </w:t>
      </w:r>
      <w:r>
        <w:t>primjena</w:t>
      </w:r>
      <w:r w:rsidRPr="00754EDE">
        <w:rPr>
          <w:lang w:val="sr-Latn-ME"/>
        </w:rPr>
        <w:t xml:space="preserve"> </w:t>
      </w:r>
      <w:r>
        <w:t>azitromicina</w:t>
      </w:r>
      <w:r w:rsidRPr="00754EDE">
        <w:rPr>
          <w:lang w:val="sr-Latn-ME"/>
        </w:rPr>
        <w:t xml:space="preserve"> </w:t>
      </w:r>
      <w:r>
        <w:t>sa</w:t>
      </w:r>
      <w:r w:rsidRPr="00754EDE">
        <w:rPr>
          <w:lang w:val="sr-Latn-ME"/>
        </w:rPr>
        <w:t xml:space="preserve"> </w:t>
      </w:r>
      <w:r>
        <w:t>hidroksihlorohinom</w:t>
      </w:r>
      <w:r w:rsidRPr="00754EDE">
        <w:rPr>
          <w:lang w:val="sr-Latn-ME"/>
        </w:rPr>
        <w:t xml:space="preserve"> </w:t>
      </w:r>
      <w:r>
        <w:t>kod</w:t>
      </w:r>
      <w:r w:rsidRPr="00754EDE">
        <w:rPr>
          <w:lang w:val="sr-Latn-ME"/>
        </w:rPr>
        <w:t xml:space="preserve"> </w:t>
      </w:r>
      <w:r>
        <w:t>pacijenata</w:t>
      </w:r>
      <w:r w:rsidRPr="00754EDE">
        <w:rPr>
          <w:lang w:val="sr-Latn-ME"/>
        </w:rPr>
        <w:t xml:space="preserve"> </w:t>
      </w:r>
      <w:r>
        <w:t>sa</w:t>
      </w:r>
      <w:r w:rsidRPr="00754EDE">
        <w:rPr>
          <w:lang w:val="sr-Latn-ME"/>
        </w:rPr>
        <w:t xml:space="preserve"> </w:t>
      </w:r>
      <w:r>
        <w:t>reumatoidnim</w:t>
      </w:r>
      <w:r w:rsidRPr="00754EDE">
        <w:rPr>
          <w:lang w:val="sr-Latn-ME"/>
        </w:rPr>
        <w:t xml:space="preserve"> </w:t>
      </w:r>
      <w:r>
        <w:t>artritisom</w:t>
      </w:r>
      <w:r w:rsidRPr="00754EDE">
        <w:rPr>
          <w:lang w:val="sr-Latn-ME"/>
        </w:rPr>
        <w:t xml:space="preserve"> </w:t>
      </w:r>
      <w:r>
        <w:t>povezana</w:t>
      </w:r>
      <w:r w:rsidRPr="00754EDE">
        <w:rPr>
          <w:lang w:val="sr-Latn-ME"/>
        </w:rPr>
        <w:t xml:space="preserve"> </w:t>
      </w:r>
      <w:r>
        <w:t>sa</w:t>
      </w:r>
      <w:r w:rsidRPr="00754EDE">
        <w:rPr>
          <w:lang w:val="sr-Latn-ME"/>
        </w:rPr>
        <w:t xml:space="preserve"> </w:t>
      </w:r>
      <w:r>
        <w:t>pove</w:t>
      </w:r>
      <w:r w:rsidRPr="00754EDE">
        <w:rPr>
          <w:lang w:val="sr-Latn-ME"/>
        </w:rPr>
        <w:t>ć</w:t>
      </w:r>
      <w:r>
        <w:t>anim</w:t>
      </w:r>
      <w:r w:rsidRPr="00754EDE">
        <w:rPr>
          <w:lang w:val="sr-Latn-ME"/>
        </w:rPr>
        <w:t xml:space="preserve"> </w:t>
      </w:r>
      <w:r>
        <w:t>rizikom</w:t>
      </w:r>
      <w:r w:rsidRPr="00754EDE">
        <w:rPr>
          <w:lang w:val="sr-Latn-ME"/>
        </w:rPr>
        <w:t xml:space="preserve"> </w:t>
      </w:r>
      <w:r>
        <w:t>od</w:t>
      </w:r>
      <w:r w:rsidRPr="00754EDE">
        <w:rPr>
          <w:lang w:val="sr-Latn-ME"/>
        </w:rPr>
        <w:t xml:space="preserve"> </w:t>
      </w:r>
      <w:r>
        <w:t>kardiovaskularnih</w:t>
      </w:r>
      <w:r w:rsidRPr="00754EDE">
        <w:rPr>
          <w:lang w:val="sr-Latn-ME"/>
        </w:rPr>
        <w:t xml:space="preserve"> </w:t>
      </w:r>
      <w:r>
        <w:t>doga</w:t>
      </w:r>
      <w:r w:rsidRPr="00754EDE">
        <w:rPr>
          <w:lang w:val="sr-Latn-ME"/>
        </w:rPr>
        <w:t>đ</w:t>
      </w:r>
      <w:r>
        <w:t>aja</w:t>
      </w:r>
      <w:r w:rsidRPr="00754EDE">
        <w:rPr>
          <w:lang w:val="sr-Latn-ME"/>
        </w:rPr>
        <w:t xml:space="preserve"> </w:t>
      </w:r>
      <w:r>
        <w:t>i</w:t>
      </w:r>
      <w:r w:rsidRPr="00754EDE">
        <w:rPr>
          <w:lang w:val="sr-Latn-ME"/>
        </w:rPr>
        <w:t xml:space="preserve"> </w:t>
      </w:r>
      <w:r>
        <w:t>kardiovaskularne</w:t>
      </w:r>
      <w:r w:rsidRPr="00754EDE">
        <w:rPr>
          <w:lang w:val="sr-Latn-ME"/>
        </w:rPr>
        <w:t xml:space="preserve"> </w:t>
      </w:r>
      <w:r>
        <w:t>smrtnosti</w:t>
      </w:r>
      <w:r w:rsidRPr="00754EDE">
        <w:rPr>
          <w:lang w:val="sr-Latn-ME"/>
        </w:rPr>
        <w:t xml:space="preserve">. </w:t>
      </w:r>
      <w:r>
        <w:t>Zbog</w:t>
      </w:r>
      <w:r w:rsidRPr="00754EDE">
        <w:rPr>
          <w:lang w:val="sr-Latn-ME"/>
        </w:rPr>
        <w:t xml:space="preserve"> </w:t>
      </w:r>
      <w:r>
        <w:t>mogu</w:t>
      </w:r>
      <w:r w:rsidRPr="00754EDE">
        <w:rPr>
          <w:lang w:val="sr-Latn-ME"/>
        </w:rPr>
        <w:t>ć</w:t>
      </w:r>
      <w:r>
        <w:t>eg</w:t>
      </w:r>
      <w:r w:rsidRPr="00754EDE">
        <w:rPr>
          <w:lang w:val="sr-Latn-ME"/>
        </w:rPr>
        <w:t xml:space="preserve"> </w:t>
      </w:r>
      <w:r>
        <w:t>sli</w:t>
      </w:r>
      <w:r w:rsidRPr="00754EDE">
        <w:rPr>
          <w:lang w:val="sr-Latn-ME"/>
        </w:rPr>
        <w:t>č</w:t>
      </w:r>
      <w:r>
        <w:t>nog</w:t>
      </w:r>
      <w:r w:rsidRPr="00754EDE">
        <w:rPr>
          <w:lang w:val="sr-Latn-ME"/>
        </w:rPr>
        <w:t xml:space="preserve"> </w:t>
      </w:r>
      <w:r>
        <w:t>rizika</w:t>
      </w:r>
      <w:r w:rsidRPr="00754EDE">
        <w:rPr>
          <w:lang w:val="sr-Latn-ME"/>
        </w:rPr>
        <w:t xml:space="preserve"> </w:t>
      </w:r>
      <w:r>
        <w:t>sa</w:t>
      </w:r>
      <w:r w:rsidRPr="00754EDE">
        <w:rPr>
          <w:lang w:val="sr-Latn-ME"/>
        </w:rPr>
        <w:t xml:space="preserve"> </w:t>
      </w:r>
      <w:r>
        <w:t>drugim</w:t>
      </w:r>
      <w:r w:rsidRPr="00754EDE">
        <w:rPr>
          <w:lang w:val="sr-Latn-ME"/>
        </w:rPr>
        <w:t xml:space="preserve"> </w:t>
      </w:r>
      <w:r>
        <w:t>makrolidima</w:t>
      </w:r>
      <w:r w:rsidRPr="00754EDE">
        <w:rPr>
          <w:lang w:val="sr-Latn-ME"/>
        </w:rPr>
        <w:t xml:space="preserve"> </w:t>
      </w:r>
      <w:r>
        <w:t>kada</w:t>
      </w:r>
      <w:r w:rsidRPr="00754EDE">
        <w:rPr>
          <w:lang w:val="sr-Latn-ME"/>
        </w:rPr>
        <w:t xml:space="preserve"> </w:t>
      </w:r>
      <w:r>
        <w:t>se</w:t>
      </w:r>
      <w:r w:rsidRPr="00754EDE">
        <w:rPr>
          <w:lang w:val="sr-Latn-ME"/>
        </w:rPr>
        <w:t xml:space="preserve"> </w:t>
      </w:r>
      <w:r>
        <w:t>koriste</w:t>
      </w:r>
      <w:r w:rsidRPr="00754EDE">
        <w:rPr>
          <w:lang w:val="sr-Latn-ME"/>
        </w:rPr>
        <w:t xml:space="preserve"> </w:t>
      </w:r>
      <w:r>
        <w:t>u</w:t>
      </w:r>
      <w:r w:rsidRPr="00754EDE">
        <w:rPr>
          <w:lang w:val="sr-Latn-ME"/>
        </w:rPr>
        <w:t xml:space="preserve"> </w:t>
      </w:r>
      <w:r>
        <w:t>kombinaciji</w:t>
      </w:r>
      <w:r w:rsidRPr="00754EDE">
        <w:rPr>
          <w:lang w:val="sr-Latn-ME"/>
        </w:rPr>
        <w:t xml:space="preserve"> </w:t>
      </w:r>
      <w:r>
        <w:t>sa</w:t>
      </w:r>
      <w:r w:rsidRPr="00754EDE">
        <w:rPr>
          <w:lang w:val="sr-Latn-ME"/>
        </w:rPr>
        <w:t xml:space="preserve"> </w:t>
      </w:r>
      <w:r>
        <w:t>hidroksihlorohinom</w:t>
      </w:r>
      <w:r w:rsidRPr="00754EDE">
        <w:rPr>
          <w:lang w:val="sr-Latn-ME"/>
        </w:rPr>
        <w:t xml:space="preserve"> </w:t>
      </w:r>
      <w:r>
        <w:t>ili</w:t>
      </w:r>
      <w:r w:rsidRPr="00754EDE">
        <w:rPr>
          <w:lang w:val="sr-Latn-ME"/>
        </w:rPr>
        <w:t xml:space="preserve"> </w:t>
      </w:r>
      <w:r>
        <w:t>hlorohinom</w:t>
      </w:r>
      <w:r w:rsidRPr="00754EDE">
        <w:rPr>
          <w:lang w:val="sr-Latn-ME"/>
        </w:rPr>
        <w:t xml:space="preserve">, </w:t>
      </w:r>
      <w:r>
        <w:t>treba</w:t>
      </w:r>
      <w:r w:rsidRPr="00754EDE">
        <w:rPr>
          <w:lang w:val="sr-Latn-ME"/>
        </w:rPr>
        <w:t xml:space="preserve"> </w:t>
      </w:r>
      <w:r>
        <w:t>pa</w:t>
      </w:r>
      <w:r w:rsidRPr="00754EDE">
        <w:rPr>
          <w:lang w:val="sr-Latn-ME"/>
        </w:rPr>
        <w:t>ž</w:t>
      </w:r>
      <w:r>
        <w:t>ljivo</w:t>
      </w:r>
      <w:r w:rsidRPr="00754EDE">
        <w:rPr>
          <w:lang w:val="sr-Latn-ME"/>
        </w:rPr>
        <w:t xml:space="preserve"> </w:t>
      </w:r>
      <w:r>
        <w:t>razmotriti</w:t>
      </w:r>
      <w:r w:rsidRPr="00754EDE">
        <w:rPr>
          <w:lang w:val="sr-Latn-ME"/>
        </w:rPr>
        <w:t xml:space="preserve"> </w:t>
      </w:r>
      <w:r>
        <w:t>odnos</w:t>
      </w:r>
      <w:r w:rsidRPr="00754EDE">
        <w:rPr>
          <w:lang w:val="sr-Latn-ME"/>
        </w:rPr>
        <w:t xml:space="preserve"> </w:t>
      </w:r>
      <w:r>
        <w:t>koristi</w:t>
      </w:r>
      <w:r w:rsidRPr="00754EDE">
        <w:rPr>
          <w:lang w:val="sr-Latn-ME"/>
        </w:rPr>
        <w:t xml:space="preserve"> </w:t>
      </w:r>
      <w:r>
        <w:t>i</w:t>
      </w:r>
      <w:r w:rsidRPr="00754EDE">
        <w:rPr>
          <w:lang w:val="sr-Latn-ME"/>
        </w:rPr>
        <w:t xml:space="preserve"> </w:t>
      </w:r>
      <w:r>
        <w:t>rizika</w:t>
      </w:r>
      <w:r w:rsidRPr="00754EDE">
        <w:rPr>
          <w:lang w:val="sr-Latn-ME"/>
        </w:rPr>
        <w:t xml:space="preserve"> </w:t>
      </w:r>
      <w:r>
        <w:t>prije</w:t>
      </w:r>
      <w:r w:rsidRPr="00754EDE">
        <w:rPr>
          <w:lang w:val="sr-Latn-ME"/>
        </w:rPr>
        <w:t xml:space="preserve"> </w:t>
      </w:r>
      <w:r>
        <w:t>nego</w:t>
      </w:r>
      <w:r w:rsidRPr="00754EDE">
        <w:rPr>
          <w:lang w:val="sr-Latn-ME"/>
        </w:rPr>
        <w:t xml:space="preserve"> š</w:t>
      </w:r>
      <w:r>
        <w:t>to</w:t>
      </w:r>
      <w:r w:rsidRPr="00754EDE">
        <w:rPr>
          <w:lang w:val="sr-Latn-ME"/>
        </w:rPr>
        <w:t xml:space="preserve"> </w:t>
      </w:r>
      <w:r>
        <w:t>se</w:t>
      </w:r>
      <w:r w:rsidRPr="00754EDE">
        <w:rPr>
          <w:lang w:val="sr-Latn-ME"/>
        </w:rPr>
        <w:t xml:space="preserve"> </w:t>
      </w:r>
      <w:r>
        <w:t>propi</w:t>
      </w:r>
      <w:r w:rsidRPr="00754EDE">
        <w:rPr>
          <w:lang w:val="sr-Latn-ME"/>
        </w:rPr>
        <w:t>š</w:t>
      </w:r>
      <w:r>
        <w:t>e</w:t>
      </w:r>
      <w:r w:rsidRPr="00754EDE">
        <w:rPr>
          <w:lang w:val="sr-Latn-ME"/>
        </w:rPr>
        <w:t xml:space="preserve"> </w:t>
      </w:r>
      <w:r>
        <w:t>klaritromicin</w:t>
      </w:r>
      <w:r w:rsidRPr="00754EDE">
        <w:rPr>
          <w:lang w:val="sr-Latn-ME"/>
        </w:rPr>
        <w:t xml:space="preserve"> </w:t>
      </w:r>
      <w:r>
        <w:t>pacijentima</w:t>
      </w:r>
      <w:r w:rsidRPr="00754EDE">
        <w:rPr>
          <w:lang w:val="sr-Latn-ME"/>
        </w:rPr>
        <w:t xml:space="preserve"> </w:t>
      </w:r>
      <w:r>
        <w:t>koji</w:t>
      </w:r>
      <w:r w:rsidRPr="00754EDE">
        <w:rPr>
          <w:lang w:val="sr-Latn-ME"/>
        </w:rPr>
        <w:t xml:space="preserve"> </w:t>
      </w:r>
      <w:r>
        <w:t>uzimaju</w:t>
      </w:r>
      <w:r w:rsidRPr="00754EDE">
        <w:rPr>
          <w:lang w:val="sr-Latn-ME"/>
        </w:rPr>
        <w:t xml:space="preserve"> </w:t>
      </w:r>
      <w:r>
        <w:t>hidroksihlorohin</w:t>
      </w:r>
      <w:r w:rsidRPr="00754EDE">
        <w:rPr>
          <w:lang w:val="sr-Latn-ME"/>
        </w:rPr>
        <w:t xml:space="preserve"> </w:t>
      </w:r>
      <w:r>
        <w:t>ili</w:t>
      </w:r>
      <w:r w:rsidRPr="00754EDE">
        <w:rPr>
          <w:lang w:val="sr-Latn-ME"/>
        </w:rPr>
        <w:t xml:space="preserve"> </w:t>
      </w:r>
      <w:r>
        <w:t>hlorohin</w:t>
      </w:r>
      <w:r w:rsidRPr="00754EDE">
        <w:rPr>
          <w:lang w:val="sr-Latn-ME"/>
        </w:rPr>
        <w:t>.</w:t>
      </w:r>
    </w:p>
    <w:p w14:paraId="0DCD5248" w14:textId="77777777" w:rsidR="007969C1" w:rsidRPr="00DD68BE" w:rsidRDefault="007969C1" w:rsidP="00DD68BE">
      <w:pPr>
        <w:widowControl w:val="0"/>
        <w:rPr>
          <w:szCs w:val="22"/>
          <w:lang w:val="sr-Latn-ME"/>
        </w:rPr>
      </w:pPr>
    </w:p>
    <w:p w14:paraId="7CD38204" w14:textId="1C679E3E" w:rsidR="0068490E" w:rsidRPr="00DD68BE" w:rsidRDefault="0068490E" w:rsidP="00DD68BE">
      <w:pPr>
        <w:widowControl w:val="0"/>
        <w:rPr>
          <w:b/>
          <w:szCs w:val="22"/>
          <w:lang w:val="sr-Latn-ME"/>
        </w:rPr>
      </w:pPr>
      <w:r w:rsidRPr="00DD68BE">
        <w:rPr>
          <w:b/>
          <w:szCs w:val="22"/>
          <w:lang w:val="sr-Latn-ME"/>
        </w:rPr>
        <w:t>Obostrane međusobne interakcije l</w:t>
      </w:r>
      <w:r w:rsidR="00196CD0" w:rsidRPr="00DD68BE">
        <w:rPr>
          <w:b/>
          <w:szCs w:val="22"/>
          <w:lang w:val="sr-Latn-ME"/>
        </w:rPr>
        <w:t>j</w:t>
      </w:r>
      <w:r w:rsidRPr="00DD68BE">
        <w:rPr>
          <w:b/>
          <w:szCs w:val="22"/>
          <w:lang w:val="sr-Latn-ME"/>
        </w:rPr>
        <w:t>ekova</w:t>
      </w:r>
    </w:p>
    <w:p w14:paraId="592FC292" w14:textId="77777777" w:rsidR="0068490E" w:rsidRPr="00DD68BE" w:rsidRDefault="0068490E" w:rsidP="00DD68BE">
      <w:pPr>
        <w:widowControl w:val="0"/>
        <w:rPr>
          <w:szCs w:val="22"/>
          <w:lang w:val="sr-Latn-ME"/>
        </w:rPr>
      </w:pPr>
    </w:p>
    <w:p w14:paraId="18484344" w14:textId="77777777" w:rsidR="0068490E" w:rsidRPr="00DD68BE" w:rsidRDefault="0068490E" w:rsidP="00DD68BE">
      <w:pPr>
        <w:widowControl w:val="0"/>
        <w:tabs>
          <w:tab w:val="clear" w:pos="284"/>
        </w:tabs>
        <w:rPr>
          <w:szCs w:val="22"/>
          <w:u w:val="single"/>
          <w:lang w:val="sr-Latn-ME"/>
        </w:rPr>
      </w:pPr>
      <w:r w:rsidRPr="00DD68BE">
        <w:rPr>
          <w:szCs w:val="22"/>
          <w:u w:val="single"/>
          <w:lang w:val="sr-Latn-ME"/>
        </w:rPr>
        <w:t>Atazanavir</w:t>
      </w:r>
    </w:p>
    <w:p w14:paraId="27495495" w14:textId="4E2E681F" w:rsidR="0068490E" w:rsidRPr="00DD68BE" w:rsidRDefault="0068490E" w:rsidP="00DD68BE">
      <w:pPr>
        <w:widowControl w:val="0"/>
        <w:tabs>
          <w:tab w:val="clear" w:pos="284"/>
        </w:tabs>
        <w:rPr>
          <w:szCs w:val="22"/>
          <w:lang w:val="sr-Latn-ME"/>
        </w:rPr>
      </w:pPr>
      <w:r w:rsidRPr="00DD68BE">
        <w:rPr>
          <w:szCs w:val="22"/>
          <w:lang w:val="sr-Latn-ME"/>
        </w:rPr>
        <w:t xml:space="preserve">I klaritromicin i atazanavir su supstrati i inhibitori CYP3A i ima podataka o obostranim međusobnim interakcijama. Istovremena </w:t>
      </w:r>
      <w:r w:rsidR="00D50BCE" w:rsidRPr="00DD68BE">
        <w:rPr>
          <w:szCs w:val="22"/>
          <w:lang w:val="sr-Latn-ME"/>
        </w:rPr>
        <w:t>primjena</w:t>
      </w:r>
      <w:r w:rsidRPr="00DD68BE">
        <w:rPr>
          <w:szCs w:val="22"/>
          <w:lang w:val="sr-Latn-ME"/>
        </w:rPr>
        <w:t xml:space="preserve"> klaritromicina (500 mg dvaput dnevno) sa atazanavirom (400 mg jednom dnevno) rezultira u dvostrukom povećanju izloženosti klaritromicinu i 70% sniženja izloženosti 14-OH-klaritromicinu, kao i sa 28% povećanja PIK atazanavira. Zbog velike terapijske širine klaritromicina, nije potrebna redukcija doze kod pacijenata sa normalnom renalnom funkcijom. Kod pacijenata sa um</w:t>
      </w:r>
      <w:r w:rsidR="00196CD0" w:rsidRPr="00DD68BE">
        <w:rPr>
          <w:szCs w:val="22"/>
          <w:lang w:val="sr-Latn-ME"/>
        </w:rPr>
        <w:t>j</w:t>
      </w:r>
      <w:r w:rsidRPr="00DD68BE">
        <w:rPr>
          <w:szCs w:val="22"/>
          <w:lang w:val="sr-Latn-ME"/>
        </w:rPr>
        <w:t xml:space="preserve">erenom bubrežnom funkcijom (klirens kreatinina 30-60 ml/min), dozu klaritromicina bi trebalo smanjiti za 50%. Kod pacijenata sa klirensom kreatininina &lt; 30 ml/min, dozu klaritromicina bi trebalo smanjiti za 75% koristeći adekvatnu formulaciju. Doze klaritromicina veće od 1000 mg/dan ne bi trebalo davati istovremeno sa inhibitorima proteaze. </w:t>
      </w:r>
    </w:p>
    <w:p w14:paraId="433E998B" w14:textId="77777777" w:rsidR="0068490E" w:rsidRPr="00DD68BE" w:rsidRDefault="0068490E" w:rsidP="00DD68BE">
      <w:pPr>
        <w:widowControl w:val="0"/>
        <w:rPr>
          <w:szCs w:val="22"/>
          <w:lang w:val="sr-Latn-ME"/>
        </w:rPr>
      </w:pPr>
    </w:p>
    <w:p w14:paraId="539532ED" w14:textId="77777777" w:rsidR="0068490E" w:rsidRPr="00DD68BE" w:rsidRDefault="0068490E" w:rsidP="00DD68BE">
      <w:pPr>
        <w:widowControl w:val="0"/>
        <w:rPr>
          <w:szCs w:val="22"/>
          <w:u w:val="single"/>
          <w:lang w:val="sr-Latn-ME"/>
        </w:rPr>
      </w:pPr>
      <w:r w:rsidRPr="00DD68BE">
        <w:rPr>
          <w:szCs w:val="22"/>
          <w:u w:val="single"/>
          <w:lang w:val="sr-Latn-ME"/>
        </w:rPr>
        <w:t>Blokatori kalcijumskih kanala</w:t>
      </w:r>
    </w:p>
    <w:p w14:paraId="1DCF883D" w14:textId="4535D0DC" w:rsidR="0068490E" w:rsidRPr="00DD68BE" w:rsidRDefault="0068490E" w:rsidP="00DD68BE">
      <w:pPr>
        <w:widowControl w:val="0"/>
        <w:rPr>
          <w:szCs w:val="22"/>
          <w:lang w:val="sr-Latn-ME"/>
        </w:rPr>
      </w:pPr>
      <w:r w:rsidRPr="00DD68BE">
        <w:rPr>
          <w:szCs w:val="22"/>
          <w:lang w:val="sr-Latn-ME"/>
        </w:rPr>
        <w:t xml:space="preserve">Potreban je oprez prilikom istovremene </w:t>
      </w:r>
      <w:r w:rsidR="00D50BCE" w:rsidRPr="00DD68BE">
        <w:rPr>
          <w:szCs w:val="22"/>
          <w:lang w:val="sr-Latn-ME"/>
        </w:rPr>
        <w:t>primjene</w:t>
      </w:r>
      <w:r w:rsidRPr="00DD68BE">
        <w:rPr>
          <w:szCs w:val="22"/>
          <w:lang w:val="sr-Latn-ME"/>
        </w:rPr>
        <w:t xml:space="preserve"> klaritromicina i blokatora kalcijumskih kanala, koji se metabolišu preko CYP3A4 (npr. verapamil, amlodipin, diltiazem), zbog rizika od hipotenzije. Zbog interakcije može doći do porasta koncentracija klaritromicina i blokatora kalcijumskih kanala u plazmi. Kod pacijenata koji su istovremeno uzimali klaritromicin i verapamil, prim</w:t>
      </w:r>
      <w:r w:rsidR="00196CD0" w:rsidRPr="00DD68BE">
        <w:rPr>
          <w:szCs w:val="22"/>
          <w:lang w:val="sr-Latn-ME"/>
        </w:rPr>
        <w:t>ij</w:t>
      </w:r>
      <w:r w:rsidRPr="00DD68BE">
        <w:rPr>
          <w:szCs w:val="22"/>
          <w:lang w:val="sr-Latn-ME"/>
        </w:rPr>
        <w:t>ećeni su slučajevi hipotenzije, bradiaritmije i laktatne acidoze.</w:t>
      </w:r>
    </w:p>
    <w:p w14:paraId="3DAA5358" w14:textId="77777777" w:rsidR="0068490E" w:rsidRPr="00DD68BE" w:rsidRDefault="0068490E" w:rsidP="00DD68BE">
      <w:pPr>
        <w:widowControl w:val="0"/>
        <w:rPr>
          <w:szCs w:val="22"/>
          <w:lang w:val="sr-Latn-ME"/>
        </w:rPr>
      </w:pPr>
    </w:p>
    <w:p w14:paraId="4A4C1FE0" w14:textId="77777777" w:rsidR="0068490E" w:rsidRPr="00DD68BE" w:rsidRDefault="0068490E" w:rsidP="00DD68BE">
      <w:pPr>
        <w:widowControl w:val="0"/>
        <w:rPr>
          <w:szCs w:val="22"/>
          <w:u w:val="single"/>
          <w:lang w:val="sr-Latn-ME"/>
        </w:rPr>
      </w:pPr>
      <w:r w:rsidRPr="00DD68BE">
        <w:rPr>
          <w:szCs w:val="22"/>
          <w:u w:val="single"/>
          <w:lang w:val="sr-Latn-ME"/>
        </w:rPr>
        <w:t xml:space="preserve">Itrakonazol </w:t>
      </w:r>
    </w:p>
    <w:p w14:paraId="656FA419" w14:textId="3C9C315B" w:rsidR="0068490E" w:rsidRPr="00DD68BE" w:rsidRDefault="0068490E" w:rsidP="00DD68BE">
      <w:pPr>
        <w:widowControl w:val="0"/>
        <w:rPr>
          <w:szCs w:val="22"/>
          <w:lang w:val="sr-Latn-ME"/>
        </w:rPr>
      </w:pPr>
      <w:r w:rsidRPr="00DD68BE">
        <w:rPr>
          <w:szCs w:val="22"/>
          <w:lang w:val="sr-Latn-ME"/>
        </w:rPr>
        <w:t>I klaritromicin i itrakonazol su supstrati i inhibitori CYP3A, pa imaju obostrane interakcije. Klaritromicin može povećati nivo itrakonazola u plazmi, ali i itrakonazol može povećati nivo klaritromicina u plazmi. Pacijenti koji primaju itrakonazol i klaritromicin istovremeno moraju biti pod nadzorom zbog moguće pojave</w:t>
      </w:r>
      <w:r w:rsidR="00526C0B" w:rsidRPr="00DD68BE">
        <w:rPr>
          <w:szCs w:val="22"/>
          <w:lang w:val="sr-Latn-ME"/>
        </w:rPr>
        <w:t xml:space="preserve"> </w:t>
      </w:r>
      <w:r w:rsidRPr="00DD68BE">
        <w:rPr>
          <w:szCs w:val="22"/>
          <w:lang w:val="sr-Latn-ME"/>
        </w:rPr>
        <w:t>produženih ili pojačanih farmakoloških efekata.</w:t>
      </w:r>
    </w:p>
    <w:p w14:paraId="06F7371D" w14:textId="77777777" w:rsidR="0068490E" w:rsidRPr="00DD68BE" w:rsidRDefault="0068490E" w:rsidP="00DD68BE">
      <w:pPr>
        <w:widowControl w:val="0"/>
        <w:rPr>
          <w:szCs w:val="22"/>
          <w:lang w:val="sr-Latn-ME"/>
        </w:rPr>
      </w:pPr>
    </w:p>
    <w:p w14:paraId="550A19D1" w14:textId="77777777" w:rsidR="0068490E" w:rsidRPr="00DD68BE" w:rsidRDefault="0068490E" w:rsidP="00DD68BE">
      <w:pPr>
        <w:widowControl w:val="0"/>
        <w:rPr>
          <w:szCs w:val="22"/>
          <w:u w:val="single"/>
          <w:lang w:val="sr-Latn-ME"/>
        </w:rPr>
      </w:pPr>
      <w:r w:rsidRPr="00DD68BE">
        <w:rPr>
          <w:szCs w:val="22"/>
          <w:u w:val="single"/>
          <w:lang w:val="sr-Latn-ME"/>
        </w:rPr>
        <w:t>Sakvinavir</w:t>
      </w:r>
    </w:p>
    <w:p w14:paraId="7F8D4F4C" w14:textId="34113337" w:rsidR="0068490E" w:rsidRPr="00DD68BE" w:rsidRDefault="0068490E" w:rsidP="00DD68BE">
      <w:pPr>
        <w:widowControl w:val="0"/>
        <w:rPr>
          <w:szCs w:val="22"/>
          <w:lang w:val="sr-Latn-ME"/>
        </w:rPr>
      </w:pPr>
      <w:r w:rsidRPr="00DD68BE">
        <w:rPr>
          <w:szCs w:val="22"/>
          <w:lang w:val="sr-Latn-ME"/>
        </w:rPr>
        <w:t xml:space="preserve">I sakvinavir i klaritromicin su supstrati i inhibitori CYP3A, i ima podataka o obostranim interakcijama. Prilikom istovremene </w:t>
      </w:r>
      <w:r w:rsidR="00D50BCE" w:rsidRPr="00DD68BE">
        <w:rPr>
          <w:szCs w:val="22"/>
          <w:lang w:val="sr-Latn-ME"/>
        </w:rPr>
        <w:t>primjene</w:t>
      </w:r>
      <w:r w:rsidRPr="00DD68BE">
        <w:rPr>
          <w:szCs w:val="22"/>
          <w:lang w:val="sr-Latn-ME"/>
        </w:rPr>
        <w:t xml:space="preserve"> klaritromicina (500 mg dvaput dnevno) i sakvinavira (meke želatinozne kapsule, 1200 mg triput dnevno) kod 12 zdravih dobrovoljaca u ravnotežnoj koncentraciji </w:t>
      </w:r>
      <w:r w:rsidR="00D50BCE" w:rsidRPr="00DD68BE">
        <w:rPr>
          <w:szCs w:val="22"/>
          <w:lang w:val="sr-Latn-ME"/>
        </w:rPr>
        <w:t>vrijednosti</w:t>
      </w:r>
      <w:r w:rsidRPr="00DD68BE">
        <w:rPr>
          <w:szCs w:val="22"/>
          <w:lang w:val="sr-Latn-ME"/>
        </w:rPr>
        <w:t xml:space="preserve"> PIK i C</w:t>
      </w:r>
      <w:r w:rsidRPr="00DD68BE">
        <w:rPr>
          <w:szCs w:val="22"/>
          <w:vertAlign w:val="subscript"/>
          <w:lang w:val="sr-Latn-ME"/>
        </w:rPr>
        <w:t>max</w:t>
      </w:r>
      <w:r w:rsidRPr="00DD68BE">
        <w:rPr>
          <w:szCs w:val="22"/>
          <w:lang w:val="sr-Latn-ME"/>
        </w:rPr>
        <w:t xml:space="preserve"> sakvinavira bile su 177% i 187% više nego one kada je </w:t>
      </w:r>
      <w:r w:rsidR="00C025B4" w:rsidRPr="00DD68BE">
        <w:rPr>
          <w:szCs w:val="22"/>
          <w:lang w:val="sr-Latn-ME"/>
        </w:rPr>
        <w:t>primjenjivan</w:t>
      </w:r>
      <w:r w:rsidR="00196CD0" w:rsidRPr="00DD68BE">
        <w:rPr>
          <w:szCs w:val="22"/>
          <w:lang w:val="sr-Latn-ME"/>
        </w:rPr>
        <w:t xml:space="preserve"> </w:t>
      </w:r>
      <w:r w:rsidRPr="00DD68BE">
        <w:rPr>
          <w:szCs w:val="22"/>
          <w:lang w:val="sr-Latn-ME"/>
        </w:rPr>
        <w:t xml:space="preserve">sam. </w:t>
      </w:r>
      <w:r w:rsidR="00D50BCE" w:rsidRPr="00DD68BE">
        <w:rPr>
          <w:szCs w:val="22"/>
          <w:lang w:val="sr-Latn-ME"/>
        </w:rPr>
        <w:t>Vrijednosti</w:t>
      </w:r>
      <w:r w:rsidRPr="00DD68BE">
        <w:rPr>
          <w:szCs w:val="22"/>
          <w:lang w:val="sr-Latn-ME"/>
        </w:rPr>
        <w:t xml:space="preserve"> PIK i C</w:t>
      </w:r>
      <w:r w:rsidRPr="00DD68BE">
        <w:rPr>
          <w:szCs w:val="22"/>
          <w:vertAlign w:val="subscript"/>
          <w:lang w:val="sr-Latn-ME"/>
        </w:rPr>
        <w:t xml:space="preserve">max </w:t>
      </w:r>
      <w:r w:rsidRPr="00DD68BE">
        <w:rPr>
          <w:szCs w:val="22"/>
          <w:lang w:val="sr-Latn-ME"/>
        </w:rPr>
        <w:t xml:space="preserve">klaritromicina su bile približno 40% više nego one kada je </w:t>
      </w:r>
      <w:r w:rsidR="00C025B4" w:rsidRPr="00DD68BE">
        <w:rPr>
          <w:szCs w:val="22"/>
          <w:lang w:val="sr-Latn-ME"/>
        </w:rPr>
        <w:t>primjenjivan</w:t>
      </w:r>
      <w:r w:rsidR="00196CD0" w:rsidRPr="00DD68BE">
        <w:rPr>
          <w:szCs w:val="22"/>
          <w:lang w:val="sr-Latn-ME"/>
        </w:rPr>
        <w:t xml:space="preserve"> </w:t>
      </w:r>
      <w:r w:rsidRPr="00DD68BE">
        <w:rPr>
          <w:szCs w:val="22"/>
          <w:lang w:val="sr-Latn-ME"/>
        </w:rPr>
        <w:t>sam. Nije potrebno podešavanje doza ukoliko se dva l</w:t>
      </w:r>
      <w:r w:rsidR="00196CD0" w:rsidRPr="00DD68BE">
        <w:rPr>
          <w:szCs w:val="22"/>
          <w:lang w:val="sr-Latn-ME"/>
        </w:rPr>
        <w:t>ij</w:t>
      </w:r>
      <w:r w:rsidRPr="00DD68BE">
        <w:rPr>
          <w:szCs w:val="22"/>
          <w:lang w:val="sr-Latn-ME"/>
        </w:rPr>
        <w:t>eka daju ograničeni vremenski period u kom su l</w:t>
      </w:r>
      <w:r w:rsidR="00196CD0" w:rsidRPr="00DD68BE">
        <w:rPr>
          <w:szCs w:val="22"/>
          <w:lang w:val="sr-Latn-ME"/>
        </w:rPr>
        <w:t>j</w:t>
      </w:r>
      <w:r w:rsidRPr="00DD68BE">
        <w:rPr>
          <w:szCs w:val="22"/>
          <w:lang w:val="sr-Latn-ME"/>
        </w:rPr>
        <w:t xml:space="preserve">ekovi ispitivani. Zapažanja iz studije rađene sa mekim želatinoznim kapsulama ne moraju biti reprezentativna i za tvrde želatinozne kapsule sakvinavira. Zapažanja iz sakvinavir studija ne moraju biti reprezentativna za sakvinavir/ritonavir terapiju. Kada se sakvinavir </w:t>
      </w:r>
      <w:r w:rsidR="00D50BCE" w:rsidRPr="00DD68BE">
        <w:rPr>
          <w:szCs w:val="22"/>
          <w:lang w:val="sr-Latn-ME"/>
        </w:rPr>
        <w:t>primjenjuje</w:t>
      </w:r>
      <w:r w:rsidRPr="00DD68BE">
        <w:rPr>
          <w:szCs w:val="22"/>
          <w:lang w:val="sr-Latn-ME"/>
        </w:rPr>
        <w:t xml:space="preserve"> istovremeno sa ritonavirom, potrebno je razmotriti mogući efekat ritonavira na klaritromicin (</w:t>
      </w:r>
      <w:r w:rsidR="005C5ADF" w:rsidRPr="00DD68BE">
        <w:rPr>
          <w:szCs w:val="22"/>
          <w:lang w:val="sr-Latn-ME"/>
        </w:rPr>
        <w:t xml:space="preserve">pogledati dio </w:t>
      </w:r>
      <w:r w:rsidRPr="00DD68BE">
        <w:rPr>
          <w:szCs w:val="22"/>
          <w:lang w:val="sr-Latn-ME"/>
        </w:rPr>
        <w:t>4.5</w:t>
      </w:r>
      <w:r w:rsidR="00BF0DF7">
        <w:rPr>
          <w:szCs w:val="22"/>
          <w:lang w:val="sr-Cyrl-RS"/>
        </w:rPr>
        <w:t xml:space="preserve">: </w:t>
      </w:r>
      <w:r w:rsidR="00BF0DF7" w:rsidRPr="00FB43E9">
        <w:rPr>
          <w:i/>
          <w:iCs/>
          <w:szCs w:val="22"/>
          <w:u w:val="single"/>
          <w:lang w:val="sr-Latn-RS"/>
        </w:rPr>
        <w:t>Ritonavir</w:t>
      </w:r>
      <w:r w:rsidRPr="00DD68BE">
        <w:rPr>
          <w:szCs w:val="22"/>
          <w:lang w:val="sr-Latn-ME"/>
        </w:rPr>
        <w:t>).</w:t>
      </w:r>
    </w:p>
    <w:p w14:paraId="6DAD290E" w14:textId="77777777" w:rsidR="00794CB1" w:rsidRPr="00DD68BE" w:rsidRDefault="00794CB1" w:rsidP="00DD68BE">
      <w:pPr>
        <w:widowControl w:val="0"/>
        <w:rPr>
          <w:szCs w:val="22"/>
          <w:lang w:val="sr-Latn-ME"/>
        </w:rPr>
      </w:pPr>
    </w:p>
    <w:p w14:paraId="520B7CBA" w14:textId="26B84B74" w:rsidR="00794CB1" w:rsidRPr="00DD68BE" w:rsidRDefault="00794CB1" w:rsidP="00DD68BE">
      <w:pPr>
        <w:widowControl w:val="0"/>
        <w:rPr>
          <w:szCs w:val="22"/>
          <w:lang w:val="sr-Latn-ME"/>
        </w:rPr>
      </w:pPr>
      <w:r w:rsidRPr="00DD68BE">
        <w:rPr>
          <w:szCs w:val="22"/>
          <w:lang w:val="sr-Latn-ME"/>
        </w:rPr>
        <w:t>Pacijente koji uzimaju oralne kontraceptive treba upozoriti da može doći do izostanka kontracpetivnog efekta u slučaju da se jave dijareja, povraćanje ili probojno krvarenje.</w:t>
      </w:r>
    </w:p>
    <w:p w14:paraId="6B2817C9" w14:textId="77777777" w:rsidR="0068490E" w:rsidRPr="00DD68BE" w:rsidRDefault="0068490E" w:rsidP="00DD68BE">
      <w:pPr>
        <w:widowControl w:val="0"/>
        <w:rPr>
          <w:szCs w:val="22"/>
          <w:lang w:val="sr-Latn-ME"/>
        </w:rPr>
      </w:pPr>
    </w:p>
    <w:p w14:paraId="7C25598D" w14:textId="77777777" w:rsidR="0068490E" w:rsidRPr="00DD68BE" w:rsidRDefault="0068490E" w:rsidP="00DD68BE">
      <w:pPr>
        <w:widowControl w:val="0"/>
        <w:rPr>
          <w:b/>
          <w:bCs/>
          <w:szCs w:val="22"/>
          <w:lang w:val="sr-Latn-ME"/>
        </w:rPr>
      </w:pPr>
      <w:r w:rsidRPr="00DD68BE">
        <w:rPr>
          <w:b/>
          <w:bCs/>
          <w:szCs w:val="22"/>
          <w:lang w:val="sr-Latn-ME"/>
        </w:rPr>
        <w:t>4.6. Plodnost, trudnoća i dojenje</w:t>
      </w:r>
    </w:p>
    <w:p w14:paraId="3FE966D7" w14:textId="77777777" w:rsidR="0068490E" w:rsidRPr="00DD68BE" w:rsidRDefault="0068490E" w:rsidP="00DD68BE">
      <w:pPr>
        <w:widowControl w:val="0"/>
        <w:rPr>
          <w:szCs w:val="22"/>
          <w:lang w:val="sr-Latn-ME"/>
        </w:rPr>
      </w:pPr>
    </w:p>
    <w:p w14:paraId="267511B7" w14:textId="77777777" w:rsidR="00D449E6" w:rsidRPr="00DD68BE" w:rsidRDefault="00D449E6" w:rsidP="00DD68BE">
      <w:pPr>
        <w:widowControl w:val="0"/>
        <w:rPr>
          <w:szCs w:val="22"/>
          <w:u w:val="single"/>
          <w:lang w:val="sr-Latn-ME"/>
        </w:rPr>
      </w:pPr>
      <w:r w:rsidRPr="00DD68BE">
        <w:rPr>
          <w:szCs w:val="22"/>
          <w:u w:val="single"/>
          <w:lang w:val="sr-Latn-ME"/>
        </w:rPr>
        <w:lastRenderedPageBreak/>
        <w:t>Plodnost</w:t>
      </w:r>
    </w:p>
    <w:p w14:paraId="74356216" w14:textId="70111442" w:rsidR="00D449E6" w:rsidRPr="00DD68BE" w:rsidRDefault="00D449E6" w:rsidP="00DD68BE">
      <w:pPr>
        <w:widowControl w:val="0"/>
        <w:rPr>
          <w:szCs w:val="22"/>
          <w:lang w:val="sr-Latn-ME"/>
        </w:rPr>
      </w:pPr>
      <w:r w:rsidRPr="00DD68BE">
        <w:rPr>
          <w:szCs w:val="22"/>
          <w:lang w:val="sr-Latn-ME"/>
        </w:rPr>
        <w:t>Nema dostupnih podataka o uticaju klaritromicina na plodnost kod ljudi. Kod pacova, studije plodnosti ni</w:t>
      </w:r>
      <w:r w:rsidR="000350C3">
        <w:rPr>
          <w:szCs w:val="22"/>
          <w:lang w:val="sr-Latn-ME"/>
        </w:rPr>
        <w:t>je</w:t>
      </w:r>
      <w:r w:rsidRPr="00DD68BE">
        <w:rPr>
          <w:szCs w:val="22"/>
          <w:lang w:val="sr-Latn-ME"/>
        </w:rPr>
        <w:t>su pokazale nikakve dokaze o štetnim efektima (</w:t>
      </w:r>
      <w:r w:rsidR="005C5ADF" w:rsidRPr="00DD68BE">
        <w:rPr>
          <w:szCs w:val="22"/>
          <w:lang w:val="sr-Latn-ME"/>
        </w:rPr>
        <w:t xml:space="preserve">pogledati dio </w:t>
      </w:r>
      <w:r w:rsidRPr="00DD68BE">
        <w:rPr>
          <w:szCs w:val="22"/>
          <w:lang w:val="sr-Latn-ME"/>
        </w:rPr>
        <w:t>5.3).</w:t>
      </w:r>
    </w:p>
    <w:p w14:paraId="0006F86D" w14:textId="77777777" w:rsidR="00D449E6" w:rsidRPr="00DD68BE" w:rsidRDefault="00D449E6" w:rsidP="00DD68BE">
      <w:pPr>
        <w:widowControl w:val="0"/>
        <w:rPr>
          <w:szCs w:val="22"/>
          <w:lang w:val="sr-Latn-ME"/>
        </w:rPr>
      </w:pPr>
    </w:p>
    <w:p w14:paraId="781B203E" w14:textId="77777777" w:rsidR="0068490E" w:rsidRPr="00DD68BE" w:rsidRDefault="0068490E" w:rsidP="00DD68BE">
      <w:pPr>
        <w:widowControl w:val="0"/>
        <w:rPr>
          <w:szCs w:val="22"/>
          <w:u w:val="single"/>
          <w:lang w:val="sr-Latn-ME"/>
        </w:rPr>
      </w:pPr>
      <w:r w:rsidRPr="00DD68BE">
        <w:rPr>
          <w:szCs w:val="22"/>
          <w:u w:val="single"/>
          <w:lang w:val="sr-Latn-ME"/>
        </w:rPr>
        <w:t>Trudnoća</w:t>
      </w:r>
    </w:p>
    <w:p w14:paraId="43B0D812" w14:textId="44625B9B" w:rsidR="0068490E" w:rsidRPr="00DD68BE" w:rsidRDefault="0068490E" w:rsidP="00DD68BE">
      <w:pPr>
        <w:widowControl w:val="0"/>
        <w:rPr>
          <w:szCs w:val="22"/>
          <w:lang w:val="sr-Latn-ME"/>
        </w:rPr>
      </w:pPr>
      <w:r w:rsidRPr="00DD68BE">
        <w:rPr>
          <w:szCs w:val="22"/>
          <w:lang w:val="sr-Latn-ME"/>
        </w:rPr>
        <w:t>Nema podataka o bezb</w:t>
      </w:r>
      <w:r w:rsidR="00196CD0" w:rsidRPr="00DD68BE">
        <w:rPr>
          <w:szCs w:val="22"/>
          <w:lang w:val="sr-Latn-ME"/>
        </w:rPr>
        <w:t>j</w:t>
      </w:r>
      <w:r w:rsidRPr="00DD68BE">
        <w:rPr>
          <w:szCs w:val="22"/>
          <w:lang w:val="sr-Latn-ME"/>
        </w:rPr>
        <w:t xml:space="preserve">ednosti </w:t>
      </w:r>
      <w:r w:rsidR="00D50BCE" w:rsidRPr="00DD68BE">
        <w:rPr>
          <w:szCs w:val="22"/>
          <w:lang w:val="sr-Latn-ME"/>
        </w:rPr>
        <w:t>primjene</w:t>
      </w:r>
      <w:r w:rsidRPr="00DD68BE">
        <w:rPr>
          <w:szCs w:val="22"/>
          <w:lang w:val="sr-Latn-ME"/>
        </w:rPr>
        <w:t xml:space="preserve"> klaritromicina tokom trudnoće i dojenja. Na osnovu rezultata ispitivanja sprovedenih na životinjama i iskustava pri prim</w:t>
      </w:r>
      <w:r w:rsidR="00196CD0" w:rsidRPr="00DD68BE">
        <w:rPr>
          <w:szCs w:val="22"/>
          <w:lang w:val="sr-Latn-ME"/>
        </w:rPr>
        <w:t>j</w:t>
      </w:r>
      <w:r w:rsidRPr="00DD68BE">
        <w:rPr>
          <w:szCs w:val="22"/>
          <w:lang w:val="sr-Latn-ME"/>
        </w:rPr>
        <w:t>eni kod ljudi, ne može se isključiti mogući negativni efekat na embriofetalni razvoj. Neke opservacione studije u kojima je proc</w:t>
      </w:r>
      <w:r w:rsidR="00196CD0" w:rsidRPr="00DD68BE">
        <w:rPr>
          <w:szCs w:val="22"/>
          <w:lang w:val="sr-Latn-ME"/>
        </w:rPr>
        <w:t>j</w:t>
      </w:r>
      <w:r w:rsidRPr="00DD68BE">
        <w:rPr>
          <w:szCs w:val="22"/>
          <w:lang w:val="sr-Latn-ME"/>
        </w:rPr>
        <w:t xml:space="preserve">enjivana izloženost klaritromicinu tokom prvog i drugog trimestra trudnoće su pokazale da postoji povećan rizik od pobačaja u poređenju sa slučajevima kada antibiotik nije </w:t>
      </w:r>
      <w:r w:rsidR="00C025B4" w:rsidRPr="00DD68BE">
        <w:rPr>
          <w:szCs w:val="22"/>
          <w:lang w:val="sr-Latn-ME"/>
        </w:rPr>
        <w:t>primjenjivan</w:t>
      </w:r>
      <w:r w:rsidR="00196CD0" w:rsidRPr="00DD68BE">
        <w:rPr>
          <w:szCs w:val="22"/>
          <w:lang w:val="sr-Latn-ME"/>
        </w:rPr>
        <w:t xml:space="preserve"> </w:t>
      </w:r>
      <w:r w:rsidRPr="00DD68BE">
        <w:rPr>
          <w:szCs w:val="22"/>
          <w:lang w:val="sr-Latn-ME"/>
        </w:rPr>
        <w:t xml:space="preserve">ili je </w:t>
      </w:r>
      <w:r w:rsidR="00C025B4" w:rsidRPr="00DD68BE">
        <w:rPr>
          <w:szCs w:val="22"/>
          <w:lang w:val="sr-Latn-ME"/>
        </w:rPr>
        <w:t>primjenjivan</w:t>
      </w:r>
      <w:r w:rsidR="00196CD0" w:rsidRPr="00DD68BE">
        <w:rPr>
          <w:szCs w:val="22"/>
          <w:lang w:val="sr-Latn-ME"/>
        </w:rPr>
        <w:t xml:space="preserve"> </w:t>
      </w:r>
      <w:r w:rsidRPr="00DD68BE">
        <w:rPr>
          <w:szCs w:val="22"/>
          <w:lang w:val="sr-Latn-ME"/>
        </w:rPr>
        <w:t>drugi antibiotik tokom istog perioda. Dostupne epidemiološke studije pokazuju neusaglašene rezultate o riziku za pojavu ozbiljnih kongenitalnih malformacija pri prim</w:t>
      </w:r>
      <w:r w:rsidR="00196CD0" w:rsidRPr="00DD68BE">
        <w:rPr>
          <w:szCs w:val="22"/>
          <w:lang w:val="sr-Latn-ME"/>
        </w:rPr>
        <w:t>j</w:t>
      </w:r>
      <w:r w:rsidRPr="00DD68BE">
        <w:rPr>
          <w:szCs w:val="22"/>
          <w:lang w:val="sr-Latn-ME"/>
        </w:rPr>
        <w:t>eni makrolida, uključujući prim</w:t>
      </w:r>
      <w:r w:rsidR="00196CD0" w:rsidRPr="00DD68BE">
        <w:rPr>
          <w:szCs w:val="22"/>
          <w:lang w:val="sr-Latn-ME"/>
        </w:rPr>
        <w:t>j</w:t>
      </w:r>
      <w:r w:rsidRPr="00DD68BE">
        <w:rPr>
          <w:szCs w:val="22"/>
          <w:lang w:val="sr-Latn-ME"/>
        </w:rPr>
        <w:t xml:space="preserve">enu klaritromicina tokom trudnoće. </w:t>
      </w:r>
    </w:p>
    <w:p w14:paraId="725DF397" w14:textId="0C612D0B" w:rsidR="0068490E" w:rsidRPr="00DD68BE" w:rsidRDefault="0068490E" w:rsidP="00DD68BE">
      <w:pPr>
        <w:widowControl w:val="0"/>
        <w:rPr>
          <w:szCs w:val="22"/>
          <w:lang w:val="sr-Latn-ME"/>
        </w:rPr>
      </w:pPr>
      <w:r w:rsidRPr="00DD68BE">
        <w:rPr>
          <w:szCs w:val="22"/>
          <w:lang w:val="sr-Latn-ME"/>
        </w:rPr>
        <w:t>Iz tih razloga, klaritromicin ne treba davati trudnicama bez prethodne proc</w:t>
      </w:r>
      <w:r w:rsidR="00196CD0" w:rsidRPr="00DD68BE">
        <w:rPr>
          <w:szCs w:val="22"/>
          <w:lang w:val="sr-Latn-ME"/>
        </w:rPr>
        <w:t>j</w:t>
      </w:r>
      <w:r w:rsidRPr="00DD68BE">
        <w:rPr>
          <w:szCs w:val="22"/>
          <w:lang w:val="sr-Latn-ME"/>
        </w:rPr>
        <w:t>ene odnosa koristi i rizika</w:t>
      </w:r>
      <w:r w:rsidR="0078632D" w:rsidRPr="00DD68BE">
        <w:rPr>
          <w:szCs w:val="22"/>
          <w:lang w:val="sr-Latn-ME"/>
        </w:rPr>
        <w:t xml:space="preserve"> (</w:t>
      </w:r>
      <w:r w:rsidR="005C5ADF" w:rsidRPr="00DD68BE">
        <w:rPr>
          <w:szCs w:val="22"/>
          <w:lang w:val="sr-Latn-ME"/>
        </w:rPr>
        <w:t xml:space="preserve">pogledati dio </w:t>
      </w:r>
      <w:r w:rsidR="0078632D" w:rsidRPr="00DD68BE">
        <w:rPr>
          <w:szCs w:val="22"/>
          <w:lang w:val="sr-Latn-ME"/>
        </w:rPr>
        <w:t>5.3)</w:t>
      </w:r>
      <w:r w:rsidRPr="00DD68BE">
        <w:rPr>
          <w:szCs w:val="22"/>
          <w:lang w:val="sr-Latn-ME"/>
        </w:rPr>
        <w:t xml:space="preserve">. </w:t>
      </w:r>
    </w:p>
    <w:p w14:paraId="1956EBE2" w14:textId="77777777" w:rsidR="0068490E" w:rsidRPr="00DD68BE" w:rsidRDefault="0068490E" w:rsidP="00DD68BE">
      <w:pPr>
        <w:widowControl w:val="0"/>
        <w:rPr>
          <w:szCs w:val="22"/>
          <w:u w:val="single"/>
          <w:lang w:val="sr-Latn-ME"/>
        </w:rPr>
      </w:pPr>
    </w:p>
    <w:p w14:paraId="36A3F2AD" w14:textId="77777777" w:rsidR="0068490E" w:rsidRPr="00DD68BE" w:rsidRDefault="0068490E" w:rsidP="00DD68BE">
      <w:pPr>
        <w:widowControl w:val="0"/>
        <w:rPr>
          <w:szCs w:val="22"/>
          <w:u w:val="single"/>
          <w:lang w:val="sr-Latn-ME"/>
        </w:rPr>
      </w:pPr>
      <w:r w:rsidRPr="00DD68BE">
        <w:rPr>
          <w:szCs w:val="22"/>
          <w:u w:val="single"/>
          <w:lang w:val="sr-Latn-ME"/>
        </w:rPr>
        <w:t>Dojenje</w:t>
      </w:r>
    </w:p>
    <w:p w14:paraId="4AA1ABD1" w14:textId="07A7E6EA" w:rsidR="0068490E" w:rsidRPr="00DD68BE" w:rsidRDefault="0068490E" w:rsidP="00DD68BE">
      <w:pPr>
        <w:widowControl w:val="0"/>
        <w:rPr>
          <w:szCs w:val="22"/>
          <w:lang w:val="sr-Latn-ME"/>
        </w:rPr>
      </w:pPr>
      <w:r w:rsidRPr="00DD68BE">
        <w:rPr>
          <w:szCs w:val="22"/>
          <w:lang w:val="sr-Latn-ME"/>
        </w:rPr>
        <w:t>Bezb</w:t>
      </w:r>
      <w:r w:rsidR="00196CD0" w:rsidRPr="00DD68BE">
        <w:rPr>
          <w:szCs w:val="22"/>
          <w:lang w:val="sr-Latn-ME"/>
        </w:rPr>
        <w:t>j</w:t>
      </w:r>
      <w:r w:rsidRPr="00DD68BE">
        <w:rPr>
          <w:szCs w:val="22"/>
          <w:lang w:val="sr-Latn-ME"/>
        </w:rPr>
        <w:t xml:space="preserve">ednost </w:t>
      </w:r>
      <w:r w:rsidR="00D50BCE" w:rsidRPr="00DD68BE">
        <w:rPr>
          <w:szCs w:val="22"/>
          <w:lang w:val="sr-Latn-ME"/>
        </w:rPr>
        <w:t>primjene</w:t>
      </w:r>
      <w:r w:rsidRPr="00DD68BE">
        <w:rPr>
          <w:szCs w:val="22"/>
          <w:lang w:val="sr-Latn-ME"/>
        </w:rPr>
        <w:t xml:space="preserve"> klaritromicina kod dojilja nije utvrđena. Klaritromicin se izlučuje u humano ml</w:t>
      </w:r>
      <w:r w:rsidR="00196CD0" w:rsidRPr="00DD68BE">
        <w:rPr>
          <w:szCs w:val="22"/>
          <w:lang w:val="sr-Latn-ME"/>
        </w:rPr>
        <w:t>ij</w:t>
      </w:r>
      <w:r w:rsidRPr="00DD68BE">
        <w:rPr>
          <w:szCs w:val="22"/>
          <w:lang w:val="sr-Latn-ME"/>
        </w:rPr>
        <w:t>eko u malim količinama. Proc</w:t>
      </w:r>
      <w:r w:rsidR="00196CD0" w:rsidRPr="00DD68BE">
        <w:rPr>
          <w:szCs w:val="22"/>
          <w:lang w:val="sr-Latn-ME"/>
        </w:rPr>
        <w:t>ij</w:t>
      </w:r>
      <w:r w:rsidRPr="00DD68BE">
        <w:rPr>
          <w:szCs w:val="22"/>
          <w:lang w:val="sr-Latn-ME"/>
        </w:rPr>
        <w:t>enjeno je da bi odojče koje je isključivo dojeno primilo oko 1,7% doze majke.</w:t>
      </w:r>
    </w:p>
    <w:p w14:paraId="37494A04" w14:textId="77777777" w:rsidR="0068490E" w:rsidRPr="00DD68BE" w:rsidRDefault="0068490E" w:rsidP="00DD68BE">
      <w:pPr>
        <w:widowControl w:val="0"/>
        <w:rPr>
          <w:szCs w:val="22"/>
          <w:lang w:val="sr-Latn-ME"/>
        </w:rPr>
      </w:pPr>
    </w:p>
    <w:p w14:paraId="1876CB07" w14:textId="2DADE731" w:rsidR="0068490E" w:rsidRPr="00DD68BE" w:rsidRDefault="0068490E" w:rsidP="00DD68BE">
      <w:pPr>
        <w:widowControl w:val="0"/>
        <w:rPr>
          <w:b/>
          <w:bCs/>
          <w:spacing w:val="-8"/>
          <w:szCs w:val="22"/>
          <w:lang w:val="sr-Latn-ME"/>
        </w:rPr>
      </w:pPr>
      <w:r w:rsidRPr="00DD68BE">
        <w:rPr>
          <w:b/>
          <w:bCs/>
          <w:spacing w:val="-8"/>
          <w:szCs w:val="22"/>
          <w:lang w:val="sr-Latn-ME"/>
        </w:rPr>
        <w:t xml:space="preserve">4.7. </w:t>
      </w:r>
      <w:r w:rsidR="006C3C8D" w:rsidRPr="00DD68BE">
        <w:rPr>
          <w:b/>
          <w:bCs/>
          <w:spacing w:val="-8"/>
          <w:szCs w:val="22"/>
          <w:lang w:val="sr-Latn-ME"/>
        </w:rPr>
        <w:t>Uticaj na sposobnost upravljanja vozilima i rukovanje mašinama</w:t>
      </w:r>
    </w:p>
    <w:p w14:paraId="20577F65" w14:textId="77777777" w:rsidR="0068490E" w:rsidRPr="00DD68BE" w:rsidRDefault="0068490E" w:rsidP="00DD68BE">
      <w:pPr>
        <w:widowControl w:val="0"/>
        <w:rPr>
          <w:szCs w:val="22"/>
          <w:lang w:val="sr-Latn-ME"/>
        </w:rPr>
      </w:pPr>
    </w:p>
    <w:p w14:paraId="58690A40" w14:textId="7C0B856E" w:rsidR="0068490E" w:rsidRPr="00DD68BE" w:rsidRDefault="0068490E" w:rsidP="00DD68BE">
      <w:pPr>
        <w:widowControl w:val="0"/>
        <w:rPr>
          <w:szCs w:val="22"/>
          <w:lang w:val="sr-Latn-ME"/>
        </w:rPr>
      </w:pPr>
      <w:r w:rsidRPr="00DD68BE">
        <w:rPr>
          <w:szCs w:val="22"/>
          <w:lang w:val="sr-Latn-ME"/>
        </w:rPr>
        <w:t>Nema podataka o uticaju klaritromicina na sposobnost upravljanja motornim vozilima i rukovanje mašinama.</w:t>
      </w:r>
      <w:r w:rsidR="00F173D3" w:rsidRPr="00DD68BE">
        <w:rPr>
          <w:szCs w:val="22"/>
          <w:lang w:val="sr-Latn-ME"/>
        </w:rPr>
        <w:t xml:space="preserve"> </w:t>
      </w:r>
      <w:r w:rsidRPr="00DD68BE">
        <w:rPr>
          <w:szCs w:val="22"/>
          <w:lang w:val="sr-Latn-ME"/>
        </w:rPr>
        <w:t>Pr</w:t>
      </w:r>
      <w:r w:rsidR="00196CD0" w:rsidRPr="00DD68BE">
        <w:rPr>
          <w:szCs w:val="22"/>
          <w:lang w:val="sr-Latn-ME"/>
        </w:rPr>
        <w:t>ij</w:t>
      </w:r>
      <w:r w:rsidRPr="00DD68BE">
        <w:rPr>
          <w:szCs w:val="22"/>
          <w:lang w:val="sr-Latn-ME"/>
        </w:rPr>
        <w:t>e upravljanja vozilima i rukovanja mašinama, treba uzeti u obzir da se mogu javiti vrtoglavica, vertigo, konfuzija i dezorijentacija.</w:t>
      </w:r>
    </w:p>
    <w:p w14:paraId="382239A0" w14:textId="77777777" w:rsidR="0068490E" w:rsidRPr="00DD68BE" w:rsidRDefault="0068490E" w:rsidP="00DD68BE">
      <w:pPr>
        <w:widowControl w:val="0"/>
        <w:rPr>
          <w:szCs w:val="22"/>
          <w:lang w:val="sr-Latn-ME"/>
        </w:rPr>
      </w:pPr>
    </w:p>
    <w:p w14:paraId="1409872B" w14:textId="77777777" w:rsidR="0068490E" w:rsidRPr="00DD68BE" w:rsidRDefault="0068490E" w:rsidP="00DD68BE">
      <w:pPr>
        <w:widowControl w:val="0"/>
        <w:rPr>
          <w:b/>
          <w:bCs/>
          <w:szCs w:val="22"/>
          <w:lang w:val="sr-Latn-ME"/>
        </w:rPr>
      </w:pPr>
      <w:r w:rsidRPr="00DD68BE">
        <w:rPr>
          <w:b/>
          <w:bCs/>
          <w:szCs w:val="22"/>
          <w:lang w:val="sr-Latn-ME"/>
        </w:rPr>
        <w:t>4.8. Neželjena dejstva</w:t>
      </w:r>
    </w:p>
    <w:p w14:paraId="4C934081" w14:textId="77777777" w:rsidR="0068490E" w:rsidRPr="00DD68BE" w:rsidRDefault="0068490E" w:rsidP="00DD68BE">
      <w:pPr>
        <w:widowControl w:val="0"/>
        <w:rPr>
          <w:szCs w:val="22"/>
          <w:u w:val="single"/>
          <w:lang w:val="sr-Latn-ME"/>
        </w:rPr>
      </w:pPr>
    </w:p>
    <w:p w14:paraId="481E846E" w14:textId="49A91FF3" w:rsidR="0068490E" w:rsidRPr="00DD68BE" w:rsidRDefault="0068490E" w:rsidP="00DD68BE">
      <w:pPr>
        <w:widowControl w:val="0"/>
        <w:rPr>
          <w:szCs w:val="22"/>
          <w:lang w:val="sr-Latn-ME"/>
        </w:rPr>
      </w:pPr>
      <w:r w:rsidRPr="00DD68BE">
        <w:rPr>
          <w:b/>
          <w:szCs w:val="22"/>
          <w:lang w:val="sr-Latn-ME"/>
        </w:rPr>
        <w:t>a)</w:t>
      </w:r>
      <w:r w:rsidRPr="00DD68BE">
        <w:rPr>
          <w:b/>
          <w:szCs w:val="22"/>
          <w:lang w:val="sr-Latn-ME"/>
        </w:rPr>
        <w:tab/>
        <w:t>Sažetak bezb</w:t>
      </w:r>
      <w:r w:rsidR="00196CD0" w:rsidRPr="00DD68BE">
        <w:rPr>
          <w:b/>
          <w:szCs w:val="22"/>
          <w:lang w:val="sr-Latn-ME"/>
        </w:rPr>
        <w:t>j</w:t>
      </w:r>
      <w:r w:rsidRPr="00DD68BE">
        <w:rPr>
          <w:b/>
          <w:szCs w:val="22"/>
          <w:lang w:val="sr-Latn-ME"/>
        </w:rPr>
        <w:t xml:space="preserve">ednosti </w:t>
      </w:r>
      <w:r w:rsidR="00D50BCE" w:rsidRPr="00DD68BE">
        <w:rPr>
          <w:b/>
          <w:szCs w:val="22"/>
          <w:lang w:val="sr-Latn-ME"/>
        </w:rPr>
        <w:t>primjene</w:t>
      </w:r>
      <w:r w:rsidRPr="00DD68BE">
        <w:rPr>
          <w:b/>
          <w:szCs w:val="22"/>
          <w:lang w:val="sr-Latn-ME"/>
        </w:rPr>
        <w:t xml:space="preserve"> l</w:t>
      </w:r>
      <w:r w:rsidR="00196CD0" w:rsidRPr="00DD68BE">
        <w:rPr>
          <w:b/>
          <w:szCs w:val="22"/>
          <w:lang w:val="sr-Latn-ME"/>
        </w:rPr>
        <w:t>ij</w:t>
      </w:r>
      <w:r w:rsidRPr="00DD68BE">
        <w:rPr>
          <w:b/>
          <w:szCs w:val="22"/>
          <w:lang w:val="sr-Latn-ME"/>
        </w:rPr>
        <w:t>eka</w:t>
      </w:r>
    </w:p>
    <w:p w14:paraId="55CB5B8F" w14:textId="77777777" w:rsidR="0068490E" w:rsidRPr="00DD68BE" w:rsidRDefault="0068490E" w:rsidP="00DD68BE">
      <w:pPr>
        <w:widowControl w:val="0"/>
        <w:rPr>
          <w:szCs w:val="22"/>
          <w:lang w:val="sr-Latn-ME"/>
        </w:rPr>
      </w:pPr>
    </w:p>
    <w:p w14:paraId="7584507E" w14:textId="7DD12E95" w:rsidR="0068490E" w:rsidRPr="00DD68BE" w:rsidRDefault="0068490E" w:rsidP="00DD68BE">
      <w:pPr>
        <w:widowControl w:val="0"/>
        <w:rPr>
          <w:szCs w:val="22"/>
          <w:lang w:val="sr-Latn-ME"/>
        </w:rPr>
      </w:pPr>
      <w:r w:rsidRPr="00DD68BE">
        <w:rPr>
          <w:szCs w:val="22"/>
          <w:lang w:val="sr-Latn-ME"/>
        </w:rPr>
        <w:t xml:space="preserve">Najčešća neželjena dejstva prijavljena i kod odraslih i kod </w:t>
      </w:r>
      <w:r w:rsidR="005C5ADF" w:rsidRPr="00DD68BE">
        <w:rPr>
          <w:szCs w:val="22"/>
          <w:lang w:val="sr-Latn-ME"/>
        </w:rPr>
        <w:t>djece</w:t>
      </w:r>
      <w:r w:rsidRPr="00DD68BE">
        <w:rPr>
          <w:szCs w:val="22"/>
          <w:lang w:val="sr-Latn-ME"/>
        </w:rPr>
        <w:t xml:space="preserve"> prilikom upotrebe klaritromicina su bol u abdomenu, dijareja, mučnina, povraćanje i izm</w:t>
      </w:r>
      <w:r w:rsidR="000350C3">
        <w:rPr>
          <w:szCs w:val="22"/>
          <w:lang w:val="sr-Latn-ME"/>
        </w:rPr>
        <w:t>ij</w:t>
      </w:r>
      <w:r w:rsidRPr="00DD68BE">
        <w:rPr>
          <w:szCs w:val="22"/>
          <w:lang w:val="sr-Latn-ME"/>
        </w:rPr>
        <w:t>enjeno čulo ukusa. Ova neželjena dejstva su uglavnom blaga i u skladu sa poznatom bezb</w:t>
      </w:r>
      <w:r w:rsidR="00196CD0" w:rsidRPr="00DD68BE">
        <w:rPr>
          <w:szCs w:val="22"/>
          <w:lang w:val="sr-Latn-ME"/>
        </w:rPr>
        <w:t>j</w:t>
      </w:r>
      <w:r w:rsidRPr="00DD68BE">
        <w:rPr>
          <w:szCs w:val="22"/>
          <w:lang w:val="sr-Latn-ME"/>
        </w:rPr>
        <w:t>ednošću makrolidnih antibiotika (vid</w:t>
      </w:r>
      <w:r w:rsidR="000350C3">
        <w:rPr>
          <w:szCs w:val="22"/>
          <w:lang w:val="sr-Latn-ME"/>
        </w:rPr>
        <w:t>j</w:t>
      </w:r>
      <w:r w:rsidRPr="00DD68BE">
        <w:rPr>
          <w:szCs w:val="22"/>
          <w:lang w:val="sr-Latn-ME"/>
        </w:rPr>
        <w:t>eti u nastavku</w:t>
      </w:r>
      <w:r w:rsidR="000350C3">
        <w:rPr>
          <w:szCs w:val="22"/>
          <w:lang w:val="sr-Latn-ME"/>
        </w:rPr>
        <w:t xml:space="preserve"> </w:t>
      </w:r>
      <w:r w:rsidRPr="00DD68BE">
        <w:rPr>
          <w:szCs w:val="22"/>
          <w:lang w:val="sr-Latn-ME"/>
        </w:rPr>
        <w:t xml:space="preserve">tačku b) </w:t>
      </w:r>
      <w:r w:rsidR="000350C3">
        <w:rPr>
          <w:szCs w:val="22"/>
          <w:lang w:val="sr-Latn-ME"/>
        </w:rPr>
        <w:t>dijela</w:t>
      </w:r>
      <w:r w:rsidRPr="00DD68BE">
        <w:rPr>
          <w:szCs w:val="22"/>
          <w:lang w:val="sr-Latn-ME"/>
        </w:rPr>
        <w:t xml:space="preserve"> 4.8).</w:t>
      </w:r>
    </w:p>
    <w:p w14:paraId="7010DFEA" w14:textId="77777777" w:rsidR="0068490E" w:rsidRPr="00DD68BE" w:rsidRDefault="0068490E" w:rsidP="00DD68BE">
      <w:pPr>
        <w:widowControl w:val="0"/>
        <w:rPr>
          <w:szCs w:val="22"/>
          <w:lang w:val="sr-Latn-ME"/>
        </w:rPr>
      </w:pPr>
    </w:p>
    <w:p w14:paraId="526B14CF" w14:textId="77777777" w:rsidR="0068490E" w:rsidRPr="00DD68BE" w:rsidRDefault="0068490E" w:rsidP="00DD68BE">
      <w:pPr>
        <w:widowControl w:val="0"/>
        <w:rPr>
          <w:szCs w:val="22"/>
          <w:lang w:val="sr-Latn-ME"/>
        </w:rPr>
      </w:pPr>
      <w:r w:rsidRPr="00DD68BE">
        <w:rPr>
          <w:szCs w:val="22"/>
          <w:lang w:val="sr-Latn-ME"/>
        </w:rPr>
        <w:t xml:space="preserve">Nema značajne razlike između incidence ovih neželjenih dejstava u toku kliničkog ispitivanja bez obzira da li pacijenti imaju ili nemaju neku infekciju mikobakterijama. </w:t>
      </w:r>
    </w:p>
    <w:p w14:paraId="710A2C54" w14:textId="77777777" w:rsidR="0068490E" w:rsidRPr="00DD68BE" w:rsidRDefault="0068490E" w:rsidP="00DD68BE">
      <w:pPr>
        <w:widowControl w:val="0"/>
        <w:rPr>
          <w:szCs w:val="22"/>
          <w:lang w:val="sr-Latn-ME"/>
        </w:rPr>
      </w:pPr>
    </w:p>
    <w:p w14:paraId="2E537845" w14:textId="77777777" w:rsidR="0068490E" w:rsidRPr="00DD68BE" w:rsidRDefault="0068490E" w:rsidP="00DD68BE">
      <w:pPr>
        <w:widowControl w:val="0"/>
        <w:rPr>
          <w:b/>
          <w:szCs w:val="22"/>
          <w:lang w:val="sr-Latn-ME"/>
        </w:rPr>
      </w:pPr>
      <w:r w:rsidRPr="00DD68BE">
        <w:rPr>
          <w:b/>
          <w:szCs w:val="22"/>
          <w:lang w:val="sr-Latn-ME"/>
        </w:rPr>
        <w:t>b)</w:t>
      </w:r>
      <w:r w:rsidRPr="00DD68BE">
        <w:rPr>
          <w:b/>
          <w:szCs w:val="22"/>
          <w:lang w:val="sr-Latn-ME"/>
        </w:rPr>
        <w:tab/>
        <w:t>Tabelarni prikaz neželjenih dejstava</w:t>
      </w:r>
    </w:p>
    <w:p w14:paraId="5339BC51" w14:textId="77777777" w:rsidR="0068490E" w:rsidRPr="00DD68BE" w:rsidRDefault="0068490E" w:rsidP="00DD68BE">
      <w:pPr>
        <w:widowControl w:val="0"/>
        <w:rPr>
          <w:szCs w:val="22"/>
          <w:lang w:val="sr-Latn-ME"/>
        </w:rPr>
      </w:pPr>
    </w:p>
    <w:p w14:paraId="68FA53AD" w14:textId="77777777" w:rsidR="0068490E" w:rsidRPr="00DD68BE" w:rsidRDefault="0068490E" w:rsidP="00DD68BE">
      <w:pPr>
        <w:widowControl w:val="0"/>
        <w:rPr>
          <w:szCs w:val="22"/>
          <w:lang w:val="sr-Latn-ME"/>
        </w:rPr>
      </w:pPr>
      <w:r w:rsidRPr="00DD68BE">
        <w:rPr>
          <w:szCs w:val="22"/>
          <w:lang w:val="sr-Latn-ME"/>
        </w:rPr>
        <w:t xml:space="preserve">Tabela data u prilogu predstavlja neželjena dejstva prijavljena u kliničkim studijama ili u post-marketinškom praćenju prilikom upotrebe klaritromicin tableta sa trenutnim oslobađanjem, granula za oralnu suspenziju, praška za rastvor za injekciju, tableta sa produženim oslobađanjem i tableta sa modifikovanim oslobađanjem. </w:t>
      </w:r>
    </w:p>
    <w:p w14:paraId="66691566" w14:textId="77777777" w:rsidR="0068490E" w:rsidRPr="00DD68BE" w:rsidRDefault="0068490E" w:rsidP="00DD68BE">
      <w:pPr>
        <w:widowControl w:val="0"/>
        <w:rPr>
          <w:szCs w:val="22"/>
          <w:lang w:val="sr-Latn-ME"/>
        </w:rPr>
      </w:pPr>
    </w:p>
    <w:p w14:paraId="49C9561D" w14:textId="6F3CAEF5" w:rsidR="0068490E" w:rsidRPr="00DD68BE" w:rsidRDefault="0068490E" w:rsidP="00DD68BE">
      <w:pPr>
        <w:widowControl w:val="0"/>
        <w:rPr>
          <w:szCs w:val="22"/>
          <w:lang w:val="sr-Latn-ME"/>
        </w:rPr>
      </w:pPr>
      <w:r w:rsidRPr="00DD68BE">
        <w:rPr>
          <w:szCs w:val="22"/>
          <w:lang w:val="sr-Latn-ME"/>
        </w:rPr>
        <w:t xml:space="preserve">Neželjena dejstva za koja se pretpostavlja da su u vezi sa </w:t>
      </w:r>
      <w:r w:rsidR="00196CD0" w:rsidRPr="00DD68BE">
        <w:rPr>
          <w:szCs w:val="22"/>
          <w:lang w:val="sr-Latn-ME"/>
        </w:rPr>
        <w:t>primjenom</w:t>
      </w:r>
      <w:r w:rsidRPr="00DD68BE">
        <w:rPr>
          <w:szCs w:val="22"/>
          <w:lang w:val="sr-Latn-ME"/>
        </w:rPr>
        <w:t xml:space="preserve"> klaritromicina rangirana su po organskim sistemima i prema učestalosti na sl</w:t>
      </w:r>
      <w:r w:rsidR="000350C3">
        <w:rPr>
          <w:szCs w:val="22"/>
          <w:lang w:val="sr-Latn-ME"/>
        </w:rPr>
        <w:t>j</w:t>
      </w:r>
      <w:r w:rsidRPr="00DD68BE">
        <w:rPr>
          <w:szCs w:val="22"/>
          <w:lang w:val="sr-Latn-ME"/>
        </w:rPr>
        <w:t>edeći način: veoma česta (≥ 1/10); česta (≥ 1/100 i &lt; 1/10); povremena (≥ 1/1000 i &lt; 1/100) i nepoznate učestalosti (ne može se proc</w:t>
      </w:r>
      <w:r w:rsidR="00196CD0" w:rsidRPr="00DD68BE">
        <w:rPr>
          <w:szCs w:val="22"/>
          <w:lang w:val="sr-Latn-ME"/>
        </w:rPr>
        <w:t>ij</w:t>
      </w:r>
      <w:r w:rsidRPr="00DD68BE">
        <w:rPr>
          <w:szCs w:val="22"/>
          <w:lang w:val="sr-Latn-ME"/>
        </w:rPr>
        <w:t>eniti na osnovu dostupnih podataka; neželjena dejstva iz postmarketinškog praćenja l</w:t>
      </w:r>
      <w:r w:rsidR="000350C3">
        <w:rPr>
          <w:szCs w:val="22"/>
          <w:lang w:val="sr-Latn-ME"/>
        </w:rPr>
        <w:t>ij</w:t>
      </w:r>
      <w:r w:rsidRPr="00DD68BE">
        <w:rPr>
          <w:szCs w:val="22"/>
          <w:lang w:val="sr-Latn-ME"/>
        </w:rPr>
        <w:t>eka). U okviru svake grupe učestalosti neželjena dejstva su rangirana od ozbiljnih ka manje ozbiljnim, kada se ozbiljnost može proc</w:t>
      </w:r>
      <w:r w:rsidR="00196CD0" w:rsidRPr="00DD68BE">
        <w:rPr>
          <w:szCs w:val="22"/>
          <w:lang w:val="sr-Latn-ME"/>
        </w:rPr>
        <w:t>ij</w:t>
      </w:r>
      <w:r w:rsidRPr="00DD68BE">
        <w:rPr>
          <w:szCs w:val="22"/>
          <w:lang w:val="sr-Latn-ME"/>
        </w:rPr>
        <w:t>eniti.</w:t>
      </w:r>
    </w:p>
    <w:p w14:paraId="4BF96B81" w14:textId="77777777" w:rsidR="0068490E" w:rsidRPr="00DD68BE" w:rsidRDefault="0068490E" w:rsidP="00DD68BE">
      <w:pPr>
        <w:widowControl w:val="0"/>
        <w:rPr>
          <w:i/>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745"/>
        <w:gridCol w:w="1090"/>
        <w:gridCol w:w="1462"/>
        <w:gridCol w:w="2453"/>
        <w:gridCol w:w="2491"/>
      </w:tblGrid>
      <w:tr w:rsidR="0068490E" w:rsidRPr="00DD68BE" w14:paraId="41606EA0" w14:textId="77777777" w:rsidTr="00162248">
        <w:trPr>
          <w:trHeight w:val="20"/>
        </w:trPr>
        <w:tc>
          <w:tcPr>
            <w:tcW w:w="944" w:type="pct"/>
            <w:vAlign w:val="center"/>
          </w:tcPr>
          <w:p w14:paraId="3A9E0CF4" w14:textId="27FD9EBB" w:rsidR="0068490E" w:rsidRPr="00DD68BE" w:rsidRDefault="0090713C" w:rsidP="00DD68BE">
            <w:pPr>
              <w:widowControl w:val="0"/>
              <w:jc w:val="left"/>
              <w:rPr>
                <w:b/>
                <w:bCs/>
                <w:szCs w:val="22"/>
                <w:lang w:val="sr-Latn-ME"/>
              </w:rPr>
            </w:pPr>
            <w:r w:rsidRPr="00DD68BE">
              <w:rPr>
                <w:b/>
                <w:bCs/>
                <w:szCs w:val="22"/>
                <w:lang w:val="sr-Latn-ME"/>
              </w:rPr>
              <w:t>Klasa sistema organa</w:t>
            </w:r>
          </w:p>
        </w:tc>
        <w:tc>
          <w:tcPr>
            <w:tcW w:w="590" w:type="pct"/>
            <w:vAlign w:val="center"/>
          </w:tcPr>
          <w:p w14:paraId="5C63C55B" w14:textId="77777777" w:rsidR="0068490E" w:rsidRPr="00DD68BE" w:rsidRDefault="0068490E" w:rsidP="00DD68BE">
            <w:pPr>
              <w:widowControl w:val="0"/>
              <w:jc w:val="left"/>
              <w:rPr>
                <w:b/>
                <w:szCs w:val="22"/>
                <w:lang w:val="sr-Latn-ME"/>
              </w:rPr>
            </w:pPr>
            <w:r w:rsidRPr="00DD68BE">
              <w:rPr>
                <w:b/>
                <w:szCs w:val="22"/>
                <w:lang w:val="sr-Latn-ME"/>
              </w:rPr>
              <w:t xml:space="preserve">Veoma često </w:t>
            </w:r>
          </w:p>
          <w:p w14:paraId="7A97104B" w14:textId="77777777" w:rsidR="0068490E" w:rsidRPr="00DD68BE" w:rsidRDefault="0068490E" w:rsidP="00DD68BE">
            <w:pPr>
              <w:widowControl w:val="0"/>
              <w:jc w:val="left"/>
              <w:rPr>
                <w:b/>
                <w:szCs w:val="22"/>
                <w:lang w:val="sr-Latn-ME"/>
              </w:rPr>
            </w:pPr>
            <w:r w:rsidRPr="00DD68BE">
              <w:rPr>
                <w:b/>
                <w:szCs w:val="22"/>
                <w:lang w:val="sr-Latn-ME"/>
              </w:rPr>
              <w:t>(≥ 1/10)</w:t>
            </w:r>
          </w:p>
        </w:tc>
        <w:tc>
          <w:tcPr>
            <w:tcW w:w="791" w:type="pct"/>
            <w:vAlign w:val="center"/>
          </w:tcPr>
          <w:p w14:paraId="1058FE17" w14:textId="77777777" w:rsidR="0068490E" w:rsidRPr="00DD68BE" w:rsidRDefault="0068490E" w:rsidP="00DD68BE">
            <w:pPr>
              <w:widowControl w:val="0"/>
              <w:jc w:val="left"/>
              <w:rPr>
                <w:b/>
                <w:szCs w:val="22"/>
                <w:lang w:val="sr-Latn-ME"/>
              </w:rPr>
            </w:pPr>
            <w:r w:rsidRPr="00DD68BE">
              <w:rPr>
                <w:b/>
                <w:szCs w:val="22"/>
                <w:lang w:val="sr-Latn-ME"/>
              </w:rPr>
              <w:t xml:space="preserve">Često </w:t>
            </w:r>
          </w:p>
          <w:p w14:paraId="4118811C" w14:textId="77777777" w:rsidR="0068490E" w:rsidRPr="00DD68BE" w:rsidRDefault="0068490E" w:rsidP="00DD68BE">
            <w:pPr>
              <w:widowControl w:val="0"/>
              <w:jc w:val="left"/>
              <w:rPr>
                <w:b/>
                <w:szCs w:val="22"/>
                <w:lang w:val="sr-Latn-ME"/>
              </w:rPr>
            </w:pPr>
            <w:r w:rsidRPr="00DD68BE">
              <w:rPr>
                <w:b/>
                <w:szCs w:val="22"/>
                <w:lang w:val="sr-Latn-ME"/>
              </w:rPr>
              <w:t>( ≥ 1/100 do &lt; 1/10)</w:t>
            </w:r>
          </w:p>
        </w:tc>
        <w:tc>
          <w:tcPr>
            <w:tcW w:w="1327" w:type="pct"/>
            <w:vAlign w:val="center"/>
          </w:tcPr>
          <w:p w14:paraId="641DF752" w14:textId="77777777" w:rsidR="0068490E" w:rsidRPr="00DD68BE" w:rsidRDefault="0068490E" w:rsidP="00DD68BE">
            <w:pPr>
              <w:widowControl w:val="0"/>
              <w:jc w:val="left"/>
              <w:rPr>
                <w:b/>
                <w:szCs w:val="22"/>
                <w:lang w:val="sr-Latn-ME"/>
              </w:rPr>
            </w:pPr>
            <w:r w:rsidRPr="00DD68BE">
              <w:rPr>
                <w:b/>
                <w:szCs w:val="22"/>
                <w:lang w:val="sr-Latn-ME"/>
              </w:rPr>
              <w:t xml:space="preserve">Povremeno </w:t>
            </w:r>
          </w:p>
          <w:p w14:paraId="6CA5F10F" w14:textId="77777777" w:rsidR="0068490E" w:rsidRPr="00DD68BE" w:rsidRDefault="0068490E" w:rsidP="00DD68BE">
            <w:pPr>
              <w:widowControl w:val="0"/>
              <w:jc w:val="left"/>
              <w:rPr>
                <w:b/>
                <w:szCs w:val="22"/>
                <w:lang w:val="sr-Latn-ME"/>
              </w:rPr>
            </w:pPr>
            <w:r w:rsidRPr="00DD68BE">
              <w:rPr>
                <w:b/>
                <w:szCs w:val="22"/>
                <w:lang w:val="sr-Latn-ME"/>
              </w:rPr>
              <w:t>(≥1/1000 do &lt; 1/100)</w:t>
            </w:r>
          </w:p>
        </w:tc>
        <w:tc>
          <w:tcPr>
            <w:tcW w:w="1349" w:type="pct"/>
            <w:vAlign w:val="center"/>
          </w:tcPr>
          <w:p w14:paraId="351DB859" w14:textId="6F3089FC" w:rsidR="0068490E" w:rsidRPr="00DD68BE" w:rsidRDefault="0068490E" w:rsidP="00DD68BE">
            <w:pPr>
              <w:widowControl w:val="0"/>
              <w:jc w:val="left"/>
              <w:rPr>
                <w:b/>
                <w:szCs w:val="22"/>
                <w:lang w:val="sr-Latn-ME"/>
              </w:rPr>
            </w:pPr>
            <w:r w:rsidRPr="00DD68BE">
              <w:rPr>
                <w:b/>
                <w:szCs w:val="22"/>
                <w:lang w:val="sr-Latn-ME"/>
              </w:rPr>
              <w:t>Nepoznato</w:t>
            </w:r>
            <w:r w:rsidR="0035278A" w:rsidRPr="00DD68BE">
              <w:rPr>
                <w:b/>
                <w:szCs w:val="22"/>
                <w:lang w:val="sr-Latn-ME"/>
              </w:rPr>
              <w:t>*</w:t>
            </w:r>
            <w:r w:rsidRPr="00DD68BE">
              <w:rPr>
                <w:b/>
                <w:szCs w:val="22"/>
                <w:lang w:val="sr-Latn-ME"/>
              </w:rPr>
              <w:t xml:space="preserve"> </w:t>
            </w:r>
          </w:p>
          <w:p w14:paraId="5035F763" w14:textId="47BF29E6" w:rsidR="0068490E" w:rsidRPr="00DD68BE" w:rsidRDefault="0068490E" w:rsidP="00DD68BE">
            <w:pPr>
              <w:widowControl w:val="0"/>
              <w:jc w:val="left"/>
              <w:rPr>
                <w:b/>
                <w:szCs w:val="22"/>
                <w:lang w:val="sr-Latn-ME"/>
              </w:rPr>
            </w:pPr>
            <w:r w:rsidRPr="00DD68BE">
              <w:rPr>
                <w:b/>
                <w:szCs w:val="22"/>
                <w:lang w:val="sr-Latn-ME"/>
              </w:rPr>
              <w:t>(ne može se odrediti iz</w:t>
            </w:r>
            <w:r w:rsidR="00526C0B" w:rsidRPr="00DD68BE">
              <w:rPr>
                <w:b/>
                <w:szCs w:val="22"/>
                <w:lang w:val="sr-Latn-ME"/>
              </w:rPr>
              <w:t xml:space="preserve"> </w:t>
            </w:r>
            <w:r w:rsidRPr="00DD68BE">
              <w:rPr>
                <w:b/>
                <w:szCs w:val="22"/>
                <w:lang w:val="sr-Latn-ME"/>
              </w:rPr>
              <w:t>dostupnih podataka)</w:t>
            </w:r>
          </w:p>
        </w:tc>
      </w:tr>
      <w:tr w:rsidR="0068490E" w:rsidRPr="00DD68BE" w14:paraId="50EDF562" w14:textId="77777777" w:rsidTr="00162248">
        <w:trPr>
          <w:trHeight w:val="20"/>
        </w:trPr>
        <w:tc>
          <w:tcPr>
            <w:tcW w:w="944" w:type="pct"/>
            <w:vAlign w:val="center"/>
          </w:tcPr>
          <w:p w14:paraId="2B80CBEA" w14:textId="77777777" w:rsidR="0068490E" w:rsidRPr="00DD68BE" w:rsidRDefault="0068490E" w:rsidP="00DD68BE">
            <w:pPr>
              <w:widowControl w:val="0"/>
              <w:jc w:val="left"/>
              <w:rPr>
                <w:szCs w:val="22"/>
                <w:lang w:val="sr-Latn-ME"/>
              </w:rPr>
            </w:pPr>
            <w:r w:rsidRPr="00DD68BE">
              <w:rPr>
                <w:szCs w:val="22"/>
                <w:lang w:val="sr-Latn-ME"/>
              </w:rPr>
              <w:t>Infekcije i infestacije</w:t>
            </w:r>
          </w:p>
        </w:tc>
        <w:tc>
          <w:tcPr>
            <w:tcW w:w="590" w:type="pct"/>
            <w:vAlign w:val="center"/>
          </w:tcPr>
          <w:p w14:paraId="071B970B" w14:textId="77777777" w:rsidR="0068490E" w:rsidRPr="00DD68BE" w:rsidRDefault="0068490E" w:rsidP="00DD68BE">
            <w:pPr>
              <w:widowControl w:val="0"/>
              <w:jc w:val="left"/>
              <w:rPr>
                <w:szCs w:val="22"/>
                <w:lang w:val="sr-Latn-ME"/>
              </w:rPr>
            </w:pPr>
          </w:p>
        </w:tc>
        <w:tc>
          <w:tcPr>
            <w:tcW w:w="791" w:type="pct"/>
            <w:vAlign w:val="center"/>
          </w:tcPr>
          <w:p w14:paraId="487E3BF7" w14:textId="77777777" w:rsidR="0068490E" w:rsidRPr="00DD68BE" w:rsidRDefault="0068490E" w:rsidP="00DD68BE">
            <w:pPr>
              <w:widowControl w:val="0"/>
              <w:jc w:val="left"/>
              <w:rPr>
                <w:szCs w:val="22"/>
                <w:lang w:val="sr-Latn-ME"/>
              </w:rPr>
            </w:pPr>
          </w:p>
        </w:tc>
        <w:tc>
          <w:tcPr>
            <w:tcW w:w="1327" w:type="pct"/>
            <w:vAlign w:val="center"/>
          </w:tcPr>
          <w:p w14:paraId="2DCF4AB3" w14:textId="77777777" w:rsidR="0068490E" w:rsidRPr="00DD68BE" w:rsidRDefault="0068490E" w:rsidP="00DD68BE">
            <w:pPr>
              <w:widowControl w:val="0"/>
              <w:jc w:val="left"/>
              <w:rPr>
                <w:szCs w:val="22"/>
                <w:lang w:val="sr-Latn-ME"/>
              </w:rPr>
            </w:pPr>
            <w:r w:rsidRPr="00DD68BE">
              <w:rPr>
                <w:szCs w:val="22"/>
                <w:lang w:val="sr-Latn-ME"/>
              </w:rPr>
              <w:t>Celulitis</w:t>
            </w:r>
            <w:r w:rsidRPr="00DD68BE">
              <w:rPr>
                <w:szCs w:val="22"/>
                <w:vertAlign w:val="superscript"/>
                <w:lang w:val="sr-Latn-ME"/>
              </w:rPr>
              <w:t>1</w:t>
            </w:r>
            <w:r w:rsidRPr="00DD68BE">
              <w:rPr>
                <w:szCs w:val="22"/>
                <w:lang w:val="sr-Latn-ME"/>
              </w:rPr>
              <w:t>, kandidijaza, gastroenteritis</w:t>
            </w:r>
            <w:r w:rsidRPr="00DD68BE">
              <w:rPr>
                <w:szCs w:val="22"/>
                <w:vertAlign w:val="superscript"/>
                <w:lang w:val="sr-Latn-ME"/>
              </w:rPr>
              <w:t>2</w:t>
            </w:r>
            <w:r w:rsidRPr="00DD68BE">
              <w:rPr>
                <w:szCs w:val="22"/>
                <w:lang w:val="sr-Latn-ME"/>
              </w:rPr>
              <w:t>, infekcija</w:t>
            </w:r>
            <w:r w:rsidRPr="00DD68BE">
              <w:rPr>
                <w:szCs w:val="22"/>
                <w:vertAlign w:val="superscript"/>
                <w:lang w:val="sr-Latn-ME"/>
              </w:rPr>
              <w:t>3</w:t>
            </w:r>
            <w:r w:rsidRPr="00DD68BE">
              <w:rPr>
                <w:szCs w:val="22"/>
                <w:lang w:val="sr-Latn-ME"/>
              </w:rPr>
              <w:t>,</w:t>
            </w:r>
          </w:p>
          <w:p w14:paraId="047171F3" w14:textId="77777777" w:rsidR="0068490E" w:rsidRPr="00DD68BE" w:rsidRDefault="0068490E" w:rsidP="00DD68BE">
            <w:pPr>
              <w:widowControl w:val="0"/>
              <w:jc w:val="left"/>
              <w:rPr>
                <w:szCs w:val="22"/>
                <w:lang w:val="sr-Latn-ME"/>
              </w:rPr>
            </w:pPr>
            <w:r w:rsidRPr="00DD68BE">
              <w:rPr>
                <w:szCs w:val="22"/>
                <w:lang w:val="sr-Latn-ME"/>
              </w:rPr>
              <w:lastRenderedPageBreak/>
              <w:t>vaginalna infekcija</w:t>
            </w:r>
          </w:p>
        </w:tc>
        <w:tc>
          <w:tcPr>
            <w:tcW w:w="1349" w:type="pct"/>
            <w:vAlign w:val="center"/>
          </w:tcPr>
          <w:p w14:paraId="0F2D1E3E" w14:textId="77777777" w:rsidR="0068490E" w:rsidRPr="00DD68BE" w:rsidRDefault="0068490E" w:rsidP="00DD68BE">
            <w:pPr>
              <w:widowControl w:val="0"/>
              <w:jc w:val="left"/>
              <w:rPr>
                <w:szCs w:val="22"/>
                <w:lang w:val="sr-Latn-ME"/>
              </w:rPr>
            </w:pPr>
            <w:r w:rsidRPr="00DD68BE">
              <w:rPr>
                <w:szCs w:val="22"/>
                <w:lang w:val="sr-Latn-ME"/>
              </w:rPr>
              <w:lastRenderedPageBreak/>
              <w:t xml:space="preserve">Pseudomembranozni kolitis, erizipelas </w:t>
            </w:r>
          </w:p>
        </w:tc>
      </w:tr>
      <w:tr w:rsidR="0068490E" w:rsidRPr="00DD68BE" w14:paraId="6D0A574E" w14:textId="77777777" w:rsidTr="00162248">
        <w:trPr>
          <w:trHeight w:val="20"/>
        </w:trPr>
        <w:tc>
          <w:tcPr>
            <w:tcW w:w="944" w:type="pct"/>
            <w:vAlign w:val="center"/>
          </w:tcPr>
          <w:p w14:paraId="53EB87AB" w14:textId="77777777" w:rsidR="0068490E" w:rsidRPr="00DD68BE" w:rsidRDefault="0068490E" w:rsidP="00DD68BE">
            <w:pPr>
              <w:widowControl w:val="0"/>
              <w:jc w:val="left"/>
              <w:rPr>
                <w:szCs w:val="22"/>
                <w:lang w:val="sr-Latn-ME"/>
              </w:rPr>
            </w:pPr>
            <w:r w:rsidRPr="00DD68BE">
              <w:rPr>
                <w:szCs w:val="22"/>
                <w:lang w:val="sr-Latn-ME"/>
              </w:rPr>
              <w:t>Poremećaj krvi i limfnog sistema</w:t>
            </w:r>
          </w:p>
        </w:tc>
        <w:tc>
          <w:tcPr>
            <w:tcW w:w="590" w:type="pct"/>
            <w:vAlign w:val="center"/>
          </w:tcPr>
          <w:p w14:paraId="0DC08783" w14:textId="77777777" w:rsidR="0068490E" w:rsidRPr="00DD68BE" w:rsidRDefault="0068490E" w:rsidP="00DD68BE">
            <w:pPr>
              <w:widowControl w:val="0"/>
              <w:jc w:val="left"/>
              <w:rPr>
                <w:szCs w:val="22"/>
                <w:lang w:val="sr-Latn-ME"/>
              </w:rPr>
            </w:pPr>
          </w:p>
        </w:tc>
        <w:tc>
          <w:tcPr>
            <w:tcW w:w="791" w:type="pct"/>
            <w:vAlign w:val="center"/>
          </w:tcPr>
          <w:p w14:paraId="2E1B5EA5" w14:textId="77777777" w:rsidR="0068490E" w:rsidRPr="00DD68BE" w:rsidRDefault="0068490E" w:rsidP="00DD68BE">
            <w:pPr>
              <w:widowControl w:val="0"/>
              <w:jc w:val="left"/>
              <w:rPr>
                <w:szCs w:val="22"/>
                <w:lang w:val="sr-Latn-ME"/>
              </w:rPr>
            </w:pPr>
          </w:p>
        </w:tc>
        <w:tc>
          <w:tcPr>
            <w:tcW w:w="1327" w:type="pct"/>
            <w:vAlign w:val="center"/>
          </w:tcPr>
          <w:p w14:paraId="6B0AA04D" w14:textId="77777777" w:rsidR="0068490E" w:rsidRPr="00DD68BE" w:rsidRDefault="0068490E" w:rsidP="00DD68BE">
            <w:pPr>
              <w:widowControl w:val="0"/>
              <w:jc w:val="left"/>
              <w:rPr>
                <w:szCs w:val="22"/>
                <w:vertAlign w:val="superscript"/>
                <w:lang w:val="sr-Latn-ME"/>
              </w:rPr>
            </w:pPr>
            <w:r w:rsidRPr="00DD68BE">
              <w:rPr>
                <w:szCs w:val="22"/>
                <w:lang w:val="sr-Latn-ME"/>
              </w:rPr>
              <w:t>leukopenija, neutropenija</w:t>
            </w:r>
            <w:r w:rsidRPr="00DD68BE">
              <w:rPr>
                <w:szCs w:val="22"/>
                <w:vertAlign w:val="superscript"/>
                <w:lang w:val="sr-Latn-ME"/>
              </w:rPr>
              <w:t>4</w:t>
            </w:r>
            <w:r w:rsidRPr="00DD68BE">
              <w:rPr>
                <w:szCs w:val="22"/>
                <w:lang w:val="sr-Latn-ME"/>
              </w:rPr>
              <w:t>, trombocitemija</w:t>
            </w:r>
            <w:r w:rsidRPr="00DD68BE">
              <w:rPr>
                <w:szCs w:val="22"/>
                <w:vertAlign w:val="superscript"/>
                <w:lang w:val="sr-Latn-ME"/>
              </w:rPr>
              <w:t>3</w:t>
            </w:r>
            <w:r w:rsidRPr="00DD68BE">
              <w:rPr>
                <w:szCs w:val="22"/>
                <w:lang w:val="sr-Latn-ME"/>
              </w:rPr>
              <w:t>, eozinofilija</w:t>
            </w:r>
            <w:r w:rsidRPr="00DD68BE">
              <w:rPr>
                <w:szCs w:val="22"/>
                <w:vertAlign w:val="superscript"/>
                <w:lang w:val="sr-Latn-ME"/>
              </w:rPr>
              <w:t>4</w:t>
            </w:r>
          </w:p>
        </w:tc>
        <w:tc>
          <w:tcPr>
            <w:tcW w:w="1349" w:type="pct"/>
            <w:vAlign w:val="center"/>
          </w:tcPr>
          <w:p w14:paraId="11B4AB4D" w14:textId="77777777" w:rsidR="0068490E" w:rsidRPr="00DD68BE" w:rsidRDefault="0068490E" w:rsidP="00DD68BE">
            <w:pPr>
              <w:widowControl w:val="0"/>
              <w:jc w:val="left"/>
              <w:rPr>
                <w:szCs w:val="22"/>
                <w:lang w:val="sr-Latn-ME"/>
              </w:rPr>
            </w:pPr>
            <w:r w:rsidRPr="00DD68BE">
              <w:rPr>
                <w:szCs w:val="22"/>
                <w:lang w:val="sr-Latn-ME"/>
              </w:rPr>
              <w:t>agranulocitoza,</w:t>
            </w:r>
          </w:p>
          <w:p w14:paraId="5B1C703A" w14:textId="77777777" w:rsidR="0068490E" w:rsidRPr="00DD68BE" w:rsidRDefault="0068490E" w:rsidP="00DD68BE">
            <w:pPr>
              <w:widowControl w:val="0"/>
              <w:jc w:val="left"/>
              <w:rPr>
                <w:szCs w:val="22"/>
                <w:lang w:val="sr-Latn-ME"/>
              </w:rPr>
            </w:pPr>
            <w:r w:rsidRPr="00DD68BE">
              <w:rPr>
                <w:szCs w:val="22"/>
                <w:lang w:val="sr-Latn-ME"/>
              </w:rPr>
              <w:t>trombocitopenija</w:t>
            </w:r>
          </w:p>
        </w:tc>
      </w:tr>
      <w:tr w:rsidR="0068490E" w:rsidRPr="00DD68BE" w14:paraId="22102E49" w14:textId="77777777" w:rsidTr="00162248">
        <w:trPr>
          <w:trHeight w:val="20"/>
        </w:trPr>
        <w:tc>
          <w:tcPr>
            <w:tcW w:w="944" w:type="pct"/>
            <w:vAlign w:val="center"/>
          </w:tcPr>
          <w:p w14:paraId="40C43D4D" w14:textId="62B5EF39" w:rsidR="0068490E" w:rsidRPr="00DD68BE" w:rsidRDefault="0068490E" w:rsidP="00DD68BE">
            <w:pPr>
              <w:widowControl w:val="0"/>
              <w:jc w:val="left"/>
              <w:rPr>
                <w:szCs w:val="22"/>
                <w:lang w:val="sr-Latn-ME"/>
              </w:rPr>
            </w:pPr>
            <w:r w:rsidRPr="00DD68BE">
              <w:rPr>
                <w:szCs w:val="22"/>
                <w:lang w:val="sr-Latn-ME"/>
              </w:rPr>
              <w:t>Por</w:t>
            </w:r>
            <w:r w:rsidR="000350C3">
              <w:rPr>
                <w:szCs w:val="22"/>
                <w:lang w:val="sr-Latn-ME"/>
              </w:rPr>
              <w:t>e</w:t>
            </w:r>
            <w:r w:rsidRPr="00DD68BE">
              <w:rPr>
                <w:szCs w:val="22"/>
                <w:lang w:val="sr-Latn-ME"/>
              </w:rPr>
              <w:t>mećaji imunskog sistema</w:t>
            </w:r>
          </w:p>
        </w:tc>
        <w:tc>
          <w:tcPr>
            <w:tcW w:w="590" w:type="pct"/>
            <w:vAlign w:val="center"/>
          </w:tcPr>
          <w:p w14:paraId="43709774" w14:textId="77777777" w:rsidR="0068490E" w:rsidRPr="00DD68BE" w:rsidRDefault="0068490E" w:rsidP="00DD68BE">
            <w:pPr>
              <w:widowControl w:val="0"/>
              <w:jc w:val="left"/>
              <w:rPr>
                <w:szCs w:val="22"/>
                <w:lang w:val="sr-Latn-ME"/>
              </w:rPr>
            </w:pPr>
          </w:p>
        </w:tc>
        <w:tc>
          <w:tcPr>
            <w:tcW w:w="791" w:type="pct"/>
            <w:vAlign w:val="center"/>
          </w:tcPr>
          <w:p w14:paraId="516F06DF" w14:textId="77777777" w:rsidR="0068490E" w:rsidRPr="00DD68BE" w:rsidRDefault="0068490E" w:rsidP="00DD68BE">
            <w:pPr>
              <w:widowControl w:val="0"/>
              <w:jc w:val="left"/>
              <w:rPr>
                <w:szCs w:val="22"/>
                <w:lang w:val="sr-Latn-ME"/>
              </w:rPr>
            </w:pPr>
          </w:p>
        </w:tc>
        <w:tc>
          <w:tcPr>
            <w:tcW w:w="1327" w:type="pct"/>
            <w:vAlign w:val="center"/>
          </w:tcPr>
          <w:p w14:paraId="2B6768A9" w14:textId="77777777" w:rsidR="0068490E" w:rsidRPr="00DD68BE" w:rsidRDefault="0068490E" w:rsidP="00DD68BE">
            <w:pPr>
              <w:widowControl w:val="0"/>
              <w:jc w:val="left"/>
              <w:rPr>
                <w:szCs w:val="22"/>
                <w:lang w:val="sr-Latn-ME"/>
              </w:rPr>
            </w:pPr>
            <w:r w:rsidRPr="00DD68BE">
              <w:rPr>
                <w:szCs w:val="22"/>
                <w:lang w:val="sr-Latn-ME"/>
              </w:rPr>
              <w:t>anafilaktoidna reakcija</w:t>
            </w:r>
            <w:r w:rsidRPr="00DD68BE">
              <w:rPr>
                <w:szCs w:val="22"/>
                <w:vertAlign w:val="superscript"/>
                <w:lang w:val="sr-Latn-ME"/>
              </w:rPr>
              <w:t>1</w:t>
            </w:r>
            <w:r w:rsidRPr="00DD68BE">
              <w:rPr>
                <w:szCs w:val="22"/>
                <w:lang w:val="sr-Latn-ME"/>
              </w:rPr>
              <w:t>, hipersenzitivnost</w:t>
            </w:r>
          </w:p>
        </w:tc>
        <w:tc>
          <w:tcPr>
            <w:tcW w:w="1349" w:type="pct"/>
            <w:vAlign w:val="center"/>
          </w:tcPr>
          <w:p w14:paraId="3926F875" w14:textId="77777777" w:rsidR="0068490E" w:rsidRPr="00DD68BE" w:rsidRDefault="0068490E" w:rsidP="00DD68BE">
            <w:pPr>
              <w:widowControl w:val="0"/>
              <w:jc w:val="left"/>
              <w:rPr>
                <w:szCs w:val="22"/>
                <w:lang w:val="sr-Latn-ME"/>
              </w:rPr>
            </w:pPr>
            <w:r w:rsidRPr="00DD68BE">
              <w:rPr>
                <w:szCs w:val="22"/>
                <w:lang w:val="sr-Latn-ME"/>
              </w:rPr>
              <w:t xml:space="preserve">anafilaktička reakcija, </w:t>
            </w:r>
          </w:p>
          <w:p w14:paraId="27166AE9" w14:textId="77777777" w:rsidR="0068490E" w:rsidRPr="00DD68BE" w:rsidRDefault="0068490E" w:rsidP="00DD68BE">
            <w:pPr>
              <w:widowControl w:val="0"/>
              <w:jc w:val="left"/>
              <w:rPr>
                <w:szCs w:val="22"/>
                <w:lang w:val="sr-Latn-ME"/>
              </w:rPr>
            </w:pPr>
            <w:r w:rsidRPr="00DD68BE">
              <w:rPr>
                <w:szCs w:val="22"/>
                <w:lang w:val="sr-Latn-ME"/>
              </w:rPr>
              <w:t>angioedem</w:t>
            </w:r>
          </w:p>
        </w:tc>
      </w:tr>
      <w:tr w:rsidR="0068490E" w:rsidRPr="00DD68BE" w14:paraId="01D1C583" w14:textId="77777777" w:rsidTr="00162248">
        <w:trPr>
          <w:trHeight w:val="20"/>
        </w:trPr>
        <w:tc>
          <w:tcPr>
            <w:tcW w:w="944" w:type="pct"/>
            <w:vAlign w:val="center"/>
          </w:tcPr>
          <w:p w14:paraId="61CC5E7D" w14:textId="77777777" w:rsidR="0068490E" w:rsidRPr="00DD68BE" w:rsidRDefault="0068490E" w:rsidP="00DD68BE">
            <w:pPr>
              <w:widowControl w:val="0"/>
              <w:jc w:val="left"/>
              <w:rPr>
                <w:szCs w:val="22"/>
                <w:lang w:val="sr-Latn-ME"/>
              </w:rPr>
            </w:pPr>
            <w:r w:rsidRPr="00DD68BE">
              <w:rPr>
                <w:szCs w:val="22"/>
                <w:lang w:val="sr-Latn-ME"/>
              </w:rPr>
              <w:t>Poremećaji metabolizma i ishrane</w:t>
            </w:r>
          </w:p>
        </w:tc>
        <w:tc>
          <w:tcPr>
            <w:tcW w:w="590" w:type="pct"/>
            <w:vAlign w:val="center"/>
          </w:tcPr>
          <w:p w14:paraId="7851D58C" w14:textId="77777777" w:rsidR="0068490E" w:rsidRPr="00DD68BE" w:rsidRDefault="0068490E" w:rsidP="00DD68BE">
            <w:pPr>
              <w:widowControl w:val="0"/>
              <w:jc w:val="left"/>
              <w:rPr>
                <w:szCs w:val="22"/>
                <w:lang w:val="sr-Latn-ME"/>
              </w:rPr>
            </w:pPr>
          </w:p>
        </w:tc>
        <w:tc>
          <w:tcPr>
            <w:tcW w:w="791" w:type="pct"/>
            <w:vAlign w:val="center"/>
          </w:tcPr>
          <w:p w14:paraId="767A4A87" w14:textId="77777777" w:rsidR="0068490E" w:rsidRPr="00DD68BE" w:rsidRDefault="0068490E" w:rsidP="00DD68BE">
            <w:pPr>
              <w:widowControl w:val="0"/>
              <w:jc w:val="left"/>
              <w:rPr>
                <w:szCs w:val="22"/>
                <w:lang w:val="sr-Latn-ME"/>
              </w:rPr>
            </w:pPr>
          </w:p>
        </w:tc>
        <w:tc>
          <w:tcPr>
            <w:tcW w:w="1327" w:type="pct"/>
            <w:vAlign w:val="center"/>
          </w:tcPr>
          <w:p w14:paraId="6574BAF7" w14:textId="2AB9BD0A" w:rsidR="0068490E" w:rsidRPr="00DD68BE" w:rsidRDefault="0068490E" w:rsidP="00DD68BE">
            <w:pPr>
              <w:widowControl w:val="0"/>
              <w:jc w:val="left"/>
              <w:rPr>
                <w:szCs w:val="22"/>
                <w:lang w:val="sr-Latn-ME"/>
              </w:rPr>
            </w:pPr>
            <w:r w:rsidRPr="00DD68BE">
              <w:rPr>
                <w:szCs w:val="22"/>
                <w:lang w:val="sr-Latn-ME"/>
              </w:rPr>
              <w:t>anoreksija, smanjen apetit</w:t>
            </w:r>
          </w:p>
        </w:tc>
        <w:tc>
          <w:tcPr>
            <w:tcW w:w="1349" w:type="pct"/>
            <w:vAlign w:val="center"/>
          </w:tcPr>
          <w:p w14:paraId="4A35823A" w14:textId="77777777" w:rsidR="0068490E" w:rsidRPr="00DD68BE" w:rsidRDefault="0068490E" w:rsidP="00DD68BE">
            <w:pPr>
              <w:widowControl w:val="0"/>
              <w:jc w:val="left"/>
              <w:rPr>
                <w:szCs w:val="22"/>
                <w:vertAlign w:val="superscript"/>
                <w:lang w:val="sr-Latn-ME"/>
              </w:rPr>
            </w:pPr>
          </w:p>
        </w:tc>
      </w:tr>
      <w:tr w:rsidR="0068490E" w:rsidRPr="00620175" w14:paraId="4CC8E92F" w14:textId="77777777" w:rsidTr="00162248">
        <w:trPr>
          <w:trHeight w:val="20"/>
        </w:trPr>
        <w:tc>
          <w:tcPr>
            <w:tcW w:w="944" w:type="pct"/>
            <w:vAlign w:val="center"/>
          </w:tcPr>
          <w:p w14:paraId="6792EF48" w14:textId="77777777" w:rsidR="0068490E" w:rsidRPr="00DD68BE" w:rsidRDefault="0068490E" w:rsidP="00DD68BE">
            <w:pPr>
              <w:widowControl w:val="0"/>
              <w:jc w:val="left"/>
              <w:rPr>
                <w:szCs w:val="22"/>
                <w:lang w:val="sr-Latn-ME"/>
              </w:rPr>
            </w:pPr>
            <w:r w:rsidRPr="00DD68BE">
              <w:rPr>
                <w:szCs w:val="22"/>
                <w:lang w:val="sr-Latn-ME"/>
              </w:rPr>
              <w:t>Psihijatrijski poremećaji</w:t>
            </w:r>
          </w:p>
        </w:tc>
        <w:tc>
          <w:tcPr>
            <w:tcW w:w="590" w:type="pct"/>
            <w:vAlign w:val="center"/>
          </w:tcPr>
          <w:p w14:paraId="0AF27BF2" w14:textId="77777777" w:rsidR="0068490E" w:rsidRPr="00DD68BE" w:rsidRDefault="0068490E" w:rsidP="00DD68BE">
            <w:pPr>
              <w:widowControl w:val="0"/>
              <w:jc w:val="left"/>
              <w:rPr>
                <w:szCs w:val="22"/>
                <w:lang w:val="sr-Latn-ME"/>
              </w:rPr>
            </w:pPr>
          </w:p>
        </w:tc>
        <w:tc>
          <w:tcPr>
            <w:tcW w:w="791" w:type="pct"/>
            <w:vAlign w:val="center"/>
          </w:tcPr>
          <w:p w14:paraId="1389B4C7" w14:textId="77777777" w:rsidR="0068490E" w:rsidRPr="00DD68BE" w:rsidRDefault="0068490E" w:rsidP="00DD68BE">
            <w:pPr>
              <w:widowControl w:val="0"/>
              <w:jc w:val="left"/>
              <w:rPr>
                <w:szCs w:val="22"/>
                <w:lang w:val="sr-Latn-ME"/>
              </w:rPr>
            </w:pPr>
            <w:r w:rsidRPr="00DD68BE">
              <w:rPr>
                <w:szCs w:val="22"/>
                <w:lang w:val="sr-Latn-ME"/>
              </w:rPr>
              <w:t>insomnija</w:t>
            </w:r>
          </w:p>
        </w:tc>
        <w:tc>
          <w:tcPr>
            <w:tcW w:w="1327" w:type="pct"/>
            <w:vAlign w:val="center"/>
          </w:tcPr>
          <w:p w14:paraId="24E9032C" w14:textId="77777777" w:rsidR="0068490E" w:rsidRPr="00DD68BE" w:rsidRDefault="0068490E" w:rsidP="00DD68BE">
            <w:pPr>
              <w:widowControl w:val="0"/>
              <w:jc w:val="left"/>
              <w:rPr>
                <w:szCs w:val="22"/>
                <w:vertAlign w:val="superscript"/>
                <w:lang w:val="sr-Latn-ME"/>
              </w:rPr>
            </w:pPr>
            <w:r w:rsidRPr="00DD68BE">
              <w:rPr>
                <w:szCs w:val="22"/>
                <w:lang w:val="sr-Latn-ME"/>
              </w:rPr>
              <w:t>anksioznost, nervoza</w:t>
            </w:r>
            <w:r w:rsidRPr="00DD68BE">
              <w:rPr>
                <w:szCs w:val="22"/>
                <w:vertAlign w:val="superscript"/>
                <w:lang w:val="sr-Latn-ME"/>
              </w:rPr>
              <w:t>3</w:t>
            </w:r>
            <w:r w:rsidRPr="00DD68BE">
              <w:rPr>
                <w:szCs w:val="22"/>
                <w:lang w:val="sr-Latn-ME"/>
              </w:rPr>
              <w:t xml:space="preserve">, </w:t>
            </w:r>
          </w:p>
        </w:tc>
        <w:tc>
          <w:tcPr>
            <w:tcW w:w="1349" w:type="pct"/>
            <w:vAlign w:val="center"/>
          </w:tcPr>
          <w:p w14:paraId="1A2B7066" w14:textId="77777777" w:rsidR="0068490E" w:rsidRPr="00DD68BE" w:rsidRDefault="0068490E" w:rsidP="00DD68BE">
            <w:pPr>
              <w:widowControl w:val="0"/>
              <w:jc w:val="left"/>
              <w:rPr>
                <w:szCs w:val="22"/>
                <w:lang w:val="sr-Latn-ME"/>
              </w:rPr>
            </w:pPr>
            <w:r w:rsidRPr="00DD68BE">
              <w:rPr>
                <w:szCs w:val="22"/>
                <w:lang w:val="sr-Latn-ME"/>
              </w:rPr>
              <w:t xml:space="preserve">psihotični poremećaji, </w:t>
            </w:r>
          </w:p>
          <w:p w14:paraId="0F83C27D" w14:textId="77777777" w:rsidR="0068490E" w:rsidRPr="00DD68BE" w:rsidRDefault="0068490E" w:rsidP="00DD68BE">
            <w:pPr>
              <w:widowControl w:val="0"/>
              <w:jc w:val="left"/>
              <w:rPr>
                <w:szCs w:val="22"/>
                <w:lang w:val="sr-Latn-ME"/>
              </w:rPr>
            </w:pPr>
            <w:r w:rsidRPr="00DD68BE">
              <w:rPr>
                <w:szCs w:val="22"/>
                <w:lang w:val="sr-Latn-ME"/>
              </w:rPr>
              <w:t>stanje konfuzije, depersonalizacija, depresija, dezorijentacija, halucinacije, abnormalni snovi, manija</w:t>
            </w:r>
          </w:p>
        </w:tc>
      </w:tr>
      <w:tr w:rsidR="0068490E" w:rsidRPr="00DD68BE" w14:paraId="41A02A95" w14:textId="77777777" w:rsidTr="00162248">
        <w:trPr>
          <w:trHeight w:val="20"/>
        </w:trPr>
        <w:tc>
          <w:tcPr>
            <w:tcW w:w="944" w:type="pct"/>
            <w:vAlign w:val="center"/>
          </w:tcPr>
          <w:p w14:paraId="52A69D9E" w14:textId="77777777" w:rsidR="0068490E" w:rsidRPr="00DD68BE" w:rsidRDefault="0068490E" w:rsidP="00DD68BE">
            <w:pPr>
              <w:widowControl w:val="0"/>
              <w:jc w:val="left"/>
              <w:rPr>
                <w:szCs w:val="22"/>
                <w:lang w:val="sr-Latn-ME"/>
              </w:rPr>
            </w:pPr>
            <w:r w:rsidRPr="00DD68BE">
              <w:rPr>
                <w:szCs w:val="22"/>
                <w:lang w:val="sr-Latn-ME"/>
              </w:rPr>
              <w:t>Poremećaji nervnog sistema</w:t>
            </w:r>
          </w:p>
        </w:tc>
        <w:tc>
          <w:tcPr>
            <w:tcW w:w="590" w:type="pct"/>
            <w:vAlign w:val="center"/>
          </w:tcPr>
          <w:p w14:paraId="5CF9A5AA" w14:textId="77777777" w:rsidR="0068490E" w:rsidRPr="00DD68BE" w:rsidRDefault="0068490E" w:rsidP="00DD68BE">
            <w:pPr>
              <w:widowControl w:val="0"/>
              <w:jc w:val="left"/>
              <w:rPr>
                <w:szCs w:val="22"/>
                <w:lang w:val="sr-Latn-ME"/>
              </w:rPr>
            </w:pPr>
          </w:p>
        </w:tc>
        <w:tc>
          <w:tcPr>
            <w:tcW w:w="791" w:type="pct"/>
            <w:vAlign w:val="center"/>
          </w:tcPr>
          <w:p w14:paraId="705560D8" w14:textId="77777777" w:rsidR="0068490E" w:rsidRPr="00DD68BE" w:rsidRDefault="0068490E" w:rsidP="00DD68BE">
            <w:pPr>
              <w:widowControl w:val="0"/>
              <w:jc w:val="left"/>
              <w:rPr>
                <w:szCs w:val="22"/>
                <w:lang w:val="sr-Latn-ME"/>
              </w:rPr>
            </w:pPr>
            <w:r w:rsidRPr="00DD68BE">
              <w:rPr>
                <w:szCs w:val="22"/>
                <w:lang w:val="sr-Latn-ME"/>
              </w:rPr>
              <w:t>disgeuzija, glavobolja</w:t>
            </w:r>
          </w:p>
        </w:tc>
        <w:tc>
          <w:tcPr>
            <w:tcW w:w="1327" w:type="pct"/>
            <w:vAlign w:val="center"/>
          </w:tcPr>
          <w:p w14:paraId="0D454EDC" w14:textId="3887342E" w:rsidR="0068490E" w:rsidRPr="00DD68BE" w:rsidRDefault="0068490E" w:rsidP="00DD68BE">
            <w:pPr>
              <w:widowControl w:val="0"/>
              <w:jc w:val="left"/>
              <w:rPr>
                <w:szCs w:val="22"/>
                <w:lang w:val="sr-Latn-ME"/>
              </w:rPr>
            </w:pPr>
            <w:r w:rsidRPr="00DD68BE">
              <w:rPr>
                <w:szCs w:val="22"/>
                <w:lang w:val="sr-Latn-ME"/>
              </w:rPr>
              <w:t>gubitak sv</w:t>
            </w:r>
            <w:r w:rsidR="00196CD0" w:rsidRPr="00DD68BE">
              <w:rPr>
                <w:szCs w:val="22"/>
                <w:lang w:val="sr-Latn-ME"/>
              </w:rPr>
              <w:t>ij</w:t>
            </w:r>
            <w:r w:rsidRPr="00DD68BE">
              <w:rPr>
                <w:szCs w:val="22"/>
                <w:lang w:val="sr-Latn-ME"/>
              </w:rPr>
              <w:t>esti</w:t>
            </w:r>
            <w:r w:rsidRPr="00DD68BE">
              <w:rPr>
                <w:szCs w:val="22"/>
                <w:vertAlign w:val="superscript"/>
                <w:lang w:val="sr-Latn-ME"/>
              </w:rPr>
              <w:t>1</w:t>
            </w:r>
            <w:r w:rsidRPr="00DD68BE">
              <w:rPr>
                <w:szCs w:val="22"/>
                <w:lang w:val="sr-Latn-ME"/>
              </w:rPr>
              <w:t>, diskinezija</w:t>
            </w:r>
            <w:r w:rsidRPr="00DD68BE">
              <w:rPr>
                <w:szCs w:val="22"/>
                <w:vertAlign w:val="superscript"/>
                <w:lang w:val="sr-Latn-ME"/>
              </w:rPr>
              <w:t>1</w:t>
            </w:r>
            <w:r w:rsidRPr="00DD68BE">
              <w:rPr>
                <w:szCs w:val="22"/>
                <w:lang w:val="sr-Latn-ME"/>
              </w:rPr>
              <w:t>, vrtoglavica, somnolencija</w:t>
            </w:r>
            <w:r w:rsidR="00D7392B" w:rsidRPr="00DD68BE">
              <w:rPr>
                <w:szCs w:val="22"/>
                <w:vertAlign w:val="superscript"/>
                <w:lang w:val="sr-Latn-ME"/>
              </w:rPr>
              <w:t>5</w:t>
            </w:r>
            <w:r w:rsidRPr="00DD68BE">
              <w:rPr>
                <w:szCs w:val="22"/>
                <w:lang w:val="sr-Latn-ME"/>
              </w:rPr>
              <w:t>,</w:t>
            </w:r>
            <w:r w:rsidR="008706DC" w:rsidRPr="00DD68BE">
              <w:rPr>
                <w:szCs w:val="22"/>
                <w:lang w:val="sr-Latn-ME"/>
              </w:rPr>
              <w:t xml:space="preserve"> </w:t>
            </w:r>
            <w:r w:rsidRPr="00DD68BE">
              <w:rPr>
                <w:szCs w:val="22"/>
                <w:lang w:val="sr-Latn-ME"/>
              </w:rPr>
              <w:t>tremor</w:t>
            </w:r>
          </w:p>
        </w:tc>
        <w:tc>
          <w:tcPr>
            <w:tcW w:w="1349" w:type="pct"/>
            <w:vAlign w:val="center"/>
          </w:tcPr>
          <w:p w14:paraId="36EF16E7" w14:textId="77777777" w:rsidR="0068490E" w:rsidRPr="00DD68BE" w:rsidRDefault="0068490E" w:rsidP="00DD68BE">
            <w:pPr>
              <w:widowControl w:val="0"/>
              <w:jc w:val="left"/>
              <w:rPr>
                <w:szCs w:val="22"/>
                <w:lang w:val="sr-Latn-ME"/>
              </w:rPr>
            </w:pPr>
            <w:r w:rsidRPr="00DD68BE">
              <w:rPr>
                <w:szCs w:val="22"/>
                <w:lang w:val="sr-Latn-ME"/>
              </w:rPr>
              <w:t xml:space="preserve">konvulzija, </w:t>
            </w:r>
          </w:p>
          <w:p w14:paraId="0D4E729D" w14:textId="77777777" w:rsidR="0068490E" w:rsidRPr="00DD68BE" w:rsidRDefault="0068490E" w:rsidP="00DD68BE">
            <w:pPr>
              <w:widowControl w:val="0"/>
              <w:jc w:val="left"/>
              <w:rPr>
                <w:szCs w:val="22"/>
                <w:lang w:val="sr-Latn-ME"/>
              </w:rPr>
            </w:pPr>
            <w:r w:rsidRPr="00DD68BE">
              <w:rPr>
                <w:szCs w:val="22"/>
                <w:lang w:val="sr-Latn-ME"/>
              </w:rPr>
              <w:t xml:space="preserve">ageuzija, </w:t>
            </w:r>
          </w:p>
          <w:p w14:paraId="158FAA95" w14:textId="77777777" w:rsidR="0068490E" w:rsidRPr="00DD68BE" w:rsidRDefault="0068490E" w:rsidP="00DD68BE">
            <w:pPr>
              <w:widowControl w:val="0"/>
              <w:jc w:val="left"/>
              <w:rPr>
                <w:szCs w:val="22"/>
                <w:lang w:val="sr-Latn-ME"/>
              </w:rPr>
            </w:pPr>
            <w:r w:rsidRPr="00DD68BE">
              <w:rPr>
                <w:szCs w:val="22"/>
                <w:lang w:val="sr-Latn-ME"/>
              </w:rPr>
              <w:t xml:space="preserve">parosmija, </w:t>
            </w:r>
          </w:p>
          <w:p w14:paraId="438FDCC9" w14:textId="77777777" w:rsidR="0068490E" w:rsidRPr="00DD68BE" w:rsidRDefault="0068490E" w:rsidP="00DD68BE">
            <w:pPr>
              <w:widowControl w:val="0"/>
              <w:jc w:val="left"/>
              <w:rPr>
                <w:szCs w:val="22"/>
                <w:lang w:val="sr-Latn-ME"/>
              </w:rPr>
            </w:pPr>
            <w:r w:rsidRPr="00DD68BE">
              <w:rPr>
                <w:szCs w:val="22"/>
                <w:lang w:val="sr-Latn-ME"/>
              </w:rPr>
              <w:t xml:space="preserve">anosmija, </w:t>
            </w:r>
          </w:p>
          <w:p w14:paraId="0115EFE1" w14:textId="77777777" w:rsidR="0068490E" w:rsidRPr="00DD68BE" w:rsidRDefault="0068490E" w:rsidP="00DD68BE">
            <w:pPr>
              <w:widowControl w:val="0"/>
              <w:jc w:val="left"/>
              <w:rPr>
                <w:szCs w:val="22"/>
                <w:lang w:val="sr-Latn-ME"/>
              </w:rPr>
            </w:pPr>
            <w:r w:rsidRPr="00DD68BE">
              <w:rPr>
                <w:szCs w:val="22"/>
                <w:lang w:val="sr-Latn-ME"/>
              </w:rPr>
              <w:t>parestezije</w:t>
            </w:r>
          </w:p>
        </w:tc>
      </w:tr>
      <w:tr w:rsidR="0068490E" w:rsidRPr="00DD68BE" w14:paraId="52C2F5B0" w14:textId="77777777" w:rsidTr="00162248">
        <w:trPr>
          <w:trHeight w:val="20"/>
        </w:trPr>
        <w:tc>
          <w:tcPr>
            <w:tcW w:w="944" w:type="pct"/>
            <w:vAlign w:val="center"/>
          </w:tcPr>
          <w:p w14:paraId="388E778A" w14:textId="77777777" w:rsidR="0068490E" w:rsidRPr="00DD68BE" w:rsidRDefault="0068490E" w:rsidP="00DD68BE">
            <w:pPr>
              <w:widowControl w:val="0"/>
              <w:jc w:val="left"/>
              <w:rPr>
                <w:szCs w:val="22"/>
                <w:lang w:val="sr-Latn-ME"/>
              </w:rPr>
            </w:pPr>
            <w:r w:rsidRPr="00DD68BE">
              <w:rPr>
                <w:szCs w:val="22"/>
                <w:lang w:val="sr-Latn-ME"/>
              </w:rPr>
              <w:t>Poremećaji uha i labirinta</w:t>
            </w:r>
          </w:p>
        </w:tc>
        <w:tc>
          <w:tcPr>
            <w:tcW w:w="590" w:type="pct"/>
            <w:vAlign w:val="center"/>
          </w:tcPr>
          <w:p w14:paraId="4C8CAD2B" w14:textId="77777777" w:rsidR="0068490E" w:rsidRPr="00DD68BE" w:rsidRDefault="0068490E" w:rsidP="00DD68BE">
            <w:pPr>
              <w:widowControl w:val="0"/>
              <w:jc w:val="left"/>
              <w:rPr>
                <w:szCs w:val="22"/>
                <w:lang w:val="sr-Latn-ME"/>
              </w:rPr>
            </w:pPr>
          </w:p>
        </w:tc>
        <w:tc>
          <w:tcPr>
            <w:tcW w:w="791" w:type="pct"/>
            <w:vAlign w:val="center"/>
          </w:tcPr>
          <w:p w14:paraId="4BDC21C3" w14:textId="77777777" w:rsidR="0068490E" w:rsidRPr="00DD68BE" w:rsidRDefault="0068490E" w:rsidP="00DD68BE">
            <w:pPr>
              <w:widowControl w:val="0"/>
              <w:jc w:val="left"/>
              <w:rPr>
                <w:szCs w:val="22"/>
                <w:lang w:val="sr-Latn-ME"/>
              </w:rPr>
            </w:pPr>
          </w:p>
        </w:tc>
        <w:tc>
          <w:tcPr>
            <w:tcW w:w="1327" w:type="pct"/>
            <w:vAlign w:val="center"/>
          </w:tcPr>
          <w:p w14:paraId="6CBB6775" w14:textId="168DD581" w:rsidR="0068490E" w:rsidRPr="00DD68BE" w:rsidRDefault="0068490E" w:rsidP="00DD68BE">
            <w:pPr>
              <w:widowControl w:val="0"/>
              <w:jc w:val="left"/>
              <w:rPr>
                <w:szCs w:val="22"/>
                <w:lang w:val="sr-Latn-ME"/>
              </w:rPr>
            </w:pPr>
            <w:r w:rsidRPr="00DD68BE">
              <w:rPr>
                <w:szCs w:val="22"/>
                <w:lang w:val="sr-Latn-ME"/>
              </w:rPr>
              <w:t xml:space="preserve">vertigo, oštećenje sluha, </w:t>
            </w:r>
          </w:p>
          <w:p w14:paraId="6C7CDA9A" w14:textId="77777777" w:rsidR="0068490E" w:rsidRPr="00DD68BE" w:rsidRDefault="0068490E" w:rsidP="00DD68BE">
            <w:pPr>
              <w:widowControl w:val="0"/>
              <w:jc w:val="left"/>
              <w:rPr>
                <w:szCs w:val="22"/>
                <w:lang w:val="sr-Latn-ME"/>
              </w:rPr>
            </w:pPr>
            <w:r w:rsidRPr="00DD68BE">
              <w:rPr>
                <w:szCs w:val="22"/>
                <w:lang w:val="sr-Latn-ME"/>
              </w:rPr>
              <w:t>tinitus</w:t>
            </w:r>
          </w:p>
        </w:tc>
        <w:tc>
          <w:tcPr>
            <w:tcW w:w="1349" w:type="pct"/>
            <w:vAlign w:val="center"/>
          </w:tcPr>
          <w:p w14:paraId="0CDB43C1" w14:textId="77777777" w:rsidR="0068490E" w:rsidRPr="00DD68BE" w:rsidRDefault="0068490E" w:rsidP="00DD68BE">
            <w:pPr>
              <w:widowControl w:val="0"/>
              <w:jc w:val="left"/>
              <w:rPr>
                <w:szCs w:val="22"/>
                <w:lang w:val="sr-Latn-ME"/>
              </w:rPr>
            </w:pPr>
            <w:r w:rsidRPr="00DD68BE">
              <w:rPr>
                <w:szCs w:val="22"/>
                <w:lang w:val="sr-Latn-ME"/>
              </w:rPr>
              <w:t>gluvoća</w:t>
            </w:r>
          </w:p>
        </w:tc>
      </w:tr>
      <w:tr w:rsidR="0068490E" w:rsidRPr="00DD68BE" w14:paraId="4E5FAA10" w14:textId="77777777" w:rsidTr="00162248">
        <w:trPr>
          <w:trHeight w:val="20"/>
        </w:trPr>
        <w:tc>
          <w:tcPr>
            <w:tcW w:w="944" w:type="pct"/>
            <w:vAlign w:val="center"/>
          </w:tcPr>
          <w:p w14:paraId="1C585215" w14:textId="77777777" w:rsidR="0068490E" w:rsidRPr="00DD68BE" w:rsidRDefault="0068490E" w:rsidP="00DD68BE">
            <w:pPr>
              <w:widowControl w:val="0"/>
              <w:jc w:val="left"/>
              <w:rPr>
                <w:szCs w:val="22"/>
                <w:lang w:val="sr-Latn-ME"/>
              </w:rPr>
            </w:pPr>
            <w:r w:rsidRPr="00DD68BE">
              <w:rPr>
                <w:szCs w:val="22"/>
                <w:lang w:val="sr-Latn-ME"/>
              </w:rPr>
              <w:t>Kardiološki poremećaji</w:t>
            </w:r>
          </w:p>
        </w:tc>
        <w:tc>
          <w:tcPr>
            <w:tcW w:w="590" w:type="pct"/>
            <w:vAlign w:val="center"/>
          </w:tcPr>
          <w:p w14:paraId="0351ADC0" w14:textId="77777777" w:rsidR="0068490E" w:rsidRPr="00DD68BE" w:rsidRDefault="0068490E" w:rsidP="00DD68BE">
            <w:pPr>
              <w:widowControl w:val="0"/>
              <w:jc w:val="left"/>
              <w:rPr>
                <w:szCs w:val="22"/>
                <w:lang w:val="sr-Latn-ME"/>
              </w:rPr>
            </w:pPr>
          </w:p>
        </w:tc>
        <w:tc>
          <w:tcPr>
            <w:tcW w:w="791" w:type="pct"/>
            <w:vAlign w:val="center"/>
          </w:tcPr>
          <w:p w14:paraId="6F83421D" w14:textId="77777777" w:rsidR="0068490E" w:rsidRPr="00DD68BE" w:rsidRDefault="0068490E" w:rsidP="00DD68BE">
            <w:pPr>
              <w:widowControl w:val="0"/>
              <w:jc w:val="left"/>
              <w:rPr>
                <w:szCs w:val="22"/>
                <w:lang w:val="sr-Latn-ME"/>
              </w:rPr>
            </w:pPr>
          </w:p>
        </w:tc>
        <w:tc>
          <w:tcPr>
            <w:tcW w:w="1327" w:type="pct"/>
            <w:vAlign w:val="center"/>
          </w:tcPr>
          <w:p w14:paraId="35C816ED" w14:textId="2AE4E12B" w:rsidR="0068490E" w:rsidRPr="00DD68BE" w:rsidRDefault="0068490E" w:rsidP="00DD68BE">
            <w:pPr>
              <w:widowControl w:val="0"/>
              <w:jc w:val="left"/>
              <w:rPr>
                <w:szCs w:val="22"/>
                <w:lang w:val="sr-Latn-ME"/>
              </w:rPr>
            </w:pPr>
            <w:r w:rsidRPr="00DD68BE">
              <w:rPr>
                <w:szCs w:val="22"/>
                <w:lang w:val="sr-Latn-ME"/>
              </w:rPr>
              <w:t>srčani zastoj</w:t>
            </w:r>
            <w:r w:rsidRPr="00DD68BE">
              <w:rPr>
                <w:szCs w:val="22"/>
                <w:vertAlign w:val="superscript"/>
                <w:lang w:val="sr-Latn-ME"/>
              </w:rPr>
              <w:t>1</w:t>
            </w:r>
            <w:r w:rsidRPr="00DD68BE">
              <w:rPr>
                <w:szCs w:val="22"/>
                <w:lang w:val="sr-Latn-ME"/>
              </w:rPr>
              <w:t>, atrijalna fibrilacija</w:t>
            </w:r>
            <w:r w:rsidRPr="00DD68BE">
              <w:rPr>
                <w:szCs w:val="22"/>
                <w:vertAlign w:val="superscript"/>
                <w:lang w:val="sr-Latn-ME"/>
              </w:rPr>
              <w:t>1</w:t>
            </w:r>
            <w:r w:rsidRPr="00DD68BE">
              <w:rPr>
                <w:szCs w:val="22"/>
                <w:lang w:val="sr-Latn-ME"/>
              </w:rPr>
              <w:t>, produženje QT intervala na EKG-u, ekstrasistole</w:t>
            </w:r>
            <w:r w:rsidRPr="00DD68BE">
              <w:rPr>
                <w:szCs w:val="22"/>
                <w:vertAlign w:val="superscript"/>
                <w:lang w:val="sr-Latn-ME"/>
              </w:rPr>
              <w:t>1</w:t>
            </w:r>
            <w:r w:rsidRPr="00DD68BE">
              <w:rPr>
                <w:szCs w:val="22"/>
                <w:lang w:val="sr-Latn-ME"/>
              </w:rPr>
              <w:t>, palpitacije</w:t>
            </w:r>
          </w:p>
        </w:tc>
        <w:tc>
          <w:tcPr>
            <w:tcW w:w="1349" w:type="pct"/>
            <w:vAlign w:val="center"/>
          </w:tcPr>
          <w:p w14:paraId="023BE227" w14:textId="5E63064E" w:rsidR="0068490E" w:rsidRPr="00DD68BE" w:rsidRDefault="0068490E" w:rsidP="00DD68BE">
            <w:pPr>
              <w:widowControl w:val="0"/>
              <w:jc w:val="left"/>
              <w:rPr>
                <w:szCs w:val="22"/>
                <w:lang w:val="sr-Latn-ME"/>
              </w:rPr>
            </w:pPr>
            <w:r w:rsidRPr="00DD68BE">
              <w:rPr>
                <w:i/>
                <w:iCs/>
                <w:szCs w:val="22"/>
                <w:lang w:val="sr-Latn-ME"/>
              </w:rPr>
              <w:t>torsade de pointes</w:t>
            </w:r>
            <w:r w:rsidRPr="00DD68BE">
              <w:rPr>
                <w:szCs w:val="22"/>
                <w:lang w:val="sr-Latn-ME"/>
              </w:rPr>
              <w:t>, ventrikularna tahikardija,</w:t>
            </w:r>
            <w:r w:rsidR="009E6AF2" w:rsidRPr="00DD68BE">
              <w:rPr>
                <w:szCs w:val="22"/>
                <w:lang w:val="sr-Latn-ME"/>
              </w:rPr>
              <w:t xml:space="preserve"> </w:t>
            </w:r>
            <w:r w:rsidRPr="00DD68BE">
              <w:rPr>
                <w:szCs w:val="22"/>
                <w:lang w:val="sr-Latn-ME"/>
              </w:rPr>
              <w:t>ventrikularna fibrilacija</w:t>
            </w:r>
          </w:p>
        </w:tc>
      </w:tr>
      <w:tr w:rsidR="0068490E" w:rsidRPr="00DD68BE" w14:paraId="6523D4C0" w14:textId="77777777" w:rsidTr="00162248">
        <w:trPr>
          <w:trHeight w:val="20"/>
        </w:trPr>
        <w:tc>
          <w:tcPr>
            <w:tcW w:w="944" w:type="pct"/>
            <w:vAlign w:val="center"/>
          </w:tcPr>
          <w:p w14:paraId="470C14FC" w14:textId="77777777" w:rsidR="0068490E" w:rsidRPr="00DD68BE" w:rsidRDefault="0068490E" w:rsidP="00DD68BE">
            <w:pPr>
              <w:widowControl w:val="0"/>
              <w:jc w:val="left"/>
              <w:rPr>
                <w:szCs w:val="22"/>
                <w:lang w:val="sr-Latn-ME"/>
              </w:rPr>
            </w:pPr>
            <w:r w:rsidRPr="00DD68BE">
              <w:rPr>
                <w:szCs w:val="22"/>
                <w:lang w:val="sr-Latn-ME"/>
              </w:rPr>
              <w:t>Vaskularni poremećaji</w:t>
            </w:r>
          </w:p>
        </w:tc>
        <w:tc>
          <w:tcPr>
            <w:tcW w:w="590" w:type="pct"/>
            <w:vAlign w:val="center"/>
          </w:tcPr>
          <w:p w14:paraId="358DEAFA" w14:textId="77777777" w:rsidR="0068490E" w:rsidRPr="00DD68BE" w:rsidRDefault="0068490E" w:rsidP="00DD68BE">
            <w:pPr>
              <w:widowControl w:val="0"/>
              <w:jc w:val="left"/>
              <w:rPr>
                <w:szCs w:val="22"/>
                <w:lang w:val="sr-Latn-ME"/>
              </w:rPr>
            </w:pPr>
          </w:p>
        </w:tc>
        <w:tc>
          <w:tcPr>
            <w:tcW w:w="791" w:type="pct"/>
            <w:vAlign w:val="center"/>
          </w:tcPr>
          <w:p w14:paraId="207C5416" w14:textId="77777777" w:rsidR="0068490E" w:rsidRPr="00DD68BE" w:rsidRDefault="0068490E" w:rsidP="00DD68BE">
            <w:pPr>
              <w:widowControl w:val="0"/>
              <w:jc w:val="left"/>
              <w:rPr>
                <w:szCs w:val="22"/>
                <w:lang w:val="sr-Latn-ME"/>
              </w:rPr>
            </w:pPr>
            <w:r w:rsidRPr="00DD68BE">
              <w:rPr>
                <w:szCs w:val="22"/>
                <w:lang w:val="sr-Latn-ME"/>
              </w:rPr>
              <w:t>vazodilatacija</w:t>
            </w:r>
            <w:r w:rsidRPr="00DD68BE">
              <w:rPr>
                <w:szCs w:val="22"/>
                <w:vertAlign w:val="superscript"/>
                <w:lang w:val="sr-Latn-ME"/>
              </w:rPr>
              <w:t>1</w:t>
            </w:r>
          </w:p>
        </w:tc>
        <w:tc>
          <w:tcPr>
            <w:tcW w:w="1327" w:type="pct"/>
            <w:vAlign w:val="center"/>
          </w:tcPr>
          <w:p w14:paraId="5CB28C9C" w14:textId="77777777" w:rsidR="0068490E" w:rsidRPr="00DD68BE" w:rsidRDefault="0068490E" w:rsidP="00DD68BE">
            <w:pPr>
              <w:widowControl w:val="0"/>
              <w:jc w:val="left"/>
              <w:rPr>
                <w:szCs w:val="22"/>
                <w:lang w:val="sr-Latn-ME"/>
              </w:rPr>
            </w:pPr>
          </w:p>
        </w:tc>
        <w:tc>
          <w:tcPr>
            <w:tcW w:w="1349" w:type="pct"/>
            <w:vAlign w:val="center"/>
          </w:tcPr>
          <w:p w14:paraId="48C9147D" w14:textId="77777777" w:rsidR="0068490E" w:rsidRPr="00DD68BE" w:rsidRDefault="0068490E" w:rsidP="00DD68BE">
            <w:pPr>
              <w:widowControl w:val="0"/>
              <w:jc w:val="left"/>
              <w:rPr>
                <w:szCs w:val="22"/>
                <w:vertAlign w:val="superscript"/>
                <w:lang w:val="sr-Latn-ME"/>
              </w:rPr>
            </w:pPr>
            <w:r w:rsidRPr="00DD68BE">
              <w:rPr>
                <w:szCs w:val="22"/>
                <w:lang w:val="sr-Latn-ME"/>
              </w:rPr>
              <w:t>hemoragija</w:t>
            </w:r>
          </w:p>
        </w:tc>
      </w:tr>
      <w:tr w:rsidR="0068490E" w:rsidRPr="00DD68BE" w14:paraId="5A5E89CE" w14:textId="77777777" w:rsidTr="00162248">
        <w:trPr>
          <w:trHeight w:val="20"/>
        </w:trPr>
        <w:tc>
          <w:tcPr>
            <w:tcW w:w="944" w:type="pct"/>
            <w:vAlign w:val="center"/>
          </w:tcPr>
          <w:p w14:paraId="2AA5C5AF" w14:textId="25C79C3F" w:rsidR="0068490E" w:rsidRPr="00DD68BE" w:rsidRDefault="0068490E" w:rsidP="00DD68BE">
            <w:pPr>
              <w:widowControl w:val="0"/>
              <w:jc w:val="left"/>
              <w:rPr>
                <w:szCs w:val="22"/>
                <w:lang w:val="sr-Latn-ME"/>
              </w:rPr>
            </w:pPr>
            <w:r w:rsidRPr="00DD68BE">
              <w:rPr>
                <w:szCs w:val="22"/>
                <w:lang w:val="sr-Latn-ME"/>
              </w:rPr>
              <w:t>Respiratorni, torakalni i</w:t>
            </w:r>
            <w:r w:rsidR="00526C0B" w:rsidRPr="00DD68BE">
              <w:rPr>
                <w:szCs w:val="22"/>
                <w:lang w:val="sr-Latn-ME"/>
              </w:rPr>
              <w:t xml:space="preserve"> </w:t>
            </w:r>
            <w:r w:rsidRPr="00DD68BE">
              <w:rPr>
                <w:szCs w:val="22"/>
                <w:lang w:val="sr-Latn-ME"/>
              </w:rPr>
              <w:t>medijastinalni poremećaji</w:t>
            </w:r>
          </w:p>
        </w:tc>
        <w:tc>
          <w:tcPr>
            <w:tcW w:w="590" w:type="pct"/>
            <w:vAlign w:val="center"/>
          </w:tcPr>
          <w:p w14:paraId="349D8EAF" w14:textId="77777777" w:rsidR="0068490E" w:rsidRPr="00DD68BE" w:rsidRDefault="0068490E" w:rsidP="00DD68BE">
            <w:pPr>
              <w:widowControl w:val="0"/>
              <w:jc w:val="left"/>
              <w:rPr>
                <w:szCs w:val="22"/>
                <w:lang w:val="sr-Latn-ME"/>
              </w:rPr>
            </w:pPr>
          </w:p>
        </w:tc>
        <w:tc>
          <w:tcPr>
            <w:tcW w:w="791" w:type="pct"/>
            <w:vAlign w:val="center"/>
          </w:tcPr>
          <w:p w14:paraId="1B77ADB0" w14:textId="77777777" w:rsidR="0068490E" w:rsidRPr="00DD68BE" w:rsidRDefault="0068490E" w:rsidP="00DD68BE">
            <w:pPr>
              <w:widowControl w:val="0"/>
              <w:jc w:val="left"/>
              <w:rPr>
                <w:szCs w:val="22"/>
                <w:lang w:val="sr-Latn-ME"/>
              </w:rPr>
            </w:pPr>
          </w:p>
        </w:tc>
        <w:tc>
          <w:tcPr>
            <w:tcW w:w="1327" w:type="pct"/>
            <w:vAlign w:val="center"/>
          </w:tcPr>
          <w:p w14:paraId="323A363B" w14:textId="05DDD40D" w:rsidR="0068490E" w:rsidRPr="00DD68BE" w:rsidRDefault="0068490E" w:rsidP="00DD68BE">
            <w:pPr>
              <w:widowControl w:val="0"/>
              <w:jc w:val="left"/>
              <w:rPr>
                <w:szCs w:val="22"/>
                <w:vertAlign w:val="superscript"/>
                <w:lang w:val="sr-Latn-ME"/>
              </w:rPr>
            </w:pPr>
            <w:r w:rsidRPr="00DD68BE">
              <w:rPr>
                <w:szCs w:val="22"/>
                <w:lang w:val="sr-Latn-ME"/>
              </w:rPr>
              <w:t>astma</w:t>
            </w:r>
            <w:r w:rsidRPr="00DD68BE">
              <w:rPr>
                <w:szCs w:val="22"/>
                <w:vertAlign w:val="superscript"/>
                <w:lang w:val="sr-Latn-ME"/>
              </w:rPr>
              <w:t>1</w:t>
            </w:r>
            <w:r w:rsidRPr="00DD68BE">
              <w:rPr>
                <w:szCs w:val="22"/>
                <w:lang w:val="sr-Latn-ME"/>
              </w:rPr>
              <w:t>, epistaksa</w:t>
            </w:r>
            <w:r w:rsidRPr="00DD68BE">
              <w:rPr>
                <w:szCs w:val="22"/>
                <w:vertAlign w:val="superscript"/>
                <w:lang w:val="sr-Latn-ME"/>
              </w:rPr>
              <w:t>2</w:t>
            </w:r>
            <w:r w:rsidRPr="00DD68BE">
              <w:rPr>
                <w:szCs w:val="22"/>
                <w:lang w:val="sr-Latn-ME"/>
              </w:rPr>
              <w:t>, plućna embolija</w:t>
            </w:r>
            <w:r w:rsidRPr="00DD68BE">
              <w:rPr>
                <w:szCs w:val="22"/>
                <w:vertAlign w:val="superscript"/>
                <w:lang w:val="sr-Latn-ME"/>
              </w:rPr>
              <w:t>1</w:t>
            </w:r>
          </w:p>
        </w:tc>
        <w:tc>
          <w:tcPr>
            <w:tcW w:w="1349" w:type="pct"/>
            <w:vAlign w:val="center"/>
          </w:tcPr>
          <w:p w14:paraId="7E3F3844" w14:textId="77777777" w:rsidR="0068490E" w:rsidRPr="00DD68BE" w:rsidRDefault="0068490E" w:rsidP="00DD68BE">
            <w:pPr>
              <w:widowControl w:val="0"/>
              <w:jc w:val="left"/>
              <w:rPr>
                <w:szCs w:val="22"/>
                <w:lang w:val="sr-Latn-ME"/>
              </w:rPr>
            </w:pPr>
          </w:p>
        </w:tc>
      </w:tr>
      <w:tr w:rsidR="0068490E" w:rsidRPr="00DD68BE" w14:paraId="1C4FDA9D" w14:textId="77777777" w:rsidTr="00162248">
        <w:trPr>
          <w:trHeight w:val="20"/>
        </w:trPr>
        <w:tc>
          <w:tcPr>
            <w:tcW w:w="944" w:type="pct"/>
            <w:vAlign w:val="center"/>
          </w:tcPr>
          <w:p w14:paraId="77D97C79" w14:textId="77777777" w:rsidR="0068490E" w:rsidRPr="00DD68BE" w:rsidRDefault="0068490E" w:rsidP="00DD68BE">
            <w:pPr>
              <w:widowControl w:val="0"/>
              <w:jc w:val="left"/>
              <w:rPr>
                <w:szCs w:val="22"/>
                <w:lang w:val="sr-Latn-ME"/>
              </w:rPr>
            </w:pPr>
            <w:r w:rsidRPr="00DD68BE">
              <w:rPr>
                <w:szCs w:val="22"/>
                <w:lang w:val="sr-Latn-ME"/>
              </w:rPr>
              <w:t>Gastrointestinalni poremećaji</w:t>
            </w:r>
          </w:p>
        </w:tc>
        <w:tc>
          <w:tcPr>
            <w:tcW w:w="590" w:type="pct"/>
            <w:vAlign w:val="center"/>
          </w:tcPr>
          <w:p w14:paraId="6D892996" w14:textId="77777777" w:rsidR="0068490E" w:rsidRPr="00DD68BE" w:rsidRDefault="0068490E" w:rsidP="00DD68BE">
            <w:pPr>
              <w:widowControl w:val="0"/>
              <w:jc w:val="left"/>
              <w:rPr>
                <w:szCs w:val="22"/>
                <w:lang w:val="sr-Latn-ME"/>
              </w:rPr>
            </w:pPr>
          </w:p>
        </w:tc>
        <w:tc>
          <w:tcPr>
            <w:tcW w:w="791" w:type="pct"/>
            <w:vAlign w:val="center"/>
          </w:tcPr>
          <w:p w14:paraId="420D549B" w14:textId="77777777" w:rsidR="0068490E" w:rsidRPr="00DD68BE" w:rsidRDefault="0068490E" w:rsidP="00DD68BE">
            <w:pPr>
              <w:widowControl w:val="0"/>
              <w:jc w:val="left"/>
              <w:rPr>
                <w:szCs w:val="22"/>
                <w:lang w:val="sr-Latn-ME"/>
              </w:rPr>
            </w:pPr>
            <w:r w:rsidRPr="00DD68BE">
              <w:rPr>
                <w:szCs w:val="22"/>
                <w:lang w:val="sr-Latn-ME"/>
              </w:rPr>
              <w:t>dijareja, povraćanje, dispepsija, mučnina, abdominalni bol</w:t>
            </w:r>
          </w:p>
        </w:tc>
        <w:tc>
          <w:tcPr>
            <w:tcW w:w="1327" w:type="pct"/>
            <w:vAlign w:val="center"/>
          </w:tcPr>
          <w:p w14:paraId="1473948E" w14:textId="2A1C98F7" w:rsidR="0068490E" w:rsidRPr="00DD68BE" w:rsidRDefault="0068490E" w:rsidP="00DD68BE">
            <w:pPr>
              <w:widowControl w:val="0"/>
              <w:jc w:val="left"/>
              <w:rPr>
                <w:szCs w:val="22"/>
                <w:lang w:val="sr-Latn-ME"/>
              </w:rPr>
            </w:pPr>
            <w:r w:rsidRPr="00DD68BE">
              <w:rPr>
                <w:szCs w:val="22"/>
                <w:lang w:val="sr-Latn-ME"/>
              </w:rPr>
              <w:t>ezofagitis</w:t>
            </w:r>
            <w:r w:rsidRPr="00DD68BE">
              <w:rPr>
                <w:szCs w:val="22"/>
                <w:vertAlign w:val="superscript"/>
                <w:lang w:val="sr-Latn-ME"/>
              </w:rPr>
              <w:t>1</w:t>
            </w:r>
            <w:r w:rsidRPr="00DD68BE">
              <w:rPr>
                <w:szCs w:val="22"/>
                <w:lang w:val="sr-Latn-ME"/>
              </w:rPr>
              <w:t>, gastroezofagealna refluksna bolest</w:t>
            </w:r>
            <w:r w:rsidRPr="00DD68BE">
              <w:rPr>
                <w:szCs w:val="22"/>
                <w:vertAlign w:val="superscript"/>
                <w:lang w:val="sr-Latn-ME"/>
              </w:rPr>
              <w:t>2</w:t>
            </w:r>
            <w:r w:rsidRPr="00DD68BE">
              <w:rPr>
                <w:szCs w:val="22"/>
                <w:lang w:val="sr-Latn-ME"/>
              </w:rPr>
              <w:t>, gastritis, proktalgija</w:t>
            </w:r>
            <w:r w:rsidRPr="00DD68BE">
              <w:rPr>
                <w:szCs w:val="22"/>
                <w:vertAlign w:val="superscript"/>
                <w:lang w:val="sr-Latn-ME"/>
              </w:rPr>
              <w:t>2</w:t>
            </w:r>
            <w:r w:rsidRPr="00DD68BE">
              <w:rPr>
                <w:szCs w:val="22"/>
                <w:lang w:val="sr-Latn-ME"/>
              </w:rPr>
              <w:t>, stomatitis, glositis, abdominalna distenzija</w:t>
            </w:r>
            <w:r w:rsidRPr="00DD68BE">
              <w:rPr>
                <w:szCs w:val="22"/>
                <w:vertAlign w:val="superscript"/>
                <w:lang w:val="sr-Latn-ME"/>
              </w:rPr>
              <w:t>4</w:t>
            </w:r>
            <w:r w:rsidRPr="00DD68BE">
              <w:rPr>
                <w:szCs w:val="22"/>
                <w:lang w:val="sr-Latn-ME"/>
              </w:rPr>
              <w:t xml:space="preserve">, </w:t>
            </w:r>
            <w:r w:rsidR="00E4571D" w:rsidRPr="00DD68BE">
              <w:rPr>
                <w:szCs w:val="22"/>
                <w:lang w:val="sr-Latn-ME"/>
              </w:rPr>
              <w:t>k</w:t>
            </w:r>
            <w:r w:rsidRPr="00DD68BE">
              <w:rPr>
                <w:szCs w:val="22"/>
                <w:lang w:val="sr-Latn-ME"/>
              </w:rPr>
              <w:t>o</w:t>
            </w:r>
            <w:r w:rsidR="00E4571D" w:rsidRPr="00DD68BE">
              <w:rPr>
                <w:szCs w:val="22"/>
                <w:lang w:val="sr-Latn-ME"/>
              </w:rPr>
              <w:t>n</w:t>
            </w:r>
            <w:r w:rsidRPr="00DD68BE">
              <w:rPr>
                <w:szCs w:val="22"/>
                <w:lang w:val="sr-Latn-ME"/>
              </w:rPr>
              <w:t>stipacija, suva usta, podrigivanje, flatulencija</w:t>
            </w:r>
          </w:p>
        </w:tc>
        <w:tc>
          <w:tcPr>
            <w:tcW w:w="1349" w:type="pct"/>
            <w:vAlign w:val="center"/>
          </w:tcPr>
          <w:p w14:paraId="3116C1AF" w14:textId="35E9913E" w:rsidR="0068490E" w:rsidRPr="00DD68BE" w:rsidRDefault="0068490E" w:rsidP="00DD68BE">
            <w:pPr>
              <w:widowControl w:val="0"/>
              <w:jc w:val="left"/>
              <w:rPr>
                <w:szCs w:val="22"/>
                <w:lang w:val="sr-Latn-ME"/>
              </w:rPr>
            </w:pPr>
            <w:r w:rsidRPr="00DD68BE">
              <w:rPr>
                <w:szCs w:val="22"/>
                <w:lang w:val="sr-Latn-ME"/>
              </w:rPr>
              <w:t>akutni pankreatitis, prom</w:t>
            </w:r>
            <w:r w:rsidR="00196CD0" w:rsidRPr="00DD68BE">
              <w:rPr>
                <w:szCs w:val="22"/>
                <w:lang w:val="sr-Latn-ME"/>
              </w:rPr>
              <w:t>j</w:t>
            </w:r>
            <w:r w:rsidRPr="00DD68BE">
              <w:rPr>
                <w:szCs w:val="22"/>
                <w:lang w:val="sr-Latn-ME"/>
              </w:rPr>
              <w:t xml:space="preserve">ena boje jezika, </w:t>
            </w:r>
          </w:p>
          <w:p w14:paraId="511135F5" w14:textId="5C75CAC4" w:rsidR="0068490E" w:rsidRPr="00DD68BE" w:rsidRDefault="0068490E" w:rsidP="00DD68BE">
            <w:pPr>
              <w:widowControl w:val="0"/>
              <w:jc w:val="left"/>
              <w:rPr>
                <w:szCs w:val="22"/>
                <w:lang w:val="sr-Latn-ME"/>
              </w:rPr>
            </w:pPr>
            <w:r w:rsidRPr="00DD68BE">
              <w:rPr>
                <w:szCs w:val="22"/>
                <w:lang w:val="sr-Latn-ME"/>
              </w:rPr>
              <w:t>prom</w:t>
            </w:r>
            <w:r w:rsidR="00196CD0" w:rsidRPr="00DD68BE">
              <w:rPr>
                <w:szCs w:val="22"/>
                <w:lang w:val="sr-Latn-ME"/>
              </w:rPr>
              <w:t>j</w:t>
            </w:r>
            <w:r w:rsidRPr="00DD68BE">
              <w:rPr>
                <w:szCs w:val="22"/>
                <w:lang w:val="sr-Latn-ME"/>
              </w:rPr>
              <w:t>ena boje zuba</w:t>
            </w:r>
          </w:p>
        </w:tc>
      </w:tr>
      <w:tr w:rsidR="0068490E" w:rsidRPr="00DD68BE" w14:paraId="2FD1D869" w14:textId="77777777" w:rsidTr="00162248">
        <w:trPr>
          <w:trHeight w:val="20"/>
        </w:trPr>
        <w:tc>
          <w:tcPr>
            <w:tcW w:w="944" w:type="pct"/>
            <w:vAlign w:val="center"/>
          </w:tcPr>
          <w:p w14:paraId="3E826E03" w14:textId="77777777" w:rsidR="0068490E" w:rsidRPr="00DD68BE" w:rsidRDefault="0068490E" w:rsidP="00DD68BE">
            <w:pPr>
              <w:widowControl w:val="0"/>
              <w:jc w:val="left"/>
              <w:rPr>
                <w:szCs w:val="22"/>
                <w:lang w:val="sr-Latn-ME"/>
              </w:rPr>
            </w:pPr>
            <w:r w:rsidRPr="00DD68BE">
              <w:rPr>
                <w:szCs w:val="22"/>
                <w:lang w:val="sr-Latn-ME"/>
              </w:rPr>
              <w:t>Hepatobilijarni poremećaji</w:t>
            </w:r>
          </w:p>
        </w:tc>
        <w:tc>
          <w:tcPr>
            <w:tcW w:w="590" w:type="pct"/>
            <w:vAlign w:val="center"/>
          </w:tcPr>
          <w:p w14:paraId="2CC32CAD" w14:textId="77777777" w:rsidR="0068490E" w:rsidRPr="00DD68BE" w:rsidRDefault="0068490E" w:rsidP="00DD68BE">
            <w:pPr>
              <w:widowControl w:val="0"/>
              <w:jc w:val="left"/>
              <w:rPr>
                <w:szCs w:val="22"/>
                <w:lang w:val="sr-Latn-ME"/>
              </w:rPr>
            </w:pPr>
          </w:p>
        </w:tc>
        <w:tc>
          <w:tcPr>
            <w:tcW w:w="791" w:type="pct"/>
            <w:vAlign w:val="center"/>
          </w:tcPr>
          <w:p w14:paraId="5695BC8B" w14:textId="77777777" w:rsidR="0068490E" w:rsidRPr="00DD68BE" w:rsidRDefault="0068490E" w:rsidP="00DD68BE">
            <w:pPr>
              <w:widowControl w:val="0"/>
              <w:jc w:val="left"/>
              <w:rPr>
                <w:szCs w:val="22"/>
                <w:lang w:val="sr-Latn-ME"/>
              </w:rPr>
            </w:pPr>
            <w:r w:rsidRPr="00DD68BE">
              <w:rPr>
                <w:szCs w:val="22"/>
                <w:lang w:val="sr-Latn-ME"/>
              </w:rPr>
              <w:t>poremećaj testova funkcije jetre</w:t>
            </w:r>
          </w:p>
        </w:tc>
        <w:tc>
          <w:tcPr>
            <w:tcW w:w="1327" w:type="pct"/>
            <w:vAlign w:val="center"/>
          </w:tcPr>
          <w:p w14:paraId="496EF637" w14:textId="045D6BD4" w:rsidR="0068490E" w:rsidRPr="00DD68BE" w:rsidRDefault="0068490E" w:rsidP="00DD68BE">
            <w:pPr>
              <w:widowControl w:val="0"/>
              <w:jc w:val="left"/>
              <w:rPr>
                <w:szCs w:val="22"/>
                <w:vertAlign w:val="superscript"/>
                <w:lang w:val="sr-Latn-ME"/>
              </w:rPr>
            </w:pPr>
            <w:r w:rsidRPr="00DD68BE">
              <w:rPr>
                <w:szCs w:val="22"/>
                <w:lang w:val="sr-Latn-ME"/>
              </w:rPr>
              <w:t>holestaza</w:t>
            </w:r>
            <w:r w:rsidRPr="00DD68BE">
              <w:rPr>
                <w:szCs w:val="22"/>
                <w:vertAlign w:val="superscript"/>
                <w:lang w:val="sr-Latn-ME"/>
              </w:rPr>
              <w:t>4</w:t>
            </w:r>
            <w:r w:rsidRPr="00DD68BE">
              <w:rPr>
                <w:szCs w:val="22"/>
                <w:lang w:val="sr-Latn-ME"/>
              </w:rPr>
              <w:t>, hepatitis</w:t>
            </w:r>
            <w:r w:rsidRPr="00DD68BE">
              <w:rPr>
                <w:szCs w:val="22"/>
                <w:vertAlign w:val="superscript"/>
                <w:lang w:val="sr-Latn-ME"/>
              </w:rPr>
              <w:t>4</w:t>
            </w:r>
            <w:r w:rsidRPr="00DD68BE">
              <w:rPr>
                <w:szCs w:val="22"/>
                <w:lang w:val="sr-Latn-ME"/>
              </w:rPr>
              <w:t xml:space="preserve">, porast </w:t>
            </w:r>
            <w:r w:rsidR="00D50BCE" w:rsidRPr="00DD68BE">
              <w:rPr>
                <w:szCs w:val="22"/>
                <w:lang w:val="sr-Latn-ME"/>
              </w:rPr>
              <w:t>vrijednosti</w:t>
            </w:r>
            <w:r w:rsidRPr="00DD68BE">
              <w:rPr>
                <w:szCs w:val="22"/>
                <w:lang w:val="sr-Latn-ME"/>
              </w:rPr>
              <w:t xml:space="preserve"> ALT,</w:t>
            </w:r>
            <w:r w:rsidR="00526C0B" w:rsidRPr="00DD68BE">
              <w:rPr>
                <w:szCs w:val="22"/>
                <w:lang w:val="sr-Latn-ME"/>
              </w:rPr>
              <w:t xml:space="preserve"> </w:t>
            </w:r>
            <w:r w:rsidRPr="00DD68BE">
              <w:rPr>
                <w:szCs w:val="22"/>
                <w:lang w:val="sr-Latn-ME"/>
              </w:rPr>
              <w:t xml:space="preserve">porast </w:t>
            </w:r>
            <w:r w:rsidR="00D50BCE" w:rsidRPr="00DD68BE">
              <w:rPr>
                <w:szCs w:val="22"/>
                <w:lang w:val="sr-Latn-ME"/>
              </w:rPr>
              <w:t>vrijednosti</w:t>
            </w:r>
            <w:r w:rsidRPr="00DD68BE">
              <w:rPr>
                <w:szCs w:val="22"/>
                <w:lang w:val="sr-Latn-ME"/>
              </w:rPr>
              <w:t xml:space="preserve"> AST, porast </w:t>
            </w:r>
            <w:r w:rsidR="00D50BCE" w:rsidRPr="00DD68BE">
              <w:rPr>
                <w:szCs w:val="22"/>
                <w:lang w:val="sr-Latn-ME"/>
              </w:rPr>
              <w:t>vrijednosti</w:t>
            </w:r>
            <w:r w:rsidRPr="00DD68BE">
              <w:rPr>
                <w:szCs w:val="22"/>
                <w:lang w:val="sr-Latn-ME"/>
              </w:rPr>
              <w:t xml:space="preserve"> GGT</w:t>
            </w:r>
            <w:r w:rsidRPr="00DD68BE">
              <w:rPr>
                <w:szCs w:val="22"/>
                <w:vertAlign w:val="superscript"/>
                <w:lang w:val="sr-Latn-ME"/>
              </w:rPr>
              <w:t>4</w:t>
            </w:r>
          </w:p>
        </w:tc>
        <w:tc>
          <w:tcPr>
            <w:tcW w:w="1349" w:type="pct"/>
            <w:vAlign w:val="center"/>
          </w:tcPr>
          <w:p w14:paraId="40E86E07" w14:textId="77777777" w:rsidR="0068490E" w:rsidRPr="00DD68BE" w:rsidRDefault="0068490E" w:rsidP="00DD68BE">
            <w:pPr>
              <w:widowControl w:val="0"/>
              <w:jc w:val="left"/>
              <w:rPr>
                <w:szCs w:val="22"/>
                <w:lang w:val="sr-Latn-ME"/>
              </w:rPr>
            </w:pPr>
            <w:r w:rsidRPr="00DD68BE">
              <w:rPr>
                <w:szCs w:val="22"/>
                <w:lang w:val="sr-Latn-ME"/>
              </w:rPr>
              <w:t>insuficijencija jetre, hepatocelularna žutica</w:t>
            </w:r>
          </w:p>
        </w:tc>
      </w:tr>
      <w:tr w:rsidR="0068490E" w:rsidRPr="00620175" w14:paraId="03CF7ADA" w14:textId="77777777" w:rsidTr="00162248">
        <w:trPr>
          <w:trHeight w:val="20"/>
        </w:trPr>
        <w:tc>
          <w:tcPr>
            <w:tcW w:w="944" w:type="pct"/>
            <w:vAlign w:val="center"/>
          </w:tcPr>
          <w:p w14:paraId="20681421" w14:textId="77777777" w:rsidR="0068490E" w:rsidRPr="00DD68BE" w:rsidRDefault="0068490E" w:rsidP="00DD68BE">
            <w:pPr>
              <w:widowControl w:val="0"/>
              <w:jc w:val="left"/>
              <w:rPr>
                <w:szCs w:val="22"/>
                <w:lang w:val="sr-Latn-ME"/>
              </w:rPr>
            </w:pPr>
            <w:r w:rsidRPr="00DD68BE">
              <w:rPr>
                <w:szCs w:val="22"/>
                <w:lang w:val="sr-Latn-ME"/>
              </w:rPr>
              <w:t>Poremećaji kože i potkožnog tkiva</w:t>
            </w:r>
          </w:p>
        </w:tc>
        <w:tc>
          <w:tcPr>
            <w:tcW w:w="590" w:type="pct"/>
            <w:vAlign w:val="center"/>
          </w:tcPr>
          <w:p w14:paraId="53D9039D" w14:textId="77777777" w:rsidR="0068490E" w:rsidRPr="00DD68BE" w:rsidRDefault="0068490E" w:rsidP="00DD68BE">
            <w:pPr>
              <w:widowControl w:val="0"/>
              <w:jc w:val="left"/>
              <w:rPr>
                <w:szCs w:val="22"/>
                <w:lang w:val="sr-Latn-ME"/>
              </w:rPr>
            </w:pPr>
          </w:p>
        </w:tc>
        <w:tc>
          <w:tcPr>
            <w:tcW w:w="791" w:type="pct"/>
            <w:vAlign w:val="center"/>
          </w:tcPr>
          <w:p w14:paraId="476C7EC4" w14:textId="77777777" w:rsidR="0068490E" w:rsidRPr="00DD68BE" w:rsidRDefault="0068490E" w:rsidP="00DD68BE">
            <w:pPr>
              <w:widowControl w:val="0"/>
              <w:jc w:val="left"/>
              <w:rPr>
                <w:szCs w:val="22"/>
                <w:lang w:val="sr-Latn-ME"/>
              </w:rPr>
            </w:pPr>
            <w:r w:rsidRPr="00DD68BE">
              <w:rPr>
                <w:szCs w:val="22"/>
                <w:lang w:val="sr-Latn-ME"/>
              </w:rPr>
              <w:t>raš, hiperhidroza</w:t>
            </w:r>
          </w:p>
        </w:tc>
        <w:tc>
          <w:tcPr>
            <w:tcW w:w="1327" w:type="pct"/>
            <w:vAlign w:val="center"/>
          </w:tcPr>
          <w:p w14:paraId="6FED19B0" w14:textId="432D57F6" w:rsidR="0068490E" w:rsidRPr="00DD68BE" w:rsidRDefault="0068490E" w:rsidP="00DD68BE">
            <w:pPr>
              <w:widowControl w:val="0"/>
              <w:jc w:val="left"/>
              <w:rPr>
                <w:szCs w:val="22"/>
                <w:lang w:val="sr-Latn-ME"/>
              </w:rPr>
            </w:pPr>
            <w:r w:rsidRPr="00DD68BE">
              <w:rPr>
                <w:szCs w:val="22"/>
                <w:lang w:val="sr-Latn-ME"/>
              </w:rPr>
              <w:t>bulozni dermatitis</w:t>
            </w:r>
            <w:r w:rsidRPr="00DD68BE">
              <w:rPr>
                <w:szCs w:val="22"/>
                <w:vertAlign w:val="superscript"/>
                <w:lang w:val="sr-Latn-ME"/>
              </w:rPr>
              <w:t>1</w:t>
            </w:r>
            <w:r w:rsidRPr="00DD68BE">
              <w:rPr>
                <w:szCs w:val="22"/>
                <w:lang w:val="sr-Latn-ME"/>
              </w:rPr>
              <w:t xml:space="preserve">, pruritus, urtikarija, </w:t>
            </w:r>
          </w:p>
          <w:p w14:paraId="75FF65A0" w14:textId="77777777" w:rsidR="0068490E" w:rsidRPr="00DD68BE" w:rsidRDefault="0068490E" w:rsidP="00DD68BE">
            <w:pPr>
              <w:widowControl w:val="0"/>
              <w:jc w:val="left"/>
              <w:rPr>
                <w:szCs w:val="22"/>
                <w:lang w:val="sr-Latn-ME"/>
              </w:rPr>
            </w:pPr>
            <w:r w:rsidRPr="00DD68BE">
              <w:rPr>
                <w:szCs w:val="22"/>
                <w:lang w:val="sr-Latn-ME"/>
              </w:rPr>
              <w:t>makulo-papulozna ospa</w:t>
            </w:r>
            <w:r w:rsidRPr="00DD68BE">
              <w:rPr>
                <w:szCs w:val="22"/>
                <w:vertAlign w:val="superscript"/>
                <w:lang w:val="sr-Latn-ME"/>
              </w:rPr>
              <w:t>3</w:t>
            </w:r>
          </w:p>
        </w:tc>
        <w:tc>
          <w:tcPr>
            <w:tcW w:w="1349" w:type="pct"/>
            <w:vAlign w:val="center"/>
          </w:tcPr>
          <w:p w14:paraId="61EAB285" w14:textId="77777777" w:rsidR="0068490E" w:rsidRPr="00DD68BE" w:rsidRDefault="0068490E" w:rsidP="00DD68BE">
            <w:pPr>
              <w:widowControl w:val="0"/>
              <w:jc w:val="left"/>
              <w:rPr>
                <w:szCs w:val="22"/>
                <w:lang w:val="sr-Latn-ME"/>
              </w:rPr>
            </w:pPr>
            <w:r w:rsidRPr="00DD68BE">
              <w:rPr>
                <w:szCs w:val="22"/>
                <w:lang w:val="sr-Latn-ME"/>
              </w:rPr>
              <w:t>Teške neželjene reakcije na koži (SCAR) (npr. akutna generalizovana egzantematozna pustuloza (AGEP), Steven-Johnson-ov sindrom, toksična epidermalna nekroliza, ospa sa eozinofilijom i sistemskim simptomima (eng.DRESS)), akne</w:t>
            </w:r>
          </w:p>
        </w:tc>
      </w:tr>
      <w:tr w:rsidR="0068490E" w:rsidRPr="00DD68BE" w14:paraId="1B8FA7A9" w14:textId="77777777" w:rsidTr="00162248">
        <w:trPr>
          <w:trHeight w:val="20"/>
        </w:trPr>
        <w:tc>
          <w:tcPr>
            <w:tcW w:w="944" w:type="pct"/>
            <w:vAlign w:val="center"/>
          </w:tcPr>
          <w:p w14:paraId="49A8AB33" w14:textId="77777777" w:rsidR="0068490E" w:rsidRPr="00DD68BE" w:rsidRDefault="0068490E" w:rsidP="00DD68BE">
            <w:pPr>
              <w:widowControl w:val="0"/>
              <w:jc w:val="left"/>
              <w:rPr>
                <w:szCs w:val="22"/>
                <w:lang w:val="sr-Latn-ME"/>
              </w:rPr>
            </w:pPr>
            <w:r w:rsidRPr="00DD68BE">
              <w:rPr>
                <w:szCs w:val="22"/>
                <w:lang w:val="sr-Latn-ME"/>
              </w:rPr>
              <w:t xml:space="preserve">Poremećaji mišićno-koštanog </w:t>
            </w:r>
            <w:r w:rsidRPr="00DD68BE">
              <w:rPr>
                <w:szCs w:val="22"/>
                <w:lang w:val="sr-Latn-ME"/>
              </w:rPr>
              <w:lastRenderedPageBreak/>
              <w:t>sistema i vezivnog tkiva</w:t>
            </w:r>
          </w:p>
        </w:tc>
        <w:tc>
          <w:tcPr>
            <w:tcW w:w="590" w:type="pct"/>
            <w:vAlign w:val="center"/>
          </w:tcPr>
          <w:p w14:paraId="66BCB198" w14:textId="77777777" w:rsidR="0068490E" w:rsidRPr="00DD68BE" w:rsidRDefault="0068490E" w:rsidP="00DD68BE">
            <w:pPr>
              <w:widowControl w:val="0"/>
              <w:jc w:val="left"/>
              <w:rPr>
                <w:szCs w:val="22"/>
                <w:lang w:val="sr-Latn-ME"/>
              </w:rPr>
            </w:pPr>
          </w:p>
        </w:tc>
        <w:tc>
          <w:tcPr>
            <w:tcW w:w="791" w:type="pct"/>
            <w:vAlign w:val="center"/>
          </w:tcPr>
          <w:p w14:paraId="6FF60DE6" w14:textId="77777777" w:rsidR="0068490E" w:rsidRPr="00DD68BE" w:rsidRDefault="0068490E" w:rsidP="00DD68BE">
            <w:pPr>
              <w:widowControl w:val="0"/>
              <w:jc w:val="left"/>
              <w:rPr>
                <w:szCs w:val="22"/>
                <w:lang w:val="sr-Latn-ME"/>
              </w:rPr>
            </w:pPr>
          </w:p>
        </w:tc>
        <w:tc>
          <w:tcPr>
            <w:tcW w:w="1327" w:type="pct"/>
            <w:vAlign w:val="center"/>
          </w:tcPr>
          <w:p w14:paraId="49C45542" w14:textId="6B50477B" w:rsidR="0068490E" w:rsidRPr="00DD68BE" w:rsidRDefault="0068490E" w:rsidP="00DD68BE">
            <w:pPr>
              <w:widowControl w:val="0"/>
              <w:jc w:val="left"/>
              <w:rPr>
                <w:szCs w:val="22"/>
                <w:vertAlign w:val="superscript"/>
                <w:lang w:val="sr-Latn-ME"/>
              </w:rPr>
            </w:pPr>
            <w:r w:rsidRPr="00DD68BE">
              <w:rPr>
                <w:szCs w:val="22"/>
                <w:lang w:val="sr-Latn-ME"/>
              </w:rPr>
              <w:t>mišićni spazam</w:t>
            </w:r>
            <w:r w:rsidRPr="00DD68BE">
              <w:rPr>
                <w:szCs w:val="22"/>
                <w:vertAlign w:val="superscript"/>
                <w:lang w:val="sr-Latn-ME"/>
              </w:rPr>
              <w:t>3</w:t>
            </w:r>
            <w:r w:rsidRPr="00DD68BE">
              <w:rPr>
                <w:szCs w:val="22"/>
                <w:lang w:val="sr-Latn-ME"/>
              </w:rPr>
              <w:t xml:space="preserve">, muskuloskeletna </w:t>
            </w:r>
            <w:r w:rsidRPr="00DD68BE">
              <w:rPr>
                <w:szCs w:val="22"/>
                <w:lang w:val="sr-Latn-ME"/>
              </w:rPr>
              <w:lastRenderedPageBreak/>
              <w:t>ukočenost</w:t>
            </w:r>
            <w:r w:rsidRPr="00DD68BE">
              <w:rPr>
                <w:szCs w:val="22"/>
                <w:vertAlign w:val="superscript"/>
                <w:lang w:val="sr-Latn-ME"/>
              </w:rPr>
              <w:t>1</w:t>
            </w:r>
            <w:r w:rsidRPr="00DD68BE">
              <w:rPr>
                <w:szCs w:val="22"/>
                <w:lang w:val="sr-Latn-ME"/>
              </w:rPr>
              <w:t>, mijalgija</w:t>
            </w:r>
            <w:r w:rsidRPr="00DD68BE">
              <w:rPr>
                <w:szCs w:val="22"/>
                <w:vertAlign w:val="superscript"/>
                <w:lang w:val="sr-Latn-ME"/>
              </w:rPr>
              <w:t>2</w:t>
            </w:r>
          </w:p>
        </w:tc>
        <w:tc>
          <w:tcPr>
            <w:tcW w:w="1349" w:type="pct"/>
            <w:vAlign w:val="center"/>
          </w:tcPr>
          <w:p w14:paraId="0C079FF1" w14:textId="01D324C3" w:rsidR="0068490E" w:rsidRPr="00DD68BE" w:rsidRDefault="0068490E" w:rsidP="00DD68BE">
            <w:pPr>
              <w:widowControl w:val="0"/>
              <w:jc w:val="left"/>
              <w:rPr>
                <w:szCs w:val="22"/>
                <w:lang w:val="sr-Latn-ME"/>
              </w:rPr>
            </w:pPr>
            <w:r w:rsidRPr="00DD68BE">
              <w:rPr>
                <w:szCs w:val="22"/>
                <w:lang w:val="sr-Latn-ME"/>
              </w:rPr>
              <w:lastRenderedPageBreak/>
              <w:t>rabdomioliza</w:t>
            </w:r>
            <w:r w:rsidRPr="00DD68BE">
              <w:rPr>
                <w:szCs w:val="22"/>
                <w:vertAlign w:val="superscript"/>
                <w:lang w:val="sr-Latn-ME"/>
              </w:rPr>
              <w:t>2</w:t>
            </w:r>
            <w:r w:rsidRPr="00DD68BE">
              <w:rPr>
                <w:szCs w:val="22"/>
                <w:lang w:val="sr-Latn-ME"/>
              </w:rPr>
              <w:t>,</w:t>
            </w:r>
            <w:r w:rsidR="00AE6E4A" w:rsidRPr="00DD68BE">
              <w:rPr>
                <w:szCs w:val="22"/>
                <w:vertAlign w:val="superscript"/>
                <w:lang w:val="sr-Latn-ME"/>
              </w:rPr>
              <w:t>6</w:t>
            </w:r>
            <w:r w:rsidRPr="00DD68BE">
              <w:rPr>
                <w:szCs w:val="22"/>
                <w:lang w:val="sr-Latn-ME"/>
              </w:rPr>
              <w:t xml:space="preserve"> miopatija</w:t>
            </w:r>
          </w:p>
        </w:tc>
      </w:tr>
      <w:tr w:rsidR="0068490E" w:rsidRPr="00DD68BE" w14:paraId="7B4A2599" w14:textId="77777777" w:rsidTr="00162248">
        <w:trPr>
          <w:trHeight w:val="20"/>
        </w:trPr>
        <w:tc>
          <w:tcPr>
            <w:tcW w:w="944" w:type="pct"/>
            <w:vAlign w:val="center"/>
          </w:tcPr>
          <w:p w14:paraId="711FC054" w14:textId="77777777" w:rsidR="0068490E" w:rsidRPr="00DD68BE" w:rsidRDefault="0068490E" w:rsidP="00DD68BE">
            <w:pPr>
              <w:widowControl w:val="0"/>
              <w:jc w:val="left"/>
              <w:rPr>
                <w:szCs w:val="22"/>
                <w:lang w:val="sr-Latn-ME"/>
              </w:rPr>
            </w:pPr>
            <w:r w:rsidRPr="00DD68BE">
              <w:rPr>
                <w:szCs w:val="22"/>
                <w:lang w:val="sr-Latn-ME"/>
              </w:rPr>
              <w:t>Poremećaji bubrega i urinarnog sistema</w:t>
            </w:r>
          </w:p>
        </w:tc>
        <w:tc>
          <w:tcPr>
            <w:tcW w:w="590" w:type="pct"/>
            <w:vAlign w:val="center"/>
          </w:tcPr>
          <w:p w14:paraId="6A2250B9" w14:textId="77777777" w:rsidR="0068490E" w:rsidRPr="00DD68BE" w:rsidRDefault="0068490E" w:rsidP="00DD68BE">
            <w:pPr>
              <w:widowControl w:val="0"/>
              <w:jc w:val="left"/>
              <w:rPr>
                <w:szCs w:val="22"/>
                <w:lang w:val="sr-Latn-ME"/>
              </w:rPr>
            </w:pPr>
          </w:p>
        </w:tc>
        <w:tc>
          <w:tcPr>
            <w:tcW w:w="791" w:type="pct"/>
            <w:vAlign w:val="center"/>
          </w:tcPr>
          <w:p w14:paraId="417FACF0" w14:textId="77777777" w:rsidR="0068490E" w:rsidRPr="00DD68BE" w:rsidRDefault="0068490E" w:rsidP="00DD68BE">
            <w:pPr>
              <w:widowControl w:val="0"/>
              <w:jc w:val="left"/>
              <w:rPr>
                <w:szCs w:val="22"/>
                <w:lang w:val="sr-Latn-ME"/>
              </w:rPr>
            </w:pPr>
          </w:p>
        </w:tc>
        <w:tc>
          <w:tcPr>
            <w:tcW w:w="1327" w:type="pct"/>
            <w:vAlign w:val="center"/>
          </w:tcPr>
          <w:p w14:paraId="5A1A43F5" w14:textId="4317F6FB" w:rsidR="0068490E" w:rsidRPr="00DD68BE" w:rsidRDefault="0068490E" w:rsidP="00DD68BE">
            <w:pPr>
              <w:widowControl w:val="0"/>
              <w:jc w:val="left"/>
              <w:rPr>
                <w:szCs w:val="22"/>
                <w:vertAlign w:val="superscript"/>
                <w:lang w:val="sr-Latn-ME"/>
              </w:rPr>
            </w:pPr>
            <w:r w:rsidRPr="00DD68BE">
              <w:rPr>
                <w:szCs w:val="22"/>
                <w:lang w:val="sr-Latn-ME"/>
              </w:rPr>
              <w:t xml:space="preserve">porast </w:t>
            </w:r>
            <w:r w:rsidR="00D50BCE" w:rsidRPr="00DD68BE">
              <w:rPr>
                <w:szCs w:val="22"/>
                <w:lang w:val="sr-Latn-ME"/>
              </w:rPr>
              <w:t>vrijednosti</w:t>
            </w:r>
            <w:r w:rsidRPr="00DD68BE">
              <w:rPr>
                <w:szCs w:val="22"/>
                <w:lang w:val="sr-Latn-ME"/>
              </w:rPr>
              <w:t xml:space="preserve"> kreatinina u serumu</w:t>
            </w:r>
            <w:r w:rsidRPr="00DD68BE">
              <w:rPr>
                <w:szCs w:val="22"/>
                <w:vertAlign w:val="superscript"/>
                <w:lang w:val="sr-Latn-ME"/>
              </w:rPr>
              <w:t>1</w:t>
            </w:r>
            <w:r w:rsidRPr="00DD68BE">
              <w:rPr>
                <w:szCs w:val="22"/>
                <w:lang w:val="sr-Latn-ME"/>
              </w:rPr>
              <w:t xml:space="preserve">, porast </w:t>
            </w:r>
            <w:r w:rsidR="00D50BCE" w:rsidRPr="00DD68BE">
              <w:rPr>
                <w:szCs w:val="22"/>
                <w:lang w:val="sr-Latn-ME"/>
              </w:rPr>
              <w:t>vrijednosti</w:t>
            </w:r>
            <w:r w:rsidRPr="00DD68BE">
              <w:rPr>
                <w:szCs w:val="22"/>
                <w:lang w:val="sr-Latn-ME"/>
              </w:rPr>
              <w:t xml:space="preserve"> uree u krvi</w:t>
            </w:r>
            <w:r w:rsidRPr="00DD68BE">
              <w:rPr>
                <w:szCs w:val="22"/>
                <w:vertAlign w:val="superscript"/>
                <w:lang w:val="sr-Latn-ME"/>
              </w:rPr>
              <w:t>1</w:t>
            </w:r>
          </w:p>
        </w:tc>
        <w:tc>
          <w:tcPr>
            <w:tcW w:w="1349" w:type="pct"/>
            <w:vAlign w:val="center"/>
          </w:tcPr>
          <w:p w14:paraId="3CAE06DD" w14:textId="77777777" w:rsidR="0068490E" w:rsidRPr="00DD68BE" w:rsidRDefault="0068490E" w:rsidP="00DD68BE">
            <w:pPr>
              <w:widowControl w:val="0"/>
              <w:jc w:val="left"/>
              <w:rPr>
                <w:szCs w:val="22"/>
                <w:lang w:val="sr-Latn-ME"/>
              </w:rPr>
            </w:pPr>
            <w:r w:rsidRPr="00DD68BE">
              <w:rPr>
                <w:szCs w:val="22"/>
                <w:lang w:val="sr-Latn-ME"/>
              </w:rPr>
              <w:t>insuficijencija bubrega, intersticijalni nefritis</w:t>
            </w:r>
          </w:p>
        </w:tc>
      </w:tr>
      <w:tr w:rsidR="0068490E" w:rsidRPr="00DD68BE" w14:paraId="4534E14A" w14:textId="77777777" w:rsidTr="00162248">
        <w:trPr>
          <w:trHeight w:val="20"/>
        </w:trPr>
        <w:tc>
          <w:tcPr>
            <w:tcW w:w="944" w:type="pct"/>
            <w:vAlign w:val="center"/>
          </w:tcPr>
          <w:p w14:paraId="66914C33" w14:textId="79766892" w:rsidR="0068490E" w:rsidRPr="00DD68BE" w:rsidRDefault="0068490E" w:rsidP="00DD68BE">
            <w:pPr>
              <w:widowControl w:val="0"/>
              <w:jc w:val="left"/>
              <w:rPr>
                <w:szCs w:val="22"/>
                <w:lang w:val="sr-Latn-ME"/>
              </w:rPr>
            </w:pPr>
            <w:r w:rsidRPr="00DD68BE">
              <w:rPr>
                <w:szCs w:val="22"/>
                <w:lang w:val="sr-Latn-ME"/>
              </w:rPr>
              <w:t>Opšti poremećaji i reakcije na m</w:t>
            </w:r>
            <w:r w:rsidR="00196CD0" w:rsidRPr="00DD68BE">
              <w:rPr>
                <w:szCs w:val="22"/>
                <w:lang w:val="sr-Latn-ME"/>
              </w:rPr>
              <w:t>j</w:t>
            </w:r>
            <w:r w:rsidRPr="00DD68BE">
              <w:rPr>
                <w:szCs w:val="22"/>
                <w:lang w:val="sr-Latn-ME"/>
              </w:rPr>
              <w:t xml:space="preserve">estu </w:t>
            </w:r>
            <w:r w:rsidR="00D50BCE" w:rsidRPr="00DD68BE">
              <w:rPr>
                <w:szCs w:val="22"/>
                <w:lang w:val="sr-Latn-ME"/>
              </w:rPr>
              <w:t>primjene</w:t>
            </w:r>
            <w:r w:rsidRPr="00DD68BE">
              <w:rPr>
                <w:szCs w:val="22"/>
                <w:lang w:val="sr-Latn-ME"/>
              </w:rPr>
              <w:t xml:space="preserve"> </w:t>
            </w:r>
          </w:p>
        </w:tc>
        <w:tc>
          <w:tcPr>
            <w:tcW w:w="590" w:type="pct"/>
            <w:vAlign w:val="center"/>
          </w:tcPr>
          <w:p w14:paraId="6F2536D6" w14:textId="07163185" w:rsidR="0068490E" w:rsidRPr="00DD68BE" w:rsidRDefault="0068490E" w:rsidP="00DD68BE">
            <w:pPr>
              <w:widowControl w:val="0"/>
              <w:jc w:val="left"/>
              <w:rPr>
                <w:szCs w:val="22"/>
                <w:vertAlign w:val="superscript"/>
                <w:lang w:val="sr-Latn-ME"/>
              </w:rPr>
            </w:pPr>
            <w:r w:rsidRPr="00DD68BE">
              <w:rPr>
                <w:szCs w:val="22"/>
                <w:lang w:val="sr-Latn-ME"/>
              </w:rPr>
              <w:t>flebitis na m</w:t>
            </w:r>
            <w:r w:rsidR="00196CD0" w:rsidRPr="00DD68BE">
              <w:rPr>
                <w:szCs w:val="22"/>
                <w:lang w:val="sr-Latn-ME"/>
              </w:rPr>
              <w:t>j</w:t>
            </w:r>
            <w:r w:rsidRPr="00DD68BE">
              <w:rPr>
                <w:szCs w:val="22"/>
                <w:lang w:val="sr-Latn-ME"/>
              </w:rPr>
              <w:t xml:space="preserve">estu </w:t>
            </w:r>
            <w:r w:rsidR="00D50BCE" w:rsidRPr="00DD68BE">
              <w:rPr>
                <w:szCs w:val="22"/>
                <w:lang w:val="sr-Latn-ME"/>
              </w:rPr>
              <w:t>primjene</w:t>
            </w:r>
            <w:r w:rsidRPr="00DD68BE">
              <w:rPr>
                <w:szCs w:val="22"/>
                <w:lang w:val="sr-Latn-ME"/>
              </w:rPr>
              <w:t xml:space="preserve"> injekcije</w:t>
            </w:r>
            <w:r w:rsidRPr="00DD68BE">
              <w:rPr>
                <w:szCs w:val="22"/>
                <w:vertAlign w:val="superscript"/>
                <w:lang w:val="sr-Latn-ME"/>
              </w:rPr>
              <w:t>1</w:t>
            </w:r>
          </w:p>
        </w:tc>
        <w:tc>
          <w:tcPr>
            <w:tcW w:w="791" w:type="pct"/>
            <w:vAlign w:val="center"/>
          </w:tcPr>
          <w:p w14:paraId="01B5A8AE" w14:textId="761CF7A6" w:rsidR="0068490E" w:rsidRPr="00DD68BE" w:rsidRDefault="0068490E" w:rsidP="00DD68BE">
            <w:pPr>
              <w:widowControl w:val="0"/>
              <w:jc w:val="left"/>
              <w:rPr>
                <w:szCs w:val="22"/>
                <w:vertAlign w:val="superscript"/>
                <w:lang w:val="sr-Latn-ME"/>
              </w:rPr>
            </w:pPr>
            <w:r w:rsidRPr="00DD68BE">
              <w:rPr>
                <w:szCs w:val="22"/>
                <w:lang w:val="sr-Latn-ME"/>
              </w:rPr>
              <w:t>bol na m</w:t>
            </w:r>
            <w:r w:rsidR="00196CD0" w:rsidRPr="00DD68BE">
              <w:rPr>
                <w:szCs w:val="22"/>
                <w:lang w:val="sr-Latn-ME"/>
              </w:rPr>
              <w:t>j</w:t>
            </w:r>
            <w:r w:rsidRPr="00DD68BE">
              <w:rPr>
                <w:szCs w:val="22"/>
                <w:lang w:val="sr-Latn-ME"/>
              </w:rPr>
              <w:t xml:space="preserve">estu </w:t>
            </w:r>
            <w:r w:rsidR="00D50BCE" w:rsidRPr="00DD68BE">
              <w:rPr>
                <w:szCs w:val="22"/>
                <w:lang w:val="sr-Latn-ME"/>
              </w:rPr>
              <w:t>primjene</w:t>
            </w:r>
            <w:r w:rsidRPr="00DD68BE">
              <w:rPr>
                <w:szCs w:val="22"/>
                <w:lang w:val="sr-Latn-ME"/>
              </w:rPr>
              <w:t xml:space="preserve"> injekcije</w:t>
            </w:r>
            <w:r w:rsidRPr="00DD68BE">
              <w:rPr>
                <w:szCs w:val="22"/>
                <w:vertAlign w:val="superscript"/>
                <w:lang w:val="sr-Latn-ME"/>
              </w:rPr>
              <w:t>1</w:t>
            </w:r>
            <w:r w:rsidRPr="00DD68BE">
              <w:rPr>
                <w:szCs w:val="22"/>
                <w:lang w:val="sr-Latn-ME"/>
              </w:rPr>
              <w:t xml:space="preserve">, zapaljenje na </w:t>
            </w:r>
            <w:r w:rsidR="00196CD0" w:rsidRPr="00DD68BE">
              <w:rPr>
                <w:szCs w:val="22"/>
                <w:lang w:val="sr-Latn-ME"/>
              </w:rPr>
              <w:t xml:space="preserve">mjestu </w:t>
            </w:r>
            <w:r w:rsidR="00D50BCE" w:rsidRPr="00DD68BE">
              <w:rPr>
                <w:szCs w:val="22"/>
                <w:lang w:val="sr-Latn-ME"/>
              </w:rPr>
              <w:t>primjene</w:t>
            </w:r>
            <w:r w:rsidRPr="00DD68BE">
              <w:rPr>
                <w:szCs w:val="22"/>
                <w:lang w:val="sr-Latn-ME"/>
              </w:rPr>
              <w:t xml:space="preserve"> injekcije</w:t>
            </w:r>
            <w:r w:rsidRPr="00DD68BE">
              <w:rPr>
                <w:szCs w:val="22"/>
                <w:vertAlign w:val="superscript"/>
                <w:lang w:val="sr-Latn-ME"/>
              </w:rPr>
              <w:t>1</w:t>
            </w:r>
          </w:p>
        </w:tc>
        <w:tc>
          <w:tcPr>
            <w:tcW w:w="1327" w:type="pct"/>
            <w:vAlign w:val="center"/>
          </w:tcPr>
          <w:p w14:paraId="0746FC3C" w14:textId="0AD5DCC0" w:rsidR="0068490E" w:rsidRPr="00DD68BE" w:rsidRDefault="0068490E" w:rsidP="00DD68BE">
            <w:pPr>
              <w:widowControl w:val="0"/>
              <w:jc w:val="left"/>
              <w:rPr>
                <w:szCs w:val="22"/>
                <w:lang w:val="sr-Latn-ME"/>
              </w:rPr>
            </w:pPr>
            <w:r w:rsidRPr="00DD68BE">
              <w:rPr>
                <w:szCs w:val="22"/>
                <w:lang w:val="sr-Latn-ME"/>
              </w:rPr>
              <w:t>malaksalost</w:t>
            </w:r>
            <w:r w:rsidRPr="00DD68BE">
              <w:rPr>
                <w:szCs w:val="22"/>
                <w:vertAlign w:val="superscript"/>
                <w:lang w:val="sr-Latn-ME"/>
              </w:rPr>
              <w:t>4</w:t>
            </w:r>
            <w:r w:rsidRPr="00DD68BE">
              <w:rPr>
                <w:szCs w:val="22"/>
                <w:lang w:val="sr-Latn-ME"/>
              </w:rPr>
              <w:t>, pireksija</w:t>
            </w:r>
            <w:r w:rsidRPr="00DD68BE">
              <w:rPr>
                <w:szCs w:val="22"/>
                <w:vertAlign w:val="superscript"/>
                <w:lang w:val="sr-Latn-ME"/>
              </w:rPr>
              <w:t>3</w:t>
            </w:r>
            <w:r w:rsidRPr="00DD68BE">
              <w:rPr>
                <w:szCs w:val="22"/>
                <w:lang w:val="sr-Latn-ME"/>
              </w:rPr>
              <w:t>, astenija, bol u grudima</w:t>
            </w:r>
            <w:r w:rsidRPr="00DD68BE">
              <w:rPr>
                <w:szCs w:val="22"/>
                <w:vertAlign w:val="superscript"/>
                <w:lang w:val="sr-Latn-ME"/>
              </w:rPr>
              <w:t>4</w:t>
            </w:r>
            <w:r w:rsidRPr="00DD68BE">
              <w:rPr>
                <w:szCs w:val="22"/>
                <w:lang w:val="sr-Latn-ME"/>
              </w:rPr>
              <w:t>,</w:t>
            </w:r>
          </w:p>
          <w:p w14:paraId="49474271" w14:textId="77777777" w:rsidR="0068490E" w:rsidRPr="00DD68BE" w:rsidRDefault="0068490E" w:rsidP="00DD68BE">
            <w:pPr>
              <w:widowControl w:val="0"/>
              <w:jc w:val="left"/>
              <w:rPr>
                <w:szCs w:val="22"/>
                <w:vertAlign w:val="superscript"/>
                <w:lang w:val="sr-Latn-ME"/>
              </w:rPr>
            </w:pPr>
            <w:r w:rsidRPr="00DD68BE">
              <w:rPr>
                <w:szCs w:val="22"/>
                <w:lang w:val="sr-Latn-ME"/>
              </w:rPr>
              <w:t>jeza</w:t>
            </w:r>
            <w:r w:rsidRPr="00DD68BE">
              <w:rPr>
                <w:szCs w:val="22"/>
                <w:vertAlign w:val="superscript"/>
                <w:lang w:val="sr-Latn-ME"/>
              </w:rPr>
              <w:t>4</w:t>
            </w:r>
            <w:r w:rsidRPr="00DD68BE">
              <w:rPr>
                <w:szCs w:val="22"/>
                <w:lang w:val="sr-Latn-ME"/>
              </w:rPr>
              <w:t>, umor</w:t>
            </w:r>
            <w:r w:rsidRPr="00DD68BE">
              <w:rPr>
                <w:szCs w:val="22"/>
                <w:vertAlign w:val="superscript"/>
                <w:lang w:val="sr-Latn-ME"/>
              </w:rPr>
              <w:t>4</w:t>
            </w:r>
          </w:p>
        </w:tc>
        <w:tc>
          <w:tcPr>
            <w:tcW w:w="1349" w:type="pct"/>
            <w:vAlign w:val="center"/>
          </w:tcPr>
          <w:p w14:paraId="4DCCCF2D" w14:textId="77777777" w:rsidR="0068490E" w:rsidRPr="00DD68BE" w:rsidRDefault="0068490E" w:rsidP="00DD68BE">
            <w:pPr>
              <w:widowControl w:val="0"/>
              <w:jc w:val="left"/>
              <w:rPr>
                <w:szCs w:val="22"/>
                <w:lang w:val="sr-Latn-ME"/>
              </w:rPr>
            </w:pPr>
          </w:p>
        </w:tc>
      </w:tr>
      <w:tr w:rsidR="0068490E" w:rsidRPr="00DD68BE" w14:paraId="77F10D50" w14:textId="77777777" w:rsidTr="00162248">
        <w:trPr>
          <w:trHeight w:val="20"/>
        </w:trPr>
        <w:tc>
          <w:tcPr>
            <w:tcW w:w="944" w:type="pct"/>
            <w:vAlign w:val="center"/>
          </w:tcPr>
          <w:p w14:paraId="18B3BBF6" w14:textId="77777777" w:rsidR="0068490E" w:rsidRPr="00DD68BE" w:rsidRDefault="0068490E" w:rsidP="00DD68BE">
            <w:pPr>
              <w:widowControl w:val="0"/>
              <w:jc w:val="left"/>
              <w:rPr>
                <w:szCs w:val="22"/>
                <w:lang w:val="sr-Latn-ME"/>
              </w:rPr>
            </w:pPr>
            <w:r w:rsidRPr="00DD68BE">
              <w:rPr>
                <w:szCs w:val="22"/>
                <w:lang w:val="sr-Latn-ME"/>
              </w:rPr>
              <w:t>Ispitivanja</w:t>
            </w:r>
          </w:p>
        </w:tc>
        <w:tc>
          <w:tcPr>
            <w:tcW w:w="590" w:type="pct"/>
            <w:vAlign w:val="center"/>
          </w:tcPr>
          <w:p w14:paraId="423E8B4F" w14:textId="77777777" w:rsidR="0068490E" w:rsidRPr="00DD68BE" w:rsidRDefault="0068490E" w:rsidP="00DD68BE">
            <w:pPr>
              <w:widowControl w:val="0"/>
              <w:jc w:val="left"/>
              <w:rPr>
                <w:szCs w:val="22"/>
                <w:lang w:val="sr-Latn-ME"/>
              </w:rPr>
            </w:pPr>
          </w:p>
        </w:tc>
        <w:tc>
          <w:tcPr>
            <w:tcW w:w="791" w:type="pct"/>
            <w:vAlign w:val="center"/>
          </w:tcPr>
          <w:p w14:paraId="74731F5A" w14:textId="77777777" w:rsidR="0068490E" w:rsidRPr="00DD68BE" w:rsidRDefault="0068490E" w:rsidP="00DD68BE">
            <w:pPr>
              <w:widowControl w:val="0"/>
              <w:jc w:val="left"/>
              <w:rPr>
                <w:szCs w:val="22"/>
                <w:lang w:val="sr-Latn-ME"/>
              </w:rPr>
            </w:pPr>
          </w:p>
        </w:tc>
        <w:tc>
          <w:tcPr>
            <w:tcW w:w="1327" w:type="pct"/>
            <w:vAlign w:val="center"/>
          </w:tcPr>
          <w:p w14:paraId="7F86AEBC" w14:textId="53408D5C" w:rsidR="0068490E" w:rsidRPr="00DD68BE" w:rsidRDefault="0068490E" w:rsidP="00DD68BE">
            <w:pPr>
              <w:widowControl w:val="0"/>
              <w:jc w:val="left"/>
              <w:rPr>
                <w:szCs w:val="22"/>
                <w:vertAlign w:val="superscript"/>
                <w:lang w:val="sr-Latn-ME"/>
              </w:rPr>
            </w:pPr>
            <w:r w:rsidRPr="00DD68BE">
              <w:rPr>
                <w:szCs w:val="22"/>
                <w:lang w:val="sr-Latn-ME"/>
              </w:rPr>
              <w:t>poremećaj odnosa albumina i globulina</w:t>
            </w:r>
            <w:r w:rsidRPr="00DD68BE">
              <w:rPr>
                <w:szCs w:val="22"/>
                <w:vertAlign w:val="superscript"/>
                <w:lang w:val="sr-Latn-ME"/>
              </w:rPr>
              <w:t>1</w:t>
            </w:r>
            <w:r w:rsidRPr="00DD68BE">
              <w:rPr>
                <w:szCs w:val="22"/>
                <w:lang w:val="sr-Latn-ME"/>
              </w:rPr>
              <w:t xml:space="preserve">, porast </w:t>
            </w:r>
            <w:r w:rsidR="00D50BCE" w:rsidRPr="00DD68BE">
              <w:rPr>
                <w:szCs w:val="22"/>
                <w:lang w:val="sr-Latn-ME"/>
              </w:rPr>
              <w:t>vrijednosti</w:t>
            </w:r>
            <w:r w:rsidRPr="00DD68BE">
              <w:rPr>
                <w:szCs w:val="22"/>
                <w:lang w:val="sr-Latn-ME"/>
              </w:rPr>
              <w:t xml:space="preserve"> alkalne fosfataze u krvi</w:t>
            </w:r>
            <w:r w:rsidRPr="00DD68BE">
              <w:rPr>
                <w:szCs w:val="22"/>
                <w:vertAlign w:val="superscript"/>
                <w:lang w:val="sr-Latn-ME"/>
              </w:rPr>
              <w:t>4</w:t>
            </w:r>
            <w:r w:rsidRPr="00DD68BE">
              <w:rPr>
                <w:szCs w:val="22"/>
                <w:lang w:val="sr-Latn-ME"/>
              </w:rPr>
              <w:t xml:space="preserve">, porast </w:t>
            </w:r>
            <w:r w:rsidR="00D50BCE" w:rsidRPr="00DD68BE">
              <w:rPr>
                <w:szCs w:val="22"/>
                <w:lang w:val="sr-Latn-ME"/>
              </w:rPr>
              <w:t>vrijednosti</w:t>
            </w:r>
            <w:r w:rsidRPr="00DD68BE">
              <w:rPr>
                <w:szCs w:val="22"/>
                <w:lang w:val="sr-Latn-ME"/>
              </w:rPr>
              <w:t xml:space="preserve"> laktatne dehidrogenaze u krvi</w:t>
            </w:r>
            <w:r w:rsidRPr="00DD68BE">
              <w:rPr>
                <w:szCs w:val="22"/>
                <w:vertAlign w:val="superscript"/>
                <w:lang w:val="sr-Latn-ME"/>
              </w:rPr>
              <w:t>4</w:t>
            </w:r>
          </w:p>
        </w:tc>
        <w:tc>
          <w:tcPr>
            <w:tcW w:w="1349" w:type="pct"/>
            <w:vAlign w:val="center"/>
          </w:tcPr>
          <w:p w14:paraId="6CEA69FD" w14:textId="24BA3A1A" w:rsidR="0068490E" w:rsidRPr="00DD68BE" w:rsidRDefault="0068490E" w:rsidP="00DD68BE">
            <w:pPr>
              <w:widowControl w:val="0"/>
              <w:jc w:val="left"/>
              <w:rPr>
                <w:szCs w:val="22"/>
                <w:lang w:val="sr-Latn-ME"/>
              </w:rPr>
            </w:pPr>
            <w:r w:rsidRPr="00DD68BE">
              <w:rPr>
                <w:szCs w:val="22"/>
                <w:lang w:val="sr-Latn-ME"/>
              </w:rPr>
              <w:t xml:space="preserve">porast </w:t>
            </w:r>
            <w:r w:rsidR="00D50BCE" w:rsidRPr="00DD68BE">
              <w:rPr>
                <w:szCs w:val="22"/>
                <w:lang w:val="sr-Latn-ME"/>
              </w:rPr>
              <w:t>vrijednosti</w:t>
            </w:r>
            <w:r w:rsidRPr="00DD68BE">
              <w:rPr>
                <w:szCs w:val="22"/>
                <w:lang w:val="sr-Latn-ME"/>
              </w:rPr>
              <w:t xml:space="preserve"> INR-a, produženje protrombinskog vremena, poremećaj boje urina</w:t>
            </w:r>
          </w:p>
        </w:tc>
      </w:tr>
    </w:tbl>
    <w:p w14:paraId="71B9F422" w14:textId="165AA402" w:rsidR="0068490E" w:rsidRPr="004F130C" w:rsidRDefault="0068490E" w:rsidP="00DD68BE">
      <w:pPr>
        <w:widowControl w:val="0"/>
        <w:rPr>
          <w:sz w:val="20"/>
          <w:szCs w:val="22"/>
          <w:lang w:val="sr-Latn-ME"/>
        </w:rPr>
      </w:pPr>
      <w:r w:rsidRPr="004F130C">
        <w:rPr>
          <w:sz w:val="20"/>
          <w:szCs w:val="22"/>
          <w:vertAlign w:val="superscript"/>
          <w:lang w:val="sr-Latn-ME"/>
        </w:rPr>
        <w:t>1</w:t>
      </w:r>
      <w:r w:rsidRPr="004F130C">
        <w:rPr>
          <w:sz w:val="20"/>
          <w:szCs w:val="22"/>
          <w:lang w:val="sr-Latn-ME"/>
        </w:rPr>
        <w:t xml:space="preserve"> Neželjene reakcije prijavljene samo kod </w:t>
      </w:r>
      <w:r w:rsidR="00D50BCE" w:rsidRPr="004F130C">
        <w:rPr>
          <w:sz w:val="20"/>
          <w:szCs w:val="22"/>
          <w:lang w:val="sr-Latn-ME"/>
        </w:rPr>
        <w:t>primjene</w:t>
      </w:r>
      <w:r w:rsidRPr="004F130C">
        <w:rPr>
          <w:sz w:val="20"/>
          <w:szCs w:val="22"/>
          <w:lang w:val="sr-Latn-ME"/>
        </w:rPr>
        <w:t xml:space="preserve"> injekcionih formulacija</w:t>
      </w:r>
    </w:p>
    <w:p w14:paraId="05D7B990" w14:textId="6BE6D928" w:rsidR="0068490E" w:rsidRPr="004F130C" w:rsidRDefault="0068490E" w:rsidP="00DD68BE">
      <w:pPr>
        <w:widowControl w:val="0"/>
        <w:rPr>
          <w:sz w:val="20"/>
          <w:szCs w:val="22"/>
          <w:lang w:val="sr-Latn-ME"/>
        </w:rPr>
      </w:pPr>
      <w:r w:rsidRPr="004F130C">
        <w:rPr>
          <w:sz w:val="20"/>
          <w:szCs w:val="22"/>
          <w:vertAlign w:val="superscript"/>
          <w:lang w:val="sr-Latn-ME"/>
        </w:rPr>
        <w:t>2</w:t>
      </w:r>
      <w:r w:rsidRPr="004F130C">
        <w:rPr>
          <w:sz w:val="20"/>
          <w:szCs w:val="22"/>
          <w:lang w:val="sr-Latn-ME"/>
        </w:rPr>
        <w:t xml:space="preserve"> Neželjene reakcije prijavljene samo kod </w:t>
      </w:r>
      <w:r w:rsidR="00D50BCE" w:rsidRPr="004F130C">
        <w:rPr>
          <w:sz w:val="20"/>
          <w:szCs w:val="22"/>
          <w:lang w:val="sr-Latn-ME"/>
        </w:rPr>
        <w:t>primjene</w:t>
      </w:r>
      <w:r w:rsidRPr="004F130C">
        <w:rPr>
          <w:sz w:val="20"/>
          <w:szCs w:val="22"/>
          <w:lang w:val="sr-Latn-ME"/>
        </w:rPr>
        <w:t xml:space="preserve"> tableta sa produženim oslobađanjem</w:t>
      </w:r>
    </w:p>
    <w:p w14:paraId="3FF66A82" w14:textId="509A60A5" w:rsidR="0068490E" w:rsidRPr="004F130C" w:rsidRDefault="0068490E" w:rsidP="00DD68BE">
      <w:pPr>
        <w:widowControl w:val="0"/>
        <w:rPr>
          <w:sz w:val="20"/>
          <w:szCs w:val="22"/>
          <w:lang w:val="sr-Latn-ME"/>
        </w:rPr>
      </w:pPr>
      <w:r w:rsidRPr="004F130C">
        <w:rPr>
          <w:sz w:val="20"/>
          <w:szCs w:val="22"/>
          <w:vertAlign w:val="superscript"/>
          <w:lang w:val="sr-Latn-ME"/>
        </w:rPr>
        <w:t>3</w:t>
      </w:r>
      <w:r w:rsidRPr="004F130C">
        <w:rPr>
          <w:sz w:val="20"/>
          <w:szCs w:val="22"/>
          <w:lang w:val="sr-Latn-ME"/>
        </w:rPr>
        <w:t xml:space="preserve"> Neželjene reakcije prijavljene samo kod </w:t>
      </w:r>
      <w:r w:rsidR="00D50BCE" w:rsidRPr="004F130C">
        <w:rPr>
          <w:sz w:val="20"/>
          <w:szCs w:val="22"/>
          <w:lang w:val="sr-Latn-ME"/>
        </w:rPr>
        <w:t>primjene</w:t>
      </w:r>
      <w:r w:rsidRPr="004F130C">
        <w:rPr>
          <w:sz w:val="20"/>
          <w:szCs w:val="22"/>
          <w:lang w:val="sr-Latn-ME"/>
        </w:rPr>
        <w:t xml:space="preserve"> granula za oralnu suspenziju</w:t>
      </w:r>
    </w:p>
    <w:p w14:paraId="6B60C29C" w14:textId="77777777" w:rsidR="0068490E" w:rsidRPr="004F130C" w:rsidRDefault="0068490E" w:rsidP="00DD68BE">
      <w:pPr>
        <w:widowControl w:val="0"/>
        <w:rPr>
          <w:sz w:val="20"/>
          <w:szCs w:val="22"/>
          <w:lang w:val="sr-Latn-ME"/>
        </w:rPr>
      </w:pPr>
      <w:r w:rsidRPr="004F130C">
        <w:rPr>
          <w:sz w:val="20"/>
          <w:szCs w:val="22"/>
          <w:vertAlign w:val="superscript"/>
          <w:lang w:val="sr-Latn-ME"/>
        </w:rPr>
        <w:t>4</w:t>
      </w:r>
      <w:r w:rsidRPr="004F130C">
        <w:rPr>
          <w:sz w:val="20"/>
          <w:szCs w:val="22"/>
          <w:lang w:val="sr-Latn-ME"/>
        </w:rPr>
        <w:t xml:space="preserve"> Neželjene reakcije prijavljene samo kod tableta sa trenutnim oslobađanjem</w:t>
      </w:r>
    </w:p>
    <w:p w14:paraId="553D0A25" w14:textId="2E34D0CA" w:rsidR="0068490E" w:rsidRDefault="00D7392B" w:rsidP="00DD68BE">
      <w:pPr>
        <w:widowControl w:val="0"/>
        <w:rPr>
          <w:sz w:val="20"/>
          <w:szCs w:val="22"/>
          <w:lang w:val="sr-Latn-ME"/>
        </w:rPr>
      </w:pPr>
      <w:r w:rsidRPr="004F130C">
        <w:rPr>
          <w:sz w:val="20"/>
          <w:szCs w:val="22"/>
          <w:vertAlign w:val="superscript"/>
          <w:lang w:val="sr-Latn-ME"/>
        </w:rPr>
        <w:t>5,6</w:t>
      </w:r>
      <w:r w:rsidRPr="004F130C">
        <w:rPr>
          <w:sz w:val="20"/>
          <w:szCs w:val="22"/>
          <w:lang w:val="sr-Latn-ME"/>
        </w:rPr>
        <w:t xml:space="preserve"> vid</w:t>
      </w:r>
      <w:r w:rsidR="000350C3">
        <w:rPr>
          <w:sz w:val="20"/>
          <w:szCs w:val="22"/>
          <w:lang w:val="sr-Latn-ME"/>
        </w:rPr>
        <w:t>j</w:t>
      </w:r>
      <w:r w:rsidRPr="004F130C">
        <w:rPr>
          <w:sz w:val="20"/>
          <w:szCs w:val="22"/>
          <w:lang w:val="sr-Latn-ME"/>
        </w:rPr>
        <w:t>e</w:t>
      </w:r>
      <w:r w:rsidR="00CB24D4" w:rsidRPr="004F130C">
        <w:rPr>
          <w:sz w:val="20"/>
          <w:szCs w:val="22"/>
          <w:lang w:val="sr-Latn-ME"/>
        </w:rPr>
        <w:t xml:space="preserve">ti tačku c) </w:t>
      </w:r>
      <w:r w:rsidR="000350C3">
        <w:rPr>
          <w:sz w:val="20"/>
          <w:szCs w:val="22"/>
          <w:lang w:val="sr-Latn-ME"/>
        </w:rPr>
        <w:t>dijela</w:t>
      </w:r>
      <w:r w:rsidR="00CB24D4" w:rsidRPr="004F130C">
        <w:rPr>
          <w:sz w:val="20"/>
          <w:szCs w:val="22"/>
          <w:lang w:val="sr-Latn-ME"/>
        </w:rPr>
        <w:t xml:space="preserve"> 4.8</w:t>
      </w:r>
    </w:p>
    <w:p w14:paraId="7CEE78C5" w14:textId="77777777" w:rsidR="008A6AE9" w:rsidRPr="004F130C" w:rsidRDefault="008A6AE9" w:rsidP="00DD68BE">
      <w:pPr>
        <w:widowControl w:val="0"/>
        <w:rPr>
          <w:sz w:val="20"/>
          <w:szCs w:val="22"/>
          <w:lang w:val="sr-Latn-ME"/>
        </w:rPr>
      </w:pPr>
    </w:p>
    <w:p w14:paraId="19C132FC" w14:textId="32D63AC3" w:rsidR="00CB24D4" w:rsidRPr="00DD68BE" w:rsidRDefault="00CB24D4" w:rsidP="00DD68BE">
      <w:pPr>
        <w:widowControl w:val="0"/>
        <w:rPr>
          <w:i/>
          <w:iCs/>
          <w:szCs w:val="22"/>
          <w:lang w:val="sr-Latn-ME"/>
        </w:rPr>
      </w:pPr>
      <w:r w:rsidRPr="00DD68BE">
        <w:rPr>
          <w:i/>
          <w:iCs/>
          <w:szCs w:val="22"/>
          <w:lang w:val="sr-Latn-ME"/>
        </w:rPr>
        <w:t xml:space="preserve">*S obzirom </w:t>
      </w:r>
      <w:r w:rsidR="000350C3">
        <w:rPr>
          <w:i/>
          <w:iCs/>
          <w:szCs w:val="22"/>
          <w:lang w:val="sr-Latn-ME"/>
        </w:rPr>
        <w:t xml:space="preserve">na to </w:t>
      </w:r>
      <w:r w:rsidRPr="00DD68BE">
        <w:rPr>
          <w:i/>
          <w:iCs/>
          <w:szCs w:val="22"/>
          <w:lang w:val="sr-Latn-ME"/>
        </w:rPr>
        <w:t>da su ova neželjena dejstva prijavljena dobrovoljno iz populacije nepoznate veličine uzorka, nije uv</w:t>
      </w:r>
      <w:r w:rsidR="000350C3">
        <w:rPr>
          <w:i/>
          <w:iCs/>
          <w:szCs w:val="22"/>
          <w:lang w:val="sr-Latn-ME"/>
        </w:rPr>
        <w:t>ij</w:t>
      </w:r>
      <w:r w:rsidRPr="00DD68BE">
        <w:rPr>
          <w:i/>
          <w:iCs/>
          <w:szCs w:val="22"/>
          <w:lang w:val="sr-Latn-ME"/>
        </w:rPr>
        <w:t>ek moguće realno proc</w:t>
      </w:r>
      <w:r w:rsidR="00A04EAC" w:rsidRPr="00DD68BE">
        <w:rPr>
          <w:i/>
          <w:iCs/>
          <w:szCs w:val="22"/>
          <w:lang w:val="sr-Latn-ME"/>
        </w:rPr>
        <w:t>ij</w:t>
      </w:r>
      <w:r w:rsidRPr="00DD68BE">
        <w:rPr>
          <w:i/>
          <w:iCs/>
          <w:szCs w:val="22"/>
          <w:lang w:val="sr-Latn-ME"/>
        </w:rPr>
        <w:t>eniti njihovu učestalost ili utvrditi uzročnu povezanost sa izloženošću l</w:t>
      </w:r>
      <w:r w:rsidR="00A04EAC" w:rsidRPr="00DD68BE">
        <w:rPr>
          <w:i/>
          <w:iCs/>
          <w:szCs w:val="22"/>
          <w:lang w:val="sr-Latn-ME"/>
        </w:rPr>
        <w:t>ij</w:t>
      </w:r>
      <w:r w:rsidRPr="00DD68BE">
        <w:rPr>
          <w:i/>
          <w:iCs/>
          <w:szCs w:val="22"/>
          <w:lang w:val="sr-Latn-ME"/>
        </w:rPr>
        <w:t>eka. Izloženost pacijenta se proc</w:t>
      </w:r>
      <w:r w:rsidR="00A04EAC" w:rsidRPr="00DD68BE">
        <w:rPr>
          <w:i/>
          <w:iCs/>
          <w:szCs w:val="22"/>
          <w:lang w:val="sr-Latn-ME"/>
        </w:rPr>
        <w:t>j</w:t>
      </w:r>
      <w:r w:rsidRPr="00DD68BE">
        <w:rPr>
          <w:i/>
          <w:iCs/>
          <w:szCs w:val="22"/>
          <w:lang w:val="sr-Latn-ME"/>
        </w:rPr>
        <w:t>enjuje da je veća od 1 milijarde pacijent-dana za klaritromicin.</w:t>
      </w:r>
    </w:p>
    <w:p w14:paraId="430BDA66" w14:textId="77777777" w:rsidR="00CB24D4" w:rsidRPr="00DD68BE" w:rsidRDefault="00CB24D4" w:rsidP="00DD68BE">
      <w:pPr>
        <w:widowControl w:val="0"/>
        <w:rPr>
          <w:szCs w:val="22"/>
          <w:lang w:val="sr-Latn-ME"/>
        </w:rPr>
      </w:pPr>
    </w:p>
    <w:p w14:paraId="21BB0F86" w14:textId="77777777" w:rsidR="0068490E" w:rsidRPr="00DD68BE" w:rsidRDefault="0068490E" w:rsidP="00DD68BE">
      <w:pPr>
        <w:widowControl w:val="0"/>
        <w:rPr>
          <w:b/>
          <w:szCs w:val="22"/>
          <w:lang w:val="sr-Latn-ME"/>
        </w:rPr>
      </w:pPr>
      <w:r w:rsidRPr="00DD68BE">
        <w:rPr>
          <w:b/>
          <w:szCs w:val="22"/>
          <w:lang w:val="sr-Latn-ME"/>
        </w:rPr>
        <w:t>c)</w:t>
      </w:r>
      <w:r w:rsidRPr="00DD68BE">
        <w:rPr>
          <w:b/>
          <w:szCs w:val="22"/>
          <w:lang w:val="sr-Latn-ME"/>
        </w:rPr>
        <w:tab/>
        <w:t>Opis izabaranih neželjenih dejstava</w:t>
      </w:r>
    </w:p>
    <w:p w14:paraId="204F589B" w14:textId="77777777" w:rsidR="0068490E" w:rsidRPr="00DD68BE" w:rsidRDefault="0068490E" w:rsidP="00DD68BE">
      <w:pPr>
        <w:widowControl w:val="0"/>
        <w:rPr>
          <w:szCs w:val="22"/>
          <w:lang w:val="sr-Latn-ME"/>
        </w:rPr>
      </w:pPr>
    </w:p>
    <w:p w14:paraId="1F06EC61" w14:textId="251972AC" w:rsidR="0068490E" w:rsidRPr="00DD68BE" w:rsidRDefault="0068490E" w:rsidP="00DD68BE">
      <w:pPr>
        <w:widowControl w:val="0"/>
        <w:rPr>
          <w:szCs w:val="22"/>
          <w:lang w:val="sr-Latn-ME"/>
        </w:rPr>
      </w:pPr>
      <w:r w:rsidRPr="00DD68BE">
        <w:rPr>
          <w:szCs w:val="22"/>
          <w:lang w:val="sr-Latn-ME"/>
        </w:rPr>
        <w:t xml:space="preserve">Flebitis na </w:t>
      </w:r>
      <w:r w:rsidR="00196CD0" w:rsidRPr="00DD68BE">
        <w:rPr>
          <w:szCs w:val="22"/>
          <w:lang w:val="sr-Latn-ME"/>
        </w:rPr>
        <w:t>mjestu</w:t>
      </w:r>
      <w:r w:rsidR="00A04EAC" w:rsidRPr="00DD68BE">
        <w:rPr>
          <w:szCs w:val="22"/>
          <w:lang w:val="sr-Latn-ME"/>
        </w:rPr>
        <w:t xml:space="preserve"> </w:t>
      </w:r>
      <w:r w:rsidR="00D50BCE" w:rsidRPr="00DD68BE">
        <w:rPr>
          <w:szCs w:val="22"/>
          <w:lang w:val="sr-Latn-ME"/>
        </w:rPr>
        <w:t>primjene</w:t>
      </w:r>
      <w:r w:rsidRPr="00DD68BE">
        <w:rPr>
          <w:szCs w:val="22"/>
          <w:lang w:val="sr-Latn-ME"/>
        </w:rPr>
        <w:t xml:space="preserve"> l</w:t>
      </w:r>
      <w:r w:rsidR="00A04EAC" w:rsidRPr="00DD68BE">
        <w:rPr>
          <w:szCs w:val="22"/>
          <w:lang w:val="sr-Latn-ME"/>
        </w:rPr>
        <w:t>ij</w:t>
      </w:r>
      <w:r w:rsidRPr="00DD68BE">
        <w:rPr>
          <w:szCs w:val="22"/>
          <w:lang w:val="sr-Latn-ME"/>
        </w:rPr>
        <w:t xml:space="preserve">eka, bol i zapaljenje na </w:t>
      </w:r>
      <w:r w:rsidR="00196CD0" w:rsidRPr="00DD68BE">
        <w:rPr>
          <w:szCs w:val="22"/>
          <w:lang w:val="sr-Latn-ME"/>
        </w:rPr>
        <w:t>mjestu</w:t>
      </w:r>
      <w:r w:rsidR="00A04EAC" w:rsidRPr="00DD68BE">
        <w:rPr>
          <w:szCs w:val="22"/>
          <w:lang w:val="sr-Latn-ME"/>
        </w:rPr>
        <w:t xml:space="preserve"> </w:t>
      </w:r>
      <w:r w:rsidR="00D50BCE" w:rsidRPr="00DD68BE">
        <w:rPr>
          <w:szCs w:val="22"/>
          <w:lang w:val="sr-Latn-ME"/>
        </w:rPr>
        <w:t>primjene</w:t>
      </w:r>
      <w:r w:rsidRPr="00DD68BE">
        <w:rPr>
          <w:szCs w:val="22"/>
          <w:lang w:val="sr-Latn-ME"/>
        </w:rPr>
        <w:t xml:space="preserve"> su specifični za intravenske formulacije klaritromicina. </w:t>
      </w:r>
    </w:p>
    <w:p w14:paraId="67A7164F" w14:textId="77777777" w:rsidR="0068490E" w:rsidRPr="00DD68BE" w:rsidRDefault="0068490E" w:rsidP="00DD68BE">
      <w:pPr>
        <w:widowControl w:val="0"/>
        <w:rPr>
          <w:szCs w:val="22"/>
          <w:lang w:val="sr-Latn-ME"/>
        </w:rPr>
      </w:pPr>
    </w:p>
    <w:p w14:paraId="100FC312" w14:textId="48BAFACE" w:rsidR="0068490E" w:rsidRPr="00DD68BE" w:rsidRDefault="0068490E" w:rsidP="00DD68BE">
      <w:pPr>
        <w:widowControl w:val="0"/>
        <w:rPr>
          <w:szCs w:val="22"/>
          <w:lang w:val="sr-Latn-ME"/>
        </w:rPr>
      </w:pPr>
      <w:r w:rsidRPr="00DD68BE">
        <w:rPr>
          <w:szCs w:val="22"/>
          <w:lang w:val="sr-Latn-ME"/>
        </w:rPr>
        <w:t xml:space="preserve">U nekim slučajevima rabdomiolize, klaritromicin je </w:t>
      </w:r>
      <w:r w:rsidR="00C025B4" w:rsidRPr="00DD68BE">
        <w:rPr>
          <w:szCs w:val="22"/>
          <w:lang w:val="sr-Latn-ME"/>
        </w:rPr>
        <w:t>primjenjivan</w:t>
      </w:r>
      <w:r w:rsidR="00A04EAC" w:rsidRPr="00DD68BE">
        <w:rPr>
          <w:szCs w:val="22"/>
          <w:lang w:val="sr-Latn-ME"/>
        </w:rPr>
        <w:t xml:space="preserve"> </w:t>
      </w:r>
      <w:r w:rsidRPr="00DD68BE">
        <w:rPr>
          <w:szCs w:val="22"/>
          <w:lang w:val="sr-Latn-ME"/>
        </w:rPr>
        <w:t xml:space="preserve">istovremeno sa statinima, fibratima, kolhicinom ili alopurinolom </w:t>
      </w:r>
      <w:r w:rsidRPr="00DD68BE">
        <w:rPr>
          <w:iCs/>
          <w:szCs w:val="22"/>
          <w:lang w:val="sr-Latn-ME"/>
        </w:rPr>
        <w:t>(</w:t>
      </w:r>
      <w:r w:rsidR="005C5ADF" w:rsidRPr="00DD68BE">
        <w:rPr>
          <w:iCs/>
          <w:szCs w:val="22"/>
          <w:lang w:val="sr-Latn-ME"/>
        </w:rPr>
        <w:t xml:space="preserve">pogledati dio </w:t>
      </w:r>
      <w:r w:rsidRPr="00DD68BE">
        <w:rPr>
          <w:iCs/>
          <w:szCs w:val="22"/>
          <w:lang w:val="sr-Latn-ME"/>
        </w:rPr>
        <w:t>4.3 i 4.4).</w:t>
      </w:r>
    </w:p>
    <w:p w14:paraId="47BB525F" w14:textId="77777777" w:rsidR="0068490E" w:rsidRPr="00DD68BE" w:rsidRDefault="0068490E" w:rsidP="00DD68BE">
      <w:pPr>
        <w:widowControl w:val="0"/>
        <w:rPr>
          <w:szCs w:val="22"/>
          <w:lang w:val="sr-Latn-ME"/>
        </w:rPr>
      </w:pPr>
    </w:p>
    <w:p w14:paraId="7853CF44" w14:textId="1AC14CBF" w:rsidR="0068490E" w:rsidRPr="00DD68BE" w:rsidRDefault="0068490E" w:rsidP="00DD68BE">
      <w:pPr>
        <w:widowControl w:val="0"/>
        <w:rPr>
          <w:szCs w:val="22"/>
          <w:lang w:val="sr-Latn-ME"/>
        </w:rPr>
      </w:pPr>
      <w:r w:rsidRPr="00DD68BE">
        <w:rPr>
          <w:szCs w:val="22"/>
          <w:lang w:val="sr-Latn-ME"/>
        </w:rPr>
        <w:t>U post-marketinškom praćenju l</w:t>
      </w:r>
      <w:r w:rsidR="00A04EAC" w:rsidRPr="00DD68BE">
        <w:rPr>
          <w:szCs w:val="22"/>
          <w:lang w:val="sr-Latn-ME"/>
        </w:rPr>
        <w:t>ij</w:t>
      </w:r>
      <w:r w:rsidRPr="00DD68BE">
        <w:rPr>
          <w:szCs w:val="22"/>
          <w:lang w:val="sr-Latn-ME"/>
        </w:rPr>
        <w:t>eka prijavljeni su slučajevi uticaja interakcija među l</w:t>
      </w:r>
      <w:r w:rsidR="00A04EAC" w:rsidRPr="00DD68BE">
        <w:rPr>
          <w:szCs w:val="22"/>
          <w:lang w:val="sr-Latn-ME"/>
        </w:rPr>
        <w:t>j</w:t>
      </w:r>
      <w:r w:rsidRPr="00DD68BE">
        <w:rPr>
          <w:szCs w:val="22"/>
          <w:lang w:val="sr-Latn-ME"/>
        </w:rPr>
        <w:t xml:space="preserve">ekovima na CNS (npr. somnolencija i konfuzija) prilikom istovremene </w:t>
      </w:r>
      <w:r w:rsidR="00D50BCE" w:rsidRPr="00DD68BE">
        <w:rPr>
          <w:szCs w:val="22"/>
          <w:lang w:val="sr-Latn-ME"/>
        </w:rPr>
        <w:t>primjene</w:t>
      </w:r>
      <w:r w:rsidRPr="00DD68BE">
        <w:rPr>
          <w:szCs w:val="22"/>
          <w:lang w:val="sr-Latn-ME"/>
        </w:rPr>
        <w:t xml:space="preserve"> klaritromicina i triazolama. Potreban je nadzor pacijenta zbog eventualne pojave neželjenih efekata na CNS (</w:t>
      </w:r>
      <w:r w:rsidR="005C5ADF" w:rsidRPr="00DD68BE">
        <w:rPr>
          <w:szCs w:val="22"/>
          <w:lang w:val="sr-Latn-ME"/>
        </w:rPr>
        <w:t xml:space="preserve">pogledati dio </w:t>
      </w:r>
      <w:r w:rsidRPr="00DD68BE">
        <w:rPr>
          <w:szCs w:val="22"/>
          <w:lang w:val="sr-Latn-ME"/>
        </w:rPr>
        <w:t>4.5).</w:t>
      </w:r>
    </w:p>
    <w:p w14:paraId="42434BDB" w14:textId="77777777" w:rsidR="0068490E" w:rsidRPr="00DD68BE" w:rsidRDefault="0068490E" w:rsidP="00DD68BE">
      <w:pPr>
        <w:widowControl w:val="0"/>
        <w:rPr>
          <w:szCs w:val="22"/>
          <w:lang w:val="sr-Latn-ME"/>
        </w:rPr>
      </w:pPr>
    </w:p>
    <w:p w14:paraId="2AC1D69E" w14:textId="4D7D965A" w:rsidR="0068490E" w:rsidRPr="00DD68BE" w:rsidRDefault="0068490E" w:rsidP="00DD68BE">
      <w:pPr>
        <w:widowControl w:val="0"/>
        <w:rPr>
          <w:szCs w:val="22"/>
          <w:lang w:val="sr-Latn-ME"/>
        </w:rPr>
      </w:pPr>
      <w:r w:rsidRPr="00DD68BE">
        <w:rPr>
          <w:szCs w:val="22"/>
          <w:lang w:val="sr-Latn-ME"/>
        </w:rPr>
        <w:t xml:space="preserve">U </w:t>
      </w:r>
      <w:r w:rsidR="00A04EAC" w:rsidRPr="00DD68BE">
        <w:rPr>
          <w:szCs w:val="22"/>
          <w:lang w:val="sr-Latn-ME"/>
        </w:rPr>
        <w:t>rijetkim</w:t>
      </w:r>
      <w:r w:rsidRPr="00DD68BE">
        <w:rPr>
          <w:szCs w:val="22"/>
          <w:lang w:val="sr-Latn-ME"/>
        </w:rPr>
        <w:t xml:space="preserve"> slučajevima je prijavljena pojava klaritromicin tableta sa produženim oslobađanjem u stolici, većinom kod pacijenata sa anatomskim (uključujući ileostomu ili kolostomu) ili funkcionalnim gastrointestinalnim poremećajima, gd</w:t>
      </w:r>
      <w:r w:rsidR="00A04EAC" w:rsidRPr="00DD68BE">
        <w:rPr>
          <w:szCs w:val="22"/>
          <w:lang w:val="sr-Latn-ME"/>
        </w:rPr>
        <w:t>j</w:t>
      </w:r>
      <w:r w:rsidRPr="00DD68BE">
        <w:rPr>
          <w:szCs w:val="22"/>
          <w:lang w:val="sr-Latn-ME"/>
        </w:rPr>
        <w:t>e je skraćeno vr</w:t>
      </w:r>
      <w:r w:rsidR="00A04EAC" w:rsidRPr="00DD68BE">
        <w:rPr>
          <w:szCs w:val="22"/>
          <w:lang w:val="sr-Latn-ME"/>
        </w:rPr>
        <w:t>ij</w:t>
      </w:r>
      <w:r w:rsidRPr="00DD68BE">
        <w:rPr>
          <w:szCs w:val="22"/>
          <w:lang w:val="sr-Latn-ME"/>
        </w:rPr>
        <w:t>eme prolaska kroz gastrointestinalni trakt. U nekoliko slučajeva su se ostaci tableta javili u sadržaju dijareje. Preporuka je da se pacijenti kod kojih su se javili ostaci tableta u stolici i kod kojih nije bilo poboljšanja zdravstvenog stanja prevedu na drugi farmaceutski oblik klaritromicina (npr. suspenziju) ili na drugi antibiotik.</w:t>
      </w:r>
      <w:r w:rsidR="00526C0B" w:rsidRPr="00DD68BE">
        <w:rPr>
          <w:szCs w:val="22"/>
          <w:lang w:val="sr-Latn-ME"/>
        </w:rPr>
        <w:t xml:space="preserve"> </w:t>
      </w:r>
    </w:p>
    <w:p w14:paraId="69533EDE" w14:textId="77777777" w:rsidR="0068490E" w:rsidRPr="00DD68BE" w:rsidRDefault="0068490E" w:rsidP="00DD68BE">
      <w:pPr>
        <w:widowControl w:val="0"/>
        <w:rPr>
          <w:szCs w:val="22"/>
          <w:lang w:val="sr-Latn-ME"/>
        </w:rPr>
      </w:pPr>
    </w:p>
    <w:p w14:paraId="399FB1D3" w14:textId="792838EC" w:rsidR="0068490E" w:rsidRPr="00DD68BE" w:rsidRDefault="0068490E" w:rsidP="00DD68BE">
      <w:pPr>
        <w:widowControl w:val="0"/>
        <w:rPr>
          <w:szCs w:val="22"/>
          <w:lang w:val="sr-Latn-ME"/>
        </w:rPr>
      </w:pPr>
      <w:r w:rsidRPr="00DD68BE">
        <w:rPr>
          <w:szCs w:val="22"/>
          <w:lang w:val="sr-Latn-ME"/>
        </w:rPr>
        <w:t>Posebne populacije: Neželjena dejstva kod imunokompromitovanih pacijenata (</w:t>
      </w:r>
      <w:r w:rsidR="005C5ADF" w:rsidRPr="00DD68BE">
        <w:rPr>
          <w:szCs w:val="22"/>
          <w:lang w:val="sr-Latn-ME"/>
        </w:rPr>
        <w:t xml:space="preserve">pogledati dio </w:t>
      </w:r>
      <w:r w:rsidRPr="00DD68BE">
        <w:rPr>
          <w:szCs w:val="22"/>
          <w:lang w:val="sr-Latn-ME"/>
        </w:rPr>
        <w:t>e)</w:t>
      </w:r>
      <w:r w:rsidR="00936758" w:rsidRPr="00DD68BE">
        <w:rPr>
          <w:szCs w:val="22"/>
          <w:lang w:val="sr-Latn-ME"/>
        </w:rPr>
        <w:t>.</w:t>
      </w:r>
    </w:p>
    <w:p w14:paraId="3E75CA10" w14:textId="77777777" w:rsidR="0068490E" w:rsidRPr="00DD68BE" w:rsidRDefault="0068490E" w:rsidP="00DD68BE">
      <w:pPr>
        <w:widowControl w:val="0"/>
        <w:rPr>
          <w:b/>
          <w:szCs w:val="22"/>
          <w:lang w:val="sr-Latn-ME"/>
        </w:rPr>
      </w:pPr>
    </w:p>
    <w:p w14:paraId="47D59C8E" w14:textId="77777777" w:rsidR="0068490E" w:rsidRPr="00DD68BE" w:rsidRDefault="0068490E" w:rsidP="00DD68BE">
      <w:pPr>
        <w:widowControl w:val="0"/>
        <w:rPr>
          <w:b/>
          <w:szCs w:val="22"/>
          <w:lang w:val="sr-Latn-ME"/>
        </w:rPr>
      </w:pPr>
      <w:r w:rsidRPr="00DD68BE">
        <w:rPr>
          <w:b/>
          <w:szCs w:val="22"/>
          <w:lang w:val="sr-Latn-ME"/>
        </w:rPr>
        <w:t>d)</w:t>
      </w:r>
      <w:r w:rsidRPr="00DD68BE">
        <w:rPr>
          <w:b/>
          <w:szCs w:val="22"/>
          <w:lang w:val="sr-Latn-ME"/>
        </w:rPr>
        <w:tab/>
        <w:t>Pedijatrijska populacija</w:t>
      </w:r>
    </w:p>
    <w:p w14:paraId="68E3DE22" w14:textId="77777777" w:rsidR="0068490E" w:rsidRPr="00DD68BE" w:rsidRDefault="0068490E" w:rsidP="00DD68BE">
      <w:pPr>
        <w:widowControl w:val="0"/>
        <w:rPr>
          <w:szCs w:val="22"/>
          <w:lang w:val="sr-Latn-ME"/>
        </w:rPr>
      </w:pPr>
    </w:p>
    <w:p w14:paraId="08CDA36F" w14:textId="65FDCBC4" w:rsidR="0068490E" w:rsidRPr="00DD68BE" w:rsidRDefault="0068490E" w:rsidP="00DD68BE">
      <w:pPr>
        <w:widowControl w:val="0"/>
        <w:rPr>
          <w:szCs w:val="22"/>
          <w:lang w:val="sr-Latn-ME"/>
        </w:rPr>
      </w:pPr>
      <w:r w:rsidRPr="00DD68BE">
        <w:rPr>
          <w:szCs w:val="22"/>
          <w:lang w:val="sr-Latn-ME"/>
        </w:rPr>
        <w:t xml:space="preserve">Klinička ispitivanja su sprovedena koristeći klaritromicin suspenziju kod </w:t>
      </w:r>
      <w:r w:rsidR="005C5ADF" w:rsidRPr="00DD68BE">
        <w:rPr>
          <w:szCs w:val="22"/>
          <w:lang w:val="sr-Latn-ME"/>
        </w:rPr>
        <w:t>djece</w:t>
      </w:r>
      <w:r w:rsidRPr="00DD68BE">
        <w:rPr>
          <w:szCs w:val="22"/>
          <w:lang w:val="sr-Latn-ME"/>
        </w:rPr>
        <w:t xml:space="preserve"> starosti od 6 m</w:t>
      </w:r>
      <w:r w:rsidR="00A04EAC" w:rsidRPr="00DD68BE">
        <w:rPr>
          <w:szCs w:val="22"/>
          <w:lang w:val="sr-Latn-ME"/>
        </w:rPr>
        <w:t>j</w:t>
      </w:r>
      <w:r w:rsidRPr="00DD68BE">
        <w:rPr>
          <w:szCs w:val="22"/>
          <w:lang w:val="sr-Latn-ME"/>
        </w:rPr>
        <w:t xml:space="preserve">eseci do 12 godina. Iz tog razloga, kod </w:t>
      </w:r>
      <w:r w:rsidR="005C5ADF" w:rsidRPr="00DD68BE">
        <w:rPr>
          <w:szCs w:val="22"/>
          <w:lang w:val="sr-Latn-ME"/>
        </w:rPr>
        <w:t>djece</w:t>
      </w:r>
      <w:r w:rsidRPr="00DD68BE">
        <w:rPr>
          <w:szCs w:val="22"/>
          <w:lang w:val="sr-Latn-ME"/>
        </w:rPr>
        <w:t xml:space="preserve"> mlađe od 12 godina bi trebalo koristiti suspenziju klaritromicina. </w:t>
      </w:r>
    </w:p>
    <w:p w14:paraId="54038E13" w14:textId="77777777" w:rsidR="0068490E" w:rsidRPr="00DD68BE" w:rsidRDefault="0068490E" w:rsidP="00DD68BE">
      <w:pPr>
        <w:widowControl w:val="0"/>
        <w:rPr>
          <w:szCs w:val="22"/>
          <w:lang w:val="sr-Latn-ME"/>
        </w:rPr>
      </w:pPr>
    </w:p>
    <w:p w14:paraId="276E43F3" w14:textId="2FB7EAFD" w:rsidR="0068490E" w:rsidRPr="00DD68BE" w:rsidRDefault="0068490E" w:rsidP="00DD68BE">
      <w:pPr>
        <w:widowControl w:val="0"/>
        <w:rPr>
          <w:szCs w:val="22"/>
          <w:lang w:val="sr-Latn-ME"/>
        </w:rPr>
      </w:pPr>
      <w:r w:rsidRPr="00DD68BE">
        <w:rPr>
          <w:szCs w:val="22"/>
          <w:lang w:val="sr-Latn-ME"/>
        </w:rPr>
        <w:t xml:space="preserve">Očekuje se da učestalost, vrsta i težina neželjenih dejstava kod </w:t>
      </w:r>
      <w:r w:rsidR="005C5ADF" w:rsidRPr="00DD68BE">
        <w:rPr>
          <w:szCs w:val="22"/>
          <w:lang w:val="sr-Latn-ME"/>
        </w:rPr>
        <w:t>djece</w:t>
      </w:r>
      <w:r w:rsidRPr="00DD68BE">
        <w:rPr>
          <w:szCs w:val="22"/>
          <w:lang w:val="sr-Latn-ME"/>
        </w:rPr>
        <w:t xml:space="preserve"> budu isti kao kod odraslih pacijenata.</w:t>
      </w:r>
    </w:p>
    <w:p w14:paraId="4C317AF9" w14:textId="77777777" w:rsidR="0068490E" w:rsidRPr="00DD68BE" w:rsidRDefault="0068490E" w:rsidP="00DD68BE">
      <w:pPr>
        <w:widowControl w:val="0"/>
        <w:rPr>
          <w:b/>
          <w:szCs w:val="22"/>
          <w:lang w:val="sr-Latn-ME"/>
        </w:rPr>
      </w:pPr>
    </w:p>
    <w:p w14:paraId="2147770E" w14:textId="77777777" w:rsidR="0068490E" w:rsidRPr="00DD68BE" w:rsidRDefault="0068490E" w:rsidP="00DD68BE">
      <w:pPr>
        <w:widowControl w:val="0"/>
        <w:rPr>
          <w:b/>
          <w:szCs w:val="22"/>
          <w:lang w:val="sr-Latn-ME"/>
        </w:rPr>
      </w:pPr>
      <w:r w:rsidRPr="00DD68BE">
        <w:rPr>
          <w:b/>
          <w:szCs w:val="22"/>
          <w:lang w:val="sr-Latn-ME"/>
        </w:rPr>
        <w:t>e)</w:t>
      </w:r>
      <w:r w:rsidRPr="00DD68BE">
        <w:rPr>
          <w:b/>
          <w:szCs w:val="22"/>
          <w:lang w:val="sr-Latn-ME"/>
        </w:rPr>
        <w:tab/>
        <w:t>Ostale posebne grupe pacijenata</w:t>
      </w:r>
    </w:p>
    <w:p w14:paraId="4DAF0A55" w14:textId="77777777" w:rsidR="0068490E" w:rsidRPr="00DD68BE" w:rsidRDefault="0068490E" w:rsidP="00DD68BE">
      <w:pPr>
        <w:widowControl w:val="0"/>
        <w:rPr>
          <w:szCs w:val="22"/>
          <w:lang w:val="sr-Latn-ME"/>
        </w:rPr>
      </w:pPr>
    </w:p>
    <w:p w14:paraId="4F2C4C33" w14:textId="77777777" w:rsidR="0068490E" w:rsidRPr="00DD68BE" w:rsidRDefault="0068490E" w:rsidP="00DD68BE">
      <w:pPr>
        <w:widowControl w:val="0"/>
        <w:rPr>
          <w:szCs w:val="22"/>
          <w:u w:val="single"/>
          <w:lang w:val="sr-Latn-ME"/>
        </w:rPr>
      </w:pPr>
      <w:r w:rsidRPr="00DD68BE">
        <w:rPr>
          <w:szCs w:val="22"/>
          <w:u w:val="single"/>
          <w:lang w:val="sr-Latn-ME"/>
        </w:rPr>
        <w:t>Imunokompromitovani pacijenti</w:t>
      </w:r>
    </w:p>
    <w:p w14:paraId="71741AE3" w14:textId="34FD478E" w:rsidR="0068490E" w:rsidRPr="00DD68BE" w:rsidRDefault="0068490E" w:rsidP="00DD68BE">
      <w:pPr>
        <w:widowControl w:val="0"/>
        <w:rPr>
          <w:szCs w:val="22"/>
          <w:lang w:val="sr-Latn-ME"/>
        </w:rPr>
      </w:pPr>
      <w:r w:rsidRPr="00DD68BE">
        <w:rPr>
          <w:szCs w:val="22"/>
          <w:lang w:val="sr-Latn-ME"/>
        </w:rPr>
        <w:t>Kod pacijenata obol</w:t>
      </w:r>
      <w:r w:rsidR="00A04EAC" w:rsidRPr="00DD68BE">
        <w:rPr>
          <w:szCs w:val="22"/>
          <w:lang w:val="sr-Latn-ME"/>
        </w:rPr>
        <w:t>j</w:t>
      </w:r>
      <w:r w:rsidRPr="00DD68BE">
        <w:rPr>
          <w:szCs w:val="22"/>
          <w:lang w:val="sr-Latn-ME"/>
        </w:rPr>
        <w:t>elih od AIDS-a i drugih imunokompromitovanih pacijenata koji su duži vremenski period na terapiji sa većim dozama klaritromicina zbog l</w:t>
      </w:r>
      <w:r w:rsidR="00A04EAC" w:rsidRPr="00DD68BE">
        <w:rPr>
          <w:szCs w:val="22"/>
          <w:lang w:val="sr-Latn-ME"/>
        </w:rPr>
        <w:t>ij</w:t>
      </w:r>
      <w:r w:rsidRPr="00DD68BE">
        <w:rPr>
          <w:szCs w:val="22"/>
          <w:lang w:val="sr-Latn-ME"/>
        </w:rPr>
        <w:t>ečenja mikobakterijskih infekcija, često je teško razdvojiti neželjena dejstva koja su posl</w:t>
      </w:r>
      <w:r w:rsidR="00A04EAC" w:rsidRPr="00DD68BE">
        <w:rPr>
          <w:szCs w:val="22"/>
          <w:lang w:val="sr-Latn-ME"/>
        </w:rPr>
        <w:t>j</w:t>
      </w:r>
      <w:r w:rsidRPr="00DD68BE">
        <w:rPr>
          <w:szCs w:val="22"/>
          <w:lang w:val="sr-Latn-ME"/>
        </w:rPr>
        <w:t xml:space="preserve">edica </w:t>
      </w:r>
      <w:r w:rsidR="00D50BCE" w:rsidRPr="00DD68BE">
        <w:rPr>
          <w:szCs w:val="22"/>
          <w:lang w:val="sr-Latn-ME"/>
        </w:rPr>
        <w:t>primjene</w:t>
      </w:r>
      <w:r w:rsidRPr="00DD68BE">
        <w:rPr>
          <w:szCs w:val="22"/>
          <w:lang w:val="sr-Latn-ME"/>
        </w:rPr>
        <w:t xml:space="preserve"> klaritromicina od simptoma osnovne bolesti ili druge bolesti koja se javila u isto vr</w:t>
      </w:r>
      <w:r w:rsidR="00A04EAC" w:rsidRPr="00DD68BE">
        <w:rPr>
          <w:szCs w:val="22"/>
          <w:lang w:val="sr-Latn-ME"/>
        </w:rPr>
        <w:t>ij</w:t>
      </w:r>
      <w:r w:rsidRPr="00DD68BE">
        <w:rPr>
          <w:szCs w:val="22"/>
          <w:lang w:val="sr-Latn-ME"/>
        </w:rPr>
        <w:t>eme.</w:t>
      </w:r>
    </w:p>
    <w:p w14:paraId="0E3878EB" w14:textId="77777777" w:rsidR="0068490E" w:rsidRPr="00DD68BE" w:rsidRDefault="0068490E" w:rsidP="00DD68BE">
      <w:pPr>
        <w:widowControl w:val="0"/>
        <w:rPr>
          <w:szCs w:val="22"/>
          <w:lang w:val="sr-Latn-ME"/>
        </w:rPr>
      </w:pPr>
    </w:p>
    <w:p w14:paraId="27838BFD" w14:textId="6E974060" w:rsidR="0068490E" w:rsidRPr="00DD68BE" w:rsidRDefault="0068490E" w:rsidP="00DD68BE">
      <w:pPr>
        <w:widowControl w:val="0"/>
        <w:rPr>
          <w:szCs w:val="22"/>
          <w:lang w:val="sr-Latn-ME"/>
        </w:rPr>
      </w:pPr>
      <w:r w:rsidRPr="00DD68BE">
        <w:rPr>
          <w:szCs w:val="22"/>
          <w:lang w:val="sr-Latn-ME"/>
        </w:rPr>
        <w:t>Kod odraslih pacijenata, najčešća neželjena dejstva kod pacijenata l</w:t>
      </w:r>
      <w:r w:rsidR="00A04EAC" w:rsidRPr="00DD68BE">
        <w:rPr>
          <w:szCs w:val="22"/>
          <w:lang w:val="sr-Latn-ME"/>
        </w:rPr>
        <w:t>ij</w:t>
      </w:r>
      <w:r w:rsidRPr="00DD68BE">
        <w:rPr>
          <w:szCs w:val="22"/>
          <w:lang w:val="sr-Latn-ME"/>
        </w:rPr>
        <w:t xml:space="preserve">ečenih klaritromicinom u dnevnim dozama od 1000 mg i 2000 mg su bila: mučnina, povraćanje, poremećaj ukusa, bol u abdomenu, dijareja, raš, flatulencija, glavobolja, opstipacija, poremećaj sluha, povišene </w:t>
      </w:r>
      <w:r w:rsidR="00D50BCE" w:rsidRPr="00DD68BE">
        <w:rPr>
          <w:szCs w:val="22"/>
          <w:lang w:val="sr-Latn-ME"/>
        </w:rPr>
        <w:t>vrijednosti</w:t>
      </w:r>
      <w:r w:rsidRPr="00DD68BE">
        <w:rPr>
          <w:szCs w:val="22"/>
          <w:lang w:val="sr-Latn-ME"/>
        </w:rPr>
        <w:t xml:space="preserve"> AST i ALT. Pored toga r</w:t>
      </w:r>
      <w:r w:rsidR="00A04EAC" w:rsidRPr="00DD68BE">
        <w:rPr>
          <w:szCs w:val="22"/>
          <w:lang w:val="sr-Latn-ME"/>
        </w:rPr>
        <w:t>j</w:t>
      </w:r>
      <w:r w:rsidRPr="00DD68BE">
        <w:rPr>
          <w:szCs w:val="22"/>
          <w:lang w:val="sr-Latn-ME"/>
        </w:rPr>
        <w:t>eđe</w:t>
      </w:r>
      <w:r w:rsidRPr="00DD68BE">
        <w:rPr>
          <w:color w:val="FF0000"/>
          <w:szCs w:val="22"/>
          <w:lang w:val="sr-Latn-ME"/>
        </w:rPr>
        <w:t xml:space="preserve"> </w:t>
      </w:r>
      <w:r w:rsidRPr="00DD68BE">
        <w:rPr>
          <w:szCs w:val="22"/>
          <w:lang w:val="sr-Latn-ME"/>
        </w:rPr>
        <w:t>su se javljali dispneja, insomnija i suva usta. Učestalosti su bile uporedive kod pacijenata l</w:t>
      </w:r>
      <w:r w:rsidR="00A04EAC" w:rsidRPr="00DD68BE">
        <w:rPr>
          <w:szCs w:val="22"/>
          <w:lang w:val="sr-Latn-ME"/>
        </w:rPr>
        <w:t>ij</w:t>
      </w:r>
      <w:r w:rsidRPr="00DD68BE">
        <w:rPr>
          <w:szCs w:val="22"/>
          <w:lang w:val="sr-Latn-ME"/>
        </w:rPr>
        <w:t>ečenih sa 1000 mg i 2000 mg, ali su uopšteno 3-4 puta veće za pacijente koji su primili ukupnu dnevnu dozu od 4000 mg klaritromicina.</w:t>
      </w:r>
    </w:p>
    <w:p w14:paraId="4BC663DD" w14:textId="77777777" w:rsidR="00143F4D" w:rsidRPr="00DD68BE" w:rsidRDefault="00143F4D" w:rsidP="00DD68BE">
      <w:pPr>
        <w:widowControl w:val="0"/>
        <w:rPr>
          <w:szCs w:val="22"/>
          <w:lang w:val="sr-Latn-ME"/>
        </w:rPr>
      </w:pPr>
    </w:p>
    <w:p w14:paraId="7C9E40B9" w14:textId="1E035F45" w:rsidR="0068490E" w:rsidRPr="00DD68BE" w:rsidRDefault="0068490E" w:rsidP="00DD68BE">
      <w:pPr>
        <w:widowControl w:val="0"/>
        <w:rPr>
          <w:szCs w:val="22"/>
          <w:lang w:val="sr-Latn-ME"/>
        </w:rPr>
      </w:pPr>
      <w:r w:rsidRPr="00DD68BE">
        <w:rPr>
          <w:szCs w:val="22"/>
          <w:lang w:val="sr-Latn-ME"/>
        </w:rPr>
        <w:t>Kod ovih imunokompromitovanih pacijenata, proc</w:t>
      </w:r>
      <w:r w:rsidR="00A04EAC" w:rsidRPr="00DD68BE">
        <w:rPr>
          <w:szCs w:val="22"/>
          <w:lang w:val="sr-Latn-ME"/>
        </w:rPr>
        <w:t>j</w:t>
      </w:r>
      <w:r w:rsidRPr="00DD68BE">
        <w:rPr>
          <w:szCs w:val="22"/>
          <w:lang w:val="sr-Latn-ME"/>
        </w:rPr>
        <w:t xml:space="preserve">ena laboratorijskih </w:t>
      </w:r>
      <w:r w:rsidR="00D50BCE" w:rsidRPr="00DD68BE">
        <w:rPr>
          <w:szCs w:val="22"/>
          <w:lang w:val="sr-Latn-ME"/>
        </w:rPr>
        <w:t>vrijednosti</w:t>
      </w:r>
      <w:r w:rsidRPr="00DD68BE">
        <w:rPr>
          <w:szCs w:val="22"/>
          <w:lang w:val="sr-Latn-ME"/>
        </w:rPr>
        <w:t xml:space="preserve"> je vršena analizirajući one </w:t>
      </w:r>
      <w:r w:rsidR="00D50BCE" w:rsidRPr="00DD68BE">
        <w:rPr>
          <w:szCs w:val="22"/>
          <w:lang w:val="sr-Latn-ME"/>
        </w:rPr>
        <w:t>vrijednosti</w:t>
      </w:r>
      <w:r w:rsidRPr="00DD68BE">
        <w:rPr>
          <w:szCs w:val="22"/>
          <w:lang w:val="sr-Latn-ME"/>
        </w:rPr>
        <w:t xml:space="preserve"> koje su bile izuzetno visoke ili izuzetno niske za datu analizu. Na osnovu ovih kriterijuma, 2-3% pacijenata koji su primali klaritromicin u dozi od 1000 mg ili 2000 mg su imali abnormalno povišene </w:t>
      </w:r>
      <w:r w:rsidR="00D50BCE" w:rsidRPr="00DD68BE">
        <w:rPr>
          <w:szCs w:val="22"/>
          <w:lang w:val="sr-Latn-ME"/>
        </w:rPr>
        <w:t>vrijednosti</w:t>
      </w:r>
      <w:r w:rsidRPr="00DD68BE">
        <w:rPr>
          <w:szCs w:val="22"/>
          <w:lang w:val="sr-Latn-ME"/>
        </w:rPr>
        <w:t xml:space="preserve"> ALT i AST i abnormalno snižen broj b</w:t>
      </w:r>
      <w:r w:rsidR="00A04EAC" w:rsidRPr="00DD68BE">
        <w:rPr>
          <w:szCs w:val="22"/>
          <w:lang w:val="sr-Latn-ME"/>
        </w:rPr>
        <w:t>ij</w:t>
      </w:r>
      <w:r w:rsidRPr="00DD68BE">
        <w:rPr>
          <w:szCs w:val="22"/>
          <w:lang w:val="sr-Latn-ME"/>
        </w:rPr>
        <w:t>elih krvnih zrnaca i trombocita. Manji procenat pacijenata u ove dv</w:t>
      </w:r>
      <w:r w:rsidR="00462090">
        <w:rPr>
          <w:szCs w:val="22"/>
          <w:lang w:val="sr-Latn-ME"/>
        </w:rPr>
        <w:t>ij</w:t>
      </w:r>
      <w:r w:rsidRPr="00DD68BE">
        <w:rPr>
          <w:szCs w:val="22"/>
          <w:lang w:val="sr-Latn-ME"/>
        </w:rPr>
        <w:t xml:space="preserve">e grupe je imalo povišene </w:t>
      </w:r>
      <w:r w:rsidR="00D50BCE" w:rsidRPr="00DD68BE">
        <w:rPr>
          <w:szCs w:val="22"/>
          <w:lang w:val="sr-Latn-ME"/>
        </w:rPr>
        <w:t>vrijednosti</w:t>
      </w:r>
      <w:r w:rsidRPr="00DD68BE">
        <w:rPr>
          <w:szCs w:val="22"/>
          <w:lang w:val="sr-Latn-ME"/>
        </w:rPr>
        <w:t xml:space="preserve"> uree u krvi (BUN). Blago viša incidenca abnormalnih </w:t>
      </w:r>
      <w:r w:rsidR="00D50BCE" w:rsidRPr="00DD68BE">
        <w:rPr>
          <w:szCs w:val="22"/>
          <w:lang w:val="sr-Latn-ME"/>
        </w:rPr>
        <w:t>vrijednosti</w:t>
      </w:r>
      <w:r w:rsidRPr="00DD68BE">
        <w:rPr>
          <w:szCs w:val="22"/>
          <w:lang w:val="sr-Latn-ME"/>
        </w:rPr>
        <w:t xml:space="preserve"> je prim</w:t>
      </w:r>
      <w:r w:rsidR="00A04EAC" w:rsidRPr="00DD68BE">
        <w:rPr>
          <w:szCs w:val="22"/>
          <w:lang w:val="sr-Latn-ME"/>
        </w:rPr>
        <w:t>ij</w:t>
      </w:r>
      <w:r w:rsidRPr="00DD68BE">
        <w:rPr>
          <w:szCs w:val="22"/>
          <w:lang w:val="sr-Latn-ME"/>
        </w:rPr>
        <w:t>ećena kod pacijenata koji su primali 4000 mg/dan za sve parametre sem za broj b</w:t>
      </w:r>
      <w:r w:rsidR="00A04EAC" w:rsidRPr="00DD68BE">
        <w:rPr>
          <w:szCs w:val="22"/>
          <w:lang w:val="sr-Latn-ME"/>
        </w:rPr>
        <w:t>ij</w:t>
      </w:r>
      <w:r w:rsidRPr="00DD68BE">
        <w:rPr>
          <w:szCs w:val="22"/>
          <w:lang w:val="sr-Latn-ME"/>
        </w:rPr>
        <w:t>elih krvnih zrnaca.</w:t>
      </w:r>
    </w:p>
    <w:p w14:paraId="5E25F4EA" w14:textId="77777777" w:rsidR="0068490E" w:rsidRPr="00DD68BE" w:rsidRDefault="0068490E" w:rsidP="00DD68BE">
      <w:pPr>
        <w:widowControl w:val="0"/>
        <w:rPr>
          <w:szCs w:val="22"/>
          <w:lang w:val="sr-Latn-ME"/>
        </w:rPr>
      </w:pPr>
    </w:p>
    <w:p w14:paraId="02594BD9" w14:textId="77777777" w:rsidR="00D449E6" w:rsidRPr="00DD68BE" w:rsidRDefault="00D449E6" w:rsidP="00DD68BE">
      <w:pPr>
        <w:widowControl w:val="0"/>
        <w:rPr>
          <w:rFonts w:eastAsia="Calibri"/>
          <w:szCs w:val="22"/>
          <w:u w:val="single"/>
          <w:lang w:val="sr-Latn-ME"/>
        </w:rPr>
      </w:pPr>
      <w:r w:rsidRPr="00DD68BE">
        <w:rPr>
          <w:rFonts w:eastAsia="Calibri"/>
          <w:szCs w:val="22"/>
          <w:u w:val="single"/>
          <w:lang w:val="sr-Latn-ME"/>
        </w:rPr>
        <w:t>Prijavljivanje sumnji na neželjena dejstva</w:t>
      </w:r>
    </w:p>
    <w:p w14:paraId="46624D5E"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43ED67B"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 xml:space="preserve">Institut za ljekove i medicinska sredstva </w:t>
      </w:r>
    </w:p>
    <w:p w14:paraId="39B70387"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Odjeljenje za farmakovigilancu</w:t>
      </w:r>
    </w:p>
    <w:p w14:paraId="3D0F1986"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Bulevar Ivana Crnojevića 64a, 81000 Podgorica</w:t>
      </w:r>
    </w:p>
    <w:p w14:paraId="07530E76" w14:textId="77777777" w:rsidR="006C3C8D" w:rsidRPr="00DD68BE" w:rsidRDefault="006C3C8D" w:rsidP="00DD68BE">
      <w:pPr>
        <w:widowControl w:val="0"/>
        <w:tabs>
          <w:tab w:val="clear" w:pos="284"/>
        </w:tabs>
        <w:jc w:val="left"/>
        <w:rPr>
          <w:rFonts w:eastAsia="Calibri"/>
          <w:szCs w:val="22"/>
          <w:lang w:val="sr-Latn-ME"/>
        </w:rPr>
      </w:pPr>
    </w:p>
    <w:p w14:paraId="185E841C"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tel: +382 (0) 20 310 280</w:t>
      </w:r>
    </w:p>
    <w:p w14:paraId="7CFEE555" w14:textId="77777777" w:rsidR="006C3C8D" w:rsidRPr="00DD68BE" w:rsidRDefault="006C3C8D" w:rsidP="00DD68BE">
      <w:pPr>
        <w:widowControl w:val="0"/>
        <w:tabs>
          <w:tab w:val="clear" w:pos="284"/>
          <w:tab w:val="left" w:pos="6720"/>
        </w:tabs>
        <w:rPr>
          <w:rFonts w:eastAsia="Calibri"/>
          <w:szCs w:val="22"/>
          <w:lang w:val="sr-Latn-ME"/>
        </w:rPr>
      </w:pPr>
      <w:r w:rsidRPr="00DD68BE">
        <w:rPr>
          <w:rFonts w:eastAsia="Calibri"/>
          <w:szCs w:val="22"/>
          <w:lang w:val="sr-Latn-ME"/>
        </w:rPr>
        <w:t>fax: +382 (0) 20 310 581</w:t>
      </w:r>
      <w:r w:rsidRPr="00DD68BE">
        <w:rPr>
          <w:rFonts w:eastAsia="Calibri"/>
          <w:szCs w:val="22"/>
          <w:lang w:val="sr-Latn-ME"/>
        </w:rPr>
        <w:tab/>
      </w:r>
    </w:p>
    <w:p w14:paraId="59B0F2CD" w14:textId="77777777" w:rsidR="006C3C8D" w:rsidRPr="00DD68BE" w:rsidRDefault="00517A50" w:rsidP="00DD68BE">
      <w:pPr>
        <w:widowControl w:val="0"/>
        <w:tabs>
          <w:tab w:val="clear" w:pos="284"/>
        </w:tabs>
        <w:rPr>
          <w:rFonts w:eastAsia="Calibri"/>
          <w:szCs w:val="22"/>
          <w:lang w:val="sr-Latn-ME"/>
        </w:rPr>
      </w:pPr>
      <w:hyperlink r:id="rId11" w:history="1">
        <w:r w:rsidR="006C3C8D" w:rsidRPr="00DD68BE">
          <w:rPr>
            <w:rFonts w:eastAsia="Calibri"/>
            <w:color w:val="0563C1"/>
            <w:szCs w:val="22"/>
            <w:u w:val="single"/>
            <w:lang w:val="sr-Latn-ME"/>
          </w:rPr>
          <w:t>www.cinmed.me</w:t>
        </w:r>
      </w:hyperlink>
    </w:p>
    <w:p w14:paraId="745F854D" w14:textId="77777777" w:rsidR="006C3C8D" w:rsidRPr="00DD68BE" w:rsidRDefault="00517A50" w:rsidP="00DD68BE">
      <w:pPr>
        <w:widowControl w:val="0"/>
        <w:tabs>
          <w:tab w:val="clear" w:pos="284"/>
        </w:tabs>
        <w:rPr>
          <w:rFonts w:eastAsia="Calibri"/>
          <w:color w:val="0000FF"/>
          <w:szCs w:val="22"/>
          <w:u w:val="single"/>
          <w:lang w:val="sr-Latn-ME"/>
        </w:rPr>
      </w:pPr>
      <w:hyperlink r:id="rId12" w:history="1">
        <w:r w:rsidR="006C3C8D" w:rsidRPr="00DD68BE">
          <w:rPr>
            <w:rFonts w:eastAsia="Calibri"/>
            <w:color w:val="0563C1"/>
            <w:szCs w:val="22"/>
            <w:u w:val="single"/>
            <w:lang w:val="sr-Latn-ME"/>
          </w:rPr>
          <w:t>nezeljenadejstva@cinmed.me</w:t>
        </w:r>
      </w:hyperlink>
    </w:p>
    <w:p w14:paraId="0F89CB38"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putem IS zdravstvene zaštite</w:t>
      </w:r>
    </w:p>
    <w:p w14:paraId="3445DAB8" w14:textId="77777777" w:rsidR="006C3C8D" w:rsidRPr="00DD68BE" w:rsidRDefault="006C3C8D" w:rsidP="00DD68BE">
      <w:pPr>
        <w:widowControl w:val="0"/>
        <w:tabs>
          <w:tab w:val="clear" w:pos="284"/>
        </w:tabs>
        <w:rPr>
          <w:rFonts w:eastAsia="Calibri"/>
          <w:szCs w:val="22"/>
          <w:lang w:val="sr-Latn-ME"/>
        </w:rPr>
      </w:pPr>
      <w:r w:rsidRPr="00DD68BE">
        <w:rPr>
          <w:rFonts w:eastAsia="Calibri"/>
          <w:szCs w:val="22"/>
          <w:lang w:val="sr-Latn-ME"/>
        </w:rPr>
        <w:t>QR kod za online prijavu sumnje na neželjeno dejstvo lijeka:</w:t>
      </w:r>
    </w:p>
    <w:p w14:paraId="76E4813C" w14:textId="77777777" w:rsidR="006C3C8D" w:rsidRPr="00DD68BE" w:rsidRDefault="006C3C8D" w:rsidP="00DD68BE">
      <w:pPr>
        <w:widowControl w:val="0"/>
        <w:tabs>
          <w:tab w:val="clear" w:pos="284"/>
        </w:tabs>
        <w:jc w:val="left"/>
        <w:rPr>
          <w:rFonts w:eastAsia="Calibri"/>
          <w:szCs w:val="22"/>
          <w:lang w:val="sr-Latn-ME"/>
        </w:rPr>
      </w:pPr>
    </w:p>
    <w:p w14:paraId="373EC412" w14:textId="77777777" w:rsidR="006C3C8D" w:rsidRPr="00DD68BE" w:rsidRDefault="006C3C8D" w:rsidP="00DD68BE">
      <w:pPr>
        <w:widowControl w:val="0"/>
        <w:tabs>
          <w:tab w:val="clear" w:pos="284"/>
          <w:tab w:val="left" w:pos="540"/>
          <w:tab w:val="left" w:pos="569"/>
        </w:tabs>
        <w:jc w:val="left"/>
        <w:rPr>
          <w:b/>
          <w:bCs/>
          <w:szCs w:val="22"/>
          <w:lang w:val="sr-Latn-ME"/>
        </w:rPr>
      </w:pPr>
      <w:r w:rsidRPr="00DD68BE">
        <w:rPr>
          <w:b/>
          <w:bCs/>
          <w:noProof/>
          <w:szCs w:val="22"/>
          <w:lang w:val="sr-Latn-ME" w:eastAsia="sr-Latn-ME"/>
        </w:rPr>
        <w:drawing>
          <wp:inline distT="0" distB="0" distL="0" distR="0" wp14:anchorId="32B5CD34" wp14:editId="0216524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5F1BDC8" w14:textId="77777777" w:rsidR="00D449E6" w:rsidRPr="00DD68BE" w:rsidRDefault="00D449E6" w:rsidP="00DD68BE">
      <w:pPr>
        <w:pStyle w:val="NoSpacing"/>
        <w:widowControl w:val="0"/>
        <w:rPr>
          <w:rFonts w:eastAsia="Calibri"/>
          <w:sz w:val="22"/>
          <w:szCs w:val="22"/>
          <w:lang w:val="sr-Latn-ME"/>
        </w:rPr>
      </w:pPr>
    </w:p>
    <w:p w14:paraId="56E94C18" w14:textId="77777777" w:rsidR="0068490E" w:rsidRPr="00DD68BE" w:rsidRDefault="0068490E" w:rsidP="00DD68BE">
      <w:pPr>
        <w:widowControl w:val="0"/>
        <w:rPr>
          <w:b/>
          <w:bCs/>
          <w:szCs w:val="22"/>
          <w:lang w:val="sr-Latn-ME"/>
        </w:rPr>
      </w:pPr>
      <w:r w:rsidRPr="00DD68BE">
        <w:rPr>
          <w:b/>
          <w:bCs/>
          <w:szCs w:val="22"/>
          <w:lang w:val="sr-Latn-ME"/>
        </w:rPr>
        <w:t>4.9. Predoziranje</w:t>
      </w:r>
    </w:p>
    <w:p w14:paraId="4F19111B" w14:textId="77777777" w:rsidR="0068490E" w:rsidRPr="00DD68BE" w:rsidRDefault="0068490E" w:rsidP="00DD68BE">
      <w:pPr>
        <w:widowControl w:val="0"/>
        <w:rPr>
          <w:szCs w:val="22"/>
          <w:lang w:val="sr-Latn-ME"/>
        </w:rPr>
      </w:pPr>
    </w:p>
    <w:p w14:paraId="0FB2113A" w14:textId="353383EC" w:rsidR="0068490E" w:rsidRPr="00DD68BE" w:rsidRDefault="0068490E" w:rsidP="00DD68BE">
      <w:pPr>
        <w:widowControl w:val="0"/>
        <w:rPr>
          <w:szCs w:val="22"/>
          <w:lang w:val="sr-Latn-ME"/>
        </w:rPr>
      </w:pPr>
      <w:r w:rsidRPr="00DD68BE">
        <w:rPr>
          <w:szCs w:val="22"/>
          <w:lang w:val="sr-Latn-ME"/>
        </w:rPr>
        <w:t>Dosadašnji podaci ukazuju da se usl</w:t>
      </w:r>
      <w:r w:rsidR="00A04EAC" w:rsidRPr="00DD68BE">
        <w:rPr>
          <w:szCs w:val="22"/>
          <w:lang w:val="sr-Latn-ME"/>
        </w:rPr>
        <w:t>j</w:t>
      </w:r>
      <w:r w:rsidRPr="00DD68BE">
        <w:rPr>
          <w:szCs w:val="22"/>
          <w:lang w:val="sr-Latn-ME"/>
        </w:rPr>
        <w:t>ed predoziranja klaritromicinom mogu očekivati gastrointestinalni neželjeni efekti. Kod pacijenta koji je bolovao od bipolarnog poremećaja i koji je uzeo 8 grama klaritromicina došlo je do prom</w:t>
      </w:r>
      <w:r w:rsidR="00A04EAC" w:rsidRPr="00DD68BE">
        <w:rPr>
          <w:szCs w:val="22"/>
          <w:lang w:val="sr-Latn-ME"/>
        </w:rPr>
        <w:t>j</w:t>
      </w:r>
      <w:r w:rsidRPr="00DD68BE">
        <w:rPr>
          <w:szCs w:val="22"/>
          <w:lang w:val="sr-Latn-ME"/>
        </w:rPr>
        <w:t xml:space="preserve">ene mentalnog statusa, pojave paranoidnog ponašanja, hipokalijemije i hipoksemije. </w:t>
      </w:r>
    </w:p>
    <w:p w14:paraId="2B4C033E" w14:textId="77777777" w:rsidR="00097AA6" w:rsidRPr="00DD68BE" w:rsidRDefault="00097AA6" w:rsidP="00DD68BE">
      <w:pPr>
        <w:widowControl w:val="0"/>
        <w:rPr>
          <w:szCs w:val="22"/>
          <w:lang w:val="sr-Latn-ME"/>
        </w:rPr>
      </w:pPr>
    </w:p>
    <w:p w14:paraId="3D4B9E6F" w14:textId="32BAAB4B" w:rsidR="0068490E" w:rsidRPr="00DD68BE" w:rsidRDefault="0068490E" w:rsidP="00DD68BE">
      <w:pPr>
        <w:widowControl w:val="0"/>
        <w:rPr>
          <w:szCs w:val="22"/>
          <w:lang w:val="sr-Latn-ME"/>
        </w:rPr>
      </w:pPr>
      <w:r w:rsidRPr="00DD68BE">
        <w:rPr>
          <w:szCs w:val="22"/>
          <w:lang w:val="sr-Latn-ME"/>
        </w:rPr>
        <w:t>Terapija predoziranja sastoji se iz što brže eliminacije neresorbovanog l</w:t>
      </w:r>
      <w:r w:rsidR="00A04EAC" w:rsidRPr="00DD68BE">
        <w:rPr>
          <w:szCs w:val="22"/>
          <w:lang w:val="sr-Latn-ME"/>
        </w:rPr>
        <w:t>ij</w:t>
      </w:r>
      <w:r w:rsidRPr="00DD68BE">
        <w:rPr>
          <w:szCs w:val="22"/>
          <w:lang w:val="sr-Latn-ME"/>
        </w:rPr>
        <w:t>eka gastričnom lavažom i suportivnih m</w:t>
      </w:r>
      <w:r w:rsidR="00A04EAC" w:rsidRPr="00DD68BE">
        <w:rPr>
          <w:szCs w:val="22"/>
          <w:lang w:val="sr-Latn-ME"/>
        </w:rPr>
        <w:t>j</w:t>
      </w:r>
      <w:r w:rsidRPr="00DD68BE">
        <w:rPr>
          <w:szCs w:val="22"/>
          <w:lang w:val="sr-Latn-ME"/>
        </w:rPr>
        <w:t>era l</w:t>
      </w:r>
      <w:r w:rsidR="00A04EAC" w:rsidRPr="00DD68BE">
        <w:rPr>
          <w:szCs w:val="22"/>
          <w:lang w:val="sr-Latn-ME"/>
        </w:rPr>
        <w:t>ij</w:t>
      </w:r>
      <w:r w:rsidRPr="00DD68BE">
        <w:rPr>
          <w:szCs w:val="22"/>
          <w:lang w:val="sr-Latn-ME"/>
        </w:rPr>
        <w:t>ečenja. Kao i kod drugih makrolidnih antibiotika, upotreba hemodijalize ili peritonealne dijalize nema značaja.</w:t>
      </w:r>
    </w:p>
    <w:p w14:paraId="2B5E64C7" w14:textId="77777777" w:rsidR="005A7AB7" w:rsidRPr="00DD68BE" w:rsidRDefault="005A7AB7" w:rsidP="00DD68BE">
      <w:pPr>
        <w:widowControl w:val="0"/>
        <w:rPr>
          <w:szCs w:val="22"/>
          <w:lang w:val="sr-Latn-ME"/>
        </w:rPr>
      </w:pPr>
    </w:p>
    <w:p w14:paraId="0D974A35" w14:textId="77777777" w:rsidR="00F1392A" w:rsidRPr="00DD68BE" w:rsidRDefault="00F1392A" w:rsidP="00DD68BE">
      <w:pPr>
        <w:widowControl w:val="0"/>
        <w:rPr>
          <w:szCs w:val="22"/>
          <w:lang w:val="sr-Latn-ME"/>
        </w:rPr>
      </w:pPr>
    </w:p>
    <w:p w14:paraId="2B5E64C8" w14:textId="77777777" w:rsidR="00CE09F3" w:rsidRPr="00DD68BE" w:rsidRDefault="00CE09F3" w:rsidP="00DD68BE">
      <w:pPr>
        <w:pStyle w:val="NASLOV123"/>
        <w:widowControl w:val="0"/>
        <w:spacing w:before="0" w:after="0"/>
        <w:jc w:val="both"/>
        <w:rPr>
          <w:lang w:val="sr-Latn-ME"/>
        </w:rPr>
      </w:pPr>
      <w:r w:rsidRPr="00DD68BE">
        <w:rPr>
          <w:lang w:val="sr-Latn-ME"/>
        </w:rPr>
        <w:t>5. FARMAKOLOŠKI PODACI</w:t>
      </w:r>
    </w:p>
    <w:p w14:paraId="185F8398" w14:textId="77777777" w:rsidR="00F1392A" w:rsidRPr="00DD68BE" w:rsidRDefault="00F1392A" w:rsidP="00DD68BE">
      <w:pPr>
        <w:widowControl w:val="0"/>
        <w:rPr>
          <w:b/>
          <w:bCs/>
          <w:szCs w:val="22"/>
          <w:lang w:val="sr-Latn-ME"/>
        </w:rPr>
      </w:pPr>
    </w:p>
    <w:p w14:paraId="2B5E64C9" w14:textId="00069A71" w:rsidR="00CE09F3" w:rsidRPr="00DD68BE" w:rsidRDefault="00CE09F3" w:rsidP="00DD68BE">
      <w:pPr>
        <w:widowControl w:val="0"/>
        <w:rPr>
          <w:b/>
          <w:bCs/>
          <w:szCs w:val="22"/>
          <w:lang w:val="sr-Latn-ME"/>
        </w:rPr>
      </w:pPr>
      <w:r w:rsidRPr="00DD68BE">
        <w:rPr>
          <w:b/>
          <w:bCs/>
          <w:szCs w:val="22"/>
          <w:lang w:val="sr-Latn-ME"/>
        </w:rPr>
        <w:t>5.1. Farmakodinamski podaci</w:t>
      </w:r>
    </w:p>
    <w:p w14:paraId="2B5E64CA" w14:textId="77777777" w:rsidR="00040CBF" w:rsidRPr="00DD68BE" w:rsidRDefault="00040CBF" w:rsidP="00DD68BE">
      <w:pPr>
        <w:widowControl w:val="0"/>
        <w:rPr>
          <w:b/>
          <w:bCs/>
          <w:szCs w:val="22"/>
          <w:lang w:val="sr-Latn-ME"/>
        </w:rPr>
      </w:pPr>
    </w:p>
    <w:p w14:paraId="2B5E64CB" w14:textId="6A139509" w:rsidR="00CE09F3" w:rsidRPr="00DD68BE" w:rsidRDefault="00CE09F3" w:rsidP="00DD68BE">
      <w:pPr>
        <w:widowControl w:val="0"/>
        <w:rPr>
          <w:b/>
          <w:bCs/>
          <w:szCs w:val="22"/>
          <w:lang w:val="sr-Latn-ME"/>
        </w:rPr>
      </w:pPr>
      <w:r w:rsidRPr="00DD68BE">
        <w:rPr>
          <w:b/>
          <w:bCs/>
          <w:szCs w:val="22"/>
          <w:lang w:val="sr-Latn-ME"/>
        </w:rPr>
        <w:t>Farmakoterapijska grupa:</w:t>
      </w:r>
      <w:r w:rsidR="00526C0B" w:rsidRPr="00DD68BE">
        <w:rPr>
          <w:b/>
          <w:bCs/>
          <w:szCs w:val="22"/>
          <w:lang w:val="sr-Latn-ME"/>
        </w:rPr>
        <w:t xml:space="preserve"> </w:t>
      </w:r>
      <w:r w:rsidR="0057502D" w:rsidRPr="00DD68BE">
        <w:rPr>
          <w:bCs/>
          <w:szCs w:val="22"/>
          <w:lang w:val="sr-Latn-ME"/>
        </w:rPr>
        <w:t>A</w:t>
      </w:r>
      <w:r w:rsidR="005A7AB7" w:rsidRPr="00DD68BE">
        <w:rPr>
          <w:bCs/>
          <w:szCs w:val="22"/>
          <w:lang w:val="sr-Latn-ME"/>
        </w:rPr>
        <w:t>ntibiotik</w:t>
      </w:r>
      <w:r w:rsidR="0057502D" w:rsidRPr="00DD68BE">
        <w:rPr>
          <w:bCs/>
          <w:szCs w:val="22"/>
          <w:lang w:val="sr-Latn-ME"/>
        </w:rPr>
        <w:t xml:space="preserve"> za sistemsku upotrebu</w:t>
      </w:r>
      <w:r w:rsidR="00D55EBE" w:rsidRPr="00DD68BE">
        <w:rPr>
          <w:bCs/>
          <w:szCs w:val="22"/>
          <w:lang w:val="sr-Latn-ME"/>
        </w:rPr>
        <w:t>;</w:t>
      </w:r>
      <w:r w:rsidR="005A7AB7" w:rsidRPr="00DD68BE">
        <w:rPr>
          <w:bCs/>
          <w:szCs w:val="22"/>
          <w:lang w:val="sr-Latn-ME"/>
        </w:rPr>
        <w:t xml:space="preserve"> makrolidi</w:t>
      </w:r>
    </w:p>
    <w:p w14:paraId="2B5E64CC" w14:textId="77777777" w:rsidR="00CE09F3" w:rsidRPr="00DD68BE" w:rsidRDefault="00CE09F3" w:rsidP="00DD68BE">
      <w:pPr>
        <w:widowControl w:val="0"/>
        <w:rPr>
          <w:b/>
          <w:bCs/>
          <w:szCs w:val="22"/>
          <w:lang w:val="sr-Latn-ME"/>
        </w:rPr>
      </w:pPr>
      <w:r w:rsidRPr="00DD68BE">
        <w:rPr>
          <w:b/>
          <w:bCs/>
          <w:szCs w:val="22"/>
          <w:lang w:val="sr-Latn-ME"/>
        </w:rPr>
        <w:t>ATC šifra:</w:t>
      </w:r>
      <w:r w:rsidR="005A7AB7" w:rsidRPr="00DD68BE">
        <w:rPr>
          <w:bCs/>
          <w:szCs w:val="22"/>
          <w:lang w:val="sr-Latn-ME"/>
        </w:rPr>
        <w:t xml:space="preserve"> J01FA09</w:t>
      </w:r>
    </w:p>
    <w:p w14:paraId="2B5E64CD" w14:textId="3260108F" w:rsidR="00544F3F" w:rsidRPr="00DD68BE" w:rsidRDefault="00544F3F" w:rsidP="00DD68BE">
      <w:pPr>
        <w:widowControl w:val="0"/>
        <w:rPr>
          <w:bCs/>
          <w:szCs w:val="22"/>
          <w:lang w:val="sr-Latn-ME"/>
        </w:rPr>
      </w:pPr>
    </w:p>
    <w:p w14:paraId="343E0750" w14:textId="77777777" w:rsidR="00FC4C31" w:rsidRPr="00DD68BE" w:rsidRDefault="00FC4C31" w:rsidP="00DD68BE">
      <w:pPr>
        <w:widowControl w:val="0"/>
        <w:rPr>
          <w:bCs/>
          <w:szCs w:val="22"/>
          <w:u w:val="single"/>
          <w:lang w:val="sr-Latn-ME"/>
        </w:rPr>
      </w:pPr>
      <w:r w:rsidRPr="00DD68BE">
        <w:rPr>
          <w:bCs/>
          <w:szCs w:val="22"/>
          <w:u w:val="single"/>
          <w:lang w:val="sr-Latn-ME"/>
        </w:rPr>
        <w:t>Mehanizam dejstva</w:t>
      </w:r>
    </w:p>
    <w:p w14:paraId="06120FD8" w14:textId="64256536" w:rsidR="00FC4C31" w:rsidRPr="00DD68BE" w:rsidRDefault="00FC4C31" w:rsidP="00DD68BE">
      <w:pPr>
        <w:widowControl w:val="0"/>
        <w:rPr>
          <w:bCs/>
          <w:szCs w:val="22"/>
          <w:lang w:val="sr-Latn-ME"/>
        </w:rPr>
      </w:pPr>
      <w:r w:rsidRPr="00DD68BE">
        <w:rPr>
          <w:bCs/>
          <w:szCs w:val="22"/>
          <w:lang w:val="sr-Latn-ME"/>
        </w:rPr>
        <w:t>Klaritromicin je antibiotik koji pripada grupi makrolida. Ispoljava svoje antibakterijsko dejstvo selektivnim</w:t>
      </w:r>
      <w:r w:rsidR="00B13B1F" w:rsidRPr="00DD68BE">
        <w:rPr>
          <w:bCs/>
          <w:szCs w:val="22"/>
          <w:lang w:val="sr-Latn-ME"/>
        </w:rPr>
        <w:t xml:space="preserve"> </w:t>
      </w:r>
      <w:r w:rsidRPr="00DD68BE">
        <w:rPr>
          <w:bCs/>
          <w:szCs w:val="22"/>
          <w:lang w:val="sr-Latn-ME"/>
        </w:rPr>
        <w:t>vezivanjem za 50s ribozomalnu subjedinicu os</w:t>
      </w:r>
      <w:r w:rsidR="00A04EAC" w:rsidRPr="00DD68BE">
        <w:rPr>
          <w:bCs/>
          <w:szCs w:val="22"/>
          <w:lang w:val="sr-Latn-ME"/>
        </w:rPr>
        <w:t>j</w:t>
      </w:r>
      <w:r w:rsidRPr="00DD68BE">
        <w:rPr>
          <w:bCs/>
          <w:szCs w:val="22"/>
          <w:lang w:val="sr-Latn-ME"/>
        </w:rPr>
        <w:t>etljivih bakterija i spr</w:t>
      </w:r>
      <w:r w:rsidR="00A04EAC" w:rsidRPr="00DD68BE">
        <w:rPr>
          <w:bCs/>
          <w:szCs w:val="22"/>
          <w:lang w:val="sr-Latn-ME"/>
        </w:rPr>
        <w:t>j</w:t>
      </w:r>
      <w:r w:rsidRPr="00DD68BE">
        <w:rPr>
          <w:bCs/>
          <w:szCs w:val="22"/>
          <w:lang w:val="sr-Latn-ME"/>
        </w:rPr>
        <w:t>ečavanjem translokacije aktiviranih</w:t>
      </w:r>
      <w:r w:rsidR="00B13B1F" w:rsidRPr="00DD68BE">
        <w:rPr>
          <w:bCs/>
          <w:szCs w:val="22"/>
          <w:lang w:val="sr-Latn-ME"/>
        </w:rPr>
        <w:t xml:space="preserve"> </w:t>
      </w:r>
      <w:r w:rsidRPr="00DD68BE">
        <w:rPr>
          <w:bCs/>
          <w:szCs w:val="22"/>
          <w:lang w:val="sr-Latn-ME"/>
        </w:rPr>
        <w:t>aminokiselina. Time se inhibira intracelularna sinteza proteina os</w:t>
      </w:r>
      <w:r w:rsidR="00A04EAC" w:rsidRPr="00DD68BE">
        <w:rPr>
          <w:bCs/>
          <w:szCs w:val="22"/>
          <w:lang w:val="sr-Latn-ME"/>
        </w:rPr>
        <w:t>j</w:t>
      </w:r>
      <w:r w:rsidRPr="00DD68BE">
        <w:rPr>
          <w:bCs/>
          <w:szCs w:val="22"/>
          <w:lang w:val="sr-Latn-ME"/>
        </w:rPr>
        <w:t>etljivih bakterija.</w:t>
      </w:r>
    </w:p>
    <w:p w14:paraId="3AE9AB26" w14:textId="6502FA59" w:rsidR="00FC4C31" w:rsidRPr="00DD68BE" w:rsidRDefault="00FC4C31" w:rsidP="00DD68BE">
      <w:pPr>
        <w:widowControl w:val="0"/>
        <w:rPr>
          <w:bCs/>
          <w:szCs w:val="22"/>
          <w:lang w:val="sr-Latn-ME"/>
        </w:rPr>
      </w:pPr>
      <w:r w:rsidRPr="00DD68BE">
        <w:rPr>
          <w:bCs/>
          <w:szCs w:val="22"/>
          <w:lang w:val="sr-Latn-ME"/>
        </w:rPr>
        <w:t>14-hidroksi metabolit klaritromicina, proizvod metabolizma, takođe ima antimikrobnu aktivnost.</w:t>
      </w:r>
      <w:r w:rsidR="00B13B1F" w:rsidRPr="00DD68BE">
        <w:rPr>
          <w:bCs/>
          <w:szCs w:val="22"/>
          <w:lang w:val="sr-Latn-ME"/>
        </w:rPr>
        <w:t xml:space="preserve"> </w:t>
      </w:r>
      <w:r w:rsidRPr="00DD68BE">
        <w:rPr>
          <w:bCs/>
          <w:szCs w:val="22"/>
          <w:lang w:val="sr-Latn-ME"/>
        </w:rPr>
        <w:t xml:space="preserve">Metabolit je manje aktivan od samog klaritromicina za većinu organizama, uključujući </w:t>
      </w:r>
      <w:r w:rsidRPr="004F130C">
        <w:rPr>
          <w:bCs/>
          <w:i/>
          <w:szCs w:val="22"/>
          <w:lang w:val="sr-Latn-ME"/>
        </w:rPr>
        <w:t xml:space="preserve">Mycobacterium </w:t>
      </w:r>
      <w:r w:rsidRPr="00462090">
        <w:rPr>
          <w:bCs/>
          <w:szCs w:val="22"/>
          <w:lang w:val="sr-Latn-ME"/>
        </w:rPr>
        <w:t>spp.</w:t>
      </w:r>
      <w:r w:rsidR="00FA699A" w:rsidRPr="00DD68BE">
        <w:rPr>
          <w:bCs/>
          <w:szCs w:val="22"/>
          <w:lang w:val="sr-Latn-ME"/>
        </w:rPr>
        <w:t xml:space="preserve"> </w:t>
      </w:r>
      <w:r w:rsidRPr="00DD68BE">
        <w:rPr>
          <w:bCs/>
          <w:szCs w:val="22"/>
          <w:lang w:val="sr-Latn-ME"/>
        </w:rPr>
        <w:t xml:space="preserve">Izuzetak je </w:t>
      </w:r>
      <w:r w:rsidRPr="00DD68BE">
        <w:rPr>
          <w:bCs/>
          <w:i/>
          <w:iCs/>
          <w:szCs w:val="22"/>
          <w:lang w:val="sr-Latn-ME"/>
        </w:rPr>
        <w:t xml:space="preserve">Haemophilus influenza </w:t>
      </w:r>
      <w:r w:rsidRPr="00DD68BE">
        <w:rPr>
          <w:bCs/>
          <w:szCs w:val="22"/>
          <w:lang w:val="sr-Latn-ME"/>
        </w:rPr>
        <w:t>gd</w:t>
      </w:r>
      <w:r w:rsidR="00462090">
        <w:rPr>
          <w:bCs/>
          <w:szCs w:val="22"/>
          <w:lang w:val="sr-Latn-ME"/>
        </w:rPr>
        <w:t>j</w:t>
      </w:r>
      <w:r w:rsidRPr="00DD68BE">
        <w:rPr>
          <w:bCs/>
          <w:szCs w:val="22"/>
          <w:lang w:val="sr-Latn-ME"/>
        </w:rPr>
        <w:t>e 14-hidroksi metabolit pokazuje dva puta veću aktivnost nego</w:t>
      </w:r>
      <w:r w:rsidR="00FA699A" w:rsidRPr="00DD68BE">
        <w:rPr>
          <w:bCs/>
          <w:szCs w:val="22"/>
          <w:lang w:val="sr-Latn-ME"/>
        </w:rPr>
        <w:t xml:space="preserve"> </w:t>
      </w:r>
      <w:r w:rsidRPr="00DD68BE">
        <w:rPr>
          <w:bCs/>
          <w:szCs w:val="22"/>
          <w:lang w:val="sr-Latn-ME"/>
        </w:rPr>
        <w:t>klaritromicin.</w:t>
      </w:r>
    </w:p>
    <w:p w14:paraId="791AAF3C" w14:textId="77777777" w:rsidR="00FA699A" w:rsidRPr="00DD68BE" w:rsidRDefault="00FA699A" w:rsidP="00DD68BE">
      <w:pPr>
        <w:widowControl w:val="0"/>
        <w:rPr>
          <w:bCs/>
          <w:szCs w:val="22"/>
          <w:lang w:val="sr-Latn-ME"/>
        </w:rPr>
      </w:pPr>
    </w:p>
    <w:p w14:paraId="3157A46D" w14:textId="28467378" w:rsidR="00FC4C31" w:rsidRPr="00DD68BE" w:rsidRDefault="00FC4C31" w:rsidP="00DD68BE">
      <w:pPr>
        <w:widowControl w:val="0"/>
        <w:rPr>
          <w:bCs/>
          <w:szCs w:val="22"/>
          <w:lang w:val="sr-Latn-ME"/>
        </w:rPr>
      </w:pPr>
      <w:r w:rsidRPr="00DD68BE">
        <w:rPr>
          <w:bCs/>
          <w:szCs w:val="22"/>
          <w:lang w:val="sr-Latn-ME"/>
        </w:rPr>
        <w:t>Klaritromicin je najčešće aktivan protiv sl</w:t>
      </w:r>
      <w:r w:rsidR="00A04EAC" w:rsidRPr="00DD68BE">
        <w:rPr>
          <w:bCs/>
          <w:szCs w:val="22"/>
          <w:lang w:val="sr-Latn-ME"/>
        </w:rPr>
        <w:t>j</w:t>
      </w:r>
      <w:r w:rsidRPr="00DD68BE">
        <w:rPr>
          <w:bCs/>
          <w:szCs w:val="22"/>
          <w:lang w:val="sr-Latn-ME"/>
        </w:rPr>
        <w:t xml:space="preserve">edećih mikroorganizama u </w:t>
      </w:r>
      <w:r w:rsidRPr="00DD68BE">
        <w:rPr>
          <w:bCs/>
          <w:i/>
          <w:iCs/>
          <w:szCs w:val="22"/>
          <w:lang w:val="sr-Latn-ME"/>
        </w:rPr>
        <w:t>in vitro</w:t>
      </w:r>
      <w:r w:rsidRPr="00DD68BE">
        <w:rPr>
          <w:bCs/>
          <w:szCs w:val="22"/>
          <w:lang w:val="sr-Latn-ME"/>
        </w:rPr>
        <w:t xml:space="preserve"> uslovima:</w:t>
      </w:r>
    </w:p>
    <w:p w14:paraId="6CDFF34B" w14:textId="77777777" w:rsidR="00FA699A" w:rsidRPr="00DD68BE" w:rsidRDefault="00FA699A" w:rsidP="00DD68BE">
      <w:pPr>
        <w:widowControl w:val="0"/>
        <w:rPr>
          <w:bCs/>
          <w:szCs w:val="22"/>
          <w:lang w:val="sr-Latn-ME"/>
        </w:rPr>
      </w:pPr>
    </w:p>
    <w:p w14:paraId="1A7577FF" w14:textId="31C88C40" w:rsidR="00FC4C31" w:rsidRPr="00DD68BE" w:rsidRDefault="00FC4C31" w:rsidP="00DD68BE">
      <w:pPr>
        <w:widowControl w:val="0"/>
        <w:rPr>
          <w:bCs/>
          <w:szCs w:val="22"/>
          <w:lang w:val="sr-Latn-ME"/>
        </w:rPr>
      </w:pPr>
      <w:r w:rsidRPr="00DD68BE">
        <w:rPr>
          <w:bCs/>
          <w:szCs w:val="22"/>
          <w:lang w:val="sr-Latn-ME"/>
        </w:rPr>
        <w:t xml:space="preserve">Gram-pozitivne bakterije: </w:t>
      </w:r>
      <w:r w:rsidRPr="00DD68BE">
        <w:rPr>
          <w:bCs/>
          <w:i/>
          <w:iCs/>
          <w:szCs w:val="22"/>
          <w:lang w:val="sr-Latn-ME"/>
        </w:rPr>
        <w:t xml:space="preserve">Staphylococcus aureus </w:t>
      </w:r>
      <w:r w:rsidRPr="00DD68BE">
        <w:rPr>
          <w:bCs/>
          <w:szCs w:val="22"/>
          <w:lang w:val="sr-Latn-ME"/>
        </w:rPr>
        <w:t>(os</w:t>
      </w:r>
      <w:r w:rsidR="00A04EAC" w:rsidRPr="00DD68BE">
        <w:rPr>
          <w:bCs/>
          <w:szCs w:val="22"/>
          <w:lang w:val="sr-Latn-ME"/>
        </w:rPr>
        <w:t>j</w:t>
      </w:r>
      <w:r w:rsidRPr="00DD68BE">
        <w:rPr>
          <w:bCs/>
          <w:szCs w:val="22"/>
          <w:lang w:val="sr-Latn-ME"/>
        </w:rPr>
        <w:t xml:space="preserve">etljiv na meticilin); </w:t>
      </w:r>
      <w:r w:rsidRPr="00DD68BE">
        <w:rPr>
          <w:bCs/>
          <w:i/>
          <w:iCs/>
          <w:szCs w:val="22"/>
          <w:lang w:val="sr-Latn-ME"/>
        </w:rPr>
        <w:t xml:space="preserve">Streptococcus pyogenes </w:t>
      </w:r>
      <w:r w:rsidRPr="00DD68BE">
        <w:rPr>
          <w:bCs/>
          <w:szCs w:val="22"/>
          <w:lang w:val="sr-Latn-ME"/>
        </w:rPr>
        <w:t>(grupa A</w:t>
      </w:r>
      <w:r w:rsidR="00FA699A" w:rsidRPr="00DD68BE">
        <w:rPr>
          <w:bCs/>
          <w:szCs w:val="22"/>
          <w:lang w:val="sr-Latn-ME"/>
        </w:rPr>
        <w:t xml:space="preserve"> </w:t>
      </w:r>
      <w:r w:rsidRPr="00DD68BE">
        <w:rPr>
          <w:bCs/>
          <w:szCs w:val="22"/>
          <w:lang w:val="sr-Latn-ME"/>
        </w:rPr>
        <w:t xml:space="preserve">beta-hemolitičkih streptokoka) alfa-hemolitičke streptokoke (grupa viridans); </w:t>
      </w:r>
      <w:r w:rsidRPr="00DD68BE">
        <w:rPr>
          <w:bCs/>
          <w:i/>
          <w:iCs/>
          <w:szCs w:val="22"/>
          <w:lang w:val="sr-Latn-ME"/>
        </w:rPr>
        <w:t xml:space="preserve">Streptococcus </w:t>
      </w:r>
      <w:r w:rsidRPr="00DD68BE">
        <w:rPr>
          <w:bCs/>
          <w:szCs w:val="22"/>
          <w:lang w:val="sr-Latn-ME"/>
        </w:rPr>
        <w:t>(Diplococcus)</w:t>
      </w:r>
      <w:r w:rsidR="00FA699A" w:rsidRPr="00DD68BE">
        <w:rPr>
          <w:bCs/>
          <w:szCs w:val="22"/>
          <w:lang w:val="sr-Latn-ME"/>
        </w:rPr>
        <w:t xml:space="preserve"> </w:t>
      </w:r>
      <w:r w:rsidRPr="00DD68BE">
        <w:rPr>
          <w:bCs/>
          <w:i/>
          <w:iCs/>
          <w:szCs w:val="22"/>
          <w:lang w:val="sr-Latn-ME"/>
        </w:rPr>
        <w:t>pneumoniae</w:t>
      </w:r>
      <w:r w:rsidRPr="00DD68BE">
        <w:rPr>
          <w:bCs/>
          <w:szCs w:val="22"/>
          <w:lang w:val="sr-Latn-ME"/>
        </w:rPr>
        <w:t xml:space="preserve">; </w:t>
      </w:r>
      <w:r w:rsidRPr="00DD68BE">
        <w:rPr>
          <w:bCs/>
          <w:i/>
          <w:iCs/>
          <w:szCs w:val="22"/>
          <w:lang w:val="sr-Latn-ME"/>
        </w:rPr>
        <w:t>Streptococcus agalactiae</w:t>
      </w:r>
      <w:r w:rsidRPr="00DD68BE">
        <w:rPr>
          <w:bCs/>
          <w:szCs w:val="22"/>
          <w:lang w:val="sr-Latn-ME"/>
        </w:rPr>
        <w:t xml:space="preserve">; </w:t>
      </w:r>
      <w:r w:rsidRPr="00DD68BE">
        <w:rPr>
          <w:bCs/>
          <w:i/>
          <w:iCs/>
          <w:szCs w:val="22"/>
          <w:lang w:val="sr-Latn-ME"/>
        </w:rPr>
        <w:t>Listeria monocytogenes</w:t>
      </w:r>
      <w:r w:rsidRPr="00DD68BE">
        <w:rPr>
          <w:bCs/>
          <w:szCs w:val="22"/>
          <w:lang w:val="sr-Latn-ME"/>
        </w:rPr>
        <w:t>.</w:t>
      </w:r>
    </w:p>
    <w:p w14:paraId="58AD7D35" w14:textId="77777777" w:rsidR="00FA699A" w:rsidRPr="00DD68BE" w:rsidRDefault="00FA699A" w:rsidP="00DD68BE">
      <w:pPr>
        <w:widowControl w:val="0"/>
        <w:rPr>
          <w:bCs/>
          <w:szCs w:val="22"/>
          <w:lang w:val="sr-Latn-ME"/>
        </w:rPr>
      </w:pPr>
    </w:p>
    <w:p w14:paraId="74077589" w14:textId="074526E6" w:rsidR="00FC4C31" w:rsidRPr="00DD68BE" w:rsidRDefault="00FC4C31" w:rsidP="00DD68BE">
      <w:pPr>
        <w:widowControl w:val="0"/>
        <w:rPr>
          <w:bCs/>
          <w:i/>
          <w:iCs/>
          <w:szCs w:val="22"/>
          <w:lang w:val="sr-Latn-ME"/>
        </w:rPr>
      </w:pPr>
      <w:r w:rsidRPr="00DD68BE">
        <w:rPr>
          <w:bCs/>
          <w:szCs w:val="22"/>
          <w:lang w:val="sr-Latn-ME"/>
        </w:rPr>
        <w:t xml:space="preserve">Gram-negativne bakterije: </w:t>
      </w:r>
      <w:r w:rsidRPr="00DD68BE">
        <w:rPr>
          <w:bCs/>
          <w:i/>
          <w:iCs/>
          <w:szCs w:val="22"/>
          <w:lang w:val="sr-Latn-ME"/>
        </w:rPr>
        <w:t>Haemophilus influenzae; Haemophilus parainfluenzae; Moraxella (Branhamella)</w:t>
      </w:r>
      <w:r w:rsidR="00FA699A" w:rsidRPr="00DD68BE">
        <w:rPr>
          <w:bCs/>
          <w:i/>
          <w:iCs/>
          <w:szCs w:val="22"/>
          <w:lang w:val="sr-Latn-ME"/>
        </w:rPr>
        <w:t xml:space="preserve"> </w:t>
      </w:r>
      <w:r w:rsidRPr="00DD68BE">
        <w:rPr>
          <w:bCs/>
          <w:i/>
          <w:iCs/>
          <w:szCs w:val="22"/>
          <w:lang w:val="sr-Latn-ME"/>
        </w:rPr>
        <w:t>catarrhalis; Neisseria gonorrhoeae; Legionella pneumophila; Bordetella pertussis; Helicobacter pylori;</w:t>
      </w:r>
      <w:r w:rsidR="00FA699A" w:rsidRPr="00DD68BE">
        <w:rPr>
          <w:bCs/>
          <w:i/>
          <w:iCs/>
          <w:szCs w:val="22"/>
          <w:lang w:val="sr-Latn-ME"/>
        </w:rPr>
        <w:t xml:space="preserve"> </w:t>
      </w:r>
      <w:r w:rsidRPr="00DD68BE">
        <w:rPr>
          <w:bCs/>
          <w:i/>
          <w:iCs/>
          <w:szCs w:val="22"/>
          <w:lang w:val="sr-Latn-ME"/>
        </w:rPr>
        <w:t>Campylobacter jejuni.</w:t>
      </w:r>
    </w:p>
    <w:p w14:paraId="78A145F5" w14:textId="77777777" w:rsidR="00FA699A" w:rsidRPr="00DD68BE" w:rsidRDefault="00FA699A" w:rsidP="00DD68BE">
      <w:pPr>
        <w:widowControl w:val="0"/>
        <w:rPr>
          <w:bCs/>
          <w:szCs w:val="22"/>
          <w:lang w:val="sr-Latn-ME"/>
        </w:rPr>
      </w:pPr>
    </w:p>
    <w:p w14:paraId="5D350752" w14:textId="55D4A0F6" w:rsidR="00FC4C31" w:rsidRPr="00DD68BE" w:rsidRDefault="00FC4C31" w:rsidP="00DD68BE">
      <w:pPr>
        <w:widowControl w:val="0"/>
        <w:rPr>
          <w:bCs/>
          <w:i/>
          <w:iCs/>
          <w:szCs w:val="22"/>
          <w:lang w:val="sr-Latn-ME"/>
        </w:rPr>
      </w:pPr>
      <w:r w:rsidRPr="00DD68BE">
        <w:rPr>
          <w:bCs/>
          <w:szCs w:val="22"/>
          <w:lang w:val="sr-Latn-ME"/>
        </w:rPr>
        <w:t>Mikopla</w:t>
      </w:r>
      <w:r w:rsidR="00FA699A" w:rsidRPr="00DD68BE">
        <w:rPr>
          <w:bCs/>
          <w:szCs w:val="22"/>
          <w:lang w:val="sr-Latn-ME"/>
        </w:rPr>
        <w:t>z</w:t>
      </w:r>
      <w:r w:rsidRPr="00DD68BE">
        <w:rPr>
          <w:bCs/>
          <w:szCs w:val="22"/>
          <w:lang w:val="sr-Latn-ME"/>
        </w:rPr>
        <w:t xml:space="preserve">me: </w:t>
      </w:r>
      <w:r w:rsidRPr="00DD68BE">
        <w:rPr>
          <w:bCs/>
          <w:i/>
          <w:iCs/>
          <w:szCs w:val="22"/>
          <w:lang w:val="sr-Latn-ME"/>
        </w:rPr>
        <w:t>Mycoplasma pneumoniae; Ureaplasma urealyticum.</w:t>
      </w:r>
    </w:p>
    <w:p w14:paraId="653A8B5D" w14:textId="77777777" w:rsidR="00FA699A" w:rsidRPr="00DD68BE" w:rsidRDefault="00FA699A" w:rsidP="00DD68BE">
      <w:pPr>
        <w:widowControl w:val="0"/>
        <w:rPr>
          <w:bCs/>
          <w:szCs w:val="22"/>
          <w:lang w:val="sr-Latn-ME"/>
        </w:rPr>
      </w:pPr>
    </w:p>
    <w:p w14:paraId="4E2B75E5" w14:textId="7E9C5ABE" w:rsidR="00FC4C31" w:rsidRPr="00DD68BE" w:rsidRDefault="00FC4C31" w:rsidP="00DD68BE">
      <w:pPr>
        <w:widowControl w:val="0"/>
        <w:rPr>
          <w:bCs/>
          <w:i/>
          <w:iCs/>
          <w:szCs w:val="22"/>
          <w:lang w:val="sr-Latn-ME"/>
        </w:rPr>
      </w:pPr>
      <w:r w:rsidRPr="00DD68BE">
        <w:rPr>
          <w:bCs/>
          <w:szCs w:val="22"/>
          <w:lang w:val="sr-Latn-ME"/>
        </w:rPr>
        <w:t xml:space="preserve">Ostali mikroorganizmi: </w:t>
      </w:r>
      <w:r w:rsidRPr="00DD68BE">
        <w:rPr>
          <w:bCs/>
          <w:i/>
          <w:iCs/>
          <w:szCs w:val="22"/>
          <w:lang w:val="sr-Latn-ME"/>
        </w:rPr>
        <w:t>Chlamydia trachomatis; Mycobacterium avium, Mycobacterium leprae;</w:t>
      </w:r>
      <w:r w:rsidR="00E860B4" w:rsidRPr="00DD68BE">
        <w:rPr>
          <w:bCs/>
          <w:i/>
          <w:iCs/>
          <w:szCs w:val="22"/>
          <w:lang w:val="sr-Latn-ME"/>
        </w:rPr>
        <w:t xml:space="preserve"> </w:t>
      </w:r>
      <w:r w:rsidRPr="00DD68BE">
        <w:rPr>
          <w:bCs/>
          <w:i/>
          <w:iCs/>
          <w:szCs w:val="22"/>
          <w:lang w:val="sr-Latn-ME"/>
        </w:rPr>
        <w:t>Mycobacterum kansasii; Mycobacterium chelonae; Mycobacterium fortuitum; Mycobacterium</w:t>
      </w:r>
      <w:r w:rsidR="00E860B4" w:rsidRPr="00DD68BE">
        <w:rPr>
          <w:bCs/>
          <w:i/>
          <w:iCs/>
          <w:szCs w:val="22"/>
          <w:lang w:val="sr-Latn-ME"/>
        </w:rPr>
        <w:t xml:space="preserve"> </w:t>
      </w:r>
      <w:r w:rsidRPr="00DD68BE">
        <w:rPr>
          <w:bCs/>
          <w:i/>
          <w:iCs/>
          <w:szCs w:val="22"/>
          <w:lang w:val="sr-Latn-ME"/>
        </w:rPr>
        <w:t>intracellularis; Chlamydia pneumoniae.</w:t>
      </w:r>
    </w:p>
    <w:p w14:paraId="16F4DF20" w14:textId="77777777" w:rsidR="00E860B4" w:rsidRPr="00DD68BE" w:rsidRDefault="00E860B4" w:rsidP="00DD68BE">
      <w:pPr>
        <w:widowControl w:val="0"/>
        <w:rPr>
          <w:bCs/>
          <w:szCs w:val="22"/>
          <w:lang w:val="sr-Latn-ME"/>
        </w:rPr>
      </w:pPr>
    </w:p>
    <w:p w14:paraId="3A2136F4" w14:textId="45CD6AF1" w:rsidR="00FC4C31" w:rsidRPr="00DD68BE" w:rsidRDefault="00FC4C31" w:rsidP="00DD68BE">
      <w:pPr>
        <w:widowControl w:val="0"/>
        <w:rPr>
          <w:bCs/>
          <w:i/>
          <w:iCs/>
          <w:szCs w:val="22"/>
          <w:lang w:val="sr-Latn-ME"/>
        </w:rPr>
      </w:pPr>
      <w:r w:rsidRPr="00DD68BE">
        <w:rPr>
          <w:bCs/>
          <w:szCs w:val="22"/>
          <w:lang w:val="sr-Latn-ME"/>
        </w:rPr>
        <w:t xml:space="preserve">Anaerobi: </w:t>
      </w:r>
      <w:r w:rsidRPr="00DD68BE">
        <w:rPr>
          <w:bCs/>
          <w:i/>
          <w:iCs/>
          <w:szCs w:val="22"/>
          <w:lang w:val="sr-Latn-ME"/>
        </w:rPr>
        <w:t>Clostridium perfringens; Peptococcus species; Peptostreptococcus species; Propionibacterium</w:t>
      </w:r>
      <w:r w:rsidR="00E860B4" w:rsidRPr="00DD68BE">
        <w:rPr>
          <w:bCs/>
          <w:i/>
          <w:iCs/>
          <w:szCs w:val="22"/>
          <w:lang w:val="sr-Latn-ME"/>
        </w:rPr>
        <w:t xml:space="preserve"> </w:t>
      </w:r>
      <w:r w:rsidRPr="00DD68BE">
        <w:rPr>
          <w:bCs/>
          <w:i/>
          <w:iCs/>
          <w:szCs w:val="22"/>
          <w:lang w:val="sr-Latn-ME"/>
        </w:rPr>
        <w:t>acnes.</w:t>
      </w:r>
    </w:p>
    <w:p w14:paraId="5FA19011" w14:textId="77777777" w:rsidR="00E860B4" w:rsidRPr="00DD68BE" w:rsidRDefault="00E860B4" w:rsidP="00DD68BE">
      <w:pPr>
        <w:widowControl w:val="0"/>
        <w:rPr>
          <w:bCs/>
          <w:szCs w:val="22"/>
          <w:lang w:val="sr-Latn-ME"/>
        </w:rPr>
      </w:pPr>
    </w:p>
    <w:p w14:paraId="32E2D849" w14:textId="4DB9F8D2" w:rsidR="00FC4C31" w:rsidRPr="00DD68BE" w:rsidRDefault="00FC4C31" w:rsidP="00DD68BE">
      <w:pPr>
        <w:widowControl w:val="0"/>
        <w:rPr>
          <w:bCs/>
          <w:i/>
          <w:iCs/>
          <w:szCs w:val="22"/>
          <w:lang w:val="sr-Latn-ME"/>
        </w:rPr>
      </w:pPr>
      <w:r w:rsidRPr="00DD68BE">
        <w:rPr>
          <w:bCs/>
          <w:szCs w:val="22"/>
          <w:lang w:val="sr-Latn-ME"/>
        </w:rPr>
        <w:t xml:space="preserve">Klaritromicin ima baktericidnu aktivnost prema nekoliko bakterijskih sojeva koji uključuju: </w:t>
      </w:r>
      <w:r w:rsidRPr="00DD68BE">
        <w:rPr>
          <w:bCs/>
          <w:i/>
          <w:iCs/>
          <w:szCs w:val="22"/>
          <w:lang w:val="sr-Latn-ME"/>
        </w:rPr>
        <w:t>Haemophilus</w:t>
      </w:r>
      <w:r w:rsidR="00E860B4" w:rsidRPr="00DD68BE">
        <w:rPr>
          <w:bCs/>
          <w:i/>
          <w:iCs/>
          <w:szCs w:val="22"/>
          <w:lang w:val="sr-Latn-ME"/>
        </w:rPr>
        <w:t xml:space="preserve"> </w:t>
      </w:r>
      <w:r w:rsidRPr="00DD68BE">
        <w:rPr>
          <w:bCs/>
          <w:i/>
          <w:iCs/>
          <w:szCs w:val="22"/>
          <w:lang w:val="sr-Latn-ME"/>
        </w:rPr>
        <w:t>influenzae; Streptococcus pneumoniae; Streptococcus pyogenes; Streptococcus agalactiae; Moraxella</w:t>
      </w:r>
      <w:r w:rsidR="00E860B4" w:rsidRPr="00DD68BE">
        <w:rPr>
          <w:bCs/>
          <w:i/>
          <w:iCs/>
          <w:szCs w:val="22"/>
          <w:lang w:val="sr-Latn-ME"/>
        </w:rPr>
        <w:t xml:space="preserve"> </w:t>
      </w:r>
      <w:r w:rsidRPr="00DD68BE">
        <w:rPr>
          <w:bCs/>
          <w:i/>
          <w:iCs/>
          <w:szCs w:val="22"/>
          <w:lang w:val="sr-Latn-ME"/>
        </w:rPr>
        <w:t xml:space="preserve">(Branhamella) catarrhalis; Neisseria gonorrhoeae; H. pylori i </w:t>
      </w:r>
      <w:r w:rsidRPr="00B3623F">
        <w:rPr>
          <w:bCs/>
          <w:i/>
          <w:szCs w:val="22"/>
          <w:lang w:val="sr-Latn-ME"/>
        </w:rPr>
        <w:t xml:space="preserve">Campylobacter </w:t>
      </w:r>
      <w:r w:rsidRPr="00DD68BE">
        <w:rPr>
          <w:bCs/>
          <w:szCs w:val="22"/>
          <w:lang w:val="sr-Latn-ME"/>
        </w:rPr>
        <w:t>spp</w:t>
      </w:r>
      <w:r w:rsidRPr="00DD68BE">
        <w:rPr>
          <w:bCs/>
          <w:i/>
          <w:iCs/>
          <w:szCs w:val="22"/>
          <w:lang w:val="sr-Latn-ME"/>
        </w:rPr>
        <w:t>.</w:t>
      </w:r>
    </w:p>
    <w:p w14:paraId="3280DEC0" w14:textId="09FCEBEF" w:rsidR="000227C7" w:rsidRPr="00DD68BE" w:rsidRDefault="000227C7" w:rsidP="00DD68BE">
      <w:pPr>
        <w:widowControl w:val="0"/>
        <w:rPr>
          <w:b/>
          <w:bCs/>
          <w:szCs w:val="22"/>
          <w:lang w:val="sr-Latn-ME"/>
        </w:rPr>
      </w:pPr>
    </w:p>
    <w:p w14:paraId="439031CD" w14:textId="75B93BED" w:rsidR="00FC4C31" w:rsidRPr="00DD68BE" w:rsidRDefault="00FC4C31" w:rsidP="00DD68BE">
      <w:pPr>
        <w:widowControl w:val="0"/>
        <w:rPr>
          <w:b/>
          <w:bCs/>
          <w:szCs w:val="22"/>
          <w:lang w:val="sr-Latn-ME"/>
        </w:rPr>
      </w:pPr>
      <w:r w:rsidRPr="00DD68BE">
        <w:rPr>
          <w:b/>
          <w:bCs/>
          <w:szCs w:val="22"/>
          <w:lang w:val="sr-Latn-ME"/>
        </w:rPr>
        <w:t xml:space="preserve">Granične </w:t>
      </w:r>
      <w:r w:rsidR="00D50BCE" w:rsidRPr="00DD68BE">
        <w:rPr>
          <w:b/>
          <w:bCs/>
          <w:szCs w:val="22"/>
          <w:lang w:val="sr-Latn-ME"/>
        </w:rPr>
        <w:t>vrijednosti</w:t>
      </w:r>
    </w:p>
    <w:p w14:paraId="05805007" w14:textId="11B9D67D" w:rsidR="00FC4C31" w:rsidRPr="00DD68BE" w:rsidRDefault="00FC4C31" w:rsidP="00DD68BE">
      <w:pPr>
        <w:widowControl w:val="0"/>
        <w:rPr>
          <w:bCs/>
          <w:szCs w:val="22"/>
          <w:lang w:val="sr-Latn-ME"/>
        </w:rPr>
      </w:pPr>
      <w:r w:rsidRPr="00DD68BE">
        <w:rPr>
          <w:bCs/>
          <w:szCs w:val="22"/>
          <w:lang w:val="sr-Latn-ME"/>
        </w:rPr>
        <w:t>Sl</w:t>
      </w:r>
      <w:r w:rsidR="00A04EAC" w:rsidRPr="00DD68BE">
        <w:rPr>
          <w:bCs/>
          <w:szCs w:val="22"/>
          <w:lang w:val="sr-Latn-ME"/>
        </w:rPr>
        <w:t>j</w:t>
      </w:r>
      <w:r w:rsidRPr="00DD68BE">
        <w:rPr>
          <w:bCs/>
          <w:szCs w:val="22"/>
          <w:lang w:val="sr-Latn-ME"/>
        </w:rPr>
        <w:t xml:space="preserve">edeće granične </w:t>
      </w:r>
      <w:r w:rsidR="00D50BCE" w:rsidRPr="00DD68BE">
        <w:rPr>
          <w:bCs/>
          <w:szCs w:val="22"/>
          <w:lang w:val="sr-Latn-ME"/>
        </w:rPr>
        <w:t>vrijednosti</w:t>
      </w:r>
      <w:r w:rsidRPr="00DD68BE">
        <w:rPr>
          <w:bCs/>
          <w:szCs w:val="22"/>
          <w:lang w:val="sr-Latn-ME"/>
        </w:rPr>
        <w:t xml:space="preserve"> su ustanovljene od strane</w:t>
      </w:r>
      <w:r w:rsidR="00E860B4" w:rsidRPr="00DD68BE">
        <w:rPr>
          <w:bCs/>
          <w:szCs w:val="22"/>
          <w:lang w:val="sr-Latn-ME"/>
        </w:rPr>
        <w:t xml:space="preserve"> Evropskog komiteta za ispitivanje antimikrobne os</w:t>
      </w:r>
      <w:r w:rsidR="00A04EAC" w:rsidRPr="00DD68BE">
        <w:rPr>
          <w:bCs/>
          <w:szCs w:val="22"/>
          <w:lang w:val="sr-Latn-ME"/>
        </w:rPr>
        <w:t>j</w:t>
      </w:r>
      <w:r w:rsidR="00E860B4" w:rsidRPr="00DD68BE">
        <w:rPr>
          <w:bCs/>
          <w:szCs w:val="22"/>
          <w:lang w:val="sr-Latn-ME"/>
        </w:rPr>
        <w:t>etljivosti (engl.</w:t>
      </w:r>
      <w:r w:rsidRPr="00DD68BE">
        <w:rPr>
          <w:bCs/>
          <w:szCs w:val="22"/>
          <w:lang w:val="sr-Latn-ME"/>
        </w:rPr>
        <w:t xml:space="preserve"> </w:t>
      </w:r>
      <w:r w:rsidRPr="00DD68BE">
        <w:rPr>
          <w:bCs/>
          <w:i/>
          <w:iCs/>
          <w:szCs w:val="22"/>
          <w:lang w:val="sr-Latn-ME"/>
        </w:rPr>
        <w:t>European Committee for Antimicrobial Susceptibility</w:t>
      </w:r>
      <w:r w:rsidR="00E860B4" w:rsidRPr="00DD68BE">
        <w:rPr>
          <w:bCs/>
          <w:i/>
          <w:iCs/>
          <w:szCs w:val="22"/>
          <w:lang w:val="sr-Latn-ME"/>
        </w:rPr>
        <w:t xml:space="preserve"> </w:t>
      </w:r>
      <w:r w:rsidRPr="00DD68BE">
        <w:rPr>
          <w:bCs/>
          <w:i/>
          <w:iCs/>
          <w:szCs w:val="22"/>
          <w:lang w:val="sr-Latn-ME"/>
        </w:rPr>
        <w:t>Testing</w:t>
      </w:r>
      <w:r w:rsidR="00E860B4" w:rsidRPr="00DD68BE">
        <w:rPr>
          <w:bCs/>
          <w:szCs w:val="22"/>
          <w:lang w:val="sr-Latn-ME"/>
        </w:rPr>
        <w:t>,</w:t>
      </w:r>
      <w:r w:rsidRPr="00DD68BE">
        <w:rPr>
          <w:bCs/>
          <w:szCs w:val="22"/>
          <w:lang w:val="sr-Latn-ME"/>
        </w:rPr>
        <w:t xml:space="preserve"> EUCAST).</w:t>
      </w:r>
    </w:p>
    <w:p w14:paraId="685B981D" w14:textId="77777777" w:rsidR="00FC4C31" w:rsidRPr="00DD68BE" w:rsidRDefault="00FC4C31" w:rsidP="00DD68BE">
      <w:pPr>
        <w:widowControl w:val="0"/>
        <w:rPr>
          <w:bCs/>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649"/>
        <w:gridCol w:w="3295"/>
        <w:gridCol w:w="3297"/>
      </w:tblGrid>
      <w:tr w:rsidR="0017521E" w:rsidRPr="00620175" w14:paraId="2B5E64ED" w14:textId="77777777" w:rsidTr="00EE1B45">
        <w:trPr>
          <w:trHeight w:val="20"/>
        </w:trPr>
        <w:tc>
          <w:tcPr>
            <w:tcW w:w="5000" w:type="pct"/>
            <w:gridSpan w:val="3"/>
            <w:shd w:val="clear" w:color="auto" w:fill="D9D9D9" w:themeFill="background1" w:themeFillShade="D9"/>
            <w:vAlign w:val="center"/>
          </w:tcPr>
          <w:p w14:paraId="2B5E64EC" w14:textId="2CC86C74" w:rsidR="0017521E" w:rsidRPr="00DD68BE" w:rsidRDefault="0017521E" w:rsidP="00DD68BE">
            <w:pPr>
              <w:widowControl w:val="0"/>
              <w:jc w:val="center"/>
              <w:rPr>
                <w:bCs/>
                <w:szCs w:val="22"/>
                <w:lang w:val="sr-Latn-ME"/>
              </w:rPr>
            </w:pPr>
            <w:r w:rsidRPr="00DD68BE">
              <w:rPr>
                <w:bCs/>
                <w:szCs w:val="22"/>
                <w:lang w:val="sr-Latn-ME"/>
              </w:rPr>
              <w:t xml:space="preserve">Granične </w:t>
            </w:r>
            <w:r w:rsidR="00D50BCE" w:rsidRPr="00DD68BE">
              <w:rPr>
                <w:bCs/>
                <w:szCs w:val="22"/>
                <w:lang w:val="sr-Latn-ME"/>
              </w:rPr>
              <w:t>vrijednosti</w:t>
            </w:r>
            <w:r w:rsidRPr="00DD68BE">
              <w:rPr>
                <w:bCs/>
                <w:szCs w:val="22"/>
                <w:lang w:val="sr-Latn-ME"/>
              </w:rPr>
              <w:t xml:space="preserve"> (MIC, μg/ml)</w:t>
            </w:r>
          </w:p>
        </w:tc>
      </w:tr>
      <w:tr w:rsidR="00EE1B45" w:rsidRPr="00DD68BE" w14:paraId="2B5E64F1" w14:textId="77777777" w:rsidTr="00EE1B45">
        <w:trPr>
          <w:trHeight w:val="20"/>
        </w:trPr>
        <w:tc>
          <w:tcPr>
            <w:tcW w:w="1433" w:type="pct"/>
            <w:shd w:val="clear" w:color="auto" w:fill="D9D9D9" w:themeFill="background1" w:themeFillShade="D9"/>
            <w:vAlign w:val="center"/>
          </w:tcPr>
          <w:p w14:paraId="2B5E64EE" w14:textId="77777777" w:rsidR="00F92EEF" w:rsidRPr="00DD68BE" w:rsidRDefault="0017521E" w:rsidP="00DD68BE">
            <w:pPr>
              <w:widowControl w:val="0"/>
              <w:jc w:val="left"/>
              <w:rPr>
                <w:bCs/>
                <w:szCs w:val="22"/>
                <w:lang w:val="sr-Latn-ME"/>
              </w:rPr>
            </w:pPr>
            <w:r w:rsidRPr="00DD68BE">
              <w:rPr>
                <w:bCs/>
                <w:szCs w:val="22"/>
                <w:lang w:val="sr-Latn-ME"/>
              </w:rPr>
              <w:t>Mikroorganizam</w:t>
            </w:r>
          </w:p>
        </w:tc>
        <w:tc>
          <w:tcPr>
            <w:tcW w:w="1783" w:type="pct"/>
            <w:shd w:val="clear" w:color="auto" w:fill="D9D9D9" w:themeFill="background1" w:themeFillShade="D9"/>
            <w:vAlign w:val="center"/>
          </w:tcPr>
          <w:p w14:paraId="2B5E64EF" w14:textId="216641DE" w:rsidR="00F92EEF" w:rsidRPr="00DD68BE" w:rsidRDefault="0017521E" w:rsidP="00DD68BE">
            <w:pPr>
              <w:widowControl w:val="0"/>
              <w:jc w:val="center"/>
              <w:rPr>
                <w:bCs/>
                <w:szCs w:val="22"/>
                <w:lang w:val="sr-Latn-ME"/>
              </w:rPr>
            </w:pPr>
            <w:r w:rsidRPr="00DD68BE">
              <w:rPr>
                <w:bCs/>
                <w:szCs w:val="22"/>
                <w:lang w:val="sr-Latn-ME"/>
              </w:rPr>
              <w:t>Os</w:t>
            </w:r>
            <w:r w:rsidR="00A04EAC" w:rsidRPr="00DD68BE">
              <w:rPr>
                <w:bCs/>
                <w:szCs w:val="22"/>
                <w:lang w:val="sr-Latn-ME"/>
              </w:rPr>
              <w:t>j</w:t>
            </w:r>
            <w:r w:rsidRPr="00DD68BE">
              <w:rPr>
                <w:bCs/>
                <w:szCs w:val="22"/>
                <w:lang w:val="sr-Latn-ME"/>
              </w:rPr>
              <w:t>etljive (≤)</w:t>
            </w:r>
          </w:p>
        </w:tc>
        <w:tc>
          <w:tcPr>
            <w:tcW w:w="1784" w:type="pct"/>
            <w:shd w:val="clear" w:color="auto" w:fill="D9D9D9" w:themeFill="background1" w:themeFillShade="D9"/>
            <w:vAlign w:val="center"/>
          </w:tcPr>
          <w:p w14:paraId="2B5E64F0" w14:textId="77777777" w:rsidR="00F92EEF" w:rsidRPr="00DD68BE" w:rsidRDefault="0017521E" w:rsidP="00DD68BE">
            <w:pPr>
              <w:widowControl w:val="0"/>
              <w:jc w:val="center"/>
              <w:rPr>
                <w:bCs/>
                <w:szCs w:val="22"/>
                <w:lang w:val="sr-Latn-ME"/>
              </w:rPr>
            </w:pPr>
            <w:r w:rsidRPr="00DD68BE">
              <w:rPr>
                <w:bCs/>
                <w:szCs w:val="22"/>
                <w:lang w:val="sr-Latn-ME"/>
              </w:rPr>
              <w:t>Rezistentne (&gt;)</w:t>
            </w:r>
          </w:p>
        </w:tc>
      </w:tr>
      <w:tr w:rsidR="00EE1B45" w:rsidRPr="00DD68BE" w14:paraId="2B5E64F5" w14:textId="77777777" w:rsidTr="00EE1B45">
        <w:trPr>
          <w:trHeight w:val="20"/>
        </w:trPr>
        <w:tc>
          <w:tcPr>
            <w:tcW w:w="1433" w:type="pct"/>
            <w:vAlign w:val="center"/>
          </w:tcPr>
          <w:p w14:paraId="2B5E64F2" w14:textId="1FE7259E" w:rsidR="00F92EEF" w:rsidRPr="00DD68BE" w:rsidRDefault="00662A57" w:rsidP="00DD68BE">
            <w:pPr>
              <w:widowControl w:val="0"/>
              <w:jc w:val="left"/>
              <w:rPr>
                <w:bCs/>
                <w:szCs w:val="22"/>
                <w:lang w:val="sr-Latn-ME"/>
              </w:rPr>
            </w:pPr>
            <w:r w:rsidRPr="00DD68BE">
              <w:rPr>
                <w:bCs/>
                <w:i/>
                <w:szCs w:val="22"/>
                <w:lang w:val="sr-Latn-ME"/>
              </w:rPr>
              <w:t xml:space="preserve">Staphylococcus </w:t>
            </w:r>
            <w:r w:rsidR="0017521E" w:rsidRPr="00DD68BE">
              <w:rPr>
                <w:bCs/>
                <w:szCs w:val="22"/>
                <w:lang w:val="sr-Latn-ME"/>
              </w:rPr>
              <w:t>spp.</w:t>
            </w:r>
          </w:p>
        </w:tc>
        <w:tc>
          <w:tcPr>
            <w:tcW w:w="1783" w:type="pct"/>
            <w:vAlign w:val="center"/>
          </w:tcPr>
          <w:p w14:paraId="2B5E64F3" w14:textId="773BCB39" w:rsidR="00F92EEF" w:rsidRPr="00DD68BE" w:rsidRDefault="00662A57" w:rsidP="00DD68BE">
            <w:pPr>
              <w:widowControl w:val="0"/>
              <w:jc w:val="center"/>
              <w:rPr>
                <w:bCs/>
                <w:szCs w:val="22"/>
                <w:lang w:val="sr-Latn-ME"/>
              </w:rPr>
            </w:pPr>
            <w:r w:rsidRPr="00DD68BE">
              <w:rPr>
                <w:bCs/>
                <w:szCs w:val="22"/>
                <w:lang w:val="sr-Latn-ME"/>
              </w:rPr>
              <w:t>1</w:t>
            </w:r>
            <w:r w:rsidR="0017521E" w:rsidRPr="00DD68BE">
              <w:rPr>
                <w:bCs/>
                <w:szCs w:val="22"/>
                <w:lang w:val="sr-Latn-ME"/>
              </w:rPr>
              <w:t xml:space="preserve"> mg</w:t>
            </w:r>
            <w:r w:rsidR="000227C7">
              <w:rPr>
                <w:bCs/>
                <w:szCs w:val="22"/>
                <w:lang w:val="sr-Latn-ME"/>
              </w:rPr>
              <w:t>/l</w:t>
            </w:r>
          </w:p>
        </w:tc>
        <w:tc>
          <w:tcPr>
            <w:tcW w:w="1784" w:type="pct"/>
            <w:vAlign w:val="center"/>
          </w:tcPr>
          <w:p w14:paraId="2B5E64F4" w14:textId="3D759D67" w:rsidR="00F92EEF" w:rsidRPr="00DD68BE" w:rsidRDefault="00662A57" w:rsidP="00DD68BE">
            <w:pPr>
              <w:widowControl w:val="0"/>
              <w:jc w:val="center"/>
              <w:rPr>
                <w:bCs/>
                <w:szCs w:val="22"/>
                <w:lang w:val="sr-Latn-ME"/>
              </w:rPr>
            </w:pPr>
            <w:r w:rsidRPr="00DD68BE">
              <w:rPr>
                <w:bCs/>
                <w:szCs w:val="22"/>
                <w:lang w:val="sr-Latn-ME"/>
              </w:rPr>
              <w:t>2</w:t>
            </w:r>
            <w:r w:rsidR="0017521E" w:rsidRPr="00DD68BE">
              <w:rPr>
                <w:bCs/>
                <w:szCs w:val="22"/>
                <w:lang w:val="sr-Latn-ME"/>
              </w:rPr>
              <w:t xml:space="preserve"> mg</w:t>
            </w:r>
            <w:r w:rsidR="000227C7">
              <w:rPr>
                <w:bCs/>
                <w:szCs w:val="22"/>
                <w:lang w:val="sr-Latn-ME"/>
              </w:rPr>
              <w:t>/l</w:t>
            </w:r>
          </w:p>
        </w:tc>
      </w:tr>
      <w:tr w:rsidR="00EE1B45" w:rsidRPr="00DD68BE" w14:paraId="2B5E64F9" w14:textId="77777777" w:rsidTr="00EE1B45">
        <w:trPr>
          <w:trHeight w:val="20"/>
        </w:trPr>
        <w:tc>
          <w:tcPr>
            <w:tcW w:w="1433" w:type="pct"/>
            <w:vAlign w:val="center"/>
          </w:tcPr>
          <w:p w14:paraId="2B5E64F6" w14:textId="1A61BDB1" w:rsidR="00F92EEF" w:rsidRPr="00DD68BE" w:rsidRDefault="0017521E" w:rsidP="00DD68BE">
            <w:pPr>
              <w:widowControl w:val="0"/>
              <w:jc w:val="left"/>
              <w:rPr>
                <w:bCs/>
                <w:i/>
                <w:szCs w:val="22"/>
                <w:lang w:val="sr-Latn-ME"/>
              </w:rPr>
            </w:pPr>
            <w:r w:rsidRPr="00DD68BE">
              <w:rPr>
                <w:bCs/>
                <w:i/>
                <w:szCs w:val="22"/>
                <w:lang w:val="sr-Latn-ME"/>
              </w:rPr>
              <w:t xml:space="preserve">Staphylococcus </w:t>
            </w:r>
            <w:r w:rsidR="00662A57" w:rsidRPr="00DD68BE">
              <w:rPr>
                <w:bCs/>
                <w:i/>
                <w:szCs w:val="22"/>
                <w:lang w:val="sr-Latn-ME"/>
              </w:rPr>
              <w:t>A, B, C i G</w:t>
            </w:r>
          </w:p>
        </w:tc>
        <w:tc>
          <w:tcPr>
            <w:tcW w:w="1783" w:type="pct"/>
            <w:vAlign w:val="center"/>
          </w:tcPr>
          <w:p w14:paraId="2B5E64F7" w14:textId="3D952BC7" w:rsidR="00F92EEF" w:rsidRPr="00DD68BE" w:rsidRDefault="005A3203" w:rsidP="00DD68BE">
            <w:pPr>
              <w:widowControl w:val="0"/>
              <w:jc w:val="center"/>
              <w:rPr>
                <w:bCs/>
                <w:szCs w:val="22"/>
                <w:lang w:val="sr-Latn-ME"/>
              </w:rPr>
            </w:pPr>
            <w:r w:rsidRPr="00DD68BE">
              <w:rPr>
                <w:bCs/>
                <w:szCs w:val="22"/>
                <w:lang w:val="sr-Latn-ME"/>
              </w:rPr>
              <w:t xml:space="preserve">0,25 </w:t>
            </w:r>
            <w:r w:rsidR="0017521E" w:rsidRPr="00DD68BE">
              <w:rPr>
                <w:bCs/>
                <w:szCs w:val="22"/>
                <w:lang w:val="sr-Latn-ME"/>
              </w:rPr>
              <w:t>mg</w:t>
            </w:r>
            <w:r w:rsidR="000227C7">
              <w:rPr>
                <w:bCs/>
                <w:szCs w:val="22"/>
                <w:lang w:val="sr-Latn-ME"/>
              </w:rPr>
              <w:t>/l</w:t>
            </w:r>
          </w:p>
        </w:tc>
        <w:tc>
          <w:tcPr>
            <w:tcW w:w="1784" w:type="pct"/>
            <w:vAlign w:val="center"/>
          </w:tcPr>
          <w:p w14:paraId="2B5E64F8" w14:textId="5F9EF5FB" w:rsidR="00F92EEF" w:rsidRPr="00DD68BE" w:rsidRDefault="005A3203" w:rsidP="00DD68BE">
            <w:pPr>
              <w:widowControl w:val="0"/>
              <w:jc w:val="center"/>
              <w:rPr>
                <w:bCs/>
                <w:szCs w:val="22"/>
                <w:lang w:val="sr-Latn-ME"/>
              </w:rPr>
            </w:pPr>
            <w:r w:rsidRPr="00DD68BE">
              <w:rPr>
                <w:bCs/>
                <w:szCs w:val="22"/>
                <w:lang w:val="sr-Latn-ME"/>
              </w:rPr>
              <w:t>0,5</w:t>
            </w:r>
            <w:r w:rsidR="0017521E" w:rsidRPr="00DD68BE">
              <w:rPr>
                <w:bCs/>
                <w:szCs w:val="22"/>
                <w:lang w:val="sr-Latn-ME"/>
              </w:rPr>
              <w:t xml:space="preserve"> mg</w:t>
            </w:r>
            <w:r w:rsidR="000227C7">
              <w:rPr>
                <w:bCs/>
                <w:szCs w:val="22"/>
                <w:lang w:val="sr-Latn-ME"/>
              </w:rPr>
              <w:t>/l</w:t>
            </w:r>
          </w:p>
        </w:tc>
      </w:tr>
      <w:tr w:rsidR="005A3203" w:rsidRPr="00DD68BE" w14:paraId="777E78E2" w14:textId="77777777" w:rsidTr="00EE1B45">
        <w:trPr>
          <w:trHeight w:val="20"/>
        </w:trPr>
        <w:tc>
          <w:tcPr>
            <w:tcW w:w="1433" w:type="pct"/>
            <w:vAlign w:val="center"/>
          </w:tcPr>
          <w:p w14:paraId="4A3EE584" w14:textId="31080247" w:rsidR="005A3203" w:rsidRPr="00DD68BE" w:rsidRDefault="005A3203" w:rsidP="00DD68BE">
            <w:pPr>
              <w:widowControl w:val="0"/>
              <w:jc w:val="left"/>
              <w:rPr>
                <w:bCs/>
                <w:i/>
                <w:szCs w:val="22"/>
                <w:lang w:val="sr-Latn-ME"/>
              </w:rPr>
            </w:pPr>
            <w:r w:rsidRPr="00DD68BE">
              <w:rPr>
                <w:bCs/>
                <w:i/>
                <w:szCs w:val="22"/>
                <w:lang w:val="sr-Latn-ME"/>
              </w:rPr>
              <w:t>Streptococcus pneumonia</w:t>
            </w:r>
          </w:p>
        </w:tc>
        <w:tc>
          <w:tcPr>
            <w:tcW w:w="1783" w:type="pct"/>
            <w:vAlign w:val="center"/>
          </w:tcPr>
          <w:p w14:paraId="69F7D5C9" w14:textId="37D44826" w:rsidR="005A3203" w:rsidRPr="00DD68BE" w:rsidRDefault="005A3203" w:rsidP="00DD68BE">
            <w:pPr>
              <w:widowControl w:val="0"/>
              <w:jc w:val="center"/>
              <w:rPr>
                <w:bCs/>
                <w:szCs w:val="22"/>
                <w:lang w:val="sr-Latn-ME"/>
              </w:rPr>
            </w:pPr>
            <w:r w:rsidRPr="00DD68BE">
              <w:rPr>
                <w:bCs/>
                <w:szCs w:val="22"/>
                <w:lang w:val="sr-Latn-ME"/>
              </w:rPr>
              <w:t>0,25 mg</w:t>
            </w:r>
            <w:r w:rsidR="000227C7">
              <w:rPr>
                <w:bCs/>
                <w:szCs w:val="22"/>
                <w:lang w:val="sr-Latn-ME"/>
              </w:rPr>
              <w:t>/l</w:t>
            </w:r>
          </w:p>
        </w:tc>
        <w:tc>
          <w:tcPr>
            <w:tcW w:w="1784" w:type="pct"/>
            <w:vAlign w:val="center"/>
          </w:tcPr>
          <w:p w14:paraId="63D1823E" w14:textId="37F64FE0" w:rsidR="005A3203" w:rsidRPr="00DD68BE" w:rsidRDefault="005A3203" w:rsidP="00DD68BE">
            <w:pPr>
              <w:widowControl w:val="0"/>
              <w:jc w:val="center"/>
              <w:rPr>
                <w:bCs/>
                <w:szCs w:val="22"/>
                <w:lang w:val="sr-Latn-ME"/>
              </w:rPr>
            </w:pPr>
            <w:r w:rsidRPr="00DD68BE">
              <w:rPr>
                <w:bCs/>
                <w:szCs w:val="22"/>
                <w:lang w:val="sr-Latn-ME"/>
              </w:rPr>
              <w:t>0,5 mg</w:t>
            </w:r>
            <w:r w:rsidR="000227C7">
              <w:rPr>
                <w:bCs/>
                <w:szCs w:val="22"/>
                <w:lang w:val="sr-Latn-ME"/>
              </w:rPr>
              <w:t>/l</w:t>
            </w:r>
          </w:p>
        </w:tc>
      </w:tr>
      <w:tr w:rsidR="005A3203" w:rsidRPr="00620175" w14:paraId="09843DB5" w14:textId="77777777" w:rsidTr="00EE1B45">
        <w:trPr>
          <w:trHeight w:val="20"/>
        </w:trPr>
        <w:tc>
          <w:tcPr>
            <w:tcW w:w="1433" w:type="pct"/>
            <w:vAlign w:val="center"/>
          </w:tcPr>
          <w:p w14:paraId="29CD61E7" w14:textId="6339E482" w:rsidR="005A3203" w:rsidRPr="00DD68BE" w:rsidRDefault="005A3203" w:rsidP="00DD68BE">
            <w:pPr>
              <w:widowControl w:val="0"/>
              <w:jc w:val="left"/>
              <w:rPr>
                <w:bCs/>
                <w:i/>
                <w:szCs w:val="22"/>
                <w:lang w:val="sr-Latn-ME"/>
              </w:rPr>
            </w:pPr>
            <w:r w:rsidRPr="00DD68BE">
              <w:rPr>
                <w:bCs/>
                <w:i/>
                <w:szCs w:val="22"/>
                <w:lang w:val="sr-Latn-ME"/>
              </w:rPr>
              <w:t>Viridans group streptococcus</w:t>
            </w:r>
          </w:p>
        </w:tc>
        <w:tc>
          <w:tcPr>
            <w:tcW w:w="1783" w:type="pct"/>
            <w:vAlign w:val="center"/>
          </w:tcPr>
          <w:p w14:paraId="4731A971" w14:textId="0792337E" w:rsidR="005A3203" w:rsidRPr="00DD68BE" w:rsidRDefault="00EE1B45" w:rsidP="00DD68BE">
            <w:pPr>
              <w:widowControl w:val="0"/>
              <w:jc w:val="center"/>
              <w:rPr>
                <w:bCs/>
                <w:szCs w:val="22"/>
                <w:lang w:val="sr-Latn-ME"/>
              </w:rPr>
            </w:pPr>
            <w:r w:rsidRPr="00DD68BE">
              <w:rPr>
                <w:bCs/>
                <w:szCs w:val="22"/>
                <w:lang w:val="sr-Latn-ME"/>
              </w:rPr>
              <w:t>nedovoljno dokaza da l</w:t>
            </w:r>
            <w:r w:rsidR="00A04EAC" w:rsidRPr="00DD68BE">
              <w:rPr>
                <w:bCs/>
                <w:szCs w:val="22"/>
                <w:lang w:val="sr-Latn-ME"/>
              </w:rPr>
              <w:t>ij</w:t>
            </w:r>
            <w:r w:rsidRPr="00DD68BE">
              <w:rPr>
                <w:bCs/>
                <w:szCs w:val="22"/>
                <w:lang w:val="sr-Latn-ME"/>
              </w:rPr>
              <w:t>ečenje ove bakterije sa klaritromicinom predstavlja adekvatan terapijski izbor</w:t>
            </w:r>
          </w:p>
        </w:tc>
        <w:tc>
          <w:tcPr>
            <w:tcW w:w="1784" w:type="pct"/>
            <w:vAlign w:val="center"/>
          </w:tcPr>
          <w:p w14:paraId="573E3BAD" w14:textId="169CB837" w:rsidR="005A3203" w:rsidRPr="00DD68BE" w:rsidRDefault="00EE1B45" w:rsidP="00DD68BE">
            <w:pPr>
              <w:widowControl w:val="0"/>
              <w:jc w:val="center"/>
              <w:rPr>
                <w:bCs/>
                <w:szCs w:val="22"/>
                <w:lang w:val="sr-Latn-ME"/>
              </w:rPr>
            </w:pPr>
            <w:r w:rsidRPr="00DD68BE">
              <w:rPr>
                <w:bCs/>
                <w:szCs w:val="22"/>
                <w:lang w:val="sr-Latn-ME"/>
              </w:rPr>
              <w:t>nedovoljno dokaza da l</w:t>
            </w:r>
            <w:r w:rsidR="00A04EAC" w:rsidRPr="00DD68BE">
              <w:rPr>
                <w:bCs/>
                <w:szCs w:val="22"/>
                <w:lang w:val="sr-Latn-ME"/>
              </w:rPr>
              <w:t>ij</w:t>
            </w:r>
            <w:r w:rsidRPr="00DD68BE">
              <w:rPr>
                <w:bCs/>
                <w:szCs w:val="22"/>
                <w:lang w:val="sr-Latn-ME"/>
              </w:rPr>
              <w:t>ečenje ove bakterije sa klaritromicinom predstavlja adekvatan terapijski izbor</w:t>
            </w:r>
          </w:p>
        </w:tc>
      </w:tr>
      <w:tr w:rsidR="00EE1B45" w:rsidRPr="00DD68BE" w14:paraId="2B5E64FD" w14:textId="77777777" w:rsidTr="00EE1B45">
        <w:trPr>
          <w:trHeight w:val="20"/>
        </w:trPr>
        <w:tc>
          <w:tcPr>
            <w:tcW w:w="1433" w:type="pct"/>
            <w:vAlign w:val="center"/>
          </w:tcPr>
          <w:p w14:paraId="2B5E64FA" w14:textId="77777777" w:rsidR="005A3203" w:rsidRPr="00DD68BE" w:rsidRDefault="005A3203" w:rsidP="00DD68BE">
            <w:pPr>
              <w:widowControl w:val="0"/>
              <w:jc w:val="left"/>
              <w:rPr>
                <w:bCs/>
                <w:szCs w:val="22"/>
                <w:lang w:val="sr-Latn-ME"/>
              </w:rPr>
            </w:pPr>
            <w:r w:rsidRPr="00DD68BE">
              <w:rPr>
                <w:bCs/>
                <w:i/>
                <w:szCs w:val="22"/>
                <w:lang w:val="sr-Latn-ME"/>
              </w:rPr>
              <w:t xml:space="preserve">Haemophilus </w:t>
            </w:r>
            <w:r w:rsidRPr="00DD68BE">
              <w:rPr>
                <w:bCs/>
                <w:szCs w:val="22"/>
                <w:lang w:val="sr-Latn-ME"/>
              </w:rPr>
              <w:t>spp.</w:t>
            </w:r>
          </w:p>
        </w:tc>
        <w:tc>
          <w:tcPr>
            <w:tcW w:w="1783" w:type="pct"/>
            <w:vAlign w:val="center"/>
          </w:tcPr>
          <w:p w14:paraId="2B5E64FB" w14:textId="634E0A48" w:rsidR="005A3203" w:rsidRPr="00DD68BE" w:rsidRDefault="005A3203" w:rsidP="00DD68BE">
            <w:pPr>
              <w:widowControl w:val="0"/>
              <w:jc w:val="center"/>
              <w:rPr>
                <w:bCs/>
                <w:szCs w:val="22"/>
                <w:lang w:val="sr-Latn-ME"/>
              </w:rPr>
            </w:pPr>
            <w:r w:rsidRPr="00DD68BE">
              <w:rPr>
                <w:bCs/>
                <w:szCs w:val="22"/>
                <w:lang w:val="sr-Latn-ME"/>
              </w:rPr>
              <w:t>1 mg</w:t>
            </w:r>
            <w:r w:rsidR="000227C7">
              <w:rPr>
                <w:bCs/>
                <w:szCs w:val="22"/>
                <w:lang w:val="sr-Latn-ME"/>
              </w:rPr>
              <w:t>/l</w:t>
            </w:r>
          </w:p>
        </w:tc>
        <w:tc>
          <w:tcPr>
            <w:tcW w:w="1784" w:type="pct"/>
            <w:vAlign w:val="center"/>
          </w:tcPr>
          <w:p w14:paraId="2B5E64FC" w14:textId="16BDDF59" w:rsidR="005A3203" w:rsidRPr="00DD68BE" w:rsidRDefault="005A3203" w:rsidP="00DD68BE">
            <w:pPr>
              <w:widowControl w:val="0"/>
              <w:jc w:val="center"/>
              <w:rPr>
                <w:bCs/>
                <w:szCs w:val="22"/>
                <w:lang w:val="sr-Latn-ME"/>
              </w:rPr>
            </w:pPr>
            <w:r w:rsidRPr="00DD68BE">
              <w:rPr>
                <w:bCs/>
                <w:szCs w:val="22"/>
                <w:lang w:val="sr-Latn-ME"/>
              </w:rPr>
              <w:t>32 mg</w:t>
            </w:r>
            <w:r w:rsidR="000227C7">
              <w:rPr>
                <w:bCs/>
                <w:szCs w:val="22"/>
                <w:lang w:val="sr-Latn-ME"/>
              </w:rPr>
              <w:t>/l</w:t>
            </w:r>
          </w:p>
        </w:tc>
      </w:tr>
      <w:tr w:rsidR="00EE1B45" w:rsidRPr="00DD68BE" w14:paraId="2B5E6501" w14:textId="77777777" w:rsidTr="00EE1B45">
        <w:trPr>
          <w:trHeight w:val="20"/>
        </w:trPr>
        <w:tc>
          <w:tcPr>
            <w:tcW w:w="1433" w:type="pct"/>
            <w:vAlign w:val="center"/>
          </w:tcPr>
          <w:p w14:paraId="2B5E64FE" w14:textId="77777777" w:rsidR="005A3203" w:rsidRPr="00DD68BE" w:rsidRDefault="005A3203" w:rsidP="00DD68BE">
            <w:pPr>
              <w:widowControl w:val="0"/>
              <w:jc w:val="left"/>
              <w:rPr>
                <w:bCs/>
                <w:i/>
                <w:szCs w:val="22"/>
                <w:lang w:val="sr-Latn-ME"/>
              </w:rPr>
            </w:pPr>
            <w:r w:rsidRPr="00DD68BE">
              <w:rPr>
                <w:bCs/>
                <w:i/>
                <w:szCs w:val="22"/>
                <w:lang w:val="sr-Latn-ME"/>
              </w:rPr>
              <w:t>Moraxella catarrhalis</w:t>
            </w:r>
          </w:p>
        </w:tc>
        <w:tc>
          <w:tcPr>
            <w:tcW w:w="1783" w:type="pct"/>
            <w:vAlign w:val="center"/>
          </w:tcPr>
          <w:p w14:paraId="2B5E64FF" w14:textId="58768E61" w:rsidR="005A3203" w:rsidRPr="00DD68BE" w:rsidRDefault="005A3203" w:rsidP="00DD68BE">
            <w:pPr>
              <w:widowControl w:val="0"/>
              <w:jc w:val="center"/>
              <w:rPr>
                <w:bCs/>
                <w:szCs w:val="22"/>
                <w:lang w:val="sr-Latn-ME"/>
              </w:rPr>
            </w:pPr>
            <w:r w:rsidRPr="00DD68BE">
              <w:rPr>
                <w:bCs/>
                <w:szCs w:val="22"/>
                <w:lang w:val="sr-Latn-ME"/>
              </w:rPr>
              <w:t>0.25 mg</w:t>
            </w:r>
            <w:r w:rsidR="000227C7">
              <w:rPr>
                <w:bCs/>
                <w:szCs w:val="22"/>
                <w:lang w:val="sr-Latn-ME"/>
              </w:rPr>
              <w:t>/l</w:t>
            </w:r>
          </w:p>
        </w:tc>
        <w:tc>
          <w:tcPr>
            <w:tcW w:w="1784" w:type="pct"/>
            <w:vAlign w:val="center"/>
          </w:tcPr>
          <w:p w14:paraId="2B5E6500" w14:textId="4B923A0B" w:rsidR="005A3203" w:rsidRPr="00DD68BE" w:rsidRDefault="005A3203" w:rsidP="00DD68BE">
            <w:pPr>
              <w:widowControl w:val="0"/>
              <w:jc w:val="center"/>
              <w:rPr>
                <w:bCs/>
                <w:szCs w:val="22"/>
                <w:lang w:val="sr-Latn-ME"/>
              </w:rPr>
            </w:pPr>
            <w:r w:rsidRPr="00DD68BE">
              <w:rPr>
                <w:bCs/>
                <w:szCs w:val="22"/>
                <w:lang w:val="sr-Latn-ME"/>
              </w:rPr>
              <w:t>0,5 mg</w:t>
            </w:r>
            <w:r w:rsidR="000227C7">
              <w:rPr>
                <w:bCs/>
                <w:szCs w:val="22"/>
                <w:lang w:val="sr-Latn-ME"/>
              </w:rPr>
              <w:t>/l</w:t>
            </w:r>
          </w:p>
        </w:tc>
      </w:tr>
      <w:tr w:rsidR="008E28BB" w:rsidRPr="00DD68BE" w14:paraId="35FB6954" w14:textId="77777777" w:rsidTr="00EE1B45">
        <w:trPr>
          <w:trHeight w:val="20"/>
        </w:trPr>
        <w:tc>
          <w:tcPr>
            <w:tcW w:w="1433" w:type="pct"/>
            <w:vAlign w:val="center"/>
          </w:tcPr>
          <w:p w14:paraId="5A8F93D7" w14:textId="391E745E" w:rsidR="008E28BB" w:rsidRPr="00DD68BE" w:rsidRDefault="008E28BB" w:rsidP="00DD68BE">
            <w:pPr>
              <w:widowControl w:val="0"/>
              <w:jc w:val="left"/>
              <w:rPr>
                <w:bCs/>
                <w:i/>
                <w:szCs w:val="22"/>
                <w:lang w:val="sr-Latn-ME"/>
              </w:rPr>
            </w:pPr>
            <w:r w:rsidRPr="00DD68BE">
              <w:rPr>
                <w:bCs/>
                <w:i/>
                <w:szCs w:val="22"/>
                <w:lang w:val="sr-Latn-ME"/>
              </w:rPr>
              <w:t>Helicobacter pylori</w:t>
            </w:r>
          </w:p>
        </w:tc>
        <w:tc>
          <w:tcPr>
            <w:tcW w:w="1783" w:type="pct"/>
            <w:vAlign w:val="center"/>
          </w:tcPr>
          <w:p w14:paraId="51278BD3" w14:textId="284E09AA" w:rsidR="008E28BB" w:rsidRPr="00DD68BE" w:rsidRDefault="008E28BB" w:rsidP="00DD68BE">
            <w:pPr>
              <w:widowControl w:val="0"/>
              <w:jc w:val="center"/>
              <w:rPr>
                <w:bCs/>
                <w:szCs w:val="22"/>
                <w:lang w:val="sr-Latn-ME"/>
              </w:rPr>
            </w:pPr>
            <w:r w:rsidRPr="00DD68BE">
              <w:rPr>
                <w:bCs/>
                <w:szCs w:val="22"/>
                <w:lang w:val="sr-Latn-ME"/>
              </w:rPr>
              <w:t>0.25 mg</w:t>
            </w:r>
            <w:r w:rsidR="000227C7">
              <w:rPr>
                <w:bCs/>
                <w:szCs w:val="22"/>
                <w:lang w:val="sr-Latn-ME"/>
              </w:rPr>
              <w:t>/l</w:t>
            </w:r>
            <w:r w:rsidRPr="00DD68BE">
              <w:rPr>
                <w:bCs/>
                <w:szCs w:val="22"/>
                <w:vertAlign w:val="superscript"/>
                <w:lang w:val="sr-Latn-ME"/>
              </w:rPr>
              <w:t>1</w:t>
            </w:r>
          </w:p>
        </w:tc>
        <w:tc>
          <w:tcPr>
            <w:tcW w:w="1784" w:type="pct"/>
            <w:vAlign w:val="center"/>
          </w:tcPr>
          <w:p w14:paraId="752C0CFE" w14:textId="6D260F5D" w:rsidR="008E28BB" w:rsidRPr="00DD68BE" w:rsidRDefault="008E28BB" w:rsidP="00DD68BE">
            <w:pPr>
              <w:widowControl w:val="0"/>
              <w:jc w:val="center"/>
              <w:rPr>
                <w:bCs/>
                <w:szCs w:val="22"/>
                <w:lang w:val="sr-Latn-ME"/>
              </w:rPr>
            </w:pPr>
            <w:r w:rsidRPr="00DD68BE">
              <w:rPr>
                <w:bCs/>
                <w:szCs w:val="22"/>
                <w:lang w:val="sr-Latn-ME"/>
              </w:rPr>
              <w:t>0,5 mg</w:t>
            </w:r>
            <w:r w:rsidR="000227C7">
              <w:rPr>
                <w:bCs/>
                <w:szCs w:val="22"/>
                <w:lang w:val="sr-Latn-ME"/>
              </w:rPr>
              <w:t>/l</w:t>
            </w:r>
          </w:p>
        </w:tc>
      </w:tr>
    </w:tbl>
    <w:p w14:paraId="2B5E6505" w14:textId="1553CEDB" w:rsidR="00CE09F3" w:rsidRPr="00B3623F" w:rsidRDefault="009C1AE4" w:rsidP="00DD68BE">
      <w:pPr>
        <w:widowControl w:val="0"/>
        <w:tabs>
          <w:tab w:val="clear" w:pos="284"/>
        </w:tabs>
        <w:jc w:val="left"/>
        <w:rPr>
          <w:sz w:val="20"/>
          <w:szCs w:val="22"/>
          <w:lang w:val="sr-Latn-ME"/>
        </w:rPr>
      </w:pPr>
      <w:r w:rsidRPr="00B3623F">
        <w:rPr>
          <w:sz w:val="20"/>
          <w:szCs w:val="22"/>
          <w:vertAlign w:val="superscript"/>
          <w:lang w:val="sr-Latn-ME"/>
        </w:rPr>
        <w:t>1</w:t>
      </w:r>
      <w:r w:rsidRPr="00B3623F">
        <w:rPr>
          <w:sz w:val="20"/>
          <w:szCs w:val="22"/>
          <w:lang w:val="sr-Latn-ME"/>
        </w:rPr>
        <w:t xml:space="preserve"> Granične </w:t>
      </w:r>
      <w:r w:rsidR="00D50BCE" w:rsidRPr="00B3623F">
        <w:rPr>
          <w:sz w:val="20"/>
          <w:szCs w:val="22"/>
          <w:lang w:val="sr-Latn-ME"/>
        </w:rPr>
        <w:t>vrijednosti</w:t>
      </w:r>
      <w:r w:rsidRPr="00B3623F">
        <w:rPr>
          <w:sz w:val="20"/>
          <w:szCs w:val="22"/>
          <w:lang w:val="sr-Latn-ME"/>
        </w:rPr>
        <w:t xml:space="preserve"> su bazirane na ECOFF </w:t>
      </w:r>
      <w:r w:rsidR="00D50BCE" w:rsidRPr="00B3623F">
        <w:rPr>
          <w:sz w:val="20"/>
          <w:szCs w:val="22"/>
          <w:lang w:val="sr-Latn-ME"/>
        </w:rPr>
        <w:t>vrijednosti</w:t>
      </w:r>
      <w:r w:rsidRPr="00B3623F">
        <w:rPr>
          <w:sz w:val="20"/>
          <w:szCs w:val="22"/>
          <w:lang w:val="sr-Latn-ME"/>
        </w:rPr>
        <w:t>ma, koje prave razliku između izolata „divljih tipova“ od onih sa smanjenom os</w:t>
      </w:r>
      <w:r w:rsidR="00A04EAC" w:rsidRPr="00B3623F">
        <w:rPr>
          <w:sz w:val="20"/>
          <w:szCs w:val="22"/>
          <w:lang w:val="sr-Latn-ME"/>
        </w:rPr>
        <w:t>j</w:t>
      </w:r>
      <w:r w:rsidRPr="00B3623F">
        <w:rPr>
          <w:sz w:val="20"/>
          <w:szCs w:val="22"/>
          <w:lang w:val="sr-Latn-ME"/>
        </w:rPr>
        <w:t>etljivošću.</w:t>
      </w:r>
    </w:p>
    <w:p w14:paraId="70298E9D" w14:textId="77777777" w:rsidR="009C1AE4" w:rsidRPr="00DD68BE" w:rsidRDefault="009C1AE4" w:rsidP="00DD68BE">
      <w:pPr>
        <w:widowControl w:val="0"/>
        <w:tabs>
          <w:tab w:val="clear" w:pos="284"/>
        </w:tabs>
        <w:jc w:val="left"/>
        <w:rPr>
          <w:szCs w:val="22"/>
          <w:lang w:val="sr-Latn-ME"/>
        </w:rPr>
      </w:pPr>
    </w:p>
    <w:p w14:paraId="2B5E6506" w14:textId="77777777" w:rsidR="00CE09F3" w:rsidRPr="00DD68BE" w:rsidRDefault="00CE09F3" w:rsidP="00DD68BE">
      <w:pPr>
        <w:widowControl w:val="0"/>
        <w:rPr>
          <w:b/>
          <w:bCs/>
          <w:szCs w:val="22"/>
          <w:lang w:val="sr-Latn-ME"/>
        </w:rPr>
      </w:pPr>
      <w:r w:rsidRPr="00DD68BE">
        <w:rPr>
          <w:b/>
          <w:bCs/>
          <w:szCs w:val="22"/>
          <w:lang w:val="sr-Latn-ME"/>
        </w:rPr>
        <w:t>5.2. Farmakokinetički podaci</w:t>
      </w:r>
    </w:p>
    <w:p w14:paraId="2B5E6507" w14:textId="2E071340" w:rsidR="00CE09F3" w:rsidRPr="00DD68BE" w:rsidRDefault="00CE09F3" w:rsidP="00DD68BE">
      <w:pPr>
        <w:widowControl w:val="0"/>
        <w:rPr>
          <w:szCs w:val="22"/>
          <w:lang w:val="sr-Latn-ME"/>
        </w:rPr>
      </w:pPr>
    </w:p>
    <w:p w14:paraId="653F875B" w14:textId="06AA890D" w:rsidR="00545220" w:rsidRPr="00DD68BE" w:rsidRDefault="00545220" w:rsidP="00DD68BE">
      <w:pPr>
        <w:widowControl w:val="0"/>
        <w:rPr>
          <w:szCs w:val="22"/>
          <w:lang w:val="sr-Latn-ME"/>
        </w:rPr>
      </w:pPr>
      <w:r w:rsidRPr="00DD68BE">
        <w:rPr>
          <w:i/>
          <w:iCs/>
          <w:szCs w:val="22"/>
          <w:lang w:val="sr-Latn-ME"/>
        </w:rPr>
        <w:t xml:space="preserve">H. pylori </w:t>
      </w:r>
      <w:r w:rsidRPr="00DD68BE">
        <w:rPr>
          <w:szCs w:val="22"/>
          <w:lang w:val="sr-Latn-ME"/>
        </w:rPr>
        <w:t>je uzročnik peptičkih bolesti kao što su duodenalni ulkus i gastrični ulkus kod kojih je 95%,</w:t>
      </w:r>
      <w:r w:rsidR="00553EF8" w:rsidRPr="00DD68BE">
        <w:rPr>
          <w:szCs w:val="22"/>
          <w:lang w:val="sr-Latn-ME"/>
        </w:rPr>
        <w:t xml:space="preserve"> </w:t>
      </w:r>
      <w:r w:rsidRPr="00DD68BE">
        <w:rPr>
          <w:szCs w:val="22"/>
          <w:lang w:val="sr-Latn-ME"/>
        </w:rPr>
        <w:t xml:space="preserve">odnosno 80% pacijenata inficirano ovom bakterijom. Takođe, </w:t>
      </w:r>
      <w:r w:rsidRPr="00DD68BE">
        <w:rPr>
          <w:i/>
          <w:iCs/>
          <w:szCs w:val="22"/>
          <w:lang w:val="sr-Latn-ME"/>
        </w:rPr>
        <w:t xml:space="preserve">H. pylori </w:t>
      </w:r>
      <w:r w:rsidRPr="00DD68BE">
        <w:rPr>
          <w:szCs w:val="22"/>
          <w:lang w:val="sr-Latn-ME"/>
        </w:rPr>
        <w:t>se smatra glavim uzročnim</w:t>
      </w:r>
      <w:r w:rsidR="00553EF8" w:rsidRPr="00DD68BE">
        <w:rPr>
          <w:szCs w:val="22"/>
          <w:lang w:val="sr-Latn-ME"/>
        </w:rPr>
        <w:t xml:space="preserve"> </w:t>
      </w:r>
      <w:r w:rsidRPr="00DD68BE">
        <w:rPr>
          <w:szCs w:val="22"/>
          <w:lang w:val="sr-Latn-ME"/>
        </w:rPr>
        <w:t>faktorom koji doprinosi razvoju recidiva gastritisa ili čira.</w:t>
      </w:r>
    </w:p>
    <w:p w14:paraId="033F5254" w14:textId="77777777" w:rsidR="00553EF8" w:rsidRPr="00DD68BE" w:rsidRDefault="00553EF8" w:rsidP="00DD68BE">
      <w:pPr>
        <w:widowControl w:val="0"/>
        <w:rPr>
          <w:szCs w:val="22"/>
          <w:lang w:val="sr-Latn-ME"/>
        </w:rPr>
      </w:pPr>
    </w:p>
    <w:p w14:paraId="3FDABAA7" w14:textId="60331689" w:rsidR="00545220" w:rsidRPr="00DD68BE" w:rsidRDefault="00545220" w:rsidP="00DD68BE">
      <w:pPr>
        <w:widowControl w:val="0"/>
        <w:rPr>
          <w:szCs w:val="22"/>
          <w:lang w:val="sr-Latn-ME"/>
        </w:rPr>
      </w:pPr>
      <w:r w:rsidRPr="00DD68BE">
        <w:rPr>
          <w:szCs w:val="22"/>
          <w:lang w:val="sr-Latn-ME"/>
        </w:rPr>
        <w:t xml:space="preserve">Klaritromicin je </w:t>
      </w:r>
      <w:r w:rsidR="00C025B4" w:rsidRPr="00DD68BE">
        <w:rPr>
          <w:szCs w:val="22"/>
          <w:lang w:val="sr-Latn-ME"/>
        </w:rPr>
        <w:t>primjenjivan</w:t>
      </w:r>
      <w:r w:rsidR="00A04EAC" w:rsidRPr="00DD68BE">
        <w:rPr>
          <w:szCs w:val="22"/>
          <w:lang w:val="sr-Latn-ME"/>
        </w:rPr>
        <w:t xml:space="preserve"> </w:t>
      </w:r>
      <w:r w:rsidRPr="00DD68BE">
        <w:rPr>
          <w:szCs w:val="22"/>
          <w:lang w:val="sr-Latn-ME"/>
        </w:rPr>
        <w:t>kod malog broja pacijenata u okviru drugačijih terapijskih režima od onih već</w:t>
      </w:r>
      <w:r w:rsidR="00553EF8" w:rsidRPr="00DD68BE">
        <w:rPr>
          <w:szCs w:val="22"/>
          <w:lang w:val="sr-Latn-ME"/>
        </w:rPr>
        <w:t xml:space="preserve"> </w:t>
      </w:r>
      <w:r w:rsidRPr="00DD68BE">
        <w:rPr>
          <w:szCs w:val="22"/>
          <w:lang w:val="sr-Latn-ME"/>
        </w:rPr>
        <w:t>opisanih. Moguće kinetičke interakcije za ove terapijske režime ni</w:t>
      </w:r>
      <w:r w:rsidR="00462090">
        <w:rPr>
          <w:szCs w:val="22"/>
          <w:lang w:val="sr-Latn-ME"/>
        </w:rPr>
        <w:t>je</w:t>
      </w:r>
      <w:r w:rsidRPr="00DD68BE">
        <w:rPr>
          <w:szCs w:val="22"/>
          <w:lang w:val="sr-Latn-ME"/>
        </w:rPr>
        <w:t>su u potpunosti ispitane. Tu spadaju</w:t>
      </w:r>
      <w:r w:rsidR="0020174B" w:rsidRPr="00DD68BE">
        <w:rPr>
          <w:szCs w:val="22"/>
          <w:lang w:val="sr-Latn-ME"/>
        </w:rPr>
        <w:t xml:space="preserve"> </w:t>
      </w:r>
      <w:r w:rsidRPr="00DD68BE">
        <w:rPr>
          <w:szCs w:val="22"/>
          <w:lang w:val="sr-Latn-ME"/>
        </w:rPr>
        <w:t>sl</w:t>
      </w:r>
      <w:r w:rsidR="00A04EAC" w:rsidRPr="00DD68BE">
        <w:rPr>
          <w:szCs w:val="22"/>
          <w:lang w:val="sr-Latn-ME"/>
        </w:rPr>
        <w:t>j</w:t>
      </w:r>
      <w:r w:rsidRPr="00DD68BE">
        <w:rPr>
          <w:szCs w:val="22"/>
          <w:lang w:val="sr-Latn-ME"/>
        </w:rPr>
        <w:t>edeći terapijski režimi:</w:t>
      </w:r>
    </w:p>
    <w:p w14:paraId="453768FE" w14:textId="77777777" w:rsidR="00545220" w:rsidRPr="00DD68BE" w:rsidRDefault="00545220" w:rsidP="00DD68BE">
      <w:pPr>
        <w:widowControl w:val="0"/>
        <w:rPr>
          <w:szCs w:val="22"/>
          <w:lang w:val="sr-Latn-ME"/>
        </w:rPr>
      </w:pPr>
      <w:r w:rsidRPr="00DD68BE">
        <w:rPr>
          <w:szCs w:val="22"/>
          <w:lang w:val="sr-Latn-ME"/>
        </w:rPr>
        <w:t>Klaritromicin plus tinidazol i omeprazol; klaritromicin plus tetraciklin, bizmut subsalicilat i ranitidin;</w:t>
      </w:r>
    </w:p>
    <w:p w14:paraId="79C3BE53" w14:textId="77777777" w:rsidR="00545220" w:rsidRPr="00DD68BE" w:rsidRDefault="00545220" w:rsidP="00DD68BE">
      <w:pPr>
        <w:widowControl w:val="0"/>
        <w:rPr>
          <w:szCs w:val="22"/>
          <w:lang w:val="sr-Latn-ME"/>
        </w:rPr>
      </w:pPr>
      <w:r w:rsidRPr="00DD68BE">
        <w:rPr>
          <w:szCs w:val="22"/>
          <w:lang w:val="sr-Latn-ME"/>
        </w:rPr>
        <w:t>klaritromicin plus samo ranitidin.</w:t>
      </w:r>
    </w:p>
    <w:p w14:paraId="578C95D2" w14:textId="77777777" w:rsidR="00CC7A3F" w:rsidRPr="00DD68BE" w:rsidRDefault="00CC7A3F" w:rsidP="00DD68BE">
      <w:pPr>
        <w:widowControl w:val="0"/>
        <w:rPr>
          <w:szCs w:val="22"/>
          <w:lang w:val="sr-Latn-ME"/>
        </w:rPr>
      </w:pPr>
    </w:p>
    <w:p w14:paraId="16733AE6" w14:textId="2B19217C" w:rsidR="00545220" w:rsidRPr="00DD68BE" w:rsidRDefault="00545220" w:rsidP="00DD68BE">
      <w:pPr>
        <w:widowControl w:val="0"/>
        <w:rPr>
          <w:szCs w:val="22"/>
          <w:lang w:val="sr-Latn-ME"/>
        </w:rPr>
      </w:pPr>
      <w:r w:rsidRPr="00DD68BE">
        <w:rPr>
          <w:szCs w:val="22"/>
          <w:lang w:val="sr-Latn-ME"/>
        </w:rPr>
        <w:t xml:space="preserve">Kliničke studije sa različitim režimima eradikacije </w:t>
      </w:r>
      <w:r w:rsidRPr="00DD68BE">
        <w:rPr>
          <w:i/>
          <w:iCs/>
          <w:szCs w:val="22"/>
          <w:lang w:val="sr-Latn-ME"/>
        </w:rPr>
        <w:t xml:space="preserve">H. pylori </w:t>
      </w:r>
      <w:r w:rsidRPr="00DD68BE">
        <w:rPr>
          <w:szCs w:val="22"/>
          <w:lang w:val="sr-Latn-ME"/>
        </w:rPr>
        <w:t xml:space="preserve">su pokazale da eradikacija </w:t>
      </w:r>
      <w:r w:rsidRPr="00DD68BE">
        <w:rPr>
          <w:i/>
          <w:iCs/>
          <w:szCs w:val="22"/>
          <w:lang w:val="sr-Latn-ME"/>
        </w:rPr>
        <w:t xml:space="preserve">H. pylori </w:t>
      </w:r>
      <w:r w:rsidRPr="00DD68BE">
        <w:rPr>
          <w:szCs w:val="22"/>
          <w:lang w:val="sr-Latn-ME"/>
        </w:rPr>
        <w:t>preventivno</w:t>
      </w:r>
      <w:r w:rsidR="00CC7A3F" w:rsidRPr="00DD68BE">
        <w:rPr>
          <w:szCs w:val="22"/>
          <w:lang w:val="sr-Latn-ME"/>
        </w:rPr>
        <w:t xml:space="preserve"> </w:t>
      </w:r>
      <w:r w:rsidRPr="00DD68BE">
        <w:rPr>
          <w:szCs w:val="22"/>
          <w:lang w:val="sr-Latn-ME"/>
        </w:rPr>
        <w:t>d</w:t>
      </w:r>
      <w:r w:rsidR="00A04EAC" w:rsidRPr="00DD68BE">
        <w:rPr>
          <w:szCs w:val="22"/>
          <w:lang w:val="sr-Latn-ME"/>
        </w:rPr>
        <w:t>j</w:t>
      </w:r>
      <w:r w:rsidRPr="00DD68BE">
        <w:rPr>
          <w:szCs w:val="22"/>
          <w:lang w:val="sr-Latn-ME"/>
        </w:rPr>
        <w:t>eluje protiv recidiva.</w:t>
      </w:r>
    </w:p>
    <w:p w14:paraId="38C825E0" w14:textId="77777777" w:rsidR="00CC7A3F" w:rsidRPr="00DD68BE" w:rsidRDefault="00CC7A3F" w:rsidP="00DD68BE">
      <w:pPr>
        <w:widowControl w:val="0"/>
        <w:rPr>
          <w:szCs w:val="22"/>
          <w:lang w:val="sr-Latn-ME"/>
        </w:rPr>
      </w:pPr>
    </w:p>
    <w:p w14:paraId="233239D8" w14:textId="7C199524" w:rsidR="00545220" w:rsidRPr="00DD68BE" w:rsidRDefault="00545220" w:rsidP="00DD68BE">
      <w:pPr>
        <w:widowControl w:val="0"/>
        <w:rPr>
          <w:szCs w:val="22"/>
          <w:lang w:val="sr-Latn-ME"/>
        </w:rPr>
      </w:pPr>
      <w:r w:rsidRPr="00DD68BE">
        <w:rPr>
          <w:szCs w:val="22"/>
          <w:lang w:val="sr-Latn-ME"/>
        </w:rPr>
        <w:t xml:space="preserve">Klaritromicin se brzo i dobro apsorbuje iz gastrointestinalnog trakta nakon oralne </w:t>
      </w:r>
      <w:r w:rsidR="00D50BCE" w:rsidRPr="00DD68BE">
        <w:rPr>
          <w:szCs w:val="22"/>
          <w:lang w:val="sr-Latn-ME"/>
        </w:rPr>
        <w:t>primjene</w:t>
      </w:r>
      <w:r w:rsidRPr="00DD68BE">
        <w:rPr>
          <w:szCs w:val="22"/>
          <w:lang w:val="sr-Latn-ME"/>
        </w:rPr>
        <w:t>. Mikrobiološki</w:t>
      </w:r>
      <w:r w:rsidR="00CC7A3F" w:rsidRPr="00DD68BE">
        <w:rPr>
          <w:szCs w:val="22"/>
          <w:lang w:val="sr-Latn-ME"/>
        </w:rPr>
        <w:t xml:space="preserve"> </w:t>
      </w:r>
      <w:r w:rsidRPr="00DD68BE">
        <w:rPr>
          <w:szCs w:val="22"/>
          <w:lang w:val="sr-Latn-ME"/>
        </w:rPr>
        <w:t>aktivni metabolit 14-hidroksi-klaritromicin nastaje kao proizvod metabolizma prvog prolaza. Klaritromicin</w:t>
      </w:r>
      <w:r w:rsidR="00CC7A3F" w:rsidRPr="00DD68BE">
        <w:rPr>
          <w:szCs w:val="22"/>
          <w:lang w:val="sr-Latn-ME"/>
        </w:rPr>
        <w:t xml:space="preserve"> </w:t>
      </w:r>
      <w:r w:rsidRPr="00DD68BE">
        <w:rPr>
          <w:szCs w:val="22"/>
          <w:lang w:val="sr-Latn-ME"/>
        </w:rPr>
        <w:t>se može davati bez obzira na obroke, jer hrana ne utiče na stepen bioraspoloživosti klaritromicin tableta.</w:t>
      </w:r>
      <w:r w:rsidR="009F14CD" w:rsidRPr="00DD68BE">
        <w:rPr>
          <w:szCs w:val="22"/>
          <w:lang w:val="sr-Latn-ME"/>
        </w:rPr>
        <w:t xml:space="preserve"> </w:t>
      </w:r>
      <w:r w:rsidRPr="00DD68BE">
        <w:rPr>
          <w:szCs w:val="22"/>
          <w:lang w:val="sr-Latn-ME"/>
        </w:rPr>
        <w:t>Hrana veoma malo odlaže početak apsorpcije klaritromicina i nastajanje 14-hidroksi metabolita.</w:t>
      </w:r>
      <w:r w:rsidR="009F14CD" w:rsidRPr="00DD68BE">
        <w:rPr>
          <w:szCs w:val="22"/>
          <w:lang w:val="sr-Latn-ME"/>
        </w:rPr>
        <w:t xml:space="preserve"> </w:t>
      </w:r>
      <w:r w:rsidRPr="00DD68BE">
        <w:rPr>
          <w:szCs w:val="22"/>
          <w:lang w:val="sr-Latn-ME"/>
        </w:rPr>
        <w:t xml:space="preserve">Farmakokinetika klaritromicina nije linearna, međutim, stanje ravnoteže se dostiže tokom 2 dana </w:t>
      </w:r>
      <w:r w:rsidR="00D50BCE" w:rsidRPr="00DD68BE">
        <w:rPr>
          <w:szCs w:val="22"/>
          <w:lang w:val="sr-Latn-ME"/>
        </w:rPr>
        <w:t>primjene</w:t>
      </w:r>
      <w:r w:rsidRPr="00DD68BE">
        <w:rPr>
          <w:szCs w:val="22"/>
          <w:lang w:val="sr-Latn-ME"/>
        </w:rPr>
        <w:t>.</w:t>
      </w:r>
      <w:r w:rsidR="009F14CD" w:rsidRPr="00DD68BE">
        <w:rPr>
          <w:szCs w:val="22"/>
          <w:lang w:val="sr-Latn-ME"/>
        </w:rPr>
        <w:t xml:space="preserve"> </w:t>
      </w:r>
      <w:r w:rsidRPr="00DD68BE">
        <w:rPr>
          <w:szCs w:val="22"/>
          <w:lang w:val="sr-Latn-ME"/>
        </w:rPr>
        <w:t>Za dozu od 250 mg prim</w:t>
      </w:r>
      <w:r w:rsidR="00A04EAC" w:rsidRPr="00DD68BE">
        <w:rPr>
          <w:szCs w:val="22"/>
          <w:lang w:val="sr-Latn-ME"/>
        </w:rPr>
        <w:t>ij</w:t>
      </w:r>
      <w:r w:rsidRPr="00DD68BE">
        <w:rPr>
          <w:szCs w:val="22"/>
          <w:lang w:val="sr-Latn-ME"/>
        </w:rPr>
        <w:t>enjenu dva puta dnevno 15-20% neizm</w:t>
      </w:r>
      <w:r w:rsidR="008C49C5">
        <w:rPr>
          <w:szCs w:val="22"/>
          <w:lang w:val="sr-Latn-ME"/>
        </w:rPr>
        <w:t>ij</w:t>
      </w:r>
      <w:r w:rsidRPr="00DD68BE">
        <w:rPr>
          <w:szCs w:val="22"/>
          <w:lang w:val="sr-Latn-ME"/>
        </w:rPr>
        <w:t>enjenog l</w:t>
      </w:r>
      <w:r w:rsidR="00A04EAC" w:rsidRPr="00DD68BE">
        <w:rPr>
          <w:szCs w:val="22"/>
          <w:lang w:val="sr-Latn-ME"/>
        </w:rPr>
        <w:t>ij</w:t>
      </w:r>
      <w:r w:rsidRPr="00DD68BE">
        <w:rPr>
          <w:szCs w:val="22"/>
          <w:lang w:val="sr-Latn-ME"/>
        </w:rPr>
        <w:t>eka se izlučuje urinom. Sa dozom</w:t>
      </w:r>
      <w:r w:rsidR="007E2A95" w:rsidRPr="00DD68BE">
        <w:rPr>
          <w:szCs w:val="22"/>
          <w:lang w:val="sr-Latn-ME"/>
        </w:rPr>
        <w:t xml:space="preserve"> </w:t>
      </w:r>
      <w:r w:rsidRPr="00DD68BE">
        <w:rPr>
          <w:szCs w:val="22"/>
          <w:lang w:val="sr-Latn-ME"/>
        </w:rPr>
        <w:t>od 500 mg prim</w:t>
      </w:r>
      <w:r w:rsidR="00A04EAC" w:rsidRPr="00DD68BE">
        <w:rPr>
          <w:szCs w:val="22"/>
          <w:lang w:val="sr-Latn-ME"/>
        </w:rPr>
        <w:t>ij</w:t>
      </w:r>
      <w:r w:rsidRPr="00DD68BE">
        <w:rPr>
          <w:szCs w:val="22"/>
          <w:lang w:val="sr-Latn-ME"/>
        </w:rPr>
        <w:t>enjen</w:t>
      </w:r>
      <w:r w:rsidR="008C49C5">
        <w:rPr>
          <w:szCs w:val="22"/>
          <w:lang w:val="sr-Latn-ME"/>
        </w:rPr>
        <w:t>om</w:t>
      </w:r>
      <w:r w:rsidRPr="00DD68BE">
        <w:rPr>
          <w:szCs w:val="22"/>
          <w:lang w:val="sr-Latn-ME"/>
        </w:rPr>
        <w:t xml:space="preserve"> dva puta dnevno, eliminacija urinom je veća (oko 36%). l4-hidroksi-klaritromicin je</w:t>
      </w:r>
      <w:r w:rsidR="007E2A95" w:rsidRPr="00DD68BE">
        <w:rPr>
          <w:szCs w:val="22"/>
          <w:lang w:val="sr-Latn-ME"/>
        </w:rPr>
        <w:t xml:space="preserve"> </w:t>
      </w:r>
      <w:r w:rsidRPr="00DD68BE">
        <w:rPr>
          <w:szCs w:val="22"/>
          <w:lang w:val="sr-Latn-ME"/>
        </w:rPr>
        <w:t>glavni metabolit u urinu i predstavlja 10-15% prim</w:t>
      </w:r>
      <w:r w:rsidR="00A04EAC" w:rsidRPr="00DD68BE">
        <w:rPr>
          <w:szCs w:val="22"/>
          <w:lang w:val="sr-Latn-ME"/>
        </w:rPr>
        <w:t>ij</w:t>
      </w:r>
      <w:r w:rsidRPr="00DD68BE">
        <w:rPr>
          <w:szCs w:val="22"/>
          <w:lang w:val="sr-Latn-ME"/>
        </w:rPr>
        <w:t>enjene doze. Najveći d</w:t>
      </w:r>
      <w:r w:rsidR="008C49C5">
        <w:rPr>
          <w:szCs w:val="22"/>
          <w:lang w:val="sr-Latn-ME"/>
        </w:rPr>
        <w:t>i</w:t>
      </w:r>
      <w:r w:rsidRPr="00DD68BE">
        <w:rPr>
          <w:szCs w:val="22"/>
          <w:lang w:val="sr-Latn-ME"/>
        </w:rPr>
        <w:t>o ostatka doze se eliminiše putem</w:t>
      </w:r>
      <w:r w:rsidR="007E2A95" w:rsidRPr="00DD68BE">
        <w:rPr>
          <w:szCs w:val="22"/>
          <w:lang w:val="sr-Latn-ME"/>
        </w:rPr>
        <w:t xml:space="preserve"> </w:t>
      </w:r>
      <w:r w:rsidRPr="00DD68BE">
        <w:rPr>
          <w:szCs w:val="22"/>
          <w:lang w:val="sr-Latn-ME"/>
        </w:rPr>
        <w:t>fecesa, primarno putem žuči. 5-10% od prim</w:t>
      </w:r>
      <w:r w:rsidR="00A04EAC" w:rsidRPr="00DD68BE">
        <w:rPr>
          <w:szCs w:val="22"/>
          <w:lang w:val="sr-Latn-ME"/>
        </w:rPr>
        <w:t>ij</w:t>
      </w:r>
      <w:r w:rsidRPr="00DD68BE">
        <w:rPr>
          <w:szCs w:val="22"/>
          <w:lang w:val="sr-Latn-ME"/>
        </w:rPr>
        <w:t>enjenog l</w:t>
      </w:r>
      <w:r w:rsidR="00A04EAC" w:rsidRPr="00DD68BE">
        <w:rPr>
          <w:szCs w:val="22"/>
          <w:lang w:val="sr-Latn-ME"/>
        </w:rPr>
        <w:t>ij</w:t>
      </w:r>
      <w:r w:rsidRPr="00DD68BE">
        <w:rPr>
          <w:szCs w:val="22"/>
          <w:lang w:val="sr-Latn-ME"/>
        </w:rPr>
        <w:t>eka je izolovano iz fecesa.</w:t>
      </w:r>
    </w:p>
    <w:p w14:paraId="31B6506B" w14:textId="77777777" w:rsidR="007E2A95" w:rsidRPr="00DD68BE" w:rsidRDefault="007E2A95" w:rsidP="00DD68BE">
      <w:pPr>
        <w:widowControl w:val="0"/>
        <w:rPr>
          <w:szCs w:val="22"/>
          <w:lang w:val="sr-Latn-ME"/>
        </w:rPr>
      </w:pPr>
    </w:p>
    <w:p w14:paraId="6BE43DB1" w14:textId="04260C0E" w:rsidR="00545220" w:rsidRPr="00DD68BE" w:rsidRDefault="00545220" w:rsidP="00DD68BE">
      <w:pPr>
        <w:widowControl w:val="0"/>
        <w:rPr>
          <w:szCs w:val="22"/>
          <w:lang w:val="sr-Latn-ME"/>
        </w:rPr>
      </w:pPr>
      <w:r w:rsidRPr="00DD68BE">
        <w:rPr>
          <w:szCs w:val="22"/>
          <w:lang w:val="sr-Latn-ME"/>
        </w:rPr>
        <w:t>Kada se klaritromicin u dozi od 500 mg daje tri puta dnevno, plazma koncentracija klaritromicina je veća u</w:t>
      </w:r>
      <w:r w:rsidR="007E2A95" w:rsidRPr="00DD68BE">
        <w:rPr>
          <w:szCs w:val="22"/>
          <w:lang w:val="sr-Latn-ME"/>
        </w:rPr>
        <w:t xml:space="preserve"> </w:t>
      </w:r>
      <w:r w:rsidRPr="00DD68BE">
        <w:rPr>
          <w:szCs w:val="22"/>
          <w:lang w:val="sr-Latn-ME"/>
        </w:rPr>
        <w:t>odnosu na doziranje 500 mg dva puta dnevno.</w:t>
      </w:r>
    </w:p>
    <w:p w14:paraId="42342945" w14:textId="77777777" w:rsidR="007E2A95" w:rsidRPr="00DD68BE" w:rsidRDefault="007E2A95" w:rsidP="00DD68BE">
      <w:pPr>
        <w:widowControl w:val="0"/>
        <w:rPr>
          <w:szCs w:val="22"/>
          <w:lang w:val="sr-Latn-ME"/>
        </w:rPr>
      </w:pPr>
    </w:p>
    <w:p w14:paraId="250F5721" w14:textId="44615538" w:rsidR="00545220" w:rsidRPr="00DD68BE" w:rsidRDefault="00545220" w:rsidP="00DD68BE">
      <w:pPr>
        <w:widowControl w:val="0"/>
        <w:rPr>
          <w:szCs w:val="22"/>
          <w:lang w:val="sr-Latn-ME"/>
        </w:rPr>
      </w:pPr>
      <w:r w:rsidRPr="00DD68BE">
        <w:rPr>
          <w:szCs w:val="22"/>
          <w:lang w:val="sr-Latn-ME"/>
        </w:rPr>
        <w:t>Klaritromicin se u tkivima nalazi u nekoliko puta većim koncentracijama u poređenju sa onom u cirkulaciji.</w:t>
      </w:r>
      <w:r w:rsidR="007E2A95" w:rsidRPr="00DD68BE">
        <w:rPr>
          <w:szCs w:val="22"/>
          <w:lang w:val="sr-Latn-ME"/>
        </w:rPr>
        <w:t xml:space="preserve"> </w:t>
      </w:r>
      <w:r w:rsidRPr="00DD68BE">
        <w:rPr>
          <w:szCs w:val="22"/>
          <w:lang w:val="sr-Latn-ME"/>
        </w:rPr>
        <w:t>Povećana koncentracija je nađen</w:t>
      </w:r>
      <w:r w:rsidR="008C49C5">
        <w:rPr>
          <w:szCs w:val="22"/>
          <w:lang w:val="sr-Latn-ME"/>
        </w:rPr>
        <w:t>a</w:t>
      </w:r>
      <w:r w:rsidRPr="00DD68BE">
        <w:rPr>
          <w:szCs w:val="22"/>
          <w:lang w:val="sr-Latn-ME"/>
        </w:rPr>
        <w:t xml:space="preserve"> u krajnicima i tkivu pluća. Klaritromicin se 80% vezuje za plazma </w:t>
      </w:r>
      <w:r w:rsidR="007E2A95" w:rsidRPr="00DD68BE">
        <w:rPr>
          <w:szCs w:val="22"/>
          <w:lang w:val="sr-Latn-ME"/>
        </w:rPr>
        <w:t xml:space="preserve">protein </w:t>
      </w:r>
      <w:r w:rsidRPr="00DD68BE">
        <w:rPr>
          <w:szCs w:val="22"/>
          <w:lang w:val="sr-Latn-ME"/>
        </w:rPr>
        <w:t>kod terapijskih doza.</w:t>
      </w:r>
    </w:p>
    <w:p w14:paraId="368D2DF4" w14:textId="77777777" w:rsidR="007E2A95" w:rsidRPr="00DD68BE" w:rsidRDefault="007E2A95" w:rsidP="00DD68BE">
      <w:pPr>
        <w:widowControl w:val="0"/>
        <w:rPr>
          <w:szCs w:val="22"/>
          <w:lang w:val="sr-Latn-ME"/>
        </w:rPr>
      </w:pPr>
    </w:p>
    <w:p w14:paraId="78BF1DAC" w14:textId="1D261F71" w:rsidR="007E2A95" w:rsidRPr="00DD68BE" w:rsidRDefault="00545220" w:rsidP="00DD68BE">
      <w:pPr>
        <w:widowControl w:val="0"/>
        <w:rPr>
          <w:szCs w:val="22"/>
          <w:lang w:val="sr-Latn-ME"/>
        </w:rPr>
      </w:pPr>
      <w:r w:rsidRPr="00DD68BE">
        <w:rPr>
          <w:szCs w:val="22"/>
          <w:lang w:val="sr-Latn-ME"/>
        </w:rPr>
        <w:t>Klaritromicin takođe penetrira u sluznicu želuca. Koncentracije klaritromicina u sluznici želuca i tkivu</w:t>
      </w:r>
      <w:r w:rsidR="007E2A95" w:rsidRPr="00DD68BE">
        <w:rPr>
          <w:szCs w:val="22"/>
          <w:lang w:val="sr-Latn-ME"/>
        </w:rPr>
        <w:t xml:space="preserve"> </w:t>
      </w:r>
      <w:r w:rsidRPr="00DD68BE">
        <w:rPr>
          <w:szCs w:val="22"/>
          <w:lang w:val="sr-Latn-ME"/>
        </w:rPr>
        <w:t xml:space="preserve">želuca su viši kada se klaritromicin istovremeno daje sa omeprazolom nego kada se klaritromicin </w:t>
      </w:r>
      <w:r w:rsidR="00D50BCE" w:rsidRPr="00DD68BE">
        <w:rPr>
          <w:szCs w:val="22"/>
          <w:lang w:val="sr-Latn-ME"/>
        </w:rPr>
        <w:t>primjenjuje</w:t>
      </w:r>
      <w:r w:rsidR="007E2A95" w:rsidRPr="00DD68BE">
        <w:rPr>
          <w:szCs w:val="22"/>
          <w:lang w:val="sr-Latn-ME"/>
        </w:rPr>
        <w:t xml:space="preserve"> </w:t>
      </w:r>
      <w:r w:rsidRPr="00DD68BE">
        <w:rPr>
          <w:szCs w:val="22"/>
          <w:lang w:val="sr-Latn-ME"/>
        </w:rPr>
        <w:t>sam.</w:t>
      </w:r>
    </w:p>
    <w:p w14:paraId="799971BB" w14:textId="77777777" w:rsidR="007E2A95" w:rsidRPr="00DD68BE" w:rsidRDefault="007E2A95" w:rsidP="00DD68BE">
      <w:pPr>
        <w:widowControl w:val="0"/>
        <w:rPr>
          <w:szCs w:val="22"/>
          <w:vertAlign w:val="superscript"/>
          <w:lang w:val="sr-Latn-ME"/>
        </w:rPr>
      </w:pPr>
    </w:p>
    <w:p w14:paraId="2B5E6510" w14:textId="06F30396" w:rsidR="00CE09F3" w:rsidRPr="00DD68BE" w:rsidRDefault="00CE09F3" w:rsidP="00DD68BE">
      <w:pPr>
        <w:widowControl w:val="0"/>
        <w:rPr>
          <w:b/>
          <w:bCs/>
          <w:szCs w:val="22"/>
          <w:lang w:val="sr-Latn-ME"/>
        </w:rPr>
      </w:pPr>
      <w:r w:rsidRPr="00DD68BE">
        <w:rPr>
          <w:b/>
          <w:bCs/>
          <w:szCs w:val="22"/>
          <w:lang w:val="sr-Latn-ME"/>
        </w:rPr>
        <w:t>5.3. Pretklinički podaci o bezb</w:t>
      </w:r>
      <w:r w:rsidR="00D449E6" w:rsidRPr="00DD68BE">
        <w:rPr>
          <w:b/>
          <w:bCs/>
          <w:szCs w:val="22"/>
          <w:lang w:val="sr-Latn-ME"/>
        </w:rPr>
        <w:t>j</w:t>
      </w:r>
      <w:r w:rsidRPr="00DD68BE">
        <w:rPr>
          <w:b/>
          <w:bCs/>
          <w:szCs w:val="22"/>
          <w:lang w:val="sr-Latn-ME"/>
        </w:rPr>
        <w:t xml:space="preserve">ednosti </w:t>
      </w:r>
    </w:p>
    <w:p w14:paraId="2B5E6511" w14:textId="122A7C0A" w:rsidR="00CE09F3" w:rsidRPr="00DD68BE" w:rsidRDefault="00CE09F3" w:rsidP="00DD68BE">
      <w:pPr>
        <w:widowControl w:val="0"/>
        <w:rPr>
          <w:szCs w:val="22"/>
          <w:lang w:val="sr-Latn-ME"/>
        </w:rPr>
      </w:pPr>
    </w:p>
    <w:p w14:paraId="444BA6D6" w14:textId="38AC0330" w:rsidR="002E1DA4" w:rsidRPr="00DD68BE" w:rsidRDefault="002E1DA4" w:rsidP="00DD68BE">
      <w:pPr>
        <w:widowControl w:val="0"/>
        <w:rPr>
          <w:szCs w:val="22"/>
          <w:lang w:val="sr-Latn-ME"/>
        </w:rPr>
      </w:pPr>
      <w:r w:rsidRPr="00DD68BE">
        <w:rPr>
          <w:szCs w:val="22"/>
          <w:lang w:val="sr-Latn-ME"/>
        </w:rPr>
        <w:t>U studijama akutne toksičnosti na miševima i pacovima, srednja letalna doza bila je viša od najviše</w:t>
      </w:r>
      <w:r w:rsidR="000227C7">
        <w:rPr>
          <w:szCs w:val="22"/>
          <w:lang w:val="sr-Latn-ME"/>
        </w:rPr>
        <w:t xml:space="preserve"> </w:t>
      </w:r>
      <w:r w:rsidRPr="00DD68BE">
        <w:rPr>
          <w:szCs w:val="22"/>
          <w:lang w:val="sr-Latn-ME"/>
        </w:rPr>
        <w:t>prim</w:t>
      </w:r>
      <w:r w:rsidR="00345C2E" w:rsidRPr="00DD68BE">
        <w:rPr>
          <w:szCs w:val="22"/>
          <w:lang w:val="sr-Latn-ME"/>
        </w:rPr>
        <w:t>ij</w:t>
      </w:r>
      <w:r w:rsidRPr="00DD68BE">
        <w:rPr>
          <w:szCs w:val="22"/>
          <w:lang w:val="sr-Latn-ME"/>
        </w:rPr>
        <w:t>enjene doze (5 g/kg).</w:t>
      </w:r>
    </w:p>
    <w:p w14:paraId="66A7C3AD" w14:textId="77777777" w:rsidR="00622DB3" w:rsidRPr="00DD68BE" w:rsidRDefault="00622DB3" w:rsidP="00DD68BE">
      <w:pPr>
        <w:widowControl w:val="0"/>
        <w:rPr>
          <w:szCs w:val="22"/>
          <w:lang w:val="sr-Latn-ME"/>
        </w:rPr>
      </w:pPr>
    </w:p>
    <w:p w14:paraId="226AAA30" w14:textId="4E60CC9C" w:rsidR="002E1DA4" w:rsidRPr="00DD68BE" w:rsidRDefault="002E1DA4" w:rsidP="00DD68BE">
      <w:pPr>
        <w:widowControl w:val="0"/>
        <w:rPr>
          <w:szCs w:val="22"/>
          <w:lang w:val="sr-Latn-ME"/>
        </w:rPr>
      </w:pPr>
      <w:r w:rsidRPr="00DD68BE">
        <w:rPr>
          <w:szCs w:val="22"/>
          <w:lang w:val="sr-Latn-ME"/>
        </w:rPr>
        <w:t>U studijama tokičnosti ponovljenih doza, toksičnost je proc</w:t>
      </w:r>
      <w:r w:rsidR="00345C2E" w:rsidRPr="00DD68BE">
        <w:rPr>
          <w:szCs w:val="22"/>
          <w:lang w:val="sr-Latn-ME"/>
        </w:rPr>
        <w:t>ij</w:t>
      </w:r>
      <w:r w:rsidRPr="00DD68BE">
        <w:rPr>
          <w:szCs w:val="22"/>
          <w:lang w:val="sr-Latn-ME"/>
        </w:rPr>
        <w:t>enjena u odnosu na dozu i dužinu terapije. Psi su</w:t>
      </w:r>
      <w:r w:rsidR="00622DB3" w:rsidRPr="00DD68BE">
        <w:rPr>
          <w:szCs w:val="22"/>
          <w:lang w:val="sr-Latn-ME"/>
        </w:rPr>
        <w:t xml:space="preserve"> </w:t>
      </w:r>
      <w:r w:rsidRPr="00DD68BE">
        <w:rPr>
          <w:szCs w:val="22"/>
          <w:lang w:val="sr-Latn-ME"/>
        </w:rPr>
        <w:t>os</w:t>
      </w:r>
      <w:r w:rsidR="00345C2E" w:rsidRPr="00DD68BE">
        <w:rPr>
          <w:szCs w:val="22"/>
          <w:lang w:val="sr-Latn-ME"/>
        </w:rPr>
        <w:t>j</w:t>
      </w:r>
      <w:r w:rsidRPr="00DD68BE">
        <w:rPr>
          <w:szCs w:val="22"/>
          <w:lang w:val="sr-Latn-ME"/>
        </w:rPr>
        <w:t>etljiviji od primata ili pacova. Glavni klinički znaci pri toksičnim dozama uključuju povraćaje, slabost,</w:t>
      </w:r>
      <w:r w:rsidR="00622DB3" w:rsidRPr="00DD68BE">
        <w:rPr>
          <w:szCs w:val="22"/>
          <w:lang w:val="sr-Latn-ME"/>
        </w:rPr>
        <w:t xml:space="preserve"> </w:t>
      </w:r>
      <w:r w:rsidRPr="00DD68BE">
        <w:rPr>
          <w:szCs w:val="22"/>
          <w:lang w:val="sr-Latn-ME"/>
        </w:rPr>
        <w:t>smanjen unos hrane i gubitak u težini, salivaciju, dehidraciju i hiperaktivnost. Kod svih vrsta jetra je bila</w:t>
      </w:r>
      <w:r w:rsidR="00622DB3" w:rsidRPr="00DD68BE">
        <w:rPr>
          <w:szCs w:val="22"/>
          <w:lang w:val="sr-Latn-ME"/>
        </w:rPr>
        <w:t xml:space="preserve"> </w:t>
      </w:r>
      <w:r w:rsidRPr="00DD68BE">
        <w:rPr>
          <w:szCs w:val="22"/>
          <w:lang w:val="sr-Latn-ME"/>
        </w:rPr>
        <w:t>primarni ciljni organ pogođen toksičnim dejstvom. Hepatotoksičnost je otkrivena već kod prvih ispitivanja</w:t>
      </w:r>
      <w:r w:rsidR="00622DB3" w:rsidRPr="00DD68BE">
        <w:rPr>
          <w:szCs w:val="22"/>
          <w:lang w:val="sr-Latn-ME"/>
        </w:rPr>
        <w:t xml:space="preserve"> </w:t>
      </w:r>
      <w:r w:rsidRPr="00DD68BE">
        <w:rPr>
          <w:szCs w:val="22"/>
          <w:lang w:val="sr-Latn-ME"/>
        </w:rPr>
        <w:t xml:space="preserve">funkcije jetre. Prekid terapije je najčešće rezultirao povratkom na normalne </w:t>
      </w:r>
      <w:r w:rsidR="00D50BCE" w:rsidRPr="00DD68BE">
        <w:rPr>
          <w:szCs w:val="22"/>
          <w:lang w:val="sr-Latn-ME"/>
        </w:rPr>
        <w:t>vrijednosti</w:t>
      </w:r>
      <w:r w:rsidRPr="00DD68BE">
        <w:rPr>
          <w:szCs w:val="22"/>
          <w:lang w:val="sr-Latn-ME"/>
        </w:rPr>
        <w:t xml:space="preserve"> parametara funkcije</w:t>
      </w:r>
      <w:r w:rsidR="00622DB3" w:rsidRPr="00DD68BE">
        <w:rPr>
          <w:szCs w:val="22"/>
          <w:lang w:val="sr-Latn-ME"/>
        </w:rPr>
        <w:t xml:space="preserve"> </w:t>
      </w:r>
      <w:r w:rsidRPr="00DD68BE">
        <w:rPr>
          <w:szCs w:val="22"/>
          <w:lang w:val="sr-Latn-ME"/>
        </w:rPr>
        <w:t>jetre. Ostala tkiva, r</w:t>
      </w:r>
      <w:r w:rsidR="00345C2E" w:rsidRPr="00DD68BE">
        <w:rPr>
          <w:szCs w:val="22"/>
          <w:lang w:val="sr-Latn-ME"/>
        </w:rPr>
        <w:t>j</w:t>
      </w:r>
      <w:r w:rsidRPr="00DD68BE">
        <w:rPr>
          <w:szCs w:val="22"/>
          <w:lang w:val="sr-Latn-ME"/>
        </w:rPr>
        <w:t>eđe zahvaćena toksičnim dejstvom</w:t>
      </w:r>
      <w:r w:rsidR="008C49C5">
        <w:rPr>
          <w:szCs w:val="22"/>
          <w:lang w:val="sr-Latn-ME"/>
        </w:rPr>
        <w:t>,</w:t>
      </w:r>
      <w:r w:rsidRPr="00DD68BE">
        <w:rPr>
          <w:szCs w:val="22"/>
          <w:lang w:val="sr-Latn-ME"/>
        </w:rPr>
        <w:t xml:space="preserve"> uključuju želudac, timus i druga limfna tkiva i</w:t>
      </w:r>
      <w:r w:rsidR="00622DB3" w:rsidRPr="00DD68BE">
        <w:rPr>
          <w:szCs w:val="22"/>
          <w:lang w:val="sr-Latn-ME"/>
        </w:rPr>
        <w:t xml:space="preserve"> </w:t>
      </w:r>
      <w:r w:rsidRPr="00DD68BE">
        <w:rPr>
          <w:szCs w:val="22"/>
          <w:lang w:val="sr-Latn-ME"/>
        </w:rPr>
        <w:t xml:space="preserve">bubrege. Kod </w:t>
      </w:r>
      <w:r w:rsidR="00D50BCE" w:rsidRPr="00DD68BE">
        <w:rPr>
          <w:szCs w:val="22"/>
          <w:lang w:val="sr-Latn-ME"/>
        </w:rPr>
        <w:t>primjene</w:t>
      </w:r>
      <w:r w:rsidRPr="00DD68BE">
        <w:rPr>
          <w:szCs w:val="22"/>
          <w:lang w:val="sr-Latn-ME"/>
        </w:rPr>
        <w:t xml:space="preserve"> doza bliskih terapijskim dozama, infekcije konjuktive i suzenje su uočeni kod pasa.</w:t>
      </w:r>
      <w:r w:rsidR="00622DB3" w:rsidRPr="00DD68BE">
        <w:rPr>
          <w:szCs w:val="22"/>
          <w:lang w:val="sr-Latn-ME"/>
        </w:rPr>
        <w:t xml:space="preserve"> </w:t>
      </w:r>
      <w:r w:rsidRPr="00DD68BE">
        <w:rPr>
          <w:szCs w:val="22"/>
          <w:lang w:val="sr-Latn-ME"/>
        </w:rPr>
        <w:t xml:space="preserve">Kod </w:t>
      </w:r>
      <w:r w:rsidR="00D50BCE" w:rsidRPr="00DD68BE">
        <w:rPr>
          <w:szCs w:val="22"/>
          <w:lang w:val="sr-Latn-ME"/>
        </w:rPr>
        <w:t>primjene</w:t>
      </w:r>
      <w:r w:rsidRPr="00DD68BE">
        <w:rPr>
          <w:szCs w:val="22"/>
          <w:lang w:val="sr-Latn-ME"/>
        </w:rPr>
        <w:t xml:space="preserve"> visokih doza od 400 mg/kg/dan, kod nekih pasa i majmuna došlo je zamućenja rožnjače i/ili</w:t>
      </w:r>
      <w:r w:rsidR="00017857" w:rsidRPr="00DD68BE">
        <w:rPr>
          <w:szCs w:val="22"/>
          <w:lang w:val="sr-Latn-ME"/>
        </w:rPr>
        <w:t xml:space="preserve"> </w:t>
      </w:r>
      <w:r w:rsidRPr="00DD68BE">
        <w:rPr>
          <w:szCs w:val="22"/>
          <w:lang w:val="sr-Latn-ME"/>
        </w:rPr>
        <w:t>pojave edema.</w:t>
      </w:r>
    </w:p>
    <w:p w14:paraId="0F9E4374" w14:textId="77777777" w:rsidR="00017857" w:rsidRPr="00DD68BE" w:rsidRDefault="00017857" w:rsidP="00DD68BE">
      <w:pPr>
        <w:widowControl w:val="0"/>
        <w:rPr>
          <w:szCs w:val="22"/>
          <w:lang w:val="sr-Latn-ME"/>
        </w:rPr>
      </w:pPr>
    </w:p>
    <w:p w14:paraId="148730E8" w14:textId="77777777" w:rsidR="003962F0" w:rsidRPr="00DD68BE" w:rsidRDefault="003962F0" w:rsidP="00DD68BE">
      <w:pPr>
        <w:widowControl w:val="0"/>
        <w:rPr>
          <w:szCs w:val="22"/>
          <w:u w:val="single"/>
          <w:lang w:val="sr-Latn-ME"/>
        </w:rPr>
      </w:pPr>
      <w:r w:rsidRPr="00DD68BE">
        <w:rPr>
          <w:szCs w:val="22"/>
          <w:u w:val="single"/>
          <w:lang w:val="sr-Latn-ME"/>
        </w:rPr>
        <w:t>Fertilitet, reprodukcija i teratogenost</w:t>
      </w:r>
    </w:p>
    <w:p w14:paraId="02F9CA9B" w14:textId="7B232C82" w:rsidR="006F473F" w:rsidRPr="00DD68BE" w:rsidRDefault="006F473F" w:rsidP="00DD68BE">
      <w:pPr>
        <w:widowControl w:val="0"/>
        <w:rPr>
          <w:szCs w:val="22"/>
          <w:lang w:val="sr-Latn-ME"/>
        </w:rPr>
      </w:pPr>
      <w:r w:rsidRPr="00DD68BE">
        <w:rPr>
          <w:szCs w:val="22"/>
          <w:lang w:val="sr-Latn-ME"/>
        </w:rPr>
        <w:t>U studijama na pacovima kod kojih su prim</w:t>
      </w:r>
      <w:r w:rsidR="00345C2E" w:rsidRPr="00DD68BE">
        <w:rPr>
          <w:szCs w:val="22"/>
          <w:lang w:val="sr-Latn-ME"/>
        </w:rPr>
        <w:t>j</w:t>
      </w:r>
      <w:r w:rsidRPr="00DD68BE">
        <w:rPr>
          <w:szCs w:val="22"/>
          <w:lang w:val="sr-Latn-ME"/>
        </w:rPr>
        <w:t>enjivane oralne doze do 500 mg/kg/dan (najveća doza povezana sa otvorenom renalnom toksičnošću) ni</w:t>
      </w:r>
      <w:r w:rsidR="00E36633">
        <w:rPr>
          <w:szCs w:val="22"/>
          <w:lang w:val="sr-Latn-ME"/>
        </w:rPr>
        <w:t>je</w:t>
      </w:r>
      <w:r w:rsidRPr="00DD68BE">
        <w:rPr>
          <w:szCs w:val="22"/>
          <w:lang w:val="sr-Latn-ME"/>
        </w:rPr>
        <w:t>su dokazana neželjena dejstva, povezana sa klaritromicinom, na plodnost kod mužjaka. Ova doza odgovara ekvivalentnoj dozi za ljude (HED), od približno 5 puta maksimalne doze kod ljudi (MRHD), na osnovu parametra mg/m</w:t>
      </w:r>
      <w:r w:rsidRPr="00DD68BE">
        <w:rPr>
          <w:szCs w:val="22"/>
          <w:vertAlign w:val="superscript"/>
          <w:lang w:val="sr-Latn-ME"/>
        </w:rPr>
        <w:t>2</w:t>
      </w:r>
      <w:r w:rsidRPr="00DD68BE">
        <w:rPr>
          <w:szCs w:val="22"/>
          <w:lang w:val="sr-Latn-ME"/>
        </w:rPr>
        <w:t>, za osobe koje imaju 60 kg.</w:t>
      </w:r>
    </w:p>
    <w:p w14:paraId="572C742C" w14:textId="0DB63F11" w:rsidR="002F79BF" w:rsidRPr="00DD68BE" w:rsidRDefault="006F473F" w:rsidP="00DD68BE">
      <w:pPr>
        <w:widowControl w:val="0"/>
        <w:rPr>
          <w:szCs w:val="22"/>
          <w:lang w:val="sr-Latn-ME"/>
        </w:rPr>
      </w:pPr>
      <w:r w:rsidRPr="00DD68BE">
        <w:rPr>
          <w:szCs w:val="22"/>
          <w:lang w:val="sr-Latn-ME"/>
        </w:rPr>
        <w:lastRenderedPageBreak/>
        <w:t>Studije fertiliteta i reprodukcije na ženkama pacova pokazale su da dnevna doza od 150 mg/kg/dan (najveća testirana doza) nije prouzrokovala neželjena dejstva na estrusni ciklus, fertilitet, porođaj, broj i preživljavanje potomaka. Studije oralne teratogenosti na pacovima (</w:t>
      </w:r>
      <w:r w:rsidRPr="00DD68BE">
        <w:rPr>
          <w:i/>
          <w:iCs/>
          <w:szCs w:val="22"/>
          <w:lang w:val="sr-Latn-ME"/>
        </w:rPr>
        <w:t xml:space="preserve">Wistar </w:t>
      </w:r>
      <w:r w:rsidRPr="00DD68BE">
        <w:rPr>
          <w:szCs w:val="22"/>
          <w:lang w:val="sr-Latn-ME"/>
        </w:rPr>
        <w:t xml:space="preserve">i </w:t>
      </w:r>
      <w:r w:rsidRPr="00DD68BE">
        <w:rPr>
          <w:i/>
          <w:iCs/>
          <w:szCs w:val="22"/>
          <w:lang w:val="sr-Latn-ME"/>
        </w:rPr>
        <w:t>Spraque-Dawley</w:t>
      </w:r>
      <w:r w:rsidRPr="00DD68BE">
        <w:rPr>
          <w:szCs w:val="22"/>
          <w:lang w:val="sr-Latn-ME"/>
        </w:rPr>
        <w:t>), zečevima (b</w:t>
      </w:r>
      <w:r w:rsidR="00345C2E" w:rsidRPr="00DD68BE">
        <w:rPr>
          <w:szCs w:val="22"/>
          <w:lang w:val="sr-Latn-ME"/>
        </w:rPr>
        <w:t>ij</w:t>
      </w:r>
      <w:r w:rsidRPr="00DD68BE">
        <w:rPr>
          <w:szCs w:val="22"/>
          <w:lang w:val="sr-Latn-ME"/>
        </w:rPr>
        <w:t>eli novozelandski zečevi) i cinomolgus majmunima ni</w:t>
      </w:r>
      <w:r w:rsidR="00E36633">
        <w:rPr>
          <w:szCs w:val="22"/>
          <w:lang w:val="sr-Latn-ME"/>
        </w:rPr>
        <w:t>je</w:t>
      </w:r>
      <w:r w:rsidRPr="00DD68BE">
        <w:rPr>
          <w:szCs w:val="22"/>
          <w:lang w:val="sr-Latn-ME"/>
        </w:rPr>
        <w:t>su dokazale teratogenost klaritromicina pri najvećim dozama do 1,5; 2,4; i 1,5 puta većim od MRHD na osnovu mg/m</w:t>
      </w:r>
      <w:r w:rsidRPr="00DD68BE">
        <w:rPr>
          <w:szCs w:val="22"/>
          <w:vertAlign w:val="superscript"/>
          <w:lang w:val="sr-Latn-ME"/>
        </w:rPr>
        <w:t>2</w:t>
      </w:r>
      <w:r w:rsidRPr="00DD68BE">
        <w:rPr>
          <w:szCs w:val="22"/>
          <w:lang w:val="sr-Latn-ME"/>
        </w:rPr>
        <w:t xml:space="preserve"> za date vrste. Međutim, slična studija sprovedena na </w:t>
      </w:r>
      <w:r w:rsidRPr="00DD68BE">
        <w:rPr>
          <w:i/>
          <w:iCs/>
          <w:szCs w:val="22"/>
          <w:lang w:val="sr-Latn-ME"/>
        </w:rPr>
        <w:t xml:space="preserve">Sprague-Dawley </w:t>
      </w:r>
      <w:r w:rsidRPr="00DD68BE">
        <w:rPr>
          <w:szCs w:val="22"/>
          <w:lang w:val="sr-Latn-ME"/>
        </w:rPr>
        <w:t>pacovima ukazala je na nisku incidencu (6%) kardiovaskularnih poremećaja za koje se smatra da su posl</w:t>
      </w:r>
      <w:r w:rsidR="00E36633">
        <w:rPr>
          <w:szCs w:val="22"/>
          <w:lang w:val="sr-Latn-ME"/>
        </w:rPr>
        <w:t>j</w:t>
      </w:r>
      <w:r w:rsidRPr="00DD68BE">
        <w:rPr>
          <w:szCs w:val="22"/>
          <w:lang w:val="sr-Latn-ME"/>
        </w:rPr>
        <w:t>edica spontane ekspresije genetskih prom</w:t>
      </w:r>
      <w:r w:rsidR="00345C2E" w:rsidRPr="00DD68BE">
        <w:rPr>
          <w:szCs w:val="22"/>
          <w:lang w:val="sr-Latn-ME"/>
        </w:rPr>
        <w:t>j</w:t>
      </w:r>
      <w:r w:rsidRPr="00DD68BE">
        <w:rPr>
          <w:szCs w:val="22"/>
          <w:lang w:val="sr-Latn-ME"/>
        </w:rPr>
        <w:t>ena. Dv</w:t>
      </w:r>
      <w:r w:rsidR="00345C2E" w:rsidRPr="00DD68BE">
        <w:rPr>
          <w:szCs w:val="22"/>
          <w:lang w:val="sr-Latn-ME"/>
        </w:rPr>
        <w:t>ij</w:t>
      </w:r>
      <w:r w:rsidRPr="00DD68BE">
        <w:rPr>
          <w:szCs w:val="22"/>
          <w:lang w:val="sr-Latn-ME"/>
        </w:rPr>
        <w:t>e studije sprovedene na miševima su otkrile varijabilnu incidencu (3-30%) rasc</w:t>
      </w:r>
      <w:r w:rsidR="00345C2E" w:rsidRPr="00DD68BE">
        <w:rPr>
          <w:szCs w:val="22"/>
          <w:lang w:val="sr-Latn-ME"/>
        </w:rPr>
        <w:t>j</w:t>
      </w:r>
      <w:r w:rsidRPr="00DD68BE">
        <w:rPr>
          <w:szCs w:val="22"/>
          <w:lang w:val="sr-Latn-ME"/>
        </w:rPr>
        <w:t>epa nepca pri dozi približno 5 puta većoj od MRHD, na osnovu parametra mg/m</w:t>
      </w:r>
      <w:r w:rsidRPr="00DD68BE">
        <w:rPr>
          <w:szCs w:val="22"/>
          <w:vertAlign w:val="superscript"/>
          <w:lang w:val="sr-Latn-ME"/>
        </w:rPr>
        <w:t>2</w:t>
      </w:r>
      <w:r w:rsidRPr="00DD68BE">
        <w:rPr>
          <w:szCs w:val="22"/>
          <w:lang w:val="sr-Latn-ME"/>
        </w:rPr>
        <w:t xml:space="preserve"> za osobe koje imaju 60 kg. Pobačaj je uočen kod majmuna ali samo pri dozama koje su očigledno bile toksične za majku.</w:t>
      </w:r>
    </w:p>
    <w:p w14:paraId="2E4B2DC8" w14:textId="77777777" w:rsidR="00F1392A" w:rsidRPr="00DD68BE" w:rsidRDefault="00F1392A" w:rsidP="00DD68BE">
      <w:pPr>
        <w:widowControl w:val="0"/>
        <w:rPr>
          <w:szCs w:val="22"/>
          <w:lang w:val="sr-Latn-ME"/>
        </w:rPr>
      </w:pPr>
    </w:p>
    <w:p w14:paraId="5DB1C10F" w14:textId="77777777" w:rsidR="00A405E9" w:rsidRPr="00DD68BE" w:rsidRDefault="00A405E9" w:rsidP="00DD68BE">
      <w:pPr>
        <w:widowControl w:val="0"/>
        <w:rPr>
          <w:szCs w:val="22"/>
          <w:lang w:val="sr-Latn-ME"/>
        </w:rPr>
      </w:pPr>
    </w:p>
    <w:p w14:paraId="2B5E6517" w14:textId="77777777" w:rsidR="00CE09F3" w:rsidRPr="00DD68BE" w:rsidRDefault="00CE09F3" w:rsidP="00DD68BE">
      <w:pPr>
        <w:pStyle w:val="NASLOV123"/>
        <w:widowControl w:val="0"/>
        <w:spacing w:before="0" w:after="0"/>
        <w:jc w:val="both"/>
        <w:rPr>
          <w:lang w:val="sr-Latn-ME"/>
        </w:rPr>
      </w:pPr>
      <w:r w:rsidRPr="00DD68BE">
        <w:rPr>
          <w:lang w:val="sr-Latn-ME"/>
        </w:rPr>
        <w:t>6. FARMACEUTSKI PODACI</w:t>
      </w:r>
    </w:p>
    <w:p w14:paraId="3FE026E8" w14:textId="77777777" w:rsidR="00F1392A" w:rsidRPr="00DD68BE" w:rsidRDefault="00F1392A" w:rsidP="00DD68BE">
      <w:pPr>
        <w:widowControl w:val="0"/>
        <w:rPr>
          <w:b/>
          <w:bCs/>
          <w:szCs w:val="22"/>
          <w:lang w:val="sr-Latn-ME"/>
        </w:rPr>
      </w:pPr>
    </w:p>
    <w:p w14:paraId="2B5E6518" w14:textId="3BA3D3C6" w:rsidR="00CE09F3" w:rsidRPr="00DD68BE" w:rsidRDefault="00CE09F3" w:rsidP="00DD68BE">
      <w:pPr>
        <w:widowControl w:val="0"/>
        <w:rPr>
          <w:b/>
          <w:bCs/>
          <w:szCs w:val="22"/>
          <w:lang w:val="sr-Latn-ME"/>
        </w:rPr>
      </w:pPr>
      <w:r w:rsidRPr="00DD68BE">
        <w:rPr>
          <w:b/>
          <w:bCs/>
          <w:szCs w:val="22"/>
          <w:lang w:val="sr-Latn-ME"/>
        </w:rPr>
        <w:t>6.1. Lista pomoćnih supstanci</w:t>
      </w:r>
      <w:r w:rsidR="0085324E" w:rsidRPr="00DD68BE">
        <w:rPr>
          <w:b/>
          <w:bCs/>
          <w:szCs w:val="22"/>
          <w:lang w:val="sr-Latn-ME"/>
        </w:rPr>
        <w:t xml:space="preserve"> ( ekscipijenasa)</w:t>
      </w:r>
    </w:p>
    <w:p w14:paraId="2B5E6528" w14:textId="77777777" w:rsidR="00D71BEC" w:rsidRPr="00DD68BE" w:rsidRDefault="00D71BEC" w:rsidP="00DD68BE">
      <w:pPr>
        <w:widowControl w:val="0"/>
        <w:rPr>
          <w:szCs w:val="22"/>
          <w:lang w:val="sr-Latn-ME"/>
        </w:rPr>
      </w:pPr>
    </w:p>
    <w:p w14:paraId="2B5E652A" w14:textId="45DCEE04" w:rsidR="00D71BEC" w:rsidRPr="00DD68BE" w:rsidRDefault="00D71BEC" w:rsidP="00DD68BE">
      <w:pPr>
        <w:widowControl w:val="0"/>
        <w:rPr>
          <w:szCs w:val="22"/>
          <w:lang w:val="sr-Latn-ME"/>
        </w:rPr>
      </w:pPr>
      <w:r w:rsidRPr="00DD68BE">
        <w:rPr>
          <w:szCs w:val="22"/>
          <w:lang w:val="sr-Latn-ME"/>
        </w:rPr>
        <w:t>Jezgro</w:t>
      </w:r>
      <w:r w:rsidR="008A6AE9">
        <w:rPr>
          <w:szCs w:val="22"/>
          <w:lang w:val="sr-Latn-ME"/>
        </w:rPr>
        <w:t xml:space="preserve"> tablete</w:t>
      </w:r>
      <w:r w:rsidRPr="00DD68BE">
        <w:rPr>
          <w:szCs w:val="22"/>
          <w:lang w:val="sr-Latn-ME"/>
        </w:rPr>
        <w:t>:</w:t>
      </w:r>
    </w:p>
    <w:p w14:paraId="2B5E652B" w14:textId="79A81824" w:rsidR="00D71BEC" w:rsidRPr="00DD68BE" w:rsidRDefault="001D4F6A" w:rsidP="00DD68BE">
      <w:pPr>
        <w:widowControl w:val="0"/>
        <w:rPr>
          <w:szCs w:val="22"/>
          <w:lang w:val="sr-Latn-ME"/>
        </w:rPr>
      </w:pPr>
      <w:r w:rsidRPr="00DD68BE">
        <w:rPr>
          <w:szCs w:val="22"/>
          <w:lang w:val="sr-Latn-ME"/>
        </w:rPr>
        <w:t>Celuloza</w:t>
      </w:r>
      <w:r w:rsidR="00FE7B8C" w:rsidRPr="00DD68BE">
        <w:rPr>
          <w:szCs w:val="22"/>
          <w:lang w:val="sr-Latn-ME"/>
        </w:rPr>
        <w:t>,</w:t>
      </w:r>
      <w:r w:rsidR="00D71BEC" w:rsidRPr="00DD68BE">
        <w:rPr>
          <w:szCs w:val="22"/>
          <w:lang w:val="sr-Latn-ME"/>
        </w:rPr>
        <w:t xml:space="preserve"> mikrokristalna</w:t>
      </w:r>
    </w:p>
    <w:p w14:paraId="2B5E652C" w14:textId="55C84B58" w:rsidR="00D71BEC" w:rsidRPr="00DD68BE" w:rsidRDefault="00D71BEC" w:rsidP="00DD68BE">
      <w:pPr>
        <w:widowControl w:val="0"/>
        <w:rPr>
          <w:szCs w:val="22"/>
          <w:lang w:val="sr-Latn-ME"/>
        </w:rPr>
      </w:pPr>
      <w:r w:rsidRPr="00DD68BE">
        <w:rPr>
          <w:szCs w:val="22"/>
          <w:lang w:val="sr-Latn-ME"/>
        </w:rPr>
        <w:t>Kroskarmeloza</w:t>
      </w:r>
      <w:r w:rsidR="000227C7">
        <w:rPr>
          <w:szCs w:val="22"/>
          <w:lang w:val="sr-Latn-ME"/>
        </w:rPr>
        <w:t xml:space="preserve"> </w:t>
      </w:r>
      <w:r w:rsidRPr="00DD68BE">
        <w:rPr>
          <w:szCs w:val="22"/>
          <w:lang w:val="sr-Latn-ME"/>
        </w:rPr>
        <w:t>natrijum</w:t>
      </w:r>
    </w:p>
    <w:p w14:paraId="2B5E652D" w14:textId="77777777" w:rsidR="00D71BEC" w:rsidRPr="00DD68BE" w:rsidRDefault="00D71BEC" w:rsidP="00DD68BE">
      <w:pPr>
        <w:widowControl w:val="0"/>
        <w:rPr>
          <w:szCs w:val="22"/>
          <w:lang w:val="sr-Latn-ME"/>
        </w:rPr>
      </w:pPr>
      <w:r w:rsidRPr="00DD68BE">
        <w:rPr>
          <w:szCs w:val="22"/>
          <w:lang w:val="sr-Latn-ME"/>
        </w:rPr>
        <w:t>Povidon K 30</w:t>
      </w:r>
    </w:p>
    <w:p w14:paraId="2B5E652E" w14:textId="77777777" w:rsidR="001D4F6A" w:rsidRPr="00DD68BE" w:rsidRDefault="00D71BEC" w:rsidP="00DD68BE">
      <w:pPr>
        <w:widowControl w:val="0"/>
        <w:rPr>
          <w:szCs w:val="22"/>
          <w:lang w:val="sr-Latn-ME"/>
        </w:rPr>
      </w:pPr>
      <w:r w:rsidRPr="00DD68BE">
        <w:rPr>
          <w:szCs w:val="22"/>
          <w:lang w:val="sr-Latn-ME"/>
        </w:rPr>
        <w:t>Celuloza, mikrokristalna</w:t>
      </w:r>
      <w:r w:rsidR="001D4F6A" w:rsidRPr="00DD68BE">
        <w:rPr>
          <w:szCs w:val="22"/>
          <w:lang w:val="sr-Latn-ME"/>
        </w:rPr>
        <w:t>, silikonizovana</w:t>
      </w:r>
      <w:r w:rsidRPr="00DD68BE">
        <w:rPr>
          <w:szCs w:val="22"/>
          <w:lang w:val="sr-Latn-ME"/>
        </w:rPr>
        <w:t xml:space="preserve"> </w:t>
      </w:r>
    </w:p>
    <w:p w14:paraId="2B5E652F" w14:textId="65EB11F0" w:rsidR="00D71BEC" w:rsidRPr="00DD68BE" w:rsidRDefault="00D71BEC" w:rsidP="00DD68BE">
      <w:pPr>
        <w:widowControl w:val="0"/>
        <w:rPr>
          <w:szCs w:val="22"/>
          <w:lang w:val="sr-Latn-ME"/>
        </w:rPr>
      </w:pPr>
      <w:r w:rsidRPr="00DD68BE">
        <w:rPr>
          <w:szCs w:val="22"/>
          <w:lang w:val="sr-Latn-ME"/>
        </w:rPr>
        <w:t>Magnezijum</w:t>
      </w:r>
      <w:r w:rsidR="000227C7">
        <w:rPr>
          <w:szCs w:val="22"/>
          <w:lang w:val="sr-Latn-ME"/>
        </w:rPr>
        <w:t xml:space="preserve"> </w:t>
      </w:r>
      <w:r w:rsidRPr="00DD68BE">
        <w:rPr>
          <w:szCs w:val="22"/>
          <w:lang w:val="sr-Latn-ME"/>
        </w:rPr>
        <w:t>stearat</w:t>
      </w:r>
    </w:p>
    <w:p w14:paraId="2B5E6530" w14:textId="77777777" w:rsidR="00D71BEC" w:rsidRPr="00DD68BE" w:rsidRDefault="00D71BEC" w:rsidP="00DD68BE">
      <w:pPr>
        <w:widowControl w:val="0"/>
        <w:rPr>
          <w:szCs w:val="22"/>
          <w:lang w:val="sr-Latn-ME"/>
        </w:rPr>
      </w:pPr>
    </w:p>
    <w:p w14:paraId="2B5E6531" w14:textId="0F73F4E3" w:rsidR="00D71BEC" w:rsidRPr="00DD68BE" w:rsidRDefault="00D71BEC" w:rsidP="00DD68BE">
      <w:pPr>
        <w:widowControl w:val="0"/>
        <w:rPr>
          <w:szCs w:val="22"/>
          <w:lang w:val="sr-Latn-ME"/>
        </w:rPr>
      </w:pPr>
      <w:r w:rsidRPr="00DD68BE">
        <w:rPr>
          <w:szCs w:val="22"/>
          <w:lang w:val="sr-Latn-ME"/>
        </w:rPr>
        <w:t>Film</w:t>
      </w:r>
      <w:r w:rsidR="008A6AE9">
        <w:rPr>
          <w:szCs w:val="22"/>
          <w:lang w:val="sr-Latn-ME"/>
        </w:rPr>
        <w:t xml:space="preserve"> (obloga) tablete</w:t>
      </w:r>
      <w:r w:rsidRPr="00DD68BE">
        <w:rPr>
          <w:szCs w:val="22"/>
          <w:lang w:val="sr-Latn-ME"/>
        </w:rPr>
        <w:t>:</w:t>
      </w:r>
    </w:p>
    <w:p w14:paraId="2B5E6532" w14:textId="77777777" w:rsidR="00D71BEC" w:rsidRPr="00DD68BE" w:rsidRDefault="00D71BEC" w:rsidP="00DD68BE">
      <w:pPr>
        <w:widowControl w:val="0"/>
        <w:rPr>
          <w:szCs w:val="22"/>
          <w:lang w:val="sr-Latn-ME"/>
        </w:rPr>
      </w:pPr>
      <w:r w:rsidRPr="00DD68BE">
        <w:rPr>
          <w:szCs w:val="22"/>
          <w:lang w:val="sr-Latn-ME"/>
        </w:rPr>
        <w:t>Hipromeloza 6cp</w:t>
      </w:r>
    </w:p>
    <w:p w14:paraId="2B5E6533" w14:textId="77777777" w:rsidR="00D71BEC" w:rsidRPr="00DD68BE" w:rsidRDefault="00D71BEC" w:rsidP="00DD68BE">
      <w:pPr>
        <w:widowControl w:val="0"/>
        <w:rPr>
          <w:szCs w:val="22"/>
          <w:lang w:val="sr-Latn-ME"/>
        </w:rPr>
      </w:pPr>
      <w:r w:rsidRPr="00DD68BE">
        <w:rPr>
          <w:szCs w:val="22"/>
          <w:lang w:val="sr-Latn-ME"/>
        </w:rPr>
        <w:t>Talk</w:t>
      </w:r>
    </w:p>
    <w:p w14:paraId="2B5E6534" w14:textId="7FA77D46" w:rsidR="00D71BEC" w:rsidRPr="00DD68BE" w:rsidRDefault="00D71BEC" w:rsidP="00DD68BE">
      <w:pPr>
        <w:widowControl w:val="0"/>
        <w:rPr>
          <w:szCs w:val="22"/>
          <w:lang w:val="sr-Latn-ME"/>
        </w:rPr>
      </w:pPr>
      <w:r w:rsidRPr="00DD68BE">
        <w:rPr>
          <w:szCs w:val="22"/>
          <w:lang w:val="sr-Latn-ME"/>
        </w:rPr>
        <w:t>Titan</w:t>
      </w:r>
      <w:r w:rsidR="000227C7">
        <w:rPr>
          <w:szCs w:val="22"/>
          <w:lang w:val="sr-Latn-ME"/>
        </w:rPr>
        <w:t xml:space="preserve"> </w:t>
      </w:r>
      <w:r w:rsidRPr="00DD68BE">
        <w:rPr>
          <w:szCs w:val="22"/>
          <w:lang w:val="sr-Latn-ME"/>
        </w:rPr>
        <w:t xml:space="preserve">dioksid </w:t>
      </w:r>
      <w:r w:rsidR="00432E8E" w:rsidRPr="00DD68BE">
        <w:rPr>
          <w:szCs w:val="22"/>
          <w:lang w:val="sr-Latn-ME"/>
        </w:rPr>
        <w:t>(</w:t>
      </w:r>
      <w:r w:rsidRPr="00DD68BE">
        <w:rPr>
          <w:szCs w:val="22"/>
          <w:lang w:val="sr-Latn-ME"/>
        </w:rPr>
        <w:t>E 171</w:t>
      </w:r>
      <w:r w:rsidR="00432E8E" w:rsidRPr="00DD68BE">
        <w:rPr>
          <w:szCs w:val="22"/>
          <w:lang w:val="sr-Latn-ME"/>
        </w:rPr>
        <w:t>)</w:t>
      </w:r>
    </w:p>
    <w:p w14:paraId="2B5E6535" w14:textId="577DDDF0" w:rsidR="00D71BEC" w:rsidRPr="00DD68BE" w:rsidRDefault="00D71BEC" w:rsidP="00DD68BE">
      <w:pPr>
        <w:widowControl w:val="0"/>
        <w:rPr>
          <w:szCs w:val="22"/>
          <w:lang w:val="sr-Latn-ME"/>
        </w:rPr>
      </w:pPr>
      <w:r w:rsidRPr="00DD68BE">
        <w:rPr>
          <w:i/>
          <w:szCs w:val="22"/>
          <w:lang w:val="sr-Latn-ME"/>
        </w:rPr>
        <w:t>Neelilake Quinoline Yellow Lake</w:t>
      </w:r>
      <w:r w:rsidRPr="00DD68BE">
        <w:rPr>
          <w:szCs w:val="22"/>
          <w:lang w:val="sr-Latn-ME"/>
        </w:rPr>
        <w:t xml:space="preserve"> </w:t>
      </w:r>
      <w:r w:rsidR="008A6AE9">
        <w:rPr>
          <w:szCs w:val="22"/>
          <w:lang w:val="sr-Latn-ME"/>
        </w:rPr>
        <w:t>(E104)</w:t>
      </w:r>
    </w:p>
    <w:p w14:paraId="2B5E6536" w14:textId="4DF21C25" w:rsidR="00D71BEC" w:rsidRPr="00DD68BE" w:rsidRDefault="00D71BEC" w:rsidP="00DD68BE">
      <w:pPr>
        <w:widowControl w:val="0"/>
        <w:rPr>
          <w:szCs w:val="22"/>
          <w:lang w:val="sr-Latn-ME"/>
        </w:rPr>
      </w:pPr>
      <w:r w:rsidRPr="00DD68BE">
        <w:rPr>
          <w:szCs w:val="22"/>
          <w:lang w:val="sr-Latn-ME"/>
        </w:rPr>
        <w:t>Propilenglikol</w:t>
      </w:r>
    </w:p>
    <w:p w14:paraId="2B5E6537" w14:textId="77777777" w:rsidR="00CE09F3" w:rsidRPr="00DD68BE" w:rsidRDefault="00CE09F3" w:rsidP="00DD68BE">
      <w:pPr>
        <w:widowControl w:val="0"/>
        <w:rPr>
          <w:szCs w:val="22"/>
          <w:lang w:val="sr-Latn-ME"/>
        </w:rPr>
      </w:pPr>
    </w:p>
    <w:p w14:paraId="2B5E6538" w14:textId="45E174A7" w:rsidR="00CE09F3" w:rsidRPr="00DD68BE" w:rsidRDefault="00CE09F3" w:rsidP="00DD68BE">
      <w:pPr>
        <w:widowControl w:val="0"/>
        <w:rPr>
          <w:b/>
          <w:bCs/>
          <w:szCs w:val="22"/>
          <w:lang w:val="sr-Latn-ME"/>
        </w:rPr>
      </w:pPr>
      <w:r w:rsidRPr="00DD68BE">
        <w:rPr>
          <w:b/>
          <w:bCs/>
          <w:szCs w:val="22"/>
          <w:lang w:val="sr-Latn-ME"/>
        </w:rPr>
        <w:t>6.2. Inkompatibilnost</w:t>
      </w:r>
      <w:r w:rsidR="006C3C8D" w:rsidRPr="00DD68BE">
        <w:rPr>
          <w:b/>
          <w:bCs/>
          <w:szCs w:val="22"/>
          <w:lang w:val="sr-Latn-ME"/>
        </w:rPr>
        <w:t>i</w:t>
      </w:r>
    </w:p>
    <w:p w14:paraId="2B5E6539" w14:textId="77777777" w:rsidR="00CE09F3" w:rsidRPr="00DD68BE" w:rsidRDefault="00CE09F3" w:rsidP="00DD68BE">
      <w:pPr>
        <w:widowControl w:val="0"/>
        <w:rPr>
          <w:szCs w:val="22"/>
          <w:lang w:val="sr-Latn-ME"/>
        </w:rPr>
      </w:pPr>
    </w:p>
    <w:p w14:paraId="2B5E653A" w14:textId="46CC4394" w:rsidR="00D71BEC" w:rsidRPr="00DD68BE" w:rsidRDefault="00D71BEC" w:rsidP="00DD68BE">
      <w:pPr>
        <w:widowControl w:val="0"/>
        <w:rPr>
          <w:szCs w:val="22"/>
          <w:lang w:val="sr-Latn-ME"/>
        </w:rPr>
      </w:pPr>
      <w:r w:rsidRPr="00DD68BE">
        <w:rPr>
          <w:szCs w:val="22"/>
          <w:lang w:val="sr-Latn-ME"/>
        </w:rPr>
        <w:t>Ni</w:t>
      </w:r>
      <w:r w:rsidR="0027077A">
        <w:rPr>
          <w:szCs w:val="22"/>
          <w:lang w:val="sr-Latn-ME"/>
        </w:rPr>
        <w:t>je</w:t>
      </w:r>
      <w:r w:rsidRPr="00DD68BE">
        <w:rPr>
          <w:szCs w:val="22"/>
          <w:lang w:val="sr-Latn-ME"/>
        </w:rPr>
        <w:t>su poznate inkompatibilije.</w:t>
      </w:r>
    </w:p>
    <w:p w14:paraId="2B5E653B" w14:textId="77777777" w:rsidR="00CE09F3" w:rsidRPr="00DD68BE" w:rsidRDefault="00CE09F3" w:rsidP="00DD68BE">
      <w:pPr>
        <w:widowControl w:val="0"/>
        <w:rPr>
          <w:szCs w:val="22"/>
          <w:lang w:val="sr-Latn-ME"/>
        </w:rPr>
      </w:pPr>
    </w:p>
    <w:p w14:paraId="2B5E653C" w14:textId="77777777" w:rsidR="00CE09F3" w:rsidRPr="00DD68BE" w:rsidRDefault="00CE09F3" w:rsidP="00DD68BE">
      <w:pPr>
        <w:widowControl w:val="0"/>
        <w:rPr>
          <w:b/>
          <w:bCs/>
          <w:szCs w:val="22"/>
          <w:lang w:val="sr-Latn-ME"/>
        </w:rPr>
      </w:pPr>
      <w:r w:rsidRPr="00DD68BE">
        <w:rPr>
          <w:b/>
          <w:bCs/>
          <w:szCs w:val="22"/>
          <w:lang w:val="sr-Latn-ME"/>
        </w:rPr>
        <w:t>6.3. Rok upotrebe</w:t>
      </w:r>
    </w:p>
    <w:p w14:paraId="2B5E653D" w14:textId="77777777" w:rsidR="00CE09F3" w:rsidRPr="00DD68BE" w:rsidRDefault="00CE09F3" w:rsidP="00DD68BE">
      <w:pPr>
        <w:widowControl w:val="0"/>
        <w:rPr>
          <w:szCs w:val="22"/>
          <w:lang w:val="sr-Latn-ME"/>
        </w:rPr>
      </w:pPr>
    </w:p>
    <w:p w14:paraId="2B5E653E" w14:textId="77777777" w:rsidR="00D71BEC" w:rsidRPr="00DD68BE" w:rsidRDefault="00D71BEC" w:rsidP="00DD68BE">
      <w:pPr>
        <w:widowControl w:val="0"/>
        <w:rPr>
          <w:szCs w:val="22"/>
          <w:lang w:val="sr-Latn-ME"/>
        </w:rPr>
      </w:pPr>
      <w:r w:rsidRPr="00DD68BE">
        <w:rPr>
          <w:szCs w:val="22"/>
          <w:lang w:val="sr-Latn-ME"/>
        </w:rPr>
        <w:t>3 godine.</w:t>
      </w:r>
    </w:p>
    <w:p w14:paraId="2B5E653F" w14:textId="77777777" w:rsidR="00CE09F3" w:rsidRPr="00DD68BE" w:rsidRDefault="00CE09F3" w:rsidP="00DD68BE">
      <w:pPr>
        <w:widowControl w:val="0"/>
        <w:rPr>
          <w:szCs w:val="22"/>
          <w:lang w:val="sr-Latn-ME"/>
        </w:rPr>
      </w:pPr>
    </w:p>
    <w:p w14:paraId="2B5E6540" w14:textId="4F19CD2B" w:rsidR="00CE09F3" w:rsidRPr="00DD68BE" w:rsidRDefault="00CE09F3" w:rsidP="00DD68BE">
      <w:pPr>
        <w:widowControl w:val="0"/>
        <w:rPr>
          <w:b/>
          <w:bCs/>
          <w:szCs w:val="22"/>
          <w:lang w:val="sr-Latn-ME"/>
        </w:rPr>
      </w:pPr>
      <w:r w:rsidRPr="00DD68BE">
        <w:rPr>
          <w:b/>
          <w:bCs/>
          <w:szCs w:val="22"/>
          <w:lang w:val="sr-Latn-ME"/>
        </w:rPr>
        <w:t>6.4. Posebne m</w:t>
      </w:r>
      <w:r w:rsidR="0085324E" w:rsidRPr="00DD68BE">
        <w:rPr>
          <w:b/>
          <w:bCs/>
          <w:szCs w:val="22"/>
          <w:lang w:val="sr-Latn-ME"/>
        </w:rPr>
        <w:t>j</w:t>
      </w:r>
      <w:r w:rsidRPr="00DD68BE">
        <w:rPr>
          <w:b/>
          <w:bCs/>
          <w:szCs w:val="22"/>
          <w:lang w:val="sr-Latn-ME"/>
        </w:rPr>
        <w:t>ere opreza pri čuvanju</w:t>
      </w:r>
      <w:r w:rsidR="0085324E" w:rsidRPr="00DD68BE">
        <w:rPr>
          <w:b/>
          <w:bCs/>
          <w:szCs w:val="22"/>
          <w:lang w:val="sr-Latn-ME"/>
        </w:rPr>
        <w:t xml:space="preserve"> lijeka</w:t>
      </w:r>
    </w:p>
    <w:p w14:paraId="2B5E6541" w14:textId="77777777" w:rsidR="00CE09F3" w:rsidRPr="00DD68BE" w:rsidRDefault="00CE09F3" w:rsidP="00DD68BE">
      <w:pPr>
        <w:widowControl w:val="0"/>
        <w:rPr>
          <w:szCs w:val="22"/>
          <w:lang w:val="sr-Latn-ME"/>
        </w:rPr>
      </w:pPr>
    </w:p>
    <w:p w14:paraId="2B5E6542" w14:textId="73F561D4" w:rsidR="00D71BEC" w:rsidRPr="00DD68BE" w:rsidRDefault="00D71BEC" w:rsidP="00DD68BE">
      <w:pPr>
        <w:widowControl w:val="0"/>
        <w:rPr>
          <w:szCs w:val="22"/>
          <w:lang w:val="sr-Latn-ME"/>
        </w:rPr>
      </w:pPr>
      <w:r w:rsidRPr="00DD68BE">
        <w:rPr>
          <w:szCs w:val="22"/>
          <w:lang w:val="sr-Latn-ME"/>
        </w:rPr>
        <w:t>Čuvati u originalnom pakovanju</w:t>
      </w:r>
      <w:r w:rsidR="008A6AE9">
        <w:rPr>
          <w:szCs w:val="22"/>
          <w:lang w:val="sr-Latn-ME"/>
        </w:rPr>
        <w:t>,</w:t>
      </w:r>
      <w:r w:rsidRPr="00DD68BE">
        <w:rPr>
          <w:szCs w:val="22"/>
          <w:lang w:val="sr-Latn-ME"/>
        </w:rPr>
        <w:t xml:space="preserve"> </w:t>
      </w:r>
      <w:r w:rsidR="00480CAA" w:rsidRPr="00DD68BE">
        <w:rPr>
          <w:szCs w:val="22"/>
          <w:lang w:val="sr-Latn-ME"/>
        </w:rPr>
        <w:t>radi</w:t>
      </w:r>
      <w:r w:rsidRPr="00DD68BE">
        <w:rPr>
          <w:szCs w:val="22"/>
          <w:lang w:val="sr-Latn-ME"/>
        </w:rPr>
        <w:t xml:space="preserve"> zaštite od sv</w:t>
      </w:r>
      <w:r w:rsidR="00345C2E" w:rsidRPr="00DD68BE">
        <w:rPr>
          <w:szCs w:val="22"/>
          <w:lang w:val="sr-Latn-ME"/>
        </w:rPr>
        <w:t>j</w:t>
      </w:r>
      <w:r w:rsidRPr="00DD68BE">
        <w:rPr>
          <w:szCs w:val="22"/>
          <w:lang w:val="sr-Latn-ME"/>
        </w:rPr>
        <w:t>etlosti.</w:t>
      </w:r>
    </w:p>
    <w:p w14:paraId="2B5E6543" w14:textId="77777777" w:rsidR="00D71BEC" w:rsidRPr="00DD68BE" w:rsidRDefault="00D71BEC" w:rsidP="00DD68BE">
      <w:pPr>
        <w:widowControl w:val="0"/>
        <w:rPr>
          <w:szCs w:val="22"/>
          <w:lang w:val="sr-Latn-ME"/>
        </w:rPr>
      </w:pPr>
    </w:p>
    <w:p w14:paraId="2B5E6544" w14:textId="3AB3EEE6" w:rsidR="00CE09F3" w:rsidRPr="00DD68BE" w:rsidRDefault="0022223A" w:rsidP="00DD68BE">
      <w:pPr>
        <w:widowControl w:val="0"/>
        <w:rPr>
          <w:b/>
          <w:bCs/>
          <w:szCs w:val="22"/>
          <w:lang w:val="sr-Latn-ME"/>
        </w:rPr>
      </w:pPr>
      <w:r w:rsidRPr="00DD68BE">
        <w:rPr>
          <w:b/>
          <w:bCs/>
          <w:szCs w:val="22"/>
          <w:lang w:val="sr-Latn-ME"/>
        </w:rPr>
        <w:t xml:space="preserve">6.5. </w:t>
      </w:r>
      <w:r w:rsidR="0085324E" w:rsidRPr="00DD68BE">
        <w:rPr>
          <w:b/>
          <w:bCs/>
          <w:szCs w:val="22"/>
          <w:lang w:val="sr-Latn-ME"/>
        </w:rPr>
        <w:t>Vrsta</w:t>
      </w:r>
      <w:r w:rsidR="00CE09F3" w:rsidRPr="00DD68BE">
        <w:rPr>
          <w:b/>
          <w:bCs/>
          <w:szCs w:val="22"/>
          <w:lang w:val="sr-Latn-ME"/>
        </w:rPr>
        <w:t xml:space="preserve"> i sadržaj pakovanja</w:t>
      </w:r>
      <w:r w:rsidR="00526C0B" w:rsidRPr="00DD68BE">
        <w:rPr>
          <w:b/>
          <w:bCs/>
          <w:szCs w:val="22"/>
          <w:lang w:val="sr-Latn-ME"/>
        </w:rPr>
        <w:t xml:space="preserve"> </w:t>
      </w:r>
    </w:p>
    <w:p w14:paraId="52E1CD6A" w14:textId="77777777" w:rsidR="00F1392A" w:rsidRPr="00DD68BE" w:rsidRDefault="00F1392A" w:rsidP="00DD68BE">
      <w:pPr>
        <w:widowControl w:val="0"/>
        <w:rPr>
          <w:bCs/>
          <w:szCs w:val="22"/>
          <w:lang w:val="sr-Latn-ME"/>
        </w:rPr>
      </w:pPr>
    </w:p>
    <w:p w14:paraId="2B5E6549" w14:textId="12B8359A" w:rsidR="00250E38" w:rsidRPr="00DD68BE" w:rsidRDefault="00250E38" w:rsidP="00DD68BE">
      <w:pPr>
        <w:widowControl w:val="0"/>
        <w:rPr>
          <w:bCs/>
          <w:szCs w:val="22"/>
          <w:lang w:val="sr-Latn-ME"/>
        </w:rPr>
      </w:pPr>
      <w:r w:rsidRPr="00DD68BE">
        <w:rPr>
          <w:bCs/>
          <w:szCs w:val="22"/>
          <w:lang w:val="sr-Latn-ME"/>
        </w:rPr>
        <w:t>Unutrašnje pakovanje je PVC/PVdC</w:t>
      </w:r>
      <w:r w:rsidR="008A6AE9">
        <w:rPr>
          <w:bCs/>
          <w:szCs w:val="22"/>
          <w:lang w:val="sr-Latn-ME"/>
        </w:rPr>
        <w:t>-Al blister</w:t>
      </w:r>
      <w:r w:rsidRPr="00DD68BE">
        <w:rPr>
          <w:bCs/>
          <w:szCs w:val="22"/>
          <w:lang w:val="sr-Latn-ME"/>
        </w:rPr>
        <w:t>, koji sadrži 7 film tableta.</w:t>
      </w:r>
    </w:p>
    <w:p w14:paraId="2B5E654A" w14:textId="77777777" w:rsidR="00FD0F8A" w:rsidRPr="00DD68BE" w:rsidRDefault="00FD0F8A" w:rsidP="00DD68BE">
      <w:pPr>
        <w:widowControl w:val="0"/>
        <w:rPr>
          <w:bCs/>
          <w:szCs w:val="22"/>
          <w:lang w:val="sr-Latn-ME"/>
        </w:rPr>
      </w:pPr>
    </w:p>
    <w:p w14:paraId="2B5E654B" w14:textId="3FED20A0" w:rsidR="00250E38" w:rsidRPr="00DD68BE" w:rsidRDefault="00250E38" w:rsidP="00DD68BE">
      <w:pPr>
        <w:widowControl w:val="0"/>
        <w:rPr>
          <w:bCs/>
          <w:szCs w:val="22"/>
          <w:lang w:val="sr-Latn-ME"/>
        </w:rPr>
      </w:pPr>
      <w:r w:rsidRPr="00DD68BE">
        <w:rPr>
          <w:bCs/>
          <w:szCs w:val="22"/>
          <w:lang w:val="sr-Latn-ME"/>
        </w:rPr>
        <w:t xml:space="preserve">Spoljašnje pakovanje je složiva kartonska kutija u kojoj se nalaze dva blistera sa po 7 film tableta (ukupno 14 film tableta) i </w:t>
      </w:r>
      <w:r w:rsidR="00CA17F6">
        <w:rPr>
          <w:bCs/>
          <w:szCs w:val="22"/>
          <w:lang w:val="sr-Latn-ME"/>
        </w:rPr>
        <w:t>U</w:t>
      </w:r>
      <w:r w:rsidRPr="00DD68BE">
        <w:rPr>
          <w:bCs/>
          <w:szCs w:val="22"/>
          <w:lang w:val="sr-Latn-ME"/>
        </w:rPr>
        <w:t>putstvo za l</w:t>
      </w:r>
      <w:r w:rsidR="00345C2E" w:rsidRPr="00DD68BE">
        <w:rPr>
          <w:bCs/>
          <w:szCs w:val="22"/>
          <w:lang w:val="sr-Latn-ME"/>
        </w:rPr>
        <w:t>ij</w:t>
      </w:r>
      <w:r w:rsidRPr="00DD68BE">
        <w:rPr>
          <w:bCs/>
          <w:szCs w:val="22"/>
          <w:lang w:val="sr-Latn-ME"/>
        </w:rPr>
        <w:t>ek.</w:t>
      </w:r>
    </w:p>
    <w:p w14:paraId="2B5E654C" w14:textId="77777777" w:rsidR="00CE09F3" w:rsidRPr="00DD68BE" w:rsidRDefault="00CE09F3" w:rsidP="00DD68BE">
      <w:pPr>
        <w:widowControl w:val="0"/>
        <w:rPr>
          <w:szCs w:val="22"/>
          <w:lang w:val="sr-Latn-ME"/>
        </w:rPr>
      </w:pPr>
    </w:p>
    <w:p w14:paraId="2B5E654E" w14:textId="6590BAA9" w:rsidR="00CE09F3" w:rsidRPr="00DD68BE" w:rsidRDefault="00CE09F3" w:rsidP="00DD68BE">
      <w:pPr>
        <w:widowControl w:val="0"/>
        <w:rPr>
          <w:b/>
          <w:bCs/>
          <w:szCs w:val="22"/>
          <w:lang w:val="sr-Latn-ME"/>
        </w:rPr>
      </w:pPr>
      <w:r w:rsidRPr="00DD68BE">
        <w:rPr>
          <w:b/>
          <w:bCs/>
          <w:szCs w:val="22"/>
          <w:lang w:val="sr-Latn-ME"/>
        </w:rPr>
        <w:t xml:space="preserve">6.6. </w:t>
      </w:r>
      <w:r w:rsidR="006C3C8D" w:rsidRPr="00DD68BE">
        <w:rPr>
          <w:b/>
          <w:bCs/>
          <w:color w:val="000000"/>
          <w:szCs w:val="22"/>
          <w:lang w:val="sr-Latn-ME"/>
        </w:rPr>
        <w:t>Posebne mjere opreza pri odlaganju materijala koji treba odbaciti nakon primjene lijeka</w:t>
      </w:r>
      <w:r w:rsidR="006C3C8D" w:rsidRPr="00DD68BE">
        <w:rPr>
          <w:b/>
          <w:bCs/>
          <w:szCs w:val="22"/>
          <w:lang w:val="sr-Latn-ME"/>
        </w:rPr>
        <w:t xml:space="preserve"> (i druga uputstva za rukovanje lijekom)</w:t>
      </w:r>
    </w:p>
    <w:p w14:paraId="753CCF87" w14:textId="77777777" w:rsidR="006C3C8D" w:rsidRPr="00DD68BE" w:rsidRDefault="006C3C8D" w:rsidP="00DD68BE">
      <w:pPr>
        <w:widowControl w:val="0"/>
        <w:rPr>
          <w:szCs w:val="22"/>
          <w:lang w:val="sr-Latn-ME"/>
        </w:rPr>
      </w:pPr>
    </w:p>
    <w:p w14:paraId="2B5E654F" w14:textId="207806D0" w:rsidR="00D71BEC" w:rsidRPr="00DD68BE" w:rsidRDefault="00B358DA" w:rsidP="00DD68BE">
      <w:pPr>
        <w:widowControl w:val="0"/>
        <w:rPr>
          <w:szCs w:val="22"/>
          <w:lang w:val="sr-Latn-ME"/>
        </w:rPr>
      </w:pPr>
      <w:r w:rsidRPr="00DD68BE">
        <w:rPr>
          <w:szCs w:val="22"/>
          <w:lang w:val="sr-Latn-ME"/>
        </w:rPr>
        <w:t>Svu neiskorišćenu količinu l</w:t>
      </w:r>
      <w:r w:rsidR="00345C2E" w:rsidRPr="00DD68BE">
        <w:rPr>
          <w:szCs w:val="22"/>
          <w:lang w:val="sr-Latn-ME"/>
        </w:rPr>
        <w:t>ij</w:t>
      </w:r>
      <w:r w:rsidRPr="00DD68BE">
        <w:rPr>
          <w:szCs w:val="22"/>
          <w:lang w:val="sr-Latn-ME"/>
        </w:rPr>
        <w:t>eka ili otpadnog materijala nakon njegove upotrebe treba ukloniti, u skladu sa važećim propisima.</w:t>
      </w:r>
    </w:p>
    <w:p w14:paraId="6F4500C6" w14:textId="77777777" w:rsidR="00F1392A" w:rsidRPr="00DD68BE" w:rsidRDefault="00F1392A" w:rsidP="00DD68BE">
      <w:pPr>
        <w:widowControl w:val="0"/>
        <w:rPr>
          <w:szCs w:val="22"/>
          <w:lang w:val="sr-Latn-ME"/>
        </w:rPr>
      </w:pPr>
    </w:p>
    <w:p w14:paraId="1C7B4F35" w14:textId="77777777" w:rsidR="00F1392A" w:rsidRPr="00DD68BE" w:rsidRDefault="00F1392A" w:rsidP="00DD68BE">
      <w:pPr>
        <w:widowControl w:val="0"/>
        <w:rPr>
          <w:szCs w:val="22"/>
          <w:lang w:val="sr-Latn-ME"/>
        </w:rPr>
      </w:pPr>
    </w:p>
    <w:p w14:paraId="2B5E6550" w14:textId="77777777" w:rsidR="00CE09F3" w:rsidRPr="00DD68BE" w:rsidRDefault="00CE09F3" w:rsidP="00DD68BE">
      <w:pPr>
        <w:pStyle w:val="NASLOV123"/>
        <w:widowControl w:val="0"/>
        <w:spacing w:before="0" w:after="0"/>
        <w:jc w:val="both"/>
        <w:rPr>
          <w:lang w:val="sr-Latn-ME"/>
        </w:rPr>
      </w:pPr>
      <w:r w:rsidRPr="00DD68BE">
        <w:rPr>
          <w:lang w:val="sr-Latn-ME"/>
        </w:rPr>
        <w:t xml:space="preserve">7. NOSILAC DOZVOLE </w:t>
      </w:r>
    </w:p>
    <w:p w14:paraId="5CADE9DE" w14:textId="77777777" w:rsidR="00F1392A" w:rsidRPr="00DD68BE" w:rsidRDefault="00F1392A" w:rsidP="00DD68BE">
      <w:pPr>
        <w:widowControl w:val="0"/>
        <w:rPr>
          <w:szCs w:val="22"/>
          <w:lang w:val="sr-Latn-ME"/>
        </w:rPr>
      </w:pPr>
    </w:p>
    <w:p w14:paraId="2DF50F32" w14:textId="77777777" w:rsidR="00A201A5" w:rsidRPr="00DD68BE" w:rsidRDefault="00A201A5" w:rsidP="00DD68BE">
      <w:pPr>
        <w:widowControl w:val="0"/>
        <w:rPr>
          <w:szCs w:val="22"/>
          <w:lang w:val="sr-Latn-ME"/>
        </w:rPr>
      </w:pPr>
      <w:r w:rsidRPr="00DD68BE">
        <w:rPr>
          <w:szCs w:val="22"/>
          <w:lang w:val="sr-Latn-ME"/>
        </w:rPr>
        <w:t>HEMOFARM AD VRŠAC PJ Podgorica</w:t>
      </w:r>
    </w:p>
    <w:p w14:paraId="2D54BC9E" w14:textId="5547B41C" w:rsidR="00A201A5" w:rsidRPr="00DD68BE" w:rsidRDefault="00A201A5" w:rsidP="00DD68BE">
      <w:pPr>
        <w:widowControl w:val="0"/>
        <w:rPr>
          <w:szCs w:val="22"/>
          <w:lang w:val="sr-Latn-ME"/>
        </w:rPr>
      </w:pPr>
      <w:r w:rsidRPr="00DD68BE">
        <w:rPr>
          <w:szCs w:val="22"/>
          <w:lang w:val="sr-Latn-ME"/>
        </w:rPr>
        <w:lastRenderedPageBreak/>
        <w:t>8 marta 55A,</w:t>
      </w:r>
      <w:r w:rsidR="004F200A">
        <w:rPr>
          <w:szCs w:val="22"/>
          <w:lang w:val="sr-Latn-ME"/>
        </w:rPr>
        <w:t xml:space="preserve"> </w:t>
      </w:r>
      <w:r w:rsidRPr="00DD68BE">
        <w:rPr>
          <w:szCs w:val="22"/>
          <w:lang w:val="sr-Latn-ME"/>
        </w:rPr>
        <w:t>Podgorica,</w:t>
      </w:r>
      <w:r w:rsidR="000227C7">
        <w:rPr>
          <w:szCs w:val="22"/>
          <w:lang w:val="sr-Latn-ME"/>
        </w:rPr>
        <w:t xml:space="preserve"> </w:t>
      </w:r>
      <w:r w:rsidRPr="00DD68BE">
        <w:rPr>
          <w:szCs w:val="22"/>
          <w:lang w:val="sr-Latn-ME"/>
        </w:rPr>
        <w:t>Crna Gora</w:t>
      </w:r>
    </w:p>
    <w:p w14:paraId="2B5E6554" w14:textId="77777777" w:rsidR="00CE09F3" w:rsidRPr="00DD68BE" w:rsidRDefault="00CE09F3" w:rsidP="00DD68BE">
      <w:pPr>
        <w:widowControl w:val="0"/>
        <w:rPr>
          <w:szCs w:val="22"/>
          <w:lang w:val="sr-Latn-ME"/>
        </w:rPr>
      </w:pPr>
    </w:p>
    <w:p w14:paraId="54C2BA1F" w14:textId="77777777" w:rsidR="00F1392A" w:rsidRPr="00DD68BE" w:rsidRDefault="00F1392A" w:rsidP="00DD68BE">
      <w:pPr>
        <w:widowControl w:val="0"/>
        <w:rPr>
          <w:szCs w:val="22"/>
          <w:lang w:val="sr-Latn-ME"/>
        </w:rPr>
      </w:pPr>
    </w:p>
    <w:p w14:paraId="7E705484" w14:textId="77777777" w:rsidR="006C3C8D" w:rsidRPr="00DD68BE" w:rsidRDefault="00CE09F3" w:rsidP="00DD68BE">
      <w:pPr>
        <w:widowControl w:val="0"/>
        <w:tabs>
          <w:tab w:val="left" w:pos="540"/>
          <w:tab w:val="left" w:pos="569"/>
        </w:tabs>
        <w:rPr>
          <w:b/>
          <w:bCs/>
          <w:szCs w:val="22"/>
          <w:lang w:val="sr-Latn-ME"/>
        </w:rPr>
      </w:pPr>
      <w:r w:rsidRPr="00DD68BE">
        <w:rPr>
          <w:b/>
          <w:bCs/>
          <w:lang w:val="sr-Latn-ME"/>
        </w:rPr>
        <w:t>8.</w:t>
      </w:r>
      <w:r w:rsidRPr="00DD68BE">
        <w:rPr>
          <w:lang w:val="sr-Latn-ME"/>
        </w:rPr>
        <w:t xml:space="preserve"> </w:t>
      </w:r>
      <w:r w:rsidR="006C3C8D" w:rsidRPr="00DD68BE">
        <w:rPr>
          <w:b/>
          <w:bCs/>
          <w:szCs w:val="22"/>
          <w:lang w:val="sr-Latn-ME"/>
        </w:rPr>
        <w:t>BROJ DOZVOLE ZA STAVLJANJE LIJEKA U PROMET</w:t>
      </w:r>
    </w:p>
    <w:p w14:paraId="366735FA" w14:textId="77777777" w:rsidR="006C3C8D" w:rsidRPr="00DD68BE" w:rsidRDefault="006C3C8D" w:rsidP="00DD68BE">
      <w:pPr>
        <w:widowControl w:val="0"/>
        <w:tabs>
          <w:tab w:val="clear" w:pos="284"/>
          <w:tab w:val="left" w:pos="540"/>
          <w:tab w:val="left" w:pos="569"/>
        </w:tabs>
        <w:jc w:val="left"/>
        <w:rPr>
          <w:bCs/>
          <w:szCs w:val="22"/>
          <w:lang w:val="sr-Latn-ME"/>
        </w:rPr>
      </w:pPr>
    </w:p>
    <w:p w14:paraId="239AD4A8" w14:textId="14743F79" w:rsidR="00F1392A" w:rsidRPr="00DD68BE" w:rsidRDefault="0075208B" w:rsidP="00DD68BE">
      <w:pPr>
        <w:pStyle w:val="NASLOV123"/>
        <w:widowControl w:val="0"/>
        <w:spacing w:before="0" w:after="0"/>
        <w:jc w:val="both"/>
        <w:rPr>
          <w:lang w:val="sr-Latn-ME"/>
        </w:rPr>
      </w:pPr>
      <w:r w:rsidRPr="00DD68BE">
        <w:rPr>
          <w:b w:val="0"/>
          <w:lang w:val="sr-Latn-ME"/>
        </w:rPr>
        <w:t>2030/14/335-2120</w:t>
      </w:r>
    </w:p>
    <w:p w14:paraId="61A17F04" w14:textId="77777777" w:rsidR="00D34905" w:rsidRPr="00DD68BE" w:rsidRDefault="00D34905" w:rsidP="00DD68BE">
      <w:pPr>
        <w:widowControl w:val="0"/>
        <w:autoSpaceDE w:val="0"/>
        <w:autoSpaceDN w:val="0"/>
        <w:adjustRightInd w:val="0"/>
        <w:rPr>
          <w:szCs w:val="22"/>
          <w:lang w:val="sr-Latn-ME"/>
        </w:rPr>
      </w:pPr>
    </w:p>
    <w:p w14:paraId="0975DB87" w14:textId="77777777" w:rsidR="00F1392A" w:rsidRPr="00DD68BE" w:rsidRDefault="00F1392A" w:rsidP="00DD68BE">
      <w:pPr>
        <w:widowControl w:val="0"/>
        <w:autoSpaceDE w:val="0"/>
        <w:autoSpaceDN w:val="0"/>
        <w:adjustRightInd w:val="0"/>
        <w:rPr>
          <w:szCs w:val="22"/>
          <w:lang w:val="sr-Latn-ME"/>
        </w:rPr>
      </w:pPr>
    </w:p>
    <w:p w14:paraId="2E4FCCBD" w14:textId="1FF38B04" w:rsidR="00F1392A" w:rsidRPr="00DD68BE" w:rsidRDefault="00CE09F3" w:rsidP="00DD68BE">
      <w:pPr>
        <w:pStyle w:val="NASLOV123"/>
        <w:widowControl w:val="0"/>
        <w:spacing w:before="0" w:after="0"/>
        <w:jc w:val="both"/>
        <w:rPr>
          <w:bCs/>
          <w:lang w:val="sr-Latn-ME"/>
        </w:rPr>
      </w:pPr>
      <w:r w:rsidRPr="00DD68BE">
        <w:rPr>
          <w:lang w:val="sr-Latn-ME"/>
        </w:rPr>
        <w:t xml:space="preserve">9. </w:t>
      </w:r>
      <w:r w:rsidR="00A201A5" w:rsidRPr="00DD68BE">
        <w:rPr>
          <w:bCs/>
          <w:lang w:val="sr-Latn-ME"/>
        </w:rPr>
        <w:t>DATUM PRVE DOZVOLE/OBNOVE DOZVOLE ZA STAVLJANJE LIJEKA U PROMET</w:t>
      </w:r>
    </w:p>
    <w:p w14:paraId="4F503D91" w14:textId="77777777" w:rsidR="00A201A5" w:rsidRPr="00DD68BE" w:rsidRDefault="00A201A5" w:rsidP="00DD68BE">
      <w:pPr>
        <w:pStyle w:val="NASLOV123"/>
        <w:widowControl w:val="0"/>
        <w:spacing w:before="0" w:after="0"/>
        <w:jc w:val="both"/>
        <w:rPr>
          <w:lang w:val="sr-Latn-ME"/>
        </w:rPr>
      </w:pPr>
    </w:p>
    <w:p w14:paraId="2B5E6563" w14:textId="02948B42" w:rsidR="006504D4" w:rsidRPr="00DD68BE" w:rsidRDefault="006504D4" w:rsidP="00DD68BE">
      <w:pPr>
        <w:widowControl w:val="0"/>
        <w:rPr>
          <w:szCs w:val="22"/>
          <w:lang w:val="sr-Latn-ME"/>
        </w:rPr>
      </w:pPr>
      <w:r w:rsidRPr="00DD68BE">
        <w:rPr>
          <w:szCs w:val="22"/>
          <w:lang w:val="sr-Latn-ME"/>
        </w:rPr>
        <w:t>Datum prve dozvole:</w:t>
      </w:r>
      <w:r w:rsidR="00526C0B" w:rsidRPr="00DD68BE">
        <w:rPr>
          <w:szCs w:val="22"/>
          <w:lang w:val="sr-Latn-ME"/>
        </w:rPr>
        <w:t xml:space="preserve"> </w:t>
      </w:r>
      <w:r w:rsidR="0075208B" w:rsidRPr="00DD68BE">
        <w:rPr>
          <w:szCs w:val="22"/>
          <w:lang w:val="sr-Latn-ME"/>
        </w:rPr>
        <w:t>19.09.2014</w:t>
      </w:r>
      <w:r w:rsidR="000227C7">
        <w:rPr>
          <w:szCs w:val="22"/>
          <w:lang w:val="sr-Latn-ME"/>
        </w:rPr>
        <w:t>. godine</w:t>
      </w:r>
    </w:p>
    <w:p w14:paraId="27E9B539" w14:textId="77777777" w:rsidR="0068490E" w:rsidRPr="00DD68BE" w:rsidRDefault="0068490E" w:rsidP="00DD68BE">
      <w:pPr>
        <w:widowControl w:val="0"/>
        <w:rPr>
          <w:szCs w:val="22"/>
          <w:lang w:val="sr-Latn-ME"/>
        </w:rPr>
      </w:pPr>
    </w:p>
    <w:p w14:paraId="10788152" w14:textId="77777777" w:rsidR="00F1392A" w:rsidRPr="00DD68BE" w:rsidRDefault="00F1392A" w:rsidP="00DD68BE">
      <w:pPr>
        <w:widowControl w:val="0"/>
        <w:rPr>
          <w:szCs w:val="22"/>
          <w:lang w:val="sr-Latn-ME"/>
        </w:rPr>
      </w:pPr>
    </w:p>
    <w:p w14:paraId="2B5E6564" w14:textId="77777777" w:rsidR="00CE09F3" w:rsidRPr="00DD68BE" w:rsidRDefault="00CE09F3" w:rsidP="00DD68BE">
      <w:pPr>
        <w:pStyle w:val="NASLOV123"/>
        <w:widowControl w:val="0"/>
        <w:spacing w:before="0" w:after="0"/>
        <w:jc w:val="both"/>
        <w:rPr>
          <w:lang w:val="sr-Latn-ME"/>
        </w:rPr>
      </w:pPr>
      <w:r w:rsidRPr="00DD68BE">
        <w:rPr>
          <w:lang w:val="sr-Latn-ME"/>
        </w:rPr>
        <w:t>10. DATUM REVIZIJE TEKSTA</w:t>
      </w:r>
    </w:p>
    <w:p w14:paraId="4F4540D9" w14:textId="0B66AF5A" w:rsidR="00F1392A" w:rsidRDefault="00F1392A" w:rsidP="00DD68BE">
      <w:pPr>
        <w:widowControl w:val="0"/>
        <w:rPr>
          <w:bCs/>
          <w:szCs w:val="22"/>
          <w:lang w:val="sr-Latn-ME"/>
        </w:rPr>
      </w:pPr>
    </w:p>
    <w:p w14:paraId="7D61C617" w14:textId="78C31072" w:rsidR="000227C7" w:rsidRPr="00DD68BE" w:rsidRDefault="007B5ED6" w:rsidP="00DD68BE">
      <w:pPr>
        <w:widowControl w:val="0"/>
        <w:rPr>
          <w:bCs/>
          <w:szCs w:val="22"/>
          <w:lang w:val="sr-Latn-ME"/>
        </w:rPr>
      </w:pPr>
      <w:r>
        <w:rPr>
          <w:bCs/>
          <w:szCs w:val="22"/>
          <w:lang w:val="sr-Latn-ME"/>
        </w:rPr>
        <w:t>Mart</w:t>
      </w:r>
      <w:bookmarkStart w:id="0" w:name="_GoBack"/>
      <w:bookmarkEnd w:id="0"/>
      <w:r w:rsidR="000227C7">
        <w:rPr>
          <w:bCs/>
          <w:szCs w:val="22"/>
          <w:lang w:val="sr-Latn-ME"/>
        </w:rPr>
        <w:t>, 2025. godine</w:t>
      </w:r>
    </w:p>
    <w:p w14:paraId="2B5E6566" w14:textId="77777777" w:rsidR="00923865" w:rsidRPr="00DD68BE" w:rsidRDefault="00923865" w:rsidP="00DD68BE">
      <w:pPr>
        <w:widowControl w:val="0"/>
        <w:rPr>
          <w:bCs/>
          <w:szCs w:val="22"/>
          <w:lang w:val="sr-Latn-ME"/>
        </w:rPr>
      </w:pPr>
    </w:p>
    <w:sectPr w:rsidR="00923865" w:rsidRPr="00DD68BE" w:rsidSect="007B5ED6">
      <w:footerReference w:type="even" r:id="rId15"/>
      <w:footerReference w:type="default" r:id="rId16"/>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A2A19" w14:textId="77777777" w:rsidR="00517A50" w:rsidRDefault="00517A50">
      <w:r>
        <w:separator/>
      </w:r>
    </w:p>
  </w:endnote>
  <w:endnote w:type="continuationSeparator" w:id="0">
    <w:p w14:paraId="7B61C800" w14:textId="77777777" w:rsidR="00517A50" w:rsidRDefault="0051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656B" w14:textId="77777777" w:rsidR="001B09FA" w:rsidRDefault="001B09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B5E656C" w14:textId="77777777" w:rsidR="001B09FA" w:rsidRDefault="001B0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656E" w14:textId="5CAECAE7" w:rsidR="001B09FA" w:rsidRPr="00C133D1" w:rsidRDefault="00517A50" w:rsidP="00872D7D">
    <w:pPr>
      <w:pStyle w:val="Footer"/>
      <w:tabs>
        <w:tab w:val="left" w:pos="5448"/>
      </w:tabs>
      <w:jc w:val="center"/>
      <w:rPr>
        <w:sz w:val="28"/>
      </w:rPr>
    </w:pPr>
    <w:sdt>
      <w:sdtPr>
        <w:id w:val="25862803"/>
        <w:docPartObj>
          <w:docPartGallery w:val="Page Numbers (Bottom of Page)"/>
          <w:docPartUnique/>
        </w:docPartObj>
      </w:sdtPr>
      <w:sdtEndPr>
        <w:rPr>
          <w:sz w:val="28"/>
        </w:rPr>
      </w:sdtEndPr>
      <w:sdtContent>
        <w:sdt>
          <w:sdtPr>
            <w:rPr>
              <w:sz w:val="28"/>
            </w:rPr>
            <w:id w:val="565050477"/>
            <w:docPartObj>
              <w:docPartGallery w:val="Page Numbers (Top of Page)"/>
              <w:docPartUnique/>
            </w:docPartObj>
          </w:sdtPr>
          <w:sdtEndPr/>
          <w:sdtContent>
            <w:r w:rsidR="001B09FA" w:rsidRPr="00C133D1">
              <w:rPr>
                <w:szCs w:val="18"/>
              </w:rPr>
              <w:fldChar w:fldCharType="begin"/>
            </w:r>
            <w:r w:rsidR="001B09FA" w:rsidRPr="00C133D1">
              <w:rPr>
                <w:szCs w:val="18"/>
              </w:rPr>
              <w:instrText xml:space="preserve"> PAGE </w:instrText>
            </w:r>
            <w:r w:rsidR="001B09FA" w:rsidRPr="00C133D1">
              <w:rPr>
                <w:szCs w:val="18"/>
              </w:rPr>
              <w:fldChar w:fldCharType="separate"/>
            </w:r>
            <w:r w:rsidR="007B5ED6">
              <w:rPr>
                <w:noProof/>
                <w:szCs w:val="18"/>
              </w:rPr>
              <w:t>15</w:t>
            </w:r>
            <w:r w:rsidR="001B09FA" w:rsidRPr="00C133D1">
              <w:rPr>
                <w:szCs w:val="18"/>
              </w:rPr>
              <w:fldChar w:fldCharType="end"/>
            </w:r>
            <w:r w:rsidR="001B09FA" w:rsidRPr="00C133D1">
              <w:rPr>
                <w:szCs w:val="18"/>
              </w:rPr>
              <w:t xml:space="preserve"> / </w:t>
            </w:r>
            <w:r w:rsidR="001B09FA" w:rsidRPr="00C133D1">
              <w:rPr>
                <w:szCs w:val="18"/>
              </w:rPr>
              <w:fldChar w:fldCharType="begin"/>
            </w:r>
            <w:r w:rsidR="001B09FA" w:rsidRPr="00C133D1">
              <w:rPr>
                <w:szCs w:val="18"/>
              </w:rPr>
              <w:instrText xml:space="preserve"> NUMPAGES  </w:instrText>
            </w:r>
            <w:r w:rsidR="001B09FA" w:rsidRPr="00C133D1">
              <w:rPr>
                <w:szCs w:val="18"/>
              </w:rPr>
              <w:fldChar w:fldCharType="separate"/>
            </w:r>
            <w:r w:rsidR="007B5ED6">
              <w:rPr>
                <w:noProof/>
                <w:szCs w:val="18"/>
              </w:rPr>
              <w:t>17</w:t>
            </w:r>
            <w:r w:rsidR="001B09FA" w:rsidRPr="00C133D1">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201E4" w14:textId="77777777" w:rsidR="00517A50" w:rsidRDefault="00517A50">
      <w:r>
        <w:separator/>
      </w:r>
    </w:p>
  </w:footnote>
  <w:footnote w:type="continuationSeparator" w:id="0">
    <w:p w14:paraId="7B89630A" w14:textId="77777777" w:rsidR="00517A50" w:rsidRDefault="00517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FB2"/>
    <w:multiLevelType w:val="hybridMultilevel"/>
    <w:tmpl w:val="675CAB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ED12365"/>
    <w:multiLevelType w:val="hybridMultilevel"/>
    <w:tmpl w:val="1BBEC0A2"/>
    <w:lvl w:ilvl="0" w:tplc="9B4647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D5B57"/>
    <w:multiLevelType w:val="hybridMultilevel"/>
    <w:tmpl w:val="A02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D5AF5"/>
    <w:multiLevelType w:val="hybridMultilevel"/>
    <w:tmpl w:val="527E2DC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1B7550"/>
    <w:multiLevelType w:val="hybridMultilevel"/>
    <w:tmpl w:val="993E5B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
    <w:lvlOverride w:ilvl="0">
      <w:startOverride w:val="7"/>
    </w:lvlOverride>
  </w:num>
  <w:num w:numId="3">
    <w:abstractNumId w:val="6"/>
  </w:num>
  <w:num w:numId="4">
    <w:abstractNumId w:val="4"/>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0312"/>
    <w:rsid w:val="000038BF"/>
    <w:rsid w:val="0000501F"/>
    <w:rsid w:val="000123B0"/>
    <w:rsid w:val="00013899"/>
    <w:rsid w:val="00017801"/>
    <w:rsid w:val="00017857"/>
    <w:rsid w:val="000227C7"/>
    <w:rsid w:val="00023F12"/>
    <w:rsid w:val="00025C1F"/>
    <w:rsid w:val="00025E23"/>
    <w:rsid w:val="00030DEE"/>
    <w:rsid w:val="00031060"/>
    <w:rsid w:val="00032104"/>
    <w:rsid w:val="000350C3"/>
    <w:rsid w:val="00035C3E"/>
    <w:rsid w:val="000406BC"/>
    <w:rsid w:val="00040CBF"/>
    <w:rsid w:val="000416B6"/>
    <w:rsid w:val="00041D76"/>
    <w:rsid w:val="00042E29"/>
    <w:rsid w:val="00050E90"/>
    <w:rsid w:val="00053B11"/>
    <w:rsid w:val="00057821"/>
    <w:rsid w:val="0005798D"/>
    <w:rsid w:val="00060245"/>
    <w:rsid w:val="00062BCB"/>
    <w:rsid w:val="00063332"/>
    <w:rsid w:val="00063748"/>
    <w:rsid w:val="00064024"/>
    <w:rsid w:val="00064273"/>
    <w:rsid w:val="00070A33"/>
    <w:rsid w:val="000737ED"/>
    <w:rsid w:val="00081222"/>
    <w:rsid w:val="00083BE0"/>
    <w:rsid w:val="0008471F"/>
    <w:rsid w:val="000869D1"/>
    <w:rsid w:val="00091458"/>
    <w:rsid w:val="00092F9D"/>
    <w:rsid w:val="00094F5F"/>
    <w:rsid w:val="00095FB6"/>
    <w:rsid w:val="000971A5"/>
    <w:rsid w:val="00097447"/>
    <w:rsid w:val="0009758B"/>
    <w:rsid w:val="00097AA6"/>
    <w:rsid w:val="000A0F4A"/>
    <w:rsid w:val="000A4D2D"/>
    <w:rsid w:val="000A7291"/>
    <w:rsid w:val="000B2B2B"/>
    <w:rsid w:val="000B2EF5"/>
    <w:rsid w:val="000B43F8"/>
    <w:rsid w:val="000B5ECA"/>
    <w:rsid w:val="000B763F"/>
    <w:rsid w:val="000B7941"/>
    <w:rsid w:val="000C000D"/>
    <w:rsid w:val="000C0300"/>
    <w:rsid w:val="000C3630"/>
    <w:rsid w:val="000C779C"/>
    <w:rsid w:val="000C7D06"/>
    <w:rsid w:val="000D216B"/>
    <w:rsid w:val="000D4910"/>
    <w:rsid w:val="000D5631"/>
    <w:rsid w:val="000D5784"/>
    <w:rsid w:val="000E5EBF"/>
    <w:rsid w:val="000E75C0"/>
    <w:rsid w:val="000E7DB4"/>
    <w:rsid w:val="000F23F1"/>
    <w:rsid w:val="000F3172"/>
    <w:rsid w:val="001002F6"/>
    <w:rsid w:val="001003B7"/>
    <w:rsid w:val="00101036"/>
    <w:rsid w:val="00101BA5"/>
    <w:rsid w:val="00113560"/>
    <w:rsid w:val="00116BF2"/>
    <w:rsid w:val="00116CC2"/>
    <w:rsid w:val="00117A57"/>
    <w:rsid w:val="00124055"/>
    <w:rsid w:val="001252BC"/>
    <w:rsid w:val="00126394"/>
    <w:rsid w:val="00132774"/>
    <w:rsid w:val="00134347"/>
    <w:rsid w:val="0013590B"/>
    <w:rsid w:val="00136498"/>
    <w:rsid w:val="00137BCE"/>
    <w:rsid w:val="00141639"/>
    <w:rsid w:val="0014180A"/>
    <w:rsid w:val="001427E6"/>
    <w:rsid w:val="00142B32"/>
    <w:rsid w:val="001436D3"/>
    <w:rsid w:val="00143F4D"/>
    <w:rsid w:val="00147D66"/>
    <w:rsid w:val="001503E6"/>
    <w:rsid w:val="00152A44"/>
    <w:rsid w:val="001566CC"/>
    <w:rsid w:val="00157A33"/>
    <w:rsid w:val="00162248"/>
    <w:rsid w:val="0016455B"/>
    <w:rsid w:val="00166C13"/>
    <w:rsid w:val="00170C15"/>
    <w:rsid w:val="001724AA"/>
    <w:rsid w:val="00173441"/>
    <w:rsid w:val="00173D18"/>
    <w:rsid w:val="0017521E"/>
    <w:rsid w:val="00175772"/>
    <w:rsid w:val="00175A7E"/>
    <w:rsid w:val="001825F3"/>
    <w:rsid w:val="00183D0C"/>
    <w:rsid w:val="001854DF"/>
    <w:rsid w:val="0018601D"/>
    <w:rsid w:val="00187E34"/>
    <w:rsid w:val="001909B0"/>
    <w:rsid w:val="00192CEC"/>
    <w:rsid w:val="00196148"/>
    <w:rsid w:val="00196CD0"/>
    <w:rsid w:val="001A1585"/>
    <w:rsid w:val="001A215A"/>
    <w:rsid w:val="001A492F"/>
    <w:rsid w:val="001A752D"/>
    <w:rsid w:val="001B09FA"/>
    <w:rsid w:val="001B1363"/>
    <w:rsid w:val="001B1694"/>
    <w:rsid w:val="001B436E"/>
    <w:rsid w:val="001B6C4A"/>
    <w:rsid w:val="001B6D5E"/>
    <w:rsid w:val="001B706A"/>
    <w:rsid w:val="001C0A66"/>
    <w:rsid w:val="001C436C"/>
    <w:rsid w:val="001C4EFE"/>
    <w:rsid w:val="001C6715"/>
    <w:rsid w:val="001D10C9"/>
    <w:rsid w:val="001D370C"/>
    <w:rsid w:val="001D4F6A"/>
    <w:rsid w:val="001D5A77"/>
    <w:rsid w:val="001D6E9D"/>
    <w:rsid w:val="001D7647"/>
    <w:rsid w:val="001E0354"/>
    <w:rsid w:val="001E03D2"/>
    <w:rsid w:val="001E0A07"/>
    <w:rsid w:val="001E10DB"/>
    <w:rsid w:val="001E186B"/>
    <w:rsid w:val="001E4CB0"/>
    <w:rsid w:val="001E5E5F"/>
    <w:rsid w:val="001E6145"/>
    <w:rsid w:val="001E6F3E"/>
    <w:rsid w:val="001E7B34"/>
    <w:rsid w:val="001F2B66"/>
    <w:rsid w:val="001F2D4E"/>
    <w:rsid w:val="001F39B6"/>
    <w:rsid w:val="001F3E48"/>
    <w:rsid w:val="001F5174"/>
    <w:rsid w:val="00200E1E"/>
    <w:rsid w:val="0020174B"/>
    <w:rsid w:val="00214B42"/>
    <w:rsid w:val="002202D5"/>
    <w:rsid w:val="0022218E"/>
    <w:rsid w:val="0022223A"/>
    <w:rsid w:val="002241F6"/>
    <w:rsid w:val="00224C83"/>
    <w:rsid w:val="00226B28"/>
    <w:rsid w:val="00226B46"/>
    <w:rsid w:val="00227042"/>
    <w:rsid w:val="0023200B"/>
    <w:rsid w:val="002339BB"/>
    <w:rsid w:val="00234CE7"/>
    <w:rsid w:val="00237F26"/>
    <w:rsid w:val="0024132F"/>
    <w:rsid w:val="00241E36"/>
    <w:rsid w:val="00242314"/>
    <w:rsid w:val="00242DCD"/>
    <w:rsid w:val="00243AFC"/>
    <w:rsid w:val="00247426"/>
    <w:rsid w:val="00247C5C"/>
    <w:rsid w:val="00250942"/>
    <w:rsid w:val="00250E38"/>
    <w:rsid w:val="002528A8"/>
    <w:rsid w:val="0025442C"/>
    <w:rsid w:val="00257B06"/>
    <w:rsid w:val="002613D0"/>
    <w:rsid w:val="00261B32"/>
    <w:rsid w:val="002634B0"/>
    <w:rsid w:val="00266427"/>
    <w:rsid w:val="0027077A"/>
    <w:rsid w:val="00273B93"/>
    <w:rsid w:val="00273BE0"/>
    <w:rsid w:val="00274040"/>
    <w:rsid w:val="0027546B"/>
    <w:rsid w:val="00280784"/>
    <w:rsid w:val="00280C3D"/>
    <w:rsid w:val="0028249C"/>
    <w:rsid w:val="002825FF"/>
    <w:rsid w:val="00285ECB"/>
    <w:rsid w:val="00290ED8"/>
    <w:rsid w:val="002918F1"/>
    <w:rsid w:val="002936AD"/>
    <w:rsid w:val="00297101"/>
    <w:rsid w:val="002A4630"/>
    <w:rsid w:val="002B388E"/>
    <w:rsid w:val="002B3DD3"/>
    <w:rsid w:val="002B6F6A"/>
    <w:rsid w:val="002B7B31"/>
    <w:rsid w:val="002C0FBF"/>
    <w:rsid w:val="002C3CD4"/>
    <w:rsid w:val="002C7640"/>
    <w:rsid w:val="002D7CD7"/>
    <w:rsid w:val="002D7E9B"/>
    <w:rsid w:val="002E09EE"/>
    <w:rsid w:val="002E1986"/>
    <w:rsid w:val="002E1DA4"/>
    <w:rsid w:val="002E231F"/>
    <w:rsid w:val="002E2D8C"/>
    <w:rsid w:val="002E5497"/>
    <w:rsid w:val="002E69D6"/>
    <w:rsid w:val="002E6B3C"/>
    <w:rsid w:val="002E7EFA"/>
    <w:rsid w:val="002F4E00"/>
    <w:rsid w:val="002F5E2F"/>
    <w:rsid w:val="002F61A8"/>
    <w:rsid w:val="002F79BF"/>
    <w:rsid w:val="003015F4"/>
    <w:rsid w:val="00310E2B"/>
    <w:rsid w:val="00316FC0"/>
    <w:rsid w:val="0031713B"/>
    <w:rsid w:val="00322DF8"/>
    <w:rsid w:val="00323186"/>
    <w:rsid w:val="0032352E"/>
    <w:rsid w:val="003321DA"/>
    <w:rsid w:val="0033301A"/>
    <w:rsid w:val="00333C5E"/>
    <w:rsid w:val="0033594E"/>
    <w:rsid w:val="0034320B"/>
    <w:rsid w:val="003452C0"/>
    <w:rsid w:val="00345C2E"/>
    <w:rsid w:val="00346DAB"/>
    <w:rsid w:val="00351CA6"/>
    <w:rsid w:val="0035278A"/>
    <w:rsid w:val="00353062"/>
    <w:rsid w:val="00360C84"/>
    <w:rsid w:val="0036200E"/>
    <w:rsid w:val="00364025"/>
    <w:rsid w:val="003669AA"/>
    <w:rsid w:val="00367A66"/>
    <w:rsid w:val="0037118D"/>
    <w:rsid w:val="00373299"/>
    <w:rsid w:val="0037408C"/>
    <w:rsid w:val="003779E5"/>
    <w:rsid w:val="00380EC2"/>
    <w:rsid w:val="00381ADA"/>
    <w:rsid w:val="00383195"/>
    <w:rsid w:val="003834DA"/>
    <w:rsid w:val="00383CDF"/>
    <w:rsid w:val="00394E68"/>
    <w:rsid w:val="0039505F"/>
    <w:rsid w:val="003962F0"/>
    <w:rsid w:val="00397EDC"/>
    <w:rsid w:val="003A1DB5"/>
    <w:rsid w:val="003A2DF8"/>
    <w:rsid w:val="003A31C9"/>
    <w:rsid w:val="003A5741"/>
    <w:rsid w:val="003A724F"/>
    <w:rsid w:val="003A7C84"/>
    <w:rsid w:val="003B17B7"/>
    <w:rsid w:val="003B2082"/>
    <w:rsid w:val="003B3009"/>
    <w:rsid w:val="003B6499"/>
    <w:rsid w:val="003C18A4"/>
    <w:rsid w:val="003C3130"/>
    <w:rsid w:val="003C76DE"/>
    <w:rsid w:val="003D1BD1"/>
    <w:rsid w:val="003D52D3"/>
    <w:rsid w:val="003D665D"/>
    <w:rsid w:val="003D6ACD"/>
    <w:rsid w:val="003E0F18"/>
    <w:rsid w:val="003E3EC7"/>
    <w:rsid w:val="003F1EA3"/>
    <w:rsid w:val="003F29FB"/>
    <w:rsid w:val="003F65DF"/>
    <w:rsid w:val="0040143C"/>
    <w:rsid w:val="00401956"/>
    <w:rsid w:val="00407EB6"/>
    <w:rsid w:val="004123CD"/>
    <w:rsid w:val="004148E9"/>
    <w:rsid w:val="004171C9"/>
    <w:rsid w:val="00420A95"/>
    <w:rsid w:val="004220B4"/>
    <w:rsid w:val="004234ED"/>
    <w:rsid w:val="004243E9"/>
    <w:rsid w:val="00427D41"/>
    <w:rsid w:val="00432E8E"/>
    <w:rsid w:val="00433EE3"/>
    <w:rsid w:val="00434ED1"/>
    <w:rsid w:val="00435961"/>
    <w:rsid w:val="00437118"/>
    <w:rsid w:val="00440643"/>
    <w:rsid w:val="0044293F"/>
    <w:rsid w:val="004438CB"/>
    <w:rsid w:val="004502D4"/>
    <w:rsid w:val="004505DD"/>
    <w:rsid w:val="0045585C"/>
    <w:rsid w:val="00457ACF"/>
    <w:rsid w:val="00462000"/>
    <w:rsid w:val="00462090"/>
    <w:rsid w:val="00462C33"/>
    <w:rsid w:val="00463F5B"/>
    <w:rsid w:val="004649EF"/>
    <w:rsid w:val="0046788B"/>
    <w:rsid w:val="00470346"/>
    <w:rsid w:val="00472417"/>
    <w:rsid w:val="00474E78"/>
    <w:rsid w:val="004776C6"/>
    <w:rsid w:val="00480293"/>
    <w:rsid w:val="00480BE3"/>
    <w:rsid w:val="00480CAA"/>
    <w:rsid w:val="004824AC"/>
    <w:rsid w:val="00482941"/>
    <w:rsid w:val="00487E62"/>
    <w:rsid w:val="00492248"/>
    <w:rsid w:val="00495317"/>
    <w:rsid w:val="00497648"/>
    <w:rsid w:val="004A2C49"/>
    <w:rsid w:val="004A2C77"/>
    <w:rsid w:val="004A495A"/>
    <w:rsid w:val="004A73B4"/>
    <w:rsid w:val="004A7FA1"/>
    <w:rsid w:val="004B21E1"/>
    <w:rsid w:val="004B2C73"/>
    <w:rsid w:val="004B5A11"/>
    <w:rsid w:val="004B7A50"/>
    <w:rsid w:val="004C0EB4"/>
    <w:rsid w:val="004C223B"/>
    <w:rsid w:val="004C3783"/>
    <w:rsid w:val="004C6096"/>
    <w:rsid w:val="004D230F"/>
    <w:rsid w:val="004D2ED1"/>
    <w:rsid w:val="004D690E"/>
    <w:rsid w:val="004D6B59"/>
    <w:rsid w:val="004E0EF9"/>
    <w:rsid w:val="004E12A4"/>
    <w:rsid w:val="004E2E38"/>
    <w:rsid w:val="004F130C"/>
    <w:rsid w:val="004F200A"/>
    <w:rsid w:val="004F288C"/>
    <w:rsid w:val="004F2AE9"/>
    <w:rsid w:val="004F492D"/>
    <w:rsid w:val="004F5388"/>
    <w:rsid w:val="004F7677"/>
    <w:rsid w:val="004F79BE"/>
    <w:rsid w:val="005004A1"/>
    <w:rsid w:val="005018C9"/>
    <w:rsid w:val="005020AA"/>
    <w:rsid w:val="00503974"/>
    <w:rsid w:val="005041EA"/>
    <w:rsid w:val="00504B83"/>
    <w:rsid w:val="00507E31"/>
    <w:rsid w:val="00511687"/>
    <w:rsid w:val="005137B9"/>
    <w:rsid w:val="00514AB0"/>
    <w:rsid w:val="00514F67"/>
    <w:rsid w:val="0051551F"/>
    <w:rsid w:val="005176A0"/>
    <w:rsid w:val="00517A50"/>
    <w:rsid w:val="00517E04"/>
    <w:rsid w:val="005205C2"/>
    <w:rsid w:val="0052075F"/>
    <w:rsid w:val="0052230B"/>
    <w:rsid w:val="00524129"/>
    <w:rsid w:val="00524397"/>
    <w:rsid w:val="005247CB"/>
    <w:rsid w:val="005252C9"/>
    <w:rsid w:val="00525A8A"/>
    <w:rsid w:val="00526C0B"/>
    <w:rsid w:val="0052709D"/>
    <w:rsid w:val="005276F0"/>
    <w:rsid w:val="00530909"/>
    <w:rsid w:val="00535728"/>
    <w:rsid w:val="0054394E"/>
    <w:rsid w:val="00544F3F"/>
    <w:rsid w:val="00545220"/>
    <w:rsid w:val="00545B49"/>
    <w:rsid w:val="00546060"/>
    <w:rsid w:val="005461F3"/>
    <w:rsid w:val="00550222"/>
    <w:rsid w:val="00550EBA"/>
    <w:rsid w:val="00553EF8"/>
    <w:rsid w:val="00560656"/>
    <w:rsid w:val="00560F1E"/>
    <w:rsid w:val="00561101"/>
    <w:rsid w:val="00561504"/>
    <w:rsid w:val="00564C1F"/>
    <w:rsid w:val="005650A9"/>
    <w:rsid w:val="0056511B"/>
    <w:rsid w:val="00566561"/>
    <w:rsid w:val="00570653"/>
    <w:rsid w:val="0057081E"/>
    <w:rsid w:val="00571D5A"/>
    <w:rsid w:val="00572312"/>
    <w:rsid w:val="00573E1A"/>
    <w:rsid w:val="0057502D"/>
    <w:rsid w:val="00575339"/>
    <w:rsid w:val="005830E1"/>
    <w:rsid w:val="00587069"/>
    <w:rsid w:val="005878FB"/>
    <w:rsid w:val="005920D3"/>
    <w:rsid w:val="00593DDB"/>
    <w:rsid w:val="005974BC"/>
    <w:rsid w:val="005974E5"/>
    <w:rsid w:val="005A0164"/>
    <w:rsid w:val="005A3203"/>
    <w:rsid w:val="005A5485"/>
    <w:rsid w:val="005A7AB7"/>
    <w:rsid w:val="005B169B"/>
    <w:rsid w:val="005B1FF1"/>
    <w:rsid w:val="005B2820"/>
    <w:rsid w:val="005B3363"/>
    <w:rsid w:val="005B3388"/>
    <w:rsid w:val="005B37E2"/>
    <w:rsid w:val="005B6757"/>
    <w:rsid w:val="005C0500"/>
    <w:rsid w:val="005C0707"/>
    <w:rsid w:val="005C0A0E"/>
    <w:rsid w:val="005C0FAF"/>
    <w:rsid w:val="005C221F"/>
    <w:rsid w:val="005C3181"/>
    <w:rsid w:val="005C3F73"/>
    <w:rsid w:val="005C4D04"/>
    <w:rsid w:val="005C4D18"/>
    <w:rsid w:val="005C4F55"/>
    <w:rsid w:val="005C56D7"/>
    <w:rsid w:val="005C5ADF"/>
    <w:rsid w:val="005C7891"/>
    <w:rsid w:val="005D398D"/>
    <w:rsid w:val="005D3DBF"/>
    <w:rsid w:val="005D4CB9"/>
    <w:rsid w:val="005D4D3E"/>
    <w:rsid w:val="005D5183"/>
    <w:rsid w:val="005D6C64"/>
    <w:rsid w:val="005D7520"/>
    <w:rsid w:val="005E4356"/>
    <w:rsid w:val="005E4746"/>
    <w:rsid w:val="005E4D09"/>
    <w:rsid w:val="005E7A2D"/>
    <w:rsid w:val="005F39F8"/>
    <w:rsid w:val="005F5004"/>
    <w:rsid w:val="005F63A8"/>
    <w:rsid w:val="005F7566"/>
    <w:rsid w:val="00600C7B"/>
    <w:rsid w:val="00603302"/>
    <w:rsid w:val="00604021"/>
    <w:rsid w:val="00604E4F"/>
    <w:rsid w:val="006054EE"/>
    <w:rsid w:val="00606AE7"/>
    <w:rsid w:val="0060731F"/>
    <w:rsid w:val="006118B6"/>
    <w:rsid w:val="00614070"/>
    <w:rsid w:val="00614556"/>
    <w:rsid w:val="006155B5"/>
    <w:rsid w:val="00620175"/>
    <w:rsid w:val="00622613"/>
    <w:rsid w:val="00622DB3"/>
    <w:rsid w:val="00624CCD"/>
    <w:rsid w:val="00624D26"/>
    <w:rsid w:val="00626BDD"/>
    <w:rsid w:val="006270C0"/>
    <w:rsid w:val="00627F2A"/>
    <w:rsid w:val="00630195"/>
    <w:rsid w:val="00632E2A"/>
    <w:rsid w:val="006344FD"/>
    <w:rsid w:val="00637FF3"/>
    <w:rsid w:val="006444E6"/>
    <w:rsid w:val="0064485B"/>
    <w:rsid w:val="006504D4"/>
    <w:rsid w:val="00651DF3"/>
    <w:rsid w:val="00652B93"/>
    <w:rsid w:val="00653072"/>
    <w:rsid w:val="0065395A"/>
    <w:rsid w:val="00653B8F"/>
    <w:rsid w:val="006548B1"/>
    <w:rsid w:val="006559AF"/>
    <w:rsid w:val="00656474"/>
    <w:rsid w:val="00660ED5"/>
    <w:rsid w:val="00662A57"/>
    <w:rsid w:val="00664E69"/>
    <w:rsid w:val="00666495"/>
    <w:rsid w:val="00666571"/>
    <w:rsid w:val="00667A24"/>
    <w:rsid w:val="00667BAC"/>
    <w:rsid w:val="0067164C"/>
    <w:rsid w:val="006740E2"/>
    <w:rsid w:val="00674B9E"/>
    <w:rsid w:val="00675FA5"/>
    <w:rsid w:val="00677F7C"/>
    <w:rsid w:val="00681588"/>
    <w:rsid w:val="006831CF"/>
    <w:rsid w:val="0068490E"/>
    <w:rsid w:val="00685EEC"/>
    <w:rsid w:val="0069119B"/>
    <w:rsid w:val="00693874"/>
    <w:rsid w:val="00693F46"/>
    <w:rsid w:val="00695607"/>
    <w:rsid w:val="00696B37"/>
    <w:rsid w:val="006B0D90"/>
    <w:rsid w:val="006B3F9B"/>
    <w:rsid w:val="006B50BF"/>
    <w:rsid w:val="006B68D7"/>
    <w:rsid w:val="006B75C0"/>
    <w:rsid w:val="006C3C8D"/>
    <w:rsid w:val="006C4A78"/>
    <w:rsid w:val="006C50A7"/>
    <w:rsid w:val="006C6604"/>
    <w:rsid w:val="006D1B23"/>
    <w:rsid w:val="006D27EE"/>
    <w:rsid w:val="006D7875"/>
    <w:rsid w:val="006E0854"/>
    <w:rsid w:val="006E67F1"/>
    <w:rsid w:val="006E7F3B"/>
    <w:rsid w:val="006F119E"/>
    <w:rsid w:val="006F158F"/>
    <w:rsid w:val="006F1693"/>
    <w:rsid w:val="006F473F"/>
    <w:rsid w:val="006F6E71"/>
    <w:rsid w:val="00702035"/>
    <w:rsid w:val="00703012"/>
    <w:rsid w:val="00705197"/>
    <w:rsid w:val="0070582D"/>
    <w:rsid w:val="00711C02"/>
    <w:rsid w:val="007127EF"/>
    <w:rsid w:val="00714B48"/>
    <w:rsid w:val="00725141"/>
    <w:rsid w:val="0073304F"/>
    <w:rsid w:val="00735582"/>
    <w:rsid w:val="00735705"/>
    <w:rsid w:val="00735985"/>
    <w:rsid w:val="0074256C"/>
    <w:rsid w:val="0074321C"/>
    <w:rsid w:val="00743248"/>
    <w:rsid w:val="00747EB5"/>
    <w:rsid w:val="00751396"/>
    <w:rsid w:val="0075208B"/>
    <w:rsid w:val="007529A4"/>
    <w:rsid w:val="00754EDE"/>
    <w:rsid w:val="00756FF6"/>
    <w:rsid w:val="007625E8"/>
    <w:rsid w:val="00764648"/>
    <w:rsid w:val="00765E8A"/>
    <w:rsid w:val="007672F3"/>
    <w:rsid w:val="00774365"/>
    <w:rsid w:val="007825EB"/>
    <w:rsid w:val="00782C01"/>
    <w:rsid w:val="00783090"/>
    <w:rsid w:val="007837B9"/>
    <w:rsid w:val="007852DB"/>
    <w:rsid w:val="00785D27"/>
    <w:rsid w:val="0078632D"/>
    <w:rsid w:val="00794C42"/>
    <w:rsid w:val="00794CB1"/>
    <w:rsid w:val="00794FAB"/>
    <w:rsid w:val="0079548B"/>
    <w:rsid w:val="007957F8"/>
    <w:rsid w:val="00795FFF"/>
    <w:rsid w:val="007969C1"/>
    <w:rsid w:val="007975F2"/>
    <w:rsid w:val="007A5336"/>
    <w:rsid w:val="007A7053"/>
    <w:rsid w:val="007A7220"/>
    <w:rsid w:val="007A73DA"/>
    <w:rsid w:val="007B16C4"/>
    <w:rsid w:val="007B36A0"/>
    <w:rsid w:val="007B5ED6"/>
    <w:rsid w:val="007B72A4"/>
    <w:rsid w:val="007C2376"/>
    <w:rsid w:val="007C2D7E"/>
    <w:rsid w:val="007C4125"/>
    <w:rsid w:val="007D17FD"/>
    <w:rsid w:val="007D3F3C"/>
    <w:rsid w:val="007D48C5"/>
    <w:rsid w:val="007E06F0"/>
    <w:rsid w:val="007E2A95"/>
    <w:rsid w:val="007E4107"/>
    <w:rsid w:val="007E4975"/>
    <w:rsid w:val="007E4FF8"/>
    <w:rsid w:val="007F6CEE"/>
    <w:rsid w:val="007F77A5"/>
    <w:rsid w:val="007F7AC2"/>
    <w:rsid w:val="00801BD4"/>
    <w:rsid w:val="00802DFC"/>
    <w:rsid w:val="00805199"/>
    <w:rsid w:val="00807484"/>
    <w:rsid w:val="008078C8"/>
    <w:rsid w:val="00807988"/>
    <w:rsid w:val="00814781"/>
    <w:rsid w:val="0081560B"/>
    <w:rsid w:val="00822A7C"/>
    <w:rsid w:val="00824FF3"/>
    <w:rsid w:val="00826AF8"/>
    <w:rsid w:val="00833830"/>
    <w:rsid w:val="008349C1"/>
    <w:rsid w:val="00834DBB"/>
    <w:rsid w:val="00842AD8"/>
    <w:rsid w:val="00842D6D"/>
    <w:rsid w:val="00842FFB"/>
    <w:rsid w:val="00847CA0"/>
    <w:rsid w:val="008525BF"/>
    <w:rsid w:val="0085324E"/>
    <w:rsid w:val="00857401"/>
    <w:rsid w:val="00861638"/>
    <w:rsid w:val="0086196B"/>
    <w:rsid w:val="0086351A"/>
    <w:rsid w:val="008706DC"/>
    <w:rsid w:val="00871001"/>
    <w:rsid w:val="00871393"/>
    <w:rsid w:val="00872D7D"/>
    <w:rsid w:val="00872F11"/>
    <w:rsid w:val="00874B61"/>
    <w:rsid w:val="00880DB5"/>
    <w:rsid w:val="00882EE4"/>
    <w:rsid w:val="008842B2"/>
    <w:rsid w:val="0088502C"/>
    <w:rsid w:val="00887442"/>
    <w:rsid w:val="008876EA"/>
    <w:rsid w:val="00887703"/>
    <w:rsid w:val="00892837"/>
    <w:rsid w:val="00892880"/>
    <w:rsid w:val="008A48B7"/>
    <w:rsid w:val="008A6ABB"/>
    <w:rsid w:val="008A6AE9"/>
    <w:rsid w:val="008A79A9"/>
    <w:rsid w:val="008B2667"/>
    <w:rsid w:val="008B3EB5"/>
    <w:rsid w:val="008B639E"/>
    <w:rsid w:val="008C1A74"/>
    <w:rsid w:val="008C2B2F"/>
    <w:rsid w:val="008C49C5"/>
    <w:rsid w:val="008C5809"/>
    <w:rsid w:val="008D076A"/>
    <w:rsid w:val="008D287F"/>
    <w:rsid w:val="008D2C7A"/>
    <w:rsid w:val="008D78C9"/>
    <w:rsid w:val="008E0FC9"/>
    <w:rsid w:val="008E217A"/>
    <w:rsid w:val="008E28BB"/>
    <w:rsid w:val="008E4FA6"/>
    <w:rsid w:val="008F07B7"/>
    <w:rsid w:val="008F25FF"/>
    <w:rsid w:val="008F5F05"/>
    <w:rsid w:val="008F7D00"/>
    <w:rsid w:val="00900EAD"/>
    <w:rsid w:val="009039AA"/>
    <w:rsid w:val="00907070"/>
    <w:rsid w:val="0090713C"/>
    <w:rsid w:val="00910BAD"/>
    <w:rsid w:val="0091247E"/>
    <w:rsid w:val="00913684"/>
    <w:rsid w:val="00914047"/>
    <w:rsid w:val="00923091"/>
    <w:rsid w:val="00923865"/>
    <w:rsid w:val="0093016E"/>
    <w:rsid w:val="0093307C"/>
    <w:rsid w:val="0093413F"/>
    <w:rsid w:val="00934B4D"/>
    <w:rsid w:val="00936758"/>
    <w:rsid w:val="00936EEA"/>
    <w:rsid w:val="00941C6D"/>
    <w:rsid w:val="00942407"/>
    <w:rsid w:val="00944BCC"/>
    <w:rsid w:val="00945646"/>
    <w:rsid w:val="00947A42"/>
    <w:rsid w:val="00955C75"/>
    <w:rsid w:val="00955FAB"/>
    <w:rsid w:val="0096584C"/>
    <w:rsid w:val="00965F96"/>
    <w:rsid w:val="0096739F"/>
    <w:rsid w:val="009677DF"/>
    <w:rsid w:val="00970B0F"/>
    <w:rsid w:val="0097269F"/>
    <w:rsid w:val="00974ECA"/>
    <w:rsid w:val="0097641D"/>
    <w:rsid w:val="00980F1E"/>
    <w:rsid w:val="00982E9B"/>
    <w:rsid w:val="00984F79"/>
    <w:rsid w:val="00985E94"/>
    <w:rsid w:val="00993D7F"/>
    <w:rsid w:val="009946F8"/>
    <w:rsid w:val="00995666"/>
    <w:rsid w:val="00996C8B"/>
    <w:rsid w:val="00996E6B"/>
    <w:rsid w:val="009A065F"/>
    <w:rsid w:val="009A11B5"/>
    <w:rsid w:val="009A1D64"/>
    <w:rsid w:val="009A36B0"/>
    <w:rsid w:val="009A712A"/>
    <w:rsid w:val="009A7DDD"/>
    <w:rsid w:val="009A7E18"/>
    <w:rsid w:val="009B1292"/>
    <w:rsid w:val="009B2430"/>
    <w:rsid w:val="009B338B"/>
    <w:rsid w:val="009B58AD"/>
    <w:rsid w:val="009B5E91"/>
    <w:rsid w:val="009B7700"/>
    <w:rsid w:val="009B7935"/>
    <w:rsid w:val="009C0793"/>
    <w:rsid w:val="009C1AE4"/>
    <w:rsid w:val="009C2A3C"/>
    <w:rsid w:val="009C7BA2"/>
    <w:rsid w:val="009D1161"/>
    <w:rsid w:val="009D3D7C"/>
    <w:rsid w:val="009D667B"/>
    <w:rsid w:val="009D69C2"/>
    <w:rsid w:val="009D750D"/>
    <w:rsid w:val="009E30A4"/>
    <w:rsid w:val="009E3389"/>
    <w:rsid w:val="009E4F77"/>
    <w:rsid w:val="009E5579"/>
    <w:rsid w:val="009E6AF2"/>
    <w:rsid w:val="009F09D5"/>
    <w:rsid w:val="009F14CD"/>
    <w:rsid w:val="009F239B"/>
    <w:rsid w:val="009F3059"/>
    <w:rsid w:val="009F3BED"/>
    <w:rsid w:val="009F4449"/>
    <w:rsid w:val="009F4A96"/>
    <w:rsid w:val="009F634D"/>
    <w:rsid w:val="00A02252"/>
    <w:rsid w:val="00A029CE"/>
    <w:rsid w:val="00A04EAC"/>
    <w:rsid w:val="00A0501B"/>
    <w:rsid w:val="00A10977"/>
    <w:rsid w:val="00A127F1"/>
    <w:rsid w:val="00A1533F"/>
    <w:rsid w:val="00A15348"/>
    <w:rsid w:val="00A16D73"/>
    <w:rsid w:val="00A201A5"/>
    <w:rsid w:val="00A2229B"/>
    <w:rsid w:val="00A225E6"/>
    <w:rsid w:val="00A22D9B"/>
    <w:rsid w:val="00A23A82"/>
    <w:rsid w:val="00A24069"/>
    <w:rsid w:val="00A26DC7"/>
    <w:rsid w:val="00A27130"/>
    <w:rsid w:val="00A33A11"/>
    <w:rsid w:val="00A34235"/>
    <w:rsid w:val="00A34956"/>
    <w:rsid w:val="00A35401"/>
    <w:rsid w:val="00A365D6"/>
    <w:rsid w:val="00A37884"/>
    <w:rsid w:val="00A405E9"/>
    <w:rsid w:val="00A42B63"/>
    <w:rsid w:val="00A44BC1"/>
    <w:rsid w:val="00A50125"/>
    <w:rsid w:val="00A513A3"/>
    <w:rsid w:val="00A60B53"/>
    <w:rsid w:val="00A623BF"/>
    <w:rsid w:val="00A62948"/>
    <w:rsid w:val="00A63630"/>
    <w:rsid w:val="00A649B4"/>
    <w:rsid w:val="00A65FF0"/>
    <w:rsid w:val="00A66D9E"/>
    <w:rsid w:val="00A7147C"/>
    <w:rsid w:val="00A72A7B"/>
    <w:rsid w:val="00A74C62"/>
    <w:rsid w:val="00A74DAF"/>
    <w:rsid w:val="00A7660B"/>
    <w:rsid w:val="00A8403B"/>
    <w:rsid w:val="00A86897"/>
    <w:rsid w:val="00A94405"/>
    <w:rsid w:val="00A95733"/>
    <w:rsid w:val="00A95D6D"/>
    <w:rsid w:val="00AA0F05"/>
    <w:rsid w:val="00AA2B50"/>
    <w:rsid w:val="00AA7277"/>
    <w:rsid w:val="00AB235C"/>
    <w:rsid w:val="00AB2ECD"/>
    <w:rsid w:val="00AB3224"/>
    <w:rsid w:val="00AB42F6"/>
    <w:rsid w:val="00AB462F"/>
    <w:rsid w:val="00AB5465"/>
    <w:rsid w:val="00AC1797"/>
    <w:rsid w:val="00AC204C"/>
    <w:rsid w:val="00AC2FC4"/>
    <w:rsid w:val="00AD29F6"/>
    <w:rsid w:val="00AD3E15"/>
    <w:rsid w:val="00AD5540"/>
    <w:rsid w:val="00AE4D9C"/>
    <w:rsid w:val="00AE6E47"/>
    <w:rsid w:val="00AE6E4A"/>
    <w:rsid w:val="00AE7810"/>
    <w:rsid w:val="00AF4B38"/>
    <w:rsid w:val="00B0025A"/>
    <w:rsid w:val="00B01060"/>
    <w:rsid w:val="00B01618"/>
    <w:rsid w:val="00B01A47"/>
    <w:rsid w:val="00B02842"/>
    <w:rsid w:val="00B03750"/>
    <w:rsid w:val="00B128C5"/>
    <w:rsid w:val="00B13A93"/>
    <w:rsid w:val="00B13B1F"/>
    <w:rsid w:val="00B14D0D"/>
    <w:rsid w:val="00B16FFE"/>
    <w:rsid w:val="00B20805"/>
    <w:rsid w:val="00B242A0"/>
    <w:rsid w:val="00B26FAC"/>
    <w:rsid w:val="00B301D2"/>
    <w:rsid w:val="00B31AA2"/>
    <w:rsid w:val="00B3358F"/>
    <w:rsid w:val="00B358DA"/>
    <w:rsid w:val="00B36199"/>
    <w:rsid w:val="00B3623F"/>
    <w:rsid w:val="00B373FC"/>
    <w:rsid w:val="00B42274"/>
    <w:rsid w:val="00B42C06"/>
    <w:rsid w:val="00B56014"/>
    <w:rsid w:val="00B568A3"/>
    <w:rsid w:val="00B62CF8"/>
    <w:rsid w:val="00B64CC0"/>
    <w:rsid w:val="00B654E6"/>
    <w:rsid w:val="00B661F5"/>
    <w:rsid w:val="00B7039C"/>
    <w:rsid w:val="00B715AF"/>
    <w:rsid w:val="00B74C0B"/>
    <w:rsid w:val="00B80EB1"/>
    <w:rsid w:val="00B8400D"/>
    <w:rsid w:val="00B854BA"/>
    <w:rsid w:val="00B856E1"/>
    <w:rsid w:val="00B85A22"/>
    <w:rsid w:val="00B87CB3"/>
    <w:rsid w:val="00B91AAF"/>
    <w:rsid w:val="00B93A37"/>
    <w:rsid w:val="00B93ADA"/>
    <w:rsid w:val="00BA1819"/>
    <w:rsid w:val="00BA1CC8"/>
    <w:rsid w:val="00BA5A22"/>
    <w:rsid w:val="00BA6A00"/>
    <w:rsid w:val="00BA795D"/>
    <w:rsid w:val="00BB0390"/>
    <w:rsid w:val="00BB396B"/>
    <w:rsid w:val="00BB55E5"/>
    <w:rsid w:val="00BC2DBB"/>
    <w:rsid w:val="00BC3EAF"/>
    <w:rsid w:val="00BC3F55"/>
    <w:rsid w:val="00BC470A"/>
    <w:rsid w:val="00BC4E47"/>
    <w:rsid w:val="00BC5111"/>
    <w:rsid w:val="00BC60D9"/>
    <w:rsid w:val="00BD609E"/>
    <w:rsid w:val="00BD6F65"/>
    <w:rsid w:val="00BD725A"/>
    <w:rsid w:val="00BE1937"/>
    <w:rsid w:val="00BE26EA"/>
    <w:rsid w:val="00BE5897"/>
    <w:rsid w:val="00BE67D6"/>
    <w:rsid w:val="00BF03CC"/>
    <w:rsid w:val="00BF0DF7"/>
    <w:rsid w:val="00BF22CA"/>
    <w:rsid w:val="00BF2AC3"/>
    <w:rsid w:val="00BF3750"/>
    <w:rsid w:val="00BF42A3"/>
    <w:rsid w:val="00BF4C2E"/>
    <w:rsid w:val="00BF5500"/>
    <w:rsid w:val="00BF55EE"/>
    <w:rsid w:val="00BF6B97"/>
    <w:rsid w:val="00C025B4"/>
    <w:rsid w:val="00C03779"/>
    <w:rsid w:val="00C03ACE"/>
    <w:rsid w:val="00C03AFD"/>
    <w:rsid w:val="00C05F35"/>
    <w:rsid w:val="00C06244"/>
    <w:rsid w:val="00C133D1"/>
    <w:rsid w:val="00C145C7"/>
    <w:rsid w:val="00C15303"/>
    <w:rsid w:val="00C1643B"/>
    <w:rsid w:val="00C22E5B"/>
    <w:rsid w:val="00C22FB6"/>
    <w:rsid w:val="00C23306"/>
    <w:rsid w:val="00C26433"/>
    <w:rsid w:val="00C400FD"/>
    <w:rsid w:val="00C430F5"/>
    <w:rsid w:val="00C47FFB"/>
    <w:rsid w:val="00C5008B"/>
    <w:rsid w:val="00C51081"/>
    <w:rsid w:val="00C532CB"/>
    <w:rsid w:val="00C536C2"/>
    <w:rsid w:val="00C551AA"/>
    <w:rsid w:val="00C55F47"/>
    <w:rsid w:val="00C56E2E"/>
    <w:rsid w:val="00C64A31"/>
    <w:rsid w:val="00C65700"/>
    <w:rsid w:val="00C67001"/>
    <w:rsid w:val="00C70EEE"/>
    <w:rsid w:val="00C74986"/>
    <w:rsid w:val="00C76A28"/>
    <w:rsid w:val="00C82E8B"/>
    <w:rsid w:val="00C900F7"/>
    <w:rsid w:val="00C91208"/>
    <w:rsid w:val="00C938E8"/>
    <w:rsid w:val="00C9706D"/>
    <w:rsid w:val="00CA0795"/>
    <w:rsid w:val="00CA17F6"/>
    <w:rsid w:val="00CA2902"/>
    <w:rsid w:val="00CA66C7"/>
    <w:rsid w:val="00CB0023"/>
    <w:rsid w:val="00CB24D4"/>
    <w:rsid w:val="00CC01DF"/>
    <w:rsid w:val="00CC104C"/>
    <w:rsid w:val="00CC1118"/>
    <w:rsid w:val="00CC2E8A"/>
    <w:rsid w:val="00CC4C88"/>
    <w:rsid w:val="00CC7A3F"/>
    <w:rsid w:val="00CD0B1F"/>
    <w:rsid w:val="00CD0FAB"/>
    <w:rsid w:val="00CD1E98"/>
    <w:rsid w:val="00CD34FA"/>
    <w:rsid w:val="00CD35E4"/>
    <w:rsid w:val="00CD3F96"/>
    <w:rsid w:val="00CD4011"/>
    <w:rsid w:val="00CD6936"/>
    <w:rsid w:val="00CE04DE"/>
    <w:rsid w:val="00CE0545"/>
    <w:rsid w:val="00CE09F3"/>
    <w:rsid w:val="00CE1265"/>
    <w:rsid w:val="00CE3392"/>
    <w:rsid w:val="00CE3666"/>
    <w:rsid w:val="00CE41A6"/>
    <w:rsid w:val="00CE5381"/>
    <w:rsid w:val="00CE76DA"/>
    <w:rsid w:val="00CE774B"/>
    <w:rsid w:val="00CE77C9"/>
    <w:rsid w:val="00CE7828"/>
    <w:rsid w:val="00CF1FB2"/>
    <w:rsid w:val="00CF2467"/>
    <w:rsid w:val="00CF4557"/>
    <w:rsid w:val="00CF53A9"/>
    <w:rsid w:val="00CF56C9"/>
    <w:rsid w:val="00CF72D0"/>
    <w:rsid w:val="00CF7A86"/>
    <w:rsid w:val="00D003CB"/>
    <w:rsid w:val="00D028ED"/>
    <w:rsid w:val="00D02A74"/>
    <w:rsid w:val="00D11E94"/>
    <w:rsid w:val="00D177E9"/>
    <w:rsid w:val="00D253DE"/>
    <w:rsid w:val="00D30389"/>
    <w:rsid w:val="00D337F6"/>
    <w:rsid w:val="00D33B66"/>
    <w:rsid w:val="00D34905"/>
    <w:rsid w:val="00D34E2F"/>
    <w:rsid w:val="00D434C4"/>
    <w:rsid w:val="00D449E6"/>
    <w:rsid w:val="00D47191"/>
    <w:rsid w:val="00D509D3"/>
    <w:rsid w:val="00D50BCE"/>
    <w:rsid w:val="00D50E99"/>
    <w:rsid w:val="00D52CDB"/>
    <w:rsid w:val="00D5316C"/>
    <w:rsid w:val="00D55EBE"/>
    <w:rsid w:val="00D57725"/>
    <w:rsid w:val="00D600A8"/>
    <w:rsid w:val="00D6073A"/>
    <w:rsid w:val="00D61710"/>
    <w:rsid w:val="00D61BE1"/>
    <w:rsid w:val="00D623DC"/>
    <w:rsid w:val="00D628F0"/>
    <w:rsid w:val="00D6611E"/>
    <w:rsid w:val="00D66D03"/>
    <w:rsid w:val="00D67332"/>
    <w:rsid w:val="00D678A8"/>
    <w:rsid w:val="00D67CDF"/>
    <w:rsid w:val="00D70736"/>
    <w:rsid w:val="00D71BEC"/>
    <w:rsid w:val="00D7392B"/>
    <w:rsid w:val="00D747B5"/>
    <w:rsid w:val="00D76B8D"/>
    <w:rsid w:val="00D85C25"/>
    <w:rsid w:val="00D85F37"/>
    <w:rsid w:val="00D8621D"/>
    <w:rsid w:val="00D8700C"/>
    <w:rsid w:val="00D97922"/>
    <w:rsid w:val="00DA2774"/>
    <w:rsid w:val="00DA2818"/>
    <w:rsid w:val="00DA2C00"/>
    <w:rsid w:val="00DA3CB7"/>
    <w:rsid w:val="00DA4A30"/>
    <w:rsid w:val="00DA5633"/>
    <w:rsid w:val="00DA7A53"/>
    <w:rsid w:val="00DB4534"/>
    <w:rsid w:val="00DB6CFB"/>
    <w:rsid w:val="00DB7D1D"/>
    <w:rsid w:val="00DC47C7"/>
    <w:rsid w:val="00DC723E"/>
    <w:rsid w:val="00DC72A7"/>
    <w:rsid w:val="00DC7F99"/>
    <w:rsid w:val="00DD0DE8"/>
    <w:rsid w:val="00DD2A82"/>
    <w:rsid w:val="00DD5022"/>
    <w:rsid w:val="00DD5087"/>
    <w:rsid w:val="00DD68BE"/>
    <w:rsid w:val="00DD7178"/>
    <w:rsid w:val="00DE01AE"/>
    <w:rsid w:val="00DE3170"/>
    <w:rsid w:val="00DF0C1E"/>
    <w:rsid w:val="00DF3B78"/>
    <w:rsid w:val="00DF46E4"/>
    <w:rsid w:val="00DF6471"/>
    <w:rsid w:val="00DF6525"/>
    <w:rsid w:val="00E010E6"/>
    <w:rsid w:val="00E04856"/>
    <w:rsid w:val="00E11B34"/>
    <w:rsid w:val="00E121CF"/>
    <w:rsid w:val="00E124EC"/>
    <w:rsid w:val="00E163AA"/>
    <w:rsid w:val="00E220A3"/>
    <w:rsid w:val="00E234CF"/>
    <w:rsid w:val="00E25A27"/>
    <w:rsid w:val="00E26939"/>
    <w:rsid w:val="00E3199B"/>
    <w:rsid w:val="00E343BC"/>
    <w:rsid w:val="00E36633"/>
    <w:rsid w:val="00E407E0"/>
    <w:rsid w:val="00E42C92"/>
    <w:rsid w:val="00E448E2"/>
    <w:rsid w:val="00E4571D"/>
    <w:rsid w:val="00E50CD3"/>
    <w:rsid w:val="00E513D2"/>
    <w:rsid w:val="00E54E32"/>
    <w:rsid w:val="00E56089"/>
    <w:rsid w:val="00E57335"/>
    <w:rsid w:val="00E57A77"/>
    <w:rsid w:val="00E640C4"/>
    <w:rsid w:val="00E663DD"/>
    <w:rsid w:val="00E71784"/>
    <w:rsid w:val="00E71809"/>
    <w:rsid w:val="00E72B14"/>
    <w:rsid w:val="00E73284"/>
    <w:rsid w:val="00E75325"/>
    <w:rsid w:val="00E7794E"/>
    <w:rsid w:val="00E81DDA"/>
    <w:rsid w:val="00E82152"/>
    <w:rsid w:val="00E84607"/>
    <w:rsid w:val="00E85F27"/>
    <w:rsid w:val="00E860B4"/>
    <w:rsid w:val="00E87BE1"/>
    <w:rsid w:val="00E915FC"/>
    <w:rsid w:val="00E9420F"/>
    <w:rsid w:val="00E94D77"/>
    <w:rsid w:val="00E95D33"/>
    <w:rsid w:val="00EA020F"/>
    <w:rsid w:val="00EA1F85"/>
    <w:rsid w:val="00EA306B"/>
    <w:rsid w:val="00EA341F"/>
    <w:rsid w:val="00EA3AEE"/>
    <w:rsid w:val="00EA4034"/>
    <w:rsid w:val="00EA45E6"/>
    <w:rsid w:val="00EA6857"/>
    <w:rsid w:val="00EA6CC0"/>
    <w:rsid w:val="00EA6E7B"/>
    <w:rsid w:val="00EB192E"/>
    <w:rsid w:val="00EB619A"/>
    <w:rsid w:val="00EB66F0"/>
    <w:rsid w:val="00EB71EC"/>
    <w:rsid w:val="00EB76B8"/>
    <w:rsid w:val="00EC23FD"/>
    <w:rsid w:val="00EC2EF3"/>
    <w:rsid w:val="00ED4585"/>
    <w:rsid w:val="00ED61A4"/>
    <w:rsid w:val="00ED6501"/>
    <w:rsid w:val="00ED735F"/>
    <w:rsid w:val="00ED7D23"/>
    <w:rsid w:val="00EE15EF"/>
    <w:rsid w:val="00EE1B45"/>
    <w:rsid w:val="00EE25E5"/>
    <w:rsid w:val="00EE4523"/>
    <w:rsid w:val="00EE612A"/>
    <w:rsid w:val="00F020A6"/>
    <w:rsid w:val="00F03270"/>
    <w:rsid w:val="00F04C89"/>
    <w:rsid w:val="00F04EF7"/>
    <w:rsid w:val="00F13840"/>
    <w:rsid w:val="00F1392A"/>
    <w:rsid w:val="00F147DD"/>
    <w:rsid w:val="00F151B9"/>
    <w:rsid w:val="00F167D8"/>
    <w:rsid w:val="00F173D3"/>
    <w:rsid w:val="00F17631"/>
    <w:rsid w:val="00F179FE"/>
    <w:rsid w:val="00F20817"/>
    <w:rsid w:val="00F2758E"/>
    <w:rsid w:val="00F30854"/>
    <w:rsid w:val="00F30FEC"/>
    <w:rsid w:val="00F3163F"/>
    <w:rsid w:val="00F31B4E"/>
    <w:rsid w:val="00F331E0"/>
    <w:rsid w:val="00F333EE"/>
    <w:rsid w:val="00F36E4A"/>
    <w:rsid w:val="00F42610"/>
    <w:rsid w:val="00F42C21"/>
    <w:rsid w:val="00F43DC7"/>
    <w:rsid w:val="00F441D6"/>
    <w:rsid w:val="00F5093B"/>
    <w:rsid w:val="00F51CC6"/>
    <w:rsid w:val="00F53A86"/>
    <w:rsid w:val="00F5775F"/>
    <w:rsid w:val="00F63F24"/>
    <w:rsid w:val="00F6425D"/>
    <w:rsid w:val="00F651D6"/>
    <w:rsid w:val="00F65298"/>
    <w:rsid w:val="00F66CD5"/>
    <w:rsid w:val="00F71471"/>
    <w:rsid w:val="00F738B8"/>
    <w:rsid w:val="00F73A95"/>
    <w:rsid w:val="00F75C88"/>
    <w:rsid w:val="00F822D4"/>
    <w:rsid w:val="00F83534"/>
    <w:rsid w:val="00F84B3C"/>
    <w:rsid w:val="00F8531C"/>
    <w:rsid w:val="00F92978"/>
    <w:rsid w:val="00F92EEF"/>
    <w:rsid w:val="00F93625"/>
    <w:rsid w:val="00F939CD"/>
    <w:rsid w:val="00F96801"/>
    <w:rsid w:val="00F9757E"/>
    <w:rsid w:val="00FA17C2"/>
    <w:rsid w:val="00FA2B65"/>
    <w:rsid w:val="00FA699A"/>
    <w:rsid w:val="00FB1678"/>
    <w:rsid w:val="00FB1BC4"/>
    <w:rsid w:val="00FB3A68"/>
    <w:rsid w:val="00FB3E8F"/>
    <w:rsid w:val="00FB43E9"/>
    <w:rsid w:val="00FB493D"/>
    <w:rsid w:val="00FC35EA"/>
    <w:rsid w:val="00FC3C92"/>
    <w:rsid w:val="00FC4C31"/>
    <w:rsid w:val="00FC65BC"/>
    <w:rsid w:val="00FC78E0"/>
    <w:rsid w:val="00FC7F2B"/>
    <w:rsid w:val="00FD0F8A"/>
    <w:rsid w:val="00FD232A"/>
    <w:rsid w:val="00FD2DEC"/>
    <w:rsid w:val="00FE0744"/>
    <w:rsid w:val="00FE480B"/>
    <w:rsid w:val="00FE5106"/>
    <w:rsid w:val="00FE6C5C"/>
    <w:rsid w:val="00FE7237"/>
    <w:rsid w:val="00FE7B8C"/>
    <w:rsid w:val="00FF00CE"/>
    <w:rsid w:val="00FF0635"/>
    <w:rsid w:val="00FF07B0"/>
    <w:rsid w:val="00FF0D13"/>
    <w:rsid w:val="00FF28DB"/>
    <w:rsid w:val="00FF2F5C"/>
    <w:rsid w:val="00FF45E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E62FE"/>
  <w15:docId w15:val="{E6C1E366-213D-4017-86CD-A5B31294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013899"/>
    <w:pPr>
      <w:ind w:left="720"/>
      <w:contextualSpacing/>
    </w:pPr>
  </w:style>
  <w:style w:type="character" w:styleId="PlaceholderText">
    <w:name w:val="Placeholder Text"/>
    <w:basedOn w:val="DefaultParagraphFont"/>
    <w:uiPriority w:val="99"/>
    <w:semiHidden/>
    <w:rsid w:val="0040143C"/>
    <w:rPr>
      <w:color w:val="808080"/>
    </w:rPr>
  </w:style>
  <w:style w:type="table" w:styleId="TableGrid">
    <w:name w:val="Table Grid"/>
    <w:basedOn w:val="TableNormal"/>
    <w:rsid w:val="00F9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392A"/>
    <w:rPr>
      <w:color w:val="0000FF" w:themeColor="hyperlink"/>
      <w:u w:val="single"/>
    </w:rPr>
  </w:style>
  <w:style w:type="character" w:customStyle="1" w:styleId="UnresolvedMention1">
    <w:name w:val="Unresolved Mention1"/>
    <w:basedOn w:val="DefaultParagraphFont"/>
    <w:uiPriority w:val="99"/>
    <w:semiHidden/>
    <w:unhideWhenUsed/>
    <w:rsid w:val="00F1392A"/>
    <w:rPr>
      <w:color w:val="605E5C"/>
      <w:shd w:val="clear" w:color="auto" w:fill="E1DFDD"/>
    </w:rPr>
  </w:style>
  <w:style w:type="paragraph" w:styleId="Revision">
    <w:name w:val="Revision"/>
    <w:hidden/>
    <w:uiPriority w:val="99"/>
    <w:semiHidden/>
    <w:rsid w:val="00DD5087"/>
    <w:rPr>
      <w:sz w:val="22"/>
      <w:szCs w:val="24"/>
    </w:rPr>
  </w:style>
  <w:style w:type="paragraph" w:styleId="NoSpacing">
    <w:name w:val="No Spacing"/>
    <w:uiPriority w:val="1"/>
    <w:qFormat/>
    <w:rsid w:val="00D449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463">
      <w:bodyDiv w:val="1"/>
      <w:marLeft w:val="0"/>
      <w:marRight w:val="0"/>
      <w:marTop w:val="0"/>
      <w:marBottom w:val="0"/>
      <w:divBdr>
        <w:top w:val="none" w:sz="0" w:space="0" w:color="auto"/>
        <w:left w:val="none" w:sz="0" w:space="0" w:color="auto"/>
        <w:bottom w:val="none" w:sz="0" w:space="0" w:color="auto"/>
        <w:right w:val="none" w:sz="0" w:space="0" w:color="auto"/>
      </w:divBdr>
      <w:divsChild>
        <w:div w:id="1890337763">
          <w:marLeft w:val="0"/>
          <w:marRight w:val="0"/>
          <w:marTop w:val="0"/>
          <w:marBottom w:val="0"/>
          <w:divBdr>
            <w:top w:val="none" w:sz="0" w:space="0" w:color="auto"/>
            <w:left w:val="none" w:sz="0" w:space="0" w:color="auto"/>
            <w:bottom w:val="none" w:sz="0" w:space="0" w:color="auto"/>
            <w:right w:val="none" w:sz="0" w:space="0" w:color="auto"/>
          </w:divBdr>
          <w:divsChild>
            <w:div w:id="1333290291">
              <w:marLeft w:val="0"/>
              <w:marRight w:val="0"/>
              <w:marTop w:val="0"/>
              <w:marBottom w:val="0"/>
              <w:divBdr>
                <w:top w:val="none" w:sz="0" w:space="0" w:color="auto"/>
                <w:left w:val="none" w:sz="0" w:space="0" w:color="auto"/>
                <w:bottom w:val="none" w:sz="0" w:space="0" w:color="auto"/>
                <w:right w:val="none" w:sz="0" w:space="0" w:color="auto"/>
              </w:divBdr>
              <w:divsChild>
                <w:div w:id="432558211">
                  <w:marLeft w:val="0"/>
                  <w:marRight w:val="0"/>
                  <w:marTop w:val="0"/>
                  <w:marBottom w:val="0"/>
                  <w:divBdr>
                    <w:top w:val="none" w:sz="0" w:space="0" w:color="auto"/>
                    <w:left w:val="none" w:sz="0" w:space="0" w:color="auto"/>
                    <w:bottom w:val="none" w:sz="0" w:space="0" w:color="auto"/>
                    <w:right w:val="none" w:sz="0" w:space="0" w:color="auto"/>
                  </w:divBdr>
                  <w:divsChild>
                    <w:div w:id="2044019354">
                      <w:marLeft w:val="0"/>
                      <w:marRight w:val="0"/>
                      <w:marTop w:val="0"/>
                      <w:marBottom w:val="0"/>
                      <w:divBdr>
                        <w:top w:val="none" w:sz="0" w:space="0" w:color="auto"/>
                        <w:left w:val="none" w:sz="0" w:space="0" w:color="auto"/>
                        <w:bottom w:val="none" w:sz="0" w:space="0" w:color="auto"/>
                        <w:right w:val="none" w:sz="0" w:space="0" w:color="auto"/>
                      </w:divBdr>
                      <w:divsChild>
                        <w:div w:id="1618413455">
                          <w:marLeft w:val="0"/>
                          <w:marRight w:val="0"/>
                          <w:marTop w:val="0"/>
                          <w:marBottom w:val="0"/>
                          <w:divBdr>
                            <w:top w:val="none" w:sz="0" w:space="0" w:color="auto"/>
                            <w:left w:val="none" w:sz="0" w:space="0" w:color="auto"/>
                            <w:bottom w:val="none" w:sz="0" w:space="0" w:color="auto"/>
                            <w:right w:val="none" w:sz="0" w:space="0" w:color="auto"/>
                          </w:divBdr>
                          <w:divsChild>
                            <w:div w:id="1783303992">
                              <w:marLeft w:val="0"/>
                              <w:marRight w:val="0"/>
                              <w:marTop w:val="100"/>
                              <w:marBottom w:val="0"/>
                              <w:divBdr>
                                <w:top w:val="none" w:sz="0" w:space="0" w:color="auto"/>
                                <w:left w:val="none" w:sz="0" w:space="0" w:color="auto"/>
                                <w:bottom w:val="none" w:sz="0" w:space="0" w:color="auto"/>
                                <w:right w:val="none" w:sz="0" w:space="0" w:color="auto"/>
                              </w:divBdr>
                              <w:divsChild>
                                <w:div w:id="545799565">
                                  <w:marLeft w:val="0"/>
                                  <w:marRight w:val="0"/>
                                  <w:marTop w:val="0"/>
                                  <w:marBottom w:val="0"/>
                                  <w:divBdr>
                                    <w:top w:val="none" w:sz="0" w:space="0" w:color="auto"/>
                                    <w:left w:val="none" w:sz="0" w:space="0" w:color="auto"/>
                                    <w:bottom w:val="none" w:sz="0" w:space="0" w:color="auto"/>
                                    <w:right w:val="none" w:sz="0" w:space="0" w:color="auto"/>
                                  </w:divBdr>
                                </w:div>
                              </w:divsChild>
                            </w:div>
                            <w:div w:id="1331760108">
                              <w:marLeft w:val="0"/>
                              <w:marRight w:val="0"/>
                              <w:marTop w:val="0"/>
                              <w:marBottom w:val="0"/>
                              <w:divBdr>
                                <w:top w:val="none" w:sz="0" w:space="0" w:color="auto"/>
                                <w:left w:val="none" w:sz="0" w:space="0" w:color="auto"/>
                                <w:bottom w:val="none" w:sz="0" w:space="0" w:color="auto"/>
                                <w:right w:val="none" w:sz="0" w:space="0" w:color="auto"/>
                              </w:divBdr>
                              <w:divsChild>
                                <w:div w:id="1167745836">
                                  <w:marLeft w:val="0"/>
                                  <w:marRight w:val="0"/>
                                  <w:marTop w:val="0"/>
                                  <w:marBottom w:val="0"/>
                                  <w:divBdr>
                                    <w:top w:val="none" w:sz="0" w:space="0" w:color="auto"/>
                                    <w:left w:val="none" w:sz="0" w:space="0" w:color="auto"/>
                                    <w:bottom w:val="none" w:sz="0" w:space="0" w:color="auto"/>
                                    <w:right w:val="none" w:sz="0" w:space="0" w:color="auto"/>
                                  </w:divBdr>
                                  <w:divsChild>
                                    <w:div w:id="1969311307">
                                      <w:marLeft w:val="0"/>
                                      <w:marRight w:val="0"/>
                                      <w:marTop w:val="0"/>
                                      <w:marBottom w:val="0"/>
                                      <w:divBdr>
                                        <w:top w:val="none" w:sz="0" w:space="0" w:color="auto"/>
                                        <w:left w:val="none" w:sz="0" w:space="0" w:color="auto"/>
                                        <w:bottom w:val="none" w:sz="0" w:space="0" w:color="auto"/>
                                        <w:right w:val="none" w:sz="0" w:space="0" w:color="auto"/>
                                      </w:divBdr>
                                    </w:div>
                                  </w:divsChild>
                                </w:div>
                                <w:div w:id="1236861767">
                                  <w:marLeft w:val="0"/>
                                  <w:marRight w:val="0"/>
                                  <w:marTop w:val="0"/>
                                  <w:marBottom w:val="0"/>
                                  <w:divBdr>
                                    <w:top w:val="none" w:sz="0" w:space="0" w:color="auto"/>
                                    <w:left w:val="none" w:sz="0" w:space="0" w:color="auto"/>
                                    <w:bottom w:val="none" w:sz="0" w:space="0" w:color="auto"/>
                                    <w:right w:val="none" w:sz="0" w:space="0" w:color="auto"/>
                                  </w:divBdr>
                                  <w:divsChild>
                                    <w:div w:id="11828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407932">
      <w:bodyDiv w:val="1"/>
      <w:marLeft w:val="0"/>
      <w:marRight w:val="0"/>
      <w:marTop w:val="0"/>
      <w:marBottom w:val="0"/>
      <w:divBdr>
        <w:top w:val="none" w:sz="0" w:space="0" w:color="auto"/>
        <w:left w:val="none" w:sz="0" w:space="0" w:color="auto"/>
        <w:bottom w:val="none" w:sz="0" w:space="0" w:color="auto"/>
        <w:right w:val="none" w:sz="0" w:space="0" w:color="auto"/>
      </w:divBdr>
      <w:divsChild>
        <w:div w:id="828983889">
          <w:marLeft w:val="0"/>
          <w:marRight w:val="0"/>
          <w:marTop w:val="0"/>
          <w:marBottom w:val="0"/>
          <w:divBdr>
            <w:top w:val="none" w:sz="0" w:space="0" w:color="auto"/>
            <w:left w:val="none" w:sz="0" w:space="0" w:color="auto"/>
            <w:bottom w:val="none" w:sz="0" w:space="0" w:color="auto"/>
            <w:right w:val="none" w:sz="0" w:space="0" w:color="auto"/>
          </w:divBdr>
          <w:divsChild>
            <w:div w:id="474684889">
              <w:marLeft w:val="0"/>
              <w:marRight w:val="0"/>
              <w:marTop w:val="0"/>
              <w:marBottom w:val="0"/>
              <w:divBdr>
                <w:top w:val="none" w:sz="0" w:space="0" w:color="auto"/>
                <w:left w:val="none" w:sz="0" w:space="0" w:color="auto"/>
                <w:bottom w:val="none" w:sz="0" w:space="0" w:color="auto"/>
                <w:right w:val="none" w:sz="0" w:space="0" w:color="auto"/>
              </w:divBdr>
              <w:divsChild>
                <w:div w:id="1646154101">
                  <w:marLeft w:val="0"/>
                  <w:marRight w:val="0"/>
                  <w:marTop w:val="0"/>
                  <w:marBottom w:val="0"/>
                  <w:divBdr>
                    <w:top w:val="none" w:sz="0" w:space="0" w:color="auto"/>
                    <w:left w:val="none" w:sz="0" w:space="0" w:color="auto"/>
                    <w:bottom w:val="none" w:sz="0" w:space="0" w:color="auto"/>
                    <w:right w:val="none" w:sz="0" w:space="0" w:color="auto"/>
                  </w:divBdr>
                  <w:divsChild>
                    <w:div w:id="1553158019">
                      <w:marLeft w:val="0"/>
                      <w:marRight w:val="0"/>
                      <w:marTop w:val="0"/>
                      <w:marBottom w:val="0"/>
                      <w:divBdr>
                        <w:top w:val="none" w:sz="0" w:space="0" w:color="auto"/>
                        <w:left w:val="none" w:sz="0" w:space="0" w:color="auto"/>
                        <w:bottom w:val="none" w:sz="0" w:space="0" w:color="auto"/>
                        <w:right w:val="none" w:sz="0" w:space="0" w:color="auto"/>
                      </w:divBdr>
                      <w:divsChild>
                        <w:div w:id="1609266553">
                          <w:marLeft w:val="0"/>
                          <w:marRight w:val="0"/>
                          <w:marTop w:val="0"/>
                          <w:marBottom w:val="0"/>
                          <w:divBdr>
                            <w:top w:val="none" w:sz="0" w:space="0" w:color="auto"/>
                            <w:left w:val="none" w:sz="0" w:space="0" w:color="auto"/>
                            <w:bottom w:val="none" w:sz="0" w:space="0" w:color="auto"/>
                            <w:right w:val="none" w:sz="0" w:space="0" w:color="auto"/>
                          </w:divBdr>
                          <w:divsChild>
                            <w:div w:id="1755777813">
                              <w:marLeft w:val="0"/>
                              <w:marRight w:val="0"/>
                              <w:marTop w:val="100"/>
                              <w:marBottom w:val="0"/>
                              <w:divBdr>
                                <w:top w:val="none" w:sz="0" w:space="0" w:color="auto"/>
                                <w:left w:val="none" w:sz="0" w:space="0" w:color="auto"/>
                                <w:bottom w:val="none" w:sz="0" w:space="0" w:color="auto"/>
                                <w:right w:val="none" w:sz="0" w:space="0" w:color="auto"/>
                              </w:divBdr>
                              <w:divsChild>
                                <w:div w:id="63646289">
                                  <w:marLeft w:val="0"/>
                                  <w:marRight w:val="0"/>
                                  <w:marTop w:val="0"/>
                                  <w:marBottom w:val="0"/>
                                  <w:divBdr>
                                    <w:top w:val="none" w:sz="0" w:space="0" w:color="auto"/>
                                    <w:left w:val="none" w:sz="0" w:space="0" w:color="auto"/>
                                    <w:bottom w:val="none" w:sz="0" w:space="0" w:color="auto"/>
                                    <w:right w:val="none" w:sz="0" w:space="0" w:color="auto"/>
                                  </w:divBdr>
                                </w:div>
                              </w:divsChild>
                            </w:div>
                            <w:div w:id="708067859">
                              <w:marLeft w:val="0"/>
                              <w:marRight w:val="0"/>
                              <w:marTop w:val="0"/>
                              <w:marBottom w:val="0"/>
                              <w:divBdr>
                                <w:top w:val="none" w:sz="0" w:space="0" w:color="auto"/>
                                <w:left w:val="none" w:sz="0" w:space="0" w:color="auto"/>
                                <w:bottom w:val="none" w:sz="0" w:space="0" w:color="auto"/>
                                <w:right w:val="none" w:sz="0" w:space="0" w:color="auto"/>
                              </w:divBdr>
                              <w:divsChild>
                                <w:div w:id="1364863727">
                                  <w:marLeft w:val="0"/>
                                  <w:marRight w:val="0"/>
                                  <w:marTop w:val="0"/>
                                  <w:marBottom w:val="0"/>
                                  <w:divBdr>
                                    <w:top w:val="none" w:sz="0" w:space="0" w:color="auto"/>
                                    <w:left w:val="none" w:sz="0" w:space="0" w:color="auto"/>
                                    <w:bottom w:val="none" w:sz="0" w:space="0" w:color="auto"/>
                                    <w:right w:val="none" w:sz="0" w:space="0" w:color="auto"/>
                                  </w:divBdr>
                                  <w:divsChild>
                                    <w:div w:id="799500494">
                                      <w:marLeft w:val="0"/>
                                      <w:marRight w:val="0"/>
                                      <w:marTop w:val="0"/>
                                      <w:marBottom w:val="0"/>
                                      <w:divBdr>
                                        <w:top w:val="none" w:sz="0" w:space="0" w:color="auto"/>
                                        <w:left w:val="none" w:sz="0" w:space="0" w:color="auto"/>
                                        <w:bottom w:val="none" w:sz="0" w:space="0" w:color="auto"/>
                                        <w:right w:val="none" w:sz="0" w:space="0" w:color="auto"/>
                                      </w:divBdr>
                                    </w:div>
                                  </w:divsChild>
                                </w:div>
                                <w:div w:id="1122725903">
                                  <w:marLeft w:val="0"/>
                                  <w:marRight w:val="0"/>
                                  <w:marTop w:val="0"/>
                                  <w:marBottom w:val="0"/>
                                  <w:divBdr>
                                    <w:top w:val="none" w:sz="0" w:space="0" w:color="auto"/>
                                    <w:left w:val="none" w:sz="0" w:space="0" w:color="auto"/>
                                    <w:bottom w:val="none" w:sz="0" w:space="0" w:color="auto"/>
                                    <w:right w:val="none" w:sz="0" w:space="0" w:color="auto"/>
                                  </w:divBdr>
                                  <w:divsChild>
                                    <w:div w:id="6437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f902b5-4108-4240-8aa7-05bee4e09846" xsi:nil="true"/>
    <lcf76f155ced4ddcb4097134ff3c332f xmlns="6519839b-3246-47b8-aeda-c6e170c0fd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9DAC7E52276B4792ADED521BDDA371" ma:contentTypeVersion="14" ma:contentTypeDescription="Create a new document." ma:contentTypeScope="" ma:versionID="0103550f03ccbfb2ba02947a02ed4e0f">
  <xsd:schema xmlns:xsd="http://www.w3.org/2001/XMLSchema" xmlns:xs="http://www.w3.org/2001/XMLSchema" xmlns:p="http://schemas.microsoft.com/office/2006/metadata/properties" xmlns:ns2="6519839b-3246-47b8-aeda-c6e170c0fdaa" xmlns:ns3="21f902b5-4108-4240-8aa7-05bee4e09846" targetNamespace="http://schemas.microsoft.com/office/2006/metadata/properties" ma:root="true" ma:fieldsID="584ba3fc3c4bdd0be498c187b8dfd869" ns2:_="" ns3:_="">
    <xsd:import namespace="6519839b-3246-47b8-aeda-c6e170c0fdaa"/>
    <xsd:import namespace="21f902b5-4108-4240-8aa7-05bee4e09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839b-3246-47b8-aeda-c6e170c0f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02b5-4108-4240-8aa7-05bee4e09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eeb3c-f4ba-486f-b225-7327b5019d3e}" ma:internalName="TaxCatchAll" ma:showField="CatchAllData" ma:web="21f902b5-4108-4240-8aa7-05bee4e098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B832-2AB4-4FFE-B96C-3A1999D58253}">
  <ds:schemaRefs>
    <ds:schemaRef ds:uri="http://schemas.microsoft.com/office/2006/metadata/properties"/>
    <ds:schemaRef ds:uri="http://schemas.microsoft.com/office/infopath/2007/PartnerControls"/>
    <ds:schemaRef ds:uri="21f902b5-4108-4240-8aa7-05bee4e09846"/>
    <ds:schemaRef ds:uri="6519839b-3246-47b8-aeda-c6e170c0fdaa"/>
  </ds:schemaRefs>
</ds:datastoreItem>
</file>

<file path=customXml/itemProps2.xml><?xml version="1.0" encoding="utf-8"?>
<ds:datastoreItem xmlns:ds="http://schemas.openxmlformats.org/officeDocument/2006/customXml" ds:itemID="{168E46A4-08F1-4647-815C-5BD6D7E48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839b-3246-47b8-aeda-c6e170c0fdaa"/>
    <ds:schemaRef ds:uri="21f902b5-4108-4240-8aa7-05bee4e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88A7E-5E03-44AB-ABC1-97D61B8F500F}">
  <ds:schemaRefs>
    <ds:schemaRef ds:uri="http://schemas.microsoft.com/sharepoint/v3/contenttype/forms"/>
  </ds:schemaRefs>
</ds:datastoreItem>
</file>

<file path=customXml/itemProps4.xml><?xml version="1.0" encoding="utf-8"?>
<ds:datastoreItem xmlns:ds="http://schemas.openxmlformats.org/officeDocument/2006/customXml" ds:itemID="{5EED9503-2F6C-4032-BB26-FBB2417B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5</cp:revision>
  <cp:lastPrinted>2018-06-11T07:56:00Z</cp:lastPrinted>
  <dcterms:created xsi:type="dcterms:W3CDTF">2025-02-06T08:17:00Z</dcterms:created>
  <dcterms:modified xsi:type="dcterms:W3CDTF">2025-03-06T12:36:00Z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0x0101000A9DAC7E52276B4792ADED521BDDA371</vt:lpwstr>
  </property>
  <property fmtid="{D5CDD505-2E9C-101B-9397-08002B2CF9AE}" pid="3" name="MediaServiceImageTags">
    <vt:lpwstr/>
  </property>
  <property fmtid="{D5CDD505-2E9C-101B-9397-08002B2CF9AE}" pid="4" name="_ExtendedDescription">
    <vt:lpwstr/>
  </property>
</Properties>
</file>