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3C944" w14:textId="77777777" w:rsidR="001A5518" w:rsidRPr="00EE3D3C" w:rsidRDefault="001A5518" w:rsidP="00B551AF">
      <w:pPr>
        <w:rPr>
          <w:b/>
          <w:bCs/>
          <w:i/>
          <w:iCs/>
          <w:sz w:val="22"/>
          <w:szCs w:val="22"/>
          <w:u w:val="single"/>
          <w:lang w:val="sr-Latn-ME"/>
        </w:rPr>
      </w:pPr>
      <w:bookmarkStart w:id="0" w:name="_GoBack"/>
      <w:bookmarkEnd w:id="0"/>
    </w:p>
    <w:p w14:paraId="2613C946" w14:textId="77777777" w:rsidR="002510A5" w:rsidRPr="00EE3D3C" w:rsidRDefault="002510A5" w:rsidP="00B551AF">
      <w:pPr>
        <w:jc w:val="center"/>
        <w:rPr>
          <w:b/>
          <w:bCs/>
          <w:iCs/>
          <w:sz w:val="22"/>
          <w:szCs w:val="22"/>
          <w:u w:val="single"/>
          <w:lang w:val="sr-Latn-ME"/>
        </w:rPr>
      </w:pPr>
      <w:r w:rsidRPr="00EE3D3C">
        <w:rPr>
          <w:b/>
          <w:bCs/>
          <w:iCs/>
          <w:sz w:val="22"/>
          <w:szCs w:val="22"/>
          <w:u w:val="single"/>
          <w:lang w:val="sr-Latn-ME"/>
        </w:rPr>
        <w:t>SAŽETAK KARAKTERISTIKA LIJEKA</w:t>
      </w:r>
    </w:p>
    <w:p w14:paraId="2613C947" w14:textId="77777777" w:rsidR="002510A5" w:rsidRPr="00EE3D3C" w:rsidRDefault="002510A5" w:rsidP="00B551AF">
      <w:pPr>
        <w:rPr>
          <w:b/>
          <w:bCs/>
          <w:i/>
          <w:iCs/>
          <w:sz w:val="22"/>
          <w:szCs w:val="22"/>
          <w:u w:val="single"/>
          <w:lang w:val="sr-Latn-ME"/>
        </w:rPr>
      </w:pPr>
    </w:p>
    <w:p w14:paraId="2613C948" w14:textId="77777777" w:rsidR="003C17AB" w:rsidRPr="00EE3D3C" w:rsidRDefault="003C17AB" w:rsidP="00B551AF">
      <w:pPr>
        <w:rPr>
          <w:sz w:val="22"/>
          <w:szCs w:val="22"/>
          <w:lang w:val="sr-Latn-ME"/>
        </w:rPr>
      </w:pPr>
    </w:p>
    <w:p w14:paraId="2613C94B" w14:textId="77777777" w:rsidR="00C37FD7" w:rsidRPr="00EE3D3C" w:rsidRDefault="00C37FD7" w:rsidP="00B551AF">
      <w:pPr>
        <w:tabs>
          <w:tab w:val="left" w:pos="540"/>
          <w:tab w:val="left" w:pos="569"/>
        </w:tabs>
        <w:rPr>
          <w:bCs/>
          <w:sz w:val="22"/>
          <w:szCs w:val="22"/>
          <w:lang w:val="sr-Latn-ME"/>
        </w:rPr>
      </w:pPr>
    </w:p>
    <w:p w14:paraId="2613C94C" w14:textId="77777777" w:rsidR="00411B4B" w:rsidRPr="00EE3D3C" w:rsidRDefault="00411B4B" w:rsidP="00B551AF">
      <w:pPr>
        <w:tabs>
          <w:tab w:val="left" w:pos="540"/>
          <w:tab w:val="left" w:pos="569"/>
        </w:tabs>
        <w:rPr>
          <w:b/>
          <w:bCs/>
          <w:sz w:val="22"/>
          <w:szCs w:val="22"/>
          <w:lang w:val="sr-Latn-ME"/>
        </w:rPr>
      </w:pPr>
      <w:r w:rsidRPr="00EE3D3C">
        <w:rPr>
          <w:b/>
          <w:bCs/>
          <w:sz w:val="22"/>
          <w:szCs w:val="22"/>
          <w:lang w:val="sr-Latn-ME"/>
        </w:rPr>
        <w:t>1.</w:t>
      </w:r>
      <w:r w:rsidR="00F5167F" w:rsidRPr="00EE3D3C">
        <w:rPr>
          <w:b/>
          <w:bCs/>
          <w:sz w:val="22"/>
          <w:szCs w:val="22"/>
          <w:lang w:val="sr-Latn-ME"/>
        </w:rPr>
        <w:tab/>
      </w:r>
      <w:r w:rsidR="002846DB" w:rsidRPr="00EE3D3C">
        <w:rPr>
          <w:b/>
          <w:bCs/>
          <w:sz w:val="22"/>
          <w:szCs w:val="22"/>
          <w:lang w:val="sr-Latn-ME"/>
        </w:rPr>
        <w:t xml:space="preserve">NAZIV </w:t>
      </w:r>
      <w:r w:rsidRPr="00EE3D3C">
        <w:rPr>
          <w:b/>
          <w:bCs/>
          <w:sz w:val="22"/>
          <w:szCs w:val="22"/>
          <w:lang w:val="sr-Latn-ME"/>
        </w:rPr>
        <w:t>LIJEKA</w:t>
      </w:r>
    </w:p>
    <w:p w14:paraId="2613C94D" w14:textId="77777777" w:rsidR="00EC2532" w:rsidRPr="00EE3D3C" w:rsidRDefault="00EC2532" w:rsidP="00B551AF">
      <w:pPr>
        <w:rPr>
          <w:sz w:val="22"/>
          <w:szCs w:val="22"/>
          <w:lang w:val="sr-Latn-ME"/>
        </w:rPr>
      </w:pPr>
    </w:p>
    <w:p w14:paraId="364AB86E" w14:textId="2FBA5006" w:rsidR="00F45353" w:rsidRPr="00EE3D3C" w:rsidRDefault="00F45353" w:rsidP="00B551AF">
      <w:pPr>
        <w:tabs>
          <w:tab w:val="left" w:pos="284"/>
        </w:tabs>
        <w:jc w:val="both"/>
        <w:rPr>
          <w:bCs/>
          <w:sz w:val="22"/>
          <w:szCs w:val="22"/>
          <w:lang w:val="sr-Latn-ME"/>
        </w:rPr>
      </w:pPr>
      <w:r w:rsidRPr="00EE3D3C">
        <w:rPr>
          <w:bCs/>
          <w:sz w:val="22"/>
          <w:szCs w:val="22"/>
          <w:lang w:val="sr-Latn-ME"/>
        </w:rPr>
        <w:t>Vazotal, 5 mg, tableta</w:t>
      </w:r>
    </w:p>
    <w:p w14:paraId="6B92143F" w14:textId="199CD4AB" w:rsidR="00F45353" w:rsidRPr="00EE3D3C" w:rsidRDefault="00F45353" w:rsidP="00B551AF">
      <w:pPr>
        <w:tabs>
          <w:tab w:val="left" w:pos="284"/>
        </w:tabs>
        <w:jc w:val="both"/>
        <w:rPr>
          <w:bCs/>
          <w:sz w:val="22"/>
          <w:szCs w:val="22"/>
          <w:lang w:val="sr-Latn-ME"/>
        </w:rPr>
      </w:pPr>
      <w:r w:rsidRPr="00EE3D3C">
        <w:rPr>
          <w:bCs/>
          <w:sz w:val="22"/>
          <w:szCs w:val="22"/>
          <w:lang w:val="sr-Latn-ME"/>
        </w:rPr>
        <w:t>Vazotal, 10 mg, tableta</w:t>
      </w:r>
    </w:p>
    <w:p w14:paraId="5E1FAF3E" w14:textId="77777777" w:rsidR="00F45353" w:rsidRPr="00EE3D3C" w:rsidRDefault="00F45353" w:rsidP="00B551AF">
      <w:pPr>
        <w:tabs>
          <w:tab w:val="left" w:pos="284"/>
        </w:tabs>
        <w:jc w:val="both"/>
        <w:rPr>
          <w:bCs/>
          <w:sz w:val="22"/>
          <w:szCs w:val="22"/>
          <w:lang w:val="sr-Latn-ME"/>
        </w:rPr>
      </w:pPr>
    </w:p>
    <w:p w14:paraId="0092CF32" w14:textId="77777777" w:rsidR="00F45353" w:rsidRPr="00EE3D3C" w:rsidRDefault="00F45353" w:rsidP="00B551AF">
      <w:pPr>
        <w:tabs>
          <w:tab w:val="left" w:pos="284"/>
        </w:tabs>
        <w:jc w:val="both"/>
        <w:rPr>
          <w:sz w:val="22"/>
          <w:szCs w:val="22"/>
          <w:lang w:val="sr-Latn-ME"/>
        </w:rPr>
      </w:pPr>
      <w:r w:rsidRPr="00EE3D3C">
        <w:rPr>
          <w:sz w:val="22"/>
          <w:szCs w:val="22"/>
          <w:lang w:val="sr-Latn-ME"/>
        </w:rPr>
        <w:t>INN: amlodipin</w:t>
      </w:r>
    </w:p>
    <w:p w14:paraId="2613C951" w14:textId="77777777" w:rsidR="006D20A5" w:rsidRPr="00EE3D3C" w:rsidRDefault="006D20A5" w:rsidP="00B551AF">
      <w:pPr>
        <w:rPr>
          <w:bCs/>
          <w:sz w:val="22"/>
          <w:szCs w:val="22"/>
          <w:lang w:val="sr-Latn-ME"/>
        </w:rPr>
      </w:pPr>
    </w:p>
    <w:p w14:paraId="2613C952" w14:textId="77777777" w:rsidR="00530BD7" w:rsidRPr="00EE3D3C" w:rsidRDefault="00530BD7" w:rsidP="00B551AF">
      <w:pPr>
        <w:rPr>
          <w:bCs/>
          <w:sz w:val="22"/>
          <w:szCs w:val="22"/>
          <w:lang w:val="sr-Latn-ME"/>
        </w:rPr>
      </w:pPr>
    </w:p>
    <w:p w14:paraId="2613C953" w14:textId="77777777" w:rsidR="00411B4B" w:rsidRPr="00EE3D3C" w:rsidRDefault="00411B4B" w:rsidP="00B551AF">
      <w:pPr>
        <w:tabs>
          <w:tab w:val="left" w:pos="540"/>
          <w:tab w:val="left" w:pos="569"/>
        </w:tabs>
        <w:rPr>
          <w:b/>
          <w:bCs/>
          <w:sz w:val="22"/>
          <w:szCs w:val="22"/>
          <w:lang w:val="sr-Latn-ME"/>
        </w:rPr>
      </w:pPr>
      <w:r w:rsidRPr="00EE3D3C">
        <w:rPr>
          <w:b/>
          <w:bCs/>
          <w:sz w:val="22"/>
          <w:szCs w:val="22"/>
          <w:lang w:val="sr-Latn-ME"/>
        </w:rPr>
        <w:t xml:space="preserve">2. </w:t>
      </w:r>
      <w:r w:rsidR="00F5167F" w:rsidRPr="00EE3D3C">
        <w:rPr>
          <w:b/>
          <w:bCs/>
          <w:sz w:val="22"/>
          <w:szCs w:val="22"/>
          <w:lang w:val="sr-Latn-ME"/>
        </w:rPr>
        <w:tab/>
      </w:r>
      <w:r w:rsidRPr="00EE3D3C">
        <w:rPr>
          <w:b/>
          <w:bCs/>
          <w:sz w:val="22"/>
          <w:szCs w:val="22"/>
          <w:lang w:val="sr-Latn-ME"/>
        </w:rPr>
        <w:t>KVALITATIVNI I KVANTITATIVNI SASTAV</w:t>
      </w:r>
    </w:p>
    <w:p w14:paraId="2613C954" w14:textId="77777777" w:rsidR="005A0B2E" w:rsidRPr="00EE3D3C" w:rsidRDefault="005A0B2E" w:rsidP="00B551AF">
      <w:pPr>
        <w:rPr>
          <w:sz w:val="22"/>
          <w:szCs w:val="22"/>
          <w:lang w:val="sr-Latn-ME"/>
        </w:rPr>
      </w:pPr>
    </w:p>
    <w:p w14:paraId="1CEA57E9" w14:textId="77777777" w:rsidR="009828AE" w:rsidRPr="00EE3D3C" w:rsidRDefault="009828AE">
      <w:pPr>
        <w:tabs>
          <w:tab w:val="left" w:pos="284"/>
        </w:tabs>
        <w:jc w:val="both"/>
        <w:rPr>
          <w:color w:val="000000"/>
          <w:sz w:val="22"/>
          <w:szCs w:val="22"/>
          <w:lang w:val="sr-Latn-ME"/>
        </w:rPr>
      </w:pPr>
      <w:r w:rsidRPr="00EE3D3C">
        <w:rPr>
          <w:bCs/>
          <w:sz w:val="22"/>
          <w:szCs w:val="22"/>
          <w:lang w:val="sr-Latn-ME"/>
        </w:rPr>
        <w:t>Vazotal, 5 mg, tableta</w:t>
      </w:r>
      <w:r w:rsidRPr="00EE3D3C">
        <w:rPr>
          <w:color w:val="000000"/>
          <w:sz w:val="22"/>
          <w:szCs w:val="22"/>
          <w:lang w:val="sr-Latn-ME"/>
        </w:rPr>
        <w:t>: jedna tableta sadrži 5 mg amlodipina, u obliku amlodipin besilata.</w:t>
      </w:r>
    </w:p>
    <w:p w14:paraId="74C42772" w14:textId="653B43C2" w:rsidR="009828AE" w:rsidRPr="00EE3D3C" w:rsidRDefault="009828AE" w:rsidP="008228E3">
      <w:pPr>
        <w:jc w:val="both"/>
        <w:rPr>
          <w:color w:val="000000"/>
          <w:sz w:val="22"/>
          <w:szCs w:val="22"/>
          <w:lang w:val="sr-Latn-ME"/>
        </w:rPr>
      </w:pPr>
      <w:r w:rsidRPr="00EE3D3C">
        <w:rPr>
          <w:bCs/>
          <w:sz w:val="22"/>
          <w:szCs w:val="22"/>
          <w:lang w:val="sr-Latn-ME"/>
        </w:rPr>
        <w:t>Vazotal, 10 mg, tableta:</w:t>
      </w:r>
      <w:r w:rsidRPr="00EE3D3C" w:rsidDel="002A23B4">
        <w:rPr>
          <w:color w:val="000000"/>
          <w:sz w:val="22"/>
          <w:szCs w:val="22"/>
          <w:lang w:val="sr-Latn-ME"/>
        </w:rPr>
        <w:t xml:space="preserve"> </w:t>
      </w:r>
      <w:r w:rsidRPr="00EE3D3C">
        <w:rPr>
          <w:color w:val="000000"/>
          <w:sz w:val="22"/>
          <w:szCs w:val="22"/>
          <w:lang w:val="sr-Latn-ME"/>
        </w:rPr>
        <w:t>jedna tableta sadrži 10 mg amlodipina u obliku amlodipin besilata.</w:t>
      </w:r>
    </w:p>
    <w:p w14:paraId="275DE6C2" w14:textId="77777777" w:rsidR="009828AE" w:rsidRPr="00EE3D3C" w:rsidRDefault="009828AE" w:rsidP="008228E3">
      <w:pPr>
        <w:jc w:val="both"/>
        <w:rPr>
          <w:sz w:val="22"/>
          <w:szCs w:val="22"/>
          <w:lang w:val="sr-Latn-ME"/>
        </w:rPr>
      </w:pPr>
    </w:p>
    <w:p w14:paraId="2613C955" w14:textId="77777777" w:rsidR="0003793F" w:rsidRPr="00EE3D3C" w:rsidRDefault="0003793F" w:rsidP="008228E3">
      <w:pPr>
        <w:jc w:val="both"/>
        <w:rPr>
          <w:sz w:val="22"/>
          <w:szCs w:val="22"/>
          <w:lang w:val="sr-Latn-ME"/>
        </w:rPr>
      </w:pPr>
      <w:r w:rsidRPr="00EE3D3C">
        <w:rPr>
          <w:sz w:val="22"/>
          <w:szCs w:val="22"/>
          <w:lang w:val="sr-Latn-ME"/>
        </w:rPr>
        <w:t>Za spisak svih ekscipijenasa, pogledati dio 6.1.</w:t>
      </w:r>
    </w:p>
    <w:p w14:paraId="2613C956" w14:textId="77777777" w:rsidR="0003793F" w:rsidRPr="00EE3D3C" w:rsidRDefault="0003793F" w:rsidP="008228E3">
      <w:pPr>
        <w:jc w:val="both"/>
        <w:rPr>
          <w:sz w:val="22"/>
          <w:szCs w:val="22"/>
          <w:lang w:val="sr-Latn-ME"/>
        </w:rPr>
      </w:pPr>
    </w:p>
    <w:p w14:paraId="2613C957" w14:textId="77777777" w:rsidR="00C37FD7" w:rsidRPr="00EE3D3C" w:rsidRDefault="00C37FD7" w:rsidP="00B551AF">
      <w:pPr>
        <w:rPr>
          <w:sz w:val="22"/>
          <w:szCs w:val="22"/>
          <w:lang w:val="sr-Latn-ME"/>
        </w:rPr>
      </w:pPr>
    </w:p>
    <w:p w14:paraId="2613C958" w14:textId="77777777" w:rsidR="00411B4B" w:rsidRPr="00EE3D3C" w:rsidRDefault="00411B4B" w:rsidP="00B551AF">
      <w:pPr>
        <w:tabs>
          <w:tab w:val="left" w:pos="540"/>
          <w:tab w:val="left" w:pos="569"/>
        </w:tabs>
        <w:rPr>
          <w:b/>
          <w:bCs/>
          <w:sz w:val="22"/>
          <w:szCs w:val="22"/>
          <w:lang w:val="sr-Latn-ME"/>
        </w:rPr>
      </w:pPr>
      <w:r w:rsidRPr="00EE3D3C">
        <w:rPr>
          <w:b/>
          <w:bCs/>
          <w:sz w:val="22"/>
          <w:szCs w:val="22"/>
          <w:lang w:val="sr-Latn-ME"/>
        </w:rPr>
        <w:t xml:space="preserve">3. </w:t>
      </w:r>
      <w:r w:rsidR="00F5167F" w:rsidRPr="00EE3D3C">
        <w:rPr>
          <w:b/>
          <w:bCs/>
          <w:sz w:val="22"/>
          <w:szCs w:val="22"/>
          <w:lang w:val="sr-Latn-ME"/>
        </w:rPr>
        <w:tab/>
      </w:r>
      <w:r w:rsidRPr="00EE3D3C">
        <w:rPr>
          <w:b/>
          <w:bCs/>
          <w:sz w:val="22"/>
          <w:szCs w:val="22"/>
          <w:lang w:val="sr-Latn-ME"/>
        </w:rPr>
        <w:t>FARMACEUTSKI OBLIK</w:t>
      </w:r>
      <w:r w:rsidR="009F2D23" w:rsidRPr="00EE3D3C">
        <w:rPr>
          <w:b/>
          <w:bCs/>
          <w:sz w:val="22"/>
          <w:szCs w:val="22"/>
          <w:lang w:val="sr-Latn-ME"/>
        </w:rPr>
        <w:t xml:space="preserve"> </w:t>
      </w:r>
    </w:p>
    <w:p w14:paraId="3C5020D0" w14:textId="77777777" w:rsidR="008C0A72" w:rsidRPr="00EE3D3C" w:rsidRDefault="008C0A72" w:rsidP="00B551AF">
      <w:pPr>
        <w:tabs>
          <w:tab w:val="left" w:pos="540"/>
          <w:tab w:val="left" w:pos="569"/>
        </w:tabs>
        <w:rPr>
          <w:b/>
          <w:bCs/>
          <w:sz w:val="22"/>
          <w:szCs w:val="22"/>
          <w:lang w:val="sr-Latn-ME"/>
        </w:rPr>
      </w:pPr>
    </w:p>
    <w:p w14:paraId="55CDD093" w14:textId="77777777" w:rsidR="008C0A72" w:rsidRPr="00EE3D3C" w:rsidRDefault="008C0A72">
      <w:pPr>
        <w:tabs>
          <w:tab w:val="left" w:pos="284"/>
        </w:tabs>
        <w:jc w:val="both"/>
        <w:rPr>
          <w:sz w:val="22"/>
          <w:szCs w:val="22"/>
          <w:lang w:val="sr-Latn-ME"/>
        </w:rPr>
      </w:pPr>
      <w:r w:rsidRPr="00EE3D3C">
        <w:rPr>
          <w:sz w:val="22"/>
          <w:szCs w:val="22"/>
          <w:lang w:val="sr-Latn-ME"/>
        </w:rPr>
        <w:t>Tableta.</w:t>
      </w:r>
    </w:p>
    <w:p w14:paraId="53C77357" w14:textId="77777777" w:rsidR="008C0A72" w:rsidRPr="00EE3D3C" w:rsidRDefault="008C0A72">
      <w:pPr>
        <w:tabs>
          <w:tab w:val="left" w:pos="284"/>
        </w:tabs>
        <w:jc w:val="both"/>
        <w:rPr>
          <w:bCs/>
          <w:i/>
          <w:sz w:val="22"/>
          <w:szCs w:val="22"/>
          <w:lang w:val="sr-Latn-ME"/>
        </w:rPr>
      </w:pPr>
    </w:p>
    <w:p w14:paraId="25A0A593" w14:textId="555BA045" w:rsidR="008C0A72" w:rsidRPr="00EE3D3C" w:rsidRDefault="00B1038A" w:rsidP="008228E3">
      <w:pPr>
        <w:jc w:val="both"/>
        <w:rPr>
          <w:sz w:val="22"/>
          <w:szCs w:val="22"/>
          <w:lang w:val="sr-Latn-ME"/>
        </w:rPr>
      </w:pPr>
      <w:r w:rsidRPr="00EE3D3C">
        <w:rPr>
          <w:sz w:val="22"/>
          <w:szCs w:val="22"/>
          <w:lang w:val="sr-Latn-ME"/>
        </w:rPr>
        <w:t>O</w:t>
      </w:r>
      <w:r w:rsidR="008C0A72" w:rsidRPr="00EE3D3C">
        <w:rPr>
          <w:sz w:val="22"/>
          <w:szCs w:val="22"/>
          <w:lang w:val="sr-Latn-ME"/>
        </w:rPr>
        <w:t>krugle, ravne</w:t>
      </w:r>
      <w:r w:rsidRPr="00EE3D3C">
        <w:rPr>
          <w:sz w:val="22"/>
          <w:szCs w:val="22"/>
          <w:lang w:val="sr-Latn-ME"/>
        </w:rPr>
        <w:t xml:space="preserve"> tablete</w:t>
      </w:r>
      <w:r w:rsidR="008C0A72" w:rsidRPr="00EE3D3C">
        <w:rPr>
          <w:sz w:val="22"/>
          <w:szCs w:val="22"/>
          <w:lang w:val="sr-Latn-ME"/>
        </w:rPr>
        <w:t>, bijele do skoro bijele boje.</w:t>
      </w:r>
    </w:p>
    <w:p w14:paraId="2613C959" w14:textId="77777777" w:rsidR="00411B4B" w:rsidRPr="00EE3D3C" w:rsidRDefault="00411B4B" w:rsidP="00B551AF">
      <w:pPr>
        <w:rPr>
          <w:bCs/>
          <w:sz w:val="22"/>
          <w:szCs w:val="22"/>
          <w:lang w:val="sr-Latn-ME"/>
        </w:rPr>
      </w:pPr>
    </w:p>
    <w:p w14:paraId="2613C95A" w14:textId="77777777" w:rsidR="00EC2532" w:rsidRPr="00EE3D3C" w:rsidRDefault="00EC2532" w:rsidP="00B551AF">
      <w:pPr>
        <w:rPr>
          <w:bCs/>
          <w:sz w:val="22"/>
          <w:szCs w:val="22"/>
          <w:lang w:val="sr-Latn-ME"/>
        </w:rPr>
      </w:pPr>
    </w:p>
    <w:p w14:paraId="2613C95B" w14:textId="77777777" w:rsidR="00411B4B" w:rsidRPr="00EE3D3C" w:rsidRDefault="00411B4B" w:rsidP="00B551AF">
      <w:pPr>
        <w:tabs>
          <w:tab w:val="left" w:pos="540"/>
          <w:tab w:val="left" w:pos="569"/>
        </w:tabs>
        <w:rPr>
          <w:b/>
          <w:bCs/>
          <w:sz w:val="22"/>
          <w:szCs w:val="22"/>
          <w:lang w:val="sr-Latn-ME"/>
        </w:rPr>
      </w:pPr>
      <w:r w:rsidRPr="00EE3D3C">
        <w:rPr>
          <w:b/>
          <w:bCs/>
          <w:sz w:val="22"/>
          <w:szCs w:val="22"/>
          <w:lang w:val="sr-Latn-ME"/>
        </w:rPr>
        <w:t xml:space="preserve">4. </w:t>
      </w:r>
      <w:r w:rsidR="00480FB1" w:rsidRPr="00EE3D3C">
        <w:rPr>
          <w:b/>
          <w:bCs/>
          <w:sz w:val="22"/>
          <w:szCs w:val="22"/>
          <w:lang w:val="sr-Latn-ME"/>
        </w:rPr>
        <w:tab/>
      </w:r>
      <w:r w:rsidRPr="00EE3D3C">
        <w:rPr>
          <w:b/>
          <w:bCs/>
          <w:sz w:val="22"/>
          <w:szCs w:val="22"/>
          <w:lang w:val="sr-Latn-ME"/>
        </w:rPr>
        <w:t>KLINIČKI PODACI</w:t>
      </w:r>
    </w:p>
    <w:p w14:paraId="2613C95C" w14:textId="77777777" w:rsidR="00CD6F02" w:rsidRPr="00EE3D3C" w:rsidRDefault="00CD6F02" w:rsidP="00B551AF">
      <w:pPr>
        <w:tabs>
          <w:tab w:val="left" w:pos="540"/>
          <w:tab w:val="left" w:pos="569"/>
        </w:tabs>
        <w:rPr>
          <w:bCs/>
          <w:sz w:val="22"/>
          <w:szCs w:val="22"/>
          <w:lang w:val="sr-Latn-ME"/>
        </w:rPr>
      </w:pPr>
    </w:p>
    <w:p w14:paraId="2613C95D" w14:textId="77777777" w:rsidR="00411B4B" w:rsidRPr="00EE3D3C" w:rsidRDefault="00411B4B" w:rsidP="00B551AF">
      <w:pPr>
        <w:tabs>
          <w:tab w:val="left" w:pos="540"/>
          <w:tab w:val="left" w:pos="569"/>
        </w:tabs>
        <w:rPr>
          <w:b/>
          <w:bCs/>
          <w:sz w:val="22"/>
          <w:szCs w:val="22"/>
          <w:lang w:val="sr-Latn-ME"/>
        </w:rPr>
      </w:pPr>
      <w:r w:rsidRPr="00EE3D3C">
        <w:rPr>
          <w:b/>
          <w:bCs/>
          <w:sz w:val="22"/>
          <w:szCs w:val="22"/>
          <w:lang w:val="sr-Latn-ME"/>
        </w:rPr>
        <w:t xml:space="preserve">4.1. </w:t>
      </w:r>
      <w:r w:rsidR="00480FB1" w:rsidRPr="00EE3D3C">
        <w:rPr>
          <w:b/>
          <w:bCs/>
          <w:sz w:val="22"/>
          <w:szCs w:val="22"/>
          <w:lang w:val="sr-Latn-ME"/>
        </w:rPr>
        <w:tab/>
      </w:r>
      <w:r w:rsidRPr="00EE3D3C">
        <w:rPr>
          <w:b/>
          <w:bCs/>
          <w:sz w:val="22"/>
          <w:szCs w:val="22"/>
          <w:lang w:val="sr-Latn-ME"/>
        </w:rPr>
        <w:t>Terapijske indikacije</w:t>
      </w:r>
    </w:p>
    <w:p w14:paraId="25E58B55" w14:textId="77777777" w:rsidR="00F95EEA" w:rsidRPr="00EE3D3C" w:rsidRDefault="00F95EEA" w:rsidP="00B551AF">
      <w:pPr>
        <w:tabs>
          <w:tab w:val="left" w:pos="540"/>
          <w:tab w:val="left" w:pos="569"/>
        </w:tabs>
        <w:rPr>
          <w:b/>
          <w:bCs/>
          <w:sz w:val="22"/>
          <w:szCs w:val="22"/>
          <w:lang w:val="sr-Latn-ME"/>
        </w:rPr>
      </w:pPr>
    </w:p>
    <w:p w14:paraId="4FAF4ADC" w14:textId="77777777" w:rsidR="00F95EEA" w:rsidRPr="00EE3D3C" w:rsidRDefault="00F95EEA" w:rsidP="00B551AF">
      <w:pPr>
        <w:numPr>
          <w:ilvl w:val="0"/>
          <w:numId w:val="12"/>
        </w:numPr>
        <w:tabs>
          <w:tab w:val="left" w:pos="284"/>
        </w:tabs>
        <w:spacing w:line="259" w:lineRule="auto"/>
        <w:ind w:left="0" w:firstLine="0"/>
        <w:jc w:val="both"/>
        <w:rPr>
          <w:sz w:val="22"/>
          <w:szCs w:val="22"/>
          <w:lang w:val="sr-Latn-ME"/>
        </w:rPr>
      </w:pPr>
      <w:r w:rsidRPr="00EE3D3C">
        <w:rPr>
          <w:sz w:val="22"/>
          <w:szCs w:val="22"/>
          <w:lang w:val="sr-Latn-ME"/>
        </w:rPr>
        <w:t>Hipertenzija</w:t>
      </w:r>
    </w:p>
    <w:p w14:paraId="12D7C479" w14:textId="77777777" w:rsidR="00F95EEA" w:rsidRPr="00EE3D3C" w:rsidRDefault="00F95EEA" w:rsidP="00B551AF">
      <w:pPr>
        <w:numPr>
          <w:ilvl w:val="0"/>
          <w:numId w:val="12"/>
        </w:numPr>
        <w:tabs>
          <w:tab w:val="left" w:pos="284"/>
        </w:tabs>
        <w:spacing w:line="259" w:lineRule="auto"/>
        <w:ind w:left="0" w:firstLine="0"/>
        <w:jc w:val="both"/>
        <w:rPr>
          <w:sz w:val="22"/>
          <w:szCs w:val="22"/>
          <w:lang w:val="sr-Latn-ME"/>
        </w:rPr>
      </w:pPr>
      <w:r w:rsidRPr="00EE3D3C">
        <w:rPr>
          <w:sz w:val="22"/>
          <w:szCs w:val="22"/>
          <w:lang w:val="sr-Latn-ME"/>
        </w:rPr>
        <w:t>Hronična stabilna angina pektoris</w:t>
      </w:r>
    </w:p>
    <w:p w14:paraId="7A9914AB" w14:textId="77777777" w:rsidR="00F95EEA" w:rsidRPr="00EE3D3C" w:rsidRDefault="00F95EEA" w:rsidP="00B551AF">
      <w:pPr>
        <w:numPr>
          <w:ilvl w:val="0"/>
          <w:numId w:val="12"/>
        </w:numPr>
        <w:tabs>
          <w:tab w:val="left" w:pos="284"/>
        </w:tabs>
        <w:spacing w:line="259" w:lineRule="auto"/>
        <w:ind w:left="0" w:firstLine="0"/>
        <w:jc w:val="both"/>
        <w:rPr>
          <w:sz w:val="22"/>
          <w:szCs w:val="22"/>
          <w:lang w:val="sr-Latn-ME"/>
        </w:rPr>
      </w:pPr>
      <w:r w:rsidRPr="00EE3D3C">
        <w:rPr>
          <w:sz w:val="22"/>
          <w:szCs w:val="22"/>
          <w:lang w:val="sr-Latn-ME"/>
        </w:rPr>
        <w:t>Vazospastična (</w:t>
      </w:r>
      <w:r w:rsidRPr="00EE3D3C">
        <w:rPr>
          <w:iCs/>
          <w:sz w:val="22"/>
          <w:szCs w:val="22"/>
          <w:lang w:val="sr-Latn-ME"/>
        </w:rPr>
        <w:t>Prinzmetalova</w:t>
      </w:r>
      <w:r w:rsidRPr="00EE3D3C">
        <w:rPr>
          <w:sz w:val="22"/>
          <w:szCs w:val="22"/>
          <w:lang w:val="sr-Latn-ME"/>
        </w:rPr>
        <w:t xml:space="preserve">) angina </w:t>
      </w:r>
    </w:p>
    <w:p w14:paraId="2613C95E" w14:textId="77777777" w:rsidR="00411B4B" w:rsidRPr="00EE3D3C" w:rsidRDefault="00411B4B" w:rsidP="00B551AF">
      <w:pPr>
        <w:tabs>
          <w:tab w:val="left" w:pos="540"/>
          <w:tab w:val="left" w:pos="569"/>
        </w:tabs>
        <w:rPr>
          <w:bCs/>
          <w:sz w:val="22"/>
          <w:szCs w:val="22"/>
          <w:lang w:val="sr-Latn-ME"/>
        </w:rPr>
      </w:pPr>
    </w:p>
    <w:p w14:paraId="2613C95F" w14:textId="77777777" w:rsidR="00411B4B" w:rsidRPr="00EE3D3C" w:rsidRDefault="00411B4B" w:rsidP="00B551AF">
      <w:pPr>
        <w:tabs>
          <w:tab w:val="left" w:pos="540"/>
          <w:tab w:val="left" w:pos="569"/>
        </w:tabs>
        <w:rPr>
          <w:b/>
          <w:bCs/>
          <w:sz w:val="22"/>
          <w:szCs w:val="22"/>
          <w:lang w:val="sr-Latn-ME"/>
        </w:rPr>
      </w:pPr>
      <w:r w:rsidRPr="00EE3D3C">
        <w:rPr>
          <w:b/>
          <w:bCs/>
          <w:sz w:val="22"/>
          <w:szCs w:val="22"/>
          <w:lang w:val="sr-Latn-ME"/>
        </w:rPr>
        <w:t xml:space="preserve">4.2. </w:t>
      </w:r>
      <w:r w:rsidR="00480FB1" w:rsidRPr="00EE3D3C">
        <w:rPr>
          <w:b/>
          <w:bCs/>
          <w:sz w:val="22"/>
          <w:szCs w:val="22"/>
          <w:lang w:val="sr-Latn-ME"/>
        </w:rPr>
        <w:tab/>
      </w:r>
      <w:r w:rsidRPr="00EE3D3C">
        <w:rPr>
          <w:b/>
          <w:bCs/>
          <w:sz w:val="22"/>
          <w:szCs w:val="22"/>
          <w:lang w:val="sr-Latn-ME"/>
        </w:rPr>
        <w:t>Doziranje i način primjene</w:t>
      </w:r>
    </w:p>
    <w:p w14:paraId="2613C960" w14:textId="77777777" w:rsidR="0072020E" w:rsidRPr="00EE3D3C" w:rsidRDefault="0072020E" w:rsidP="00B551AF">
      <w:pPr>
        <w:tabs>
          <w:tab w:val="left" w:pos="540"/>
          <w:tab w:val="left" w:pos="569"/>
        </w:tabs>
        <w:rPr>
          <w:bCs/>
          <w:sz w:val="22"/>
          <w:szCs w:val="22"/>
          <w:lang w:val="sr-Latn-ME"/>
        </w:rPr>
      </w:pPr>
    </w:p>
    <w:p w14:paraId="2613C961" w14:textId="77777777" w:rsidR="00452E9D" w:rsidRPr="00EE3D3C" w:rsidRDefault="00452E9D" w:rsidP="00B551AF">
      <w:pPr>
        <w:tabs>
          <w:tab w:val="left" w:pos="540"/>
          <w:tab w:val="left" w:pos="569"/>
        </w:tabs>
        <w:rPr>
          <w:bCs/>
          <w:sz w:val="22"/>
          <w:szCs w:val="22"/>
          <w:u w:val="single"/>
          <w:lang w:val="sr-Latn-ME"/>
        </w:rPr>
      </w:pPr>
      <w:r w:rsidRPr="00EE3D3C">
        <w:rPr>
          <w:bCs/>
          <w:sz w:val="22"/>
          <w:szCs w:val="22"/>
          <w:u w:val="single"/>
          <w:lang w:val="sr-Latn-ME"/>
        </w:rPr>
        <w:t>Doziranje</w:t>
      </w:r>
    </w:p>
    <w:p w14:paraId="736E07FA" w14:textId="77777777" w:rsidR="00B57033" w:rsidRPr="00EE3D3C" w:rsidRDefault="00B57033" w:rsidP="00B551AF">
      <w:pPr>
        <w:tabs>
          <w:tab w:val="left" w:pos="284"/>
        </w:tabs>
        <w:spacing w:before="120"/>
        <w:jc w:val="both"/>
        <w:rPr>
          <w:i/>
          <w:sz w:val="22"/>
          <w:szCs w:val="22"/>
          <w:lang w:val="sr-Latn-ME"/>
        </w:rPr>
      </w:pPr>
      <w:r w:rsidRPr="00EE3D3C">
        <w:rPr>
          <w:i/>
          <w:sz w:val="22"/>
          <w:szCs w:val="22"/>
          <w:lang w:val="sr-Latn-ME"/>
        </w:rPr>
        <w:t>Odrasli</w:t>
      </w:r>
    </w:p>
    <w:p w14:paraId="5F34EB78" w14:textId="5AD6700B" w:rsidR="00B57033" w:rsidRPr="00EE3D3C" w:rsidRDefault="00B57033" w:rsidP="008228E3">
      <w:pPr>
        <w:tabs>
          <w:tab w:val="left" w:pos="284"/>
        </w:tabs>
        <w:jc w:val="both"/>
        <w:rPr>
          <w:sz w:val="22"/>
          <w:szCs w:val="22"/>
          <w:lang w:val="sr-Latn-ME"/>
        </w:rPr>
      </w:pPr>
      <w:r w:rsidRPr="00EE3D3C">
        <w:rPr>
          <w:sz w:val="22"/>
          <w:szCs w:val="22"/>
          <w:lang w:val="sr-Latn-ME"/>
        </w:rPr>
        <w:t xml:space="preserve">Za hipertenziju i za anginu pektoris uobičajena početna doza amlodipina je 5 mg jednom dnevno, </w:t>
      </w:r>
      <w:r w:rsidR="00D80687">
        <w:rPr>
          <w:sz w:val="22"/>
          <w:szCs w:val="22"/>
          <w:lang w:val="sr-Latn-ME"/>
        </w:rPr>
        <w:t>a</w:t>
      </w:r>
      <w:r w:rsidR="00D80687" w:rsidRPr="00EE3D3C">
        <w:rPr>
          <w:sz w:val="22"/>
          <w:szCs w:val="22"/>
          <w:lang w:val="sr-Latn-ME"/>
        </w:rPr>
        <w:t xml:space="preserve"> </w:t>
      </w:r>
      <w:r w:rsidRPr="00EE3D3C">
        <w:rPr>
          <w:sz w:val="22"/>
          <w:szCs w:val="22"/>
          <w:lang w:val="sr-Latn-ME"/>
        </w:rPr>
        <w:t xml:space="preserve">može </w:t>
      </w:r>
      <w:r w:rsidR="00D80687" w:rsidRPr="00EE3D3C">
        <w:rPr>
          <w:sz w:val="22"/>
          <w:szCs w:val="22"/>
          <w:lang w:val="sr-Latn-ME"/>
        </w:rPr>
        <w:t xml:space="preserve">se </w:t>
      </w:r>
      <w:r w:rsidRPr="00EE3D3C">
        <w:rPr>
          <w:sz w:val="22"/>
          <w:szCs w:val="22"/>
          <w:lang w:val="sr-Latn-ME"/>
        </w:rPr>
        <w:t>povećati do maksimalne doze od 10 mg u zavisnosti od individualnog odgovora pacijenta.</w:t>
      </w:r>
    </w:p>
    <w:p w14:paraId="0C3A38EF" w14:textId="6F9540FE" w:rsidR="00B57033" w:rsidRPr="00EE3D3C" w:rsidRDefault="00B57033" w:rsidP="00B551AF">
      <w:pPr>
        <w:tabs>
          <w:tab w:val="left" w:pos="284"/>
        </w:tabs>
        <w:jc w:val="both"/>
        <w:rPr>
          <w:iCs/>
          <w:sz w:val="22"/>
          <w:szCs w:val="22"/>
          <w:lang w:val="sr-Latn-ME"/>
        </w:rPr>
      </w:pPr>
      <w:r w:rsidRPr="00EE3D3C">
        <w:rPr>
          <w:iCs/>
          <w:sz w:val="22"/>
          <w:szCs w:val="22"/>
          <w:lang w:val="sr-Latn-ME"/>
        </w:rPr>
        <w:t xml:space="preserve">Kod hipertenzivnih pacijenata, </w:t>
      </w:r>
      <w:r w:rsidRPr="00EE3D3C">
        <w:rPr>
          <w:sz w:val="22"/>
          <w:szCs w:val="22"/>
          <w:lang w:val="sr-Latn-ME"/>
        </w:rPr>
        <w:t xml:space="preserve">amlodipin </w:t>
      </w:r>
      <w:r w:rsidRPr="00EE3D3C">
        <w:rPr>
          <w:iCs/>
          <w:sz w:val="22"/>
          <w:szCs w:val="22"/>
          <w:lang w:val="sr-Latn-ME"/>
        </w:rPr>
        <w:t>je korišćen u kombinaciji sa tiazidnim diureticima, alfa-blokatorima, blokatorima beta-adrenergičkih receptora ili inhibitorima angiotenzin</w:t>
      </w:r>
      <w:r w:rsidR="00D80687">
        <w:rPr>
          <w:iCs/>
          <w:sz w:val="22"/>
          <w:szCs w:val="22"/>
          <w:lang w:val="sr-Latn-ME"/>
        </w:rPr>
        <w:t>-</w:t>
      </w:r>
      <w:r w:rsidRPr="00EE3D3C">
        <w:rPr>
          <w:iCs/>
          <w:sz w:val="22"/>
          <w:szCs w:val="22"/>
          <w:lang w:val="sr-Latn-ME"/>
        </w:rPr>
        <w:t>konvertujućeg enzima (ACE inhibitori).</w:t>
      </w:r>
      <w:r w:rsidRPr="00EE3D3C">
        <w:rPr>
          <w:sz w:val="22"/>
          <w:szCs w:val="22"/>
          <w:lang w:val="sr-Latn-ME"/>
        </w:rPr>
        <w:t xml:space="preserve"> U terapiji angine pektoris</w:t>
      </w:r>
      <w:r w:rsidRPr="00EE3D3C">
        <w:rPr>
          <w:iCs/>
          <w:sz w:val="22"/>
          <w:szCs w:val="22"/>
          <w:lang w:val="sr-Latn-ME"/>
        </w:rPr>
        <w:t xml:space="preserve">, </w:t>
      </w:r>
      <w:r w:rsidRPr="00EE3D3C">
        <w:rPr>
          <w:sz w:val="22"/>
          <w:szCs w:val="22"/>
          <w:lang w:val="sr-Latn-ME"/>
        </w:rPr>
        <w:t xml:space="preserve">amlodipin </w:t>
      </w:r>
      <w:r w:rsidRPr="00EE3D3C">
        <w:rPr>
          <w:iCs/>
          <w:sz w:val="22"/>
          <w:szCs w:val="22"/>
          <w:lang w:val="sr-Latn-ME"/>
        </w:rPr>
        <w:t xml:space="preserve">se može koristiti kao monoterapija ili u kombinaciji sa drugim antianginoznim ljekovima kod pacijenata sa anginom koja ne reaguje na nitrate i/ili odgovarajuće doze beta-blokatora. </w:t>
      </w:r>
    </w:p>
    <w:p w14:paraId="30A6D03D" w14:textId="4BEB38CC" w:rsidR="00B57033" w:rsidRPr="00EE3D3C" w:rsidRDefault="00B57033" w:rsidP="00B551AF">
      <w:pPr>
        <w:tabs>
          <w:tab w:val="left" w:pos="284"/>
        </w:tabs>
        <w:spacing w:before="120"/>
        <w:jc w:val="both"/>
        <w:rPr>
          <w:sz w:val="22"/>
          <w:szCs w:val="22"/>
          <w:lang w:val="sr-Latn-ME"/>
        </w:rPr>
      </w:pPr>
      <w:r w:rsidRPr="00EE3D3C">
        <w:rPr>
          <w:sz w:val="22"/>
          <w:szCs w:val="22"/>
          <w:lang w:val="sr-Latn-ME"/>
        </w:rPr>
        <w:t>Nije potrebno prilagođavati dozu amlodipina ako se istovremeno daju tiazidni diuretici, beta</w:t>
      </w:r>
      <w:r w:rsidR="00D80687">
        <w:rPr>
          <w:sz w:val="22"/>
          <w:szCs w:val="22"/>
          <w:lang w:val="sr-Latn-ME"/>
        </w:rPr>
        <w:t>-</w:t>
      </w:r>
      <w:r w:rsidRPr="00EE3D3C">
        <w:rPr>
          <w:sz w:val="22"/>
          <w:szCs w:val="22"/>
          <w:lang w:val="sr-Latn-ME"/>
        </w:rPr>
        <w:t>blokatori i ACE inhibitori.</w:t>
      </w:r>
    </w:p>
    <w:p w14:paraId="0A8F7C78" w14:textId="77777777" w:rsidR="00B57033" w:rsidRPr="00EE3D3C" w:rsidRDefault="00B57033" w:rsidP="008228E3">
      <w:pPr>
        <w:tabs>
          <w:tab w:val="left" w:pos="284"/>
        </w:tabs>
        <w:spacing w:before="240"/>
        <w:jc w:val="both"/>
        <w:rPr>
          <w:sz w:val="22"/>
          <w:szCs w:val="22"/>
          <w:u w:val="single"/>
          <w:lang w:val="sr-Latn-ME"/>
        </w:rPr>
      </w:pPr>
      <w:r w:rsidRPr="00EE3D3C">
        <w:rPr>
          <w:sz w:val="22"/>
          <w:szCs w:val="22"/>
          <w:u w:val="single"/>
          <w:lang w:val="sr-Latn-ME"/>
        </w:rPr>
        <w:t>Posebne populacije</w:t>
      </w:r>
    </w:p>
    <w:p w14:paraId="3DA6C5EF" w14:textId="77777777" w:rsidR="00B57033" w:rsidRPr="00EE3D3C" w:rsidRDefault="00B57033" w:rsidP="00B551AF">
      <w:pPr>
        <w:tabs>
          <w:tab w:val="left" w:pos="284"/>
        </w:tabs>
        <w:spacing w:before="120"/>
        <w:jc w:val="both"/>
        <w:rPr>
          <w:i/>
          <w:sz w:val="22"/>
          <w:szCs w:val="22"/>
          <w:lang w:val="sr-Latn-ME"/>
        </w:rPr>
      </w:pPr>
      <w:r w:rsidRPr="00EE3D3C">
        <w:rPr>
          <w:i/>
          <w:sz w:val="22"/>
          <w:szCs w:val="22"/>
          <w:lang w:val="sr-Latn-ME"/>
        </w:rPr>
        <w:t>Stariji pacijenti</w:t>
      </w:r>
    </w:p>
    <w:p w14:paraId="42044075" w14:textId="19EED2F0" w:rsidR="00B57033" w:rsidRPr="00EE3D3C" w:rsidRDefault="00B57033" w:rsidP="008228E3">
      <w:pPr>
        <w:tabs>
          <w:tab w:val="left" w:pos="284"/>
        </w:tabs>
        <w:jc w:val="both"/>
        <w:rPr>
          <w:sz w:val="22"/>
          <w:szCs w:val="22"/>
          <w:lang w:val="sr-Latn-ME"/>
        </w:rPr>
      </w:pPr>
      <w:r w:rsidRPr="00EE3D3C">
        <w:rPr>
          <w:sz w:val="22"/>
          <w:szCs w:val="22"/>
          <w:lang w:val="sr-Latn-ME"/>
        </w:rPr>
        <w:t xml:space="preserve">Primjena amlodipina u sličnim dozama kod starijih i mlađih pacijenata jednako se dobro podnosi. Preporučuje se uobičajeni režim doziranja kod starijih pacijenata, ali povećanje doze treba sa oprezom sprovoditi (vidjeti </w:t>
      </w:r>
      <w:r w:rsidR="00805CD3" w:rsidRPr="00EE3D3C">
        <w:rPr>
          <w:sz w:val="22"/>
          <w:szCs w:val="22"/>
          <w:lang w:val="sr-Latn-ME"/>
        </w:rPr>
        <w:t xml:space="preserve">djelove </w:t>
      </w:r>
      <w:r w:rsidRPr="00EE3D3C">
        <w:rPr>
          <w:sz w:val="22"/>
          <w:szCs w:val="22"/>
          <w:lang w:val="sr-Latn-ME"/>
        </w:rPr>
        <w:t>4.4</w:t>
      </w:r>
      <w:r w:rsidR="000C5781">
        <w:rPr>
          <w:sz w:val="22"/>
          <w:szCs w:val="22"/>
          <w:lang w:val="sr-Latn-ME"/>
        </w:rPr>
        <w:t>.</w:t>
      </w:r>
      <w:r w:rsidRPr="00EE3D3C">
        <w:rPr>
          <w:sz w:val="22"/>
          <w:szCs w:val="22"/>
          <w:lang w:val="sr-Latn-ME"/>
        </w:rPr>
        <w:t xml:space="preserve"> i 5.2).</w:t>
      </w:r>
    </w:p>
    <w:p w14:paraId="3829B227" w14:textId="77777777" w:rsidR="00B57033" w:rsidRPr="00EE3D3C" w:rsidRDefault="00B57033" w:rsidP="00B551AF">
      <w:pPr>
        <w:tabs>
          <w:tab w:val="left" w:pos="284"/>
        </w:tabs>
        <w:spacing w:before="240"/>
        <w:jc w:val="both"/>
        <w:rPr>
          <w:i/>
          <w:iCs/>
          <w:sz w:val="22"/>
          <w:szCs w:val="22"/>
          <w:lang w:val="sr-Latn-ME"/>
        </w:rPr>
      </w:pPr>
      <w:r w:rsidRPr="00EE3D3C">
        <w:rPr>
          <w:i/>
          <w:iCs/>
          <w:sz w:val="22"/>
          <w:szCs w:val="22"/>
          <w:lang w:val="sr-Latn-ME"/>
        </w:rPr>
        <w:lastRenderedPageBreak/>
        <w:t xml:space="preserve">Pacijenti sa oštećenjem funkcije jetre </w:t>
      </w:r>
    </w:p>
    <w:p w14:paraId="32A4605B" w14:textId="7A1EF915" w:rsidR="00B57033" w:rsidRPr="00EE3D3C" w:rsidRDefault="00B57033" w:rsidP="008228E3">
      <w:pPr>
        <w:tabs>
          <w:tab w:val="left" w:pos="284"/>
        </w:tabs>
        <w:jc w:val="both"/>
        <w:rPr>
          <w:sz w:val="22"/>
          <w:szCs w:val="22"/>
          <w:lang w:val="sr-Latn-ME"/>
        </w:rPr>
      </w:pPr>
      <w:r w:rsidRPr="00EE3D3C">
        <w:rPr>
          <w:sz w:val="22"/>
          <w:szCs w:val="22"/>
          <w:lang w:val="sr-Latn-ME"/>
        </w:rPr>
        <w:t xml:space="preserve">Kod pacijenata sa blagim do umjerenim oštećenjem funkcije jetre nijesu ustanovljene preporuke za doziranje, tako da se određivanje doze mora sprovesti sa oprezom počevši od donje granice doznog opsega (vidjeti </w:t>
      </w:r>
      <w:r w:rsidR="00805CD3" w:rsidRPr="00EE3D3C">
        <w:rPr>
          <w:sz w:val="22"/>
          <w:szCs w:val="22"/>
          <w:lang w:val="sr-Latn-ME"/>
        </w:rPr>
        <w:t xml:space="preserve">djelove </w:t>
      </w:r>
      <w:r w:rsidRPr="00EE3D3C">
        <w:rPr>
          <w:sz w:val="22"/>
          <w:szCs w:val="22"/>
          <w:lang w:val="sr-Latn-ME"/>
        </w:rPr>
        <w:t>4.4</w:t>
      </w:r>
      <w:r w:rsidR="000C5781">
        <w:rPr>
          <w:sz w:val="22"/>
          <w:szCs w:val="22"/>
          <w:lang w:val="sr-Latn-ME"/>
        </w:rPr>
        <w:t>.</w:t>
      </w:r>
      <w:r w:rsidRPr="00EE3D3C">
        <w:rPr>
          <w:sz w:val="22"/>
          <w:szCs w:val="22"/>
          <w:lang w:val="sr-Latn-ME"/>
        </w:rPr>
        <w:t xml:space="preserve"> i 5.2). Nije ispitivana farmakokinetika amlodipina kod pacijenata sa teškim oštećenjem funkcije jetre. Kod ovih pacijenata amlodipin treba uvesti u najnižoj dozi uz dalju postepenu titraciju.</w:t>
      </w:r>
    </w:p>
    <w:p w14:paraId="671142E5" w14:textId="77777777" w:rsidR="00B57033" w:rsidRPr="00EE3D3C" w:rsidRDefault="00B57033" w:rsidP="008228E3">
      <w:pPr>
        <w:tabs>
          <w:tab w:val="left" w:pos="284"/>
        </w:tabs>
        <w:spacing w:before="160"/>
        <w:jc w:val="both"/>
        <w:rPr>
          <w:i/>
          <w:sz w:val="22"/>
          <w:szCs w:val="22"/>
          <w:lang w:val="sr-Latn-ME"/>
        </w:rPr>
      </w:pPr>
      <w:r w:rsidRPr="00EE3D3C">
        <w:rPr>
          <w:i/>
          <w:iCs/>
          <w:sz w:val="22"/>
          <w:szCs w:val="22"/>
          <w:lang w:val="sr-Latn-ME"/>
        </w:rPr>
        <w:t xml:space="preserve">Pacijenti sa oštećenjem funkcije bubrega </w:t>
      </w:r>
    </w:p>
    <w:p w14:paraId="1C40421B" w14:textId="77777777" w:rsidR="00B57033" w:rsidRPr="00EE3D3C" w:rsidRDefault="00B57033" w:rsidP="008228E3">
      <w:pPr>
        <w:tabs>
          <w:tab w:val="left" w:pos="284"/>
        </w:tabs>
        <w:jc w:val="both"/>
        <w:rPr>
          <w:sz w:val="22"/>
          <w:szCs w:val="22"/>
          <w:lang w:val="sr-Latn-ME"/>
        </w:rPr>
      </w:pPr>
      <w:r w:rsidRPr="00EE3D3C">
        <w:rPr>
          <w:sz w:val="22"/>
          <w:szCs w:val="22"/>
          <w:lang w:val="sr-Latn-ME"/>
        </w:rPr>
        <w:t>Promjene u koncentraciji amlodipina u plazmi nijesu u korelaciji sa stepenom oštećenja bubrega, tako da se preporučuje primjena uobičajenih doza. Amlodipin ne podliježe dijalizi.</w:t>
      </w:r>
    </w:p>
    <w:p w14:paraId="6834C366" w14:textId="77777777" w:rsidR="00B57033" w:rsidRPr="00EE3D3C" w:rsidRDefault="00B57033" w:rsidP="008228E3">
      <w:pPr>
        <w:tabs>
          <w:tab w:val="left" w:pos="284"/>
        </w:tabs>
        <w:spacing w:before="160"/>
        <w:jc w:val="both"/>
        <w:rPr>
          <w:i/>
          <w:sz w:val="22"/>
          <w:szCs w:val="22"/>
          <w:lang w:val="sr-Latn-ME"/>
        </w:rPr>
      </w:pPr>
      <w:r w:rsidRPr="00EE3D3C">
        <w:rPr>
          <w:i/>
          <w:sz w:val="22"/>
          <w:szCs w:val="22"/>
          <w:lang w:val="sr-Latn-ME"/>
        </w:rPr>
        <w:t>Pedijatrijska populacija</w:t>
      </w:r>
    </w:p>
    <w:p w14:paraId="4B3905BB" w14:textId="77777777" w:rsidR="00B57033" w:rsidRPr="00EE3D3C" w:rsidRDefault="00B57033" w:rsidP="00B551AF">
      <w:pPr>
        <w:tabs>
          <w:tab w:val="left" w:pos="284"/>
        </w:tabs>
        <w:spacing w:before="120"/>
        <w:jc w:val="both"/>
        <w:rPr>
          <w:i/>
          <w:iCs/>
          <w:sz w:val="22"/>
          <w:szCs w:val="22"/>
          <w:lang w:val="sr-Latn-ME"/>
        </w:rPr>
      </w:pPr>
      <w:r w:rsidRPr="00EE3D3C">
        <w:rPr>
          <w:i/>
          <w:iCs/>
          <w:sz w:val="22"/>
          <w:szCs w:val="22"/>
          <w:lang w:val="sr-Latn-ME"/>
        </w:rPr>
        <w:t>Djeca i adolescenti sa hipertenzijom uzrasta od 6 do 17 godina</w:t>
      </w:r>
    </w:p>
    <w:p w14:paraId="659DC36E" w14:textId="114687CD" w:rsidR="00B57033" w:rsidRPr="00EE3D3C" w:rsidRDefault="00B57033" w:rsidP="008228E3">
      <w:pPr>
        <w:tabs>
          <w:tab w:val="left" w:pos="284"/>
        </w:tabs>
        <w:jc w:val="both"/>
        <w:rPr>
          <w:sz w:val="22"/>
          <w:szCs w:val="22"/>
          <w:lang w:val="sr-Latn-ME"/>
        </w:rPr>
      </w:pPr>
      <w:r w:rsidRPr="00EE3D3C">
        <w:rPr>
          <w:iCs/>
          <w:spacing w:val="-2"/>
          <w:sz w:val="22"/>
          <w:szCs w:val="22"/>
          <w:lang w:val="sr-Latn-ME"/>
        </w:rPr>
        <w:t>Preporučena oralna doza za hipertenziju kod pedijatrijskih pacijenata uzrasta od 6 do 17 godina iznosi 2,5 mg</w:t>
      </w:r>
      <w:r w:rsidRPr="00EE3D3C">
        <w:rPr>
          <w:iCs/>
          <w:sz w:val="22"/>
          <w:szCs w:val="22"/>
          <w:lang w:val="sr-Latn-ME"/>
        </w:rPr>
        <w:t xml:space="preserve"> jednom dnevno kao početna doza, koja se može titrirati do 5 mg jednom dnevno ukoliko se ciljne vrijednosti krvnog pritiska ne postignu nakon 4 nedjelje terapije. Primjena doza koje premašuju 5 mg nije ispitivana kod pedijatrijskih pacijenata (vidjeti </w:t>
      </w:r>
      <w:r w:rsidR="00805CD3" w:rsidRPr="00EE3D3C">
        <w:rPr>
          <w:iCs/>
          <w:sz w:val="22"/>
          <w:szCs w:val="22"/>
          <w:lang w:val="sr-Latn-ME"/>
        </w:rPr>
        <w:t xml:space="preserve">djelove </w:t>
      </w:r>
      <w:r w:rsidRPr="00EE3D3C">
        <w:rPr>
          <w:iCs/>
          <w:sz w:val="22"/>
          <w:szCs w:val="22"/>
          <w:lang w:val="sr-Latn-ME"/>
        </w:rPr>
        <w:t>5.1</w:t>
      </w:r>
      <w:r w:rsidR="000C5781">
        <w:rPr>
          <w:iCs/>
          <w:sz w:val="22"/>
          <w:szCs w:val="22"/>
          <w:lang w:val="sr-Latn-ME"/>
        </w:rPr>
        <w:t>.</w:t>
      </w:r>
      <w:r w:rsidRPr="00EE3D3C">
        <w:rPr>
          <w:iCs/>
          <w:sz w:val="22"/>
          <w:szCs w:val="22"/>
          <w:lang w:val="sr-Latn-ME"/>
        </w:rPr>
        <w:t xml:space="preserve"> i</w:t>
      </w:r>
      <w:r w:rsidRPr="00EE3D3C">
        <w:rPr>
          <w:bCs/>
          <w:sz w:val="22"/>
          <w:szCs w:val="22"/>
          <w:lang w:val="sr-Latn-ME"/>
        </w:rPr>
        <w:t xml:space="preserve"> 5.2). </w:t>
      </w:r>
    </w:p>
    <w:p w14:paraId="705F2D66" w14:textId="77777777" w:rsidR="00B57033" w:rsidRPr="00EE3D3C" w:rsidRDefault="00B57033" w:rsidP="008228E3">
      <w:pPr>
        <w:tabs>
          <w:tab w:val="left" w:pos="284"/>
        </w:tabs>
        <w:spacing w:before="120"/>
        <w:jc w:val="both"/>
        <w:rPr>
          <w:i/>
          <w:sz w:val="22"/>
          <w:szCs w:val="22"/>
          <w:lang w:val="sr-Latn-ME"/>
        </w:rPr>
      </w:pPr>
      <w:r w:rsidRPr="00EE3D3C">
        <w:rPr>
          <w:i/>
          <w:sz w:val="22"/>
          <w:szCs w:val="22"/>
          <w:lang w:val="sr-Latn-ME"/>
        </w:rPr>
        <w:t>Djeca mlađa od 6 godina</w:t>
      </w:r>
    </w:p>
    <w:p w14:paraId="0E5D851D" w14:textId="77777777" w:rsidR="00B57033" w:rsidRPr="00EE3D3C" w:rsidRDefault="00B57033" w:rsidP="008228E3">
      <w:pPr>
        <w:tabs>
          <w:tab w:val="left" w:pos="284"/>
        </w:tabs>
        <w:jc w:val="both"/>
        <w:rPr>
          <w:sz w:val="22"/>
          <w:szCs w:val="22"/>
          <w:lang w:val="sr-Latn-ME"/>
        </w:rPr>
      </w:pPr>
      <w:r w:rsidRPr="00EE3D3C">
        <w:rPr>
          <w:sz w:val="22"/>
          <w:szCs w:val="22"/>
          <w:lang w:val="sr-Latn-ME"/>
        </w:rPr>
        <w:t>Nijesu dostupni odgovarajući podaci.</w:t>
      </w:r>
    </w:p>
    <w:p w14:paraId="34C8621B" w14:textId="65581A4C" w:rsidR="00B57033" w:rsidRPr="00EE3D3C" w:rsidRDefault="00B57033" w:rsidP="00B551AF">
      <w:pPr>
        <w:tabs>
          <w:tab w:val="left" w:pos="284"/>
          <w:tab w:val="center" w:pos="4536"/>
          <w:tab w:val="right" w:pos="9072"/>
        </w:tabs>
        <w:spacing w:before="60"/>
        <w:jc w:val="both"/>
        <w:rPr>
          <w:sz w:val="22"/>
          <w:szCs w:val="22"/>
          <w:u w:val="single"/>
          <w:lang w:val="sr-Latn-ME"/>
        </w:rPr>
      </w:pPr>
      <w:r w:rsidRPr="00BF709A">
        <w:rPr>
          <w:sz w:val="22"/>
          <w:szCs w:val="22"/>
          <w:lang w:val="sr-Latn-ME"/>
        </w:rPr>
        <w:t>Primjena amlodipina u dozi od 2,5 mg namijenjena pedijatrijskoj populaciji nije moguća sa tabletama lijeka Vazotal jačine 5 i 10 mg, jer ne postoji mogućnost dijeljenja tablete na dva dijela (tableta 5 mg), odnosno četiri dijela (tableta 10 mg). Za postizanje ove doze</w:t>
      </w:r>
      <w:r w:rsidR="000C5781" w:rsidRPr="00BF709A">
        <w:rPr>
          <w:sz w:val="22"/>
          <w:szCs w:val="22"/>
          <w:lang w:val="sr-Latn-ME"/>
        </w:rPr>
        <w:t xml:space="preserve"> treba</w:t>
      </w:r>
      <w:r w:rsidRPr="00BF709A">
        <w:rPr>
          <w:sz w:val="22"/>
          <w:szCs w:val="22"/>
          <w:lang w:val="sr-Latn-ME"/>
        </w:rPr>
        <w:t xml:space="preserve"> koristiti lijek odgovarajuće jačine dostupan na tržištu.</w:t>
      </w:r>
    </w:p>
    <w:p w14:paraId="1E03A7F9" w14:textId="77777777" w:rsidR="008C4046" w:rsidRDefault="008C4046" w:rsidP="008228E3">
      <w:pPr>
        <w:tabs>
          <w:tab w:val="left" w:pos="284"/>
        </w:tabs>
        <w:jc w:val="both"/>
        <w:rPr>
          <w:i/>
          <w:sz w:val="22"/>
          <w:szCs w:val="22"/>
          <w:u w:val="single"/>
          <w:lang w:val="sr-Latn-ME"/>
        </w:rPr>
      </w:pPr>
    </w:p>
    <w:p w14:paraId="066884F9" w14:textId="5A1CCD7A" w:rsidR="00B57033" w:rsidRPr="00EE3D3C" w:rsidRDefault="00B57033" w:rsidP="008228E3">
      <w:pPr>
        <w:tabs>
          <w:tab w:val="left" w:pos="284"/>
        </w:tabs>
        <w:jc w:val="both"/>
        <w:rPr>
          <w:i/>
          <w:sz w:val="22"/>
          <w:szCs w:val="22"/>
          <w:u w:val="single"/>
          <w:lang w:val="sr-Latn-ME"/>
        </w:rPr>
      </w:pPr>
      <w:r w:rsidRPr="00EE3D3C">
        <w:rPr>
          <w:i/>
          <w:sz w:val="22"/>
          <w:szCs w:val="22"/>
          <w:u w:val="single"/>
          <w:lang w:val="sr-Latn-ME"/>
        </w:rPr>
        <w:t>Način primjene</w:t>
      </w:r>
    </w:p>
    <w:p w14:paraId="72C1EBCB" w14:textId="59D48FF9" w:rsidR="00B57033" w:rsidRPr="00EE3D3C" w:rsidRDefault="00B57033" w:rsidP="00B551AF">
      <w:pPr>
        <w:tabs>
          <w:tab w:val="left" w:pos="284"/>
        </w:tabs>
        <w:spacing w:before="120"/>
        <w:jc w:val="both"/>
        <w:rPr>
          <w:sz w:val="22"/>
          <w:szCs w:val="22"/>
          <w:lang w:val="sr-Latn-ME"/>
        </w:rPr>
      </w:pPr>
      <w:r w:rsidRPr="00EE3D3C">
        <w:rPr>
          <w:sz w:val="22"/>
          <w:szCs w:val="22"/>
          <w:lang w:val="sr-Latn-ME"/>
        </w:rPr>
        <w:t>Oralna primjena.</w:t>
      </w:r>
    </w:p>
    <w:p w14:paraId="147FB273" w14:textId="77777777" w:rsidR="00B57033" w:rsidRPr="00EE3D3C" w:rsidRDefault="00B57033" w:rsidP="008228E3">
      <w:pPr>
        <w:tabs>
          <w:tab w:val="left" w:pos="284"/>
        </w:tabs>
        <w:jc w:val="both"/>
        <w:rPr>
          <w:sz w:val="22"/>
          <w:szCs w:val="22"/>
          <w:lang w:val="sr-Latn-ME"/>
        </w:rPr>
      </w:pPr>
    </w:p>
    <w:p w14:paraId="2613C965" w14:textId="77777777" w:rsidR="00411B4B" w:rsidRPr="00EE3D3C" w:rsidRDefault="00411B4B" w:rsidP="00B551AF">
      <w:pPr>
        <w:tabs>
          <w:tab w:val="left" w:pos="540"/>
          <w:tab w:val="left" w:pos="569"/>
        </w:tabs>
        <w:rPr>
          <w:b/>
          <w:bCs/>
          <w:sz w:val="22"/>
          <w:szCs w:val="22"/>
          <w:lang w:val="sr-Latn-ME"/>
        </w:rPr>
      </w:pPr>
      <w:r w:rsidRPr="00EE3D3C">
        <w:rPr>
          <w:b/>
          <w:bCs/>
          <w:sz w:val="22"/>
          <w:szCs w:val="22"/>
          <w:lang w:val="sr-Latn-ME"/>
        </w:rPr>
        <w:t xml:space="preserve">4.3. </w:t>
      </w:r>
      <w:r w:rsidR="00480FB1" w:rsidRPr="00EE3D3C">
        <w:rPr>
          <w:b/>
          <w:bCs/>
          <w:sz w:val="22"/>
          <w:szCs w:val="22"/>
          <w:lang w:val="sr-Latn-ME"/>
        </w:rPr>
        <w:tab/>
      </w:r>
      <w:r w:rsidRPr="00EE3D3C">
        <w:rPr>
          <w:b/>
          <w:bCs/>
          <w:sz w:val="22"/>
          <w:szCs w:val="22"/>
          <w:lang w:val="sr-Latn-ME"/>
        </w:rPr>
        <w:t>Kontraindikacije</w:t>
      </w:r>
    </w:p>
    <w:p w14:paraId="4082C871" w14:textId="77777777" w:rsidR="004E0827" w:rsidRPr="00EE3D3C" w:rsidRDefault="004E0827" w:rsidP="00B551AF">
      <w:pPr>
        <w:tabs>
          <w:tab w:val="left" w:pos="540"/>
          <w:tab w:val="left" w:pos="569"/>
        </w:tabs>
        <w:rPr>
          <w:b/>
          <w:bCs/>
          <w:sz w:val="22"/>
          <w:szCs w:val="22"/>
          <w:lang w:val="sr-Latn-ME"/>
        </w:rPr>
      </w:pPr>
    </w:p>
    <w:p w14:paraId="5ED28AB2" w14:textId="77777777" w:rsidR="00026CC7" w:rsidRPr="00EE3D3C" w:rsidRDefault="00026CC7" w:rsidP="008228E3">
      <w:pPr>
        <w:tabs>
          <w:tab w:val="left" w:pos="284"/>
        </w:tabs>
        <w:jc w:val="both"/>
        <w:rPr>
          <w:sz w:val="22"/>
          <w:szCs w:val="22"/>
          <w:lang w:val="sr-Latn-ME"/>
        </w:rPr>
      </w:pPr>
      <w:r w:rsidRPr="00EE3D3C">
        <w:rPr>
          <w:sz w:val="22"/>
          <w:szCs w:val="22"/>
          <w:lang w:val="sr-Latn-ME"/>
        </w:rPr>
        <w:t>Amlodipin je kontraindikovan kod pacijenata sa:</w:t>
      </w:r>
    </w:p>
    <w:p w14:paraId="4E1FC0EE" w14:textId="4AA42EC1" w:rsidR="00026CC7" w:rsidRPr="00EE3D3C" w:rsidRDefault="00026CC7" w:rsidP="00B551AF">
      <w:pPr>
        <w:numPr>
          <w:ilvl w:val="0"/>
          <w:numId w:val="13"/>
        </w:numPr>
        <w:tabs>
          <w:tab w:val="num" w:pos="284"/>
        </w:tabs>
        <w:spacing w:before="120" w:line="259" w:lineRule="auto"/>
        <w:ind w:left="0" w:firstLine="0"/>
        <w:jc w:val="both"/>
        <w:rPr>
          <w:sz w:val="22"/>
          <w:szCs w:val="22"/>
          <w:lang w:val="sr-Latn-ME"/>
        </w:rPr>
      </w:pPr>
      <w:r w:rsidRPr="00EE3D3C">
        <w:rPr>
          <w:sz w:val="22"/>
          <w:szCs w:val="22"/>
          <w:lang w:val="sr-Latn-ME"/>
        </w:rPr>
        <w:t xml:space="preserve">poznatom preosjetljivošću na dihidropiridine, amlodipin ili na bilo koju od pomoćnih supstanci navedenih u </w:t>
      </w:r>
      <w:r w:rsidR="00DD6ACA" w:rsidRPr="00EE3D3C">
        <w:rPr>
          <w:sz w:val="22"/>
          <w:szCs w:val="22"/>
          <w:lang w:val="sr-Latn-ME"/>
        </w:rPr>
        <w:t xml:space="preserve">dijelu </w:t>
      </w:r>
      <w:r w:rsidRPr="00EE3D3C">
        <w:rPr>
          <w:sz w:val="22"/>
          <w:szCs w:val="22"/>
          <w:lang w:val="sr-Latn-ME"/>
        </w:rPr>
        <w:t>6.1</w:t>
      </w:r>
      <w:r w:rsidR="000C5781">
        <w:rPr>
          <w:sz w:val="22"/>
          <w:szCs w:val="22"/>
          <w:lang w:val="sr-Latn-ME"/>
        </w:rPr>
        <w:t>;</w:t>
      </w:r>
    </w:p>
    <w:p w14:paraId="33394460" w14:textId="0C0DC20B" w:rsidR="00026CC7" w:rsidRPr="00EE3D3C" w:rsidRDefault="00026CC7" w:rsidP="00B551AF">
      <w:pPr>
        <w:numPr>
          <w:ilvl w:val="0"/>
          <w:numId w:val="13"/>
        </w:numPr>
        <w:tabs>
          <w:tab w:val="left" w:pos="284"/>
          <w:tab w:val="num" w:pos="426"/>
        </w:tabs>
        <w:spacing w:line="259" w:lineRule="auto"/>
        <w:ind w:left="0" w:firstLine="0"/>
        <w:jc w:val="both"/>
        <w:rPr>
          <w:sz w:val="22"/>
          <w:szCs w:val="22"/>
          <w:lang w:val="sr-Latn-ME"/>
        </w:rPr>
      </w:pPr>
      <w:r w:rsidRPr="00EE3D3C">
        <w:rPr>
          <w:sz w:val="22"/>
          <w:szCs w:val="22"/>
          <w:lang w:val="sr-Latn-ME"/>
        </w:rPr>
        <w:t>teškom hipotenzijom</w:t>
      </w:r>
      <w:r w:rsidR="000C5781">
        <w:rPr>
          <w:sz w:val="22"/>
          <w:szCs w:val="22"/>
          <w:lang w:val="sr-Latn-ME"/>
        </w:rPr>
        <w:t>;</w:t>
      </w:r>
    </w:p>
    <w:p w14:paraId="3700EF84" w14:textId="176A8438" w:rsidR="00026CC7" w:rsidRPr="00EE3D3C" w:rsidRDefault="00026CC7" w:rsidP="00B551AF">
      <w:pPr>
        <w:numPr>
          <w:ilvl w:val="0"/>
          <w:numId w:val="13"/>
        </w:numPr>
        <w:tabs>
          <w:tab w:val="left" w:pos="284"/>
          <w:tab w:val="num" w:pos="426"/>
        </w:tabs>
        <w:spacing w:line="259" w:lineRule="auto"/>
        <w:ind w:left="0" w:firstLine="0"/>
        <w:jc w:val="both"/>
        <w:rPr>
          <w:sz w:val="22"/>
          <w:szCs w:val="22"/>
          <w:lang w:val="sr-Latn-ME"/>
        </w:rPr>
      </w:pPr>
      <w:r w:rsidRPr="00EE3D3C">
        <w:rPr>
          <w:sz w:val="22"/>
          <w:szCs w:val="22"/>
          <w:lang w:val="sr-Latn-ME"/>
        </w:rPr>
        <w:t>šokom (uključujući i kardiogeni šok)</w:t>
      </w:r>
      <w:r w:rsidR="000C5781">
        <w:rPr>
          <w:sz w:val="22"/>
          <w:szCs w:val="22"/>
          <w:lang w:val="sr-Latn-ME"/>
        </w:rPr>
        <w:t>;</w:t>
      </w:r>
    </w:p>
    <w:p w14:paraId="39F17039" w14:textId="143131F3" w:rsidR="00026CC7" w:rsidRPr="00EE3D3C" w:rsidRDefault="00026CC7" w:rsidP="00B551AF">
      <w:pPr>
        <w:numPr>
          <w:ilvl w:val="0"/>
          <w:numId w:val="13"/>
        </w:numPr>
        <w:tabs>
          <w:tab w:val="left" w:pos="284"/>
          <w:tab w:val="num" w:pos="426"/>
        </w:tabs>
        <w:spacing w:line="259" w:lineRule="auto"/>
        <w:ind w:left="0" w:firstLine="0"/>
        <w:jc w:val="both"/>
        <w:rPr>
          <w:sz w:val="22"/>
          <w:szCs w:val="22"/>
          <w:lang w:val="sr-Latn-ME"/>
        </w:rPr>
      </w:pPr>
      <w:r w:rsidRPr="00EE3D3C">
        <w:rPr>
          <w:sz w:val="22"/>
          <w:szCs w:val="22"/>
          <w:lang w:val="sr-Latn-ME"/>
        </w:rPr>
        <w:t>opstrukcijom izlaznog trakta lijeve komore (npr. aortna stenoza visokog stepena)</w:t>
      </w:r>
      <w:r w:rsidR="000C5781">
        <w:rPr>
          <w:sz w:val="22"/>
          <w:szCs w:val="22"/>
          <w:lang w:val="sr-Latn-ME"/>
        </w:rPr>
        <w:t>;</w:t>
      </w:r>
    </w:p>
    <w:p w14:paraId="4E8E9AE9" w14:textId="501B0A12" w:rsidR="004E0827" w:rsidRPr="008228E3" w:rsidRDefault="00A35D4B" w:rsidP="008228E3">
      <w:pPr>
        <w:numPr>
          <w:ilvl w:val="0"/>
          <w:numId w:val="13"/>
        </w:numPr>
        <w:tabs>
          <w:tab w:val="num" w:pos="284"/>
        </w:tabs>
        <w:spacing w:line="259" w:lineRule="auto"/>
        <w:ind w:left="0" w:firstLine="0"/>
        <w:jc w:val="both"/>
        <w:rPr>
          <w:sz w:val="22"/>
          <w:szCs w:val="22"/>
          <w:lang w:val="sr-Latn-ME"/>
        </w:rPr>
      </w:pPr>
      <w:r w:rsidRPr="00EE3D3C">
        <w:rPr>
          <w:sz w:val="22"/>
          <w:szCs w:val="22"/>
          <w:lang w:val="sr-Latn-ME"/>
        </w:rPr>
        <w:t xml:space="preserve">hemodinamski </w:t>
      </w:r>
      <w:r w:rsidR="00026CC7" w:rsidRPr="00EE3D3C">
        <w:rPr>
          <w:sz w:val="22"/>
          <w:szCs w:val="22"/>
          <w:lang w:val="sr-Latn-ME"/>
        </w:rPr>
        <w:t>nestabilnom srčanom insuficijencijom nakon akutnog infarkta miokarda.</w:t>
      </w:r>
    </w:p>
    <w:p w14:paraId="2613C966" w14:textId="77777777" w:rsidR="0072020E" w:rsidRPr="00EE3D3C" w:rsidRDefault="0072020E" w:rsidP="00B551AF">
      <w:pPr>
        <w:tabs>
          <w:tab w:val="left" w:pos="540"/>
          <w:tab w:val="left" w:pos="569"/>
        </w:tabs>
        <w:rPr>
          <w:bCs/>
          <w:sz w:val="22"/>
          <w:szCs w:val="22"/>
          <w:lang w:val="sr-Latn-ME"/>
        </w:rPr>
      </w:pPr>
    </w:p>
    <w:p w14:paraId="2613C967" w14:textId="77777777" w:rsidR="00411B4B" w:rsidRPr="00EE3D3C" w:rsidRDefault="00411B4B" w:rsidP="00B551AF">
      <w:pPr>
        <w:tabs>
          <w:tab w:val="left" w:pos="540"/>
          <w:tab w:val="left" w:pos="569"/>
        </w:tabs>
        <w:rPr>
          <w:b/>
          <w:bCs/>
          <w:sz w:val="22"/>
          <w:szCs w:val="22"/>
          <w:lang w:val="sr-Latn-ME"/>
        </w:rPr>
      </w:pPr>
      <w:r w:rsidRPr="00EE3D3C">
        <w:rPr>
          <w:b/>
          <w:bCs/>
          <w:sz w:val="22"/>
          <w:szCs w:val="22"/>
          <w:lang w:val="sr-Latn-ME"/>
        </w:rPr>
        <w:t xml:space="preserve">4.4. </w:t>
      </w:r>
      <w:r w:rsidR="00480FB1" w:rsidRPr="00EE3D3C">
        <w:rPr>
          <w:b/>
          <w:bCs/>
          <w:sz w:val="22"/>
          <w:szCs w:val="22"/>
          <w:lang w:val="sr-Latn-ME"/>
        </w:rPr>
        <w:tab/>
      </w:r>
      <w:r w:rsidRPr="00EE3D3C">
        <w:rPr>
          <w:b/>
          <w:bCs/>
          <w:sz w:val="22"/>
          <w:szCs w:val="22"/>
          <w:lang w:val="sr-Latn-ME"/>
        </w:rPr>
        <w:t>Posebna upozorenja i mjere opreza pri upotrebi lijeka</w:t>
      </w:r>
    </w:p>
    <w:p w14:paraId="2613C968" w14:textId="77777777" w:rsidR="0072020E" w:rsidRPr="00EE3D3C" w:rsidRDefault="0072020E" w:rsidP="00B551AF">
      <w:pPr>
        <w:tabs>
          <w:tab w:val="left" w:pos="540"/>
          <w:tab w:val="left" w:pos="569"/>
        </w:tabs>
        <w:rPr>
          <w:bCs/>
          <w:sz w:val="22"/>
          <w:szCs w:val="22"/>
          <w:lang w:val="sr-Latn-ME"/>
        </w:rPr>
      </w:pPr>
    </w:p>
    <w:p w14:paraId="1E3DA57C" w14:textId="385E2D54" w:rsidR="00753FDD" w:rsidRPr="00EE3D3C" w:rsidRDefault="00F86353" w:rsidP="00B551AF">
      <w:pPr>
        <w:tabs>
          <w:tab w:val="left" w:pos="284"/>
        </w:tabs>
        <w:jc w:val="both"/>
        <w:rPr>
          <w:sz w:val="22"/>
          <w:szCs w:val="22"/>
          <w:lang w:val="sr-Latn-ME"/>
        </w:rPr>
      </w:pPr>
      <w:r w:rsidRPr="00EE3D3C">
        <w:rPr>
          <w:sz w:val="22"/>
          <w:szCs w:val="22"/>
          <w:lang w:val="sr-Latn-ME"/>
        </w:rPr>
        <w:t xml:space="preserve">Bezbjednost </w:t>
      </w:r>
      <w:r w:rsidR="00753FDD" w:rsidRPr="00EE3D3C">
        <w:rPr>
          <w:sz w:val="22"/>
          <w:szCs w:val="22"/>
          <w:lang w:val="sr-Latn-ME"/>
        </w:rPr>
        <w:t>i efikasnost primjene amlodipina u hipertenzivnoj krizi nije utvrđena.</w:t>
      </w:r>
    </w:p>
    <w:p w14:paraId="3E024B35" w14:textId="77777777" w:rsidR="00753FDD" w:rsidRPr="00EE3D3C" w:rsidRDefault="00753FDD" w:rsidP="00B551AF">
      <w:pPr>
        <w:tabs>
          <w:tab w:val="left" w:pos="284"/>
        </w:tabs>
        <w:jc w:val="both"/>
        <w:rPr>
          <w:sz w:val="22"/>
          <w:szCs w:val="22"/>
          <w:lang w:val="sr-Latn-ME"/>
        </w:rPr>
      </w:pPr>
    </w:p>
    <w:p w14:paraId="790BFCD4" w14:textId="77777777" w:rsidR="00753FDD" w:rsidRPr="00EE3D3C" w:rsidRDefault="00753FDD" w:rsidP="00B551AF">
      <w:pPr>
        <w:tabs>
          <w:tab w:val="left" w:pos="284"/>
        </w:tabs>
        <w:jc w:val="both"/>
        <w:rPr>
          <w:sz w:val="22"/>
          <w:szCs w:val="22"/>
          <w:u w:val="single"/>
          <w:lang w:val="sr-Latn-ME"/>
        </w:rPr>
      </w:pPr>
      <w:r w:rsidRPr="00EE3D3C">
        <w:rPr>
          <w:sz w:val="22"/>
          <w:szCs w:val="22"/>
          <w:u w:val="single"/>
          <w:lang w:val="sr-Latn-ME"/>
        </w:rPr>
        <w:t xml:space="preserve">Upotreba kod pacijenata sa </w:t>
      </w:r>
      <w:r w:rsidRPr="00EE3D3C">
        <w:rPr>
          <w:iCs/>
          <w:sz w:val="22"/>
          <w:szCs w:val="22"/>
          <w:u w:val="single"/>
          <w:lang w:val="sr-Latn-ME"/>
        </w:rPr>
        <w:t>insuficijencijom</w:t>
      </w:r>
      <w:r w:rsidRPr="00EE3D3C">
        <w:rPr>
          <w:sz w:val="22"/>
          <w:szCs w:val="22"/>
          <w:u w:val="single"/>
          <w:lang w:val="sr-Latn-ME"/>
        </w:rPr>
        <w:t xml:space="preserve"> srca</w:t>
      </w:r>
    </w:p>
    <w:p w14:paraId="5BEF4348" w14:textId="1789C991" w:rsidR="00753FDD" w:rsidRPr="00EE3D3C" w:rsidRDefault="00753FDD" w:rsidP="008228E3">
      <w:pPr>
        <w:tabs>
          <w:tab w:val="left" w:pos="284"/>
        </w:tabs>
        <w:jc w:val="both"/>
        <w:rPr>
          <w:sz w:val="22"/>
          <w:szCs w:val="22"/>
          <w:lang w:val="sr-Latn-ME"/>
        </w:rPr>
      </w:pPr>
      <w:r w:rsidRPr="00EE3D3C">
        <w:rPr>
          <w:sz w:val="22"/>
          <w:szCs w:val="22"/>
          <w:lang w:val="sr-Latn-ME"/>
        </w:rPr>
        <w:t>Pacijente sa srčanom insuficijencijom treba liječiti sa oprezom. U dugotrajnoj, placebo</w:t>
      </w:r>
      <w:r w:rsidR="000C5781">
        <w:rPr>
          <w:sz w:val="22"/>
          <w:szCs w:val="22"/>
          <w:lang w:val="sr-Latn-ME"/>
        </w:rPr>
        <w:t xml:space="preserve">m </w:t>
      </w:r>
      <w:r w:rsidRPr="00EE3D3C">
        <w:rPr>
          <w:sz w:val="22"/>
          <w:szCs w:val="22"/>
          <w:lang w:val="sr-Latn-ME"/>
        </w:rPr>
        <w:t xml:space="preserve">kontrolisanoj studiji kod pacijenata sa teškom srčanom insuficijencijom (NYHA klase III i IV) zabilježena je veća incidencija pojave edema pluća u grupi koja je primala amlodipin u odnosu na placebo (vidjeti </w:t>
      </w:r>
      <w:r w:rsidR="00F86353" w:rsidRPr="00EE3D3C">
        <w:rPr>
          <w:sz w:val="22"/>
          <w:szCs w:val="22"/>
          <w:lang w:val="sr-Latn-ME"/>
        </w:rPr>
        <w:t xml:space="preserve">dio </w:t>
      </w:r>
      <w:r w:rsidRPr="00EE3D3C">
        <w:rPr>
          <w:sz w:val="22"/>
          <w:szCs w:val="22"/>
          <w:lang w:val="sr-Latn-ME"/>
        </w:rPr>
        <w:t>5.1). Blokatore kalcijumovih kanala, uključujući amlodipin, treba primjenjivati sa oprezom kod pacijenata sa kongestivnom srčanom insuficijencijom zbog mogućeg povećanja rizika od budućih kardiovaskularnih događaja i mortaliteta.</w:t>
      </w:r>
    </w:p>
    <w:p w14:paraId="04F4FB26" w14:textId="77777777" w:rsidR="00753FDD" w:rsidRPr="00EE3D3C" w:rsidRDefault="00753FDD" w:rsidP="00B551AF">
      <w:pPr>
        <w:tabs>
          <w:tab w:val="left" w:pos="284"/>
        </w:tabs>
        <w:jc w:val="both"/>
        <w:rPr>
          <w:sz w:val="22"/>
          <w:szCs w:val="22"/>
          <w:lang w:val="sr-Latn-ME"/>
        </w:rPr>
      </w:pPr>
    </w:p>
    <w:p w14:paraId="45539A0D" w14:textId="77777777" w:rsidR="00753FDD" w:rsidRPr="00EE3D3C" w:rsidRDefault="00753FDD" w:rsidP="00B551AF">
      <w:pPr>
        <w:tabs>
          <w:tab w:val="left" w:pos="284"/>
        </w:tabs>
        <w:jc w:val="both"/>
        <w:rPr>
          <w:iCs/>
          <w:sz w:val="22"/>
          <w:szCs w:val="22"/>
          <w:u w:val="single"/>
          <w:lang w:val="sr-Latn-ME"/>
        </w:rPr>
      </w:pPr>
      <w:r w:rsidRPr="00EE3D3C">
        <w:rPr>
          <w:iCs/>
          <w:sz w:val="22"/>
          <w:szCs w:val="22"/>
          <w:u w:val="single"/>
          <w:lang w:val="sr-Latn-ME"/>
        </w:rPr>
        <w:t>Pacijenti sa oštećenjem funkcije jetre</w:t>
      </w:r>
    </w:p>
    <w:p w14:paraId="3349B5DF" w14:textId="7FC54A26" w:rsidR="00753FDD" w:rsidRPr="00EE3D3C" w:rsidRDefault="00753FDD" w:rsidP="008228E3">
      <w:pPr>
        <w:widowControl w:val="0"/>
        <w:tabs>
          <w:tab w:val="left" w:pos="284"/>
        </w:tabs>
        <w:jc w:val="both"/>
        <w:rPr>
          <w:sz w:val="22"/>
          <w:szCs w:val="22"/>
          <w:lang w:val="sr-Latn-ME"/>
        </w:rPr>
      </w:pPr>
      <w:r w:rsidRPr="00EE3D3C">
        <w:rPr>
          <w:sz w:val="22"/>
          <w:szCs w:val="22"/>
          <w:lang w:val="sr-Latn-ME"/>
        </w:rPr>
        <w:t>Poluvrijeme eliminacije amlodipina je produženo i vrijednosti PIK su povišene kod pacijenata sa oštećenjem funkcije jetre, pa za ove pacijente nijesu ustanovljene preporuke za doziranje. Prema tome, kod ovih pacijenata lijek treba uvesti u terapiju u dozi koja odgovara donjoj granici doznog opsega i oprezno ga primjenjivati</w:t>
      </w:r>
      <w:r w:rsidR="000C5781">
        <w:rPr>
          <w:sz w:val="22"/>
          <w:szCs w:val="22"/>
          <w:lang w:val="sr-Latn-ME"/>
        </w:rPr>
        <w:t>,</w:t>
      </w:r>
      <w:r w:rsidRPr="00EE3D3C">
        <w:rPr>
          <w:sz w:val="22"/>
          <w:szCs w:val="22"/>
          <w:lang w:val="sr-Latn-ME"/>
        </w:rPr>
        <w:t xml:space="preserve"> kako na početku terapije</w:t>
      </w:r>
      <w:r w:rsidR="000C5781">
        <w:rPr>
          <w:sz w:val="22"/>
          <w:szCs w:val="22"/>
          <w:lang w:val="sr-Latn-ME"/>
        </w:rPr>
        <w:t>,</w:t>
      </w:r>
      <w:r w:rsidRPr="00EE3D3C">
        <w:rPr>
          <w:sz w:val="22"/>
          <w:szCs w:val="22"/>
          <w:lang w:val="sr-Latn-ME"/>
        </w:rPr>
        <w:t xml:space="preserve"> tako i prilikom povećanja doze. Kod pacijenata sa teškom insuficijencijom jetre potrebna je postepena titracija doze i pažljivo praćenje stanja pacijenta. </w:t>
      </w:r>
    </w:p>
    <w:p w14:paraId="2DD2FAFD" w14:textId="77777777" w:rsidR="00753FDD" w:rsidRPr="00EE3D3C" w:rsidRDefault="00753FDD" w:rsidP="00B551AF">
      <w:pPr>
        <w:tabs>
          <w:tab w:val="left" w:pos="284"/>
        </w:tabs>
        <w:spacing w:before="240"/>
        <w:jc w:val="both"/>
        <w:rPr>
          <w:iCs/>
          <w:sz w:val="22"/>
          <w:szCs w:val="22"/>
          <w:u w:val="single"/>
          <w:lang w:val="sr-Latn-ME"/>
        </w:rPr>
      </w:pPr>
      <w:r w:rsidRPr="00EE3D3C">
        <w:rPr>
          <w:iCs/>
          <w:sz w:val="22"/>
          <w:szCs w:val="22"/>
          <w:u w:val="single"/>
          <w:lang w:val="sr-Latn-ME"/>
        </w:rPr>
        <w:lastRenderedPageBreak/>
        <w:t>Stariji pacijenti</w:t>
      </w:r>
    </w:p>
    <w:p w14:paraId="11F3809F" w14:textId="1C0688A9" w:rsidR="00753FDD" w:rsidRPr="00EE3D3C" w:rsidRDefault="00753FDD" w:rsidP="008228E3">
      <w:pPr>
        <w:tabs>
          <w:tab w:val="left" w:pos="284"/>
        </w:tabs>
        <w:jc w:val="both"/>
        <w:rPr>
          <w:sz w:val="22"/>
          <w:szCs w:val="22"/>
          <w:lang w:val="sr-Latn-ME"/>
        </w:rPr>
      </w:pPr>
      <w:r w:rsidRPr="00EE3D3C">
        <w:rPr>
          <w:iCs/>
          <w:sz w:val="22"/>
          <w:szCs w:val="22"/>
          <w:lang w:val="sr-Latn-ME"/>
        </w:rPr>
        <w:t xml:space="preserve">Kod starijih pacijenata </w:t>
      </w:r>
      <w:r w:rsidRPr="00EE3D3C">
        <w:rPr>
          <w:sz w:val="22"/>
          <w:szCs w:val="22"/>
          <w:lang w:val="sr-Latn-ME"/>
        </w:rPr>
        <w:t xml:space="preserve">povećanje doze treba sprovoditi sa oprezom (vidjeti </w:t>
      </w:r>
      <w:r w:rsidR="00805CD3" w:rsidRPr="00EE3D3C">
        <w:rPr>
          <w:sz w:val="22"/>
          <w:szCs w:val="22"/>
          <w:lang w:val="sr-Latn-ME"/>
        </w:rPr>
        <w:t xml:space="preserve">djelove </w:t>
      </w:r>
      <w:r w:rsidRPr="00EE3D3C">
        <w:rPr>
          <w:sz w:val="22"/>
          <w:szCs w:val="22"/>
          <w:lang w:val="sr-Latn-ME"/>
        </w:rPr>
        <w:t>4.2</w:t>
      </w:r>
      <w:r w:rsidR="004E4F2F">
        <w:rPr>
          <w:sz w:val="22"/>
          <w:szCs w:val="22"/>
          <w:lang w:val="sr-Latn-ME"/>
        </w:rPr>
        <w:t>.</w:t>
      </w:r>
      <w:r w:rsidRPr="00EE3D3C">
        <w:rPr>
          <w:sz w:val="22"/>
          <w:szCs w:val="22"/>
          <w:lang w:val="sr-Latn-ME"/>
        </w:rPr>
        <w:t xml:space="preserve"> i 5.2).</w:t>
      </w:r>
    </w:p>
    <w:p w14:paraId="459A1CE4" w14:textId="77777777" w:rsidR="00753FDD" w:rsidRPr="00EE3D3C" w:rsidRDefault="00753FDD" w:rsidP="00B551AF">
      <w:pPr>
        <w:tabs>
          <w:tab w:val="left" w:pos="284"/>
        </w:tabs>
        <w:spacing w:before="240"/>
        <w:jc w:val="both"/>
        <w:rPr>
          <w:iCs/>
          <w:sz w:val="22"/>
          <w:szCs w:val="22"/>
          <w:u w:val="single"/>
          <w:lang w:val="sr-Latn-ME"/>
        </w:rPr>
      </w:pPr>
      <w:r w:rsidRPr="00EE3D3C">
        <w:rPr>
          <w:iCs/>
          <w:sz w:val="22"/>
          <w:szCs w:val="22"/>
          <w:u w:val="single"/>
          <w:lang w:val="sr-Latn-ME"/>
        </w:rPr>
        <w:t>Pacijenti sa oštećenjem funkcije bubrega</w:t>
      </w:r>
    </w:p>
    <w:p w14:paraId="44533B75" w14:textId="77777777" w:rsidR="00753FDD" w:rsidRPr="00EE3D3C" w:rsidRDefault="00753FDD" w:rsidP="008228E3">
      <w:pPr>
        <w:tabs>
          <w:tab w:val="left" w:pos="284"/>
        </w:tabs>
        <w:jc w:val="both"/>
        <w:rPr>
          <w:sz w:val="22"/>
          <w:szCs w:val="22"/>
          <w:lang w:val="sr-Latn-ME"/>
        </w:rPr>
      </w:pPr>
      <w:r w:rsidRPr="00EE3D3C">
        <w:rPr>
          <w:sz w:val="22"/>
          <w:szCs w:val="22"/>
          <w:lang w:val="sr-Latn-ME"/>
        </w:rPr>
        <w:t xml:space="preserve">Amlodipin kod ovih pacijenata treba primjenjivati u uobičajenim dozama. Promjene u koncentraciji amlodipina u plazmi nijesu u korelaciji sa stepenom oštećenja bubrega. Amlodipin ne podliježe dijalizi. </w:t>
      </w:r>
    </w:p>
    <w:p w14:paraId="2613C96A" w14:textId="77777777" w:rsidR="00057E35" w:rsidRPr="00EE3D3C" w:rsidRDefault="00057E35" w:rsidP="00B551AF">
      <w:pPr>
        <w:tabs>
          <w:tab w:val="left" w:pos="540"/>
          <w:tab w:val="left" w:pos="569"/>
        </w:tabs>
        <w:rPr>
          <w:bCs/>
          <w:sz w:val="22"/>
          <w:szCs w:val="22"/>
          <w:lang w:val="sr-Latn-ME"/>
        </w:rPr>
      </w:pPr>
    </w:p>
    <w:p w14:paraId="2613C96B" w14:textId="77777777" w:rsidR="00411B4B" w:rsidRPr="00EE3D3C" w:rsidRDefault="00411B4B" w:rsidP="00B551AF">
      <w:pPr>
        <w:tabs>
          <w:tab w:val="left" w:pos="540"/>
          <w:tab w:val="left" w:pos="569"/>
        </w:tabs>
        <w:rPr>
          <w:b/>
          <w:bCs/>
          <w:sz w:val="22"/>
          <w:szCs w:val="22"/>
          <w:lang w:val="sr-Latn-ME"/>
        </w:rPr>
      </w:pPr>
      <w:r w:rsidRPr="00EE3D3C">
        <w:rPr>
          <w:b/>
          <w:bCs/>
          <w:sz w:val="22"/>
          <w:szCs w:val="22"/>
          <w:lang w:val="sr-Latn-ME"/>
        </w:rPr>
        <w:t>4.5.</w:t>
      </w:r>
      <w:r w:rsidR="000D60CC" w:rsidRPr="00EE3D3C">
        <w:rPr>
          <w:b/>
          <w:bCs/>
          <w:sz w:val="22"/>
          <w:szCs w:val="22"/>
          <w:lang w:val="sr-Latn-ME"/>
        </w:rPr>
        <w:tab/>
      </w:r>
      <w:r w:rsidRPr="00EE3D3C">
        <w:rPr>
          <w:b/>
          <w:bCs/>
          <w:sz w:val="22"/>
          <w:szCs w:val="22"/>
          <w:lang w:val="sr-Latn-ME"/>
        </w:rPr>
        <w:t>Interakcije sa drugim ljekovima i druge vrste interakcija</w:t>
      </w:r>
    </w:p>
    <w:p w14:paraId="2613C96C" w14:textId="77777777" w:rsidR="0072020E" w:rsidRPr="00EE3D3C" w:rsidRDefault="0072020E" w:rsidP="00B551AF">
      <w:pPr>
        <w:tabs>
          <w:tab w:val="left" w:pos="540"/>
          <w:tab w:val="left" w:pos="569"/>
        </w:tabs>
        <w:rPr>
          <w:bCs/>
          <w:sz w:val="22"/>
          <w:szCs w:val="22"/>
          <w:lang w:val="sr-Latn-ME"/>
        </w:rPr>
      </w:pPr>
    </w:p>
    <w:p w14:paraId="11F0D524" w14:textId="77777777" w:rsidR="00517858" w:rsidRPr="00EE3D3C" w:rsidRDefault="00517858" w:rsidP="00B551AF">
      <w:pPr>
        <w:tabs>
          <w:tab w:val="left" w:pos="284"/>
        </w:tabs>
        <w:jc w:val="both"/>
        <w:rPr>
          <w:sz w:val="22"/>
          <w:szCs w:val="22"/>
          <w:u w:val="single"/>
          <w:lang w:val="sr-Latn-ME"/>
        </w:rPr>
      </w:pPr>
      <w:r w:rsidRPr="00EE3D3C">
        <w:rPr>
          <w:sz w:val="22"/>
          <w:szCs w:val="22"/>
          <w:u w:val="single"/>
          <w:lang w:val="sr-Latn-ME"/>
        </w:rPr>
        <w:t>Efekti drugih ljekova na amlodipin</w:t>
      </w:r>
    </w:p>
    <w:p w14:paraId="6E8BCF08" w14:textId="77777777" w:rsidR="00517858" w:rsidRPr="00EE3D3C" w:rsidRDefault="00517858" w:rsidP="008228E3">
      <w:pPr>
        <w:tabs>
          <w:tab w:val="left" w:pos="284"/>
        </w:tabs>
        <w:spacing w:before="120"/>
        <w:jc w:val="both"/>
        <w:rPr>
          <w:sz w:val="22"/>
          <w:szCs w:val="22"/>
          <w:lang w:val="sr-Latn-ME"/>
        </w:rPr>
      </w:pPr>
      <w:r w:rsidRPr="00EE3D3C">
        <w:rPr>
          <w:i/>
          <w:sz w:val="22"/>
          <w:szCs w:val="22"/>
          <w:lang w:val="sr-Latn-ME"/>
        </w:rPr>
        <w:t>CYP3A4 inhibitori</w:t>
      </w:r>
    </w:p>
    <w:p w14:paraId="04925807" w14:textId="5BF6DD8E" w:rsidR="00517858" w:rsidRPr="00EE3D3C" w:rsidRDefault="00517858" w:rsidP="00B551AF">
      <w:pPr>
        <w:tabs>
          <w:tab w:val="left" w:pos="284"/>
        </w:tabs>
        <w:jc w:val="both"/>
        <w:rPr>
          <w:sz w:val="22"/>
          <w:szCs w:val="22"/>
          <w:lang w:val="sr-Latn-ME"/>
        </w:rPr>
      </w:pPr>
      <w:r w:rsidRPr="00EE3D3C">
        <w:rPr>
          <w:sz w:val="22"/>
          <w:szCs w:val="22"/>
          <w:lang w:val="sr-Latn-ME"/>
        </w:rPr>
        <w:t>Istovremena primjena amlodipina sa jakim ili umjerenim CYP3A4 inhibitorima (inhibitori proteaze, azolni antigljivični ljekovi, makrolidni antibiotici kao što su eritromicin i klaritromicin, verapamil ili diltiazem) mo</w:t>
      </w:r>
      <w:r w:rsidR="004E4F2F">
        <w:rPr>
          <w:sz w:val="22"/>
          <w:szCs w:val="22"/>
          <w:lang w:val="sr-Latn-ME"/>
        </w:rPr>
        <w:t>že</w:t>
      </w:r>
      <w:r w:rsidRPr="00EE3D3C">
        <w:rPr>
          <w:sz w:val="22"/>
          <w:szCs w:val="22"/>
          <w:lang w:val="sr-Latn-ME"/>
        </w:rPr>
        <w:t xml:space="preserve"> dovesti do značajno povećane izloženosti amlodipinu</w:t>
      </w:r>
      <w:r w:rsidR="004E4F2F">
        <w:rPr>
          <w:sz w:val="22"/>
          <w:szCs w:val="22"/>
          <w:lang w:val="sr-Latn-ME"/>
        </w:rPr>
        <w:t>,</w:t>
      </w:r>
      <w:r w:rsidRPr="00EE3D3C">
        <w:rPr>
          <w:sz w:val="22"/>
          <w:szCs w:val="22"/>
          <w:lang w:val="sr-Latn-ME"/>
        </w:rPr>
        <w:t xml:space="preserve"> što rezultuje povećanim rizikom od hipotenzije. Kliničke posljedice ovih farmakokinetičkih varijacija su izraženije kod starijih pacijenata, što može zahtijevati klinički nadzor i podešavanje doze lijeka.</w:t>
      </w:r>
    </w:p>
    <w:p w14:paraId="415A8149" w14:textId="77777777" w:rsidR="00517858" w:rsidRPr="00EE3D3C" w:rsidRDefault="00517858" w:rsidP="005B4B0A">
      <w:pPr>
        <w:tabs>
          <w:tab w:val="left" w:pos="284"/>
        </w:tabs>
        <w:spacing w:before="120"/>
        <w:jc w:val="both"/>
        <w:rPr>
          <w:sz w:val="22"/>
          <w:szCs w:val="22"/>
          <w:lang w:val="sr-Latn-ME"/>
        </w:rPr>
      </w:pPr>
      <w:r w:rsidRPr="00EE3D3C">
        <w:rPr>
          <w:i/>
          <w:sz w:val="22"/>
          <w:szCs w:val="22"/>
          <w:lang w:val="sr-Latn-ME"/>
        </w:rPr>
        <w:t>CYP3A4 induktori</w:t>
      </w:r>
    </w:p>
    <w:p w14:paraId="481E9E11" w14:textId="0D4DDE7D" w:rsidR="00517858" w:rsidRPr="00EE3D3C" w:rsidRDefault="00517858" w:rsidP="0096573C">
      <w:pPr>
        <w:tabs>
          <w:tab w:val="left" w:pos="284"/>
        </w:tabs>
        <w:jc w:val="both"/>
        <w:rPr>
          <w:sz w:val="22"/>
          <w:szCs w:val="22"/>
          <w:lang w:val="sr-Latn-ME"/>
        </w:rPr>
      </w:pPr>
      <w:r w:rsidRPr="00EE3D3C">
        <w:rPr>
          <w:sz w:val="22"/>
          <w:szCs w:val="22"/>
          <w:lang w:val="sr-Latn-ME"/>
        </w:rPr>
        <w:t xml:space="preserve">Istovremena primjena </w:t>
      </w:r>
      <w:r w:rsidR="004E4F2F">
        <w:rPr>
          <w:sz w:val="22"/>
          <w:szCs w:val="22"/>
          <w:lang w:val="sr-Latn-ME"/>
        </w:rPr>
        <w:t xml:space="preserve">poznatih </w:t>
      </w:r>
      <w:r w:rsidRPr="00EE3D3C">
        <w:rPr>
          <w:sz w:val="22"/>
          <w:szCs w:val="22"/>
          <w:lang w:val="sr-Latn-ME"/>
        </w:rPr>
        <w:t xml:space="preserve">CYP3A4 induktora može dovesti do </w:t>
      </w:r>
      <w:r w:rsidR="004E4F2F">
        <w:rPr>
          <w:sz w:val="22"/>
          <w:szCs w:val="22"/>
          <w:lang w:val="sr-Latn-ME"/>
        </w:rPr>
        <w:t>variranja</w:t>
      </w:r>
      <w:r w:rsidR="004E4F2F" w:rsidRPr="00EE3D3C">
        <w:rPr>
          <w:sz w:val="22"/>
          <w:szCs w:val="22"/>
          <w:lang w:val="sr-Latn-ME"/>
        </w:rPr>
        <w:t xml:space="preserve"> </w:t>
      </w:r>
      <w:r w:rsidRPr="00EE3D3C">
        <w:rPr>
          <w:sz w:val="22"/>
          <w:szCs w:val="22"/>
          <w:lang w:val="sr-Latn-ME"/>
        </w:rPr>
        <w:t xml:space="preserve">vrijednosti koncentracije amlodipina u plazmi. </w:t>
      </w:r>
      <w:r w:rsidR="0096573C">
        <w:rPr>
          <w:sz w:val="22"/>
          <w:szCs w:val="22"/>
          <w:lang w:val="sr-Latn-ME"/>
        </w:rPr>
        <w:t>Stoga je p</w:t>
      </w:r>
      <w:r w:rsidRPr="00EE3D3C">
        <w:rPr>
          <w:sz w:val="22"/>
          <w:szCs w:val="22"/>
          <w:lang w:val="sr-Latn-ME"/>
        </w:rPr>
        <w:t>otreb</w:t>
      </w:r>
      <w:r w:rsidR="0096573C">
        <w:rPr>
          <w:sz w:val="22"/>
          <w:szCs w:val="22"/>
          <w:lang w:val="sr-Latn-ME"/>
        </w:rPr>
        <w:t>no</w:t>
      </w:r>
      <w:r w:rsidRPr="00EE3D3C">
        <w:rPr>
          <w:sz w:val="22"/>
          <w:szCs w:val="22"/>
          <w:lang w:val="sr-Latn-ME"/>
        </w:rPr>
        <w:t xml:space="preserve"> </w:t>
      </w:r>
      <w:r w:rsidR="0096573C">
        <w:rPr>
          <w:sz w:val="22"/>
          <w:szCs w:val="22"/>
          <w:lang w:val="sr-Latn-ME"/>
        </w:rPr>
        <w:t xml:space="preserve">pratiti krvni pritisak i razmotriti podešavanje doze </w:t>
      </w:r>
      <w:r w:rsidR="0096573C" w:rsidRPr="0096573C">
        <w:rPr>
          <w:sz w:val="22"/>
          <w:szCs w:val="22"/>
          <w:lang w:val="sr-Latn-ME"/>
        </w:rPr>
        <w:t>tokom i nakon</w:t>
      </w:r>
      <w:r w:rsidR="0096573C">
        <w:rPr>
          <w:sz w:val="22"/>
          <w:szCs w:val="22"/>
          <w:lang w:val="sr-Latn-ME"/>
        </w:rPr>
        <w:t xml:space="preserve"> </w:t>
      </w:r>
      <w:r w:rsidR="0096573C" w:rsidRPr="0096573C">
        <w:rPr>
          <w:sz w:val="22"/>
          <w:szCs w:val="22"/>
          <w:lang w:val="sr-Latn-ME"/>
        </w:rPr>
        <w:t>istovremene prim</w:t>
      </w:r>
      <w:r w:rsidR="0096573C">
        <w:rPr>
          <w:sz w:val="22"/>
          <w:szCs w:val="22"/>
          <w:lang w:val="sr-Latn-ME"/>
        </w:rPr>
        <w:t>jene</w:t>
      </w:r>
      <w:r w:rsidR="0096573C" w:rsidRPr="0096573C">
        <w:rPr>
          <w:sz w:val="22"/>
          <w:szCs w:val="22"/>
          <w:lang w:val="sr-Latn-ME"/>
        </w:rPr>
        <w:t>, naročito sa jakim CYP3A4 induktorima (npr. rifampicin, kantarion)</w:t>
      </w:r>
      <w:r w:rsidRPr="00EE3D3C">
        <w:rPr>
          <w:sz w:val="22"/>
          <w:szCs w:val="22"/>
          <w:lang w:val="sr-Latn-ME"/>
        </w:rPr>
        <w:t>.</w:t>
      </w:r>
    </w:p>
    <w:p w14:paraId="59A2D621" w14:textId="77777777" w:rsidR="00517858" w:rsidRPr="00EE3D3C" w:rsidRDefault="00517858" w:rsidP="00B551AF">
      <w:pPr>
        <w:tabs>
          <w:tab w:val="left" w:pos="284"/>
        </w:tabs>
        <w:jc w:val="both"/>
        <w:rPr>
          <w:sz w:val="22"/>
          <w:szCs w:val="22"/>
          <w:lang w:val="sr-Latn-ME"/>
        </w:rPr>
      </w:pPr>
      <w:r w:rsidRPr="00EE3D3C">
        <w:rPr>
          <w:sz w:val="22"/>
          <w:szCs w:val="22"/>
          <w:lang w:val="sr-Latn-ME"/>
        </w:rPr>
        <w:t>Ne preporučuje se primjena amlodipina sa grejpfrutom ili sokom od grejpfruta jer to može dovesti do povećane bioraspoloživosti amlodipina kod nekih pacijenata i posljedično do pojačanog uticaja na sniženje krvnog pritiska.</w:t>
      </w:r>
    </w:p>
    <w:p w14:paraId="59638741" w14:textId="77777777" w:rsidR="00517858" w:rsidRPr="00EE3D3C" w:rsidRDefault="00517858" w:rsidP="008228E3">
      <w:pPr>
        <w:tabs>
          <w:tab w:val="left" w:pos="284"/>
        </w:tabs>
        <w:spacing w:before="120"/>
        <w:jc w:val="both"/>
        <w:rPr>
          <w:sz w:val="22"/>
          <w:szCs w:val="22"/>
          <w:lang w:val="sr-Latn-ME"/>
        </w:rPr>
      </w:pPr>
      <w:r w:rsidRPr="00EE3D3C">
        <w:rPr>
          <w:i/>
          <w:sz w:val="22"/>
          <w:szCs w:val="22"/>
          <w:lang w:val="sr-Latn-ME"/>
        </w:rPr>
        <w:t>Dantrolen (infuzija)</w:t>
      </w:r>
    </w:p>
    <w:p w14:paraId="5A48A30D" w14:textId="26C5E56C" w:rsidR="00517858" w:rsidRPr="00EE3D3C" w:rsidRDefault="00517858" w:rsidP="00B551AF">
      <w:pPr>
        <w:tabs>
          <w:tab w:val="left" w:pos="284"/>
        </w:tabs>
        <w:jc w:val="both"/>
        <w:rPr>
          <w:sz w:val="22"/>
          <w:szCs w:val="22"/>
          <w:lang w:val="sr-Latn-ME"/>
        </w:rPr>
      </w:pPr>
      <w:r w:rsidRPr="00EE3D3C">
        <w:rPr>
          <w:sz w:val="22"/>
          <w:szCs w:val="22"/>
          <w:lang w:val="sr-Latn-ME"/>
        </w:rPr>
        <w:t>Nakon primjene verapamila i dantrolena intravenski kod životinja, uočene su letalne ventrikularne fibrilacije i kardiovaskularni kolaps povezani sa hiperkalemijom. Usljed rizika od hiperkalemije, preporučuje se da se primjena blokatora kalcijumovih kanala</w:t>
      </w:r>
      <w:r w:rsidR="0096573C">
        <w:rPr>
          <w:sz w:val="22"/>
          <w:szCs w:val="22"/>
          <w:lang w:val="sr-Latn-ME"/>
        </w:rPr>
        <w:t>,</w:t>
      </w:r>
      <w:r w:rsidRPr="00EE3D3C">
        <w:rPr>
          <w:sz w:val="22"/>
          <w:szCs w:val="22"/>
          <w:lang w:val="sr-Latn-ME"/>
        </w:rPr>
        <w:t xml:space="preserve"> kao što je amlodipin</w:t>
      </w:r>
      <w:r w:rsidR="0096573C">
        <w:rPr>
          <w:sz w:val="22"/>
          <w:szCs w:val="22"/>
          <w:lang w:val="sr-Latn-ME"/>
        </w:rPr>
        <w:t>,</w:t>
      </w:r>
      <w:r w:rsidRPr="00EE3D3C">
        <w:rPr>
          <w:sz w:val="22"/>
          <w:szCs w:val="22"/>
          <w:lang w:val="sr-Latn-ME"/>
        </w:rPr>
        <w:t xml:space="preserve"> izbjegava kod pacijenata koji su skloni razvoju maligne hipertermije, kao i u terapiji zbrinjavanja maligne hipertermije.</w:t>
      </w:r>
    </w:p>
    <w:p w14:paraId="2FA40CC7" w14:textId="77777777" w:rsidR="00517858" w:rsidRPr="00EE3D3C" w:rsidRDefault="00517858" w:rsidP="00B551AF">
      <w:pPr>
        <w:tabs>
          <w:tab w:val="left" w:pos="284"/>
        </w:tabs>
        <w:jc w:val="both"/>
        <w:rPr>
          <w:sz w:val="22"/>
          <w:szCs w:val="22"/>
          <w:lang w:val="sr-Latn-ME"/>
        </w:rPr>
      </w:pPr>
    </w:p>
    <w:p w14:paraId="438B0D14" w14:textId="77777777" w:rsidR="00517858" w:rsidRPr="00EE3D3C" w:rsidRDefault="00517858" w:rsidP="00B551AF">
      <w:pPr>
        <w:tabs>
          <w:tab w:val="left" w:pos="284"/>
        </w:tabs>
        <w:jc w:val="both"/>
        <w:rPr>
          <w:sz w:val="22"/>
          <w:szCs w:val="22"/>
          <w:u w:val="single"/>
          <w:lang w:val="sr-Latn-ME"/>
        </w:rPr>
      </w:pPr>
      <w:r w:rsidRPr="00EE3D3C">
        <w:rPr>
          <w:sz w:val="22"/>
          <w:szCs w:val="22"/>
          <w:u w:val="single"/>
          <w:lang w:val="sr-Latn-ME"/>
        </w:rPr>
        <w:t>Efekti amlodipina na druge ljekove</w:t>
      </w:r>
    </w:p>
    <w:p w14:paraId="4881897D" w14:textId="77777777" w:rsidR="00517858" w:rsidRPr="00EE3D3C" w:rsidRDefault="00517858" w:rsidP="00B551AF">
      <w:pPr>
        <w:tabs>
          <w:tab w:val="left" w:pos="284"/>
        </w:tabs>
        <w:jc w:val="both"/>
        <w:rPr>
          <w:sz w:val="22"/>
          <w:szCs w:val="22"/>
          <w:lang w:val="sr-Latn-ME"/>
        </w:rPr>
      </w:pPr>
      <w:r w:rsidRPr="00EE3D3C">
        <w:rPr>
          <w:sz w:val="22"/>
          <w:szCs w:val="22"/>
          <w:lang w:val="sr-Latn-ME"/>
        </w:rPr>
        <w:t>Amlodipin ima aditivan efekat na sniženje krvnog pritiska kada se primijeni sa drugim antihipertenzivnim ljekovima.</w:t>
      </w:r>
    </w:p>
    <w:p w14:paraId="6BF1A1A5" w14:textId="77777777" w:rsidR="00517858" w:rsidRPr="00EE3D3C" w:rsidRDefault="00517858" w:rsidP="008228E3">
      <w:pPr>
        <w:tabs>
          <w:tab w:val="left" w:pos="-720"/>
          <w:tab w:val="left" w:pos="0"/>
          <w:tab w:val="left" w:pos="284"/>
        </w:tabs>
        <w:suppressAutoHyphens/>
        <w:spacing w:before="120"/>
        <w:jc w:val="both"/>
        <w:rPr>
          <w:sz w:val="22"/>
          <w:szCs w:val="22"/>
          <w:lang w:val="sr-Latn-ME"/>
        </w:rPr>
      </w:pPr>
      <w:r w:rsidRPr="00EE3D3C">
        <w:rPr>
          <w:i/>
          <w:sz w:val="22"/>
          <w:szCs w:val="22"/>
          <w:lang w:val="sr-Latn-ME"/>
        </w:rPr>
        <w:t>Takrolimus</w:t>
      </w:r>
    </w:p>
    <w:p w14:paraId="2FD326D0" w14:textId="77777777" w:rsidR="00517858" w:rsidRPr="00EE3D3C" w:rsidRDefault="00517858" w:rsidP="00B551AF">
      <w:pPr>
        <w:tabs>
          <w:tab w:val="left" w:pos="-720"/>
          <w:tab w:val="left" w:pos="0"/>
          <w:tab w:val="left" w:pos="284"/>
        </w:tabs>
        <w:suppressAutoHyphens/>
        <w:jc w:val="both"/>
        <w:rPr>
          <w:sz w:val="22"/>
          <w:szCs w:val="22"/>
          <w:lang w:val="sr-Latn-ME"/>
        </w:rPr>
      </w:pPr>
      <w:r w:rsidRPr="00EE3D3C">
        <w:rPr>
          <w:sz w:val="22"/>
          <w:szCs w:val="22"/>
          <w:lang w:val="sr-Latn-ME"/>
        </w:rPr>
        <w:t xml:space="preserve">Prilikom istovremene primjene takrolimusa i amlodipina postoji rizik od povećanja koncentracija takrolimusa u krvi, mada farmakokinetički mehanizam ove interakcije nije u potpunosti razjašnjen. Da bi se spriječila toksičnost takrolimusa, prilikom primjene amlodipina kod pacijenata koji su na terapiji takrolimusom treba pratiti koncentracije takrolimusa u krvi i prilagoditi dozu takrolimusa kada je to potrebno. </w:t>
      </w:r>
    </w:p>
    <w:p w14:paraId="4808DDA1" w14:textId="10FF1909" w:rsidR="00517858" w:rsidRPr="00EE3D3C" w:rsidRDefault="00517858" w:rsidP="008228E3">
      <w:pPr>
        <w:tabs>
          <w:tab w:val="left" w:pos="284"/>
        </w:tabs>
        <w:spacing w:before="120"/>
        <w:jc w:val="both"/>
        <w:rPr>
          <w:i/>
          <w:sz w:val="22"/>
          <w:szCs w:val="22"/>
          <w:lang w:val="sr-Latn-ME"/>
        </w:rPr>
      </w:pPr>
      <w:r w:rsidRPr="00EE3D3C">
        <w:rPr>
          <w:i/>
          <w:sz w:val="22"/>
          <w:szCs w:val="22"/>
          <w:lang w:val="sr-Latn-ME"/>
        </w:rPr>
        <w:t xml:space="preserve">Inhibitori ciljnog molekula rapamicina (engl. </w:t>
      </w:r>
      <w:r w:rsidR="00791A12" w:rsidRPr="00791A12">
        <w:rPr>
          <w:i/>
          <w:iCs/>
          <w:sz w:val="22"/>
          <w:szCs w:val="22"/>
        </w:rPr>
        <w:t>Mechanistic Target of Rapamycin</w:t>
      </w:r>
      <w:r w:rsidRPr="00EE3D3C">
        <w:rPr>
          <w:i/>
          <w:sz w:val="22"/>
          <w:szCs w:val="22"/>
          <w:lang w:val="sr-Latn-ME"/>
        </w:rPr>
        <w:t xml:space="preserve"> – mTOR)</w:t>
      </w:r>
    </w:p>
    <w:p w14:paraId="172B5503" w14:textId="7AA3EDBD" w:rsidR="00517858" w:rsidRPr="00EE3D3C" w:rsidRDefault="00517858" w:rsidP="00B551AF">
      <w:pPr>
        <w:tabs>
          <w:tab w:val="left" w:pos="284"/>
        </w:tabs>
        <w:jc w:val="both"/>
        <w:rPr>
          <w:sz w:val="22"/>
          <w:szCs w:val="22"/>
          <w:lang w:val="sr-Latn-ME"/>
        </w:rPr>
      </w:pPr>
      <w:r w:rsidRPr="00EE3D3C">
        <w:rPr>
          <w:sz w:val="22"/>
          <w:szCs w:val="22"/>
          <w:lang w:val="sr-Latn-ME"/>
        </w:rPr>
        <w:t>mTOR</w:t>
      </w:r>
      <w:r w:rsidR="00791A12" w:rsidRPr="00791A12">
        <w:rPr>
          <w:sz w:val="22"/>
          <w:szCs w:val="22"/>
          <w:lang w:val="sr-Latn-ME"/>
        </w:rPr>
        <w:t xml:space="preserve"> </w:t>
      </w:r>
      <w:r w:rsidR="00791A12">
        <w:rPr>
          <w:sz w:val="22"/>
          <w:szCs w:val="22"/>
          <w:lang w:val="sr-Latn-ME"/>
        </w:rPr>
        <w:t>i</w:t>
      </w:r>
      <w:r w:rsidR="00791A12" w:rsidRPr="00EE3D3C">
        <w:rPr>
          <w:sz w:val="22"/>
          <w:szCs w:val="22"/>
          <w:lang w:val="sr-Latn-ME"/>
        </w:rPr>
        <w:t>nhibitori</w:t>
      </w:r>
      <w:r w:rsidRPr="00EE3D3C">
        <w:rPr>
          <w:sz w:val="22"/>
          <w:szCs w:val="22"/>
          <w:lang w:val="sr-Latn-ME"/>
        </w:rPr>
        <w:t xml:space="preserve">, kao što su sirolimus, temsirolimus i everolimus, supstrati su CYP3A. Amlodipin je slab inhibitor CYP3A. Uz istovremenu primjenu </w:t>
      </w:r>
      <w:r w:rsidR="00791A12" w:rsidRPr="00EE3D3C">
        <w:rPr>
          <w:sz w:val="22"/>
          <w:szCs w:val="22"/>
          <w:lang w:val="sr-Latn-ME"/>
        </w:rPr>
        <w:t xml:space="preserve">mTOR </w:t>
      </w:r>
      <w:r w:rsidRPr="00EE3D3C">
        <w:rPr>
          <w:sz w:val="22"/>
          <w:szCs w:val="22"/>
          <w:lang w:val="sr-Latn-ME"/>
        </w:rPr>
        <w:t xml:space="preserve">inhibitora, amlodipin može povećati izloženost </w:t>
      </w:r>
      <w:r w:rsidR="00791A12" w:rsidRPr="00EE3D3C">
        <w:rPr>
          <w:sz w:val="22"/>
          <w:szCs w:val="22"/>
          <w:lang w:val="sr-Latn-ME"/>
        </w:rPr>
        <w:t xml:space="preserve">mTOR </w:t>
      </w:r>
      <w:r w:rsidRPr="00EE3D3C">
        <w:rPr>
          <w:sz w:val="22"/>
          <w:szCs w:val="22"/>
          <w:lang w:val="sr-Latn-ME"/>
        </w:rPr>
        <w:t xml:space="preserve">inhibitorima. </w:t>
      </w:r>
    </w:p>
    <w:p w14:paraId="00170C07" w14:textId="77777777" w:rsidR="00517858" w:rsidRPr="00EE3D3C" w:rsidRDefault="00517858" w:rsidP="008228E3">
      <w:pPr>
        <w:tabs>
          <w:tab w:val="left" w:pos="284"/>
        </w:tabs>
        <w:spacing w:before="120"/>
        <w:jc w:val="both"/>
        <w:rPr>
          <w:sz w:val="22"/>
          <w:szCs w:val="22"/>
          <w:lang w:val="sr-Latn-ME"/>
        </w:rPr>
      </w:pPr>
      <w:r w:rsidRPr="00EE3D3C">
        <w:rPr>
          <w:i/>
          <w:sz w:val="22"/>
          <w:szCs w:val="22"/>
          <w:lang w:val="sr-Latn-ME"/>
        </w:rPr>
        <w:t>Ciklosporin</w:t>
      </w:r>
    </w:p>
    <w:p w14:paraId="0F351C2C" w14:textId="77777777" w:rsidR="00517858" w:rsidRPr="00EE3D3C" w:rsidRDefault="00517858" w:rsidP="00B551AF">
      <w:pPr>
        <w:tabs>
          <w:tab w:val="left" w:pos="284"/>
        </w:tabs>
        <w:jc w:val="both"/>
        <w:rPr>
          <w:sz w:val="22"/>
          <w:szCs w:val="22"/>
          <w:lang w:val="sr-Latn-ME"/>
        </w:rPr>
      </w:pPr>
      <w:r w:rsidRPr="00EE3D3C">
        <w:rPr>
          <w:sz w:val="22"/>
          <w:szCs w:val="22"/>
          <w:lang w:val="sr-Latn-ME"/>
        </w:rPr>
        <w:t>Studije interakcija između ciklosporina i amlodipina nijesu sprovedene kod zdravih dobrovoljaca, kao ni kod drugih populacija osim kod pacijenata kod kojih je izvršena transplantacija bubrega, gdje je primijećeno varijabilno povećanje minimalnih koncentracija ciklosporina (u prosjeku 0% - 40%). Kod pacijenata na amlodipinu kod kojih je izvršena transplantacija bubrega treba razmotriti praćenje koncentracija ciklosporina, a dozu ciklosporina treba smanjiti po potrebi.</w:t>
      </w:r>
    </w:p>
    <w:p w14:paraId="597F1F3C" w14:textId="77777777" w:rsidR="00517858" w:rsidRPr="00EE3D3C" w:rsidRDefault="00517858" w:rsidP="008228E3">
      <w:pPr>
        <w:tabs>
          <w:tab w:val="left" w:pos="-720"/>
          <w:tab w:val="left" w:pos="0"/>
          <w:tab w:val="left" w:pos="284"/>
        </w:tabs>
        <w:suppressAutoHyphens/>
        <w:spacing w:before="120"/>
        <w:jc w:val="both"/>
        <w:rPr>
          <w:sz w:val="22"/>
          <w:szCs w:val="22"/>
          <w:lang w:val="sr-Latn-ME"/>
        </w:rPr>
      </w:pPr>
      <w:r w:rsidRPr="00EE3D3C">
        <w:rPr>
          <w:i/>
          <w:sz w:val="22"/>
          <w:szCs w:val="22"/>
          <w:lang w:val="sr-Latn-ME"/>
        </w:rPr>
        <w:t>Simvastatin</w:t>
      </w:r>
    </w:p>
    <w:p w14:paraId="7CDE3088" w14:textId="77777777" w:rsidR="00517858" w:rsidRPr="00EE3D3C" w:rsidRDefault="00517858" w:rsidP="008228E3">
      <w:pPr>
        <w:widowControl w:val="0"/>
        <w:tabs>
          <w:tab w:val="left" w:pos="-720"/>
          <w:tab w:val="left" w:pos="0"/>
          <w:tab w:val="left" w:pos="284"/>
        </w:tabs>
        <w:suppressAutoHyphens/>
        <w:jc w:val="both"/>
        <w:rPr>
          <w:sz w:val="22"/>
          <w:szCs w:val="22"/>
          <w:lang w:val="sr-Latn-ME"/>
        </w:rPr>
      </w:pPr>
      <w:r w:rsidRPr="00EE3D3C">
        <w:rPr>
          <w:sz w:val="22"/>
          <w:szCs w:val="22"/>
          <w:lang w:val="sr-Latn-ME"/>
        </w:rPr>
        <w:t>Istovremena primjena ponovljenih doza amlodipina od 10 mg i simvastatina u dozi od 80 mg dovodi do povećanja izloženosti simvastatinu od 77% u poređenju sa primjenom samo simvastatina. Kod pacijenata koji primaju amlodipin, dozu simvastatina treba ograničiti na 20 mg dnevno.</w:t>
      </w:r>
    </w:p>
    <w:p w14:paraId="4C607882" w14:textId="77777777" w:rsidR="00517858" w:rsidRPr="00EE3D3C" w:rsidRDefault="00517858" w:rsidP="008228E3">
      <w:pPr>
        <w:widowControl w:val="0"/>
        <w:tabs>
          <w:tab w:val="center" w:pos="4536"/>
          <w:tab w:val="right" w:pos="9072"/>
        </w:tabs>
        <w:spacing w:before="120"/>
        <w:jc w:val="both"/>
        <w:rPr>
          <w:i/>
          <w:sz w:val="22"/>
          <w:szCs w:val="22"/>
          <w:u w:val="single"/>
          <w:lang w:val="sr-Latn-ME"/>
        </w:rPr>
      </w:pPr>
      <w:r w:rsidRPr="00EE3D3C">
        <w:rPr>
          <w:sz w:val="22"/>
          <w:szCs w:val="22"/>
          <w:lang w:val="sr-Latn-ME"/>
        </w:rPr>
        <w:t xml:space="preserve">U kliničkim studijama koje su ispitivale interakcije ljekova, amlodipin nije imao uticaja na </w:t>
      </w:r>
      <w:r w:rsidRPr="00EE3D3C">
        <w:rPr>
          <w:sz w:val="22"/>
          <w:szCs w:val="22"/>
          <w:lang w:val="sr-Latn-ME"/>
        </w:rPr>
        <w:lastRenderedPageBreak/>
        <w:t>farmakokinetiku atorvastatina, digoksina ili varfarina.</w:t>
      </w:r>
    </w:p>
    <w:p w14:paraId="3FCC0BE3" w14:textId="77777777" w:rsidR="00517858" w:rsidRPr="00EE3D3C" w:rsidRDefault="00517858" w:rsidP="00B551AF">
      <w:pPr>
        <w:tabs>
          <w:tab w:val="left" w:pos="540"/>
          <w:tab w:val="left" w:pos="569"/>
        </w:tabs>
        <w:rPr>
          <w:bCs/>
          <w:sz w:val="22"/>
          <w:szCs w:val="22"/>
          <w:lang w:val="sr-Latn-ME"/>
        </w:rPr>
      </w:pPr>
    </w:p>
    <w:p w14:paraId="2613C96D" w14:textId="77777777" w:rsidR="0072020E" w:rsidRPr="00EE3D3C" w:rsidRDefault="0072020E" w:rsidP="00B551AF">
      <w:pPr>
        <w:tabs>
          <w:tab w:val="left" w:pos="540"/>
          <w:tab w:val="left" w:pos="569"/>
        </w:tabs>
        <w:rPr>
          <w:b/>
          <w:sz w:val="22"/>
          <w:szCs w:val="22"/>
          <w:lang w:val="sr-Latn-ME"/>
        </w:rPr>
      </w:pPr>
      <w:r w:rsidRPr="00EE3D3C">
        <w:rPr>
          <w:b/>
          <w:bCs/>
          <w:sz w:val="22"/>
          <w:szCs w:val="22"/>
          <w:lang w:val="sr-Latn-ME"/>
        </w:rPr>
        <w:t xml:space="preserve">4.6. </w:t>
      </w:r>
      <w:r w:rsidR="00480FB1" w:rsidRPr="00EE3D3C">
        <w:rPr>
          <w:b/>
          <w:bCs/>
          <w:sz w:val="22"/>
          <w:szCs w:val="22"/>
          <w:lang w:val="sr-Latn-ME"/>
        </w:rPr>
        <w:tab/>
      </w:r>
      <w:r w:rsidR="006D20A5" w:rsidRPr="00EE3D3C">
        <w:rPr>
          <w:b/>
          <w:sz w:val="22"/>
          <w:szCs w:val="22"/>
          <w:lang w:val="sr-Latn-ME"/>
        </w:rPr>
        <w:t>Plodnost, trudnoća i dojenje</w:t>
      </w:r>
    </w:p>
    <w:p w14:paraId="2613C96E" w14:textId="77777777" w:rsidR="002031B3" w:rsidRPr="00EE3D3C" w:rsidRDefault="002031B3" w:rsidP="00B551AF">
      <w:pPr>
        <w:tabs>
          <w:tab w:val="left" w:pos="540"/>
          <w:tab w:val="left" w:pos="569"/>
        </w:tabs>
        <w:rPr>
          <w:sz w:val="22"/>
          <w:szCs w:val="22"/>
          <w:u w:val="single"/>
          <w:lang w:val="sr-Latn-ME"/>
        </w:rPr>
      </w:pPr>
    </w:p>
    <w:p w14:paraId="3E96DDDC" w14:textId="77777777" w:rsidR="0036352A" w:rsidRPr="00EE3D3C" w:rsidRDefault="0036352A" w:rsidP="00B551AF">
      <w:pPr>
        <w:tabs>
          <w:tab w:val="left" w:pos="284"/>
        </w:tabs>
        <w:jc w:val="both"/>
        <w:rPr>
          <w:sz w:val="22"/>
          <w:szCs w:val="22"/>
          <w:u w:val="single"/>
          <w:lang w:val="sr-Latn-ME"/>
        </w:rPr>
      </w:pPr>
      <w:r w:rsidRPr="00EE3D3C">
        <w:rPr>
          <w:sz w:val="22"/>
          <w:szCs w:val="22"/>
          <w:u w:val="single"/>
          <w:lang w:val="sr-Latn-ME"/>
        </w:rPr>
        <w:t>Plodnost</w:t>
      </w:r>
    </w:p>
    <w:p w14:paraId="3CCA0F5F" w14:textId="195970E7" w:rsidR="0036352A" w:rsidRPr="00EE3D3C" w:rsidRDefault="0036352A" w:rsidP="00B551AF">
      <w:pPr>
        <w:tabs>
          <w:tab w:val="left" w:pos="284"/>
        </w:tabs>
        <w:jc w:val="both"/>
        <w:rPr>
          <w:sz w:val="22"/>
          <w:szCs w:val="22"/>
          <w:lang w:val="sr-Latn-ME"/>
        </w:rPr>
      </w:pPr>
      <w:r w:rsidRPr="00EE3D3C">
        <w:rPr>
          <w:sz w:val="22"/>
          <w:szCs w:val="22"/>
          <w:lang w:val="sr-Latn-ME"/>
        </w:rPr>
        <w:t xml:space="preserve">Reverzibilne biohemijske promjene glave spermatozoida zabilježene su kod nekih pacijenata liječenih blokatorima kalcijumovih kanala. Klinički podaci </w:t>
      </w:r>
      <w:r w:rsidR="00791A12">
        <w:rPr>
          <w:sz w:val="22"/>
          <w:szCs w:val="22"/>
          <w:lang w:val="sr-Latn-ME"/>
        </w:rPr>
        <w:t>nije</w:t>
      </w:r>
      <w:r w:rsidRPr="00EE3D3C">
        <w:rPr>
          <w:sz w:val="22"/>
          <w:szCs w:val="22"/>
          <w:lang w:val="sr-Latn-ME"/>
        </w:rPr>
        <w:t xml:space="preserve">su dovoljni da bi se procijenio mogući uticaj amlodipina na plodnost. U jednoj studiji na pacovima uočeni su neželjeni efekti na plodnost mužjaka (vidjeti </w:t>
      </w:r>
      <w:r w:rsidR="00F86353" w:rsidRPr="00EE3D3C">
        <w:rPr>
          <w:sz w:val="22"/>
          <w:szCs w:val="22"/>
          <w:lang w:val="sr-Latn-ME"/>
        </w:rPr>
        <w:t xml:space="preserve">dio </w:t>
      </w:r>
      <w:r w:rsidRPr="00EE3D3C">
        <w:rPr>
          <w:sz w:val="22"/>
          <w:szCs w:val="22"/>
          <w:lang w:val="sr-Latn-ME"/>
        </w:rPr>
        <w:t>5.3).</w:t>
      </w:r>
    </w:p>
    <w:p w14:paraId="2EBC902C" w14:textId="77777777" w:rsidR="0036352A" w:rsidRPr="00EE3D3C" w:rsidRDefault="0036352A" w:rsidP="00B551AF">
      <w:pPr>
        <w:tabs>
          <w:tab w:val="left" w:pos="284"/>
        </w:tabs>
        <w:jc w:val="both"/>
        <w:rPr>
          <w:sz w:val="22"/>
          <w:szCs w:val="22"/>
          <w:lang w:val="sr-Latn-ME"/>
        </w:rPr>
      </w:pPr>
    </w:p>
    <w:p w14:paraId="2A13F367" w14:textId="77777777" w:rsidR="007B368B" w:rsidRPr="00EE3D3C" w:rsidRDefault="007B368B" w:rsidP="00B551AF">
      <w:pPr>
        <w:tabs>
          <w:tab w:val="left" w:pos="284"/>
        </w:tabs>
        <w:jc w:val="both"/>
        <w:rPr>
          <w:sz w:val="22"/>
          <w:szCs w:val="22"/>
          <w:u w:val="single"/>
          <w:lang w:val="sr-Latn-ME"/>
        </w:rPr>
      </w:pPr>
      <w:r w:rsidRPr="00EE3D3C">
        <w:rPr>
          <w:sz w:val="22"/>
          <w:szCs w:val="22"/>
          <w:u w:val="single"/>
          <w:lang w:val="sr-Latn-ME"/>
        </w:rPr>
        <w:t>Trudnoća</w:t>
      </w:r>
    </w:p>
    <w:p w14:paraId="5A6D7E93" w14:textId="77777777" w:rsidR="007B368B" w:rsidRPr="00EE3D3C" w:rsidRDefault="007B368B" w:rsidP="00B551AF">
      <w:pPr>
        <w:tabs>
          <w:tab w:val="left" w:pos="284"/>
        </w:tabs>
        <w:jc w:val="both"/>
        <w:rPr>
          <w:sz w:val="22"/>
          <w:szCs w:val="22"/>
          <w:lang w:val="sr-Latn-ME"/>
        </w:rPr>
      </w:pPr>
      <w:r w:rsidRPr="00EE3D3C">
        <w:rPr>
          <w:sz w:val="22"/>
          <w:szCs w:val="22"/>
          <w:lang w:val="sr-Latn-ME"/>
        </w:rPr>
        <w:t xml:space="preserve">Bezbjednost primjene amlodipina kod žena u periodu trudnoće nije utvrđena. </w:t>
      </w:r>
    </w:p>
    <w:p w14:paraId="359DA42C" w14:textId="174D1FAB" w:rsidR="007B368B" w:rsidRPr="00EE3D3C" w:rsidRDefault="007B368B" w:rsidP="00B551AF">
      <w:pPr>
        <w:tabs>
          <w:tab w:val="left" w:pos="284"/>
        </w:tabs>
        <w:jc w:val="both"/>
        <w:rPr>
          <w:sz w:val="22"/>
          <w:szCs w:val="22"/>
          <w:lang w:val="sr-Latn-ME"/>
        </w:rPr>
      </w:pPr>
      <w:r w:rsidRPr="00EE3D3C">
        <w:rPr>
          <w:sz w:val="22"/>
          <w:szCs w:val="22"/>
          <w:lang w:val="sr-Latn-ME"/>
        </w:rPr>
        <w:t xml:space="preserve">U studijama na životinjama uočena je reproduktivna toksičnost pri visokim dozama (vidjeti </w:t>
      </w:r>
      <w:r w:rsidR="00F86353" w:rsidRPr="00EE3D3C">
        <w:rPr>
          <w:sz w:val="22"/>
          <w:szCs w:val="22"/>
          <w:lang w:val="sr-Latn-ME"/>
        </w:rPr>
        <w:t xml:space="preserve">dio </w:t>
      </w:r>
      <w:r w:rsidRPr="00EE3D3C">
        <w:rPr>
          <w:sz w:val="22"/>
          <w:szCs w:val="22"/>
          <w:lang w:val="sr-Latn-ME"/>
        </w:rPr>
        <w:t>5.3).</w:t>
      </w:r>
    </w:p>
    <w:p w14:paraId="7BAFEC7F" w14:textId="77777777" w:rsidR="007B368B" w:rsidRPr="00EE3D3C" w:rsidRDefault="007B368B" w:rsidP="00B551AF">
      <w:pPr>
        <w:tabs>
          <w:tab w:val="left" w:pos="284"/>
        </w:tabs>
        <w:jc w:val="both"/>
        <w:rPr>
          <w:sz w:val="22"/>
          <w:szCs w:val="22"/>
          <w:lang w:val="sr-Latn-ME"/>
        </w:rPr>
      </w:pPr>
      <w:r w:rsidRPr="00EE3D3C">
        <w:rPr>
          <w:sz w:val="22"/>
          <w:szCs w:val="22"/>
          <w:lang w:val="sr-Latn-ME"/>
        </w:rPr>
        <w:t>Amlodipin se u trudnoći može primijeniti isključivo u slučajevima kada ne postoji bezbjednija alternativna terapija i kada je rizik za majku i dijete koji se odnosi na bolest veći od rizika terapije.</w:t>
      </w:r>
    </w:p>
    <w:p w14:paraId="2710AD0A" w14:textId="77777777" w:rsidR="007B368B" w:rsidRPr="00EE3D3C" w:rsidRDefault="007B368B" w:rsidP="00B551AF">
      <w:pPr>
        <w:tabs>
          <w:tab w:val="left" w:pos="284"/>
        </w:tabs>
        <w:spacing w:before="240"/>
        <w:jc w:val="both"/>
        <w:rPr>
          <w:sz w:val="22"/>
          <w:szCs w:val="22"/>
          <w:u w:val="single"/>
          <w:lang w:val="sr-Latn-ME"/>
        </w:rPr>
      </w:pPr>
      <w:r w:rsidRPr="00EE3D3C">
        <w:rPr>
          <w:sz w:val="22"/>
          <w:szCs w:val="22"/>
          <w:u w:val="single"/>
          <w:lang w:val="sr-Latn-ME"/>
        </w:rPr>
        <w:t>Dojenje</w:t>
      </w:r>
    </w:p>
    <w:p w14:paraId="45CB177F" w14:textId="04C49D1F" w:rsidR="007B368B" w:rsidRPr="00EE3D3C" w:rsidRDefault="007B368B" w:rsidP="00B551AF">
      <w:pPr>
        <w:tabs>
          <w:tab w:val="left" w:pos="284"/>
        </w:tabs>
        <w:jc w:val="both"/>
        <w:rPr>
          <w:sz w:val="22"/>
          <w:szCs w:val="22"/>
          <w:lang w:val="sr-Latn-ME"/>
        </w:rPr>
      </w:pPr>
      <w:r w:rsidRPr="00EE3D3C">
        <w:rPr>
          <w:sz w:val="22"/>
          <w:szCs w:val="22"/>
          <w:lang w:val="sr-Latn-ME"/>
        </w:rPr>
        <w:t xml:space="preserve">Amlodipin </w:t>
      </w:r>
      <w:r w:rsidR="00791A12">
        <w:rPr>
          <w:sz w:val="22"/>
          <w:szCs w:val="22"/>
          <w:lang w:val="sr-Latn-ME"/>
        </w:rPr>
        <w:t>se izlučuje u majčino mlijeko</w:t>
      </w:r>
      <w:r w:rsidRPr="00EE3D3C">
        <w:rPr>
          <w:sz w:val="22"/>
          <w:szCs w:val="22"/>
          <w:lang w:val="sr-Latn-ME"/>
        </w:rPr>
        <w:t xml:space="preserve">. Procijenjen je udio majčine doze koju primi odojče, i njegov </w:t>
      </w:r>
      <w:r w:rsidRPr="0017653D">
        <w:rPr>
          <w:sz w:val="22"/>
          <w:szCs w:val="22"/>
          <w:lang w:val="sr-Latn-ME"/>
        </w:rPr>
        <w:t>interkvartilni</w:t>
      </w:r>
      <w:r w:rsidRPr="00EE3D3C">
        <w:rPr>
          <w:sz w:val="22"/>
          <w:szCs w:val="22"/>
          <w:lang w:val="sr-Latn-ME"/>
        </w:rPr>
        <w:t xml:space="preserve"> raspon iznosio je od 3 do 7%, uz maksimum od 15%. Uticaj amlodipina na odojče nije poznat. Odluku o nastavku/prekidu dojenja ili nastavku/prekidu terapije amlodipinom treba donijeti uzimajući u obzir korist dojenja za dijete i korist terapije amlodipinom za majku.</w:t>
      </w:r>
    </w:p>
    <w:p w14:paraId="2613C974" w14:textId="77777777" w:rsidR="00227BDB" w:rsidRPr="00EE3D3C" w:rsidRDefault="00227BDB" w:rsidP="00B551AF">
      <w:pPr>
        <w:tabs>
          <w:tab w:val="left" w:pos="540"/>
          <w:tab w:val="left" w:pos="569"/>
        </w:tabs>
        <w:rPr>
          <w:b/>
          <w:bCs/>
          <w:sz w:val="22"/>
          <w:szCs w:val="22"/>
          <w:lang w:val="sr-Latn-ME"/>
        </w:rPr>
      </w:pPr>
    </w:p>
    <w:p w14:paraId="2613C975" w14:textId="77777777" w:rsidR="0072020E"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4.7. </w:t>
      </w:r>
      <w:r w:rsidR="00480FB1" w:rsidRPr="00EE3D3C">
        <w:rPr>
          <w:b/>
          <w:bCs/>
          <w:sz w:val="22"/>
          <w:szCs w:val="22"/>
          <w:lang w:val="sr-Latn-ME"/>
        </w:rPr>
        <w:tab/>
      </w:r>
      <w:r w:rsidRPr="00EE3D3C">
        <w:rPr>
          <w:b/>
          <w:bCs/>
          <w:sz w:val="22"/>
          <w:szCs w:val="22"/>
          <w:lang w:val="sr-Latn-ME"/>
        </w:rPr>
        <w:t xml:space="preserve">Uticaj na </w:t>
      </w:r>
      <w:r w:rsidR="002031B3" w:rsidRPr="00EE3D3C">
        <w:rPr>
          <w:b/>
          <w:bCs/>
          <w:sz w:val="22"/>
          <w:szCs w:val="22"/>
          <w:lang w:val="sr-Latn-ME"/>
        </w:rPr>
        <w:t xml:space="preserve">sposobnost </w:t>
      </w:r>
      <w:r w:rsidR="00F34554" w:rsidRPr="00EE3D3C">
        <w:rPr>
          <w:b/>
          <w:bCs/>
          <w:sz w:val="22"/>
          <w:szCs w:val="22"/>
          <w:lang w:val="sr-Latn-ME"/>
        </w:rPr>
        <w:t>upravljanja vozili</w:t>
      </w:r>
      <w:r w:rsidRPr="00EE3D3C">
        <w:rPr>
          <w:b/>
          <w:bCs/>
          <w:sz w:val="22"/>
          <w:szCs w:val="22"/>
          <w:lang w:val="sr-Latn-ME"/>
        </w:rPr>
        <w:t>m</w:t>
      </w:r>
      <w:r w:rsidR="00F34554" w:rsidRPr="00EE3D3C">
        <w:rPr>
          <w:b/>
          <w:bCs/>
          <w:sz w:val="22"/>
          <w:szCs w:val="22"/>
          <w:lang w:val="sr-Latn-ME"/>
        </w:rPr>
        <w:t>a</w:t>
      </w:r>
      <w:r w:rsidRPr="00EE3D3C">
        <w:rPr>
          <w:b/>
          <w:bCs/>
          <w:sz w:val="22"/>
          <w:szCs w:val="22"/>
          <w:lang w:val="sr-Latn-ME"/>
        </w:rPr>
        <w:t xml:space="preserve"> i </w:t>
      </w:r>
      <w:r w:rsidR="000D3449" w:rsidRPr="00EE3D3C">
        <w:rPr>
          <w:b/>
          <w:bCs/>
          <w:sz w:val="22"/>
          <w:szCs w:val="22"/>
          <w:lang w:val="sr-Latn-ME"/>
        </w:rPr>
        <w:t xml:space="preserve">rukovanje </w:t>
      </w:r>
      <w:r w:rsidRPr="00EE3D3C">
        <w:rPr>
          <w:b/>
          <w:bCs/>
          <w:sz w:val="22"/>
          <w:szCs w:val="22"/>
          <w:lang w:val="sr-Latn-ME"/>
        </w:rPr>
        <w:t>mašinama</w:t>
      </w:r>
    </w:p>
    <w:p w14:paraId="6F4094FF" w14:textId="77777777" w:rsidR="000E0E2D" w:rsidRPr="00EE3D3C" w:rsidRDefault="000E0E2D" w:rsidP="00B551AF">
      <w:pPr>
        <w:tabs>
          <w:tab w:val="left" w:pos="540"/>
          <w:tab w:val="left" w:pos="569"/>
        </w:tabs>
        <w:rPr>
          <w:b/>
          <w:bCs/>
          <w:sz w:val="22"/>
          <w:szCs w:val="22"/>
          <w:lang w:val="sr-Latn-ME"/>
        </w:rPr>
      </w:pPr>
    </w:p>
    <w:p w14:paraId="2DBC2785" w14:textId="05CC5202" w:rsidR="000E0E2D" w:rsidRPr="00EE3D3C" w:rsidRDefault="000E0E2D" w:rsidP="00B551AF">
      <w:pPr>
        <w:tabs>
          <w:tab w:val="left" w:pos="284"/>
        </w:tabs>
        <w:jc w:val="both"/>
        <w:rPr>
          <w:sz w:val="22"/>
          <w:szCs w:val="22"/>
          <w:lang w:val="sr-Latn-ME"/>
        </w:rPr>
      </w:pPr>
      <w:r w:rsidRPr="00EE3D3C">
        <w:rPr>
          <w:sz w:val="22"/>
          <w:szCs w:val="22"/>
          <w:lang w:val="sr-Latn-ME"/>
        </w:rPr>
        <w:t xml:space="preserve">Amlodipin ima neznatan do umjeren uticaj na sposobnost upravljanja motornim vozilima ili rukovanja mašinama. Ukoliko se kod pacijenta koji je na terapiji amlodipinom jave </w:t>
      </w:r>
      <w:r w:rsidR="00ED5926">
        <w:rPr>
          <w:sz w:val="22"/>
          <w:szCs w:val="22"/>
          <w:lang w:val="sr-Latn-ME"/>
        </w:rPr>
        <w:t>omaglica</w:t>
      </w:r>
      <w:r w:rsidRPr="00EE3D3C">
        <w:rPr>
          <w:sz w:val="22"/>
          <w:szCs w:val="22"/>
          <w:lang w:val="sr-Latn-ME"/>
        </w:rPr>
        <w:t xml:space="preserve">, glavobolja, zamor ili mučnina, sposobnost obavljanja ovih aktivnosti može biti smanjena. Potreban je oprez, posebno na početku terapije. </w:t>
      </w:r>
    </w:p>
    <w:p w14:paraId="2613C976" w14:textId="77777777" w:rsidR="0072020E" w:rsidRPr="00EE3D3C" w:rsidRDefault="0072020E" w:rsidP="00B551AF">
      <w:pPr>
        <w:tabs>
          <w:tab w:val="left" w:pos="540"/>
          <w:tab w:val="left" w:pos="569"/>
        </w:tabs>
        <w:rPr>
          <w:b/>
          <w:bCs/>
          <w:sz w:val="22"/>
          <w:szCs w:val="22"/>
          <w:lang w:val="sr-Latn-ME"/>
        </w:rPr>
      </w:pPr>
    </w:p>
    <w:p w14:paraId="2613C977" w14:textId="77777777" w:rsidR="0072020E"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4.8. </w:t>
      </w:r>
      <w:r w:rsidR="00480FB1" w:rsidRPr="00EE3D3C">
        <w:rPr>
          <w:b/>
          <w:bCs/>
          <w:sz w:val="22"/>
          <w:szCs w:val="22"/>
          <w:lang w:val="sr-Latn-ME"/>
        </w:rPr>
        <w:tab/>
      </w:r>
      <w:r w:rsidRPr="00EE3D3C">
        <w:rPr>
          <w:b/>
          <w:bCs/>
          <w:sz w:val="22"/>
          <w:szCs w:val="22"/>
          <w:lang w:val="sr-Latn-ME"/>
        </w:rPr>
        <w:t>Neželjena dejstva</w:t>
      </w:r>
    </w:p>
    <w:p w14:paraId="36924AFF" w14:textId="77777777" w:rsidR="00612FF8" w:rsidRPr="00EE3D3C" w:rsidRDefault="00612FF8" w:rsidP="00B551AF">
      <w:pPr>
        <w:tabs>
          <w:tab w:val="left" w:pos="540"/>
          <w:tab w:val="left" w:pos="569"/>
        </w:tabs>
        <w:rPr>
          <w:b/>
          <w:bCs/>
          <w:sz w:val="22"/>
          <w:szCs w:val="22"/>
          <w:lang w:val="sr-Latn-ME"/>
        </w:rPr>
      </w:pPr>
    </w:p>
    <w:p w14:paraId="3E8BC479" w14:textId="77777777" w:rsidR="00612FF8" w:rsidRPr="00EE3D3C" w:rsidRDefault="00612FF8" w:rsidP="008228E3">
      <w:pPr>
        <w:tabs>
          <w:tab w:val="left" w:pos="284"/>
        </w:tabs>
        <w:jc w:val="both"/>
        <w:rPr>
          <w:sz w:val="22"/>
          <w:szCs w:val="22"/>
          <w:u w:val="single"/>
          <w:lang w:val="sr-Latn-ME"/>
        </w:rPr>
      </w:pPr>
      <w:r w:rsidRPr="00EE3D3C">
        <w:rPr>
          <w:sz w:val="22"/>
          <w:szCs w:val="22"/>
          <w:u w:val="single"/>
          <w:lang w:val="sr-Latn-ME"/>
        </w:rPr>
        <w:t>Sažetak bezbjednosnog profila</w:t>
      </w:r>
    </w:p>
    <w:p w14:paraId="56D5BC8B" w14:textId="3CC4D3FC" w:rsidR="00695D2A" w:rsidRPr="00EE3D3C" w:rsidRDefault="00612FF8" w:rsidP="008228E3">
      <w:pPr>
        <w:tabs>
          <w:tab w:val="left" w:pos="284"/>
        </w:tabs>
        <w:jc w:val="both"/>
        <w:rPr>
          <w:sz w:val="22"/>
          <w:szCs w:val="22"/>
          <w:lang w:val="sr-Latn-ME"/>
        </w:rPr>
      </w:pPr>
      <w:r w:rsidRPr="00EE3D3C">
        <w:rPr>
          <w:sz w:val="22"/>
          <w:szCs w:val="22"/>
          <w:lang w:val="sr-Latn-ME"/>
        </w:rPr>
        <w:t>Najčešće prijavljivan</w:t>
      </w:r>
      <w:r w:rsidR="00ED5926">
        <w:rPr>
          <w:sz w:val="22"/>
          <w:szCs w:val="22"/>
          <w:lang w:val="sr-Latn-ME"/>
        </w:rPr>
        <w:t>a</w:t>
      </w:r>
      <w:r w:rsidRPr="00EE3D3C">
        <w:rPr>
          <w:sz w:val="22"/>
          <w:szCs w:val="22"/>
          <w:lang w:val="sr-Latn-ME"/>
        </w:rPr>
        <w:t xml:space="preserve"> neželjen</w:t>
      </w:r>
      <w:r w:rsidR="00ED5926">
        <w:rPr>
          <w:sz w:val="22"/>
          <w:szCs w:val="22"/>
          <w:lang w:val="sr-Latn-ME"/>
        </w:rPr>
        <w:t>a</w:t>
      </w:r>
      <w:r w:rsidRPr="00EE3D3C">
        <w:rPr>
          <w:sz w:val="22"/>
          <w:szCs w:val="22"/>
          <w:lang w:val="sr-Latn-ME"/>
        </w:rPr>
        <w:t xml:space="preserve"> </w:t>
      </w:r>
      <w:r w:rsidR="00ED5926">
        <w:rPr>
          <w:sz w:val="22"/>
          <w:szCs w:val="22"/>
          <w:lang w:val="sr-Latn-ME"/>
        </w:rPr>
        <w:t>dejstva</w:t>
      </w:r>
      <w:r w:rsidR="00ED5926" w:rsidRPr="00EE3D3C">
        <w:rPr>
          <w:sz w:val="22"/>
          <w:szCs w:val="22"/>
          <w:lang w:val="sr-Latn-ME"/>
        </w:rPr>
        <w:t xml:space="preserve"> </w:t>
      </w:r>
      <w:r w:rsidRPr="00EE3D3C">
        <w:rPr>
          <w:sz w:val="22"/>
          <w:szCs w:val="22"/>
          <w:lang w:val="sr-Latn-ME"/>
        </w:rPr>
        <w:t xml:space="preserve">tokom terapije amlodipinom su somnolencija, </w:t>
      </w:r>
      <w:r w:rsidR="00ED5926">
        <w:rPr>
          <w:sz w:val="22"/>
          <w:szCs w:val="22"/>
          <w:lang w:val="sr-Latn-ME"/>
        </w:rPr>
        <w:t>omaglica</w:t>
      </w:r>
      <w:r w:rsidRPr="00EE3D3C">
        <w:rPr>
          <w:sz w:val="22"/>
          <w:szCs w:val="22"/>
          <w:lang w:val="sr-Latn-ME"/>
        </w:rPr>
        <w:t>, glavobolja, palpitacije, naleti crvenila praćeni osjećajem vrućine, bol u abdomenu, mučnina, oticanje  zglobova, edemi i zamor.</w:t>
      </w:r>
    </w:p>
    <w:p w14:paraId="171C6B67" w14:textId="66053F97" w:rsidR="00612FF8" w:rsidRPr="00EE3D3C" w:rsidRDefault="00612FF8" w:rsidP="00B551AF">
      <w:pPr>
        <w:tabs>
          <w:tab w:val="left" w:pos="284"/>
        </w:tabs>
        <w:spacing w:before="160"/>
        <w:jc w:val="both"/>
        <w:rPr>
          <w:sz w:val="22"/>
          <w:szCs w:val="22"/>
          <w:u w:val="single"/>
          <w:lang w:val="sr-Latn-ME"/>
        </w:rPr>
      </w:pPr>
      <w:r w:rsidRPr="00EE3D3C">
        <w:rPr>
          <w:sz w:val="22"/>
          <w:szCs w:val="22"/>
          <w:u w:val="single"/>
          <w:lang w:val="sr-Latn-ME"/>
        </w:rPr>
        <w:t xml:space="preserve">Tabelarni prikaz neželjenih </w:t>
      </w:r>
      <w:r w:rsidR="00ED5926">
        <w:rPr>
          <w:sz w:val="22"/>
          <w:szCs w:val="22"/>
          <w:u w:val="single"/>
          <w:lang w:val="sr-Latn-ME"/>
        </w:rPr>
        <w:t>dejstava</w:t>
      </w:r>
    </w:p>
    <w:p w14:paraId="3851166D" w14:textId="27AEF2D2" w:rsidR="00612FF8" w:rsidRPr="00EE3D3C" w:rsidRDefault="00612FF8" w:rsidP="008228E3">
      <w:pPr>
        <w:tabs>
          <w:tab w:val="left" w:pos="284"/>
        </w:tabs>
        <w:jc w:val="both"/>
        <w:rPr>
          <w:sz w:val="22"/>
          <w:szCs w:val="22"/>
          <w:lang w:val="sr-Latn-ME"/>
        </w:rPr>
      </w:pPr>
      <w:r w:rsidRPr="00EE3D3C">
        <w:rPr>
          <w:sz w:val="22"/>
          <w:szCs w:val="22"/>
          <w:lang w:val="sr-Latn-ME"/>
        </w:rPr>
        <w:t>Dolje naveden</w:t>
      </w:r>
      <w:r w:rsidR="00ED5926">
        <w:rPr>
          <w:sz w:val="22"/>
          <w:szCs w:val="22"/>
          <w:lang w:val="sr-Latn-ME"/>
        </w:rPr>
        <w:t>a</w:t>
      </w:r>
      <w:r w:rsidRPr="00EE3D3C">
        <w:rPr>
          <w:sz w:val="22"/>
          <w:szCs w:val="22"/>
          <w:lang w:val="sr-Latn-ME"/>
        </w:rPr>
        <w:t xml:space="preserve"> neželjen</w:t>
      </w:r>
      <w:r w:rsidR="00ED5926">
        <w:rPr>
          <w:sz w:val="22"/>
          <w:szCs w:val="22"/>
          <w:lang w:val="sr-Latn-ME"/>
        </w:rPr>
        <w:t>a</w:t>
      </w:r>
      <w:r w:rsidRPr="00EE3D3C">
        <w:rPr>
          <w:sz w:val="22"/>
          <w:szCs w:val="22"/>
          <w:lang w:val="sr-Latn-ME"/>
        </w:rPr>
        <w:t xml:space="preserve"> </w:t>
      </w:r>
      <w:r w:rsidR="00ED5926">
        <w:rPr>
          <w:sz w:val="22"/>
          <w:szCs w:val="22"/>
          <w:lang w:val="sr-Latn-ME"/>
        </w:rPr>
        <w:t>dejstva</w:t>
      </w:r>
      <w:r w:rsidR="00ED5926" w:rsidRPr="00EE3D3C">
        <w:rPr>
          <w:sz w:val="22"/>
          <w:szCs w:val="22"/>
          <w:lang w:val="sr-Latn-ME"/>
        </w:rPr>
        <w:t xml:space="preserve"> </w:t>
      </w:r>
      <w:r w:rsidRPr="00EE3D3C">
        <w:rPr>
          <w:sz w:val="22"/>
          <w:szCs w:val="22"/>
          <w:lang w:val="sr-Latn-ME"/>
        </w:rPr>
        <w:t>su zabilježen</w:t>
      </w:r>
      <w:r w:rsidR="002266AC">
        <w:rPr>
          <w:sz w:val="22"/>
          <w:szCs w:val="22"/>
          <w:lang w:val="sr-Latn-ME"/>
        </w:rPr>
        <w:t>a</w:t>
      </w:r>
      <w:r w:rsidRPr="00EE3D3C">
        <w:rPr>
          <w:sz w:val="22"/>
          <w:szCs w:val="22"/>
          <w:lang w:val="sr-Latn-ME"/>
        </w:rPr>
        <w:t xml:space="preserve"> tokom terapije amlodipinom, pri čemu je učestalost definisana na sljedeći način: veoma često (≥ 1/10); često (≥ 1/100 do &lt; 1/10); povremeno (≥ 1/1000 do &lt; 1/100); rijetko (≥ 1/10000 do &lt; 1/1000); veoma rijetko (&lt;</w:t>
      </w:r>
      <w:r w:rsidR="002266AC">
        <w:rPr>
          <w:sz w:val="22"/>
          <w:szCs w:val="22"/>
          <w:lang w:val="sr-Latn-ME"/>
        </w:rPr>
        <w:t xml:space="preserve"> </w:t>
      </w:r>
      <w:r w:rsidRPr="00EE3D3C">
        <w:rPr>
          <w:sz w:val="22"/>
          <w:szCs w:val="22"/>
          <w:lang w:val="sr-Latn-ME"/>
        </w:rPr>
        <w:t>1/10000) i nepoznat</w:t>
      </w:r>
      <w:r w:rsidR="002266AC">
        <w:rPr>
          <w:sz w:val="22"/>
          <w:szCs w:val="22"/>
          <w:lang w:val="sr-Latn-ME"/>
        </w:rPr>
        <w:t>o</w:t>
      </w:r>
      <w:r w:rsidRPr="00EE3D3C">
        <w:rPr>
          <w:sz w:val="22"/>
          <w:szCs w:val="22"/>
          <w:lang w:val="sr-Latn-ME"/>
        </w:rPr>
        <w:t xml:space="preserve"> (ne može se procijeniti iz dostupnih podataka). </w:t>
      </w:r>
    </w:p>
    <w:p w14:paraId="460D70B7" w14:textId="515AEFB7" w:rsidR="00612FF8" w:rsidRPr="00EE3D3C" w:rsidRDefault="00612FF8" w:rsidP="008228E3">
      <w:pPr>
        <w:tabs>
          <w:tab w:val="left" w:pos="284"/>
        </w:tabs>
        <w:spacing w:before="160" w:after="160"/>
        <w:jc w:val="both"/>
        <w:rPr>
          <w:sz w:val="22"/>
          <w:szCs w:val="22"/>
          <w:lang w:val="sr-Latn-ME"/>
        </w:rPr>
      </w:pPr>
      <w:r w:rsidRPr="00EE3D3C">
        <w:rPr>
          <w:sz w:val="22"/>
          <w:szCs w:val="22"/>
          <w:lang w:val="sr-Latn-ME"/>
        </w:rPr>
        <w:t>U okviru svake grupe učestalosti, neželjen</w:t>
      </w:r>
      <w:r w:rsidR="002266AC">
        <w:rPr>
          <w:sz w:val="22"/>
          <w:szCs w:val="22"/>
          <w:lang w:val="sr-Latn-ME"/>
        </w:rPr>
        <w:t>a</w:t>
      </w:r>
      <w:r w:rsidRPr="00EE3D3C">
        <w:rPr>
          <w:sz w:val="22"/>
          <w:szCs w:val="22"/>
          <w:lang w:val="sr-Latn-ME"/>
        </w:rPr>
        <w:t xml:space="preserve"> </w:t>
      </w:r>
      <w:r w:rsidR="002266AC">
        <w:rPr>
          <w:sz w:val="22"/>
          <w:szCs w:val="22"/>
          <w:lang w:val="sr-Latn-ME"/>
        </w:rPr>
        <w:t>dejstva</w:t>
      </w:r>
      <w:r w:rsidR="002266AC" w:rsidRPr="00EE3D3C">
        <w:rPr>
          <w:sz w:val="22"/>
          <w:szCs w:val="22"/>
          <w:lang w:val="sr-Latn-ME"/>
        </w:rPr>
        <w:t xml:space="preserve"> </w:t>
      </w:r>
      <w:r w:rsidRPr="00EE3D3C">
        <w:rPr>
          <w:sz w:val="22"/>
          <w:szCs w:val="22"/>
          <w:lang w:val="sr-Latn-ME"/>
        </w:rPr>
        <w:t>su naveden</w:t>
      </w:r>
      <w:r w:rsidR="002266AC">
        <w:rPr>
          <w:sz w:val="22"/>
          <w:szCs w:val="22"/>
          <w:lang w:val="sr-Latn-ME"/>
        </w:rPr>
        <w:t>a</w:t>
      </w:r>
      <w:r w:rsidRPr="00EE3D3C">
        <w:rPr>
          <w:sz w:val="22"/>
          <w:szCs w:val="22"/>
          <w:lang w:val="sr-Latn-ME"/>
        </w:rPr>
        <w:t xml:space="preserve"> po opadajućoj ozbiljnosti: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805"/>
        <w:gridCol w:w="3955"/>
      </w:tblGrid>
      <w:tr w:rsidR="00612FF8" w:rsidRPr="00EE3D3C" w14:paraId="3174F1EE" w14:textId="77777777" w:rsidTr="00A540C4">
        <w:tc>
          <w:tcPr>
            <w:tcW w:w="3600" w:type="dxa"/>
          </w:tcPr>
          <w:p w14:paraId="0CAA04A2"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Klasa sistema organa</w:t>
            </w:r>
          </w:p>
        </w:tc>
        <w:tc>
          <w:tcPr>
            <w:tcW w:w="1805" w:type="dxa"/>
          </w:tcPr>
          <w:p w14:paraId="718080C2"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Učestalost</w:t>
            </w:r>
          </w:p>
        </w:tc>
        <w:tc>
          <w:tcPr>
            <w:tcW w:w="3955" w:type="dxa"/>
          </w:tcPr>
          <w:p w14:paraId="69D87E5F" w14:textId="45D7BD65" w:rsidR="00612FF8" w:rsidRPr="00EE3D3C" w:rsidRDefault="00612FF8" w:rsidP="008228E3">
            <w:pPr>
              <w:tabs>
                <w:tab w:val="left" w:pos="284"/>
              </w:tabs>
              <w:spacing w:before="40"/>
              <w:rPr>
                <w:b/>
                <w:sz w:val="22"/>
                <w:szCs w:val="22"/>
                <w:lang w:val="sr-Latn-ME"/>
              </w:rPr>
            </w:pPr>
            <w:r w:rsidRPr="00EE3D3C">
              <w:rPr>
                <w:b/>
                <w:sz w:val="22"/>
                <w:szCs w:val="22"/>
                <w:lang w:val="sr-Latn-ME"/>
              </w:rPr>
              <w:t>Neželjen</w:t>
            </w:r>
            <w:r w:rsidR="002266AC">
              <w:rPr>
                <w:b/>
                <w:sz w:val="22"/>
                <w:szCs w:val="22"/>
                <w:lang w:val="sr-Latn-ME"/>
              </w:rPr>
              <w:t>a</w:t>
            </w:r>
            <w:r w:rsidRPr="00EE3D3C">
              <w:rPr>
                <w:b/>
                <w:sz w:val="22"/>
                <w:szCs w:val="22"/>
                <w:lang w:val="sr-Latn-ME"/>
              </w:rPr>
              <w:t xml:space="preserve"> </w:t>
            </w:r>
            <w:r w:rsidR="002266AC">
              <w:rPr>
                <w:b/>
                <w:sz w:val="22"/>
                <w:szCs w:val="22"/>
                <w:lang w:val="sr-Latn-ME"/>
              </w:rPr>
              <w:t>dejstva</w:t>
            </w:r>
          </w:p>
        </w:tc>
      </w:tr>
      <w:tr w:rsidR="00612FF8" w:rsidRPr="00EE3D3C" w14:paraId="22999451" w14:textId="77777777" w:rsidTr="00A540C4">
        <w:tc>
          <w:tcPr>
            <w:tcW w:w="3600" w:type="dxa"/>
          </w:tcPr>
          <w:p w14:paraId="6E72151E"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Poremećaji krvi i limfnog sistema</w:t>
            </w:r>
          </w:p>
        </w:tc>
        <w:tc>
          <w:tcPr>
            <w:tcW w:w="1805" w:type="dxa"/>
          </w:tcPr>
          <w:p w14:paraId="29A1220D"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veoma rijetko</w:t>
            </w:r>
          </w:p>
        </w:tc>
        <w:tc>
          <w:tcPr>
            <w:tcW w:w="3955" w:type="dxa"/>
          </w:tcPr>
          <w:p w14:paraId="25A413D5" w14:textId="77777777" w:rsidR="00612FF8" w:rsidRPr="00EE3D3C" w:rsidRDefault="00612FF8" w:rsidP="008228E3">
            <w:pPr>
              <w:tabs>
                <w:tab w:val="left" w:pos="284"/>
              </w:tabs>
              <w:spacing w:before="40"/>
              <w:rPr>
                <w:sz w:val="22"/>
                <w:szCs w:val="22"/>
                <w:lang w:val="sr-Latn-ME"/>
              </w:rPr>
            </w:pPr>
            <w:r w:rsidRPr="00EE3D3C">
              <w:rPr>
                <w:sz w:val="22"/>
                <w:szCs w:val="22"/>
                <w:lang w:val="sr-Latn-ME"/>
              </w:rPr>
              <w:t>leukocitopenija, trombocitopenija</w:t>
            </w:r>
          </w:p>
        </w:tc>
      </w:tr>
      <w:tr w:rsidR="00612FF8" w:rsidRPr="00EE3D3C" w14:paraId="54ADD173" w14:textId="77777777" w:rsidTr="00A540C4">
        <w:tc>
          <w:tcPr>
            <w:tcW w:w="3600" w:type="dxa"/>
          </w:tcPr>
          <w:p w14:paraId="78DBBB44"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Poremećaji imunog sistema</w:t>
            </w:r>
          </w:p>
        </w:tc>
        <w:tc>
          <w:tcPr>
            <w:tcW w:w="1805" w:type="dxa"/>
          </w:tcPr>
          <w:p w14:paraId="20AC29B9"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veoma rijetko</w:t>
            </w:r>
          </w:p>
        </w:tc>
        <w:tc>
          <w:tcPr>
            <w:tcW w:w="3955" w:type="dxa"/>
          </w:tcPr>
          <w:p w14:paraId="07C9682A" w14:textId="77777777" w:rsidR="00612FF8" w:rsidRPr="00EE3D3C" w:rsidRDefault="00612FF8" w:rsidP="008228E3">
            <w:pPr>
              <w:tabs>
                <w:tab w:val="left" w:pos="284"/>
              </w:tabs>
              <w:spacing w:before="40"/>
              <w:rPr>
                <w:sz w:val="22"/>
                <w:szCs w:val="22"/>
                <w:lang w:val="sr-Latn-ME"/>
              </w:rPr>
            </w:pPr>
            <w:r w:rsidRPr="00EE3D3C">
              <w:rPr>
                <w:sz w:val="22"/>
                <w:szCs w:val="22"/>
                <w:lang w:val="sr-Latn-ME"/>
              </w:rPr>
              <w:t>alergijske reakcije</w:t>
            </w:r>
          </w:p>
        </w:tc>
      </w:tr>
      <w:tr w:rsidR="00612FF8" w:rsidRPr="00EE3D3C" w14:paraId="36817FF3" w14:textId="77777777" w:rsidTr="00A540C4">
        <w:tc>
          <w:tcPr>
            <w:tcW w:w="3600" w:type="dxa"/>
          </w:tcPr>
          <w:p w14:paraId="2B48F97A"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Poremećaji metabolizma i ishrane</w:t>
            </w:r>
          </w:p>
        </w:tc>
        <w:tc>
          <w:tcPr>
            <w:tcW w:w="1805" w:type="dxa"/>
          </w:tcPr>
          <w:p w14:paraId="299788DA"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veoma rijetko</w:t>
            </w:r>
          </w:p>
        </w:tc>
        <w:tc>
          <w:tcPr>
            <w:tcW w:w="3955" w:type="dxa"/>
          </w:tcPr>
          <w:p w14:paraId="3569CA45" w14:textId="77777777" w:rsidR="00612FF8" w:rsidRPr="00EE3D3C" w:rsidRDefault="00612FF8" w:rsidP="008228E3">
            <w:pPr>
              <w:tabs>
                <w:tab w:val="left" w:pos="284"/>
              </w:tabs>
              <w:spacing w:before="40"/>
              <w:rPr>
                <w:sz w:val="22"/>
                <w:szCs w:val="22"/>
                <w:lang w:val="sr-Latn-ME"/>
              </w:rPr>
            </w:pPr>
            <w:r w:rsidRPr="00EE3D3C">
              <w:rPr>
                <w:sz w:val="22"/>
                <w:szCs w:val="22"/>
                <w:lang w:val="sr-Latn-ME"/>
              </w:rPr>
              <w:t>hiperglikemija</w:t>
            </w:r>
          </w:p>
        </w:tc>
      </w:tr>
      <w:tr w:rsidR="00612FF8" w:rsidRPr="00EE3D3C" w14:paraId="4643BDD3" w14:textId="77777777" w:rsidTr="00A540C4">
        <w:tc>
          <w:tcPr>
            <w:tcW w:w="3600" w:type="dxa"/>
            <w:vMerge w:val="restart"/>
          </w:tcPr>
          <w:p w14:paraId="211660AD"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Psihijatrijski poremećaji</w:t>
            </w:r>
          </w:p>
        </w:tc>
        <w:tc>
          <w:tcPr>
            <w:tcW w:w="1805" w:type="dxa"/>
          </w:tcPr>
          <w:p w14:paraId="728786B1"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544716D5" w14:textId="77777777" w:rsidR="00612FF8" w:rsidRPr="00EE3D3C" w:rsidRDefault="00612FF8" w:rsidP="008228E3">
            <w:pPr>
              <w:tabs>
                <w:tab w:val="left" w:pos="284"/>
              </w:tabs>
              <w:spacing w:before="40"/>
              <w:rPr>
                <w:sz w:val="22"/>
                <w:szCs w:val="22"/>
                <w:lang w:val="sr-Latn-ME"/>
              </w:rPr>
            </w:pPr>
            <w:r w:rsidRPr="00EE3D3C">
              <w:rPr>
                <w:sz w:val="22"/>
                <w:szCs w:val="22"/>
                <w:lang w:val="sr-Latn-ME"/>
              </w:rPr>
              <w:t>depresija, promjene raspoloženja (uključujući anksioznost), insomnija</w:t>
            </w:r>
          </w:p>
        </w:tc>
      </w:tr>
      <w:tr w:rsidR="00612FF8" w:rsidRPr="00EE3D3C" w14:paraId="26F5A4DA" w14:textId="77777777" w:rsidTr="00A540C4">
        <w:tc>
          <w:tcPr>
            <w:tcW w:w="3600" w:type="dxa"/>
            <w:vMerge/>
          </w:tcPr>
          <w:p w14:paraId="2FD61654" w14:textId="77777777" w:rsidR="00612FF8" w:rsidRPr="00EE3D3C" w:rsidRDefault="00612FF8" w:rsidP="008228E3">
            <w:pPr>
              <w:tabs>
                <w:tab w:val="left" w:pos="284"/>
              </w:tabs>
              <w:spacing w:before="40"/>
              <w:rPr>
                <w:b/>
                <w:sz w:val="22"/>
                <w:szCs w:val="22"/>
                <w:lang w:val="sr-Latn-ME"/>
              </w:rPr>
            </w:pPr>
          </w:p>
        </w:tc>
        <w:tc>
          <w:tcPr>
            <w:tcW w:w="1805" w:type="dxa"/>
          </w:tcPr>
          <w:p w14:paraId="432363B7" w14:textId="77777777" w:rsidR="00612FF8" w:rsidRPr="00EE3D3C" w:rsidRDefault="00612FF8" w:rsidP="008228E3">
            <w:pPr>
              <w:tabs>
                <w:tab w:val="left" w:pos="284"/>
              </w:tabs>
              <w:spacing w:before="40"/>
              <w:rPr>
                <w:sz w:val="22"/>
                <w:szCs w:val="22"/>
                <w:lang w:val="sr-Latn-ME"/>
              </w:rPr>
            </w:pPr>
            <w:r w:rsidRPr="00EE3D3C">
              <w:rPr>
                <w:sz w:val="22"/>
                <w:szCs w:val="22"/>
                <w:lang w:val="sr-Latn-ME"/>
              </w:rPr>
              <w:t>rijetko</w:t>
            </w:r>
          </w:p>
        </w:tc>
        <w:tc>
          <w:tcPr>
            <w:tcW w:w="3955" w:type="dxa"/>
          </w:tcPr>
          <w:p w14:paraId="3FB53D18" w14:textId="77777777" w:rsidR="00612FF8" w:rsidRPr="00EE3D3C" w:rsidRDefault="00612FF8" w:rsidP="008228E3">
            <w:pPr>
              <w:tabs>
                <w:tab w:val="left" w:pos="284"/>
              </w:tabs>
              <w:spacing w:before="40"/>
              <w:rPr>
                <w:sz w:val="22"/>
                <w:szCs w:val="22"/>
                <w:lang w:val="sr-Latn-ME"/>
              </w:rPr>
            </w:pPr>
            <w:r w:rsidRPr="00EE3D3C">
              <w:rPr>
                <w:sz w:val="22"/>
                <w:szCs w:val="22"/>
                <w:lang w:val="sr-Latn-ME"/>
              </w:rPr>
              <w:t>zbunjenost</w:t>
            </w:r>
          </w:p>
        </w:tc>
      </w:tr>
      <w:tr w:rsidR="00A540C4" w:rsidRPr="00EE3D3C" w14:paraId="17B72934" w14:textId="77777777" w:rsidTr="00A540C4">
        <w:tc>
          <w:tcPr>
            <w:tcW w:w="3600" w:type="dxa"/>
            <w:vMerge w:val="restart"/>
          </w:tcPr>
          <w:p w14:paraId="38C1FE96" w14:textId="77777777" w:rsidR="00A540C4" w:rsidRPr="00EE3D3C" w:rsidRDefault="00A540C4" w:rsidP="008228E3">
            <w:pPr>
              <w:tabs>
                <w:tab w:val="left" w:pos="284"/>
              </w:tabs>
              <w:spacing w:before="40"/>
              <w:rPr>
                <w:b/>
                <w:sz w:val="22"/>
                <w:szCs w:val="22"/>
                <w:lang w:val="sr-Latn-ME"/>
              </w:rPr>
            </w:pPr>
            <w:r w:rsidRPr="00EE3D3C">
              <w:rPr>
                <w:b/>
                <w:sz w:val="22"/>
                <w:szCs w:val="22"/>
                <w:lang w:val="sr-Latn-ME"/>
              </w:rPr>
              <w:t>Poremećaji nervnog sistema</w:t>
            </w:r>
          </w:p>
        </w:tc>
        <w:tc>
          <w:tcPr>
            <w:tcW w:w="1805" w:type="dxa"/>
          </w:tcPr>
          <w:p w14:paraId="05508D99" w14:textId="77777777" w:rsidR="00A540C4" w:rsidRPr="00EE3D3C" w:rsidRDefault="00A540C4" w:rsidP="008228E3">
            <w:pPr>
              <w:tabs>
                <w:tab w:val="left" w:pos="284"/>
              </w:tabs>
              <w:spacing w:before="40"/>
              <w:rPr>
                <w:sz w:val="22"/>
                <w:szCs w:val="22"/>
                <w:lang w:val="sr-Latn-ME"/>
              </w:rPr>
            </w:pPr>
            <w:r w:rsidRPr="00EE3D3C">
              <w:rPr>
                <w:sz w:val="22"/>
                <w:szCs w:val="22"/>
                <w:lang w:val="sr-Latn-ME"/>
              </w:rPr>
              <w:t>često</w:t>
            </w:r>
          </w:p>
        </w:tc>
        <w:tc>
          <w:tcPr>
            <w:tcW w:w="3955" w:type="dxa"/>
          </w:tcPr>
          <w:p w14:paraId="7E54D688" w14:textId="00899B32" w:rsidR="00A540C4" w:rsidRPr="00EE3D3C" w:rsidRDefault="00A540C4" w:rsidP="008228E3">
            <w:pPr>
              <w:tabs>
                <w:tab w:val="left" w:pos="284"/>
              </w:tabs>
              <w:spacing w:before="40"/>
              <w:rPr>
                <w:sz w:val="22"/>
                <w:szCs w:val="22"/>
                <w:lang w:val="sr-Latn-ME"/>
              </w:rPr>
            </w:pPr>
            <w:r w:rsidRPr="00EE3D3C">
              <w:rPr>
                <w:sz w:val="22"/>
                <w:szCs w:val="22"/>
                <w:lang w:val="sr-Latn-ME"/>
              </w:rPr>
              <w:t xml:space="preserve">somnolencija, </w:t>
            </w:r>
            <w:r w:rsidR="002266AC">
              <w:rPr>
                <w:sz w:val="22"/>
                <w:szCs w:val="22"/>
                <w:lang w:val="sr-Latn-ME"/>
              </w:rPr>
              <w:t>omaglica</w:t>
            </w:r>
            <w:r w:rsidRPr="00EE3D3C">
              <w:rPr>
                <w:sz w:val="22"/>
                <w:szCs w:val="22"/>
                <w:lang w:val="sr-Latn-ME"/>
              </w:rPr>
              <w:t>, glavobolja (posebno na početku terapije)</w:t>
            </w:r>
          </w:p>
        </w:tc>
      </w:tr>
      <w:tr w:rsidR="00A540C4" w:rsidRPr="00EE3D3C" w14:paraId="5FC4E091" w14:textId="77777777" w:rsidTr="00A540C4">
        <w:tc>
          <w:tcPr>
            <w:tcW w:w="3600" w:type="dxa"/>
            <w:vMerge/>
          </w:tcPr>
          <w:p w14:paraId="68B464DD" w14:textId="77777777" w:rsidR="00A540C4" w:rsidRPr="00EE3D3C" w:rsidRDefault="00A540C4" w:rsidP="008228E3">
            <w:pPr>
              <w:tabs>
                <w:tab w:val="left" w:pos="284"/>
              </w:tabs>
              <w:spacing w:before="40"/>
              <w:rPr>
                <w:b/>
                <w:sz w:val="22"/>
                <w:szCs w:val="22"/>
                <w:lang w:val="sr-Latn-ME"/>
              </w:rPr>
            </w:pPr>
          </w:p>
        </w:tc>
        <w:tc>
          <w:tcPr>
            <w:tcW w:w="1805" w:type="dxa"/>
          </w:tcPr>
          <w:p w14:paraId="6B8E5C3B" w14:textId="77777777" w:rsidR="00A540C4" w:rsidRPr="00EE3D3C" w:rsidRDefault="00A540C4" w:rsidP="008228E3">
            <w:pPr>
              <w:tabs>
                <w:tab w:val="left" w:pos="284"/>
              </w:tabs>
              <w:spacing w:before="40"/>
              <w:rPr>
                <w:sz w:val="22"/>
                <w:szCs w:val="22"/>
                <w:lang w:val="sr-Latn-ME"/>
              </w:rPr>
            </w:pPr>
            <w:r w:rsidRPr="00EE3D3C">
              <w:rPr>
                <w:sz w:val="22"/>
                <w:szCs w:val="22"/>
                <w:lang w:val="sr-Latn-ME"/>
              </w:rPr>
              <w:t>povremeno</w:t>
            </w:r>
          </w:p>
        </w:tc>
        <w:tc>
          <w:tcPr>
            <w:tcW w:w="3955" w:type="dxa"/>
          </w:tcPr>
          <w:p w14:paraId="4F753D7E" w14:textId="77777777" w:rsidR="00A540C4" w:rsidRPr="00EE3D3C" w:rsidRDefault="00A540C4" w:rsidP="008228E3">
            <w:pPr>
              <w:tabs>
                <w:tab w:val="left" w:pos="284"/>
              </w:tabs>
              <w:spacing w:before="40"/>
              <w:rPr>
                <w:sz w:val="22"/>
                <w:szCs w:val="22"/>
                <w:lang w:val="sr-Latn-ME"/>
              </w:rPr>
            </w:pPr>
            <w:r w:rsidRPr="00EE3D3C">
              <w:rPr>
                <w:sz w:val="22"/>
                <w:szCs w:val="22"/>
                <w:lang w:val="sr-Latn-ME"/>
              </w:rPr>
              <w:t>tremor, disgeuzija, sinkopa, hipoestezija, parestezija</w:t>
            </w:r>
          </w:p>
        </w:tc>
      </w:tr>
      <w:tr w:rsidR="00A540C4" w:rsidRPr="00EE3D3C" w14:paraId="3C40AFF3" w14:textId="77777777" w:rsidTr="00A540C4">
        <w:tc>
          <w:tcPr>
            <w:tcW w:w="3600" w:type="dxa"/>
            <w:vMerge/>
          </w:tcPr>
          <w:p w14:paraId="1EE7F3B1" w14:textId="77777777" w:rsidR="00A540C4" w:rsidRPr="00EE3D3C" w:rsidRDefault="00A540C4" w:rsidP="008228E3">
            <w:pPr>
              <w:tabs>
                <w:tab w:val="left" w:pos="284"/>
              </w:tabs>
              <w:spacing w:before="40"/>
              <w:rPr>
                <w:b/>
                <w:sz w:val="22"/>
                <w:szCs w:val="22"/>
                <w:lang w:val="sr-Latn-ME"/>
              </w:rPr>
            </w:pPr>
          </w:p>
        </w:tc>
        <w:tc>
          <w:tcPr>
            <w:tcW w:w="1805" w:type="dxa"/>
          </w:tcPr>
          <w:p w14:paraId="437C9F0C" w14:textId="77777777" w:rsidR="00A540C4" w:rsidRPr="00EE3D3C" w:rsidRDefault="00A540C4" w:rsidP="008228E3">
            <w:pPr>
              <w:tabs>
                <w:tab w:val="left" w:pos="284"/>
              </w:tabs>
              <w:spacing w:before="40"/>
              <w:rPr>
                <w:sz w:val="22"/>
                <w:szCs w:val="22"/>
                <w:lang w:val="sr-Latn-ME"/>
              </w:rPr>
            </w:pPr>
            <w:r w:rsidRPr="00EE3D3C">
              <w:rPr>
                <w:sz w:val="22"/>
                <w:szCs w:val="22"/>
                <w:lang w:val="sr-Latn-ME"/>
              </w:rPr>
              <w:t>veoma rijetko</w:t>
            </w:r>
          </w:p>
        </w:tc>
        <w:tc>
          <w:tcPr>
            <w:tcW w:w="3955" w:type="dxa"/>
          </w:tcPr>
          <w:p w14:paraId="1EEE6FB8" w14:textId="77777777" w:rsidR="00A540C4" w:rsidRPr="00EE3D3C" w:rsidRDefault="00A540C4" w:rsidP="008228E3">
            <w:pPr>
              <w:tabs>
                <w:tab w:val="left" w:pos="284"/>
              </w:tabs>
              <w:spacing w:before="40"/>
              <w:rPr>
                <w:sz w:val="22"/>
                <w:szCs w:val="22"/>
                <w:lang w:val="sr-Latn-ME"/>
              </w:rPr>
            </w:pPr>
            <w:r w:rsidRPr="00EE3D3C">
              <w:rPr>
                <w:sz w:val="22"/>
                <w:szCs w:val="22"/>
                <w:lang w:val="sr-Latn-ME"/>
              </w:rPr>
              <w:t>hipertonija, periferna neuropatija</w:t>
            </w:r>
          </w:p>
        </w:tc>
      </w:tr>
      <w:tr w:rsidR="00A540C4" w:rsidRPr="00EE3D3C" w14:paraId="41AA47BF" w14:textId="77777777" w:rsidTr="00A540C4">
        <w:tc>
          <w:tcPr>
            <w:tcW w:w="3600" w:type="dxa"/>
            <w:vMerge/>
          </w:tcPr>
          <w:p w14:paraId="4C8737B8" w14:textId="77777777" w:rsidR="00A540C4" w:rsidRPr="00EE3D3C" w:rsidRDefault="00A540C4" w:rsidP="008228E3">
            <w:pPr>
              <w:tabs>
                <w:tab w:val="left" w:pos="284"/>
              </w:tabs>
              <w:spacing w:before="40"/>
              <w:rPr>
                <w:b/>
                <w:sz w:val="22"/>
                <w:szCs w:val="22"/>
                <w:lang w:val="sr-Latn-ME"/>
              </w:rPr>
            </w:pPr>
          </w:p>
        </w:tc>
        <w:tc>
          <w:tcPr>
            <w:tcW w:w="1805" w:type="dxa"/>
          </w:tcPr>
          <w:p w14:paraId="7A716EF3" w14:textId="63D5A204" w:rsidR="00A540C4" w:rsidRPr="00EE3D3C" w:rsidRDefault="002547D1" w:rsidP="008228E3">
            <w:pPr>
              <w:tabs>
                <w:tab w:val="left" w:pos="284"/>
              </w:tabs>
              <w:spacing w:before="40"/>
              <w:rPr>
                <w:sz w:val="22"/>
                <w:szCs w:val="22"/>
                <w:lang w:val="sr-Latn-ME"/>
              </w:rPr>
            </w:pPr>
            <w:r w:rsidRPr="00EE3D3C">
              <w:rPr>
                <w:sz w:val="22"/>
                <w:szCs w:val="22"/>
                <w:lang w:val="sr-Latn-ME"/>
              </w:rPr>
              <w:t>nepoznato</w:t>
            </w:r>
          </w:p>
        </w:tc>
        <w:tc>
          <w:tcPr>
            <w:tcW w:w="3955" w:type="dxa"/>
          </w:tcPr>
          <w:p w14:paraId="6CBA49B3" w14:textId="3A1375ED" w:rsidR="00A540C4" w:rsidRPr="00EE3D3C" w:rsidRDefault="002266AC" w:rsidP="008228E3">
            <w:pPr>
              <w:tabs>
                <w:tab w:val="left" w:pos="284"/>
              </w:tabs>
              <w:spacing w:before="40"/>
              <w:rPr>
                <w:sz w:val="22"/>
                <w:szCs w:val="22"/>
                <w:lang w:val="sr-Latn-ME"/>
              </w:rPr>
            </w:pPr>
            <w:r>
              <w:rPr>
                <w:sz w:val="22"/>
                <w:szCs w:val="22"/>
                <w:lang w:val="sr-Latn-ME"/>
              </w:rPr>
              <w:t>e</w:t>
            </w:r>
            <w:r w:rsidR="002547D1" w:rsidRPr="00EE3D3C">
              <w:rPr>
                <w:sz w:val="22"/>
                <w:szCs w:val="22"/>
                <w:lang w:val="sr-Latn-ME"/>
              </w:rPr>
              <w:t>kstrapiramidalni poremećaj</w:t>
            </w:r>
          </w:p>
        </w:tc>
      </w:tr>
      <w:tr w:rsidR="00612FF8" w:rsidRPr="00EE3D3C" w14:paraId="23BF8A3B" w14:textId="77777777" w:rsidTr="00A540C4">
        <w:tc>
          <w:tcPr>
            <w:tcW w:w="3600" w:type="dxa"/>
          </w:tcPr>
          <w:p w14:paraId="18AAC968"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Poremećaji oka</w:t>
            </w:r>
          </w:p>
        </w:tc>
        <w:tc>
          <w:tcPr>
            <w:tcW w:w="1805" w:type="dxa"/>
          </w:tcPr>
          <w:p w14:paraId="6AFD633C" w14:textId="77777777" w:rsidR="00612FF8" w:rsidRPr="00EE3D3C" w:rsidRDefault="00612FF8" w:rsidP="008228E3">
            <w:pPr>
              <w:tabs>
                <w:tab w:val="left" w:pos="284"/>
              </w:tabs>
              <w:spacing w:before="40"/>
              <w:rPr>
                <w:sz w:val="22"/>
                <w:szCs w:val="22"/>
                <w:lang w:val="sr-Latn-ME"/>
              </w:rPr>
            </w:pPr>
            <w:r w:rsidRPr="00EE3D3C">
              <w:rPr>
                <w:sz w:val="22"/>
                <w:szCs w:val="22"/>
                <w:lang w:val="sr-Latn-ME"/>
              </w:rPr>
              <w:t>često</w:t>
            </w:r>
          </w:p>
        </w:tc>
        <w:tc>
          <w:tcPr>
            <w:tcW w:w="3955" w:type="dxa"/>
          </w:tcPr>
          <w:p w14:paraId="15D4E771"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vizuelni poremećaji (uključujući diplopiju)</w:t>
            </w:r>
          </w:p>
        </w:tc>
      </w:tr>
      <w:tr w:rsidR="00612FF8" w:rsidRPr="00EE3D3C" w14:paraId="5A6326AD" w14:textId="77777777" w:rsidTr="00A540C4">
        <w:tc>
          <w:tcPr>
            <w:tcW w:w="3600" w:type="dxa"/>
          </w:tcPr>
          <w:p w14:paraId="0626CB69" w14:textId="179FD7BF" w:rsidR="00612FF8" w:rsidRPr="00EE3D3C" w:rsidRDefault="00612FF8" w:rsidP="008228E3">
            <w:pPr>
              <w:tabs>
                <w:tab w:val="left" w:pos="284"/>
              </w:tabs>
              <w:spacing w:before="40"/>
              <w:rPr>
                <w:b/>
                <w:sz w:val="22"/>
                <w:szCs w:val="22"/>
                <w:lang w:val="sr-Latn-ME"/>
              </w:rPr>
            </w:pPr>
            <w:r w:rsidRPr="00EE3D3C">
              <w:rPr>
                <w:b/>
                <w:sz w:val="22"/>
                <w:szCs w:val="22"/>
                <w:lang w:val="sr-Latn-ME"/>
              </w:rPr>
              <w:t>Poremećaji uha i la</w:t>
            </w:r>
            <w:r w:rsidR="002266AC">
              <w:rPr>
                <w:b/>
                <w:sz w:val="22"/>
                <w:szCs w:val="22"/>
                <w:lang w:val="sr-Latn-ME"/>
              </w:rPr>
              <w:t>v</w:t>
            </w:r>
            <w:r w:rsidRPr="00EE3D3C">
              <w:rPr>
                <w:b/>
                <w:sz w:val="22"/>
                <w:szCs w:val="22"/>
                <w:lang w:val="sr-Latn-ME"/>
              </w:rPr>
              <w:t xml:space="preserve">irinta </w:t>
            </w:r>
          </w:p>
        </w:tc>
        <w:tc>
          <w:tcPr>
            <w:tcW w:w="1805" w:type="dxa"/>
          </w:tcPr>
          <w:p w14:paraId="195623AF"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18A3AE51" w14:textId="77777777" w:rsidR="00612FF8" w:rsidRPr="00EE3D3C" w:rsidRDefault="00612FF8" w:rsidP="008228E3">
            <w:pPr>
              <w:tabs>
                <w:tab w:val="left" w:pos="284"/>
              </w:tabs>
              <w:spacing w:before="40"/>
              <w:rPr>
                <w:sz w:val="22"/>
                <w:szCs w:val="22"/>
                <w:lang w:val="sr-Latn-ME"/>
              </w:rPr>
            </w:pPr>
            <w:r w:rsidRPr="00EE3D3C">
              <w:rPr>
                <w:sz w:val="22"/>
                <w:szCs w:val="22"/>
                <w:lang w:val="sr-Latn-ME"/>
              </w:rPr>
              <w:t>tinitus</w:t>
            </w:r>
          </w:p>
        </w:tc>
      </w:tr>
      <w:tr w:rsidR="00612FF8" w:rsidRPr="00EE3D3C" w14:paraId="65E42F38" w14:textId="77777777" w:rsidTr="00A540C4">
        <w:tc>
          <w:tcPr>
            <w:tcW w:w="3600" w:type="dxa"/>
            <w:vMerge w:val="restart"/>
          </w:tcPr>
          <w:p w14:paraId="28CF9F1A"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Kardiološki poremećaji</w:t>
            </w:r>
          </w:p>
        </w:tc>
        <w:tc>
          <w:tcPr>
            <w:tcW w:w="1805" w:type="dxa"/>
          </w:tcPr>
          <w:p w14:paraId="401783A2" w14:textId="77777777" w:rsidR="00612FF8" w:rsidRPr="00EE3D3C" w:rsidRDefault="00612FF8" w:rsidP="008228E3">
            <w:pPr>
              <w:tabs>
                <w:tab w:val="left" w:pos="284"/>
              </w:tabs>
              <w:spacing w:before="40"/>
              <w:rPr>
                <w:sz w:val="22"/>
                <w:szCs w:val="22"/>
                <w:lang w:val="sr-Latn-ME"/>
              </w:rPr>
            </w:pPr>
            <w:r w:rsidRPr="00EE3D3C">
              <w:rPr>
                <w:sz w:val="22"/>
                <w:szCs w:val="22"/>
                <w:lang w:val="sr-Latn-ME"/>
              </w:rPr>
              <w:t>često</w:t>
            </w:r>
          </w:p>
        </w:tc>
        <w:tc>
          <w:tcPr>
            <w:tcW w:w="3955" w:type="dxa"/>
          </w:tcPr>
          <w:p w14:paraId="6121B9DD"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palpitacije</w:t>
            </w:r>
          </w:p>
        </w:tc>
      </w:tr>
      <w:tr w:rsidR="00612FF8" w:rsidRPr="00EE3D3C" w14:paraId="0B5F7407" w14:textId="77777777" w:rsidTr="00A540C4">
        <w:tc>
          <w:tcPr>
            <w:tcW w:w="3600" w:type="dxa"/>
            <w:vMerge/>
          </w:tcPr>
          <w:p w14:paraId="7DF472AC" w14:textId="77777777" w:rsidR="00612FF8" w:rsidRPr="00EE3D3C" w:rsidRDefault="00612FF8" w:rsidP="008228E3">
            <w:pPr>
              <w:tabs>
                <w:tab w:val="left" w:pos="284"/>
              </w:tabs>
              <w:spacing w:before="40"/>
              <w:rPr>
                <w:b/>
                <w:sz w:val="22"/>
                <w:szCs w:val="22"/>
                <w:lang w:val="sr-Latn-ME"/>
              </w:rPr>
            </w:pPr>
          </w:p>
        </w:tc>
        <w:tc>
          <w:tcPr>
            <w:tcW w:w="1805" w:type="dxa"/>
          </w:tcPr>
          <w:p w14:paraId="25E02FF0"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249BE2FB" w14:textId="77777777" w:rsidR="00612FF8" w:rsidRPr="00EE3D3C" w:rsidRDefault="00612FF8" w:rsidP="008228E3">
            <w:pPr>
              <w:tabs>
                <w:tab w:val="left" w:pos="284"/>
              </w:tabs>
              <w:spacing w:before="40"/>
              <w:rPr>
                <w:sz w:val="22"/>
                <w:szCs w:val="22"/>
                <w:lang w:val="sr-Latn-ME"/>
              </w:rPr>
            </w:pPr>
            <w:r w:rsidRPr="00EE3D3C">
              <w:rPr>
                <w:sz w:val="22"/>
                <w:szCs w:val="22"/>
                <w:lang w:val="sr-Latn-ME"/>
              </w:rPr>
              <w:t>aritmija (uključujući bradikardiju, ventrikularnu tahikardiju i atrijalnu fibrilaciju)</w:t>
            </w:r>
          </w:p>
        </w:tc>
      </w:tr>
      <w:tr w:rsidR="00612FF8" w:rsidRPr="00EE3D3C" w14:paraId="0B4D8AE0" w14:textId="77777777" w:rsidTr="00A540C4">
        <w:tc>
          <w:tcPr>
            <w:tcW w:w="3600" w:type="dxa"/>
            <w:vMerge/>
          </w:tcPr>
          <w:p w14:paraId="67F2F6E6" w14:textId="77777777" w:rsidR="00612FF8" w:rsidRPr="00EE3D3C" w:rsidRDefault="00612FF8" w:rsidP="008228E3">
            <w:pPr>
              <w:tabs>
                <w:tab w:val="left" w:pos="284"/>
              </w:tabs>
              <w:spacing w:before="40"/>
              <w:rPr>
                <w:b/>
                <w:sz w:val="22"/>
                <w:szCs w:val="22"/>
                <w:lang w:val="sr-Latn-ME"/>
              </w:rPr>
            </w:pPr>
          </w:p>
        </w:tc>
        <w:tc>
          <w:tcPr>
            <w:tcW w:w="1805" w:type="dxa"/>
          </w:tcPr>
          <w:p w14:paraId="6EF6C4E5"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veoma rijetko</w:t>
            </w:r>
          </w:p>
        </w:tc>
        <w:tc>
          <w:tcPr>
            <w:tcW w:w="3955" w:type="dxa"/>
          </w:tcPr>
          <w:p w14:paraId="0BEC8240" w14:textId="77777777" w:rsidR="00612FF8" w:rsidRPr="00EE3D3C" w:rsidRDefault="00612FF8" w:rsidP="008228E3">
            <w:pPr>
              <w:tabs>
                <w:tab w:val="left" w:pos="284"/>
              </w:tabs>
              <w:spacing w:before="40"/>
              <w:rPr>
                <w:sz w:val="22"/>
                <w:szCs w:val="22"/>
                <w:lang w:val="sr-Latn-ME"/>
              </w:rPr>
            </w:pPr>
            <w:r w:rsidRPr="00EE3D3C">
              <w:rPr>
                <w:sz w:val="22"/>
                <w:szCs w:val="22"/>
                <w:lang w:val="sr-Latn-ME"/>
              </w:rPr>
              <w:t>infarkt miokarda</w:t>
            </w:r>
          </w:p>
        </w:tc>
      </w:tr>
      <w:tr w:rsidR="00612FF8" w:rsidRPr="00EE3D3C" w14:paraId="0EC97CF6" w14:textId="77777777" w:rsidTr="00A540C4">
        <w:tc>
          <w:tcPr>
            <w:tcW w:w="3600" w:type="dxa"/>
            <w:vMerge w:val="restart"/>
          </w:tcPr>
          <w:p w14:paraId="38D55AA3"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Vaskularni poremećaji</w:t>
            </w:r>
          </w:p>
        </w:tc>
        <w:tc>
          <w:tcPr>
            <w:tcW w:w="1805" w:type="dxa"/>
          </w:tcPr>
          <w:p w14:paraId="6C02FFF2" w14:textId="77777777" w:rsidR="00612FF8" w:rsidRPr="00EE3D3C" w:rsidRDefault="00612FF8" w:rsidP="008228E3">
            <w:pPr>
              <w:tabs>
                <w:tab w:val="left" w:pos="284"/>
              </w:tabs>
              <w:spacing w:before="40"/>
              <w:rPr>
                <w:sz w:val="22"/>
                <w:szCs w:val="22"/>
                <w:lang w:val="sr-Latn-ME"/>
              </w:rPr>
            </w:pPr>
            <w:r w:rsidRPr="00EE3D3C">
              <w:rPr>
                <w:sz w:val="22"/>
                <w:szCs w:val="22"/>
                <w:lang w:val="sr-Latn-ME"/>
              </w:rPr>
              <w:t>često</w:t>
            </w:r>
          </w:p>
        </w:tc>
        <w:tc>
          <w:tcPr>
            <w:tcW w:w="3955" w:type="dxa"/>
          </w:tcPr>
          <w:p w14:paraId="4A21D3DC" w14:textId="77777777" w:rsidR="00612FF8" w:rsidRPr="00EE3D3C" w:rsidRDefault="00612FF8" w:rsidP="008228E3">
            <w:pPr>
              <w:tabs>
                <w:tab w:val="left" w:pos="284"/>
              </w:tabs>
              <w:spacing w:before="40"/>
              <w:rPr>
                <w:sz w:val="22"/>
                <w:szCs w:val="22"/>
                <w:lang w:val="sr-Latn-ME"/>
              </w:rPr>
            </w:pPr>
            <w:r w:rsidRPr="00EE3D3C">
              <w:rPr>
                <w:sz w:val="22"/>
                <w:szCs w:val="22"/>
                <w:lang w:val="sr-Latn-ME"/>
              </w:rPr>
              <w:t xml:space="preserve">napadi crvenila </w:t>
            </w:r>
            <w:r w:rsidRPr="00BF709A">
              <w:rPr>
                <w:sz w:val="22"/>
                <w:szCs w:val="22"/>
                <w:lang w:val="sr-Latn-ME"/>
              </w:rPr>
              <w:t>praćeni osjećajem vrućine</w:t>
            </w:r>
          </w:p>
        </w:tc>
      </w:tr>
      <w:tr w:rsidR="00612FF8" w:rsidRPr="00EE3D3C" w14:paraId="7775778F" w14:textId="77777777" w:rsidTr="00A540C4">
        <w:tc>
          <w:tcPr>
            <w:tcW w:w="3600" w:type="dxa"/>
            <w:vMerge/>
          </w:tcPr>
          <w:p w14:paraId="62CB9B45" w14:textId="77777777" w:rsidR="00612FF8" w:rsidRPr="00EE3D3C" w:rsidRDefault="00612FF8" w:rsidP="008228E3">
            <w:pPr>
              <w:tabs>
                <w:tab w:val="left" w:pos="284"/>
              </w:tabs>
              <w:spacing w:before="40"/>
              <w:rPr>
                <w:b/>
                <w:sz w:val="22"/>
                <w:szCs w:val="22"/>
                <w:lang w:val="sr-Latn-ME"/>
              </w:rPr>
            </w:pPr>
          </w:p>
        </w:tc>
        <w:tc>
          <w:tcPr>
            <w:tcW w:w="1805" w:type="dxa"/>
          </w:tcPr>
          <w:p w14:paraId="38107EDB"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6BDF7AC3" w14:textId="77777777" w:rsidR="00612FF8" w:rsidRPr="00EE3D3C" w:rsidRDefault="00612FF8" w:rsidP="008228E3">
            <w:pPr>
              <w:tabs>
                <w:tab w:val="left" w:pos="284"/>
              </w:tabs>
              <w:spacing w:before="40"/>
              <w:rPr>
                <w:sz w:val="22"/>
                <w:szCs w:val="22"/>
                <w:lang w:val="sr-Latn-ME"/>
              </w:rPr>
            </w:pPr>
            <w:r w:rsidRPr="00EE3D3C">
              <w:rPr>
                <w:sz w:val="22"/>
                <w:szCs w:val="22"/>
                <w:lang w:val="sr-Latn-ME"/>
              </w:rPr>
              <w:t>hipotenzija</w:t>
            </w:r>
          </w:p>
        </w:tc>
      </w:tr>
      <w:tr w:rsidR="00612FF8" w:rsidRPr="00EE3D3C" w14:paraId="17571DB5" w14:textId="77777777" w:rsidTr="00A540C4">
        <w:tc>
          <w:tcPr>
            <w:tcW w:w="3600" w:type="dxa"/>
            <w:vMerge/>
          </w:tcPr>
          <w:p w14:paraId="7078985D" w14:textId="77777777" w:rsidR="00612FF8" w:rsidRPr="00EE3D3C" w:rsidRDefault="00612FF8" w:rsidP="008228E3">
            <w:pPr>
              <w:tabs>
                <w:tab w:val="left" w:pos="284"/>
              </w:tabs>
              <w:spacing w:before="40"/>
              <w:rPr>
                <w:b/>
                <w:sz w:val="22"/>
                <w:szCs w:val="22"/>
                <w:lang w:val="sr-Latn-ME"/>
              </w:rPr>
            </w:pPr>
          </w:p>
        </w:tc>
        <w:tc>
          <w:tcPr>
            <w:tcW w:w="1805" w:type="dxa"/>
          </w:tcPr>
          <w:p w14:paraId="5D7A2BE2"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veoma rijetko</w:t>
            </w:r>
          </w:p>
        </w:tc>
        <w:tc>
          <w:tcPr>
            <w:tcW w:w="3955" w:type="dxa"/>
          </w:tcPr>
          <w:p w14:paraId="32F25FEF"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vaskulitis</w:t>
            </w:r>
          </w:p>
        </w:tc>
      </w:tr>
      <w:tr w:rsidR="00612FF8" w:rsidRPr="00EE3D3C" w14:paraId="384CCAE4" w14:textId="77777777" w:rsidTr="00A540C4">
        <w:tc>
          <w:tcPr>
            <w:tcW w:w="3600" w:type="dxa"/>
            <w:vMerge w:val="restart"/>
          </w:tcPr>
          <w:p w14:paraId="041B5FFB"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Respiratorni, torakalni i medijastinalni poremećaji</w:t>
            </w:r>
          </w:p>
        </w:tc>
        <w:tc>
          <w:tcPr>
            <w:tcW w:w="1805" w:type="dxa"/>
          </w:tcPr>
          <w:p w14:paraId="293DCEA4" w14:textId="77777777" w:rsidR="00612FF8" w:rsidRPr="00EE3D3C" w:rsidRDefault="00612FF8" w:rsidP="008228E3">
            <w:pPr>
              <w:tabs>
                <w:tab w:val="left" w:pos="284"/>
              </w:tabs>
              <w:spacing w:before="40"/>
              <w:rPr>
                <w:sz w:val="22"/>
                <w:szCs w:val="22"/>
                <w:lang w:val="sr-Latn-ME"/>
              </w:rPr>
            </w:pPr>
            <w:r w:rsidRPr="00EE3D3C">
              <w:rPr>
                <w:sz w:val="22"/>
                <w:szCs w:val="22"/>
                <w:lang w:val="sr-Latn-ME"/>
              </w:rPr>
              <w:t>često</w:t>
            </w:r>
          </w:p>
        </w:tc>
        <w:tc>
          <w:tcPr>
            <w:tcW w:w="3955" w:type="dxa"/>
          </w:tcPr>
          <w:p w14:paraId="432D34BB" w14:textId="77777777" w:rsidR="00612FF8" w:rsidRPr="00EE3D3C" w:rsidRDefault="00612FF8" w:rsidP="008228E3">
            <w:pPr>
              <w:tabs>
                <w:tab w:val="left" w:pos="284"/>
              </w:tabs>
              <w:spacing w:before="40"/>
              <w:rPr>
                <w:sz w:val="22"/>
                <w:szCs w:val="22"/>
                <w:lang w:val="sr-Latn-ME"/>
              </w:rPr>
            </w:pPr>
            <w:r w:rsidRPr="00EE3D3C">
              <w:rPr>
                <w:sz w:val="22"/>
                <w:szCs w:val="22"/>
                <w:lang w:val="sr-Latn-ME"/>
              </w:rPr>
              <w:t>dispneja</w:t>
            </w:r>
          </w:p>
        </w:tc>
      </w:tr>
      <w:tr w:rsidR="00612FF8" w:rsidRPr="00EE3D3C" w14:paraId="5B34B966" w14:textId="77777777" w:rsidTr="00A540C4">
        <w:trPr>
          <w:trHeight w:val="301"/>
        </w:trPr>
        <w:tc>
          <w:tcPr>
            <w:tcW w:w="3600" w:type="dxa"/>
            <w:vMerge/>
          </w:tcPr>
          <w:p w14:paraId="75106850" w14:textId="77777777" w:rsidR="00612FF8" w:rsidRPr="00EE3D3C" w:rsidRDefault="00612FF8" w:rsidP="008228E3">
            <w:pPr>
              <w:tabs>
                <w:tab w:val="left" w:pos="284"/>
              </w:tabs>
              <w:spacing w:before="40"/>
              <w:rPr>
                <w:b/>
                <w:sz w:val="22"/>
                <w:szCs w:val="22"/>
                <w:lang w:val="sr-Latn-ME"/>
              </w:rPr>
            </w:pPr>
          </w:p>
        </w:tc>
        <w:tc>
          <w:tcPr>
            <w:tcW w:w="1805" w:type="dxa"/>
          </w:tcPr>
          <w:p w14:paraId="117EBCF3"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462381BB" w14:textId="77777777" w:rsidR="00612FF8" w:rsidRPr="00EE3D3C" w:rsidRDefault="00612FF8" w:rsidP="008228E3">
            <w:pPr>
              <w:tabs>
                <w:tab w:val="left" w:pos="284"/>
              </w:tabs>
              <w:spacing w:before="40"/>
              <w:rPr>
                <w:sz w:val="22"/>
                <w:szCs w:val="22"/>
                <w:lang w:val="sr-Latn-ME"/>
              </w:rPr>
            </w:pPr>
            <w:r w:rsidRPr="00EE3D3C">
              <w:rPr>
                <w:sz w:val="22"/>
                <w:szCs w:val="22"/>
                <w:lang w:val="sr-Latn-ME"/>
              </w:rPr>
              <w:t>kašalj,</w:t>
            </w:r>
            <w:r w:rsidRPr="00EE3D3C" w:rsidDel="00D84F78">
              <w:rPr>
                <w:sz w:val="22"/>
                <w:szCs w:val="22"/>
                <w:lang w:val="sr-Latn-ME"/>
              </w:rPr>
              <w:t xml:space="preserve"> </w:t>
            </w:r>
            <w:r w:rsidRPr="00EE3D3C">
              <w:rPr>
                <w:sz w:val="22"/>
                <w:szCs w:val="22"/>
                <w:lang w:val="sr-Latn-ME"/>
              </w:rPr>
              <w:t>rinitis</w:t>
            </w:r>
          </w:p>
        </w:tc>
      </w:tr>
      <w:tr w:rsidR="00612FF8" w:rsidRPr="00EE3D3C" w14:paraId="2FD03ABE" w14:textId="77777777" w:rsidTr="00A540C4">
        <w:tc>
          <w:tcPr>
            <w:tcW w:w="3600" w:type="dxa"/>
            <w:vMerge w:val="restart"/>
          </w:tcPr>
          <w:p w14:paraId="10B96F6D"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Gastrointestinalni poremećaji</w:t>
            </w:r>
          </w:p>
        </w:tc>
        <w:tc>
          <w:tcPr>
            <w:tcW w:w="1805" w:type="dxa"/>
          </w:tcPr>
          <w:p w14:paraId="34F45542" w14:textId="77777777" w:rsidR="00612FF8" w:rsidRPr="00EE3D3C" w:rsidRDefault="00612FF8" w:rsidP="008228E3">
            <w:pPr>
              <w:tabs>
                <w:tab w:val="left" w:pos="284"/>
              </w:tabs>
              <w:spacing w:before="40"/>
              <w:rPr>
                <w:sz w:val="22"/>
                <w:szCs w:val="22"/>
                <w:lang w:val="sr-Latn-ME"/>
              </w:rPr>
            </w:pPr>
            <w:r w:rsidRPr="00EE3D3C">
              <w:rPr>
                <w:sz w:val="22"/>
                <w:szCs w:val="22"/>
                <w:lang w:val="sr-Latn-ME"/>
              </w:rPr>
              <w:t>često</w:t>
            </w:r>
          </w:p>
        </w:tc>
        <w:tc>
          <w:tcPr>
            <w:tcW w:w="3955" w:type="dxa"/>
          </w:tcPr>
          <w:p w14:paraId="1C778258" w14:textId="77777777" w:rsidR="00612FF8" w:rsidRPr="00EE3D3C" w:rsidRDefault="00612FF8" w:rsidP="008228E3">
            <w:pPr>
              <w:tabs>
                <w:tab w:val="left" w:pos="284"/>
              </w:tabs>
              <w:spacing w:before="40"/>
              <w:rPr>
                <w:sz w:val="22"/>
                <w:szCs w:val="22"/>
                <w:lang w:val="sr-Latn-ME"/>
              </w:rPr>
            </w:pPr>
            <w:r w:rsidRPr="00EE3D3C">
              <w:rPr>
                <w:sz w:val="22"/>
                <w:szCs w:val="22"/>
                <w:lang w:val="sr-Latn-ME"/>
              </w:rPr>
              <w:t>abdominalni bol, mučnina, dispepsija, promjena učestalosti stolice (uključujući dijareju i konstipaciju)</w:t>
            </w:r>
          </w:p>
        </w:tc>
      </w:tr>
      <w:tr w:rsidR="00612FF8" w:rsidRPr="00EE3D3C" w14:paraId="1BFE280C" w14:textId="77777777" w:rsidTr="00A540C4">
        <w:tc>
          <w:tcPr>
            <w:tcW w:w="3600" w:type="dxa"/>
            <w:vMerge/>
          </w:tcPr>
          <w:p w14:paraId="626A5D85" w14:textId="77777777" w:rsidR="00612FF8" w:rsidRPr="00EE3D3C" w:rsidRDefault="00612FF8" w:rsidP="008228E3">
            <w:pPr>
              <w:tabs>
                <w:tab w:val="left" w:pos="284"/>
              </w:tabs>
              <w:spacing w:before="40"/>
              <w:rPr>
                <w:b/>
                <w:sz w:val="22"/>
                <w:szCs w:val="22"/>
                <w:lang w:val="sr-Latn-ME"/>
              </w:rPr>
            </w:pPr>
          </w:p>
        </w:tc>
        <w:tc>
          <w:tcPr>
            <w:tcW w:w="1805" w:type="dxa"/>
          </w:tcPr>
          <w:p w14:paraId="259290A2"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02C35E1D"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povraćanje, suvoća usta</w:t>
            </w:r>
          </w:p>
        </w:tc>
      </w:tr>
      <w:tr w:rsidR="00612FF8" w:rsidRPr="00EE3D3C" w14:paraId="17BB7EE0" w14:textId="77777777" w:rsidTr="00A540C4">
        <w:tc>
          <w:tcPr>
            <w:tcW w:w="3600" w:type="dxa"/>
            <w:vMerge/>
          </w:tcPr>
          <w:p w14:paraId="00531FF8" w14:textId="77777777" w:rsidR="00612FF8" w:rsidRPr="00EE3D3C" w:rsidRDefault="00612FF8" w:rsidP="008228E3">
            <w:pPr>
              <w:tabs>
                <w:tab w:val="left" w:pos="284"/>
              </w:tabs>
              <w:spacing w:before="40"/>
              <w:rPr>
                <w:b/>
                <w:sz w:val="22"/>
                <w:szCs w:val="22"/>
                <w:lang w:val="sr-Latn-ME"/>
              </w:rPr>
            </w:pPr>
          </w:p>
        </w:tc>
        <w:tc>
          <w:tcPr>
            <w:tcW w:w="1805" w:type="dxa"/>
          </w:tcPr>
          <w:p w14:paraId="0FFE1BC7"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veoma rijetko</w:t>
            </w:r>
          </w:p>
        </w:tc>
        <w:tc>
          <w:tcPr>
            <w:tcW w:w="3955" w:type="dxa"/>
          </w:tcPr>
          <w:p w14:paraId="227C5AFE"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pankreatitis, gastritis, hiperplazija gingive</w:t>
            </w:r>
          </w:p>
        </w:tc>
      </w:tr>
      <w:tr w:rsidR="00612FF8" w:rsidRPr="00EE3D3C" w14:paraId="0C9131AD" w14:textId="77777777" w:rsidTr="00A540C4">
        <w:tc>
          <w:tcPr>
            <w:tcW w:w="3600" w:type="dxa"/>
          </w:tcPr>
          <w:p w14:paraId="0EFF10B3"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Hepatobilijarni poremećaji</w:t>
            </w:r>
          </w:p>
        </w:tc>
        <w:tc>
          <w:tcPr>
            <w:tcW w:w="1805" w:type="dxa"/>
          </w:tcPr>
          <w:p w14:paraId="6A3054C7"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veoma rijetko</w:t>
            </w:r>
          </w:p>
        </w:tc>
        <w:tc>
          <w:tcPr>
            <w:tcW w:w="3955" w:type="dxa"/>
          </w:tcPr>
          <w:p w14:paraId="5B314782" w14:textId="77777777" w:rsidR="00612FF8" w:rsidRPr="00EE3D3C" w:rsidRDefault="00612FF8" w:rsidP="008228E3">
            <w:pPr>
              <w:tabs>
                <w:tab w:val="left" w:pos="284"/>
              </w:tabs>
              <w:spacing w:before="40"/>
              <w:rPr>
                <w:sz w:val="22"/>
                <w:szCs w:val="22"/>
                <w:lang w:val="sr-Latn-ME"/>
              </w:rPr>
            </w:pPr>
            <w:r w:rsidRPr="00EE3D3C">
              <w:rPr>
                <w:sz w:val="22"/>
                <w:szCs w:val="22"/>
                <w:lang w:val="sr-Latn-ME"/>
              </w:rPr>
              <w:t xml:space="preserve">hepatitis, žutica, povećanje vrijednosti enzima jetre* </w:t>
            </w:r>
          </w:p>
        </w:tc>
      </w:tr>
      <w:tr w:rsidR="00612FF8" w:rsidRPr="00EE3D3C" w14:paraId="7EFC074A" w14:textId="77777777" w:rsidTr="00A540C4">
        <w:tc>
          <w:tcPr>
            <w:tcW w:w="3600" w:type="dxa"/>
            <w:vMerge w:val="restart"/>
          </w:tcPr>
          <w:p w14:paraId="392B7F75"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Poremećaji kože i potkožnog tkiva</w:t>
            </w:r>
          </w:p>
        </w:tc>
        <w:tc>
          <w:tcPr>
            <w:tcW w:w="1805" w:type="dxa"/>
          </w:tcPr>
          <w:p w14:paraId="54C57B87"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3720C395" w14:textId="77777777" w:rsidR="00612FF8" w:rsidRPr="00EE3D3C" w:rsidRDefault="00612FF8" w:rsidP="008228E3">
            <w:pPr>
              <w:tabs>
                <w:tab w:val="left" w:pos="284"/>
              </w:tabs>
              <w:spacing w:before="40"/>
              <w:rPr>
                <w:sz w:val="22"/>
                <w:szCs w:val="22"/>
                <w:lang w:val="sr-Latn-ME"/>
              </w:rPr>
            </w:pPr>
            <w:r w:rsidRPr="00EE3D3C">
              <w:rPr>
                <w:sz w:val="22"/>
                <w:szCs w:val="22"/>
                <w:lang w:val="sr-Latn-ME"/>
              </w:rPr>
              <w:t>alopecija, purpura, promjene u boji kože, hiperhidroza, pruritus, osip, egzantem, urtikarija</w:t>
            </w:r>
          </w:p>
        </w:tc>
      </w:tr>
      <w:tr w:rsidR="00612FF8" w:rsidRPr="00EE3D3C" w14:paraId="48D4A37F" w14:textId="77777777" w:rsidTr="00A540C4">
        <w:tc>
          <w:tcPr>
            <w:tcW w:w="3600" w:type="dxa"/>
            <w:vMerge/>
          </w:tcPr>
          <w:p w14:paraId="25B08BC2" w14:textId="77777777" w:rsidR="00612FF8" w:rsidRPr="00EE3D3C" w:rsidRDefault="00612FF8" w:rsidP="008228E3">
            <w:pPr>
              <w:tabs>
                <w:tab w:val="left" w:pos="284"/>
              </w:tabs>
              <w:spacing w:before="40"/>
              <w:rPr>
                <w:b/>
                <w:sz w:val="22"/>
                <w:szCs w:val="22"/>
                <w:lang w:val="sr-Latn-ME"/>
              </w:rPr>
            </w:pPr>
          </w:p>
        </w:tc>
        <w:tc>
          <w:tcPr>
            <w:tcW w:w="1805" w:type="dxa"/>
          </w:tcPr>
          <w:p w14:paraId="00EE5E48"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veoma rijetko</w:t>
            </w:r>
          </w:p>
        </w:tc>
        <w:tc>
          <w:tcPr>
            <w:tcW w:w="3955" w:type="dxa"/>
          </w:tcPr>
          <w:p w14:paraId="53A3AA99" w14:textId="77777777" w:rsidR="00612FF8" w:rsidRPr="00EE3D3C" w:rsidRDefault="00612FF8" w:rsidP="008228E3">
            <w:pPr>
              <w:tabs>
                <w:tab w:val="left" w:pos="284"/>
              </w:tabs>
              <w:spacing w:before="40"/>
              <w:rPr>
                <w:sz w:val="22"/>
                <w:szCs w:val="22"/>
                <w:lang w:val="sr-Latn-ME"/>
              </w:rPr>
            </w:pPr>
            <w:r w:rsidRPr="00EE3D3C">
              <w:rPr>
                <w:sz w:val="22"/>
                <w:szCs w:val="22"/>
                <w:lang w:val="sr-Latn-ME"/>
              </w:rPr>
              <w:t xml:space="preserve">angioedem, multiformni eritem, eksfolijativni dermatitis, </w:t>
            </w:r>
            <w:r w:rsidRPr="00EE3D3C">
              <w:rPr>
                <w:i/>
                <w:sz w:val="22"/>
                <w:szCs w:val="22"/>
                <w:lang w:val="sr-Latn-ME"/>
              </w:rPr>
              <w:t>Stevens-Johnson</w:t>
            </w:r>
            <w:r w:rsidRPr="00EE3D3C">
              <w:rPr>
                <w:sz w:val="22"/>
                <w:szCs w:val="22"/>
                <w:lang w:val="sr-Latn-ME"/>
              </w:rPr>
              <w:t xml:space="preserve">-ov sindrom, </w:t>
            </w:r>
            <w:r w:rsidRPr="00EE3D3C">
              <w:rPr>
                <w:i/>
                <w:sz w:val="22"/>
                <w:szCs w:val="22"/>
                <w:lang w:val="sr-Latn-ME"/>
              </w:rPr>
              <w:t>Quincke</w:t>
            </w:r>
            <w:r w:rsidRPr="00EE3D3C">
              <w:rPr>
                <w:sz w:val="22"/>
                <w:szCs w:val="22"/>
                <w:lang w:val="sr-Latn-ME"/>
              </w:rPr>
              <w:t xml:space="preserve">-ov edem, fotosenzitivnost </w:t>
            </w:r>
          </w:p>
        </w:tc>
      </w:tr>
      <w:tr w:rsidR="00612FF8" w:rsidRPr="00EE3D3C" w14:paraId="17E3A762" w14:textId="77777777" w:rsidTr="00A540C4">
        <w:tc>
          <w:tcPr>
            <w:tcW w:w="3600" w:type="dxa"/>
            <w:vMerge/>
          </w:tcPr>
          <w:p w14:paraId="2091245E" w14:textId="77777777" w:rsidR="00612FF8" w:rsidRPr="00EE3D3C" w:rsidRDefault="00612FF8" w:rsidP="008228E3">
            <w:pPr>
              <w:tabs>
                <w:tab w:val="left" w:pos="284"/>
              </w:tabs>
              <w:spacing w:before="40"/>
              <w:rPr>
                <w:b/>
                <w:sz w:val="22"/>
                <w:szCs w:val="22"/>
                <w:lang w:val="sr-Latn-ME"/>
              </w:rPr>
            </w:pPr>
          </w:p>
        </w:tc>
        <w:tc>
          <w:tcPr>
            <w:tcW w:w="1805" w:type="dxa"/>
          </w:tcPr>
          <w:p w14:paraId="7B2CECD5" w14:textId="77777777" w:rsidR="00612FF8" w:rsidRPr="00EE3D3C" w:rsidRDefault="00612FF8" w:rsidP="008228E3">
            <w:pPr>
              <w:tabs>
                <w:tab w:val="left" w:pos="284"/>
              </w:tabs>
              <w:spacing w:before="40"/>
              <w:rPr>
                <w:sz w:val="22"/>
                <w:szCs w:val="22"/>
                <w:lang w:val="sr-Latn-ME"/>
              </w:rPr>
            </w:pPr>
            <w:r w:rsidRPr="00EE3D3C">
              <w:rPr>
                <w:sz w:val="22"/>
                <w:szCs w:val="22"/>
                <w:lang w:val="sr-Latn-ME"/>
              </w:rPr>
              <w:t>nepoznato</w:t>
            </w:r>
          </w:p>
        </w:tc>
        <w:tc>
          <w:tcPr>
            <w:tcW w:w="3955" w:type="dxa"/>
          </w:tcPr>
          <w:p w14:paraId="05869A8C" w14:textId="77777777" w:rsidR="00612FF8" w:rsidRPr="00EE3D3C" w:rsidRDefault="00612FF8" w:rsidP="008228E3">
            <w:pPr>
              <w:tabs>
                <w:tab w:val="left" w:pos="284"/>
              </w:tabs>
              <w:spacing w:before="40"/>
              <w:rPr>
                <w:sz w:val="22"/>
                <w:szCs w:val="22"/>
                <w:lang w:val="sr-Latn-ME"/>
              </w:rPr>
            </w:pPr>
            <w:r w:rsidRPr="00EE3D3C">
              <w:rPr>
                <w:sz w:val="22"/>
                <w:szCs w:val="22"/>
                <w:lang w:val="sr-Latn-ME"/>
              </w:rPr>
              <w:t>toksična epidermalna nekroliza</w:t>
            </w:r>
          </w:p>
        </w:tc>
      </w:tr>
      <w:tr w:rsidR="00612FF8" w:rsidRPr="00EE3D3C" w14:paraId="6B7BE3BE" w14:textId="77777777" w:rsidTr="00A540C4">
        <w:tc>
          <w:tcPr>
            <w:tcW w:w="3600" w:type="dxa"/>
            <w:vMerge w:val="restart"/>
          </w:tcPr>
          <w:p w14:paraId="139908C3"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Poremećaji mišićno-koštanog sistema i vezivnog tkiva</w:t>
            </w:r>
          </w:p>
        </w:tc>
        <w:tc>
          <w:tcPr>
            <w:tcW w:w="1805" w:type="dxa"/>
          </w:tcPr>
          <w:p w14:paraId="70F1D01E" w14:textId="77777777" w:rsidR="00612FF8" w:rsidRPr="00EE3D3C" w:rsidRDefault="00612FF8" w:rsidP="008228E3">
            <w:pPr>
              <w:tabs>
                <w:tab w:val="left" w:pos="284"/>
              </w:tabs>
              <w:spacing w:before="40"/>
              <w:rPr>
                <w:sz w:val="22"/>
                <w:szCs w:val="22"/>
                <w:lang w:val="sr-Latn-ME"/>
              </w:rPr>
            </w:pPr>
            <w:r w:rsidRPr="00EE3D3C">
              <w:rPr>
                <w:sz w:val="22"/>
                <w:szCs w:val="22"/>
                <w:lang w:val="sr-Latn-ME"/>
              </w:rPr>
              <w:t>često</w:t>
            </w:r>
          </w:p>
        </w:tc>
        <w:tc>
          <w:tcPr>
            <w:tcW w:w="3955" w:type="dxa"/>
          </w:tcPr>
          <w:p w14:paraId="07CA0058" w14:textId="77777777" w:rsidR="00612FF8" w:rsidRPr="00EE3D3C" w:rsidRDefault="00612FF8" w:rsidP="008228E3">
            <w:pPr>
              <w:tabs>
                <w:tab w:val="left" w:pos="284"/>
              </w:tabs>
              <w:spacing w:before="40"/>
              <w:rPr>
                <w:sz w:val="22"/>
                <w:szCs w:val="22"/>
                <w:lang w:val="sr-Latn-ME"/>
              </w:rPr>
            </w:pPr>
            <w:r w:rsidRPr="00EE3D3C">
              <w:rPr>
                <w:sz w:val="22"/>
                <w:szCs w:val="22"/>
                <w:lang w:val="sr-Latn-ME"/>
              </w:rPr>
              <w:t>oticanje zglobova, grčevi u mišićima</w:t>
            </w:r>
          </w:p>
        </w:tc>
      </w:tr>
      <w:tr w:rsidR="00612FF8" w:rsidRPr="00EE3D3C" w14:paraId="074C0E07" w14:textId="77777777" w:rsidTr="00A540C4">
        <w:tc>
          <w:tcPr>
            <w:tcW w:w="3600" w:type="dxa"/>
            <w:vMerge/>
          </w:tcPr>
          <w:p w14:paraId="0ADCDD92" w14:textId="77777777" w:rsidR="00612FF8" w:rsidRPr="00EE3D3C" w:rsidRDefault="00612FF8" w:rsidP="008228E3">
            <w:pPr>
              <w:tabs>
                <w:tab w:val="left" w:pos="284"/>
              </w:tabs>
              <w:spacing w:before="40"/>
              <w:rPr>
                <w:b/>
                <w:sz w:val="22"/>
                <w:szCs w:val="22"/>
                <w:lang w:val="sr-Latn-ME"/>
              </w:rPr>
            </w:pPr>
          </w:p>
        </w:tc>
        <w:tc>
          <w:tcPr>
            <w:tcW w:w="1805" w:type="dxa"/>
          </w:tcPr>
          <w:p w14:paraId="562CF318"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1576BD62" w14:textId="77777777" w:rsidR="00612FF8" w:rsidRPr="00EE3D3C" w:rsidRDefault="00612FF8" w:rsidP="008228E3">
            <w:pPr>
              <w:tabs>
                <w:tab w:val="left" w:pos="284"/>
              </w:tabs>
              <w:spacing w:before="40"/>
              <w:rPr>
                <w:sz w:val="22"/>
                <w:szCs w:val="22"/>
                <w:lang w:val="sr-Latn-ME"/>
              </w:rPr>
            </w:pPr>
            <w:r w:rsidRPr="00EE3D3C">
              <w:rPr>
                <w:sz w:val="22"/>
                <w:szCs w:val="22"/>
                <w:lang w:val="sr-Latn-ME"/>
              </w:rPr>
              <w:t>artralgija, mialgija, bolovi u leđima</w:t>
            </w:r>
          </w:p>
        </w:tc>
      </w:tr>
      <w:tr w:rsidR="00612FF8" w:rsidRPr="00EE3D3C" w14:paraId="471C169F" w14:textId="77777777" w:rsidTr="00A540C4">
        <w:tc>
          <w:tcPr>
            <w:tcW w:w="3600" w:type="dxa"/>
          </w:tcPr>
          <w:p w14:paraId="0BC2E994"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Poremećaji bubrega i urinarnog sistema</w:t>
            </w:r>
          </w:p>
        </w:tc>
        <w:tc>
          <w:tcPr>
            <w:tcW w:w="1805" w:type="dxa"/>
          </w:tcPr>
          <w:p w14:paraId="4F878DBC"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1E553D44"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poremećaji mokrenja, nokturija, učestalo mokrenje</w:t>
            </w:r>
          </w:p>
        </w:tc>
      </w:tr>
      <w:tr w:rsidR="00612FF8" w:rsidRPr="00EE3D3C" w14:paraId="477293BF" w14:textId="77777777" w:rsidTr="00A540C4">
        <w:tc>
          <w:tcPr>
            <w:tcW w:w="3600" w:type="dxa"/>
          </w:tcPr>
          <w:p w14:paraId="1B9C9F17"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Poremećaji reproduktivnog sistema i dojki</w:t>
            </w:r>
          </w:p>
        </w:tc>
        <w:tc>
          <w:tcPr>
            <w:tcW w:w="1805" w:type="dxa"/>
          </w:tcPr>
          <w:p w14:paraId="628FFA36"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487EE70C" w14:textId="77777777" w:rsidR="00612FF8" w:rsidRPr="00EE3D3C" w:rsidRDefault="00612FF8" w:rsidP="008228E3">
            <w:pPr>
              <w:tabs>
                <w:tab w:val="left" w:pos="284"/>
              </w:tabs>
              <w:spacing w:before="40"/>
              <w:rPr>
                <w:sz w:val="22"/>
                <w:szCs w:val="22"/>
                <w:lang w:val="sr-Latn-ME"/>
              </w:rPr>
            </w:pPr>
            <w:r w:rsidRPr="00EE3D3C">
              <w:rPr>
                <w:sz w:val="22"/>
                <w:szCs w:val="22"/>
                <w:lang w:val="sr-Latn-ME"/>
              </w:rPr>
              <w:t>impotencija, ginekomastija</w:t>
            </w:r>
          </w:p>
        </w:tc>
      </w:tr>
      <w:tr w:rsidR="00612FF8" w:rsidRPr="00EE3D3C" w14:paraId="7684F907" w14:textId="77777777" w:rsidTr="00A540C4">
        <w:tc>
          <w:tcPr>
            <w:tcW w:w="3600" w:type="dxa"/>
            <w:vMerge w:val="restart"/>
          </w:tcPr>
          <w:p w14:paraId="119ADECE"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Opšti poremećaji i reakcije na mjestu primjene</w:t>
            </w:r>
          </w:p>
        </w:tc>
        <w:tc>
          <w:tcPr>
            <w:tcW w:w="1805" w:type="dxa"/>
          </w:tcPr>
          <w:p w14:paraId="7D624532" w14:textId="77777777" w:rsidR="00612FF8" w:rsidRPr="00EE3D3C" w:rsidRDefault="00612FF8" w:rsidP="008228E3">
            <w:pPr>
              <w:tabs>
                <w:tab w:val="left" w:pos="284"/>
              </w:tabs>
              <w:spacing w:before="40"/>
              <w:rPr>
                <w:sz w:val="22"/>
                <w:szCs w:val="22"/>
                <w:lang w:val="sr-Latn-ME"/>
              </w:rPr>
            </w:pPr>
            <w:r w:rsidRPr="00EE3D3C">
              <w:rPr>
                <w:sz w:val="22"/>
                <w:szCs w:val="22"/>
                <w:lang w:val="sr-Latn-ME"/>
              </w:rPr>
              <w:t>veoma često</w:t>
            </w:r>
          </w:p>
        </w:tc>
        <w:tc>
          <w:tcPr>
            <w:tcW w:w="3955" w:type="dxa"/>
          </w:tcPr>
          <w:p w14:paraId="3E05907E" w14:textId="6A2486BD" w:rsidR="00612FF8" w:rsidRPr="00EE3D3C" w:rsidRDefault="008D5E74" w:rsidP="008228E3">
            <w:pPr>
              <w:tabs>
                <w:tab w:val="left" w:pos="284"/>
              </w:tabs>
              <w:spacing w:before="40"/>
              <w:rPr>
                <w:sz w:val="22"/>
                <w:szCs w:val="22"/>
                <w:lang w:val="sr-Latn-ME"/>
              </w:rPr>
            </w:pPr>
            <w:r>
              <w:rPr>
                <w:sz w:val="22"/>
                <w:szCs w:val="22"/>
                <w:lang w:val="sr-Latn-ME"/>
              </w:rPr>
              <w:t>e</w:t>
            </w:r>
            <w:r w:rsidR="00612FF8" w:rsidRPr="00EE3D3C">
              <w:rPr>
                <w:sz w:val="22"/>
                <w:szCs w:val="22"/>
                <w:lang w:val="sr-Latn-ME"/>
              </w:rPr>
              <w:t>dem</w:t>
            </w:r>
          </w:p>
        </w:tc>
      </w:tr>
      <w:tr w:rsidR="00612FF8" w:rsidRPr="00EE3D3C" w14:paraId="557B2525" w14:textId="77777777" w:rsidTr="00A540C4">
        <w:tc>
          <w:tcPr>
            <w:tcW w:w="3600" w:type="dxa"/>
            <w:vMerge/>
          </w:tcPr>
          <w:p w14:paraId="665277C7" w14:textId="77777777" w:rsidR="00612FF8" w:rsidRPr="00EE3D3C" w:rsidRDefault="00612FF8" w:rsidP="008228E3">
            <w:pPr>
              <w:tabs>
                <w:tab w:val="left" w:pos="284"/>
              </w:tabs>
              <w:spacing w:before="40"/>
              <w:rPr>
                <w:b/>
                <w:sz w:val="22"/>
                <w:szCs w:val="22"/>
                <w:lang w:val="sr-Latn-ME"/>
              </w:rPr>
            </w:pPr>
          </w:p>
        </w:tc>
        <w:tc>
          <w:tcPr>
            <w:tcW w:w="1805" w:type="dxa"/>
          </w:tcPr>
          <w:p w14:paraId="04C9FF6A" w14:textId="77777777" w:rsidR="00612FF8" w:rsidRPr="00EE3D3C" w:rsidRDefault="00612FF8" w:rsidP="008228E3">
            <w:pPr>
              <w:tabs>
                <w:tab w:val="left" w:pos="284"/>
              </w:tabs>
              <w:spacing w:before="40"/>
              <w:rPr>
                <w:sz w:val="22"/>
                <w:szCs w:val="22"/>
                <w:lang w:val="sr-Latn-ME"/>
              </w:rPr>
            </w:pPr>
            <w:r w:rsidRPr="00EE3D3C">
              <w:rPr>
                <w:sz w:val="22"/>
                <w:szCs w:val="22"/>
                <w:lang w:val="sr-Latn-ME"/>
              </w:rPr>
              <w:t>često</w:t>
            </w:r>
          </w:p>
        </w:tc>
        <w:tc>
          <w:tcPr>
            <w:tcW w:w="3955" w:type="dxa"/>
          </w:tcPr>
          <w:p w14:paraId="54582B1F" w14:textId="77777777" w:rsidR="00612FF8" w:rsidRPr="00EE3D3C" w:rsidRDefault="00612FF8" w:rsidP="008228E3">
            <w:pPr>
              <w:tabs>
                <w:tab w:val="left" w:pos="284"/>
              </w:tabs>
              <w:spacing w:before="40"/>
              <w:rPr>
                <w:sz w:val="22"/>
                <w:szCs w:val="22"/>
                <w:lang w:val="sr-Latn-ME"/>
              </w:rPr>
            </w:pPr>
            <w:r w:rsidRPr="00EE3D3C">
              <w:rPr>
                <w:sz w:val="22"/>
                <w:szCs w:val="22"/>
                <w:lang w:val="sr-Latn-ME"/>
              </w:rPr>
              <w:t>umor, astenija</w:t>
            </w:r>
          </w:p>
        </w:tc>
      </w:tr>
      <w:tr w:rsidR="00612FF8" w:rsidRPr="00EE3D3C" w14:paraId="22464C7C" w14:textId="77777777" w:rsidTr="00A540C4">
        <w:tc>
          <w:tcPr>
            <w:tcW w:w="3600" w:type="dxa"/>
            <w:vMerge/>
          </w:tcPr>
          <w:p w14:paraId="704CD0F5" w14:textId="77777777" w:rsidR="00612FF8" w:rsidRPr="00EE3D3C" w:rsidRDefault="00612FF8" w:rsidP="008228E3">
            <w:pPr>
              <w:tabs>
                <w:tab w:val="left" w:pos="284"/>
              </w:tabs>
              <w:spacing w:before="40"/>
              <w:rPr>
                <w:b/>
                <w:sz w:val="22"/>
                <w:szCs w:val="22"/>
                <w:lang w:val="sr-Latn-ME"/>
              </w:rPr>
            </w:pPr>
          </w:p>
        </w:tc>
        <w:tc>
          <w:tcPr>
            <w:tcW w:w="1805" w:type="dxa"/>
          </w:tcPr>
          <w:p w14:paraId="4DF94302"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6E8C953E" w14:textId="77777777" w:rsidR="00612FF8" w:rsidRPr="00EE3D3C" w:rsidRDefault="00612FF8" w:rsidP="008228E3">
            <w:pPr>
              <w:tabs>
                <w:tab w:val="left" w:pos="284"/>
              </w:tabs>
              <w:spacing w:before="40"/>
              <w:rPr>
                <w:sz w:val="22"/>
                <w:szCs w:val="22"/>
                <w:lang w:val="sr-Latn-ME"/>
              </w:rPr>
            </w:pPr>
            <w:r w:rsidRPr="00EE3D3C">
              <w:rPr>
                <w:sz w:val="22"/>
                <w:szCs w:val="22"/>
                <w:lang w:val="sr-Latn-ME"/>
              </w:rPr>
              <w:t>bol u grudima, bol, slabost</w:t>
            </w:r>
          </w:p>
        </w:tc>
      </w:tr>
      <w:tr w:rsidR="00612FF8" w:rsidRPr="00EE3D3C" w14:paraId="7009A6D3" w14:textId="77777777" w:rsidTr="00A540C4">
        <w:tc>
          <w:tcPr>
            <w:tcW w:w="3600" w:type="dxa"/>
          </w:tcPr>
          <w:p w14:paraId="7DF0E651" w14:textId="77777777" w:rsidR="00612FF8" w:rsidRPr="00EE3D3C" w:rsidRDefault="00612FF8" w:rsidP="008228E3">
            <w:pPr>
              <w:tabs>
                <w:tab w:val="left" w:pos="284"/>
              </w:tabs>
              <w:spacing w:before="40"/>
              <w:rPr>
                <w:b/>
                <w:sz w:val="22"/>
                <w:szCs w:val="22"/>
                <w:lang w:val="sr-Latn-ME"/>
              </w:rPr>
            </w:pPr>
            <w:r w:rsidRPr="00EE3D3C">
              <w:rPr>
                <w:b/>
                <w:sz w:val="22"/>
                <w:szCs w:val="22"/>
                <w:lang w:val="sr-Latn-ME"/>
              </w:rPr>
              <w:t>Ispitivanja</w:t>
            </w:r>
          </w:p>
        </w:tc>
        <w:tc>
          <w:tcPr>
            <w:tcW w:w="1805" w:type="dxa"/>
          </w:tcPr>
          <w:p w14:paraId="1DC0B740"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povremeno</w:t>
            </w:r>
          </w:p>
        </w:tc>
        <w:tc>
          <w:tcPr>
            <w:tcW w:w="3955" w:type="dxa"/>
          </w:tcPr>
          <w:p w14:paraId="0542D59D" w14:textId="77777777" w:rsidR="00612FF8" w:rsidRPr="00EE3D3C" w:rsidRDefault="00612FF8" w:rsidP="008228E3">
            <w:pPr>
              <w:tabs>
                <w:tab w:val="left" w:pos="284"/>
              </w:tabs>
              <w:spacing w:before="40"/>
              <w:rPr>
                <w:sz w:val="22"/>
                <w:szCs w:val="22"/>
                <w:lang w:val="sr-Latn-ME"/>
              </w:rPr>
            </w:pPr>
            <w:r w:rsidRPr="00EE3D3C">
              <w:rPr>
                <w:sz w:val="22"/>
                <w:szCs w:val="22"/>
                <w:lang w:val="sr-Latn-ME"/>
              </w:rPr>
              <w:t>povećanje tjelesne mase, smanjenje tjelesne mase</w:t>
            </w:r>
          </w:p>
        </w:tc>
      </w:tr>
    </w:tbl>
    <w:p w14:paraId="3D51CEBC" w14:textId="77777777" w:rsidR="00612FF8" w:rsidRPr="00EE3D3C" w:rsidRDefault="00612FF8" w:rsidP="00B551AF">
      <w:pPr>
        <w:tabs>
          <w:tab w:val="left" w:pos="284"/>
        </w:tabs>
        <w:spacing w:before="120"/>
        <w:jc w:val="both"/>
        <w:rPr>
          <w:sz w:val="22"/>
          <w:szCs w:val="22"/>
          <w:lang w:val="sr-Latn-ME"/>
        </w:rPr>
      </w:pPr>
      <w:r w:rsidRPr="00EE3D3C">
        <w:rPr>
          <w:sz w:val="22"/>
          <w:szCs w:val="22"/>
          <w:vertAlign w:val="superscript"/>
          <w:lang w:val="sr-Latn-ME"/>
        </w:rPr>
        <w:t xml:space="preserve">* </w:t>
      </w:r>
      <w:r w:rsidRPr="00EE3D3C">
        <w:rPr>
          <w:sz w:val="22"/>
          <w:szCs w:val="22"/>
          <w:lang w:val="sr-Latn-ME"/>
        </w:rPr>
        <w:t xml:space="preserve">najčešće povezan sa holestazom </w:t>
      </w:r>
    </w:p>
    <w:p w14:paraId="4D48D63A" w14:textId="77777777" w:rsidR="00255F11" w:rsidRPr="00EE3D3C" w:rsidRDefault="00255F11" w:rsidP="00B551AF">
      <w:pPr>
        <w:tabs>
          <w:tab w:val="left" w:pos="284"/>
        </w:tabs>
        <w:jc w:val="both"/>
        <w:rPr>
          <w:sz w:val="22"/>
          <w:szCs w:val="22"/>
          <w:u w:val="single"/>
          <w:lang w:val="sr-Latn-ME"/>
        </w:rPr>
      </w:pPr>
    </w:p>
    <w:p w14:paraId="2613C979" w14:textId="77777777" w:rsidR="005A23D2" w:rsidRPr="00EE3D3C" w:rsidRDefault="005A23D2" w:rsidP="00B551AF">
      <w:pPr>
        <w:spacing w:after="200" w:line="276" w:lineRule="auto"/>
        <w:rPr>
          <w:rFonts w:eastAsia="Calibri"/>
          <w:sz w:val="22"/>
          <w:szCs w:val="22"/>
          <w:u w:val="single"/>
          <w:lang w:val="sr-Latn-ME"/>
        </w:rPr>
      </w:pPr>
      <w:r w:rsidRPr="00EE3D3C">
        <w:rPr>
          <w:rFonts w:eastAsia="Calibri"/>
          <w:sz w:val="22"/>
          <w:szCs w:val="22"/>
          <w:u w:val="single"/>
          <w:lang w:val="sr-Latn-ME"/>
        </w:rPr>
        <w:t>Prijavljivanje sumnji na neželjena dejstva</w:t>
      </w:r>
    </w:p>
    <w:p w14:paraId="2613C97A" w14:textId="77777777" w:rsidR="005A23D2" w:rsidRPr="00EE3D3C" w:rsidRDefault="005A23D2" w:rsidP="00B551AF">
      <w:pPr>
        <w:spacing w:after="200"/>
        <w:jc w:val="both"/>
        <w:rPr>
          <w:rFonts w:eastAsia="Calibri"/>
          <w:sz w:val="22"/>
          <w:szCs w:val="22"/>
          <w:lang w:val="sr-Latn-ME"/>
        </w:rPr>
      </w:pPr>
      <w:r w:rsidRPr="00EE3D3C">
        <w:rPr>
          <w:rFonts w:eastAsia="Calibri"/>
          <w:sz w:val="22"/>
          <w:szCs w:val="22"/>
          <w:lang w:val="sr-Latn-ME"/>
        </w:rPr>
        <w:t>Prijavljivanje neželjenih dejstava nakon dobijanja dozvole je od velikog značaja jer obezbjeđuje kont</w:t>
      </w:r>
      <w:r w:rsidR="00EA5765" w:rsidRPr="00EE3D3C">
        <w:rPr>
          <w:rFonts w:eastAsia="Calibri"/>
          <w:sz w:val="22"/>
          <w:szCs w:val="22"/>
          <w:lang w:val="sr-Latn-ME"/>
        </w:rPr>
        <w:t>inuirano praćenje odnosa korist</w:t>
      </w:r>
      <w:r w:rsidRPr="00EE3D3C">
        <w:rPr>
          <w:rFonts w:eastAsia="Calibri"/>
          <w:sz w:val="22"/>
          <w:szCs w:val="22"/>
          <w:lang w:val="sr-Latn-ME"/>
        </w:rPr>
        <w:t>/rizik primjene lijeka. Zdravstveni radnici treba da prijave svaku sumnju na neželjeno</w:t>
      </w:r>
      <w:r w:rsidR="009B062A" w:rsidRPr="00EE3D3C">
        <w:rPr>
          <w:rFonts w:eastAsia="Calibri"/>
          <w:sz w:val="22"/>
          <w:szCs w:val="22"/>
          <w:lang w:val="sr-Latn-ME"/>
        </w:rPr>
        <w:t xml:space="preserve"> </w:t>
      </w:r>
      <w:r w:rsidRPr="00EE3D3C">
        <w:rPr>
          <w:rFonts w:eastAsia="Calibri"/>
          <w:sz w:val="22"/>
          <w:szCs w:val="22"/>
          <w:lang w:val="sr-Latn-ME"/>
        </w:rPr>
        <w:t xml:space="preserve">dejstvo ovog lijeka </w:t>
      </w:r>
      <w:r w:rsidR="004E70AD" w:rsidRPr="00EE3D3C">
        <w:rPr>
          <w:rFonts w:eastAsia="Calibri"/>
          <w:sz w:val="22"/>
          <w:szCs w:val="22"/>
          <w:lang w:val="sr-Latn-ME"/>
        </w:rPr>
        <w:t>Institutu</w:t>
      </w:r>
      <w:r w:rsidRPr="00EE3D3C">
        <w:rPr>
          <w:rFonts w:eastAsia="Calibri"/>
          <w:sz w:val="22"/>
          <w:szCs w:val="22"/>
          <w:lang w:val="sr-Latn-ME"/>
        </w:rPr>
        <w:t xml:space="preserve"> za ljekove i medicinska sredstva</w:t>
      </w:r>
      <w:r w:rsidR="004E70AD" w:rsidRPr="00EE3D3C">
        <w:rPr>
          <w:rFonts w:eastAsia="Calibri"/>
          <w:sz w:val="22"/>
          <w:szCs w:val="22"/>
          <w:lang w:val="sr-Latn-ME"/>
        </w:rPr>
        <w:t xml:space="preserve"> </w:t>
      </w:r>
      <w:r w:rsidRPr="00EE3D3C">
        <w:rPr>
          <w:rFonts w:eastAsia="Calibri"/>
          <w:sz w:val="22"/>
          <w:szCs w:val="22"/>
          <w:lang w:val="sr-Latn-ME"/>
        </w:rPr>
        <w:t>(</w:t>
      </w:r>
      <w:r w:rsidR="004E70AD" w:rsidRPr="00EE3D3C">
        <w:rPr>
          <w:rFonts w:eastAsia="Calibri"/>
          <w:sz w:val="22"/>
          <w:szCs w:val="22"/>
          <w:lang w:val="sr-Latn-ME"/>
        </w:rPr>
        <w:t>CInMED</w:t>
      </w:r>
      <w:r w:rsidRPr="00EE3D3C">
        <w:rPr>
          <w:rFonts w:eastAsia="Calibri"/>
          <w:sz w:val="22"/>
          <w:szCs w:val="22"/>
          <w:lang w:val="sr-Latn-ME"/>
        </w:rPr>
        <w:t>):</w:t>
      </w:r>
    </w:p>
    <w:p w14:paraId="2613C97B" w14:textId="77777777" w:rsidR="005A23D2" w:rsidRPr="00EE3D3C" w:rsidRDefault="004E70AD" w:rsidP="00B551AF">
      <w:pPr>
        <w:pStyle w:val="NoSpacing"/>
        <w:jc w:val="both"/>
        <w:rPr>
          <w:rFonts w:eastAsia="Calibri"/>
          <w:sz w:val="22"/>
          <w:szCs w:val="22"/>
          <w:lang w:val="sr-Latn-ME"/>
        </w:rPr>
      </w:pPr>
      <w:r w:rsidRPr="00EE3D3C">
        <w:rPr>
          <w:rFonts w:eastAsia="Calibri"/>
          <w:sz w:val="22"/>
          <w:szCs w:val="22"/>
          <w:lang w:val="sr-Latn-ME"/>
        </w:rPr>
        <w:t xml:space="preserve">Institut </w:t>
      </w:r>
      <w:r w:rsidR="005A23D2" w:rsidRPr="00EE3D3C">
        <w:rPr>
          <w:rFonts w:eastAsia="Calibri"/>
          <w:sz w:val="22"/>
          <w:szCs w:val="22"/>
          <w:lang w:val="sr-Latn-ME"/>
        </w:rPr>
        <w:t xml:space="preserve">za ljekove i medicinska sredstva </w:t>
      </w:r>
    </w:p>
    <w:p w14:paraId="2613C97C" w14:textId="77777777" w:rsidR="005A23D2" w:rsidRPr="00EE3D3C" w:rsidRDefault="005A23D2" w:rsidP="00B551AF">
      <w:pPr>
        <w:pStyle w:val="NoSpacing"/>
        <w:jc w:val="both"/>
        <w:rPr>
          <w:rFonts w:eastAsia="Calibri"/>
          <w:sz w:val="22"/>
          <w:szCs w:val="22"/>
          <w:lang w:val="sr-Latn-ME"/>
        </w:rPr>
      </w:pPr>
      <w:r w:rsidRPr="00EE3D3C">
        <w:rPr>
          <w:rFonts w:eastAsia="Calibri"/>
          <w:sz w:val="22"/>
          <w:szCs w:val="22"/>
          <w:lang w:val="sr-Latn-ME"/>
        </w:rPr>
        <w:t>Odjeljenje za farmakovigilancu</w:t>
      </w:r>
    </w:p>
    <w:p w14:paraId="2613C97D" w14:textId="77777777" w:rsidR="00EA5765" w:rsidRPr="00EE3D3C" w:rsidRDefault="005A23D2" w:rsidP="00B551AF">
      <w:pPr>
        <w:pStyle w:val="NoSpacing"/>
        <w:jc w:val="both"/>
        <w:rPr>
          <w:rFonts w:eastAsia="Calibri"/>
          <w:sz w:val="22"/>
          <w:szCs w:val="22"/>
          <w:lang w:val="sr-Latn-ME"/>
        </w:rPr>
      </w:pPr>
      <w:r w:rsidRPr="00EE3D3C">
        <w:rPr>
          <w:rFonts w:eastAsia="Calibri"/>
          <w:sz w:val="22"/>
          <w:szCs w:val="22"/>
          <w:lang w:val="sr-Latn-ME"/>
        </w:rPr>
        <w:t>Bulevar Ivana Crnojevića 64a, 81000 Podgorica</w:t>
      </w:r>
    </w:p>
    <w:p w14:paraId="2613C97E" w14:textId="5C5D1591" w:rsidR="00EA5765" w:rsidRDefault="00EA5765" w:rsidP="00B551AF">
      <w:pPr>
        <w:pStyle w:val="NoSpacing"/>
        <w:rPr>
          <w:rFonts w:eastAsia="Calibri"/>
          <w:sz w:val="22"/>
          <w:szCs w:val="22"/>
          <w:lang w:val="sr-Latn-ME"/>
        </w:rPr>
      </w:pPr>
    </w:p>
    <w:p w14:paraId="2613C97F" w14:textId="77777777" w:rsidR="005A23D2" w:rsidRPr="00EE3D3C" w:rsidRDefault="005A23D2" w:rsidP="00B551AF">
      <w:pPr>
        <w:pStyle w:val="NoSpacing"/>
        <w:jc w:val="both"/>
        <w:rPr>
          <w:rFonts w:eastAsia="Calibri"/>
          <w:sz w:val="22"/>
          <w:szCs w:val="22"/>
          <w:lang w:val="sr-Latn-ME"/>
        </w:rPr>
      </w:pPr>
      <w:r w:rsidRPr="00EE3D3C">
        <w:rPr>
          <w:rFonts w:eastAsia="Calibri"/>
          <w:sz w:val="22"/>
          <w:szCs w:val="22"/>
          <w:lang w:val="sr-Latn-ME"/>
        </w:rPr>
        <w:lastRenderedPageBreak/>
        <w:t>tel: +382 (0) 20 310 280</w:t>
      </w:r>
    </w:p>
    <w:p w14:paraId="2613C980" w14:textId="77777777" w:rsidR="00EA5765" w:rsidRPr="00EE3D3C" w:rsidRDefault="005A23D2" w:rsidP="00B551AF">
      <w:pPr>
        <w:pStyle w:val="NoSpacing"/>
        <w:tabs>
          <w:tab w:val="left" w:pos="6720"/>
        </w:tabs>
        <w:jc w:val="both"/>
        <w:rPr>
          <w:rFonts w:eastAsia="Calibri"/>
          <w:sz w:val="22"/>
          <w:szCs w:val="22"/>
          <w:lang w:val="sr-Latn-ME"/>
        </w:rPr>
      </w:pPr>
      <w:r w:rsidRPr="00EE3D3C">
        <w:rPr>
          <w:rFonts w:eastAsia="Calibri"/>
          <w:sz w:val="22"/>
          <w:szCs w:val="22"/>
          <w:lang w:val="sr-Latn-ME"/>
        </w:rPr>
        <w:t>fax:</w:t>
      </w:r>
      <w:r w:rsidR="00EA5765" w:rsidRPr="00EE3D3C">
        <w:rPr>
          <w:rFonts w:eastAsia="Calibri"/>
          <w:sz w:val="22"/>
          <w:szCs w:val="22"/>
          <w:lang w:val="sr-Latn-ME"/>
        </w:rPr>
        <w:t xml:space="preserve"> </w:t>
      </w:r>
      <w:r w:rsidRPr="00EE3D3C">
        <w:rPr>
          <w:rFonts w:eastAsia="Calibri"/>
          <w:sz w:val="22"/>
          <w:szCs w:val="22"/>
          <w:lang w:val="sr-Latn-ME"/>
        </w:rPr>
        <w:t>+382 (0) 20 310 581</w:t>
      </w:r>
      <w:r w:rsidR="00FF3EDF" w:rsidRPr="00EE3D3C">
        <w:rPr>
          <w:rFonts w:eastAsia="Calibri"/>
          <w:sz w:val="22"/>
          <w:szCs w:val="22"/>
          <w:lang w:val="sr-Latn-ME"/>
        </w:rPr>
        <w:tab/>
      </w:r>
    </w:p>
    <w:p w14:paraId="2613C981" w14:textId="77777777" w:rsidR="005A23D2" w:rsidRPr="00EE3D3C" w:rsidRDefault="0033470D" w:rsidP="00B551AF">
      <w:pPr>
        <w:pStyle w:val="NoSpacing"/>
        <w:jc w:val="both"/>
        <w:rPr>
          <w:rFonts w:eastAsia="Calibri"/>
          <w:sz w:val="22"/>
          <w:szCs w:val="22"/>
          <w:lang w:val="sr-Latn-ME"/>
        </w:rPr>
      </w:pPr>
      <w:hyperlink r:id="rId10" w:history="1">
        <w:r w:rsidR="004E70AD" w:rsidRPr="00EE3D3C">
          <w:rPr>
            <w:rStyle w:val="Hyperlink"/>
            <w:rFonts w:eastAsia="Calibri"/>
            <w:sz w:val="22"/>
            <w:szCs w:val="22"/>
            <w:lang w:val="sr-Latn-ME"/>
          </w:rPr>
          <w:t>www.cinmed.me</w:t>
        </w:r>
      </w:hyperlink>
    </w:p>
    <w:p w14:paraId="2613C982" w14:textId="77777777" w:rsidR="00EA5765" w:rsidRPr="00EE3D3C" w:rsidRDefault="0033470D" w:rsidP="00B551AF">
      <w:pPr>
        <w:pStyle w:val="NoSpacing"/>
        <w:jc w:val="both"/>
        <w:rPr>
          <w:rFonts w:eastAsia="Calibri"/>
          <w:color w:val="0000FF"/>
          <w:sz w:val="22"/>
          <w:szCs w:val="22"/>
          <w:u w:val="single"/>
          <w:lang w:val="sr-Latn-ME"/>
        </w:rPr>
      </w:pPr>
      <w:hyperlink r:id="rId11" w:history="1">
        <w:r w:rsidR="004E70AD" w:rsidRPr="00EE3D3C">
          <w:rPr>
            <w:rStyle w:val="Hyperlink"/>
            <w:rFonts w:eastAsia="Calibri"/>
            <w:sz w:val="22"/>
            <w:szCs w:val="22"/>
            <w:lang w:val="sr-Latn-ME"/>
          </w:rPr>
          <w:t>nezeljenadejstva@cinmed.me</w:t>
        </w:r>
      </w:hyperlink>
    </w:p>
    <w:p w14:paraId="2613C983" w14:textId="77777777" w:rsidR="005A23D2" w:rsidRPr="00EE3D3C" w:rsidRDefault="005A23D2" w:rsidP="00B551AF">
      <w:pPr>
        <w:pStyle w:val="NoSpacing"/>
        <w:jc w:val="both"/>
        <w:rPr>
          <w:rFonts w:eastAsia="Calibri"/>
          <w:sz w:val="22"/>
          <w:szCs w:val="22"/>
          <w:lang w:val="sr-Latn-ME"/>
        </w:rPr>
      </w:pPr>
      <w:r w:rsidRPr="00EE3D3C">
        <w:rPr>
          <w:rFonts w:eastAsia="Calibri"/>
          <w:sz w:val="22"/>
          <w:szCs w:val="22"/>
          <w:lang w:val="sr-Latn-ME"/>
        </w:rPr>
        <w:t>putem IS zdravstvene zaštite</w:t>
      </w:r>
    </w:p>
    <w:p w14:paraId="2613C984" w14:textId="77777777" w:rsidR="007E31E9" w:rsidRPr="00EE3D3C" w:rsidRDefault="007E31E9" w:rsidP="00B551AF">
      <w:pPr>
        <w:pStyle w:val="NoSpacing"/>
        <w:jc w:val="both"/>
        <w:rPr>
          <w:rFonts w:eastAsia="Calibri"/>
          <w:sz w:val="22"/>
          <w:szCs w:val="22"/>
          <w:lang w:val="sr-Latn-ME"/>
        </w:rPr>
      </w:pPr>
      <w:r w:rsidRPr="00EE3D3C">
        <w:rPr>
          <w:rFonts w:eastAsia="Calibri"/>
          <w:sz w:val="22"/>
          <w:szCs w:val="22"/>
          <w:lang w:val="sr-Latn-ME"/>
        </w:rPr>
        <w:t>QR kod za online prijavu</w:t>
      </w:r>
      <w:r w:rsidR="00D74CD2" w:rsidRPr="00EE3D3C">
        <w:rPr>
          <w:rFonts w:eastAsia="Calibri"/>
          <w:sz w:val="22"/>
          <w:szCs w:val="22"/>
          <w:lang w:val="sr-Latn-ME"/>
        </w:rPr>
        <w:t xml:space="preserve"> sumnje na neželjeno dejstvo lijeka</w:t>
      </w:r>
      <w:r w:rsidRPr="00EE3D3C">
        <w:rPr>
          <w:rFonts w:eastAsia="Calibri"/>
          <w:sz w:val="22"/>
          <w:szCs w:val="22"/>
          <w:lang w:val="sr-Latn-ME"/>
        </w:rPr>
        <w:t>:</w:t>
      </w:r>
    </w:p>
    <w:p w14:paraId="2613C985" w14:textId="77777777" w:rsidR="007E31E9" w:rsidRPr="00EE3D3C" w:rsidRDefault="007E31E9" w:rsidP="00B551AF">
      <w:pPr>
        <w:pStyle w:val="NoSpacing"/>
        <w:jc w:val="both"/>
        <w:rPr>
          <w:rFonts w:eastAsia="Calibri"/>
          <w:sz w:val="22"/>
          <w:szCs w:val="22"/>
          <w:lang w:val="sr-Latn-ME"/>
        </w:rPr>
      </w:pPr>
    </w:p>
    <w:p w14:paraId="2613C986" w14:textId="7E0DBFA4" w:rsidR="004F17E2" w:rsidRPr="00EE3D3C" w:rsidRDefault="00B551AF" w:rsidP="00B551AF">
      <w:pPr>
        <w:pStyle w:val="NoSpacing"/>
        <w:rPr>
          <w:rFonts w:eastAsia="Calibri"/>
          <w:sz w:val="22"/>
          <w:szCs w:val="22"/>
          <w:lang w:val="sr-Latn-ME"/>
        </w:rPr>
      </w:pPr>
      <w:r w:rsidRPr="00EE3D3C">
        <w:rPr>
          <w:b/>
          <w:bCs/>
          <w:noProof/>
          <w:sz w:val="22"/>
          <w:szCs w:val="22"/>
        </w:rPr>
        <w:drawing>
          <wp:inline distT="0" distB="0" distL="0" distR="0" wp14:anchorId="4E8F202F" wp14:editId="6E1F5956">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613C987" w14:textId="77777777" w:rsidR="00836B35" w:rsidRPr="00EE3D3C" w:rsidRDefault="00836B35" w:rsidP="00B551AF">
      <w:pPr>
        <w:tabs>
          <w:tab w:val="left" w:pos="540"/>
          <w:tab w:val="left" w:pos="569"/>
        </w:tabs>
        <w:rPr>
          <w:b/>
          <w:bCs/>
          <w:sz w:val="22"/>
          <w:szCs w:val="22"/>
          <w:lang w:val="sr-Latn-ME"/>
        </w:rPr>
      </w:pPr>
    </w:p>
    <w:p w14:paraId="2613C988" w14:textId="77777777" w:rsidR="00CD6F02"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4.9. </w:t>
      </w:r>
      <w:r w:rsidR="00480FB1" w:rsidRPr="00EE3D3C">
        <w:rPr>
          <w:b/>
          <w:bCs/>
          <w:sz w:val="22"/>
          <w:szCs w:val="22"/>
          <w:lang w:val="sr-Latn-ME"/>
        </w:rPr>
        <w:tab/>
      </w:r>
      <w:r w:rsidRPr="00EE3D3C">
        <w:rPr>
          <w:b/>
          <w:bCs/>
          <w:sz w:val="22"/>
          <w:szCs w:val="22"/>
          <w:lang w:val="sr-Latn-ME"/>
        </w:rPr>
        <w:t>Predoziranje</w:t>
      </w:r>
      <w:r w:rsidR="002846DB" w:rsidRPr="00EE3D3C">
        <w:rPr>
          <w:b/>
          <w:bCs/>
          <w:sz w:val="22"/>
          <w:szCs w:val="22"/>
          <w:lang w:val="sr-Latn-ME"/>
        </w:rPr>
        <w:t xml:space="preserve"> </w:t>
      </w:r>
    </w:p>
    <w:p w14:paraId="41D45F23" w14:textId="77777777" w:rsidR="00424BF9" w:rsidRPr="00EE3D3C" w:rsidRDefault="00424BF9" w:rsidP="00B551AF">
      <w:pPr>
        <w:tabs>
          <w:tab w:val="left" w:pos="540"/>
          <w:tab w:val="left" w:pos="569"/>
        </w:tabs>
        <w:rPr>
          <w:b/>
          <w:bCs/>
          <w:sz w:val="22"/>
          <w:szCs w:val="22"/>
          <w:lang w:val="sr-Latn-ME"/>
        </w:rPr>
      </w:pPr>
    </w:p>
    <w:p w14:paraId="4372726E" w14:textId="77777777" w:rsidR="00424BF9" w:rsidRPr="00EE3D3C" w:rsidRDefault="00424BF9" w:rsidP="00B551AF">
      <w:pPr>
        <w:tabs>
          <w:tab w:val="left" w:pos="284"/>
          <w:tab w:val="num" w:pos="852"/>
        </w:tabs>
        <w:jc w:val="both"/>
        <w:rPr>
          <w:sz w:val="22"/>
          <w:szCs w:val="22"/>
          <w:lang w:val="sr-Latn-ME"/>
        </w:rPr>
      </w:pPr>
      <w:r w:rsidRPr="00EE3D3C">
        <w:rPr>
          <w:sz w:val="22"/>
          <w:szCs w:val="22"/>
          <w:lang w:val="sr-Latn-ME"/>
        </w:rPr>
        <w:t>Podaci o namjernom predoziranju kod ljudi su ograničeni.</w:t>
      </w:r>
    </w:p>
    <w:p w14:paraId="189CC007" w14:textId="77777777" w:rsidR="00424BF9" w:rsidRPr="00EE3D3C" w:rsidRDefault="00424BF9" w:rsidP="00B551AF">
      <w:pPr>
        <w:tabs>
          <w:tab w:val="left" w:pos="284"/>
          <w:tab w:val="num" w:pos="852"/>
        </w:tabs>
        <w:jc w:val="both"/>
        <w:rPr>
          <w:sz w:val="22"/>
          <w:szCs w:val="22"/>
          <w:u w:val="single"/>
          <w:lang w:val="sr-Latn-ME"/>
        </w:rPr>
      </w:pPr>
    </w:p>
    <w:p w14:paraId="507F8CC1" w14:textId="77777777" w:rsidR="00424BF9" w:rsidRPr="00EE3D3C" w:rsidRDefault="00424BF9" w:rsidP="00B551AF">
      <w:pPr>
        <w:tabs>
          <w:tab w:val="left" w:pos="284"/>
          <w:tab w:val="num" w:pos="852"/>
        </w:tabs>
        <w:jc w:val="both"/>
        <w:rPr>
          <w:sz w:val="22"/>
          <w:szCs w:val="22"/>
          <w:u w:val="single"/>
          <w:lang w:val="sr-Latn-ME"/>
        </w:rPr>
      </w:pPr>
      <w:r w:rsidRPr="00EE3D3C">
        <w:rPr>
          <w:sz w:val="22"/>
          <w:szCs w:val="22"/>
          <w:u w:val="single"/>
          <w:lang w:val="sr-Latn-ME"/>
        </w:rPr>
        <w:t>Simptomi</w:t>
      </w:r>
    </w:p>
    <w:p w14:paraId="4847BB81" w14:textId="2F49D4D4" w:rsidR="00424BF9" w:rsidRPr="00EE3D3C" w:rsidRDefault="00E0105A" w:rsidP="00B551AF">
      <w:pPr>
        <w:tabs>
          <w:tab w:val="left" w:pos="284"/>
          <w:tab w:val="num" w:pos="852"/>
        </w:tabs>
        <w:jc w:val="both"/>
        <w:rPr>
          <w:sz w:val="22"/>
          <w:szCs w:val="22"/>
          <w:lang w:val="sr-Latn-ME"/>
        </w:rPr>
      </w:pPr>
      <w:r w:rsidRPr="00EE3D3C">
        <w:rPr>
          <w:sz w:val="22"/>
          <w:szCs w:val="22"/>
          <w:lang w:val="sr-Latn-ME"/>
        </w:rPr>
        <w:t xml:space="preserve">Dostupni </w:t>
      </w:r>
      <w:r w:rsidR="00424BF9" w:rsidRPr="00EE3D3C">
        <w:rPr>
          <w:sz w:val="22"/>
          <w:szCs w:val="22"/>
          <w:lang w:val="sr-Latn-ME"/>
        </w:rPr>
        <w:t xml:space="preserve">podaci </w:t>
      </w:r>
      <w:r w:rsidR="00C93EFE" w:rsidRPr="00EE3D3C">
        <w:rPr>
          <w:sz w:val="22"/>
          <w:szCs w:val="22"/>
          <w:lang w:val="sr-Latn-ME"/>
        </w:rPr>
        <w:t xml:space="preserve">za amlodipin </w:t>
      </w:r>
      <w:r w:rsidR="008C4046">
        <w:rPr>
          <w:sz w:val="22"/>
          <w:szCs w:val="22"/>
          <w:lang w:val="sr-Latn-ME"/>
        </w:rPr>
        <w:t>ukazuju</w:t>
      </w:r>
      <w:r w:rsidR="008C4046" w:rsidRPr="00EE3D3C">
        <w:rPr>
          <w:sz w:val="22"/>
          <w:szCs w:val="22"/>
          <w:lang w:val="sr-Latn-ME"/>
        </w:rPr>
        <w:t xml:space="preserve"> </w:t>
      </w:r>
      <w:r w:rsidR="00424BF9" w:rsidRPr="00EE3D3C">
        <w:rPr>
          <w:sz w:val="22"/>
          <w:szCs w:val="22"/>
          <w:lang w:val="sr-Latn-ME"/>
        </w:rPr>
        <w:t>da</w:t>
      </w:r>
      <w:r w:rsidR="00C93EFE" w:rsidRPr="00EE3D3C">
        <w:rPr>
          <w:sz w:val="22"/>
          <w:szCs w:val="22"/>
          <w:lang w:val="sr-Latn-ME"/>
        </w:rPr>
        <w:t xml:space="preserve"> bi veliko predoziranje l</w:t>
      </w:r>
      <w:r w:rsidR="00087AE4" w:rsidRPr="00EE3D3C">
        <w:rPr>
          <w:sz w:val="22"/>
          <w:szCs w:val="22"/>
          <w:lang w:val="sr-Latn-ME"/>
        </w:rPr>
        <w:t>ijekom moglo dovesti do prekom</w:t>
      </w:r>
      <w:r w:rsidR="004A25C3" w:rsidRPr="00EE3D3C">
        <w:rPr>
          <w:sz w:val="22"/>
          <w:szCs w:val="22"/>
          <w:lang w:val="sr-Latn-ME"/>
        </w:rPr>
        <w:t>j</w:t>
      </w:r>
      <w:r w:rsidR="00087AE4" w:rsidRPr="00EE3D3C">
        <w:rPr>
          <w:sz w:val="22"/>
          <w:szCs w:val="22"/>
          <w:lang w:val="sr-Latn-ME"/>
        </w:rPr>
        <w:t>erne periferne vazodilatacije</w:t>
      </w:r>
      <w:r w:rsidR="004A25C3" w:rsidRPr="00EE3D3C">
        <w:rPr>
          <w:sz w:val="22"/>
          <w:szCs w:val="22"/>
          <w:lang w:val="sr-Latn-ME"/>
        </w:rPr>
        <w:t xml:space="preserve"> </w:t>
      </w:r>
      <w:r w:rsidR="00424BF9" w:rsidRPr="00EE3D3C">
        <w:rPr>
          <w:sz w:val="22"/>
          <w:szCs w:val="22"/>
          <w:lang w:val="sr-Latn-ME"/>
        </w:rPr>
        <w:t>i</w:t>
      </w:r>
      <w:r w:rsidR="00197514" w:rsidRPr="00EE3D3C">
        <w:rPr>
          <w:sz w:val="22"/>
          <w:szCs w:val="22"/>
          <w:lang w:val="sr-Latn-ME"/>
        </w:rPr>
        <w:t xml:space="preserve"> </w:t>
      </w:r>
      <w:r w:rsidR="00424BF9" w:rsidRPr="00EE3D3C">
        <w:rPr>
          <w:sz w:val="22"/>
          <w:szCs w:val="22"/>
          <w:lang w:val="sr-Latn-ME"/>
        </w:rPr>
        <w:t>moguć</w:t>
      </w:r>
      <w:r w:rsidR="00197514" w:rsidRPr="00EE3D3C">
        <w:rPr>
          <w:sz w:val="22"/>
          <w:szCs w:val="22"/>
          <w:lang w:val="sr-Latn-ME"/>
        </w:rPr>
        <w:t>e</w:t>
      </w:r>
      <w:r w:rsidR="00424BF9" w:rsidRPr="00EE3D3C">
        <w:rPr>
          <w:sz w:val="22"/>
          <w:szCs w:val="22"/>
          <w:lang w:val="sr-Latn-ME"/>
        </w:rPr>
        <w:t xml:space="preserve"> refleksn</w:t>
      </w:r>
      <w:r w:rsidR="00197514" w:rsidRPr="00EE3D3C">
        <w:rPr>
          <w:sz w:val="22"/>
          <w:szCs w:val="22"/>
          <w:lang w:val="sr-Latn-ME"/>
        </w:rPr>
        <w:t>e</w:t>
      </w:r>
      <w:r w:rsidR="00424BF9" w:rsidRPr="00EE3D3C">
        <w:rPr>
          <w:sz w:val="22"/>
          <w:szCs w:val="22"/>
          <w:lang w:val="sr-Latn-ME"/>
        </w:rPr>
        <w:t xml:space="preserve"> tahikardij</w:t>
      </w:r>
      <w:r w:rsidR="00197514" w:rsidRPr="00EE3D3C">
        <w:rPr>
          <w:sz w:val="22"/>
          <w:szCs w:val="22"/>
          <w:lang w:val="sr-Latn-ME"/>
        </w:rPr>
        <w:t>e</w:t>
      </w:r>
      <w:r w:rsidR="00424BF9" w:rsidRPr="00EE3D3C">
        <w:rPr>
          <w:sz w:val="22"/>
          <w:szCs w:val="22"/>
          <w:lang w:val="sr-Latn-ME"/>
        </w:rPr>
        <w:t>.</w:t>
      </w:r>
      <w:r w:rsidR="009E33BE" w:rsidRPr="00EE3D3C">
        <w:rPr>
          <w:sz w:val="22"/>
          <w:szCs w:val="22"/>
          <w:lang w:val="sr-Latn-ME"/>
        </w:rPr>
        <w:t xml:space="preserve"> Zabi</w:t>
      </w:r>
      <w:r w:rsidR="004A25C3" w:rsidRPr="00EE3D3C">
        <w:rPr>
          <w:sz w:val="22"/>
          <w:szCs w:val="22"/>
          <w:lang w:val="sr-Latn-ME"/>
        </w:rPr>
        <w:t>lje</w:t>
      </w:r>
      <w:r w:rsidR="009E33BE" w:rsidRPr="00EE3D3C">
        <w:rPr>
          <w:sz w:val="22"/>
          <w:szCs w:val="22"/>
          <w:lang w:val="sr-Latn-ME"/>
        </w:rPr>
        <w:t>žena je izrazita i v</w:t>
      </w:r>
      <w:r w:rsidR="004A25C3" w:rsidRPr="00EE3D3C">
        <w:rPr>
          <w:sz w:val="22"/>
          <w:szCs w:val="22"/>
          <w:lang w:val="sr-Latn-ME"/>
        </w:rPr>
        <w:t>j</w:t>
      </w:r>
      <w:r w:rsidR="009E33BE" w:rsidRPr="00EE3D3C">
        <w:rPr>
          <w:sz w:val="22"/>
          <w:szCs w:val="22"/>
          <w:lang w:val="sr-Latn-ME"/>
        </w:rPr>
        <w:t>erovatno produžena sistemska hipotenzija</w:t>
      </w:r>
      <w:r w:rsidR="006B2812" w:rsidRPr="00EE3D3C">
        <w:rPr>
          <w:sz w:val="22"/>
          <w:szCs w:val="22"/>
          <w:lang w:val="sr-Latn-ME"/>
        </w:rPr>
        <w:t>, uključujući šok sa smrtnim ishodom.</w:t>
      </w:r>
      <w:r w:rsidR="00424BF9" w:rsidRPr="00EE3D3C">
        <w:rPr>
          <w:sz w:val="22"/>
          <w:szCs w:val="22"/>
          <w:lang w:val="sr-Latn-ME"/>
        </w:rPr>
        <w:t xml:space="preserve"> </w:t>
      </w:r>
    </w:p>
    <w:p w14:paraId="6D4F40D6" w14:textId="77777777" w:rsidR="00E0105A" w:rsidRPr="00EE3D3C" w:rsidRDefault="00E0105A" w:rsidP="00B551AF">
      <w:pPr>
        <w:tabs>
          <w:tab w:val="left" w:pos="284"/>
          <w:tab w:val="num" w:pos="852"/>
        </w:tabs>
        <w:jc w:val="both"/>
        <w:rPr>
          <w:sz w:val="22"/>
          <w:szCs w:val="22"/>
          <w:lang w:val="sr-Latn-ME"/>
        </w:rPr>
      </w:pPr>
    </w:p>
    <w:p w14:paraId="5F7709F9" w14:textId="77777777" w:rsidR="007276E2" w:rsidRPr="00EE3D3C" w:rsidRDefault="007276E2" w:rsidP="008228E3">
      <w:pPr>
        <w:shd w:val="clear" w:color="auto" w:fill="FFFFFF"/>
        <w:jc w:val="both"/>
        <w:rPr>
          <w:vanish/>
          <w:sz w:val="22"/>
          <w:szCs w:val="22"/>
          <w:lang w:val="sr-Latn-ME"/>
        </w:rPr>
      </w:pPr>
      <w:r w:rsidRPr="00EE3D3C">
        <w:rPr>
          <w:sz w:val="22"/>
          <w:szCs w:val="22"/>
          <w:lang w:val="sr-Latn-ME"/>
        </w:rPr>
        <w:t xml:space="preserve">Nekardiogeni plućni edem </w:t>
      </w:r>
    </w:p>
    <w:p w14:paraId="74C685B2" w14:textId="3E76A3FB" w:rsidR="007276E2" w:rsidRPr="00EE3D3C" w:rsidRDefault="007276E2" w:rsidP="008228E3">
      <w:pPr>
        <w:jc w:val="both"/>
        <w:rPr>
          <w:sz w:val="22"/>
          <w:szCs w:val="22"/>
          <w:lang w:val="sr-Latn-ME"/>
        </w:rPr>
      </w:pPr>
      <w:r w:rsidRPr="00EE3D3C">
        <w:rPr>
          <w:sz w:val="22"/>
          <w:szCs w:val="22"/>
          <w:lang w:val="sr-Latn-ME"/>
        </w:rPr>
        <w:t>r</w:t>
      </w:r>
      <w:r w:rsidR="00B65625" w:rsidRPr="00EE3D3C">
        <w:rPr>
          <w:sz w:val="22"/>
          <w:szCs w:val="22"/>
          <w:lang w:val="sr-Latn-ME"/>
        </w:rPr>
        <w:t>ij</w:t>
      </w:r>
      <w:r w:rsidRPr="00EE3D3C">
        <w:rPr>
          <w:sz w:val="22"/>
          <w:szCs w:val="22"/>
          <w:lang w:val="sr-Latn-ME"/>
        </w:rPr>
        <w:t>etko je prijavljen kao posl</w:t>
      </w:r>
      <w:r w:rsidR="00B65625" w:rsidRPr="00EE3D3C">
        <w:rPr>
          <w:sz w:val="22"/>
          <w:szCs w:val="22"/>
          <w:lang w:val="sr-Latn-ME"/>
        </w:rPr>
        <w:t>j</w:t>
      </w:r>
      <w:r w:rsidRPr="00EE3D3C">
        <w:rPr>
          <w:sz w:val="22"/>
          <w:szCs w:val="22"/>
          <w:lang w:val="sr-Latn-ME"/>
        </w:rPr>
        <w:t>edica predoziranja amlodipinom, koj</w:t>
      </w:r>
      <w:r w:rsidR="008C4046">
        <w:rPr>
          <w:sz w:val="22"/>
          <w:szCs w:val="22"/>
          <w:lang w:val="sr-Latn-ME"/>
        </w:rPr>
        <w:t>a</w:t>
      </w:r>
      <w:r w:rsidRPr="00EE3D3C">
        <w:rPr>
          <w:sz w:val="22"/>
          <w:szCs w:val="22"/>
          <w:lang w:val="sr-Latn-ME"/>
        </w:rPr>
        <w:t xml:space="preserve"> se može manifestovati od</w:t>
      </w:r>
      <w:r w:rsidR="000B2DF7" w:rsidRPr="00EE3D3C">
        <w:rPr>
          <w:sz w:val="22"/>
          <w:szCs w:val="22"/>
          <w:lang w:val="sr-Latn-ME"/>
        </w:rPr>
        <w:t>lož</w:t>
      </w:r>
      <w:r w:rsidRPr="00EE3D3C">
        <w:rPr>
          <w:sz w:val="22"/>
          <w:szCs w:val="22"/>
          <w:lang w:val="sr-Latn-ME"/>
        </w:rPr>
        <w:t>enim početkom (24-48 h nakon ingestije) i zaht</w:t>
      </w:r>
      <w:r w:rsidR="00B65625" w:rsidRPr="00EE3D3C">
        <w:rPr>
          <w:sz w:val="22"/>
          <w:szCs w:val="22"/>
          <w:lang w:val="sr-Latn-ME"/>
        </w:rPr>
        <w:t>ij</w:t>
      </w:r>
      <w:r w:rsidRPr="00EE3D3C">
        <w:rPr>
          <w:sz w:val="22"/>
          <w:szCs w:val="22"/>
          <w:lang w:val="sr-Latn-ME"/>
        </w:rPr>
        <w:t>evati respiratornu podršku.</w:t>
      </w:r>
    </w:p>
    <w:p w14:paraId="7F04019C" w14:textId="687D9B4A" w:rsidR="007276E2" w:rsidRPr="00EE3D3C" w:rsidRDefault="007276E2" w:rsidP="008228E3">
      <w:pPr>
        <w:jc w:val="both"/>
        <w:rPr>
          <w:sz w:val="22"/>
          <w:szCs w:val="22"/>
          <w:lang w:val="sr-Latn-ME"/>
        </w:rPr>
      </w:pPr>
      <w:r w:rsidRPr="00EE3D3C">
        <w:rPr>
          <w:sz w:val="22"/>
          <w:szCs w:val="22"/>
          <w:lang w:val="sr-Latn-ME"/>
        </w:rPr>
        <w:t>Rane m</w:t>
      </w:r>
      <w:r w:rsidR="00B65625" w:rsidRPr="00EE3D3C">
        <w:rPr>
          <w:sz w:val="22"/>
          <w:szCs w:val="22"/>
          <w:lang w:val="sr-Latn-ME"/>
        </w:rPr>
        <w:t>j</w:t>
      </w:r>
      <w:r w:rsidRPr="00EE3D3C">
        <w:rPr>
          <w:sz w:val="22"/>
          <w:szCs w:val="22"/>
          <w:lang w:val="sr-Latn-ME"/>
        </w:rPr>
        <w:t>ere reanimacije (uključujući preopterećenje tečnošću) za održavanje perfuzije i minutnog volumena srca mogu biti precipitirajući faktori.</w:t>
      </w:r>
    </w:p>
    <w:p w14:paraId="3F5910A1" w14:textId="77777777" w:rsidR="00E0105A" w:rsidRPr="00EE3D3C" w:rsidRDefault="00E0105A" w:rsidP="00B551AF">
      <w:pPr>
        <w:tabs>
          <w:tab w:val="left" w:pos="284"/>
          <w:tab w:val="num" w:pos="852"/>
        </w:tabs>
        <w:jc w:val="both"/>
        <w:rPr>
          <w:sz w:val="22"/>
          <w:szCs w:val="22"/>
          <w:lang w:val="sr-Latn-ME"/>
        </w:rPr>
      </w:pPr>
    </w:p>
    <w:p w14:paraId="02F11337" w14:textId="77777777" w:rsidR="00424BF9" w:rsidRPr="00EE3D3C" w:rsidRDefault="00424BF9" w:rsidP="00B551AF">
      <w:pPr>
        <w:tabs>
          <w:tab w:val="left" w:pos="284"/>
          <w:tab w:val="num" w:pos="852"/>
        </w:tabs>
        <w:jc w:val="both"/>
        <w:rPr>
          <w:sz w:val="22"/>
          <w:szCs w:val="22"/>
          <w:u w:val="single"/>
          <w:lang w:val="sr-Latn-ME"/>
        </w:rPr>
      </w:pPr>
      <w:r w:rsidRPr="00EE3D3C">
        <w:rPr>
          <w:sz w:val="22"/>
          <w:szCs w:val="22"/>
          <w:u w:val="single"/>
          <w:lang w:val="sr-Latn-ME"/>
        </w:rPr>
        <w:t>Terapija</w:t>
      </w:r>
    </w:p>
    <w:p w14:paraId="757AE62A" w14:textId="77777777" w:rsidR="00424BF9" w:rsidRPr="00EE3D3C" w:rsidRDefault="00424BF9" w:rsidP="00B551AF">
      <w:pPr>
        <w:tabs>
          <w:tab w:val="left" w:pos="284"/>
          <w:tab w:val="num" w:pos="852"/>
        </w:tabs>
        <w:jc w:val="both"/>
        <w:rPr>
          <w:sz w:val="22"/>
          <w:szCs w:val="22"/>
          <w:lang w:val="sr-Latn-ME"/>
        </w:rPr>
      </w:pPr>
      <w:r w:rsidRPr="00EE3D3C">
        <w:rPr>
          <w:sz w:val="22"/>
          <w:szCs w:val="22"/>
          <w:lang w:val="sr-Latn-ME"/>
        </w:rPr>
        <w:t xml:space="preserve">Klinički značajna hipotenzija usljed predoziranja amlodipinom zahtijeva aktivnu kardiovaskularnu podršku, uključujući česte kontrole funkcije srca i disanja, podizanje ekstremiteta i kontrolu volumena cirkulišuće tečnosti i izlučivanja mokraće. </w:t>
      </w:r>
    </w:p>
    <w:p w14:paraId="06DCDA84" w14:textId="77777777" w:rsidR="00424BF9" w:rsidRPr="00EE3D3C" w:rsidRDefault="00424BF9" w:rsidP="00B551AF">
      <w:pPr>
        <w:tabs>
          <w:tab w:val="left" w:pos="284"/>
          <w:tab w:val="num" w:pos="852"/>
        </w:tabs>
        <w:jc w:val="both"/>
        <w:rPr>
          <w:sz w:val="22"/>
          <w:szCs w:val="22"/>
          <w:lang w:val="sr-Latn-ME"/>
        </w:rPr>
      </w:pPr>
    </w:p>
    <w:p w14:paraId="61B7AABB" w14:textId="77777777" w:rsidR="00424BF9" w:rsidRPr="00EE3D3C" w:rsidRDefault="00424BF9" w:rsidP="00B551AF">
      <w:pPr>
        <w:tabs>
          <w:tab w:val="left" w:pos="284"/>
          <w:tab w:val="num" w:pos="852"/>
        </w:tabs>
        <w:jc w:val="both"/>
        <w:rPr>
          <w:sz w:val="22"/>
          <w:szCs w:val="22"/>
          <w:lang w:val="sr-Latn-ME"/>
        </w:rPr>
      </w:pPr>
      <w:r w:rsidRPr="00EE3D3C">
        <w:rPr>
          <w:sz w:val="22"/>
          <w:szCs w:val="22"/>
          <w:lang w:val="sr-Latn-ME"/>
        </w:rPr>
        <w:t xml:space="preserve">Davanje vazokonstriktora može pomoći u uspostavljanju vaskularnog tonusa i krvnog pritiska, ukoliko nema kontraindikacija za njegovu primjenu. Intravenski kalcijum glukonat može povoljno djelovati kao antagonist blokade kalcijumskih kanala.  </w:t>
      </w:r>
    </w:p>
    <w:p w14:paraId="5E1DAB49" w14:textId="77777777" w:rsidR="00424BF9" w:rsidRPr="00EE3D3C" w:rsidRDefault="00424BF9" w:rsidP="00B551AF">
      <w:pPr>
        <w:tabs>
          <w:tab w:val="left" w:pos="284"/>
          <w:tab w:val="num" w:pos="852"/>
        </w:tabs>
        <w:jc w:val="both"/>
        <w:rPr>
          <w:sz w:val="22"/>
          <w:szCs w:val="22"/>
          <w:lang w:val="sr-Latn-ME"/>
        </w:rPr>
      </w:pPr>
    </w:p>
    <w:p w14:paraId="33410A2E" w14:textId="77777777" w:rsidR="00424BF9" w:rsidRPr="00EE3D3C" w:rsidRDefault="00424BF9" w:rsidP="00B551AF">
      <w:pPr>
        <w:tabs>
          <w:tab w:val="left" w:pos="284"/>
          <w:tab w:val="num" w:pos="852"/>
        </w:tabs>
        <w:jc w:val="both"/>
        <w:rPr>
          <w:sz w:val="22"/>
          <w:szCs w:val="22"/>
          <w:lang w:val="sr-Latn-ME"/>
        </w:rPr>
      </w:pPr>
      <w:r w:rsidRPr="00EE3D3C">
        <w:rPr>
          <w:sz w:val="22"/>
          <w:szCs w:val="22"/>
          <w:lang w:val="sr-Latn-ME"/>
        </w:rPr>
        <w:t xml:space="preserve">Ispiranje želuca može biti korisno u nekim slučajevima. Pokazano je da primjena aktivnog medicinskog uglja zdravim dobrovoljcima u periodu do dva sata poslije unošenja doze od 10 mg amlodipina smanjuje stepen resorpcije amlodipina. </w:t>
      </w:r>
    </w:p>
    <w:p w14:paraId="61304773" w14:textId="77777777" w:rsidR="00424BF9" w:rsidRPr="00EE3D3C" w:rsidRDefault="00424BF9" w:rsidP="00B551AF">
      <w:pPr>
        <w:tabs>
          <w:tab w:val="left" w:pos="284"/>
          <w:tab w:val="num" w:pos="852"/>
        </w:tabs>
        <w:jc w:val="both"/>
        <w:rPr>
          <w:sz w:val="22"/>
          <w:szCs w:val="22"/>
          <w:lang w:val="sr-Latn-ME"/>
        </w:rPr>
      </w:pPr>
    </w:p>
    <w:p w14:paraId="1431DE39" w14:textId="77777777" w:rsidR="00424BF9" w:rsidRPr="00EE3D3C" w:rsidRDefault="00424BF9" w:rsidP="00B551AF">
      <w:pPr>
        <w:tabs>
          <w:tab w:val="left" w:pos="284"/>
        </w:tabs>
        <w:jc w:val="both"/>
        <w:rPr>
          <w:sz w:val="22"/>
          <w:szCs w:val="22"/>
          <w:lang w:val="sr-Latn-ME"/>
        </w:rPr>
      </w:pPr>
      <w:r w:rsidRPr="00EE3D3C">
        <w:rPr>
          <w:sz w:val="22"/>
          <w:szCs w:val="22"/>
          <w:lang w:val="sr-Latn-ME"/>
        </w:rPr>
        <w:t>S obzirom na to da se amlodipin vezuje za proteine plazme u visokom procentu, ne može se očekivati korist od dijalize.</w:t>
      </w:r>
    </w:p>
    <w:p w14:paraId="2613C989" w14:textId="77777777" w:rsidR="00CD6F02" w:rsidRPr="00EE3D3C" w:rsidRDefault="00CD6F02" w:rsidP="00B551AF">
      <w:pPr>
        <w:tabs>
          <w:tab w:val="left" w:pos="540"/>
          <w:tab w:val="left" w:pos="569"/>
        </w:tabs>
        <w:rPr>
          <w:b/>
          <w:bCs/>
          <w:sz w:val="22"/>
          <w:szCs w:val="22"/>
          <w:lang w:val="sr-Latn-ME"/>
        </w:rPr>
      </w:pPr>
    </w:p>
    <w:p w14:paraId="2613C98A" w14:textId="77777777" w:rsidR="00227BDB" w:rsidRPr="00EE3D3C" w:rsidRDefault="00227BDB" w:rsidP="00B551AF">
      <w:pPr>
        <w:tabs>
          <w:tab w:val="left" w:pos="540"/>
          <w:tab w:val="left" w:pos="569"/>
        </w:tabs>
        <w:rPr>
          <w:b/>
          <w:bCs/>
          <w:sz w:val="22"/>
          <w:szCs w:val="22"/>
          <w:lang w:val="sr-Latn-ME"/>
        </w:rPr>
      </w:pPr>
    </w:p>
    <w:p w14:paraId="2613C98B" w14:textId="77777777" w:rsidR="0072020E"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5. </w:t>
      </w:r>
      <w:r w:rsidR="00480FB1" w:rsidRPr="00EE3D3C">
        <w:rPr>
          <w:b/>
          <w:bCs/>
          <w:sz w:val="22"/>
          <w:szCs w:val="22"/>
          <w:lang w:val="sr-Latn-ME"/>
        </w:rPr>
        <w:tab/>
      </w:r>
      <w:r w:rsidRPr="00EE3D3C">
        <w:rPr>
          <w:b/>
          <w:bCs/>
          <w:sz w:val="22"/>
          <w:szCs w:val="22"/>
          <w:lang w:val="sr-Latn-ME"/>
        </w:rPr>
        <w:t>FARMAKOLOŠK</w:t>
      </w:r>
      <w:r w:rsidR="000D425A" w:rsidRPr="00EE3D3C">
        <w:rPr>
          <w:b/>
          <w:bCs/>
          <w:sz w:val="22"/>
          <w:szCs w:val="22"/>
          <w:lang w:val="sr-Latn-ME"/>
        </w:rPr>
        <w:t>I</w:t>
      </w:r>
      <w:r w:rsidRPr="00EE3D3C">
        <w:rPr>
          <w:b/>
          <w:bCs/>
          <w:sz w:val="22"/>
          <w:szCs w:val="22"/>
          <w:lang w:val="sr-Latn-ME"/>
        </w:rPr>
        <w:t xml:space="preserve"> PODACI</w:t>
      </w:r>
    </w:p>
    <w:p w14:paraId="2613C98C" w14:textId="77777777" w:rsidR="0072020E" w:rsidRPr="00EE3D3C" w:rsidRDefault="0072020E" w:rsidP="00B551AF">
      <w:pPr>
        <w:tabs>
          <w:tab w:val="left" w:pos="540"/>
          <w:tab w:val="left" w:pos="569"/>
        </w:tabs>
        <w:rPr>
          <w:b/>
          <w:bCs/>
          <w:sz w:val="22"/>
          <w:szCs w:val="22"/>
          <w:lang w:val="sr-Latn-ME"/>
        </w:rPr>
      </w:pPr>
    </w:p>
    <w:p w14:paraId="2613C98D" w14:textId="77777777" w:rsidR="0072020E"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5.1. </w:t>
      </w:r>
      <w:r w:rsidR="00480FB1" w:rsidRPr="00EE3D3C">
        <w:rPr>
          <w:b/>
          <w:bCs/>
          <w:sz w:val="22"/>
          <w:szCs w:val="22"/>
          <w:lang w:val="sr-Latn-ME"/>
        </w:rPr>
        <w:tab/>
      </w:r>
      <w:r w:rsidRPr="00EE3D3C">
        <w:rPr>
          <w:b/>
          <w:bCs/>
          <w:sz w:val="22"/>
          <w:szCs w:val="22"/>
          <w:lang w:val="sr-Latn-ME"/>
        </w:rPr>
        <w:t>Farmakodinamski podaci</w:t>
      </w:r>
      <w:r w:rsidR="003A7059" w:rsidRPr="00EE3D3C">
        <w:rPr>
          <w:b/>
          <w:bCs/>
          <w:sz w:val="22"/>
          <w:szCs w:val="22"/>
          <w:lang w:val="sr-Latn-ME"/>
        </w:rPr>
        <w:t xml:space="preserve"> </w:t>
      </w:r>
    </w:p>
    <w:p w14:paraId="2613C98E" w14:textId="77777777" w:rsidR="00F45F77" w:rsidRPr="00EE3D3C" w:rsidRDefault="00F45F77" w:rsidP="00B551AF">
      <w:pPr>
        <w:tabs>
          <w:tab w:val="left" w:pos="540"/>
          <w:tab w:val="left" w:pos="569"/>
        </w:tabs>
        <w:rPr>
          <w:b/>
          <w:bCs/>
          <w:sz w:val="22"/>
          <w:szCs w:val="22"/>
          <w:lang w:val="sr-Latn-ME"/>
        </w:rPr>
      </w:pPr>
    </w:p>
    <w:p w14:paraId="51B0B322" w14:textId="0679D3A6" w:rsidR="007B4EC5" w:rsidRPr="00EE3D3C" w:rsidRDefault="007B4EC5" w:rsidP="00B551AF">
      <w:pPr>
        <w:tabs>
          <w:tab w:val="left" w:pos="284"/>
        </w:tabs>
        <w:jc w:val="both"/>
        <w:rPr>
          <w:sz w:val="22"/>
          <w:szCs w:val="22"/>
          <w:lang w:val="sr-Latn-ME"/>
        </w:rPr>
      </w:pPr>
      <w:r w:rsidRPr="008228E3">
        <w:rPr>
          <w:bCs/>
          <w:sz w:val="22"/>
          <w:szCs w:val="22"/>
          <w:lang w:val="sr-Latn-ME"/>
        </w:rPr>
        <w:t>Farmakoterapijska grupa:</w:t>
      </w:r>
      <w:r w:rsidRPr="00EE3D3C">
        <w:rPr>
          <w:sz w:val="22"/>
          <w:szCs w:val="22"/>
          <w:lang w:val="sr-Latn-ME"/>
        </w:rPr>
        <w:t xml:space="preserve"> </w:t>
      </w:r>
      <w:r w:rsidRPr="00EE3D3C">
        <w:rPr>
          <w:bCs/>
          <w:sz w:val="22"/>
          <w:szCs w:val="22"/>
          <w:lang w:val="sr-Latn-ME"/>
        </w:rPr>
        <w:t>Selektivni blokatori kalcijumskih kanala sa pretežno vaskularnim djelovanjem;</w:t>
      </w:r>
      <w:r w:rsidRPr="00EE3D3C">
        <w:rPr>
          <w:b/>
          <w:bCs/>
          <w:sz w:val="22"/>
          <w:szCs w:val="22"/>
          <w:lang w:val="sr-Latn-ME"/>
        </w:rPr>
        <w:t xml:space="preserve"> </w:t>
      </w:r>
      <w:r w:rsidRPr="00EE3D3C">
        <w:rPr>
          <w:sz w:val="22"/>
          <w:szCs w:val="22"/>
          <w:lang w:val="sr-Latn-ME"/>
        </w:rPr>
        <w:t>Derivati dihidropiridina</w:t>
      </w:r>
      <w:r w:rsidRPr="00EE3D3C" w:rsidDel="00D475A8">
        <w:rPr>
          <w:sz w:val="22"/>
          <w:szCs w:val="22"/>
          <w:lang w:val="sr-Latn-ME"/>
        </w:rPr>
        <w:t xml:space="preserve"> </w:t>
      </w:r>
    </w:p>
    <w:p w14:paraId="02D50F73" w14:textId="77777777" w:rsidR="007B4EC5" w:rsidRPr="00EE3D3C" w:rsidRDefault="007B4EC5" w:rsidP="00B551AF">
      <w:pPr>
        <w:tabs>
          <w:tab w:val="left" w:pos="284"/>
        </w:tabs>
        <w:jc w:val="both"/>
        <w:rPr>
          <w:sz w:val="22"/>
          <w:szCs w:val="22"/>
          <w:lang w:val="sr-Latn-ME"/>
        </w:rPr>
      </w:pPr>
    </w:p>
    <w:p w14:paraId="42BE5810" w14:textId="77777777" w:rsidR="007B4EC5" w:rsidRPr="00EE3D3C" w:rsidRDefault="007B4EC5" w:rsidP="00B551AF">
      <w:pPr>
        <w:tabs>
          <w:tab w:val="left" w:pos="284"/>
        </w:tabs>
        <w:jc w:val="both"/>
        <w:rPr>
          <w:sz w:val="22"/>
          <w:szCs w:val="22"/>
          <w:lang w:val="sr-Latn-ME"/>
        </w:rPr>
      </w:pPr>
      <w:r w:rsidRPr="008228E3">
        <w:rPr>
          <w:bCs/>
          <w:sz w:val="22"/>
          <w:szCs w:val="22"/>
          <w:lang w:val="sr-Latn-ME"/>
        </w:rPr>
        <w:t>ATC kod:</w:t>
      </w:r>
      <w:r w:rsidRPr="00EE3D3C">
        <w:rPr>
          <w:sz w:val="22"/>
          <w:szCs w:val="22"/>
          <w:lang w:val="sr-Latn-ME"/>
        </w:rPr>
        <w:t xml:space="preserve"> C08CA01</w:t>
      </w:r>
    </w:p>
    <w:p w14:paraId="1B453AE1" w14:textId="77777777" w:rsidR="007B4EC5" w:rsidRPr="00EE3D3C" w:rsidRDefault="007B4EC5" w:rsidP="00B551AF">
      <w:pPr>
        <w:tabs>
          <w:tab w:val="left" w:pos="284"/>
        </w:tabs>
        <w:jc w:val="both"/>
        <w:rPr>
          <w:b/>
          <w:bCs/>
          <w:sz w:val="22"/>
          <w:szCs w:val="22"/>
          <w:lang w:val="sr-Latn-ME"/>
        </w:rPr>
      </w:pPr>
    </w:p>
    <w:p w14:paraId="49F084C8" w14:textId="77777777" w:rsidR="007B4EC5" w:rsidRPr="00EE3D3C" w:rsidRDefault="007B4EC5" w:rsidP="00B551AF">
      <w:pPr>
        <w:tabs>
          <w:tab w:val="left" w:pos="284"/>
          <w:tab w:val="num" w:pos="852"/>
        </w:tabs>
        <w:jc w:val="both"/>
        <w:rPr>
          <w:sz w:val="22"/>
          <w:szCs w:val="22"/>
          <w:lang w:val="sr-Latn-ME"/>
        </w:rPr>
      </w:pPr>
      <w:r w:rsidRPr="00EE3D3C">
        <w:rPr>
          <w:sz w:val="22"/>
          <w:szCs w:val="22"/>
          <w:lang w:val="sr-Latn-ME"/>
        </w:rPr>
        <w:t xml:space="preserve">Amlodipin je inhibitor ulaska jona kalcijuma (blokator sporih kanala ili antagonista kalcijuma), tipa dihidropiridina. Amlodipin inhibira transmembranski influks jona kalcijuma u srčani mišić i vaskularne glatke mišiće. </w:t>
      </w:r>
    </w:p>
    <w:p w14:paraId="70E93F03" w14:textId="77777777" w:rsidR="007B4EC5" w:rsidRPr="00EE3D3C" w:rsidRDefault="007B4EC5" w:rsidP="00B551AF">
      <w:pPr>
        <w:tabs>
          <w:tab w:val="left" w:pos="284"/>
          <w:tab w:val="num" w:pos="852"/>
        </w:tabs>
        <w:jc w:val="both"/>
        <w:rPr>
          <w:sz w:val="22"/>
          <w:szCs w:val="22"/>
          <w:u w:val="single"/>
          <w:lang w:val="sr-Latn-ME"/>
        </w:rPr>
      </w:pPr>
      <w:r w:rsidRPr="00EE3D3C">
        <w:rPr>
          <w:sz w:val="22"/>
          <w:szCs w:val="22"/>
          <w:u w:val="single"/>
          <w:lang w:val="sr-Latn-ME"/>
        </w:rPr>
        <w:lastRenderedPageBreak/>
        <w:t>Mehanizam dejstva</w:t>
      </w:r>
    </w:p>
    <w:p w14:paraId="3F234A27" w14:textId="77777777" w:rsidR="007B4EC5" w:rsidRPr="00EE3D3C" w:rsidRDefault="007B4EC5" w:rsidP="00B551AF">
      <w:pPr>
        <w:tabs>
          <w:tab w:val="left" w:pos="284"/>
          <w:tab w:val="num" w:pos="852"/>
        </w:tabs>
        <w:jc w:val="both"/>
        <w:rPr>
          <w:sz w:val="22"/>
          <w:szCs w:val="22"/>
          <w:lang w:val="sr-Latn-ME"/>
        </w:rPr>
      </w:pPr>
      <w:r w:rsidRPr="00EE3D3C">
        <w:rPr>
          <w:sz w:val="22"/>
          <w:szCs w:val="22"/>
          <w:lang w:val="sr-Latn-ME"/>
        </w:rPr>
        <w:t>Mehanizam antihipertenzivnog dejstva amlodipina proizilazi iz direktnog relaksantnog efekta na vaskularne glatke mišiće. Precizni mehanizam preko kojeg amlodipin ublažava anginu nije sasvim ustanovljen, ali amlodipin smanjuje ukupnu ishemiju miokarda na sljedeća dva načina:</w:t>
      </w:r>
    </w:p>
    <w:p w14:paraId="47E0A1F2" w14:textId="0F01FF07" w:rsidR="007B4EC5" w:rsidRPr="00EE3D3C" w:rsidRDefault="007B4EC5" w:rsidP="00B551AF">
      <w:pPr>
        <w:tabs>
          <w:tab w:val="left" w:pos="284"/>
        </w:tabs>
        <w:jc w:val="both"/>
        <w:rPr>
          <w:sz w:val="22"/>
          <w:szCs w:val="22"/>
          <w:lang w:val="sr-Latn-ME"/>
        </w:rPr>
      </w:pPr>
      <w:r w:rsidRPr="00EE3D3C">
        <w:rPr>
          <w:sz w:val="22"/>
          <w:szCs w:val="22"/>
          <w:lang w:val="sr-Latn-ME"/>
        </w:rPr>
        <w:t>1) amlodipin dilatira periferne arteriole i tako smanjuje ukupni periferni otpor (eng</w:t>
      </w:r>
      <w:r w:rsidR="00031193">
        <w:rPr>
          <w:sz w:val="22"/>
          <w:szCs w:val="22"/>
          <w:lang w:val="sr-Latn-ME"/>
        </w:rPr>
        <w:t>l</w:t>
      </w:r>
      <w:r w:rsidRPr="00EE3D3C">
        <w:rPr>
          <w:sz w:val="22"/>
          <w:szCs w:val="22"/>
          <w:lang w:val="sr-Latn-ME"/>
        </w:rPr>
        <w:t xml:space="preserve">. </w:t>
      </w:r>
      <w:r w:rsidRPr="00EE3D3C">
        <w:rPr>
          <w:i/>
          <w:sz w:val="22"/>
          <w:szCs w:val="22"/>
          <w:lang w:val="sr-Latn-ME"/>
        </w:rPr>
        <w:t>afterload</w:t>
      </w:r>
      <w:r w:rsidRPr="00EE3D3C">
        <w:rPr>
          <w:sz w:val="22"/>
          <w:szCs w:val="22"/>
          <w:lang w:val="sr-Latn-ME"/>
        </w:rPr>
        <w:t>) protiv kojeg srce pumpa krv. S obzirom na to da frekvenca rada srca ostaje stabilna, ovo rasterećenje srca smanjuje potrošnju energije u miokardu i potrebe za kiseonikom.</w:t>
      </w:r>
    </w:p>
    <w:p w14:paraId="0FB18A59" w14:textId="781EA5F4" w:rsidR="007B4EC5" w:rsidRPr="00EE3D3C" w:rsidRDefault="007B4EC5" w:rsidP="00B551AF">
      <w:pPr>
        <w:tabs>
          <w:tab w:val="left" w:pos="284"/>
        </w:tabs>
        <w:jc w:val="both"/>
        <w:rPr>
          <w:sz w:val="22"/>
          <w:szCs w:val="22"/>
          <w:lang w:val="sr-Latn-ME"/>
        </w:rPr>
      </w:pPr>
      <w:r w:rsidRPr="00EE3D3C">
        <w:rPr>
          <w:sz w:val="22"/>
          <w:szCs w:val="22"/>
          <w:lang w:val="sr-Latn-ME"/>
        </w:rPr>
        <w:t>2) mehanizam dejstva amlodipina takođe vjerovatno uključuje dilataciju glavnih koronarnih arterija i koronarnih arteriola, kako u zdravim</w:t>
      </w:r>
      <w:r w:rsidR="005B4731">
        <w:rPr>
          <w:sz w:val="22"/>
          <w:szCs w:val="22"/>
          <w:lang w:val="sr-Latn-ME"/>
        </w:rPr>
        <w:t>,</w:t>
      </w:r>
      <w:r w:rsidRPr="00EE3D3C">
        <w:rPr>
          <w:sz w:val="22"/>
          <w:szCs w:val="22"/>
          <w:lang w:val="sr-Latn-ME"/>
        </w:rPr>
        <w:t xml:space="preserve"> tako i u djelovima zahvaćenim ishemijom. Ova dilatacija povećava dopremanje kiseonika u miokard kod pacijenata sa spazmom koronarne arterije (</w:t>
      </w:r>
      <w:r w:rsidRPr="00EE3D3C">
        <w:rPr>
          <w:i/>
          <w:sz w:val="22"/>
          <w:szCs w:val="22"/>
          <w:lang w:val="sr-Latn-ME"/>
        </w:rPr>
        <w:t>Prinzmetal</w:t>
      </w:r>
      <w:r w:rsidRPr="00EE3D3C">
        <w:rPr>
          <w:sz w:val="22"/>
          <w:szCs w:val="22"/>
          <w:lang w:val="sr-Latn-ME"/>
        </w:rPr>
        <w:t>-ova ili varijantna angina).</w:t>
      </w:r>
    </w:p>
    <w:p w14:paraId="29152C1C" w14:textId="77777777" w:rsidR="007B4EC5" w:rsidRPr="00EE3D3C" w:rsidRDefault="007B4EC5" w:rsidP="00B551AF">
      <w:pPr>
        <w:tabs>
          <w:tab w:val="left" w:pos="284"/>
        </w:tabs>
        <w:jc w:val="both"/>
        <w:rPr>
          <w:sz w:val="22"/>
          <w:szCs w:val="22"/>
          <w:lang w:val="sr-Latn-ME"/>
        </w:rPr>
      </w:pPr>
    </w:p>
    <w:p w14:paraId="2C49F55B" w14:textId="77777777" w:rsidR="007B4EC5" w:rsidRPr="00EE3D3C" w:rsidRDefault="007B4EC5" w:rsidP="00B551AF">
      <w:pPr>
        <w:tabs>
          <w:tab w:val="left" w:pos="284"/>
        </w:tabs>
        <w:jc w:val="both"/>
        <w:rPr>
          <w:sz w:val="22"/>
          <w:szCs w:val="22"/>
          <w:lang w:val="sr-Latn-ME"/>
        </w:rPr>
      </w:pPr>
      <w:r w:rsidRPr="00EE3D3C">
        <w:rPr>
          <w:sz w:val="22"/>
          <w:szCs w:val="22"/>
          <w:lang w:val="sr-Latn-ME"/>
        </w:rPr>
        <w:t>Kod pacijenata sa hipertenzijom, doziranje amlodipina jednom dnevno obezbjeđuje klinički značajno sniženje krvnog pritiska i u ležećem i u stojećem položaju tokom intervala od 24 sata. Usljed sporog početka dejstva, akutna hipotenzija se ne javlja poslije primjene amlodipina.</w:t>
      </w:r>
    </w:p>
    <w:p w14:paraId="2C566CF7" w14:textId="77777777" w:rsidR="007B4EC5" w:rsidRPr="00EE3D3C" w:rsidRDefault="007B4EC5" w:rsidP="00B551AF">
      <w:pPr>
        <w:tabs>
          <w:tab w:val="left" w:pos="284"/>
        </w:tabs>
        <w:jc w:val="both"/>
        <w:rPr>
          <w:sz w:val="22"/>
          <w:szCs w:val="22"/>
          <w:lang w:val="sr-Latn-ME"/>
        </w:rPr>
      </w:pPr>
    </w:p>
    <w:p w14:paraId="0A9F0F75" w14:textId="5AA1797F" w:rsidR="007B4EC5" w:rsidRPr="00EE3D3C" w:rsidRDefault="007B4EC5" w:rsidP="00B551AF">
      <w:pPr>
        <w:tabs>
          <w:tab w:val="left" w:pos="284"/>
        </w:tabs>
        <w:jc w:val="both"/>
        <w:rPr>
          <w:sz w:val="22"/>
          <w:szCs w:val="22"/>
          <w:lang w:val="sr-Latn-ME"/>
        </w:rPr>
      </w:pPr>
      <w:r w:rsidRPr="00EE3D3C">
        <w:rPr>
          <w:sz w:val="22"/>
          <w:szCs w:val="22"/>
          <w:lang w:val="sr-Latn-ME"/>
        </w:rPr>
        <w:t>Kod pacijenata sa anginom, primjena amlodipina jednom dnevno produžava ukupno vrijeme na testu opterećenja, vrijeme do početka anginoznog bola i vrijeme do depresije ST segmenta za 1 mm, i smanjuje kako frekvencu napada angine</w:t>
      </w:r>
      <w:r w:rsidR="005B4731">
        <w:rPr>
          <w:sz w:val="22"/>
          <w:szCs w:val="22"/>
          <w:lang w:val="sr-Latn-ME"/>
        </w:rPr>
        <w:t>,</w:t>
      </w:r>
      <w:r w:rsidRPr="00EE3D3C">
        <w:rPr>
          <w:sz w:val="22"/>
          <w:szCs w:val="22"/>
          <w:lang w:val="sr-Latn-ME"/>
        </w:rPr>
        <w:t xml:space="preserve"> tako i </w:t>
      </w:r>
      <w:r w:rsidR="005B4731">
        <w:rPr>
          <w:sz w:val="22"/>
          <w:szCs w:val="22"/>
          <w:lang w:val="sr-Latn-ME"/>
        </w:rPr>
        <w:t>upotrebu</w:t>
      </w:r>
      <w:r w:rsidR="005B4731" w:rsidRPr="00EE3D3C">
        <w:rPr>
          <w:sz w:val="22"/>
          <w:szCs w:val="22"/>
          <w:lang w:val="sr-Latn-ME"/>
        </w:rPr>
        <w:t xml:space="preserve"> </w:t>
      </w:r>
      <w:r w:rsidRPr="00EE3D3C">
        <w:rPr>
          <w:sz w:val="22"/>
          <w:szCs w:val="22"/>
          <w:lang w:val="sr-Latn-ME"/>
        </w:rPr>
        <w:t>tableta nitroglicerina.</w:t>
      </w:r>
    </w:p>
    <w:p w14:paraId="1320B92C" w14:textId="77777777" w:rsidR="007B4EC5" w:rsidRPr="00EE3D3C" w:rsidRDefault="007B4EC5" w:rsidP="00B551AF">
      <w:pPr>
        <w:tabs>
          <w:tab w:val="left" w:pos="284"/>
        </w:tabs>
        <w:jc w:val="both"/>
        <w:rPr>
          <w:sz w:val="22"/>
          <w:szCs w:val="22"/>
          <w:lang w:val="sr-Latn-ME"/>
        </w:rPr>
      </w:pPr>
    </w:p>
    <w:p w14:paraId="696C9344" w14:textId="416DCE78" w:rsidR="007B4EC5" w:rsidRPr="00EE3D3C" w:rsidRDefault="007B4EC5" w:rsidP="00B551AF">
      <w:pPr>
        <w:tabs>
          <w:tab w:val="left" w:pos="284"/>
        </w:tabs>
        <w:jc w:val="both"/>
        <w:rPr>
          <w:sz w:val="22"/>
          <w:szCs w:val="22"/>
          <w:lang w:val="sr-Latn-ME"/>
        </w:rPr>
      </w:pPr>
      <w:r w:rsidRPr="00EE3D3C">
        <w:rPr>
          <w:sz w:val="22"/>
          <w:szCs w:val="22"/>
          <w:lang w:val="sr-Latn-ME"/>
        </w:rPr>
        <w:t>Amlodipin ne prouzrokuje metabolička neželjena dejstva niti promjene nivoa lipida u plazmi</w:t>
      </w:r>
      <w:r w:rsidR="005B4731">
        <w:rPr>
          <w:sz w:val="22"/>
          <w:szCs w:val="22"/>
          <w:lang w:val="sr-Latn-ME"/>
        </w:rPr>
        <w:t>,</w:t>
      </w:r>
      <w:r w:rsidRPr="00EE3D3C">
        <w:rPr>
          <w:sz w:val="22"/>
          <w:szCs w:val="22"/>
          <w:lang w:val="sr-Latn-ME"/>
        </w:rPr>
        <w:t xml:space="preserve"> te je pogodan za upotrebu kod pacijenata sa astmom, dijabetesom i gihtom.</w:t>
      </w:r>
    </w:p>
    <w:p w14:paraId="055A8015" w14:textId="77777777" w:rsidR="007B4EC5" w:rsidRPr="00EE3D3C" w:rsidRDefault="007B4EC5" w:rsidP="00B551AF">
      <w:pPr>
        <w:tabs>
          <w:tab w:val="left" w:pos="284"/>
          <w:tab w:val="num" w:pos="852"/>
        </w:tabs>
        <w:jc w:val="both"/>
        <w:rPr>
          <w:iCs/>
          <w:sz w:val="22"/>
          <w:szCs w:val="22"/>
          <w:u w:val="single"/>
          <w:lang w:val="sr-Latn-ME"/>
        </w:rPr>
      </w:pPr>
    </w:p>
    <w:p w14:paraId="7BF05A13" w14:textId="77777777" w:rsidR="007B4EC5" w:rsidRPr="00EE3D3C" w:rsidRDefault="007B4EC5" w:rsidP="00B551AF">
      <w:pPr>
        <w:tabs>
          <w:tab w:val="left" w:pos="284"/>
          <w:tab w:val="num" w:pos="852"/>
        </w:tabs>
        <w:jc w:val="both"/>
        <w:rPr>
          <w:iCs/>
          <w:sz w:val="22"/>
          <w:szCs w:val="22"/>
          <w:u w:val="single"/>
          <w:lang w:val="sr-Latn-ME"/>
        </w:rPr>
      </w:pPr>
      <w:r w:rsidRPr="00EE3D3C">
        <w:rPr>
          <w:iCs/>
          <w:sz w:val="22"/>
          <w:szCs w:val="22"/>
          <w:u w:val="single"/>
          <w:lang w:val="sr-Latn-ME"/>
        </w:rPr>
        <w:t>Upotreba kod pacijenata sa oboljenjem koronarnih arterija</w:t>
      </w:r>
    </w:p>
    <w:p w14:paraId="4EBC90CC" w14:textId="7616D0D2" w:rsidR="007B4EC5" w:rsidRPr="00EE3D3C" w:rsidRDefault="007B4EC5" w:rsidP="00B551AF">
      <w:pPr>
        <w:tabs>
          <w:tab w:val="left" w:pos="284"/>
        </w:tabs>
        <w:jc w:val="both"/>
        <w:rPr>
          <w:sz w:val="22"/>
          <w:szCs w:val="22"/>
          <w:lang w:val="sr-Latn-ME"/>
        </w:rPr>
      </w:pPr>
      <w:r w:rsidRPr="00EE3D3C">
        <w:rPr>
          <w:sz w:val="22"/>
          <w:szCs w:val="22"/>
          <w:lang w:val="sr-Latn-ME"/>
        </w:rPr>
        <w:t xml:space="preserve">Efikasnost amlodipina u prevenciji kliničkih događaja kod pacijenata sa oboljenjem koronarnih arterija ispitivana </w:t>
      </w:r>
      <w:r w:rsidR="005B4731" w:rsidRPr="00EE3D3C">
        <w:rPr>
          <w:sz w:val="22"/>
          <w:szCs w:val="22"/>
          <w:lang w:val="sr-Latn-ME"/>
        </w:rPr>
        <w:t xml:space="preserve">je </w:t>
      </w:r>
      <w:r w:rsidRPr="00EE3D3C">
        <w:rPr>
          <w:sz w:val="22"/>
          <w:szCs w:val="22"/>
          <w:lang w:val="sr-Latn-ME"/>
        </w:rPr>
        <w:t>u jednoj nezavisnoj, multicentričnoj, randomiz</w:t>
      </w:r>
      <w:r w:rsidR="005B4731">
        <w:rPr>
          <w:sz w:val="22"/>
          <w:szCs w:val="22"/>
          <w:lang w:val="sr-Latn-ME"/>
        </w:rPr>
        <w:t>ov</w:t>
      </w:r>
      <w:r w:rsidRPr="00EE3D3C">
        <w:rPr>
          <w:sz w:val="22"/>
          <w:szCs w:val="22"/>
          <w:lang w:val="sr-Latn-ME"/>
        </w:rPr>
        <w:t>anoj, dvostruko slijepoj, placebo</w:t>
      </w:r>
      <w:r w:rsidR="005B4731">
        <w:rPr>
          <w:sz w:val="22"/>
          <w:szCs w:val="22"/>
          <w:lang w:val="sr-Latn-ME"/>
        </w:rPr>
        <w:t xml:space="preserve">m </w:t>
      </w:r>
      <w:r w:rsidRPr="00EE3D3C">
        <w:rPr>
          <w:sz w:val="22"/>
          <w:szCs w:val="22"/>
          <w:lang w:val="sr-Latn-ME"/>
        </w:rPr>
        <w:t>kontrolisanoj studiji na 1997 pacijenata</w:t>
      </w:r>
      <w:r w:rsidR="00031193">
        <w:rPr>
          <w:sz w:val="22"/>
          <w:szCs w:val="22"/>
          <w:lang w:val="sr-Latn-ME"/>
        </w:rPr>
        <w:t xml:space="preserve"> –</w:t>
      </w:r>
      <w:r w:rsidRPr="00EE3D3C">
        <w:rPr>
          <w:sz w:val="22"/>
          <w:szCs w:val="22"/>
          <w:lang w:val="sr-Latn-ME"/>
        </w:rPr>
        <w:t xml:space="preserve"> upoređivanje amlodipina </w:t>
      </w:r>
      <w:r w:rsidR="00031193">
        <w:rPr>
          <w:sz w:val="22"/>
          <w:szCs w:val="22"/>
          <w:lang w:val="sr-Latn-ME"/>
        </w:rPr>
        <w:t>sa</w:t>
      </w:r>
      <w:r w:rsidRPr="00EE3D3C">
        <w:rPr>
          <w:sz w:val="22"/>
          <w:szCs w:val="22"/>
          <w:lang w:val="sr-Latn-ME"/>
        </w:rPr>
        <w:t xml:space="preserve"> enalapril</w:t>
      </w:r>
      <w:r w:rsidR="00031193">
        <w:rPr>
          <w:sz w:val="22"/>
          <w:szCs w:val="22"/>
          <w:lang w:val="sr-Latn-ME"/>
        </w:rPr>
        <w:t>om</w:t>
      </w:r>
      <w:r w:rsidRPr="00EE3D3C">
        <w:rPr>
          <w:sz w:val="22"/>
          <w:szCs w:val="22"/>
          <w:lang w:val="sr-Latn-ME"/>
        </w:rPr>
        <w:t xml:space="preserve"> </w:t>
      </w:r>
      <w:r w:rsidR="00031193">
        <w:rPr>
          <w:sz w:val="22"/>
          <w:szCs w:val="22"/>
          <w:lang w:val="sr-Latn-ME"/>
        </w:rPr>
        <w:t>u pogledu</w:t>
      </w:r>
      <w:r w:rsidRPr="00EE3D3C">
        <w:rPr>
          <w:sz w:val="22"/>
          <w:szCs w:val="22"/>
          <w:lang w:val="sr-Latn-ME"/>
        </w:rPr>
        <w:t xml:space="preserve"> sprečavanj</w:t>
      </w:r>
      <w:r w:rsidR="00031193">
        <w:rPr>
          <w:sz w:val="22"/>
          <w:szCs w:val="22"/>
          <w:lang w:val="sr-Latn-ME"/>
        </w:rPr>
        <w:t>a</w:t>
      </w:r>
      <w:r w:rsidRPr="00EE3D3C">
        <w:rPr>
          <w:sz w:val="22"/>
          <w:szCs w:val="22"/>
          <w:lang w:val="sr-Latn-ME"/>
        </w:rPr>
        <w:t xml:space="preserve"> pojave tromboze, poznatoj po akronimu CAMELOT (</w:t>
      </w:r>
      <w:r w:rsidRPr="00EE3D3C">
        <w:rPr>
          <w:spacing w:val="-4"/>
          <w:sz w:val="22"/>
          <w:szCs w:val="22"/>
          <w:lang w:val="sr-Latn-ME"/>
        </w:rPr>
        <w:t xml:space="preserve">engl. </w:t>
      </w:r>
      <w:r w:rsidRPr="00EE3D3C">
        <w:rPr>
          <w:i/>
          <w:spacing w:val="-4"/>
          <w:sz w:val="22"/>
          <w:szCs w:val="22"/>
          <w:lang w:val="sr-Latn-ME"/>
        </w:rPr>
        <w:t>Comparison of Amlodipine vs Enalapril to Limit Occurrence of Thrombosis</w:t>
      </w:r>
      <w:r w:rsidRPr="00EE3D3C">
        <w:rPr>
          <w:sz w:val="22"/>
          <w:szCs w:val="22"/>
          <w:lang w:val="sr-Latn-ME"/>
        </w:rPr>
        <w:t>). Od ovih pacijenata, 663 je liječeno amlodipinom 5-10 mg, 673 enalaprilom 10-20 mg, a 655 je dobijalo placebo, kao dodatak standardnoj terapiji koja uključuje statine, beta</w:t>
      </w:r>
      <w:r w:rsidR="00031193">
        <w:rPr>
          <w:sz w:val="22"/>
          <w:szCs w:val="22"/>
          <w:lang w:val="sr-Latn-ME"/>
        </w:rPr>
        <w:t>-</w:t>
      </w:r>
      <w:r w:rsidRPr="00EE3D3C">
        <w:rPr>
          <w:sz w:val="22"/>
          <w:szCs w:val="22"/>
          <w:lang w:val="sr-Latn-ME"/>
        </w:rPr>
        <w:t>blokatore, diuretike i acetilsalicilnu kiselinu (aspirin) – tokom 2 godine. Ključni rezultati efikasnosti prikazani su u tabeli 1. Rezultati ukazuju da kod pacijenata sa koronarnom bolešću liječenje amlodipinom smanjuje broj hospitalizacija zbog angine i smanjuje broj procedura revaskularizacije.</w:t>
      </w:r>
    </w:p>
    <w:tbl>
      <w:tblPr>
        <w:tblpPr w:leftFromText="180" w:rightFromText="180" w:vertAnchor="text" w:horzAnchor="margin" w:tblpY="9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275"/>
        <w:gridCol w:w="1418"/>
        <w:gridCol w:w="1276"/>
        <w:gridCol w:w="1559"/>
        <w:gridCol w:w="1417"/>
      </w:tblGrid>
      <w:tr w:rsidR="007B4EC5" w:rsidRPr="00EE3D3C" w14:paraId="67A003A2" w14:textId="77777777" w:rsidTr="008228E3">
        <w:trPr>
          <w:cantSplit/>
          <w:tblHeader/>
        </w:trPr>
        <w:tc>
          <w:tcPr>
            <w:tcW w:w="9067" w:type="dxa"/>
            <w:gridSpan w:val="6"/>
            <w:shd w:val="clear" w:color="auto" w:fill="auto"/>
            <w:vAlign w:val="center"/>
          </w:tcPr>
          <w:p w14:paraId="330BD2BA" w14:textId="77777777" w:rsidR="007B4EC5" w:rsidRPr="00EE3D3C" w:rsidRDefault="007B4EC5" w:rsidP="008228E3">
            <w:pPr>
              <w:tabs>
                <w:tab w:val="left" w:pos="284"/>
                <w:tab w:val="num" w:pos="852"/>
              </w:tabs>
              <w:spacing w:before="120"/>
              <w:rPr>
                <w:b/>
                <w:sz w:val="22"/>
                <w:szCs w:val="22"/>
                <w:lang w:val="sr-Latn-ME"/>
              </w:rPr>
            </w:pPr>
            <w:r w:rsidRPr="00EE3D3C">
              <w:rPr>
                <w:b/>
                <w:sz w:val="22"/>
                <w:szCs w:val="22"/>
                <w:lang w:val="sr-Latn-ME"/>
              </w:rPr>
              <w:t>Tabela 1.</w:t>
            </w:r>
            <w:r w:rsidRPr="00EE3D3C">
              <w:rPr>
                <w:b/>
                <w:sz w:val="22"/>
                <w:szCs w:val="22"/>
                <w:lang w:val="sr-Latn-ME"/>
              </w:rPr>
              <w:tab/>
              <w:t>Incidencija klinički značajnih ishoda u CAMELOT studiji</w:t>
            </w:r>
          </w:p>
        </w:tc>
      </w:tr>
      <w:tr w:rsidR="007B4EC5" w:rsidRPr="00EE3D3C" w14:paraId="2448CE25" w14:textId="77777777" w:rsidTr="008228E3">
        <w:trPr>
          <w:cantSplit/>
          <w:tblHeader/>
        </w:trPr>
        <w:tc>
          <w:tcPr>
            <w:tcW w:w="2122" w:type="dxa"/>
            <w:shd w:val="clear" w:color="auto" w:fill="auto"/>
            <w:vAlign w:val="center"/>
          </w:tcPr>
          <w:p w14:paraId="00B8446F" w14:textId="77777777" w:rsidR="007B4EC5" w:rsidRPr="00EE3D3C" w:rsidRDefault="007B4EC5" w:rsidP="00B551AF">
            <w:pPr>
              <w:jc w:val="both"/>
              <w:rPr>
                <w:sz w:val="22"/>
                <w:szCs w:val="22"/>
                <w:lang w:val="sr-Latn-ME"/>
              </w:rPr>
            </w:pPr>
          </w:p>
        </w:tc>
        <w:tc>
          <w:tcPr>
            <w:tcW w:w="3969" w:type="dxa"/>
            <w:gridSpan w:val="3"/>
            <w:shd w:val="clear" w:color="auto" w:fill="auto"/>
            <w:vAlign w:val="center"/>
          </w:tcPr>
          <w:p w14:paraId="3825FCFD" w14:textId="77777777" w:rsidR="007B4EC5" w:rsidRPr="00EE3D3C" w:rsidRDefault="007B4EC5" w:rsidP="008228E3">
            <w:pPr>
              <w:jc w:val="center"/>
              <w:rPr>
                <w:sz w:val="22"/>
                <w:szCs w:val="22"/>
                <w:lang w:val="sr-Latn-ME"/>
              </w:rPr>
            </w:pPr>
            <w:r w:rsidRPr="00EE3D3C">
              <w:rPr>
                <w:sz w:val="22"/>
                <w:szCs w:val="22"/>
                <w:lang w:val="sr-Latn-ME"/>
              </w:rPr>
              <w:t>Stopa kardiovaskularnih događaja</w:t>
            </w:r>
          </w:p>
          <w:p w14:paraId="24674543" w14:textId="2463C7FC" w:rsidR="007B4EC5" w:rsidRPr="00EE3D3C" w:rsidRDefault="007B4EC5" w:rsidP="008228E3">
            <w:pPr>
              <w:jc w:val="center"/>
              <w:rPr>
                <w:sz w:val="22"/>
                <w:szCs w:val="22"/>
                <w:lang w:val="sr-Latn-ME"/>
              </w:rPr>
            </w:pPr>
            <w:r w:rsidRPr="00EE3D3C">
              <w:rPr>
                <w:sz w:val="22"/>
                <w:szCs w:val="22"/>
                <w:lang w:val="sr-Latn-ME"/>
              </w:rPr>
              <w:t>No. (%)</w:t>
            </w:r>
          </w:p>
        </w:tc>
        <w:tc>
          <w:tcPr>
            <w:tcW w:w="2976" w:type="dxa"/>
            <w:gridSpan w:val="2"/>
            <w:shd w:val="clear" w:color="auto" w:fill="auto"/>
            <w:vAlign w:val="center"/>
          </w:tcPr>
          <w:p w14:paraId="28D8E7FE" w14:textId="77777777" w:rsidR="007B4EC5" w:rsidRPr="00EE3D3C" w:rsidRDefault="007B4EC5" w:rsidP="008228E3">
            <w:pPr>
              <w:jc w:val="center"/>
              <w:rPr>
                <w:sz w:val="22"/>
                <w:szCs w:val="22"/>
                <w:lang w:val="sr-Latn-ME"/>
              </w:rPr>
            </w:pPr>
            <w:r w:rsidRPr="00EE3D3C">
              <w:rPr>
                <w:sz w:val="22"/>
                <w:szCs w:val="22"/>
                <w:lang w:val="sr-Latn-ME"/>
              </w:rPr>
              <w:t>Amlopidin vs. Placebo</w:t>
            </w:r>
          </w:p>
        </w:tc>
      </w:tr>
      <w:tr w:rsidR="00031193" w:rsidRPr="00EE3D3C" w14:paraId="3C7BC9F0" w14:textId="77777777" w:rsidTr="00031193">
        <w:trPr>
          <w:cantSplit/>
          <w:tblHeader/>
        </w:trPr>
        <w:tc>
          <w:tcPr>
            <w:tcW w:w="2122" w:type="dxa"/>
            <w:shd w:val="clear" w:color="auto" w:fill="auto"/>
            <w:vAlign w:val="center"/>
          </w:tcPr>
          <w:p w14:paraId="1819373D" w14:textId="77777777" w:rsidR="007B4EC5" w:rsidRPr="00EE3D3C" w:rsidRDefault="007B4EC5" w:rsidP="008228E3">
            <w:pPr>
              <w:jc w:val="center"/>
              <w:rPr>
                <w:sz w:val="22"/>
                <w:szCs w:val="22"/>
                <w:lang w:val="sr-Latn-ME"/>
              </w:rPr>
            </w:pPr>
            <w:r w:rsidRPr="00EE3D3C">
              <w:rPr>
                <w:sz w:val="22"/>
                <w:szCs w:val="22"/>
                <w:lang w:val="sr-Latn-ME"/>
              </w:rPr>
              <w:t>Ishodi</w:t>
            </w:r>
          </w:p>
        </w:tc>
        <w:tc>
          <w:tcPr>
            <w:tcW w:w="1275" w:type="dxa"/>
            <w:shd w:val="clear" w:color="auto" w:fill="auto"/>
            <w:vAlign w:val="center"/>
          </w:tcPr>
          <w:p w14:paraId="1A68D1D0" w14:textId="77777777" w:rsidR="007B4EC5" w:rsidRPr="00EE3D3C" w:rsidRDefault="007B4EC5" w:rsidP="008228E3">
            <w:pPr>
              <w:jc w:val="center"/>
              <w:rPr>
                <w:sz w:val="22"/>
                <w:szCs w:val="22"/>
                <w:lang w:val="sr-Latn-ME"/>
              </w:rPr>
            </w:pPr>
            <w:r w:rsidRPr="00EE3D3C">
              <w:rPr>
                <w:sz w:val="22"/>
                <w:szCs w:val="22"/>
                <w:lang w:val="sr-Latn-ME"/>
              </w:rPr>
              <w:t>Amlopidin</w:t>
            </w:r>
          </w:p>
        </w:tc>
        <w:tc>
          <w:tcPr>
            <w:tcW w:w="1418" w:type="dxa"/>
            <w:shd w:val="clear" w:color="auto" w:fill="auto"/>
            <w:vAlign w:val="center"/>
          </w:tcPr>
          <w:p w14:paraId="4245EA4F" w14:textId="77777777" w:rsidR="007B4EC5" w:rsidRPr="00EE3D3C" w:rsidRDefault="007B4EC5" w:rsidP="008228E3">
            <w:pPr>
              <w:jc w:val="center"/>
              <w:rPr>
                <w:sz w:val="22"/>
                <w:szCs w:val="22"/>
                <w:lang w:val="sr-Latn-ME"/>
              </w:rPr>
            </w:pPr>
            <w:r w:rsidRPr="00EE3D3C">
              <w:rPr>
                <w:sz w:val="22"/>
                <w:szCs w:val="22"/>
                <w:lang w:val="sr-Latn-ME"/>
              </w:rPr>
              <w:t>Placebo</w:t>
            </w:r>
          </w:p>
        </w:tc>
        <w:tc>
          <w:tcPr>
            <w:tcW w:w="1276" w:type="dxa"/>
            <w:vAlign w:val="center"/>
          </w:tcPr>
          <w:p w14:paraId="0F3AB90F" w14:textId="77777777" w:rsidR="007B4EC5" w:rsidRPr="00EE3D3C" w:rsidRDefault="007B4EC5" w:rsidP="008228E3">
            <w:pPr>
              <w:jc w:val="center"/>
              <w:rPr>
                <w:sz w:val="22"/>
                <w:szCs w:val="22"/>
                <w:lang w:val="sr-Latn-ME"/>
              </w:rPr>
            </w:pPr>
            <w:r w:rsidRPr="00EE3D3C">
              <w:rPr>
                <w:sz w:val="22"/>
                <w:szCs w:val="22"/>
                <w:lang w:val="sr-Latn-ME"/>
              </w:rPr>
              <w:t>Enalapril</w:t>
            </w:r>
          </w:p>
        </w:tc>
        <w:tc>
          <w:tcPr>
            <w:tcW w:w="1559" w:type="dxa"/>
            <w:shd w:val="clear" w:color="auto" w:fill="auto"/>
            <w:vAlign w:val="center"/>
          </w:tcPr>
          <w:p w14:paraId="5ADA3E8D" w14:textId="77777777" w:rsidR="007B4EC5" w:rsidRPr="00EE3D3C" w:rsidRDefault="007B4EC5" w:rsidP="008228E3">
            <w:pPr>
              <w:jc w:val="center"/>
              <w:rPr>
                <w:sz w:val="22"/>
                <w:szCs w:val="22"/>
                <w:lang w:val="sr-Latn-ME"/>
              </w:rPr>
            </w:pPr>
            <w:r w:rsidRPr="00EE3D3C">
              <w:rPr>
                <w:sz w:val="22"/>
                <w:szCs w:val="22"/>
                <w:lang w:val="sr-Latn-ME"/>
              </w:rPr>
              <w:t>Odnos rizika (</w:t>
            </w:r>
            <w:r w:rsidRPr="00EE3D3C">
              <w:rPr>
                <w:i/>
                <w:sz w:val="22"/>
                <w:szCs w:val="22"/>
                <w:lang w:val="sr-Latn-ME"/>
              </w:rPr>
              <w:t>Hazard Ratio</w:t>
            </w:r>
            <w:r w:rsidRPr="00EE3D3C">
              <w:rPr>
                <w:sz w:val="22"/>
                <w:szCs w:val="22"/>
                <w:lang w:val="sr-Latn-ME"/>
              </w:rPr>
              <w:t>) (95% CI)</w:t>
            </w:r>
          </w:p>
        </w:tc>
        <w:tc>
          <w:tcPr>
            <w:tcW w:w="1417" w:type="dxa"/>
            <w:shd w:val="clear" w:color="auto" w:fill="auto"/>
            <w:vAlign w:val="center"/>
          </w:tcPr>
          <w:p w14:paraId="019E99B8" w14:textId="645604E5" w:rsidR="007B4EC5" w:rsidRPr="00EE3D3C" w:rsidRDefault="007B4EC5" w:rsidP="008228E3">
            <w:pPr>
              <w:jc w:val="center"/>
              <w:rPr>
                <w:sz w:val="22"/>
                <w:szCs w:val="22"/>
                <w:lang w:val="sr-Latn-ME"/>
              </w:rPr>
            </w:pPr>
            <w:r w:rsidRPr="00EE3D3C">
              <w:rPr>
                <w:i/>
                <w:sz w:val="22"/>
                <w:szCs w:val="22"/>
                <w:lang w:val="sr-Latn-ME"/>
              </w:rPr>
              <w:t>P</w:t>
            </w:r>
            <w:r w:rsidRPr="00EE3D3C">
              <w:rPr>
                <w:sz w:val="22"/>
                <w:szCs w:val="22"/>
                <w:lang w:val="sr-Latn-ME"/>
              </w:rPr>
              <w:t>-vrijednost</w:t>
            </w:r>
          </w:p>
        </w:tc>
      </w:tr>
      <w:tr w:rsidR="00031193" w:rsidRPr="00EE3D3C" w14:paraId="1FF27CC9" w14:textId="77777777" w:rsidTr="00031193">
        <w:trPr>
          <w:cantSplit/>
        </w:trPr>
        <w:tc>
          <w:tcPr>
            <w:tcW w:w="2122" w:type="dxa"/>
            <w:shd w:val="clear" w:color="auto" w:fill="auto"/>
            <w:vAlign w:val="center"/>
          </w:tcPr>
          <w:p w14:paraId="73FEC876" w14:textId="5306A1BA" w:rsidR="007B4EC5" w:rsidRPr="00EE3D3C" w:rsidRDefault="007B4EC5" w:rsidP="008228E3">
            <w:pPr>
              <w:rPr>
                <w:sz w:val="22"/>
                <w:szCs w:val="22"/>
                <w:u w:val="single"/>
                <w:lang w:val="sr-Latn-ME"/>
              </w:rPr>
            </w:pPr>
            <w:r w:rsidRPr="00EE3D3C">
              <w:rPr>
                <w:sz w:val="22"/>
                <w:szCs w:val="22"/>
                <w:u w:val="single"/>
                <w:lang w:val="sr-Latn-ME"/>
              </w:rPr>
              <w:t xml:space="preserve">Primarni </w:t>
            </w:r>
            <w:r w:rsidR="00817AEC">
              <w:rPr>
                <w:sz w:val="22"/>
                <w:szCs w:val="22"/>
                <w:u w:val="single"/>
                <w:lang w:val="sr-Latn-ME"/>
              </w:rPr>
              <w:t>parametar praćenja efikasnosti</w:t>
            </w:r>
          </w:p>
        </w:tc>
        <w:tc>
          <w:tcPr>
            <w:tcW w:w="1275" w:type="dxa"/>
            <w:shd w:val="clear" w:color="auto" w:fill="auto"/>
            <w:vAlign w:val="center"/>
          </w:tcPr>
          <w:p w14:paraId="105D5F17" w14:textId="77777777" w:rsidR="007B4EC5" w:rsidRPr="00EE3D3C" w:rsidRDefault="007B4EC5" w:rsidP="00B551AF">
            <w:pPr>
              <w:jc w:val="both"/>
              <w:rPr>
                <w:sz w:val="22"/>
                <w:szCs w:val="22"/>
                <w:lang w:val="sr-Latn-ME"/>
              </w:rPr>
            </w:pPr>
          </w:p>
        </w:tc>
        <w:tc>
          <w:tcPr>
            <w:tcW w:w="1418" w:type="dxa"/>
            <w:shd w:val="clear" w:color="auto" w:fill="auto"/>
            <w:vAlign w:val="center"/>
          </w:tcPr>
          <w:p w14:paraId="6915B185" w14:textId="77777777" w:rsidR="007B4EC5" w:rsidRPr="00EE3D3C" w:rsidRDefault="007B4EC5" w:rsidP="00B551AF">
            <w:pPr>
              <w:jc w:val="both"/>
              <w:rPr>
                <w:sz w:val="22"/>
                <w:szCs w:val="22"/>
                <w:lang w:val="sr-Latn-ME"/>
              </w:rPr>
            </w:pPr>
          </w:p>
        </w:tc>
        <w:tc>
          <w:tcPr>
            <w:tcW w:w="1276" w:type="dxa"/>
            <w:vAlign w:val="center"/>
          </w:tcPr>
          <w:p w14:paraId="0048360E" w14:textId="77777777" w:rsidR="007B4EC5" w:rsidRPr="00EE3D3C" w:rsidRDefault="007B4EC5" w:rsidP="00B551AF">
            <w:pPr>
              <w:jc w:val="both"/>
              <w:rPr>
                <w:sz w:val="22"/>
                <w:szCs w:val="22"/>
                <w:lang w:val="sr-Latn-ME"/>
              </w:rPr>
            </w:pPr>
          </w:p>
        </w:tc>
        <w:tc>
          <w:tcPr>
            <w:tcW w:w="1559" w:type="dxa"/>
            <w:shd w:val="clear" w:color="auto" w:fill="auto"/>
            <w:vAlign w:val="center"/>
          </w:tcPr>
          <w:p w14:paraId="6D4E586D" w14:textId="77777777" w:rsidR="007B4EC5" w:rsidRPr="00EE3D3C" w:rsidRDefault="007B4EC5" w:rsidP="00B551AF">
            <w:pPr>
              <w:jc w:val="both"/>
              <w:rPr>
                <w:sz w:val="22"/>
                <w:szCs w:val="22"/>
                <w:lang w:val="sr-Latn-ME"/>
              </w:rPr>
            </w:pPr>
          </w:p>
        </w:tc>
        <w:tc>
          <w:tcPr>
            <w:tcW w:w="1417" w:type="dxa"/>
            <w:shd w:val="clear" w:color="auto" w:fill="auto"/>
            <w:vAlign w:val="center"/>
          </w:tcPr>
          <w:p w14:paraId="71A34748" w14:textId="77777777" w:rsidR="007B4EC5" w:rsidRPr="00EE3D3C" w:rsidRDefault="007B4EC5" w:rsidP="00B551AF">
            <w:pPr>
              <w:jc w:val="both"/>
              <w:rPr>
                <w:sz w:val="22"/>
                <w:szCs w:val="22"/>
                <w:lang w:val="sr-Latn-ME"/>
              </w:rPr>
            </w:pPr>
          </w:p>
        </w:tc>
      </w:tr>
      <w:tr w:rsidR="00031193" w:rsidRPr="00EE3D3C" w14:paraId="11395389" w14:textId="77777777" w:rsidTr="00031193">
        <w:trPr>
          <w:cantSplit/>
          <w:trHeight w:val="252"/>
        </w:trPr>
        <w:tc>
          <w:tcPr>
            <w:tcW w:w="2122" w:type="dxa"/>
            <w:shd w:val="clear" w:color="auto" w:fill="auto"/>
            <w:vAlign w:val="center"/>
          </w:tcPr>
          <w:p w14:paraId="34A9E697" w14:textId="77777777" w:rsidR="007B4EC5" w:rsidRPr="00EE3D3C" w:rsidRDefault="007B4EC5" w:rsidP="008228E3">
            <w:pPr>
              <w:rPr>
                <w:sz w:val="22"/>
                <w:szCs w:val="22"/>
                <w:lang w:val="sr-Latn-ME"/>
              </w:rPr>
            </w:pPr>
            <w:r w:rsidRPr="00EE3D3C">
              <w:rPr>
                <w:sz w:val="22"/>
                <w:szCs w:val="22"/>
                <w:lang w:val="sr-Latn-ME"/>
              </w:rPr>
              <w:t>Neželjeni kardiovaskularni događaji</w:t>
            </w:r>
          </w:p>
        </w:tc>
        <w:tc>
          <w:tcPr>
            <w:tcW w:w="1275" w:type="dxa"/>
            <w:shd w:val="clear" w:color="auto" w:fill="auto"/>
            <w:vAlign w:val="center"/>
          </w:tcPr>
          <w:p w14:paraId="74FFF1D7" w14:textId="77777777" w:rsidR="007B4EC5" w:rsidRPr="00EE3D3C" w:rsidRDefault="007B4EC5" w:rsidP="008228E3">
            <w:pPr>
              <w:jc w:val="center"/>
              <w:rPr>
                <w:sz w:val="22"/>
                <w:szCs w:val="22"/>
                <w:lang w:val="sr-Latn-ME"/>
              </w:rPr>
            </w:pPr>
            <w:r w:rsidRPr="00EE3D3C">
              <w:rPr>
                <w:sz w:val="22"/>
                <w:szCs w:val="22"/>
                <w:lang w:val="sr-Latn-ME"/>
              </w:rPr>
              <w:t>110 (16,6)</w:t>
            </w:r>
          </w:p>
        </w:tc>
        <w:tc>
          <w:tcPr>
            <w:tcW w:w="1418" w:type="dxa"/>
            <w:shd w:val="clear" w:color="auto" w:fill="auto"/>
            <w:vAlign w:val="center"/>
          </w:tcPr>
          <w:p w14:paraId="19EDADC8" w14:textId="77777777" w:rsidR="007B4EC5" w:rsidRPr="00EE3D3C" w:rsidRDefault="007B4EC5" w:rsidP="008228E3">
            <w:pPr>
              <w:jc w:val="center"/>
              <w:rPr>
                <w:sz w:val="22"/>
                <w:szCs w:val="22"/>
                <w:lang w:val="sr-Latn-ME"/>
              </w:rPr>
            </w:pPr>
            <w:r w:rsidRPr="00EE3D3C">
              <w:rPr>
                <w:sz w:val="22"/>
                <w:szCs w:val="22"/>
                <w:lang w:val="sr-Latn-ME"/>
              </w:rPr>
              <w:t>151 (23,1)</w:t>
            </w:r>
          </w:p>
        </w:tc>
        <w:tc>
          <w:tcPr>
            <w:tcW w:w="1276" w:type="dxa"/>
            <w:vAlign w:val="center"/>
          </w:tcPr>
          <w:p w14:paraId="4E30A20E" w14:textId="77777777" w:rsidR="007B4EC5" w:rsidRPr="00EE3D3C" w:rsidRDefault="007B4EC5" w:rsidP="008228E3">
            <w:pPr>
              <w:jc w:val="center"/>
              <w:rPr>
                <w:sz w:val="22"/>
                <w:szCs w:val="22"/>
                <w:lang w:val="sr-Latn-ME"/>
              </w:rPr>
            </w:pPr>
            <w:r w:rsidRPr="00EE3D3C">
              <w:rPr>
                <w:sz w:val="22"/>
                <w:szCs w:val="22"/>
                <w:lang w:val="sr-Latn-ME"/>
              </w:rPr>
              <w:t>136 (20,2)</w:t>
            </w:r>
          </w:p>
        </w:tc>
        <w:tc>
          <w:tcPr>
            <w:tcW w:w="1559" w:type="dxa"/>
            <w:shd w:val="clear" w:color="auto" w:fill="auto"/>
            <w:vAlign w:val="center"/>
          </w:tcPr>
          <w:p w14:paraId="3AC5C91B" w14:textId="77777777" w:rsidR="007B4EC5" w:rsidRPr="00EE3D3C" w:rsidRDefault="007B4EC5" w:rsidP="008228E3">
            <w:pPr>
              <w:jc w:val="center"/>
              <w:rPr>
                <w:sz w:val="22"/>
                <w:szCs w:val="22"/>
                <w:lang w:val="sr-Latn-ME"/>
              </w:rPr>
            </w:pPr>
            <w:r w:rsidRPr="00EE3D3C">
              <w:rPr>
                <w:sz w:val="22"/>
                <w:szCs w:val="22"/>
                <w:lang w:val="sr-Latn-ME"/>
              </w:rPr>
              <w:t>0,69 (0,54</w:t>
            </w:r>
            <w:r w:rsidRPr="00EE3D3C">
              <w:rPr>
                <w:sz w:val="22"/>
                <w:szCs w:val="22"/>
                <w:lang w:val="sr-Latn-ME"/>
              </w:rPr>
              <w:noBreakHyphen/>
              <w:t>0,88)</w:t>
            </w:r>
          </w:p>
        </w:tc>
        <w:tc>
          <w:tcPr>
            <w:tcW w:w="1417" w:type="dxa"/>
            <w:shd w:val="clear" w:color="auto" w:fill="auto"/>
            <w:vAlign w:val="center"/>
          </w:tcPr>
          <w:p w14:paraId="50C0D85D" w14:textId="77777777" w:rsidR="007B4EC5" w:rsidRPr="00EE3D3C" w:rsidRDefault="007B4EC5" w:rsidP="008228E3">
            <w:pPr>
              <w:jc w:val="center"/>
              <w:rPr>
                <w:sz w:val="22"/>
                <w:szCs w:val="22"/>
                <w:lang w:val="sr-Latn-ME"/>
              </w:rPr>
            </w:pPr>
            <w:r w:rsidRPr="00EE3D3C">
              <w:rPr>
                <w:sz w:val="22"/>
                <w:szCs w:val="22"/>
                <w:lang w:val="sr-Latn-ME"/>
              </w:rPr>
              <w:t>0,003</w:t>
            </w:r>
          </w:p>
        </w:tc>
      </w:tr>
      <w:tr w:rsidR="00031193" w:rsidRPr="00EE3D3C" w14:paraId="72884005" w14:textId="77777777" w:rsidTr="00031193">
        <w:trPr>
          <w:cantSplit/>
        </w:trPr>
        <w:tc>
          <w:tcPr>
            <w:tcW w:w="2122" w:type="dxa"/>
            <w:shd w:val="clear" w:color="auto" w:fill="auto"/>
            <w:vAlign w:val="center"/>
          </w:tcPr>
          <w:p w14:paraId="5F4669E3" w14:textId="77777777" w:rsidR="007B4EC5" w:rsidRPr="00EE3D3C" w:rsidRDefault="007B4EC5" w:rsidP="008228E3">
            <w:pPr>
              <w:rPr>
                <w:sz w:val="22"/>
                <w:szCs w:val="22"/>
                <w:u w:val="single"/>
                <w:lang w:val="sr-Latn-ME"/>
              </w:rPr>
            </w:pPr>
            <w:r w:rsidRPr="00EE3D3C">
              <w:rPr>
                <w:sz w:val="22"/>
                <w:szCs w:val="22"/>
                <w:u w:val="single"/>
                <w:lang w:val="sr-Latn-ME"/>
              </w:rPr>
              <w:t>Pojedinačne komponente</w:t>
            </w:r>
          </w:p>
        </w:tc>
        <w:tc>
          <w:tcPr>
            <w:tcW w:w="1275" w:type="dxa"/>
            <w:shd w:val="clear" w:color="auto" w:fill="auto"/>
            <w:vAlign w:val="center"/>
          </w:tcPr>
          <w:p w14:paraId="2B590F5E" w14:textId="77777777" w:rsidR="007B4EC5" w:rsidRPr="00EE3D3C" w:rsidRDefault="007B4EC5" w:rsidP="008228E3">
            <w:pPr>
              <w:jc w:val="center"/>
              <w:rPr>
                <w:sz w:val="22"/>
                <w:szCs w:val="22"/>
                <w:lang w:val="sr-Latn-ME"/>
              </w:rPr>
            </w:pPr>
          </w:p>
        </w:tc>
        <w:tc>
          <w:tcPr>
            <w:tcW w:w="1418" w:type="dxa"/>
            <w:shd w:val="clear" w:color="auto" w:fill="auto"/>
            <w:vAlign w:val="center"/>
          </w:tcPr>
          <w:p w14:paraId="12AF6430" w14:textId="77777777" w:rsidR="007B4EC5" w:rsidRPr="00EE3D3C" w:rsidRDefault="007B4EC5" w:rsidP="008228E3">
            <w:pPr>
              <w:jc w:val="center"/>
              <w:rPr>
                <w:sz w:val="22"/>
                <w:szCs w:val="22"/>
                <w:lang w:val="sr-Latn-ME"/>
              </w:rPr>
            </w:pPr>
          </w:p>
        </w:tc>
        <w:tc>
          <w:tcPr>
            <w:tcW w:w="1276" w:type="dxa"/>
            <w:vAlign w:val="center"/>
          </w:tcPr>
          <w:p w14:paraId="6DA35383" w14:textId="77777777" w:rsidR="007B4EC5" w:rsidRPr="00EE3D3C" w:rsidRDefault="007B4EC5" w:rsidP="008228E3">
            <w:pPr>
              <w:jc w:val="center"/>
              <w:rPr>
                <w:sz w:val="22"/>
                <w:szCs w:val="22"/>
                <w:lang w:val="sr-Latn-ME"/>
              </w:rPr>
            </w:pPr>
          </w:p>
        </w:tc>
        <w:tc>
          <w:tcPr>
            <w:tcW w:w="1559" w:type="dxa"/>
            <w:shd w:val="clear" w:color="auto" w:fill="auto"/>
            <w:vAlign w:val="center"/>
          </w:tcPr>
          <w:p w14:paraId="2DC7ACC5" w14:textId="77777777" w:rsidR="007B4EC5" w:rsidRPr="00EE3D3C" w:rsidRDefault="007B4EC5" w:rsidP="008228E3">
            <w:pPr>
              <w:jc w:val="center"/>
              <w:rPr>
                <w:sz w:val="22"/>
                <w:szCs w:val="22"/>
                <w:lang w:val="sr-Latn-ME"/>
              </w:rPr>
            </w:pPr>
          </w:p>
        </w:tc>
        <w:tc>
          <w:tcPr>
            <w:tcW w:w="1417" w:type="dxa"/>
            <w:shd w:val="clear" w:color="auto" w:fill="auto"/>
            <w:vAlign w:val="center"/>
          </w:tcPr>
          <w:p w14:paraId="603BD5DC" w14:textId="77777777" w:rsidR="007B4EC5" w:rsidRPr="00EE3D3C" w:rsidRDefault="007B4EC5" w:rsidP="008228E3">
            <w:pPr>
              <w:jc w:val="center"/>
              <w:rPr>
                <w:sz w:val="22"/>
                <w:szCs w:val="22"/>
                <w:lang w:val="sr-Latn-ME"/>
              </w:rPr>
            </w:pPr>
          </w:p>
        </w:tc>
      </w:tr>
      <w:tr w:rsidR="00031193" w:rsidRPr="00EE3D3C" w14:paraId="18270E04" w14:textId="77777777" w:rsidTr="00031193">
        <w:trPr>
          <w:cantSplit/>
        </w:trPr>
        <w:tc>
          <w:tcPr>
            <w:tcW w:w="2122" w:type="dxa"/>
            <w:shd w:val="clear" w:color="auto" w:fill="auto"/>
            <w:vAlign w:val="center"/>
          </w:tcPr>
          <w:p w14:paraId="700CFD9E" w14:textId="77777777" w:rsidR="007B4EC5" w:rsidRPr="00EE3D3C" w:rsidRDefault="007B4EC5" w:rsidP="008228E3">
            <w:pPr>
              <w:rPr>
                <w:sz w:val="22"/>
                <w:szCs w:val="22"/>
                <w:lang w:val="sr-Latn-ME"/>
              </w:rPr>
            </w:pPr>
            <w:r w:rsidRPr="00EE3D3C">
              <w:rPr>
                <w:sz w:val="22"/>
                <w:szCs w:val="22"/>
                <w:lang w:val="sr-Latn-ME"/>
              </w:rPr>
              <w:t>Koronarna revaskularizacija</w:t>
            </w:r>
          </w:p>
        </w:tc>
        <w:tc>
          <w:tcPr>
            <w:tcW w:w="1275" w:type="dxa"/>
            <w:shd w:val="clear" w:color="auto" w:fill="auto"/>
            <w:vAlign w:val="center"/>
          </w:tcPr>
          <w:p w14:paraId="3D6A95B4" w14:textId="77777777" w:rsidR="007B4EC5" w:rsidRPr="00EE3D3C" w:rsidRDefault="007B4EC5" w:rsidP="008228E3">
            <w:pPr>
              <w:jc w:val="center"/>
              <w:rPr>
                <w:sz w:val="22"/>
                <w:szCs w:val="22"/>
                <w:lang w:val="sr-Latn-ME"/>
              </w:rPr>
            </w:pPr>
            <w:r w:rsidRPr="00EE3D3C">
              <w:rPr>
                <w:sz w:val="22"/>
                <w:szCs w:val="22"/>
                <w:lang w:val="sr-Latn-ME"/>
              </w:rPr>
              <w:t>78 (11,8)</w:t>
            </w:r>
          </w:p>
        </w:tc>
        <w:tc>
          <w:tcPr>
            <w:tcW w:w="1418" w:type="dxa"/>
            <w:shd w:val="clear" w:color="auto" w:fill="auto"/>
            <w:vAlign w:val="center"/>
          </w:tcPr>
          <w:p w14:paraId="3CFDE53F" w14:textId="77777777" w:rsidR="007B4EC5" w:rsidRPr="00EE3D3C" w:rsidRDefault="007B4EC5" w:rsidP="008228E3">
            <w:pPr>
              <w:jc w:val="center"/>
              <w:rPr>
                <w:sz w:val="22"/>
                <w:szCs w:val="22"/>
                <w:lang w:val="sr-Latn-ME"/>
              </w:rPr>
            </w:pPr>
            <w:r w:rsidRPr="00EE3D3C">
              <w:rPr>
                <w:sz w:val="22"/>
                <w:szCs w:val="22"/>
                <w:lang w:val="sr-Latn-ME"/>
              </w:rPr>
              <w:t>103 (15,7)</w:t>
            </w:r>
          </w:p>
        </w:tc>
        <w:tc>
          <w:tcPr>
            <w:tcW w:w="1276" w:type="dxa"/>
            <w:vAlign w:val="center"/>
          </w:tcPr>
          <w:p w14:paraId="735066F8" w14:textId="77777777" w:rsidR="007B4EC5" w:rsidRPr="00EE3D3C" w:rsidRDefault="007B4EC5" w:rsidP="008228E3">
            <w:pPr>
              <w:jc w:val="center"/>
              <w:rPr>
                <w:sz w:val="22"/>
                <w:szCs w:val="22"/>
                <w:lang w:val="sr-Latn-ME"/>
              </w:rPr>
            </w:pPr>
            <w:r w:rsidRPr="00EE3D3C">
              <w:rPr>
                <w:sz w:val="22"/>
                <w:szCs w:val="22"/>
                <w:lang w:val="sr-Latn-ME"/>
              </w:rPr>
              <w:t>95 (14,1)</w:t>
            </w:r>
          </w:p>
        </w:tc>
        <w:tc>
          <w:tcPr>
            <w:tcW w:w="1559" w:type="dxa"/>
            <w:shd w:val="clear" w:color="auto" w:fill="auto"/>
            <w:vAlign w:val="center"/>
          </w:tcPr>
          <w:p w14:paraId="6E8B2410" w14:textId="77777777" w:rsidR="007B4EC5" w:rsidRPr="00EE3D3C" w:rsidRDefault="007B4EC5" w:rsidP="008228E3">
            <w:pPr>
              <w:jc w:val="center"/>
              <w:rPr>
                <w:sz w:val="22"/>
                <w:szCs w:val="22"/>
                <w:lang w:val="sr-Latn-ME"/>
              </w:rPr>
            </w:pPr>
            <w:r w:rsidRPr="00EE3D3C">
              <w:rPr>
                <w:sz w:val="22"/>
                <w:szCs w:val="22"/>
                <w:lang w:val="sr-Latn-ME"/>
              </w:rPr>
              <w:t>0,73 (0,54</w:t>
            </w:r>
            <w:r w:rsidRPr="00EE3D3C">
              <w:rPr>
                <w:sz w:val="22"/>
                <w:szCs w:val="22"/>
                <w:lang w:val="sr-Latn-ME"/>
              </w:rPr>
              <w:noBreakHyphen/>
              <w:t>0,98)</w:t>
            </w:r>
          </w:p>
        </w:tc>
        <w:tc>
          <w:tcPr>
            <w:tcW w:w="1417" w:type="dxa"/>
            <w:shd w:val="clear" w:color="auto" w:fill="auto"/>
            <w:vAlign w:val="center"/>
          </w:tcPr>
          <w:p w14:paraId="6AF37046" w14:textId="77777777" w:rsidR="007B4EC5" w:rsidRPr="00EE3D3C" w:rsidRDefault="007B4EC5" w:rsidP="008228E3">
            <w:pPr>
              <w:jc w:val="center"/>
              <w:rPr>
                <w:sz w:val="22"/>
                <w:szCs w:val="22"/>
                <w:lang w:val="sr-Latn-ME"/>
              </w:rPr>
            </w:pPr>
            <w:r w:rsidRPr="00EE3D3C">
              <w:rPr>
                <w:sz w:val="22"/>
                <w:szCs w:val="22"/>
                <w:lang w:val="sr-Latn-ME"/>
              </w:rPr>
              <w:t>0,03</w:t>
            </w:r>
          </w:p>
        </w:tc>
      </w:tr>
      <w:tr w:rsidR="00031193" w:rsidRPr="00EE3D3C" w14:paraId="6E799C4C" w14:textId="77777777" w:rsidTr="00031193">
        <w:trPr>
          <w:cantSplit/>
        </w:trPr>
        <w:tc>
          <w:tcPr>
            <w:tcW w:w="2122" w:type="dxa"/>
            <w:shd w:val="clear" w:color="auto" w:fill="auto"/>
            <w:vAlign w:val="center"/>
          </w:tcPr>
          <w:p w14:paraId="2D51682D" w14:textId="77777777" w:rsidR="007B4EC5" w:rsidRPr="00EE3D3C" w:rsidRDefault="007B4EC5" w:rsidP="008228E3">
            <w:pPr>
              <w:rPr>
                <w:sz w:val="22"/>
                <w:szCs w:val="22"/>
                <w:lang w:val="sr-Latn-ME"/>
              </w:rPr>
            </w:pPr>
            <w:r w:rsidRPr="00EE3D3C">
              <w:rPr>
                <w:sz w:val="22"/>
                <w:szCs w:val="22"/>
                <w:lang w:val="sr-Latn-ME"/>
              </w:rPr>
              <w:t>Hospitalizacija usljed  angine pektoris</w:t>
            </w:r>
          </w:p>
        </w:tc>
        <w:tc>
          <w:tcPr>
            <w:tcW w:w="1275" w:type="dxa"/>
            <w:shd w:val="clear" w:color="auto" w:fill="auto"/>
            <w:vAlign w:val="center"/>
          </w:tcPr>
          <w:p w14:paraId="27164D15" w14:textId="77777777" w:rsidR="007B4EC5" w:rsidRPr="00EE3D3C" w:rsidRDefault="007B4EC5" w:rsidP="008228E3">
            <w:pPr>
              <w:jc w:val="center"/>
              <w:rPr>
                <w:sz w:val="22"/>
                <w:szCs w:val="22"/>
                <w:lang w:val="sr-Latn-ME"/>
              </w:rPr>
            </w:pPr>
            <w:r w:rsidRPr="00EE3D3C">
              <w:rPr>
                <w:sz w:val="22"/>
                <w:szCs w:val="22"/>
                <w:lang w:val="sr-Latn-ME"/>
              </w:rPr>
              <w:t>51 (7,7)</w:t>
            </w:r>
          </w:p>
        </w:tc>
        <w:tc>
          <w:tcPr>
            <w:tcW w:w="1418" w:type="dxa"/>
            <w:shd w:val="clear" w:color="auto" w:fill="auto"/>
            <w:vAlign w:val="center"/>
          </w:tcPr>
          <w:p w14:paraId="1D97E417" w14:textId="77777777" w:rsidR="007B4EC5" w:rsidRPr="00EE3D3C" w:rsidRDefault="007B4EC5" w:rsidP="008228E3">
            <w:pPr>
              <w:jc w:val="center"/>
              <w:rPr>
                <w:sz w:val="22"/>
                <w:szCs w:val="22"/>
                <w:lang w:val="sr-Latn-ME"/>
              </w:rPr>
            </w:pPr>
            <w:r w:rsidRPr="00EE3D3C">
              <w:rPr>
                <w:sz w:val="22"/>
                <w:szCs w:val="22"/>
                <w:lang w:val="sr-Latn-ME"/>
              </w:rPr>
              <w:t>84 (12,8)</w:t>
            </w:r>
          </w:p>
        </w:tc>
        <w:tc>
          <w:tcPr>
            <w:tcW w:w="1276" w:type="dxa"/>
            <w:vAlign w:val="center"/>
          </w:tcPr>
          <w:p w14:paraId="67160871" w14:textId="77777777" w:rsidR="007B4EC5" w:rsidRPr="00EE3D3C" w:rsidRDefault="007B4EC5" w:rsidP="008228E3">
            <w:pPr>
              <w:jc w:val="center"/>
              <w:rPr>
                <w:sz w:val="22"/>
                <w:szCs w:val="22"/>
                <w:lang w:val="sr-Latn-ME"/>
              </w:rPr>
            </w:pPr>
            <w:r w:rsidRPr="00EE3D3C">
              <w:rPr>
                <w:sz w:val="22"/>
                <w:szCs w:val="22"/>
                <w:lang w:val="sr-Latn-ME"/>
              </w:rPr>
              <w:t>86 (12,8)</w:t>
            </w:r>
          </w:p>
        </w:tc>
        <w:tc>
          <w:tcPr>
            <w:tcW w:w="1559" w:type="dxa"/>
            <w:shd w:val="clear" w:color="auto" w:fill="auto"/>
            <w:vAlign w:val="center"/>
          </w:tcPr>
          <w:p w14:paraId="534EB8D5" w14:textId="77777777" w:rsidR="007B4EC5" w:rsidRPr="00EE3D3C" w:rsidRDefault="007B4EC5" w:rsidP="008228E3">
            <w:pPr>
              <w:jc w:val="center"/>
              <w:rPr>
                <w:sz w:val="22"/>
                <w:szCs w:val="22"/>
                <w:lang w:val="sr-Latn-ME"/>
              </w:rPr>
            </w:pPr>
            <w:r w:rsidRPr="00EE3D3C">
              <w:rPr>
                <w:sz w:val="22"/>
                <w:szCs w:val="22"/>
                <w:lang w:val="sr-Latn-ME"/>
              </w:rPr>
              <w:t>0,58 (0,41</w:t>
            </w:r>
            <w:r w:rsidRPr="00EE3D3C">
              <w:rPr>
                <w:sz w:val="22"/>
                <w:szCs w:val="22"/>
                <w:lang w:val="sr-Latn-ME"/>
              </w:rPr>
              <w:noBreakHyphen/>
              <w:t>0,82)</w:t>
            </w:r>
          </w:p>
        </w:tc>
        <w:tc>
          <w:tcPr>
            <w:tcW w:w="1417" w:type="dxa"/>
            <w:shd w:val="clear" w:color="auto" w:fill="auto"/>
            <w:vAlign w:val="center"/>
          </w:tcPr>
          <w:p w14:paraId="0E159ECB" w14:textId="77777777" w:rsidR="007B4EC5" w:rsidRPr="00EE3D3C" w:rsidRDefault="007B4EC5" w:rsidP="008228E3">
            <w:pPr>
              <w:jc w:val="center"/>
              <w:rPr>
                <w:sz w:val="22"/>
                <w:szCs w:val="22"/>
                <w:lang w:val="sr-Latn-ME"/>
              </w:rPr>
            </w:pPr>
            <w:r w:rsidRPr="00EE3D3C">
              <w:rPr>
                <w:sz w:val="22"/>
                <w:szCs w:val="22"/>
                <w:lang w:val="sr-Latn-ME"/>
              </w:rPr>
              <w:t>0,002</w:t>
            </w:r>
          </w:p>
        </w:tc>
      </w:tr>
      <w:tr w:rsidR="00031193" w:rsidRPr="00EE3D3C" w14:paraId="0DC5E49F" w14:textId="77777777" w:rsidTr="00031193">
        <w:trPr>
          <w:cantSplit/>
        </w:trPr>
        <w:tc>
          <w:tcPr>
            <w:tcW w:w="2122" w:type="dxa"/>
            <w:shd w:val="clear" w:color="auto" w:fill="auto"/>
            <w:vAlign w:val="center"/>
          </w:tcPr>
          <w:p w14:paraId="4A6E058C" w14:textId="77777777" w:rsidR="007B4EC5" w:rsidRPr="00EE3D3C" w:rsidRDefault="007B4EC5" w:rsidP="008228E3">
            <w:pPr>
              <w:rPr>
                <w:sz w:val="22"/>
                <w:szCs w:val="22"/>
                <w:lang w:val="sr-Latn-ME"/>
              </w:rPr>
            </w:pPr>
            <w:r w:rsidRPr="00EE3D3C">
              <w:rPr>
                <w:sz w:val="22"/>
                <w:szCs w:val="22"/>
                <w:lang w:val="sr-Latn-ME"/>
              </w:rPr>
              <w:t>Nefatalni infarkt miokarda</w:t>
            </w:r>
          </w:p>
        </w:tc>
        <w:tc>
          <w:tcPr>
            <w:tcW w:w="1275" w:type="dxa"/>
            <w:shd w:val="clear" w:color="auto" w:fill="auto"/>
            <w:vAlign w:val="center"/>
          </w:tcPr>
          <w:p w14:paraId="79D7A219" w14:textId="77777777" w:rsidR="007B4EC5" w:rsidRPr="00EE3D3C" w:rsidRDefault="007B4EC5" w:rsidP="008228E3">
            <w:pPr>
              <w:jc w:val="center"/>
              <w:rPr>
                <w:sz w:val="22"/>
                <w:szCs w:val="22"/>
                <w:lang w:val="sr-Latn-ME"/>
              </w:rPr>
            </w:pPr>
            <w:r w:rsidRPr="00EE3D3C">
              <w:rPr>
                <w:sz w:val="22"/>
                <w:szCs w:val="22"/>
                <w:lang w:val="sr-Latn-ME"/>
              </w:rPr>
              <w:t>14 (2,1)</w:t>
            </w:r>
          </w:p>
        </w:tc>
        <w:tc>
          <w:tcPr>
            <w:tcW w:w="1418" w:type="dxa"/>
            <w:shd w:val="clear" w:color="auto" w:fill="auto"/>
            <w:vAlign w:val="center"/>
          </w:tcPr>
          <w:p w14:paraId="60729BE8" w14:textId="77777777" w:rsidR="007B4EC5" w:rsidRPr="00EE3D3C" w:rsidRDefault="007B4EC5" w:rsidP="008228E3">
            <w:pPr>
              <w:jc w:val="center"/>
              <w:rPr>
                <w:sz w:val="22"/>
                <w:szCs w:val="22"/>
                <w:lang w:val="sr-Latn-ME"/>
              </w:rPr>
            </w:pPr>
            <w:r w:rsidRPr="00EE3D3C">
              <w:rPr>
                <w:sz w:val="22"/>
                <w:szCs w:val="22"/>
                <w:lang w:val="sr-Latn-ME"/>
              </w:rPr>
              <w:t>19 (2,9)</w:t>
            </w:r>
          </w:p>
        </w:tc>
        <w:tc>
          <w:tcPr>
            <w:tcW w:w="1276" w:type="dxa"/>
            <w:vAlign w:val="center"/>
          </w:tcPr>
          <w:p w14:paraId="27D3F2D1" w14:textId="77777777" w:rsidR="007B4EC5" w:rsidRPr="00EE3D3C" w:rsidRDefault="007B4EC5" w:rsidP="008228E3">
            <w:pPr>
              <w:jc w:val="center"/>
              <w:rPr>
                <w:sz w:val="22"/>
                <w:szCs w:val="22"/>
                <w:lang w:val="sr-Latn-ME"/>
              </w:rPr>
            </w:pPr>
            <w:r w:rsidRPr="00EE3D3C">
              <w:rPr>
                <w:sz w:val="22"/>
                <w:szCs w:val="22"/>
                <w:lang w:val="sr-Latn-ME"/>
              </w:rPr>
              <w:t>11 (1,6)</w:t>
            </w:r>
          </w:p>
        </w:tc>
        <w:tc>
          <w:tcPr>
            <w:tcW w:w="1559" w:type="dxa"/>
            <w:shd w:val="clear" w:color="auto" w:fill="auto"/>
            <w:vAlign w:val="center"/>
          </w:tcPr>
          <w:p w14:paraId="0917061C" w14:textId="77777777" w:rsidR="007B4EC5" w:rsidRPr="00EE3D3C" w:rsidRDefault="007B4EC5" w:rsidP="008228E3">
            <w:pPr>
              <w:jc w:val="center"/>
              <w:rPr>
                <w:sz w:val="22"/>
                <w:szCs w:val="22"/>
                <w:lang w:val="sr-Latn-ME"/>
              </w:rPr>
            </w:pPr>
            <w:r w:rsidRPr="00EE3D3C">
              <w:rPr>
                <w:sz w:val="22"/>
                <w:szCs w:val="22"/>
                <w:lang w:val="sr-Latn-ME"/>
              </w:rPr>
              <w:t>0,73 (0,37</w:t>
            </w:r>
            <w:r w:rsidRPr="00EE3D3C">
              <w:rPr>
                <w:sz w:val="22"/>
                <w:szCs w:val="22"/>
                <w:lang w:val="sr-Latn-ME"/>
              </w:rPr>
              <w:noBreakHyphen/>
              <w:t>1,46)</w:t>
            </w:r>
          </w:p>
        </w:tc>
        <w:tc>
          <w:tcPr>
            <w:tcW w:w="1417" w:type="dxa"/>
            <w:shd w:val="clear" w:color="auto" w:fill="auto"/>
            <w:vAlign w:val="center"/>
          </w:tcPr>
          <w:p w14:paraId="53520CE7" w14:textId="77777777" w:rsidR="007B4EC5" w:rsidRPr="00EE3D3C" w:rsidRDefault="007B4EC5" w:rsidP="008228E3">
            <w:pPr>
              <w:jc w:val="center"/>
              <w:rPr>
                <w:sz w:val="22"/>
                <w:szCs w:val="22"/>
                <w:lang w:val="sr-Latn-ME"/>
              </w:rPr>
            </w:pPr>
            <w:r w:rsidRPr="00EE3D3C">
              <w:rPr>
                <w:sz w:val="22"/>
                <w:szCs w:val="22"/>
                <w:lang w:val="sr-Latn-ME"/>
              </w:rPr>
              <w:t>0,37</w:t>
            </w:r>
          </w:p>
        </w:tc>
      </w:tr>
      <w:tr w:rsidR="00031193" w:rsidRPr="00EE3D3C" w14:paraId="008C14C3" w14:textId="77777777" w:rsidTr="00031193">
        <w:trPr>
          <w:cantSplit/>
        </w:trPr>
        <w:tc>
          <w:tcPr>
            <w:tcW w:w="2122" w:type="dxa"/>
            <w:shd w:val="clear" w:color="auto" w:fill="auto"/>
            <w:vAlign w:val="center"/>
          </w:tcPr>
          <w:p w14:paraId="7BE04E0C" w14:textId="77777777" w:rsidR="007B4EC5" w:rsidRPr="00EE3D3C" w:rsidRDefault="007B4EC5" w:rsidP="008228E3">
            <w:pPr>
              <w:rPr>
                <w:sz w:val="22"/>
                <w:szCs w:val="22"/>
                <w:lang w:val="sr-Latn-ME"/>
              </w:rPr>
            </w:pPr>
            <w:r w:rsidRPr="00EE3D3C">
              <w:rPr>
                <w:sz w:val="22"/>
                <w:szCs w:val="22"/>
                <w:lang w:val="sr-Latn-ME"/>
              </w:rPr>
              <w:t>Moždani udar ili TIA</w:t>
            </w:r>
          </w:p>
        </w:tc>
        <w:tc>
          <w:tcPr>
            <w:tcW w:w="1275" w:type="dxa"/>
            <w:shd w:val="clear" w:color="auto" w:fill="auto"/>
            <w:vAlign w:val="center"/>
          </w:tcPr>
          <w:p w14:paraId="671F1B97" w14:textId="77777777" w:rsidR="007B4EC5" w:rsidRPr="00EE3D3C" w:rsidRDefault="007B4EC5" w:rsidP="008228E3">
            <w:pPr>
              <w:jc w:val="center"/>
              <w:rPr>
                <w:sz w:val="22"/>
                <w:szCs w:val="22"/>
                <w:lang w:val="sr-Latn-ME"/>
              </w:rPr>
            </w:pPr>
            <w:r w:rsidRPr="00EE3D3C">
              <w:rPr>
                <w:sz w:val="22"/>
                <w:szCs w:val="22"/>
                <w:lang w:val="sr-Latn-ME"/>
              </w:rPr>
              <w:t>6 (0,9)</w:t>
            </w:r>
          </w:p>
        </w:tc>
        <w:tc>
          <w:tcPr>
            <w:tcW w:w="1418" w:type="dxa"/>
            <w:shd w:val="clear" w:color="auto" w:fill="auto"/>
            <w:vAlign w:val="center"/>
          </w:tcPr>
          <w:p w14:paraId="2F726C2A" w14:textId="77777777" w:rsidR="007B4EC5" w:rsidRPr="00EE3D3C" w:rsidRDefault="007B4EC5" w:rsidP="008228E3">
            <w:pPr>
              <w:jc w:val="center"/>
              <w:rPr>
                <w:sz w:val="22"/>
                <w:szCs w:val="22"/>
                <w:lang w:val="sr-Latn-ME"/>
              </w:rPr>
            </w:pPr>
            <w:r w:rsidRPr="00EE3D3C">
              <w:rPr>
                <w:sz w:val="22"/>
                <w:szCs w:val="22"/>
                <w:lang w:val="sr-Latn-ME"/>
              </w:rPr>
              <w:t>12 (1,8)</w:t>
            </w:r>
          </w:p>
        </w:tc>
        <w:tc>
          <w:tcPr>
            <w:tcW w:w="1276" w:type="dxa"/>
            <w:vAlign w:val="center"/>
          </w:tcPr>
          <w:p w14:paraId="53AC47D8" w14:textId="77777777" w:rsidR="007B4EC5" w:rsidRPr="00EE3D3C" w:rsidRDefault="007B4EC5" w:rsidP="008228E3">
            <w:pPr>
              <w:jc w:val="center"/>
              <w:rPr>
                <w:sz w:val="22"/>
                <w:szCs w:val="22"/>
                <w:lang w:val="sr-Latn-ME"/>
              </w:rPr>
            </w:pPr>
            <w:r w:rsidRPr="00EE3D3C">
              <w:rPr>
                <w:sz w:val="22"/>
                <w:szCs w:val="22"/>
                <w:lang w:val="sr-Latn-ME"/>
              </w:rPr>
              <w:t>8 (1,2)</w:t>
            </w:r>
          </w:p>
        </w:tc>
        <w:tc>
          <w:tcPr>
            <w:tcW w:w="1559" w:type="dxa"/>
            <w:shd w:val="clear" w:color="auto" w:fill="auto"/>
            <w:vAlign w:val="center"/>
          </w:tcPr>
          <w:p w14:paraId="134D1957" w14:textId="77777777" w:rsidR="007B4EC5" w:rsidRPr="00EE3D3C" w:rsidRDefault="007B4EC5" w:rsidP="008228E3">
            <w:pPr>
              <w:jc w:val="center"/>
              <w:rPr>
                <w:sz w:val="22"/>
                <w:szCs w:val="22"/>
                <w:lang w:val="sr-Latn-ME"/>
              </w:rPr>
            </w:pPr>
            <w:r w:rsidRPr="00EE3D3C">
              <w:rPr>
                <w:sz w:val="22"/>
                <w:szCs w:val="22"/>
                <w:lang w:val="sr-Latn-ME"/>
              </w:rPr>
              <w:t>0,50 (0,19</w:t>
            </w:r>
            <w:r w:rsidRPr="00EE3D3C">
              <w:rPr>
                <w:sz w:val="22"/>
                <w:szCs w:val="22"/>
                <w:lang w:val="sr-Latn-ME"/>
              </w:rPr>
              <w:noBreakHyphen/>
              <w:t>1,32)</w:t>
            </w:r>
          </w:p>
        </w:tc>
        <w:tc>
          <w:tcPr>
            <w:tcW w:w="1417" w:type="dxa"/>
            <w:shd w:val="clear" w:color="auto" w:fill="auto"/>
            <w:vAlign w:val="center"/>
          </w:tcPr>
          <w:p w14:paraId="0FD1D95A" w14:textId="77777777" w:rsidR="007B4EC5" w:rsidRPr="00EE3D3C" w:rsidRDefault="007B4EC5" w:rsidP="008228E3">
            <w:pPr>
              <w:jc w:val="center"/>
              <w:rPr>
                <w:sz w:val="22"/>
                <w:szCs w:val="22"/>
                <w:lang w:val="sr-Latn-ME"/>
              </w:rPr>
            </w:pPr>
            <w:r w:rsidRPr="00EE3D3C">
              <w:rPr>
                <w:sz w:val="22"/>
                <w:szCs w:val="22"/>
                <w:lang w:val="sr-Latn-ME"/>
              </w:rPr>
              <w:t>0,15</w:t>
            </w:r>
          </w:p>
        </w:tc>
      </w:tr>
      <w:tr w:rsidR="00031193" w:rsidRPr="00EE3D3C" w14:paraId="74D8F943" w14:textId="77777777" w:rsidTr="00031193">
        <w:trPr>
          <w:cantSplit/>
        </w:trPr>
        <w:tc>
          <w:tcPr>
            <w:tcW w:w="2122" w:type="dxa"/>
            <w:shd w:val="clear" w:color="auto" w:fill="auto"/>
            <w:vAlign w:val="center"/>
          </w:tcPr>
          <w:p w14:paraId="19051FC2" w14:textId="77777777" w:rsidR="007B4EC5" w:rsidRPr="00EE3D3C" w:rsidRDefault="007B4EC5" w:rsidP="008228E3">
            <w:pPr>
              <w:rPr>
                <w:sz w:val="22"/>
                <w:szCs w:val="22"/>
                <w:lang w:val="sr-Latn-ME"/>
              </w:rPr>
            </w:pPr>
            <w:r w:rsidRPr="00EE3D3C">
              <w:rPr>
                <w:sz w:val="22"/>
                <w:szCs w:val="22"/>
                <w:lang w:val="sr-Latn-ME"/>
              </w:rPr>
              <w:t>Kardiovaskularna smrt</w:t>
            </w:r>
          </w:p>
        </w:tc>
        <w:tc>
          <w:tcPr>
            <w:tcW w:w="1275" w:type="dxa"/>
            <w:shd w:val="clear" w:color="auto" w:fill="auto"/>
            <w:vAlign w:val="center"/>
          </w:tcPr>
          <w:p w14:paraId="74A021AD" w14:textId="77777777" w:rsidR="007B4EC5" w:rsidRPr="00EE3D3C" w:rsidRDefault="007B4EC5" w:rsidP="008228E3">
            <w:pPr>
              <w:jc w:val="center"/>
              <w:rPr>
                <w:sz w:val="22"/>
                <w:szCs w:val="22"/>
                <w:lang w:val="sr-Latn-ME"/>
              </w:rPr>
            </w:pPr>
            <w:r w:rsidRPr="00EE3D3C">
              <w:rPr>
                <w:sz w:val="22"/>
                <w:szCs w:val="22"/>
                <w:lang w:val="sr-Latn-ME"/>
              </w:rPr>
              <w:t>5 (0,8)</w:t>
            </w:r>
          </w:p>
        </w:tc>
        <w:tc>
          <w:tcPr>
            <w:tcW w:w="1418" w:type="dxa"/>
            <w:shd w:val="clear" w:color="auto" w:fill="auto"/>
            <w:vAlign w:val="center"/>
          </w:tcPr>
          <w:p w14:paraId="3E38EB23" w14:textId="77777777" w:rsidR="007B4EC5" w:rsidRPr="00EE3D3C" w:rsidRDefault="007B4EC5" w:rsidP="008228E3">
            <w:pPr>
              <w:jc w:val="center"/>
              <w:rPr>
                <w:sz w:val="22"/>
                <w:szCs w:val="22"/>
                <w:lang w:val="sr-Latn-ME"/>
              </w:rPr>
            </w:pPr>
            <w:r w:rsidRPr="00EE3D3C">
              <w:rPr>
                <w:sz w:val="22"/>
                <w:szCs w:val="22"/>
                <w:lang w:val="sr-Latn-ME"/>
              </w:rPr>
              <w:t>2 (0,3)</w:t>
            </w:r>
          </w:p>
        </w:tc>
        <w:tc>
          <w:tcPr>
            <w:tcW w:w="1276" w:type="dxa"/>
            <w:vAlign w:val="center"/>
          </w:tcPr>
          <w:p w14:paraId="28A1748F" w14:textId="77777777" w:rsidR="007B4EC5" w:rsidRPr="00EE3D3C" w:rsidRDefault="007B4EC5" w:rsidP="008228E3">
            <w:pPr>
              <w:jc w:val="center"/>
              <w:rPr>
                <w:sz w:val="22"/>
                <w:szCs w:val="22"/>
                <w:lang w:val="sr-Latn-ME"/>
              </w:rPr>
            </w:pPr>
            <w:r w:rsidRPr="00EE3D3C">
              <w:rPr>
                <w:sz w:val="22"/>
                <w:szCs w:val="22"/>
                <w:lang w:val="sr-Latn-ME"/>
              </w:rPr>
              <w:t>5 (0,7)</w:t>
            </w:r>
          </w:p>
        </w:tc>
        <w:tc>
          <w:tcPr>
            <w:tcW w:w="1559" w:type="dxa"/>
            <w:shd w:val="clear" w:color="auto" w:fill="auto"/>
            <w:vAlign w:val="center"/>
          </w:tcPr>
          <w:p w14:paraId="5501596E" w14:textId="77777777" w:rsidR="007B4EC5" w:rsidRPr="00EE3D3C" w:rsidRDefault="007B4EC5" w:rsidP="008228E3">
            <w:pPr>
              <w:jc w:val="center"/>
              <w:rPr>
                <w:sz w:val="22"/>
                <w:szCs w:val="22"/>
                <w:lang w:val="sr-Latn-ME"/>
              </w:rPr>
            </w:pPr>
            <w:r w:rsidRPr="00EE3D3C">
              <w:rPr>
                <w:sz w:val="22"/>
                <w:szCs w:val="22"/>
                <w:lang w:val="sr-Latn-ME"/>
              </w:rPr>
              <w:t>2,46 (0,48</w:t>
            </w:r>
            <w:r w:rsidRPr="00EE3D3C">
              <w:rPr>
                <w:sz w:val="22"/>
                <w:szCs w:val="22"/>
                <w:lang w:val="sr-Latn-ME"/>
              </w:rPr>
              <w:noBreakHyphen/>
              <w:t>12,7)</w:t>
            </w:r>
          </w:p>
        </w:tc>
        <w:tc>
          <w:tcPr>
            <w:tcW w:w="1417" w:type="dxa"/>
            <w:shd w:val="clear" w:color="auto" w:fill="auto"/>
            <w:vAlign w:val="center"/>
          </w:tcPr>
          <w:p w14:paraId="2FD0B5BE" w14:textId="77777777" w:rsidR="007B4EC5" w:rsidRPr="00EE3D3C" w:rsidRDefault="007B4EC5" w:rsidP="008228E3">
            <w:pPr>
              <w:jc w:val="center"/>
              <w:rPr>
                <w:sz w:val="22"/>
                <w:szCs w:val="22"/>
                <w:lang w:val="sr-Latn-ME"/>
              </w:rPr>
            </w:pPr>
            <w:r w:rsidRPr="00EE3D3C">
              <w:rPr>
                <w:sz w:val="22"/>
                <w:szCs w:val="22"/>
                <w:lang w:val="sr-Latn-ME"/>
              </w:rPr>
              <w:t>0,27</w:t>
            </w:r>
          </w:p>
        </w:tc>
      </w:tr>
      <w:tr w:rsidR="00031193" w:rsidRPr="00EE3D3C" w14:paraId="720978BD" w14:textId="77777777" w:rsidTr="00031193">
        <w:trPr>
          <w:cantSplit/>
        </w:trPr>
        <w:tc>
          <w:tcPr>
            <w:tcW w:w="2122" w:type="dxa"/>
            <w:shd w:val="clear" w:color="auto" w:fill="auto"/>
            <w:vAlign w:val="center"/>
          </w:tcPr>
          <w:p w14:paraId="42DF64DE" w14:textId="77777777" w:rsidR="007B4EC5" w:rsidRPr="00EE3D3C" w:rsidRDefault="007B4EC5" w:rsidP="008228E3">
            <w:pPr>
              <w:rPr>
                <w:sz w:val="22"/>
                <w:szCs w:val="22"/>
                <w:lang w:val="sr-Latn-ME"/>
              </w:rPr>
            </w:pPr>
            <w:r w:rsidRPr="00EE3D3C">
              <w:rPr>
                <w:sz w:val="22"/>
                <w:szCs w:val="22"/>
                <w:lang w:val="sr-Latn-ME"/>
              </w:rPr>
              <w:lastRenderedPageBreak/>
              <w:t>Hospitalizacija usljed CHF</w:t>
            </w:r>
          </w:p>
        </w:tc>
        <w:tc>
          <w:tcPr>
            <w:tcW w:w="1275" w:type="dxa"/>
            <w:shd w:val="clear" w:color="auto" w:fill="auto"/>
            <w:vAlign w:val="center"/>
          </w:tcPr>
          <w:p w14:paraId="0F2D7749" w14:textId="77777777" w:rsidR="007B4EC5" w:rsidRPr="00EE3D3C" w:rsidRDefault="007B4EC5" w:rsidP="008228E3">
            <w:pPr>
              <w:jc w:val="center"/>
              <w:rPr>
                <w:sz w:val="22"/>
                <w:szCs w:val="22"/>
                <w:lang w:val="sr-Latn-ME"/>
              </w:rPr>
            </w:pPr>
            <w:r w:rsidRPr="00EE3D3C">
              <w:rPr>
                <w:sz w:val="22"/>
                <w:szCs w:val="22"/>
                <w:lang w:val="sr-Latn-ME"/>
              </w:rPr>
              <w:t>3 (0,5)</w:t>
            </w:r>
          </w:p>
        </w:tc>
        <w:tc>
          <w:tcPr>
            <w:tcW w:w="1418" w:type="dxa"/>
            <w:shd w:val="clear" w:color="auto" w:fill="auto"/>
            <w:vAlign w:val="center"/>
          </w:tcPr>
          <w:p w14:paraId="5E45EECE" w14:textId="77777777" w:rsidR="007B4EC5" w:rsidRPr="00EE3D3C" w:rsidRDefault="007B4EC5" w:rsidP="008228E3">
            <w:pPr>
              <w:jc w:val="center"/>
              <w:rPr>
                <w:sz w:val="22"/>
                <w:szCs w:val="22"/>
                <w:lang w:val="sr-Latn-ME"/>
              </w:rPr>
            </w:pPr>
            <w:r w:rsidRPr="00EE3D3C">
              <w:rPr>
                <w:sz w:val="22"/>
                <w:szCs w:val="22"/>
                <w:lang w:val="sr-Latn-ME"/>
              </w:rPr>
              <w:t>5 (0,8)</w:t>
            </w:r>
          </w:p>
        </w:tc>
        <w:tc>
          <w:tcPr>
            <w:tcW w:w="1276" w:type="dxa"/>
            <w:vAlign w:val="center"/>
          </w:tcPr>
          <w:p w14:paraId="3BE73305" w14:textId="77777777" w:rsidR="007B4EC5" w:rsidRPr="00EE3D3C" w:rsidRDefault="007B4EC5" w:rsidP="008228E3">
            <w:pPr>
              <w:jc w:val="center"/>
              <w:rPr>
                <w:sz w:val="22"/>
                <w:szCs w:val="22"/>
                <w:lang w:val="sr-Latn-ME"/>
              </w:rPr>
            </w:pPr>
            <w:r w:rsidRPr="00EE3D3C">
              <w:rPr>
                <w:sz w:val="22"/>
                <w:szCs w:val="22"/>
                <w:lang w:val="sr-Latn-ME"/>
              </w:rPr>
              <w:t>4 (0,6)</w:t>
            </w:r>
          </w:p>
        </w:tc>
        <w:tc>
          <w:tcPr>
            <w:tcW w:w="1559" w:type="dxa"/>
            <w:shd w:val="clear" w:color="auto" w:fill="auto"/>
            <w:vAlign w:val="center"/>
          </w:tcPr>
          <w:p w14:paraId="2F9D2D05" w14:textId="77777777" w:rsidR="007B4EC5" w:rsidRPr="00EE3D3C" w:rsidRDefault="007B4EC5" w:rsidP="008228E3">
            <w:pPr>
              <w:jc w:val="center"/>
              <w:rPr>
                <w:sz w:val="22"/>
                <w:szCs w:val="22"/>
                <w:lang w:val="sr-Latn-ME"/>
              </w:rPr>
            </w:pPr>
            <w:r w:rsidRPr="00EE3D3C">
              <w:rPr>
                <w:sz w:val="22"/>
                <w:szCs w:val="22"/>
                <w:lang w:val="sr-Latn-ME"/>
              </w:rPr>
              <w:t>0,59 (0,14</w:t>
            </w:r>
            <w:r w:rsidRPr="00EE3D3C">
              <w:rPr>
                <w:sz w:val="22"/>
                <w:szCs w:val="22"/>
                <w:lang w:val="sr-Latn-ME"/>
              </w:rPr>
              <w:noBreakHyphen/>
              <w:t>2,47)</w:t>
            </w:r>
          </w:p>
        </w:tc>
        <w:tc>
          <w:tcPr>
            <w:tcW w:w="1417" w:type="dxa"/>
            <w:shd w:val="clear" w:color="auto" w:fill="auto"/>
            <w:vAlign w:val="center"/>
          </w:tcPr>
          <w:p w14:paraId="3BD4E95D" w14:textId="77777777" w:rsidR="007B4EC5" w:rsidRPr="00EE3D3C" w:rsidRDefault="007B4EC5" w:rsidP="008228E3">
            <w:pPr>
              <w:jc w:val="center"/>
              <w:rPr>
                <w:sz w:val="22"/>
                <w:szCs w:val="22"/>
                <w:lang w:val="sr-Latn-ME"/>
              </w:rPr>
            </w:pPr>
            <w:r w:rsidRPr="00EE3D3C">
              <w:rPr>
                <w:sz w:val="22"/>
                <w:szCs w:val="22"/>
                <w:lang w:val="sr-Latn-ME"/>
              </w:rPr>
              <w:t>0,46</w:t>
            </w:r>
          </w:p>
        </w:tc>
      </w:tr>
      <w:tr w:rsidR="00031193" w:rsidRPr="00EE3D3C" w14:paraId="7224EB6C" w14:textId="77777777" w:rsidTr="00031193">
        <w:trPr>
          <w:cantSplit/>
        </w:trPr>
        <w:tc>
          <w:tcPr>
            <w:tcW w:w="2122" w:type="dxa"/>
            <w:shd w:val="clear" w:color="auto" w:fill="auto"/>
            <w:vAlign w:val="center"/>
          </w:tcPr>
          <w:p w14:paraId="7069D056" w14:textId="77777777" w:rsidR="007B4EC5" w:rsidRPr="00EE3D3C" w:rsidRDefault="007B4EC5" w:rsidP="008228E3">
            <w:pPr>
              <w:rPr>
                <w:sz w:val="22"/>
                <w:szCs w:val="22"/>
                <w:lang w:val="sr-Latn-ME"/>
              </w:rPr>
            </w:pPr>
            <w:r w:rsidRPr="00EE3D3C">
              <w:rPr>
                <w:sz w:val="22"/>
                <w:szCs w:val="22"/>
                <w:lang w:val="sr-Latn-ME"/>
              </w:rPr>
              <w:t>Reanimirani zastoj srca</w:t>
            </w:r>
          </w:p>
        </w:tc>
        <w:tc>
          <w:tcPr>
            <w:tcW w:w="1275" w:type="dxa"/>
            <w:shd w:val="clear" w:color="auto" w:fill="auto"/>
            <w:vAlign w:val="center"/>
          </w:tcPr>
          <w:p w14:paraId="266A5FD1" w14:textId="77777777" w:rsidR="007B4EC5" w:rsidRPr="00EE3D3C" w:rsidRDefault="007B4EC5" w:rsidP="008228E3">
            <w:pPr>
              <w:jc w:val="center"/>
              <w:rPr>
                <w:sz w:val="22"/>
                <w:szCs w:val="22"/>
                <w:lang w:val="sr-Latn-ME"/>
              </w:rPr>
            </w:pPr>
            <w:r w:rsidRPr="00EE3D3C">
              <w:rPr>
                <w:sz w:val="22"/>
                <w:szCs w:val="22"/>
                <w:lang w:val="sr-Latn-ME"/>
              </w:rPr>
              <w:t>0</w:t>
            </w:r>
          </w:p>
        </w:tc>
        <w:tc>
          <w:tcPr>
            <w:tcW w:w="1418" w:type="dxa"/>
            <w:shd w:val="clear" w:color="auto" w:fill="auto"/>
            <w:vAlign w:val="center"/>
          </w:tcPr>
          <w:p w14:paraId="59EA900B" w14:textId="77777777" w:rsidR="007B4EC5" w:rsidRPr="00EE3D3C" w:rsidRDefault="007B4EC5" w:rsidP="008228E3">
            <w:pPr>
              <w:jc w:val="center"/>
              <w:rPr>
                <w:sz w:val="22"/>
                <w:szCs w:val="22"/>
                <w:lang w:val="sr-Latn-ME"/>
              </w:rPr>
            </w:pPr>
            <w:r w:rsidRPr="00EE3D3C">
              <w:rPr>
                <w:sz w:val="22"/>
                <w:szCs w:val="22"/>
                <w:lang w:val="sr-Latn-ME"/>
              </w:rPr>
              <w:t>4 (0,6)</w:t>
            </w:r>
          </w:p>
        </w:tc>
        <w:tc>
          <w:tcPr>
            <w:tcW w:w="1276" w:type="dxa"/>
            <w:vAlign w:val="center"/>
          </w:tcPr>
          <w:p w14:paraId="16A4DBE7" w14:textId="77777777" w:rsidR="007B4EC5" w:rsidRPr="00EE3D3C" w:rsidRDefault="007B4EC5" w:rsidP="008228E3">
            <w:pPr>
              <w:jc w:val="center"/>
              <w:rPr>
                <w:sz w:val="22"/>
                <w:szCs w:val="22"/>
                <w:lang w:val="sr-Latn-ME"/>
              </w:rPr>
            </w:pPr>
            <w:r w:rsidRPr="00EE3D3C">
              <w:rPr>
                <w:sz w:val="22"/>
                <w:szCs w:val="22"/>
                <w:lang w:val="sr-Latn-ME"/>
              </w:rPr>
              <w:t>1 (0,1)</w:t>
            </w:r>
          </w:p>
        </w:tc>
        <w:tc>
          <w:tcPr>
            <w:tcW w:w="1559" w:type="dxa"/>
            <w:shd w:val="clear" w:color="auto" w:fill="auto"/>
            <w:vAlign w:val="center"/>
          </w:tcPr>
          <w:p w14:paraId="4D94E198" w14:textId="77777777" w:rsidR="007B4EC5" w:rsidRPr="00EE3D3C" w:rsidRDefault="007B4EC5" w:rsidP="008228E3">
            <w:pPr>
              <w:jc w:val="center"/>
              <w:rPr>
                <w:sz w:val="22"/>
                <w:szCs w:val="22"/>
                <w:lang w:val="sr-Latn-ME"/>
              </w:rPr>
            </w:pPr>
            <w:r w:rsidRPr="00EE3D3C">
              <w:rPr>
                <w:sz w:val="22"/>
                <w:szCs w:val="22"/>
                <w:lang w:val="sr-Latn-ME"/>
              </w:rPr>
              <w:t>nije primjenljivo</w:t>
            </w:r>
          </w:p>
        </w:tc>
        <w:tc>
          <w:tcPr>
            <w:tcW w:w="1417" w:type="dxa"/>
            <w:shd w:val="clear" w:color="auto" w:fill="auto"/>
            <w:vAlign w:val="center"/>
          </w:tcPr>
          <w:p w14:paraId="639F524B" w14:textId="77777777" w:rsidR="007B4EC5" w:rsidRPr="00EE3D3C" w:rsidRDefault="007B4EC5" w:rsidP="008228E3">
            <w:pPr>
              <w:jc w:val="center"/>
              <w:rPr>
                <w:sz w:val="22"/>
                <w:szCs w:val="22"/>
                <w:lang w:val="sr-Latn-ME"/>
              </w:rPr>
            </w:pPr>
            <w:r w:rsidRPr="00EE3D3C">
              <w:rPr>
                <w:sz w:val="22"/>
                <w:szCs w:val="22"/>
                <w:lang w:val="sr-Latn-ME"/>
              </w:rPr>
              <w:t>0,04</w:t>
            </w:r>
          </w:p>
        </w:tc>
      </w:tr>
      <w:tr w:rsidR="00031193" w:rsidRPr="00EE3D3C" w14:paraId="267E05BF" w14:textId="77777777" w:rsidTr="00031193">
        <w:trPr>
          <w:cantSplit/>
        </w:trPr>
        <w:tc>
          <w:tcPr>
            <w:tcW w:w="2122" w:type="dxa"/>
            <w:shd w:val="clear" w:color="auto" w:fill="auto"/>
            <w:vAlign w:val="center"/>
          </w:tcPr>
          <w:p w14:paraId="0D6888D2" w14:textId="77777777" w:rsidR="007B4EC5" w:rsidRPr="00EE3D3C" w:rsidRDefault="007B4EC5" w:rsidP="008228E3">
            <w:pPr>
              <w:rPr>
                <w:sz w:val="22"/>
                <w:szCs w:val="22"/>
                <w:lang w:val="sr-Latn-ME"/>
              </w:rPr>
            </w:pPr>
            <w:r w:rsidRPr="00EE3D3C">
              <w:rPr>
                <w:sz w:val="22"/>
                <w:szCs w:val="22"/>
                <w:lang w:val="sr-Latn-ME"/>
              </w:rPr>
              <w:t>Novootkrivena periferna vaskularna bolest</w:t>
            </w:r>
          </w:p>
        </w:tc>
        <w:tc>
          <w:tcPr>
            <w:tcW w:w="1275" w:type="dxa"/>
            <w:shd w:val="clear" w:color="auto" w:fill="auto"/>
            <w:vAlign w:val="center"/>
          </w:tcPr>
          <w:p w14:paraId="7E559A0E" w14:textId="77777777" w:rsidR="007B4EC5" w:rsidRPr="00EE3D3C" w:rsidRDefault="007B4EC5" w:rsidP="008228E3">
            <w:pPr>
              <w:jc w:val="center"/>
              <w:rPr>
                <w:sz w:val="22"/>
                <w:szCs w:val="22"/>
                <w:lang w:val="sr-Latn-ME"/>
              </w:rPr>
            </w:pPr>
            <w:r w:rsidRPr="00EE3D3C">
              <w:rPr>
                <w:sz w:val="22"/>
                <w:szCs w:val="22"/>
                <w:lang w:val="sr-Latn-ME"/>
              </w:rPr>
              <w:t>5 (0,8)</w:t>
            </w:r>
          </w:p>
        </w:tc>
        <w:tc>
          <w:tcPr>
            <w:tcW w:w="1418" w:type="dxa"/>
            <w:shd w:val="clear" w:color="auto" w:fill="auto"/>
            <w:vAlign w:val="center"/>
          </w:tcPr>
          <w:p w14:paraId="35040D03" w14:textId="77777777" w:rsidR="007B4EC5" w:rsidRPr="00EE3D3C" w:rsidRDefault="007B4EC5" w:rsidP="008228E3">
            <w:pPr>
              <w:jc w:val="center"/>
              <w:rPr>
                <w:sz w:val="22"/>
                <w:szCs w:val="22"/>
                <w:lang w:val="sr-Latn-ME"/>
              </w:rPr>
            </w:pPr>
            <w:r w:rsidRPr="00EE3D3C">
              <w:rPr>
                <w:sz w:val="22"/>
                <w:szCs w:val="22"/>
                <w:lang w:val="sr-Latn-ME"/>
              </w:rPr>
              <w:t>2 (0,3)</w:t>
            </w:r>
          </w:p>
        </w:tc>
        <w:tc>
          <w:tcPr>
            <w:tcW w:w="1276" w:type="dxa"/>
            <w:vAlign w:val="center"/>
          </w:tcPr>
          <w:p w14:paraId="777404BA" w14:textId="77777777" w:rsidR="007B4EC5" w:rsidRPr="00EE3D3C" w:rsidRDefault="007B4EC5" w:rsidP="008228E3">
            <w:pPr>
              <w:jc w:val="center"/>
              <w:rPr>
                <w:sz w:val="22"/>
                <w:szCs w:val="22"/>
                <w:lang w:val="sr-Latn-ME"/>
              </w:rPr>
            </w:pPr>
            <w:r w:rsidRPr="00EE3D3C">
              <w:rPr>
                <w:sz w:val="22"/>
                <w:szCs w:val="22"/>
                <w:lang w:val="sr-Latn-ME"/>
              </w:rPr>
              <w:t>8 (1,2)</w:t>
            </w:r>
          </w:p>
        </w:tc>
        <w:tc>
          <w:tcPr>
            <w:tcW w:w="1559" w:type="dxa"/>
            <w:shd w:val="clear" w:color="auto" w:fill="auto"/>
            <w:vAlign w:val="center"/>
          </w:tcPr>
          <w:p w14:paraId="38E64F34" w14:textId="77777777" w:rsidR="007B4EC5" w:rsidRPr="00EE3D3C" w:rsidRDefault="007B4EC5" w:rsidP="008228E3">
            <w:pPr>
              <w:jc w:val="center"/>
              <w:rPr>
                <w:sz w:val="22"/>
                <w:szCs w:val="22"/>
                <w:lang w:val="sr-Latn-ME"/>
              </w:rPr>
            </w:pPr>
            <w:r w:rsidRPr="00EE3D3C">
              <w:rPr>
                <w:sz w:val="22"/>
                <w:szCs w:val="22"/>
                <w:lang w:val="sr-Latn-ME"/>
              </w:rPr>
              <w:t>2,6 (0,50</w:t>
            </w:r>
            <w:r w:rsidRPr="00EE3D3C">
              <w:rPr>
                <w:sz w:val="22"/>
                <w:szCs w:val="22"/>
                <w:lang w:val="sr-Latn-ME"/>
              </w:rPr>
              <w:noBreakHyphen/>
              <w:t>13,4)</w:t>
            </w:r>
          </w:p>
        </w:tc>
        <w:tc>
          <w:tcPr>
            <w:tcW w:w="1417" w:type="dxa"/>
            <w:shd w:val="clear" w:color="auto" w:fill="auto"/>
            <w:vAlign w:val="center"/>
          </w:tcPr>
          <w:p w14:paraId="76794CA3" w14:textId="77777777" w:rsidR="007B4EC5" w:rsidRPr="00EE3D3C" w:rsidRDefault="007B4EC5" w:rsidP="008228E3">
            <w:pPr>
              <w:jc w:val="center"/>
              <w:rPr>
                <w:sz w:val="22"/>
                <w:szCs w:val="22"/>
                <w:lang w:val="sr-Latn-ME"/>
              </w:rPr>
            </w:pPr>
            <w:r w:rsidRPr="00EE3D3C">
              <w:rPr>
                <w:sz w:val="22"/>
                <w:szCs w:val="22"/>
                <w:lang w:val="sr-Latn-ME"/>
              </w:rPr>
              <w:t>0,24</w:t>
            </w:r>
          </w:p>
        </w:tc>
      </w:tr>
      <w:tr w:rsidR="007B4EC5" w:rsidRPr="00EE3D3C" w14:paraId="710D7CCF" w14:textId="77777777" w:rsidTr="008228E3">
        <w:trPr>
          <w:cantSplit/>
          <w:trHeight w:val="395"/>
        </w:trPr>
        <w:tc>
          <w:tcPr>
            <w:tcW w:w="9067" w:type="dxa"/>
            <w:gridSpan w:val="6"/>
            <w:shd w:val="clear" w:color="auto" w:fill="auto"/>
            <w:vAlign w:val="center"/>
          </w:tcPr>
          <w:p w14:paraId="1111C05D" w14:textId="2656A584" w:rsidR="007B4EC5" w:rsidRPr="00EE3D3C" w:rsidRDefault="007B4EC5" w:rsidP="008228E3">
            <w:pPr>
              <w:autoSpaceDE w:val="0"/>
              <w:autoSpaceDN w:val="0"/>
              <w:adjustRightInd w:val="0"/>
              <w:spacing w:before="60"/>
              <w:rPr>
                <w:color w:val="000000"/>
                <w:sz w:val="22"/>
                <w:szCs w:val="22"/>
                <w:lang w:val="sr-Latn-ME"/>
              </w:rPr>
            </w:pPr>
            <w:r w:rsidRPr="00EE3D3C">
              <w:rPr>
                <w:color w:val="000000"/>
                <w:sz w:val="22"/>
                <w:szCs w:val="22"/>
                <w:lang w:val="sr-Latn-ME"/>
              </w:rPr>
              <w:t xml:space="preserve">Skraćenice: CHF </w:t>
            </w:r>
            <w:r w:rsidR="00031193">
              <w:rPr>
                <w:color w:val="000000"/>
                <w:sz w:val="22"/>
                <w:szCs w:val="22"/>
                <w:lang w:val="sr-Latn-ME"/>
              </w:rPr>
              <w:t>–</w:t>
            </w:r>
            <w:r w:rsidRPr="00EE3D3C">
              <w:rPr>
                <w:color w:val="000000"/>
                <w:sz w:val="22"/>
                <w:szCs w:val="22"/>
                <w:lang w:val="sr-Latn-ME"/>
              </w:rPr>
              <w:t xml:space="preserve"> kongestivna srčana insuficijencija (</w:t>
            </w:r>
            <w:r w:rsidR="00031193">
              <w:rPr>
                <w:color w:val="000000"/>
                <w:sz w:val="22"/>
                <w:szCs w:val="22"/>
                <w:lang w:val="sr-Latn-ME"/>
              </w:rPr>
              <w:t xml:space="preserve">engl. </w:t>
            </w:r>
            <w:r w:rsidRPr="00EE3D3C">
              <w:rPr>
                <w:i/>
                <w:color w:val="000000"/>
                <w:sz w:val="22"/>
                <w:szCs w:val="22"/>
                <w:lang w:val="sr-Latn-ME"/>
              </w:rPr>
              <w:t>congestive heart failure</w:t>
            </w:r>
            <w:r w:rsidRPr="00EE3D3C">
              <w:rPr>
                <w:color w:val="000000"/>
                <w:sz w:val="22"/>
                <w:szCs w:val="22"/>
                <w:lang w:val="sr-Latn-ME"/>
              </w:rPr>
              <w:t xml:space="preserve">); CI </w:t>
            </w:r>
            <w:r w:rsidR="00031193">
              <w:rPr>
                <w:color w:val="000000"/>
                <w:sz w:val="22"/>
                <w:szCs w:val="22"/>
                <w:lang w:val="sr-Latn-ME"/>
              </w:rPr>
              <w:t>–</w:t>
            </w:r>
            <w:r w:rsidRPr="00EE3D3C">
              <w:rPr>
                <w:color w:val="000000"/>
                <w:sz w:val="22"/>
                <w:szCs w:val="22"/>
                <w:lang w:val="sr-Latn-ME"/>
              </w:rPr>
              <w:t xml:space="preserve"> interval pouzdanosti (</w:t>
            </w:r>
            <w:r w:rsidR="00031193">
              <w:rPr>
                <w:color w:val="000000"/>
                <w:sz w:val="22"/>
                <w:szCs w:val="22"/>
                <w:lang w:val="sr-Latn-ME"/>
              </w:rPr>
              <w:t xml:space="preserve">engl. </w:t>
            </w:r>
            <w:r w:rsidRPr="00EE3D3C">
              <w:rPr>
                <w:i/>
                <w:color w:val="000000"/>
                <w:sz w:val="22"/>
                <w:szCs w:val="22"/>
                <w:lang w:val="sr-Latn-ME"/>
              </w:rPr>
              <w:t>confidence interval</w:t>
            </w:r>
            <w:r w:rsidRPr="00EE3D3C">
              <w:rPr>
                <w:color w:val="000000"/>
                <w:sz w:val="22"/>
                <w:szCs w:val="22"/>
                <w:lang w:val="sr-Latn-ME"/>
              </w:rPr>
              <w:t xml:space="preserve">); TIA </w:t>
            </w:r>
            <w:r w:rsidR="00031193">
              <w:rPr>
                <w:color w:val="000000"/>
                <w:sz w:val="22"/>
                <w:szCs w:val="22"/>
                <w:lang w:val="sr-Latn-ME"/>
              </w:rPr>
              <w:t>–</w:t>
            </w:r>
            <w:r w:rsidRPr="00EE3D3C">
              <w:rPr>
                <w:color w:val="000000"/>
                <w:sz w:val="22"/>
                <w:szCs w:val="22"/>
                <w:lang w:val="sr-Latn-ME"/>
              </w:rPr>
              <w:t xml:space="preserve"> prolazni ishemijski napad (</w:t>
            </w:r>
            <w:r w:rsidR="00575178">
              <w:rPr>
                <w:color w:val="000000"/>
                <w:sz w:val="22"/>
                <w:szCs w:val="22"/>
                <w:lang w:val="sr-Latn-ME"/>
              </w:rPr>
              <w:t xml:space="preserve">engl. </w:t>
            </w:r>
            <w:r w:rsidRPr="00EE3D3C">
              <w:rPr>
                <w:i/>
                <w:color w:val="000000"/>
                <w:sz w:val="22"/>
                <w:szCs w:val="22"/>
                <w:lang w:val="sr-Latn-ME"/>
              </w:rPr>
              <w:t>transient ischemic attack</w:t>
            </w:r>
            <w:r w:rsidRPr="00EE3D3C">
              <w:rPr>
                <w:color w:val="000000"/>
                <w:sz w:val="22"/>
                <w:szCs w:val="22"/>
                <w:lang w:val="sr-Latn-ME"/>
              </w:rPr>
              <w:t>).</w:t>
            </w:r>
          </w:p>
        </w:tc>
      </w:tr>
    </w:tbl>
    <w:p w14:paraId="2D7A06EA" w14:textId="77777777" w:rsidR="007B4EC5" w:rsidRPr="00EE3D3C" w:rsidRDefault="007B4EC5" w:rsidP="00B551AF">
      <w:pPr>
        <w:tabs>
          <w:tab w:val="left" w:pos="284"/>
        </w:tabs>
        <w:jc w:val="both"/>
        <w:rPr>
          <w:sz w:val="22"/>
          <w:szCs w:val="22"/>
          <w:lang w:val="sr-Latn-ME"/>
        </w:rPr>
      </w:pPr>
    </w:p>
    <w:p w14:paraId="3D680045" w14:textId="77777777" w:rsidR="007B4EC5" w:rsidRPr="00EE3D3C" w:rsidRDefault="007B4EC5" w:rsidP="008228E3">
      <w:pPr>
        <w:tabs>
          <w:tab w:val="left" w:pos="284"/>
          <w:tab w:val="num" w:pos="852"/>
        </w:tabs>
        <w:jc w:val="both"/>
        <w:rPr>
          <w:sz w:val="22"/>
          <w:szCs w:val="22"/>
          <w:u w:val="single"/>
          <w:lang w:val="sr-Latn-ME"/>
        </w:rPr>
      </w:pPr>
      <w:r w:rsidRPr="00EE3D3C">
        <w:rPr>
          <w:sz w:val="22"/>
          <w:szCs w:val="22"/>
          <w:u w:val="single"/>
          <w:lang w:val="sr-Latn-ME"/>
        </w:rPr>
        <w:t>Upotreba kod pacijenata sa insuficijencijom srca</w:t>
      </w:r>
    </w:p>
    <w:p w14:paraId="59DF38EC" w14:textId="6518780A" w:rsidR="007B4EC5" w:rsidRPr="00EE3D3C" w:rsidRDefault="007B4EC5" w:rsidP="00B551AF">
      <w:pPr>
        <w:tabs>
          <w:tab w:val="left" w:pos="284"/>
          <w:tab w:val="num" w:pos="852"/>
        </w:tabs>
        <w:jc w:val="both"/>
        <w:rPr>
          <w:sz w:val="22"/>
          <w:szCs w:val="22"/>
          <w:lang w:val="sr-Latn-ME"/>
        </w:rPr>
      </w:pPr>
      <w:r w:rsidRPr="00EE3D3C">
        <w:rPr>
          <w:sz w:val="22"/>
          <w:szCs w:val="22"/>
          <w:lang w:val="sr-Latn-ME"/>
        </w:rPr>
        <w:t xml:space="preserve">Hemodinamske studije i kontrolisane kliničke studije zasnovane na testu opterećenja kod pacijenata sa insuficijencijom srca NYHA klase II-IV pokazale </w:t>
      </w:r>
      <w:r w:rsidR="00575178" w:rsidRPr="00EE3D3C">
        <w:rPr>
          <w:sz w:val="22"/>
          <w:szCs w:val="22"/>
          <w:lang w:val="sr-Latn-ME"/>
        </w:rPr>
        <w:t xml:space="preserve">su </w:t>
      </w:r>
      <w:r w:rsidRPr="00EE3D3C">
        <w:rPr>
          <w:sz w:val="22"/>
          <w:szCs w:val="22"/>
          <w:lang w:val="sr-Latn-ME"/>
        </w:rPr>
        <w:t>da amlodipin ne prouzrokuje pogoršanje mjereno podnošenjem opterećenja, ejekcionom frakcijom lijeve komore i kliničkom simptomatologijom.</w:t>
      </w:r>
    </w:p>
    <w:p w14:paraId="6397981D" w14:textId="77777777" w:rsidR="007B4EC5" w:rsidRPr="00EE3D3C" w:rsidRDefault="007B4EC5" w:rsidP="00B551AF">
      <w:pPr>
        <w:tabs>
          <w:tab w:val="left" w:pos="284"/>
          <w:tab w:val="num" w:pos="852"/>
        </w:tabs>
        <w:jc w:val="both"/>
        <w:rPr>
          <w:sz w:val="22"/>
          <w:szCs w:val="22"/>
          <w:lang w:val="sr-Latn-ME"/>
        </w:rPr>
      </w:pPr>
    </w:p>
    <w:p w14:paraId="49B37D55" w14:textId="0EC3024C" w:rsidR="007B4EC5" w:rsidRPr="00EE3D3C" w:rsidRDefault="007B4EC5" w:rsidP="00B551AF">
      <w:pPr>
        <w:tabs>
          <w:tab w:val="left" w:pos="284"/>
          <w:tab w:val="num" w:pos="852"/>
        </w:tabs>
        <w:jc w:val="both"/>
        <w:rPr>
          <w:sz w:val="22"/>
          <w:szCs w:val="22"/>
          <w:lang w:val="sr-Latn-ME"/>
        </w:rPr>
      </w:pPr>
      <w:r w:rsidRPr="00EE3D3C">
        <w:rPr>
          <w:sz w:val="22"/>
          <w:szCs w:val="22"/>
          <w:lang w:val="sr-Latn-ME"/>
        </w:rPr>
        <w:t>Placebo</w:t>
      </w:r>
      <w:r w:rsidR="00575178">
        <w:rPr>
          <w:sz w:val="22"/>
          <w:szCs w:val="22"/>
          <w:lang w:val="sr-Latn-ME"/>
        </w:rPr>
        <w:t xml:space="preserve">m </w:t>
      </w:r>
      <w:r w:rsidRPr="00EE3D3C">
        <w:rPr>
          <w:sz w:val="22"/>
          <w:szCs w:val="22"/>
          <w:lang w:val="sr-Latn-ME"/>
        </w:rPr>
        <w:t>kontrolisana studija (PRAISE) u kojoj su evaluirani pacijenti sa insuficijencijom srca NYHA klase III-IV koji su dobijali digoksin, diuretike i inhibitore angiotenzin-konvertujućeg enzima (ACE), pokazala je da amlodipin ne dovodi do povećanja rizika od mortaliteta ili kombinovanog rizika od mortaliteta i morbiditeta kod pacijenata sa insuficijencijom srca.</w:t>
      </w:r>
    </w:p>
    <w:p w14:paraId="05DBF5D5" w14:textId="77777777" w:rsidR="007B4EC5" w:rsidRPr="00EE3D3C" w:rsidRDefault="007B4EC5" w:rsidP="00B551AF">
      <w:pPr>
        <w:tabs>
          <w:tab w:val="left" w:pos="284"/>
          <w:tab w:val="num" w:pos="852"/>
        </w:tabs>
        <w:jc w:val="both"/>
        <w:rPr>
          <w:sz w:val="22"/>
          <w:szCs w:val="22"/>
          <w:lang w:val="sr-Latn-ME"/>
        </w:rPr>
      </w:pPr>
    </w:p>
    <w:p w14:paraId="62729896" w14:textId="6A3BD92D" w:rsidR="007B4EC5" w:rsidRPr="00EE3D3C" w:rsidRDefault="007B4EC5" w:rsidP="00B551AF">
      <w:pPr>
        <w:tabs>
          <w:tab w:val="left" w:pos="284"/>
          <w:tab w:val="num" w:pos="852"/>
        </w:tabs>
        <w:jc w:val="both"/>
        <w:rPr>
          <w:sz w:val="22"/>
          <w:szCs w:val="22"/>
          <w:lang w:val="sr-Latn-ME"/>
        </w:rPr>
      </w:pPr>
      <w:r w:rsidRPr="00EE3D3C">
        <w:rPr>
          <w:sz w:val="22"/>
          <w:szCs w:val="22"/>
          <w:lang w:val="sr-Latn-ME"/>
        </w:rPr>
        <w:t>U dugotrajnom, placebo</w:t>
      </w:r>
      <w:r w:rsidR="00575178">
        <w:rPr>
          <w:sz w:val="22"/>
          <w:szCs w:val="22"/>
          <w:lang w:val="sr-Latn-ME"/>
        </w:rPr>
        <w:t xml:space="preserve">m </w:t>
      </w:r>
      <w:r w:rsidRPr="00EE3D3C">
        <w:rPr>
          <w:sz w:val="22"/>
          <w:szCs w:val="22"/>
          <w:lang w:val="sr-Latn-ME"/>
        </w:rPr>
        <w:t xml:space="preserve">kontrolisanom </w:t>
      </w:r>
      <w:r w:rsidRPr="00EE3D3C">
        <w:rPr>
          <w:i/>
          <w:sz w:val="22"/>
          <w:szCs w:val="22"/>
          <w:lang w:val="sr-Latn-ME"/>
        </w:rPr>
        <w:t>follow-up</w:t>
      </w:r>
      <w:r w:rsidRPr="00EE3D3C">
        <w:rPr>
          <w:sz w:val="22"/>
          <w:szCs w:val="22"/>
          <w:lang w:val="sr-Latn-ME"/>
        </w:rPr>
        <w:t xml:space="preserve"> ispitivanju (PRAISE-2) amlodipina kod pacijenata sa insuficijencijom srca NYHA klase III i IV bez kliničkih simptoma ili objektivnih nalaza koji ukazuju na ishemijsku bolest srca kao uzrok, na stabilnim dozama ACE inhibitora, digitalisa i diuretika, nije zabilježen uticaj amlodipina na ukupan kardiovaskularni mortalitet. U istoj populaciji, primjena amlodipina bila je povezana sa učestalijom prijavom edema pluća.</w:t>
      </w:r>
    </w:p>
    <w:p w14:paraId="5AAA6B02" w14:textId="77777777" w:rsidR="00575178" w:rsidRDefault="00575178" w:rsidP="008228E3">
      <w:pPr>
        <w:tabs>
          <w:tab w:val="left" w:pos="284"/>
          <w:tab w:val="num" w:pos="852"/>
        </w:tabs>
        <w:jc w:val="both"/>
        <w:rPr>
          <w:iCs/>
          <w:sz w:val="22"/>
          <w:szCs w:val="22"/>
          <w:u w:val="single"/>
          <w:lang w:val="sr-Latn-ME"/>
        </w:rPr>
      </w:pPr>
    </w:p>
    <w:p w14:paraId="615492C6" w14:textId="68AD47DA" w:rsidR="007B4EC5" w:rsidRPr="00EE3D3C" w:rsidRDefault="007B4EC5" w:rsidP="008228E3">
      <w:pPr>
        <w:tabs>
          <w:tab w:val="left" w:pos="284"/>
          <w:tab w:val="num" w:pos="852"/>
        </w:tabs>
        <w:jc w:val="both"/>
        <w:rPr>
          <w:sz w:val="22"/>
          <w:szCs w:val="22"/>
          <w:u w:val="single"/>
          <w:lang w:val="sr-Latn-ME"/>
        </w:rPr>
      </w:pPr>
      <w:r w:rsidRPr="00EE3D3C">
        <w:rPr>
          <w:iCs/>
          <w:sz w:val="22"/>
          <w:szCs w:val="22"/>
          <w:u w:val="single"/>
          <w:lang w:val="sr-Latn-ME"/>
        </w:rPr>
        <w:t>Terapija za prevenciju infarkta miokarda</w:t>
      </w:r>
      <w:r w:rsidRPr="00EE3D3C">
        <w:rPr>
          <w:sz w:val="22"/>
          <w:szCs w:val="22"/>
          <w:u w:val="single"/>
          <w:lang w:val="sr-Latn-ME"/>
        </w:rPr>
        <w:t xml:space="preserve"> (ALLHAT) </w:t>
      </w:r>
    </w:p>
    <w:p w14:paraId="048F9F6F" w14:textId="34779935" w:rsidR="007B4EC5" w:rsidRPr="00EE3D3C" w:rsidRDefault="007B4EC5" w:rsidP="00B551AF">
      <w:pPr>
        <w:tabs>
          <w:tab w:val="left" w:pos="284"/>
          <w:tab w:val="num" w:pos="852"/>
        </w:tabs>
        <w:jc w:val="both"/>
        <w:rPr>
          <w:sz w:val="22"/>
          <w:szCs w:val="22"/>
          <w:lang w:val="sr-Latn-ME"/>
        </w:rPr>
      </w:pPr>
      <w:r w:rsidRPr="00EE3D3C">
        <w:rPr>
          <w:sz w:val="22"/>
          <w:szCs w:val="22"/>
          <w:lang w:val="sr-Latn-ME"/>
        </w:rPr>
        <w:t>Randomiz</w:t>
      </w:r>
      <w:r w:rsidR="004117E8">
        <w:rPr>
          <w:sz w:val="22"/>
          <w:szCs w:val="22"/>
          <w:lang w:val="sr-Latn-ME"/>
        </w:rPr>
        <w:t>ov</w:t>
      </w:r>
      <w:r w:rsidRPr="00EE3D3C">
        <w:rPr>
          <w:sz w:val="22"/>
          <w:szCs w:val="22"/>
          <w:lang w:val="sr-Latn-ME"/>
        </w:rPr>
        <w:t>ana, dvostruko</w:t>
      </w:r>
      <w:r w:rsidR="004117E8">
        <w:rPr>
          <w:sz w:val="22"/>
          <w:szCs w:val="22"/>
          <w:lang w:val="sr-Latn-ME"/>
        </w:rPr>
        <w:t xml:space="preserve"> </w:t>
      </w:r>
      <w:r w:rsidRPr="00EE3D3C">
        <w:rPr>
          <w:sz w:val="22"/>
          <w:szCs w:val="22"/>
          <w:lang w:val="sr-Latn-ME"/>
        </w:rPr>
        <w:t>slijepa studija morbiditeta i mortaliteta poznata kao ALLHAT (</w:t>
      </w:r>
      <w:r w:rsidR="004117E8">
        <w:rPr>
          <w:sz w:val="22"/>
          <w:szCs w:val="22"/>
          <w:lang w:val="sr-Latn-ME"/>
        </w:rPr>
        <w:t xml:space="preserve">engl. </w:t>
      </w:r>
      <w:r w:rsidRPr="00EE3D3C">
        <w:rPr>
          <w:i/>
          <w:sz w:val="22"/>
          <w:szCs w:val="22"/>
          <w:lang w:val="sr-Latn-ME"/>
        </w:rPr>
        <w:t xml:space="preserve">Antihypertensive and Lipid-Lowering </w:t>
      </w:r>
      <w:r w:rsidR="004117E8">
        <w:rPr>
          <w:i/>
          <w:sz w:val="22"/>
          <w:szCs w:val="22"/>
          <w:lang w:val="sr-Latn-ME"/>
        </w:rPr>
        <w:t>T</w:t>
      </w:r>
      <w:r w:rsidRPr="00EE3D3C">
        <w:rPr>
          <w:i/>
          <w:sz w:val="22"/>
          <w:szCs w:val="22"/>
          <w:lang w:val="sr-Latn-ME"/>
        </w:rPr>
        <w:t xml:space="preserve">reatment to </w:t>
      </w:r>
      <w:r w:rsidR="004117E8">
        <w:rPr>
          <w:i/>
          <w:sz w:val="22"/>
          <w:szCs w:val="22"/>
          <w:lang w:val="sr-Latn-ME"/>
        </w:rPr>
        <w:t>P</w:t>
      </w:r>
      <w:r w:rsidRPr="00EE3D3C">
        <w:rPr>
          <w:i/>
          <w:sz w:val="22"/>
          <w:szCs w:val="22"/>
          <w:lang w:val="sr-Latn-ME"/>
        </w:rPr>
        <w:t>revent Heart Attack Trial</w:t>
      </w:r>
      <w:r w:rsidRPr="00EE3D3C">
        <w:rPr>
          <w:sz w:val="22"/>
          <w:szCs w:val="22"/>
          <w:lang w:val="sr-Latn-ME"/>
        </w:rPr>
        <w:t>) sprovedena je sa ciljem da se uporede novi ljekovi: amlodipin u dozi 2,5-10 mg/dan (blokator kalcijumskih kanala) ili lizinopril u dozi 10-40 mg/dan (ACE inhibitor)</w:t>
      </w:r>
      <w:r w:rsidR="004117E8">
        <w:rPr>
          <w:sz w:val="22"/>
          <w:szCs w:val="22"/>
          <w:lang w:val="sr-Latn-ME"/>
        </w:rPr>
        <w:t>,</w:t>
      </w:r>
      <w:r w:rsidRPr="00EE3D3C">
        <w:rPr>
          <w:sz w:val="22"/>
          <w:szCs w:val="22"/>
          <w:lang w:val="sr-Latn-ME"/>
        </w:rPr>
        <w:t xml:space="preserve"> kao ljekovi prve linije terapije</w:t>
      </w:r>
      <w:r w:rsidR="004117E8">
        <w:rPr>
          <w:sz w:val="22"/>
          <w:szCs w:val="22"/>
          <w:lang w:val="sr-Latn-ME"/>
        </w:rPr>
        <w:t>,</w:t>
      </w:r>
      <w:r w:rsidRPr="00EE3D3C">
        <w:rPr>
          <w:sz w:val="22"/>
          <w:szCs w:val="22"/>
          <w:lang w:val="sr-Latn-ME"/>
        </w:rPr>
        <w:t xml:space="preserve"> sa tiazidnim diuretikom hlortalidonom u dozi 12,5-25 mg/dan u liječenju blage do umjerene hipertenzije.</w:t>
      </w:r>
    </w:p>
    <w:p w14:paraId="14E40F36" w14:textId="77777777" w:rsidR="007B4EC5" w:rsidRPr="00EE3D3C" w:rsidRDefault="007B4EC5" w:rsidP="00B551AF">
      <w:pPr>
        <w:tabs>
          <w:tab w:val="left" w:pos="284"/>
          <w:tab w:val="num" w:pos="852"/>
        </w:tabs>
        <w:jc w:val="both"/>
        <w:rPr>
          <w:sz w:val="22"/>
          <w:szCs w:val="22"/>
          <w:lang w:val="sr-Latn-ME"/>
        </w:rPr>
      </w:pPr>
    </w:p>
    <w:p w14:paraId="0C2852B4" w14:textId="388A0C25" w:rsidR="007B4EC5" w:rsidRPr="00EE3D3C" w:rsidRDefault="007B4EC5" w:rsidP="00B551AF">
      <w:pPr>
        <w:tabs>
          <w:tab w:val="left" w:pos="284"/>
          <w:tab w:val="num" w:pos="852"/>
        </w:tabs>
        <w:jc w:val="both"/>
        <w:rPr>
          <w:sz w:val="22"/>
          <w:szCs w:val="22"/>
          <w:lang w:val="sr-Latn-ME"/>
        </w:rPr>
      </w:pPr>
      <w:r w:rsidRPr="00EE3D3C">
        <w:rPr>
          <w:sz w:val="22"/>
          <w:szCs w:val="22"/>
          <w:lang w:val="sr-Latn-ME"/>
        </w:rPr>
        <w:t xml:space="preserve">Ukupno 33357 pacijenata sa hipertenzijom starih 55 godina ili više bilo </w:t>
      </w:r>
      <w:r w:rsidR="004117E8" w:rsidRPr="00EE3D3C">
        <w:rPr>
          <w:sz w:val="22"/>
          <w:szCs w:val="22"/>
          <w:lang w:val="sr-Latn-ME"/>
        </w:rPr>
        <w:t xml:space="preserve">je </w:t>
      </w:r>
      <w:r w:rsidRPr="00EE3D3C">
        <w:rPr>
          <w:sz w:val="22"/>
          <w:szCs w:val="22"/>
          <w:lang w:val="sr-Latn-ME"/>
        </w:rPr>
        <w:t>randomiz</w:t>
      </w:r>
      <w:r w:rsidR="004117E8">
        <w:rPr>
          <w:sz w:val="22"/>
          <w:szCs w:val="22"/>
          <w:lang w:val="sr-Latn-ME"/>
        </w:rPr>
        <w:t>ov</w:t>
      </w:r>
      <w:r w:rsidRPr="00EE3D3C">
        <w:rPr>
          <w:sz w:val="22"/>
          <w:szCs w:val="22"/>
          <w:lang w:val="sr-Latn-ME"/>
        </w:rPr>
        <w:t xml:space="preserve">ano i praćeno tokom prosječno 4,9 godina. Pacijenti su imali najmanje jedan dodatni faktor rizika za koronarnu bolest srca, uključujući </w:t>
      </w:r>
      <w:r w:rsidR="004117E8">
        <w:rPr>
          <w:sz w:val="22"/>
          <w:szCs w:val="22"/>
          <w:lang w:val="sr-Latn-ME"/>
        </w:rPr>
        <w:t xml:space="preserve">prethodni </w:t>
      </w:r>
      <w:r w:rsidRPr="00EE3D3C">
        <w:rPr>
          <w:sz w:val="22"/>
          <w:szCs w:val="22"/>
          <w:lang w:val="sr-Latn-ME"/>
        </w:rPr>
        <w:t xml:space="preserve">infarkt miokarda ili moždani udar </w:t>
      </w:r>
      <w:r w:rsidR="004117E8">
        <w:rPr>
          <w:sz w:val="22"/>
          <w:szCs w:val="22"/>
          <w:lang w:val="sr-Latn-ME"/>
        </w:rPr>
        <w:t>(</w:t>
      </w:r>
      <w:r w:rsidRPr="00EE3D3C">
        <w:rPr>
          <w:sz w:val="22"/>
          <w:szCs w:val="22"/>
          <w:lang w:val="sr-Latn-ME"/>
        </w:rPr>
        <w:t>bar 6 mjeseci prije uključenja u studiju</w:t>
      </w:r>
      <w:r w:rsidR="004117E8">
        <w:rPr>
          <w:sz w:val="22"/>
          <w:szCs w:val="22"/>
          <w:lang w:val="sr-Latn-ME"/>
        </w:rPr>
        <w:t>),</w:t>
      </w:r>
      <w:r w:rsidRPr="00EE3D3C">
        <w:rPr>
          <w:sz w:val="22"/>
          <w:szCs w:val="22"/>
          <w:lang w:val="sr-Latn-ME"/>
        </w:rPr>
        <w:t xml:space="preserve"> ili potvrdu o ostalim ateroskleroznim bolestima srca (ukupno 51,5%), dijabetes tip 2 (36,1%), HDL-holesterol &lt; 35 mg/dl (11,6%), hipertrofiju lijeve komore dijagnostikovanu pomoću elektrokardiograma ili ehokardiografijom (20,9%)</w:t>
      </w:r>
      <w:r w:rsidR="004117E8">
        <w:rPr>
          <w:sz w:val="22"/>
          <w:szCs w:val="22"/>
          <w:lang w:val="sr-Latn-ME"/>
        </w:rPr>
        <w:t>,</w:t>
      </w:r>
      <w:r w:rsidRPr="00EE3D3C">
        <w:rPr>
          <w:sz w:val="22"/>
          <w:szCs w:val="22"/>
          <w:lang w:val="sr-Latn-ME"/>
        </w:rPr>
        <w:t xml:space="preserve"> ili su bili aktivni pušači (21,9%). </w:t>
      </w:r>
    </w:p>
    <w:p w14:paraId="01F96CD5" w14:textId="77777777" w:rsidR="007B4EC5" w:rsidRPr="00EE3D3C" w:rsidRDefault="007B4EC5" w:rsidP="00B551AF">
      <w:pPr>
        <w:tabs>
          <w:tab w:val="left" w:pos="284"/>
          <w:tab w:val="num" w:pos="852"/>
        </w:tabs>
        <w:jc w:val="both"/>
        <w:rPr>
          <w:sz w:val="22"/>
          <w:szCs w:val="22"/>
          <w:lang w:val="sr-Latn-ME"/>
        </w:rPr>
      </w:pPr>
    </w:p>
    <w:p w14:paraId="58D0C5A6" w14:textId="7892F5E2" w:rsidR="007B4EC5" w:rsidRPr="00EE3D3C" w:rsidRDefault="007B4EC5" w:rsidP="00B551AF">
      <w:pPr>
        <w:tabs>
          <w:tab w:val="left" w:pos="284"/>
          <w:tab w:val="num" w:pos="852"/>
        </w:tabs>
        <w:jc w:val="both"/>
        <w:rPr>
          <w:sz w:val="22"/>
          <w:szCs w:val="22"/>
          <w:lang w:val="sr-Latn-ME"/>
        </w:rPr>
      </w:pPr>
      <w:r w:rsidRPr="00EE3D3C">
        <w:rPr>
          <w:sz w:val="22"/>
          <w:szCs w:val="22"/>
          <w:lang w:val="sr-Latn-ME"/>
        </w:rPr>
        <w:t xml:space="preserve">Primarni </w:t>
      </w:r>
      <w:r w:rsidR="004117E8">
        <w:rPr>
          <w:sz w:val="22"/>
          <w:szCs w:val="22"/>
          <w:lang w:val="sr-Latn-ME"/>
        </w:rPr>
        <w:t xml:space="preserve">parametar praćenja </w:t>
      </w:r>
      <w:r w:rsidR="00817AEC">
        <w:rPr>
          <w:sz w:val="22"/>
          <w:szCs w:val="22"/>
          <w:lang w:val="sr-Latn-ME"/>
        </w:rPr>
        <w:t>efikasnosti</w:t>
      </w:r>
      <w:r w:rsidRPr="00EE3D3C">
        <w:rPr>
          <w:sz w:val="22"/>
          <w:szCs w:val="22"/>
          <w:lang w:val="sr-Latn-ME"/>
        </w:rPr>
        <w:t xml:space="preserve"> bila </w:t>
      </w:r>
      <w:r w:rsidR="004117E8" w:rsidRPr="00EE3D3C">
        <w:rPr>
          <w:sz w:val="22"/>
          <w:szCs w:val="22"/>
          <w:lang w:val="sr-Latn-ME"/>
        </w:rPr>
        <w:t xml:space="preserve">je </w:t>
      </w:r>
      <w:r w:rsidRPr="00EE3D3C">
        <w:rPr>
          <w:sz w:val="22"/>
          <w:szCs w:val="22"/>
          <w:lang w:val="sr-Latn-ME"/>
        </w:rPr>
        <w:t xml:space="preserve">kombinacija fatalne koronarne bolesti srca i nefatalnog infarkta miokarda. Nije bilo značajne razlike u primarnom </w:t>
      </w:r>
      <w:r w:rsidR="004117E8">
        <w:rPr>
          <w:sz w:val="22"/>
          <w:szCs w:val="22"/>
          <w:lang w:val="sr-Latn-ME"/>
        </w:rPr>
        <w:t xml:space="preserve">parametru praćenja </w:t>
      </w:r>
      <w:r w:rsidR="00817AEC">
        <w:rPr>
          <w:sz w:val="22"/>
          <w:szCs w:val="22"/>
          <w:lang w:val="sr-Latn-ME"/>
        </w:rPr>
        <w:t>efikasnosti</w:t>
      </w:r>
      <w:r w:rsidR="004117E8" w:rsidRPr="00EE3D3C">
        <w:rPr>
          <w:sz w:val="22"/>
          <w:szCs w:val="22"/>
          <w:lang w:val="sr-Latn-ME"/>
        </w:rPr>
        <w:t xml:space="preserve"> </w:t>
      </w:r>
      <w:r w:rsidRPr="00EE3D3C">
        <w:rPr>
          <w:sz w:val="22"/>
          <w:szCs w:val="22"/>
          <w:lang w:val="sr-Latn-ME"/>
        </w:rPr>
        <w:t xml:space="preserve">između terapije bazirane na amlodipinu i na hlortalidonu: RR (relativni rizik) 0,98; 95% CI [0,90-1,07]; p = 0,65. </w:t>
      </w:r>
      <w:r w:rsidRPr="00EE3D3C">
        <w:rPr>
          <w:color w:val="000000"/>
          <w:sz w:val="22"/>
          <w:szCs w:val="22"/>
          <w:lang w:val="sr-Latn-ME"/>
        </w:rPr>
        <w:t xml:space="preserve">Među sekundarnim </w:t>
      </w:r>
      <w:r w:rsidR="004117E8">
        <w:rPr>
          <w:color w:val="000000"/>
          <w:sz w:val="22"/>
          <w:szCs w:val="22"/>
          <w:lang w:val="sr-Latn-ME"/>
        </w:rPr>
        <w:t xml:space="preserve">parametrima praćenja </w:t>
      </w:r>
      <w:r w:rsidR="00817AEC">
        <w:rPr>
          <w:color w:val="000000"/>
          <w:sz w:val="22"/>
          <w:szCs w:val="22"/>
          <w:lang w:val="sr-Latn-ME"/>
        </w:rPr>
        <w:t>efikasnosti</w:t>
      </w:r>
      <w:r w:rsidR="004117E8" w:rsidRPr="00EE3D3C">
        <w:rPr>
          <w:color w:val="000000"/>
          <w:sz w:val="22"/>
          <w:szCs w:val="22"/>
          <w:lang w:val="sr-Latn-ME"/>
        </w:rPr>
        <w:t xml:space="preserve"> </w:t>
      </w:r>
      <w:r w:rsidRPr="00EE3D3C">
        <w:rPr>
          <w:color w:val="000000"/>
          <w:sz w:val="22"/>
          <w:szCs w:val="22"/>
          <w:lang w:val="sr-Latn-ME"/>
        </w:rPr>
        <w:t xml:space="preserve">uočena je značajno veća incidencija srčane insuficijencije (komponenta zbirnog kombinovanog kardiovaskularnog </w:t>
      </w:r>
      <w:r w:rsidR="004117E8">
        <w:rPr>
          <w:color w:val="000000"/>
          <w:sz w:val="22"/>
          <w:szCs w:val="22"/>
          <w:lang w:val="sr-Latn-ME"/>
        </w:rPr>
        <w:t>parametra praćenja</w:t>
      </w:r>
      <w:r w:rsidR="004117E8" w:rsidRPr="00EE3D3C" w:rsidDel="004117E8">
        <w:rPr>
          <w:color w:val="000000"/>
          <w:sz w:val="22"/>
          <w:szCs w:val="22"/>
          <w:lang w:val="sr-Latn-ME"/>
        </w:rPr>
        <w:t xml:space="preserve"> </w:t>
      </w:r>
      <w:r w:rsidR="004117E8">
        <w:rPr>
          <w:color w:val="000000"/>
          <w:sz w:val="22"/>
          <w:szCs w:val="22"/>
          <w:lang w:val="sr-Latn-ME"/>
        </w:rPr>
        <w:t>efikasnosti</w:t>
      </w:r>
      <w:r w:rsidRPr="00EE3D3C">
        <w:rPr>
          <w:color w:val="000000"/>
          <w:sz w:val="22"/>
          <w:szCs w:val="22"/>
          <w:lang w:val="sr-Latn-ME"/>
        </w:rPr>
        <w:t xml:space="preserve">) u grupi koja je primala amlodipin u odnosu na grupu koja je primala hlortalidon (10,2% </w:t>
      </w:r>
      <w:r w:rsidR="00460115">
        <w:rPr>
          <w:color w:val="000000"/>
          <w:sz w:val="22"/>
          <w:szCs w:val="22"/>
          <w:lang w:val="sr-Latn-ME"/>
        </w:rPr>
        <w:t>naspram</w:t>
      </w:r>
      <w:r w:rsidRPr="00EE3D3C">
        <w:rPr>
          <w:color w:val="000000"/>
          <w:sz w:val="22"/>
          <w:szCs w:val="22"/>
          <w:lang w:val="sr-Latn-ME"/>
        </w:rPr>
        <w:t xml:space="preserve"> 7,7%, RR 1,38; 95% CI [1,25</w:t>
      </w:r>
      <w:r w:rsidRPr="00EE3D3C">
        <w:rPr>
          <w:color w:val="000000"/>
          <w:sz w:val="22"/>
          <w:szCs w:val="22"/>
          <w:lang w:val="sr-Latn-ME"/>
        </w:rPr>
        <w:noBreakHyphen/>
        <w:t>1,52]</w:t>
      </w:r>
      <w:r w:rsidR="00460115">
        <w:rPr>
          <w:color w:val="000000"/>
          <w:sz w:val="22"/>
          <w:szCs w:val="22"/>
          <w:lang w:val="sr-Latn-ME"/>
        </w:rPr>
        <w:t>;</w:t>
      </w:r>
      <w:r w:rsidRPr="00EE3D3C">
        <w:rPr>
          <w:color w:val="000000"/>
          <w:sz w:val="22"/>
          <w:szCs w:val="22"/>
          <w:lang w:val="sr-Latn-ME"/>
        </w:rPr>
        <w:t xml:space="preserve"> p</w:t>
      </w:r>
      <w:r w:rsidR="00460115">
        <w:rPr>
          <w:color w:val="000000"/>
          <w:sz w:val="22"/>
          <w:szCs w:val="22"/>
          <w:lang w:val="sr-Latn-ME"/>
        </w:rPr>
        <w:t xml:space="preserve"> </w:t>
      </w:r>
      <w:r w:rsidRPr="00EE3D3C">
        <w:rPr>
          <w:color w:val="000000"/>
          <w:sz w:val="22"/>
          <w:szCs w:val="22"/>
          <w:lang w:val="sr-Latn-ME"/>
        </w:rPr>
        <w:t>&lt;</w:t>
      </w:r>
      <w:r w:rsidR="00460115">
        <w:rPr>
          <w:color w:val="000000"/>
          <w:sz w:val="22"/>
          <w:szCs w:val="22"/>
          <w:lang w:val="sr-Latn-ME"/>
        </w:rPr>
        <w:t xml:space="preserve"> </w:t>
      </w:r>
      <w:r w:rsidRPr="00EE3D3C">
        <w:rPr>
          <w:color w:val="000000"/>
          <w:sz w:val="22"/>
          <w:szCs w:val="22"/>
          <w:lang w:val="sr-Latn-ME"/>
        </w:rPr>
        <w:t>0,001). Ipak</w:t>
      </w:r>
      <w:r w:rsidRPr="00EE3D3C">
        <w:rPr>
          <w:sz w:val="22"/>
          <w:szCs w:val="22"/>
          <w:lang w:val="sr-Latn-ME"/>
        </w:rPr>
        <w:t>, nije bilo značajne razlike u mortalitetu usljed svih uzroka između terapije zasnovane na amlodipinu i na hlortalidonu: RR 0,96; 95% CI [0,89-1,02]; p = 0,20.</w:t>
      </w:r>
    </w:p>
    <w:p w14:paraId="5C3B59D5" w14:textId="77777777" w:rsidR="007B4EC5" w:rsidRPr="00EE3D3C" w:rsidRDefault="007B4EC5" w:rsidP="00B551AF">
      <w:pPr>
        <w:tabs>
          <w:tab w:val="left" w:pos="284"/>
          <w:tab w:val="num" w:pos="852"/>
        </w:tabs>
        <w:jc w:val="both"/>
        <w:rPr>
          <w:sz w:val="22"/>
          <w:szCs w:val="22"/>
          <w:lang w:val="sr-Latn-ME"/>
        </w:rPr>
      </w:pPr>
    </w:p>
    <w:p w14:paraId="6BF219C4" w14:textId="38EFDE1B" w:rsidR="007B4EC5" w:rsidRPr="00EE3D3C" w:rsidRDefault="007B4EC5" w:rsidP="00B551AF">
      <w:pPr>
        <w:tabs>
          <w:tab w:val="left" w:pos="284"/>
        </w:tabs>
        <w:jc w:val="both"/>
        <w:rPr>
          <w:sz w:val="22"/>
          <w:szCs w:val="22"/>
          <w:u w:val="single"/>
          <w:lang w:val="sr-Latn-ME"/>
        </w:rPr>
      </w:pPr>
      <w:r w:rsidRPr="00EE3D3C">
        <w:rPr>
          <w:sz w:val="22"/>
          <w:szCs w:val="22"/>
          <w:u w:val="single"/>
          <w:lang w:val="sr-Latn-ME"/>
        </w:rPr>
        <w:t xml:space="preserve">Upotreba kod djece (uzrasta 6 godina i </w:t>
      </w:r>
      <w:r w:rsidR="00460115">
        <w:rPr>
          <w:sz w:val="22"/>
          <w:szCs w:val="22"/>
          <w:u w:val="single"/>
          <w:lang w:val="sr-Latn-ME"/>
        </w:rPr>
        <w:t>više</w:t>
      </w:r>
      <w:r w:rsidRPr="00EE3D3C">
        <w:rPr>
          <w:sz w:val="22"/>
          <w:szCs w:val="22"/>
          <w:u w:val="single"/>
          <w:lang w:val="sr-Latn-ME"/>
        </w:rPr>
        <w:t>)</w:t>
      </w:r>
    </w:p>
    <w:p w14:paraId="41D368CB" w14:textId="5ED5B8BC" w:rsidR="007B4EC5" w:rsidRPr="00EE3D3C" w:rsidRDefault="007B4EC5" w:rsidP="00B551AF">
      <w:pPr>
        <w:tabs>
          <w:tab w:val="left" w:pos="284"/>
        </w:tabs>
        <w:jc w:val="both"/>
        <w:rPr>
          <w:sz w:val="22"/>
          <w:szCs w:val="22"/>
          <w:lang w:val="sr-Latn-ME"/>
        </w:rPr>
      </w:pPr>
      <w:r w:rsidRPr="00EE3D3C" w:rsidDel="0096549F">
        <w:rPr>
          <w:sz w:val="22"/>
          <w:szCs w:val="22"/>
          <w:lang w:val="sr-Latn-ME"/>
        </w:rPr>
        <w:t>U studiji u koju je bilo uključeno 268 d</w:t>
      </w:r>
      <w:r w:rsidRPr="00EE3D3C">
        <w:rPr>
          <w:sz w:val="22"/>
          <w:szCs w:val="22"/>
          <w:lang w:val="sr-Latn-ME"/>
        </w:rPr>
        <w:t>j</w:t>
      </w:r>
      <w:r w:rsidRPr="00EE3D3C" w:rsidDel="0096549F">
        <w:rPr>
          <w:sz w:val="22"/>
          <w:szCs w:val="22"/>
          <w:lang w:val="sr-Latn-ME"/>
        </w:rPr>
        <w:t>ece uzrasta od 6 do 17 godina sa prevashodno sekundarnom hipertenzijom, koja je upoređivala prim</w:t>
      </w:r>
      <w:r w:rsidRPr="00EE3D3C">
        <w:rPr>
          <w:sz w:val="22"/>
          <w:szCs w:val="22"/>
          <w:lang w:val="sr-Latn-ME"/>
        </w:rPr>
        <w:t>j</w:t>
      </w:r>
      <w:r w:rsidRPr="00EE3D3C" w:rsidDel="0096549F">
        <w:rPr>
          <w:sz w:val="22"/>
          <w:szCs w:val="22"/>
          <w:lang w:val="sr-Latn-ME"/>
        </w:rPr>
        <w:t>enu amlodipina u dozi 2,5 mg i 5 mg u odnosu na placebo, pokazano je da ob</w:t>
      </w:r>
      <w:r w:rsidRPr="00EE3D3C">
        <w:rPr>
          <w:sz w:val="22"/>
          <w:szCs w:val="22"/>
          <w:lang w:val="sr-Latn-ME"/>
        </w:rPr>
        <w:t>j</w:t>
      </w:r>
      <w:r w:rsidRPr="00EE3D3C" w:rsidDel="0096549F">
        <w:rPr>
          <w:sz w:val="22"/>
          <w:szCs w:val="22"/>
          <w:lang w:val="sr-Latn-ME"/>
        </w:rPr>
        <w:t>e doze amlodipina dovode do značajnog sniženja sistolnog krvnog pritiska u poređenju sa placebom. Razlika između dv</w:t>
      </w:r>
      <w:r w:rsidRPr="00EE3D3C">
        <w:rPr>
          <w:sz w:val="22"/>
          <w:szCs w:val="22"/>
          <w:lang w:val="sr-Latn-ME"/>
        </w:rPr>
        <w:t>ij</w:t>
      </w:r>
      <w:r w:rsidRPr="00EE3D3C" w:rsidDel="0096549F">
        <w:rPr>
          <w:sz w:val="22"/>
          <w:szCs w:val="22"/>
          <w:lang w:val="sr-Latn-ME"/>
        </w:rPr>
        <w:t>e prim</w:t>
      </w:r>
      <w:r w:rsidRPr="00EE3D3C">
        <w:rPr>
          <w:sz w:val="22"/>
          <w:szCs w:val="22"/>
          <w:lang w:val="sr-Latn-ME"/>
        </w:rPr>
        <w:t>ij</w:t>
      </w:r>
      <w:r w:rsidRPr="00EE3D3C" w:rsidDel="0096549F">
        <w:rPr>
          <w:sz w:val="22"/>
          <w:szCs w:val="22"/>
          <w:lang w:val="sr-Latn-ME"/>
        </w:rPr>
        <w:t>enjene doze nije bila statisti</w:t>
      </w:r>
      <w:r w:rsidR="00460115">
        <w:rPr>
          <w:sz w:val="22"/>
          <w:szCs w:val="22"/>
          <w:lang w:val="sr-Latn-ME"/>
        </w:rPr>
        <w:t>č</w:t>
      </w:r>
      <w:r w:rsidRPr="00EE3D3C" w:rsidDel="0096549F">
        <w:rPr>
          <w:sz w:val="22"/>
          <w:szCs w:val="22"/>
          <w:lang w:val="sr-Latn-ME"/>
        </w:rPr>
        <w:t>ki značajna.</w:t>
      </w:r>
    </w:p>
    <w:p w14:paraId="6667FF7F" w14:textId="77777777" w:rsidR="007B4EC5" w:rsidRPr="00EE3D3C" w:rsidDel="0096549F" w:rsidRDefault="007B4EC5" w:rsidP="00B551AF">
      <w:pPr>
        <w:tabs>
          <w:tab w:val="left" w:pos="284"/>
        </w:tabs>
        <w:jc w:val="both"/>
        <w:rPr>
          <w:sz w:val="22"/>
          <w:szCs w:val="22"/>
          <w:lang w:val="sr-Latn-ME"/>
        </w:rPr>
      </w:pPr>
    </w:p>
    <w:p w14:paraId="3EC19D7A" w14:textId="77777777" w:rsidR="007B4EC5" w:rsidRPr="00EE3D3C" w:rsidRDefault="007B4EC5" w:rsidP="00B551AF">
      <w:pPr>
        <w:tabs>
          <w:tab w:val="left" w:pos="284"/>
        </w:tabs>
        <w:jc w:val="both"/>
        <w:rPr>
          <w:sz w:val="22"/>
          <w:szCs w:val="22"/>
          <w:lang w:val="sr-Latn-ME"/>
        </w:rPr>
      </w:pPr>
      <w:r w:rsidRPr="00EE3D3C" w:rsidDel="0096549F">
        <w:rPr>
          <w:sz w:val="22"/>
          <w:szCs w:val="22"/>
          <w:lang w:val="sr-Latn-ME"/>
        </w:rPr>
        <w:lastRenderedPageBreak/>
        <w:t>Dugotrajno dejstvo amlodipina na rast, pubertet i opšti razvoj nije ispitivano.</w:t>
      </w:r>
      <w:r w:rsidRPr="00EE3D3C">
        <w:rPr>
          <w:sz w:val="22"/>
          <w:szCs w:val="22"/>
          <w:lang w:val="sr-Latn-ME"/>
        </w:rPr>
        <w:t xml:space="preserve"> Takođe, n</w:t>
      </w:r>
      <w:r w:rsidRPr="00EE3D3C" w:rsidDel="0096549F">
        <w:rPr>
          <w:sz w:val="22"/>
          <w:szCs w:val="22"/>
          <w:lang w:val="sr-Latn-ME"/>
        </w:rPr>
        <w:t>ije utvrđena dugotrajna efikasnost terapije amlodipinom u d</w:t>
      </w:r>
      <w:r w:rsidRPr="00EE3D3C">
        <w:rPr>
          <w:sz w:val="22"/>
          <w:szCs w:val="22"/>
          <w:lang w:val="sr-Latn-ME"/>
        </w:rPr>
        <w:t>j</w:t>
      </w:r>
      <w:r w:rsidRPr="00EE3D3C" w:rsidDel="0096549F">
        <w:rPr>
          <w:sz w:val="22"/>
          <w:szCs w:val="22"/>
          <w:lang w:val="sr-Latn-ME"/>
        </w:rPr>
        <w:t xml:space="preserve">etinjstvu </w:t>
      </w:r>
      <w:r w:rsidRPr="00EE3D3C">
        <w:rPr>
          <w:sz w:val="22"/>
          <w:szCs w:val="22"/>
          <w:lang w:val="sr-Latn-ME"/>
        </w:rPr>
        <w:t>na</w:t>
      </w:r>
      <w:r w:rsidRPr="00EE3D3C" w:rsidDel="0096549F">
        <w:rPr>
          <w:sz w:val="22"/>
          <w:szCs w:val="22"/>
          <w:lang w:val="sr-Latn-ME"/>
        </w:rPr>
        <w:t xml:space="preserve"> smanjenj</w:t>
      </w:r>
      <w:r w:rsidRPr="00EE3D3C">
        <w:rPr>
          <w:sz w:val="22"/>
          <w:szCs w:val="22"/>
          <w:lang w:val="sr-Latn-ME"/>
        </w:rPr>
        <w:t>e</w:t>
      </w:r>
      <w:r w:rsidRPr="00EE3D3C" w:rsidDel="0096549F">
        <w:rPr>
          <w:sz w:val="22"/>
          <w:szCs w:val="22"/>
          <w:lang w:val="sr-Latn-ME"/>
        </w:rPr>
        <w:t xml:space="preserve"> kardiovaskularnog morbiditeta i mortaliteta u odraslo</w:t>
      </w:r>
      <w:r w:rsidRPr="00EE3D3C">
        <w:rPr>
          <w:sz w:val="22"/>
          <w:szCs w:val="22"/>
          <w:lang w:val="sr-Latn-ME"/>
        </w:rPr>
        <w:t>j</w:t>
      </w:r>
      <w:r w:rsidRPr="00EE3D3C" w:rsidDel="0096549F">
        <w:rPr>
          <w:sz w:val="22"/>
          <w:szCs w:val="22"/>
          <w:lang w:val="sr-Latn-ME"/>
        </w:rPr>
        <w:t xml:space="preserve"> dob</w:t>
      </w:r>
      <w:r w:rsidRPr="00EE3D3C">
        <w:rPr>
          <w:sz w:val="22"/>
          <w:szCs w:val="22"/>
          <w:lang w:val="sr-Latn-ME"/>
        </w:rPr>
        <w:t>i</w:t>
      </w:r>
      <w:r w:rsidRPr="00EE3D3C" w:rsidDel="0096549F">
        <w:rPr>
          <w:sz w:val="22"/>
          <w:szCs w:val="22"/>
          <w:lang w:val="sr-Latn-ME"/>
        </w:rPr>
        <w:t>.</w:t>
      </w:r>
    </w:p>
    <w:p w14:paraId="24C33234" w14:textId="77777777" w:rsidR="007B4EC5" w:rsidRPr="00EE3D3C" w:rsidRDefault="007B4EC5" w:rsidP="00B551AF">
      <w:pPr>
        <w:tabs>
          <w:tab w:val="left" w:pos="284"/>
        </w:tabs>
        <w:jc w:val="both"/>
        <w:rPr>
          <w:sz w:val="22"/>
          <w:szCs w:val="22"/>
          <w:lang w:val="sr-Latn-ME"/>
        </w:rPr>
      </w:pPr>
    </w:p>
    <w:p w14:paraId="6F69C968" w14:textId="77777777" w:rsidR="007B4EC5" w:rsidRPr="00EE3D3C" w:rsidRDefault="007B4EC5" w:rsidP="00B551AF">
      <w:pPr>
        <w:tabs>
          <w:tab w:val="left" w:pos="284"/>
        </w:tabs>
        <w:jc w:val="both"/>
        <w:rPr>
          <w:b/>
          <w:bCs/>
          <w:sz w:val="22"/>
          <w:szCs w:val="22"/>
          <w:lang w:val="sr-Latn-ME"/>
        </w:rPr>
      </w:pPr>
      <w:r w:rsidRPr="00EE3D3C">
        <w:rPr>
          <w:b/>
          <w:bCs/>
          <w:sz w:val="22"/>
          <w:szCs w:val="22"/>
          <w:lang w:val="sr-Latn-ME"/>
        </w:rPr>
        <w:t>5.2. Farmakokinetički podaci</w:t>
      </w:r>
    </w:p>
    <w:p w14:paraId="486096CA" w14:textId="77777777" w:rsidR="007B4EC5" w:rsidRPr="00EE3D3C" w:rsidRDefault="007B4EC5" w:rsidP="00B551AF">
      <w:pPr>
        <w:tabs>
          <w:tab w:val="left" w:pos="284"/>
        </w:tabs>
        <w:jc w:val="both"/>
        <w:rPr>
          <w:b/>
          <w:bCs/>
          <w:sz w:val="22"/>
          <w:szCs w:val="22"/>
          <w:lang w:val="sr-Latn-ME"/>
        </w:rPr>
      </w:pPr>
    </w:p>
    <w:p w14:paraId="3C858E89" w14:textId="77777777" w:rsidR="007B4EC5" w:rsidRPr="00EE3D3C" w:rsidRDefault="007B4EC5" w:rsidP="00B551AF">
      <w:pPr>
        <w:tabs>
          <w:tab w:val="left" w:pos="284"/>
        </w:tabs>
        <w:jc w:val="both"/>
        <w:rPr>
          <w:sz w:val="22"/>
          <w:szCs w:val="22"/>
          <w:u w:val="single"/>
          <w:lang w:val="sr-Latn-ME"/>
        </w:rPr>
      </w:pPr>
      <w:r w:rsidRPr="00EE3D3C">
        <w:rPr>
          <w:iCs/>
          <w:sz w:val="22"/>
          <w:szCs w:val="22"/>
          <w:u w:val="single"/>
          <w:lang w:val="sr-Latn-ME"/>
        </w:rPr>
        <w:t>Resorpcija/distribucija/vezivanje za proteine plazme</w:t>
      </w:r>
    </w:p>
    <w:p w14:paraId="6AB9FEB9" w14:textId="481CEEC5" w:rsidR="007B4EC5" w:rsidRPr="00EE3D3C" w:rsidRDefault="007B4EC5" w:rsidP="00B551AF">
      <w:pPr>
        <w:tabs>
          <w:tab w:val="left" w:pos="284"/>
        </w:tabs>
        <w:jc w:val="both"/>
        <w:rPr>
          <w:sz w:val="22"/>
          <w:szCs w:val="22"/>
          <w:lang w:val="sr-Latn-ME"/>
        </w:rPr>
      </w:pPr>
      <w:r w:rsidRPr="00EE3D3C">
        <w:rPr>
          <w:sz w:val="22"/>
          <w:szCs w:val="22"/>
          <w:lang w:val="sr-Latn-ME"/>
        </w:rPr>
        <w:t xml:space="preserve">Nakon oralne primjene terapijskih doza, amlodipin se dobro resorbuje i postiže maksimalne koncentracije u krvi  6-12 sati nakon unošenja. Procijenjena apsolutna bioraspoloživost je 64-80%. Volumen distribucije je oko 21 l/kg. </w:t>
      </w:r>
      <w:r w:rsidRPr="00EE3D3C">
        <w:rPr>
          <w:i/>
          <w:iCs/>
          <w:sz w:val="22"/>
          <w:szCs w:val="22"/>
          <w:lang w:val="sr-Latn-ME"/>
        </w:rPr>
        <w:t>In vitro</w:t>
      </w:r>
      <w:r w:rsidRPr="00EE3D3C">
        <w:rPr>
          <w:sz w:val="22"/>
          <w:szCs w:val="22"/>
          <w:lang w:val="sr-Latn-ME"/>
        </w:rPr>
        <w:t xml:space="preserve"> studije su pokazale da je oko 97,5% amlodipina u cirkulaciji vezano za proteine plazme.</w:t>
      </w:r>
    </w:p>
    <w:p w14:paraId="7C6E010E" w14:textId="77777777" w:rsidR="007B4EC5" w:rsidRPr="00EE3D3C" w:rsidRDefault="007B4EC5" w:rsidP="00B551AF">
      <w:pPr>
        <w:tabs>
          <w:tab w:val="left" w:pos="284"/>
        </w:tabs>
        <w:jc w:val="both"/>
        <w:rPr>
          <w:sz w:val="22"/>
          <w:szCs w:val="22"/>
          <w:lang w:val="sr-Latn-ME"/>
        </w:rPr>
      </w:pPr>
      <w:r w:rsidRPr="00EE3D3C">
        <w:rPr>
          <w:sz w:val="22"/>
          <w:szCs w:val="22"/>
          <w:lang w:val="sr-Latn-ME"/>
        </w:rPr>
        <w:t>Hrana ne utiče na bioraspoloživost amlodipina.</w:t>
      </w:r>
    </w:p>
    <w:p w14:paraId="058B1990" w14:textId="77777777" w:rsidR="0046125B" w:rsidRPr="00EE3D3C" w:rsidRDefault="0046125B" w:rsidP="00B551AF">
      <w:pPr>
        <w:tabs>
          <w:tab w:val="left" w:pos="284"/>
        </w:tabs>
        <w:jc w:val="both"/>
        <w:rPr>
          <w:sz w:val="22"/>
          <w:szCs w:val="22"/>
          <w:lang w:val="sr-Latn-ME"/>
        </w:rPr>
      </w:pPr>
    </w:p>
    <w:p w14:paraId="232B6DF9" w14:textId="77777777" w:rsidR="007B4EC5" w:rsidRPr="00EE3D3C" w:rsidRDefault="007B4EC5" w:rsidP="00B551AF">
      <w:pPr>
        <w:tabs>
          <w:tab w:val="left" w:pos="284"/>
        </w:tabs>
        <w:jc w:val="both"/>
        <w:rPr>
          <w:iCs/>
          <w:sz w:val="22"/>
          <w:szCs w:val="22"/>
          <w:u w:val="single"/>
          <w:lang w:val="sr-Latn-ME"/>
        </w:rPr>
      </w:pPr>
      <w:r w:rsidRPr="00EE3D3C">
        <w:rPr>
          <w:iCs/>
          <w:sz w:val="22"/>
          <w:szCs w:val="22"/>
          <w:u w:val="single"/>
          <w:lang w:val="sr-Latn-ME"/>
        </w:rPr>
        <w:t>Biotransformacija/eliminacija</w:t>
      </w:r>
    </w:p>
    <w:p w14:paraId="5426B4E9" w14:textId="77777777" w:rsidR="007B4EC5" w:rsidRPr="00EE3D3C" w:rsidRDefault="007B4EC5" w:rsidP="00B551AF">
      <w:pPr>
        <w:tabs>
          <w:tab w:val="left" w:pos="284"/>
        </w:tabs>
        <w:jc w:val="both"/>
        <w:rPr>
          <w:sz w:val="22"/>
          <w:szCs w:val="22"/>
          <w:lang w:val="sr-Latn-ME"/>
        </w:rPr>
      </w:pPr>
      <w:r w:rsidRPr="00EE3D3C">
        <w:rPr>
          <w:sz w:val="22"/>
          <w:szCs w:val="22"/>
          <w:lang w:val="sr-Latn-ME"/>
        </w:rPr>
        <w:t>Terminalno poluvrijeme eliminacije amlodipina je 35-50 sati i održava se pri doziranju jednom dnevno. Amlodipin se u velikoj mjeri metaboliše u jetri do neaktivnih metabolita, dok se 10% nepromijenjenog lijeka i 60% metabolita izlučuje mokraćom.</w:t>
      </w:r>
    </w:p>
    <w:p w14:paraId="6BF7251C" w14:textId="77777777" w:rsidR="007B4EC5" w:rsidRPr="00EE3D3C" w:rsidRDefault="007B4EC5" w:rsidP="00B551AF">
      <w:pPr>
        <w:tabs>
          <w:tab w:val="left" w:pos="284"/>
        </w:tabs>
        <w:jc w:val="both"/>
        <w:rPr>
          <w:sz w:val="22"/>
          <w:szCs w:val="22"/>
          <w:lang w:val="sr-Latn-ME"/>
        </w:rPr>
      </w:pPr>
    </w:p>
    <w:p w14:paraId="0357948B" w14:textId="77777777" w:rsidR="007B4EC5" w:rsidRPr="00EE3D3C" w:rsidRDefault="007B4EC5" w:rsidP="00B551AF">
      <w:pPr>
        <w:tabs>
          <w:tab w:val="left" w:pos="284"/>
        </w:tabs>
        <w:jc w:val="both"/>
        <w:rPr>
          <w:i/>
          <w:sz w:val="22"/>
          <w:szCs w:val="22"/>
          <w:lang w:val="sr-Latn-ME"/>
        </w:rPr>
      </w:pPr>
      <w:r w:rsidRPr="00EE3D3C">
        <w:rPr>
          <w:i/>
          <w:sz w:val="22"/>
          <w:szCs w:val="22"/>
          <w:lang w:val="sr-Latn-ME"/>
        </w:rPr>
        <w:t>Oštećenje funkcije jetre</w:t>
      </w:r>
    </w:p>
    <w:p w14:paraId="51EA453A" w14:textId="358F9E4D" w:rsidR="007B4EC5" w:rsidRPr="00EE3D3C" w:rsidRDefault="007B4EC5" w:rsidP="00B551AF">
      <w:pPr>
        <w:tabs>
          <w:tab w:val="left" w:pos="-720"/>
          <w:tab w:val="left" w:pos="0"/>
          <w:tab w:val="left" w:pos="284"/>
        </w:tabs>
        <w:suppressAutoHyphens/>
        <w:jc w:val="both"/>
        <w:rPr>
          <w:rFonts w:eastAsia="TimesNewRoman"/>
          <w:b/>
          <w:i/>
          <w:sz w:val="22"/>
          <w:szCs w:val="22"/>
          <w:lang w:val="sr-Latn-ME"/>
        </w:rPr>
      </w:pPr>
      <w:r w:rsidRPr="00EE3D3C">
        <w:rPr>
          <w:sz w:val="22"/>
          <w:szCs w:val="22"/>
          <w:lang w:val="sr-Latn-ME"/>
        </w:rPr>
        <w:t>Dostupni su veoma ograničeni podaci o primjeni amlodipina kod pacijenata sa oštećenjem funkcije jetre. Klirens amlodipina je smanjen kod pacijenata sa insuficijencijom jetre</w:t>
      </w:r>
      <w:r w:rsidR="00460115">
        <w:rPr>
          <w:sz w:val="22"/>
          <w:szCs w:val="22"/>
          <w:lang w:val="sr-Latn-ME"/>
        </w:rPr>
        <w:t>,</w:t>
      </w:r>
      <w:r w:rsidRPr="00EE3D3C">
        <w:rPr>
          <w:sz w:val="22"/>
          <w:szCs w:val="22"/>
          <w:lang w:val="sr-Latn-ME"/>
        </w:rPr>
        <w:t xml:space="preserve"> što rezultuje produženim poluvremenom eliminacije i povišenim vrijednostima PIK od približno 40</w:t>
      </w:r>
      <w:r w:rsidRPr="00EE3D3C">
        <w:rPr>
          <w:sz w:val="22"/>
          <w:szCs w:val="22"/>
          <w:lang w:val="sr-Latn-ME"/>
        </w:rPr>
        <w:noBreakHyphen/>
        <w:t>60%.</w:t>
      </w:r>
    </w:p>
    <w:p w14:paraId="236EACC5" w14:textId="77777777" w:rsidR="007B4EC5" w:rsidRPr="00EE3D3C" w:rsidRDefault="007B4EC5" w:rsidP="00B551AF">
      <w:pPr>
        <w:tabs>
          <w:tab w:val="left" w:pos="284"/>
        </w:tabs>
        <w:jc w:val="both"/>
        <w:rPr>
          <w:i/>
          <w:iCs/>
          <w:sz w:val="22"/>
          <w:szCs w:val="22"/>
          <w:lang w:val="sr-Latn-ME"/>
        </w:rPr>
      </w:pPr>
    </w:p>
    <w:p w14:paraId="1C820D38" w14:textId="77777777" w:rsidR="007B4EC5" w:rsidRPr="00EE3D3C" w:rsidRDefault="007B4EC5" w:rsidP="00B551AF">
      <w:pPr>
        <w:tabs>
          <w:tab w:val="left" w:pos="284"/>
        </w:tabs>
        <w:jc w:val="both"/>
        <w:rPr>
          <w:i/>
          <w:iCs/>
          <w:sz w:val="22"/>
          <w:szCs w:val="22"/>
          <w:lang w:val="sr-Latn-ME"/>
        </w:rPr>
      </w:pPr>
      <w:r w:rsidRPr="00EE3D3C">
        <w:rPr>
          <w:i/>
          <w:iCs/>
          <w:sz w:val="22"/>
          <w:szCs w:val="22"/>
          <w:lang w:val="sr-Latn-ME"/>
        </w:rPr>
        <w:t>Starija populacija</w:t>
      </w:r>
    </w:p>
    <w:p w14:paraId="4441CCC6" w14:textId="2570159C" w:rsidR="007B4EC5" w:rsidRPr="00EE3D3C" w:rsidRDefault="007B4EC5" w:rsidP="00B551AF">
      <w:pPr>
        <w:tabs>
          <w:tab w:val="left" w:pos="284"/>
        </w:tabs>
        <w:jc w:val="both"/>
        <w:rPr>
          <w:sz w:val="22"/>
          <w:szCs w:val="22"/>
          <w:lang w:val="sr-Latn-ME"/>
        </w:rPr>
      </w:pPr>
      <w:r w:rsidRPr="00EE3D3C">
        <w:rPr>
          <w:sz w:val="22"/>
          <w:szCs w:val="22"/>
          <w:lang w:val="sr-Latn-ME"/>
        </w:rPr>
        <w:t xml:space="preserve">Vrijeme za koje se postižu maksimalne koncentracije amlodipina u plazmi jednako </w:t>
      </w:r>
      <w:r w:rsidR="00460115" w:rsidRPr="00EE3D3C">
        <w:rPr>
          <w:sz w:val="22"/>
          <w:szCs w:val="22"/>
          <w:lang w:val="sr-Latn-ME"/>
        </w:rPr>
        <w:t xml:space="preserve">je </w:t>
      </w:r>
      <w:r w:rsidRPr="00EE3D3C">
        <w:rPr>
          <w:sz w:val="22"/>
          <w:szCs w:val="22"/>
          <w:lang w:val="sr-Latn-ME"/>
        </w:rPr>
        <w:t>kod starijih i mlađih osoba. Klirens amlodipina pokazuje tendenciju smanjivanja sa posljedičnim povećanjem vrijednosti PIK i produžavanjem poluvremena eliminacije kod starijih osoba. Povećanja vrijednosti PIK i poluvremena eliminacije kod pacijenata sa kongestivnom insuficijencijom srca bila su u skladu sa očekivanjima s obzirom na starosnu dob ispitivanih pacijenata.</w:t>
      </w:r>
    </w:p>
    <w:p w14:paraId="2B59A0F2" w14:textId="77777777" w:rsidR="007B4EC5" w:rsidRPr="00EE3D3C" w:rsidRDefault="007B4EC5" w:rsidP="00B551AF">
      <w:pPr>
        <w:tabs>
          <w:tab w:val="left" w:pos="284"/>
        </w:tabs>
        <w:jc w:val="both"/>
        <w:rPr>
          <w:sz w:val="22"/>
          <w:szCs w:val="22"/>
          <w:lang w:val="sr-Latn-ME"/>
        </w:rPr>
      </w:pPr>
    </w:p>
    <w:p w14:paraId="288035AA" w14:textId="77777777" w:rsidR="007B4EC5" w:rsidRPr="00EE3D3C" w:rsidRDefault="007B4EC5" w:rsidP="00B551AF">
      <w:pPr>
        <w:tabs>
          <w:tab w:val="left" w:pos="284"/>
        </w:tabs>
        <w:jc w:val="both"/>
        <w:rPr>
          <w:i/>
          <w:iCs/>
          <w:sz w:val="22"/>
          <w:szCs w:val="22"/>
          <w:lang w:val="sr-Latn-ME"/>
        </w:rPr>
      </w:pPr>
      <w:r w:rsidRPr="00EE3D3C">
        <w:rPr>
          <w:i/>
          <w:iCs/>
          <w:sz w:val="22"/>
          <w:szCs w:val="22"/>
          <w:lang w:val="sr-Latn-ME"/>
        </w:rPr>
        <w:t>Pedijatrijska populacija</w:t>
      </w:r>
    </w:p>
    <w:p w14:paraId="599774C0" w14:textId="7AA08230" w:rsidR="007B4EC5" w:rsidRPr="00EE3D3C" w:rsidRDefault="007B4EC5" w:rsidP="00B551AF">
      <w:pPr>
        <w:tabs>
          <w:tab w:val="left" w:pos="284"/>
        </w:tabs>
        <w:jc w:val="both"/>
        <w:rPr>
          <w:sz w:val="22"/>
          <w:szCs w:val="22"/>
          <w:lang w:val="sr-Latn-ME"/>
        </w:rPr>
      </w:pPr>
      <w:r w:rsidRPr="00EE3D3C">
        <w:rPr>
          <w:sz w:val="22"/>
          <w:szCs w:val="22"/>
          <w:lang w:val="sr-Latn-ME"/>
        </w:rPr>
        <w:t xml:space="preserve">Populaciona farmakokinetička studija sprovedena je kod 74 djece sa hipertenzijom uzrasta od 1 do 17 godina (34 pacijenta uzrasta od 6 do 12 godina i 28 pacijanata uzrasta </w:t>
      </w:r>
      <w:r w:rsidR="00460115">
        <w:rPr>
          <w:sz w:val="22"/>
          <w:szCs w:val="22"/>
          <w:lang w:val="sr-Latn-ME"/>
        </w:rPr>
        <w:t xml:space="preserve">od </w:t>
      </w:r>
      <w:r w:rsidRPr="00EE3D3C">
        <w:rPr>
          <w:sz w:val="22"/>
          <w:szCs w:val="22"/>
          <w:lang w:val="sr-Latn-ME"/>
        </w:rPr>
        <w:t>13 do 17 godina), koji su dobijali amlodipin u dozi između 1,25 mg i 20 mg jednom ili dva puta dnevno. Kod djece uzrasta 6</w:t>
      </w:r>
      <w:r w:rsidR="00460115">
        <w:rPr>
          <w:sz w:val="22"/>
          <w:szCs w:val="22"/>
          <w:lang w:val="sr-Latn-ME"/>
        </w:rPr>
        <w:t>-</w:t>
      </w:r>
      <w:r w:rsidRPr="00EE3D3C">
        <w:rPr>
          <w:sz w:val="22"/>
          <w:szCs w:val="22"/>
          <w:lang w:val="sr-Latn-ME"/>
        </w:rPr>
        <w:t xml:space="preserve">12 godina uobičajena vrijednost oralnog klirensa (CL/F) je iznosila 22,5 l/h kod dječaka i 16,4 l/h kod djevojčica, dok su vrijednosti kod adolescenata </w:t>
      </w:r>
      <w:r w:rsidR="00FB4477">
        <w:rPr>
          <w:sz w:val="22"/>
          <w:szCs w:val="22"/>
          <w:lang w:val="sr-Latn-ME"/>
        </w:rPr>
        <w:t>uzrasta</w:t>
      </w:r>
      <w:r w:rsidR="00FB4477" w:rsidRPr="00EE3D3C">
        <w:rPr>
          <w:sz w:val="22"/>
          <w:szCs w:val="22"/>
          <w:lang w:val="sr-Latn-ME"/>
        </w:rPr>
        <w:t xml:space="preserve"> </w:t>
      </w:r>
      <w:r w:rsidRPr="00EE3D3C">
        <w:rPr>
          <w:sz w:val="22"/>
          <w:szCs w:val="22"/>
          <w:lang w:val="sr-Latn-ME"/>
        </w:rPr>
        <w:t>13</w:t>
      </w:r>
      <w:r w:rsidR="00460115">
        <w:rPr>
          <w:sz w:val="22"/>
          <w:szCs w:val="22"/>
          <w:lang w:val="sr-Latn-ME"/>
        </w:rPr>
        <w:t>-</w:t>
      </w:r>
      <w:r w:rsidRPr="00EE3D3C">
        <w:rPr>
          <w:sz w:val="22"/>
          <w:szCs w:val="22"/>
          <w:lang w:val="sr-Latn-ME"/>
        </w:rPr>
        <w:t>17 godina bile 27,4 l/h kod dječaka odnosno 21,3 l/h kod djevojčica. Uočena je velika interindividualna varijabilnost u izloženosti lijeku. Podaci zabilježeni kod djece mlađe od 6 godina su ograničeni.</w:t>
      </w:r>
    </w:p>
    <w:p w14:paraId="2266DA38" w14:textId="77777777" w:rsidR="007B4EC5" w:rsidRPr="00EE3D3C" w:rsidRDefault="007B4EC5" w:rsidP="00B551AF">
      <w:pPr>
        <w:tabs>
          <w:tab w:val="left" w:pos="284"/>
        </w:tabs>
        <w:jc w:val="both"/>
        <w:rPr>
          <w:b/>
          <w:bCs/>
          <w:sz w:val="22"/>
          <w:szCs w:val="22"/>
          <w:lang w:val="sr-Latn-ME"/>
        </w:rPr>
      </w:pPr>
    </w:p>
    <w:p w14:paraId="5ECE6278" w14:textId="77777777" w:rsidR="007B4EC5" w:rsidRPr="00EE3D3C" w:rsidRDefault="007B4EC5" w:rsidP="00B551AF">
      <w:pPr>
        <w:tabs>
          <w:tab w:val="left" w:pos="284"/>
        </w:tabs>
        <w:jc w:val="both"/>
        <w:rPr>
          <w:b/>
          <w:bCs/>
          <w:sz w:val="22"/>
          <w:szCs w:val="22"/>
          <w:lang w:val="sr-Latn-ME"/>
        </w:rPr>
      </w:pPr>
      <w:r w:rsidRPr="00EE3D3C">
        <w:rPr>
          <w:b/>
          <w:bCs/>
          <w:sz w:val="22"/>
          <w:szCs w:val="22"/>
          <w:lang w:val="sr-Latn-ME"/>
        </w:rPr>
        <w:t xml:space="preserve">5.3. Pretklinički podaci o bezbjednosti </w:t>
      </w:r>
    </w:p>
    <w:p w14:paraId="2EA4846A" w14:textId="77777777" w:rsidR="007B4EC5" w:rsidRPr="00EE3D3C" w:rsidRDefault="007B4EC5" w:rsidP="00B551AF">
      <w:pPr>
        <w:tabs>
          <w:tab w:val="left" w:pos="284"/>
        </w:tabs>
        <w:jc w:val="both"/>
        <w:rPr>
          <w:b/>
          <w:bCs/>
          <w:sz w:val="22"/>
          <w:szCs w:val="22"/>
          <w:lang w:val="sr-Latn-ME"/>
        </w:rPr>
      </w:pPr>
    </w:p>
    <w:p w14:paraId="7878A2C8" w14:textId="77777777" w:rsidR="007B4EC5" w:rsidRPr="00EE3D3C" w:rsidRDefault="007B4EC5" w:rsidP="00B551AF">
      <w:pPr>
        <w:tabs>
          <w:tab w:val="left" w:pos="284"/>
        </w:tabs>
        <w:jc w:val="both"/>
        <w:rPr>
          <w:sz w:val="22"/>
          <w:szCs w:val="22"/>
          <w:u w:val="single"/>
          <w:lang w:val="sr-Latn-ME"/>
        </w:rPr>
      </w:pPr>
      <w:r w:rsidRPr="00EE3D3C">
        <w:rPr>
          <w:sz w:val="22"/>
          <w:szCs w:val="22"/>
          <w:u w:val="single"/>
          <w:lang w:val="sr-Latn-ME"/>
        </w:rPr>
        <w:t>Reproduktivna toksičnost</w:t>
      </w:r>
    </w:p>
    <w:p w14:paraId="4709CF69" w14:textId="77777777" w:rsidR="007B4EC5" w:rsidRPr="00EE3D3C" w:rsidRDefault="007B4EC5" w:rsidP="00B551AF">
      <w:pPr>
        <w:tabs>
          <w:tab w:val="left" w:pos="284"/>
        </w:tabs>
        <w:jc w:val="both"/>
        <w:rPr>
          <w:sz w:val="22"/>
          <w:szCs w:val="22"/>
          <w:lang w:val="sr-Latn-ME"/>
        </w:rPr>
      </w:pPr>
      <w:r w:rsidRPr="00EE3D3C">
        <w:rPr>
          <w:sz w:val="22"/>
          <w:szCs w:val="22"/>
          <w:lang w:val="sr-Latn-ME"/>
        </w:rPr>
        <w:t>Reproduktivna ispitivanja na pacovima i miševima su pokazala odložen porođaj, produženo trajanje porođaja i smanjeno preživljavanje mladunčadi pri primjeni doza koje su približno 50 puta veće od maksimalnih preporučenih humanih doza na osnovu mg/kg.</w:t>
      </w:r>
    </w:p>
    <w:p w14:paraId="5E66D99E" w14:textId="659EAA15" w:rsidR="007B4EC5" w:rsidRPr="00EE3D3C" w:rsidRDefault="007B4EC5" w:rsidP="00B551AF">
      <w:pPr>
        <w:tabs>
          <w:tab w:val="left" w:pos="284"/>
        </w:tabs>
        <w:jc w:val="both"/>
        <w:rPr>
          <w:sz w:val="22"/>
          <w:szCs w:val="22"/>
          <w:lang w:val="sr-Latn-ME"/>
        </w:rPr>
      </w:pPr>
    </w:p>
    <w:p w14:paraId="2AB76083" w14:textId="77777777" w:rsidR="007B4EC5" w:rsidRPr="00EE3D3C" w:rsidRDefault="007B4EC5" w:rsidP="00B551AF">
      <w:pPr>
        <w:tabs>
          <w:tab w:val="left" w:pos="284"/>
        </w:tabs>
        <w:jc w:val="both"/>
        <w:rPr>
          <w:sz w:val="22"/>
          <w:szCs w:val="22"/>
          <w:u w:val="single"/>
          <w:lang w:val="sr-Latn-ME"/>
        </w:rPr>
      </w:pPr>
      <w:r w:rsidRPr="00EE3D3C">
        <w:rPr>
          <w:sz w:val="22"/>
          <w:szCs w:val="22"/>
          <w:u w:val="single"/>
          <w:lang w:val="sr-Latn-ME"/>
        </w:rPr>
        <w:t>Uticaj na plodnost</w:t>
      </w:r>
    </w:p>
    <w:p w14:paraId="57FE3A76" w14:textId="77777777" w:rsidR="007B4EC5" w:rsidRPr="00EE3D3C" w:rsidRDefault="007B4EC5" w:rsidP="00B551AF">
      <w:pPr>
        <w:tabs>
          <w:tab w:val="left" w:pos="284"/>
        </w:tabs>
        <w:jc w:val="both"/>
        <w:rPr>
          <w:sz w:val="22"/>
          <w:szCs w:val="22"/>
          <w:lang w:val="sr-Latn-ME"/>
        </w:rPr>
      </w:pPr>
      <w:r w:rsidRPr="00EE3D3C">
        <w:rPr>
          <w:sz w:val="22"/>
          <w:szCs w:val="22"/>
          <w:lang w:val="sr-Latn-ME"/>
        </w:rPr>
        <w:t>Nije bilo uticaja na plodnost kod pacova tretiranih amlodipinom (mužjaci 64 dana, a ženke 14 dana prije parenja) u dozama do 10 mg/kg/dan (8 puta veće* od maksimalne preporučene humane doze, koja iznosi 10 mg, a na osnovu mg/m</w:t>
      </w:r>
      <w:r w:rsidRPr="00EE3D3C">
        <w:rPr>
          <w:sz w:val="22"/>
          <w:szCs w:val="22"/>
          <w:vertAlign w:val="superscript"/>
          <w:lang w:val="sr-Latn-ME"/>
        </w:rPr>
        <w:t>2</w:t>
      </w:r>
      <w:r w:rsidRPr="00EE3D3C">
        <w:rPr>
          <w:sz w:val="22"/>
          <w:szCs w:val="22"/>
          <w:lang w:val="sr-Latn-ME"/>
        </w:rPr>
        <w:t>). U drugoj studiji na pacovima u kojoj je mužjacima davan amlodipin besilat tokom 30 dana u dozama uporedivim sa onima koje se primjenjuju kod ljudi na osnovu mg/kg, uočene su smanjene vrijednosti folikulostimulirajućeg hormona i testosterona u plazmi, kao i smanjena gustina sperme i smanjen broj zrelih spermatozoida i Sertolijevih ćelija.</w:t>
      </w:r>
    </w:p>
    <w:p w14:paraId="4F159589" w14:textId="77777777" w:rsidR="007B4EC5" w:rsidRPr="00EE3D3C" w:rsidRDefault="007B4EC5" w:rsidP="00B551AF">
      <w:pPr>
        <w:tabs>
          <w:tab w:val="left" w:pos="284"/>
        </w:tabs>
        <w:jc w:val="both"/>
        <w:rPr>
          <w:sz w:val="22"/>
          <w:szCs w:val="22"/>
          <w:lang w:val="sr-Latn-ME"/>
        </w:rPr>
      </w:pPr>
    </w:p>
    <w:p w14:paraId="0A168C5A" w14:textId="77777777" w:rsidR="007B4EC5" w:rsidRPr="00EE3D3C" w:rsidRDefault="007B4EC5" w:rsidP="00B551AF">
      <w:pPr>
        <w:tabs>
          <w:tab w:val="left" w:pos="284"/>
        </w:tabs>
        <w:jc w:val="both"/>
        <w:rPr>
          <w:sz w:val="22"/>
          <w:szCs w:val="22"/>
          <w:u w:val="single"/>
          <w:lang w:val="sr-Latn-ME"/>
        </w:rPr>
      </w:pPr>
      <w:r w:rsidRPr="00EE3D3C">
        <w:rPr>
          <w:sz w:val="22"/>
          <w:szCs w:val="22"/>
          <w:u w:val="single"/>
          <w:lang w:val="sr-Latn-ME"/>
        </w:rPr>
        <w:t>Karcinogeneza, mutageneza</w:t>
      </w:r>
    </w:p>
    <w:p w14:paraId="1E131B89" w14:textId="42F6DF80" w:rsidR="007B4EC5" w:rsidRPr="00EE3D3C" w:rsidRDefault="007B4EC5" w:rsidP="00B551AF">
      <w:pPr>
        <w:tabs>
          <w:tab w:val="left" w:pos="284"/>
        </w:tabs>
        <w:jc w:val="both"/>
        <w:rPr>
          <w:sz w:val="22"/>
          <w:szCs w:val="22"/>
          <w:lang w:val="sr-Latn-ME"/>
        </w:rPr>
      </w:pPr>
      <w:r w:rsidRPr="00EE3D3C">
        <w:rPr>
          <w:sz w:val="22"/>
          <w:szCs w:val="22"/>
          <w:lang w:val="sr-Latn-ME"/>
        </w:rPr>
        <w:t xml:space="preserve">Kod pacova i miševa koji su dobijali amlodipin putem hrane tokom dvije godine u koncentracijama </w:t>
      </w:r>
      <w:r w:rsidR="006D5ACA">
        <w:rPr>
          <w:sz w:val="22"/>
          <w:szCs w:val="22"/>
          <w:lang w:val="sr-Latn-ME"/>
        </w:rPr>
        <w:t xml:space="preserve">koje daju dnevne doze </w:t>
      </w:r>
      <w:r w:rsidRPr="00EE3D3C">
        <w:rPr>
          <w:sz w:val="22"/>
          <w:szCs w:val="22"/>
          <w:lang w:val="sr-Latn-ME"/>
        </w:rPr>
        <w:t xml:space="preserve">od 0,5; 1,25 i 2,5 mg/kg/dan nijesu uočeni dokazi o </w:t>
      </w:r>
      <w:r w:rsidR="006D5ACA">
        <w:rPr>
          <w:sz w:val="22"/>
          <w:szCs w:val="22"/>
          <w:lang w:val="sr-Latn-ME"/>
        </w:rPr>
        <w:t>karcinogenosti</w:t>
      </w:r>
      <w:r w:rsidRPr="00EE3D3C">
        <w:rPr>
          <w:sz w:val="22"/>
          <w:szCs w:val="22"/>
          <w:lang w:val="sr-Latn-ME"/>
        </w:rPr>
        <w:t xml:space="preserve">. Najveća doza (za </w:t>
      </w:r>
      <w:r w:rsidRPr="00EE3D3C">
        <w:rPr>
          <w:sz w:val="22"/>
          <w:szCs w:val="22"/>
          <w:lang w:val="sr-Latn-ME"/>
        </w:rPr>
        <w:lastRenderedPageBreak/>
        <w:t>miševe sličn</w:t>
      </w:r>
      <w:r w:rsidR="00BF709A">
        <w:rPr>
          <w:sz w:val="22"/>
          <w:szCs w:val="22"/>
          <w:lang w:val="sr-Latn-ME"/>
        </w:rPr>
        <w:t>a</w:t>
      </w:r>
      <w:r w:rsidRPr="00EE3D3C">
        <w:rPr>
          <w:sz w:val="22"/>
          <w:szCs w:val="22"/>
          <w:lang w:val="sr-Latn-ME"/>
        </w:rPr>
        <w:t xml:space="preserve"> </w:t>
      </w:r>
      <w:r w:rsidR="00BF709A">
        <w:rPr>
          <w:sz w:val="22"/>
          <w:szCs w:val="22"/>
          <w:lang w:val="sr-Latn-ME"/>
        </w:rPr>
        <w:t>maksimalnoj preporučenoj kliničkoj dozi</w:t>
      </w:r>
      <w:r w:rsidR="00BF709A" w:rsidRPr="00EE3D3C">
        <w:rPr>
          <w:sz w:val="22"/>
          <w:szCs w:val="22"/>
          <w:lang w:val="sr-Latn-ME"/>
        </w:rPr>
        <w:t xml:space="preserve"> od 10 mg na osnovu mg/m</w:t>
      </w:r>
      <w:r w:rsidR="00BF709A" w:rsidRPr="00EE3D3C">
        <w:rPr>
          <w:sz w:val="22"/>
          <w:szCs w:val="22"/>
          <w:vertAlign w:val="superscript"/>
          <w:lang w:val="sr-Latn-ME"/>
        </w:rPr>
        <w:t>2</w:t>
      </w:r>
      <w:r w:rsidR="00BF709A">
        <w:rPr>
          <w:sz w:val="22"/>
          <w:szCs w:val="22"/>
          <w:lang w:val="sr-Latn-ME"/>
        </w:rPr>
        <w:t>, a</w:t>
      </w:r>
      <w:r w:rsidRPr="00EE3D3C">
        <w:rPr>
          <w:sz w:val="22"/>
          <w:szCs w:val="22"/>
          <w:lang w:val="sr-Latn-ME"/>
        </w:rPr>
        <w:t xml:space="preserve"> za pacove dva puta veća* od</w:t>
      </w:r>
      <w:r w:rsidR="00BF709A">
        <w:rPr>
          <w:sz w:val="22"/>
          <w:szCs w:val="22"/>
          <w:lang w:val="sr-Latn-ME"/>
        </w:rPr>
        <w:t xml:space="preserve"> iste</w:t>
      </w:r>
      <w:r w:rsidRPr="00EE3D3C">
        <w:rPr>
          <w:sz w:val="22"/>
          <w:szCs w:val="22"/>
          <w:lang w:val="sr-Latn-ME"/>
        </w:rPr>
        <w:t>) bila je blizu maksimalne podnošljive doze za miševe, ali ne i za pacove.</w:t>
      </w:r>
    </w:p>
    <w:p w14:paraId="5E140B25" w14:textId="13E90725" w:rsidR="007B4EC5" w:rsidRPr="00EE3D3C" w:rsidRDefault="007B4EC5" w:rsidP="00B551AF">
      <w:pPr>
        <w:tabs>
          <w:tab w:val="left" w:pos="284"/>
        </w:tabs>
        <w:jc w:val="both"/>
        <w:rPr>
          <w:sz w:val="22"/>
          <w:szCs w:val="22"/>
          <w:lang w:val="sr-Latn-ME"/>
        </w:rPr>
      </w:pPr>
      <w:r w:rsidRPr="00EE3D3C">
        <w:rPr>
          <w:sz w:val="22"/>
          <w:szCs w:val="22"/>
          <w:lang w:val="sr-Latn-ME"/>
        </w:rPr>
        <w:t>Studije mutagenosti nijesu otkrile efekte povezane sa lijekom na nivou gena ili hromozoma.</w:t>
      </w:r>
    </w:p>
    <w:p w14:paraId="41FC6302" w14:textId="77777777" w:rsidR="007B4EC5" w:rsidRPr="00EE3D3C" w:rsidRDefault="007B4EC5" w:rsidP="00B551AF">
      <w:pPr>
        <w:tabs>
          <w:tab w:val="left" w:pos="284"/>
        </w:tabs>
        <w:jc w:val="both"/>
        <w:rPr>
          <w:sz w:val="22"/>
          <w:szCs w:val="22"/>
          <w:lang w:val="sr-Latn-ME"/>
        </w:rPr>
      </w:pPr>
    </w:p>
    <w:p w14:paraId="0A6F1208" w14:textId="77777777" w:rsidR="007B4EC5" w:rsidRPr="00EE3D3C" w:rsidRDefault="007B4EC5" w:rsidP="00B551AF">
      <w:pPr>
        <w:tabs>
          <w:tab w:val="left" w:pos="284"/>
        </w:tabs>
        <w:jc w:val="both"/>
        <w:rPr>
          <w:sz w:val="22"/>
          <w:szCs w:val="22"/>
          <w:lang w:val="sr-Latn-ME"/>
        </w:rPr>
      </w:pPr>
      <w:r w:rsidRPr="00EE3D3C">
        <w:rPr>
          <w:sz w:val="22"/>
          <w:szCs w:val="22"/>
          <w:lang w:val="sr-Latn-ME"/>
        </w:rPr>
        <w:t>* računato na tjelesnu masu pacijenta od 50 kg</w:t>
      </w:r>
    </w:p>
    <w:p w14:paraId="2A8C7041" w14:textId="77777777" w:rsidR="00B551AF" w:rsidRPr="00EE3D3C" w:rsidRDefault="00B551AF" w:rsidP="00B551AF">
      <w:pPr>
        <w:tabs>
          <w:tab w:val="left" w:pos="284"/>
        </w:tabs>
        <w:jc w:val="both"/>
        <w:rPr>
          <w:sz w:val="22"/>
          <w:szCs w:val="22"/>
          <w:lang w:val="sr-Latn-ME"/>
        </w:rPr>
      </w:pPr>
    </w:p>
    <w:p w14:paraId="2613C997" w14:textId="77777777" w:rsidR="00396DFD" w:rsidRPr="00EE3D3C" w:rsidRDefault="00396DFD" w:rsidP="00B551AF">
      <w:pPr>
        <w:tabs>
          <w:tab w:val="left" w:pos="540"/>
          <w:tab w:val="left" w:pos="569"/>
        </w:tabs>
        <w:rPr>
          <w:b/>
          <w:bCs/>
          <w:sz w:val="22"/>
          <w:szCs w:val="22"/>
          <w:lang w:val="sr-Latn-ME"/>
        </w:rPr>
      </w:pPr>
    </w:p>
    <w:p w14:paraId="2613C998" w14:textId="77777777" w:rsidR="0072020E"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6. </w:t>
      </w:r>
      <w:r w:rsidR="00480FB1" w:rsidRPr="00EE3D3C">
        <w:rPr>
          <w:b/>
          <w:bCs/>
          <w:sz w:val="22"/>
          <w:szCs w:val="22"/>
          <w:lang w:val="sr-Latn-ME"/>
        </w:rPr>
        <w:tab/>
      </w:r>
      <w:r w:rsidRPr="00EE3D3C">
        <w:rPr>
          <w:b/>
          <w:bCs/>
          <w:sz w:val="22"/>
          <w:szCs w:val="22"/>
          <w:lang w:val="sr-Latn-ME"/>
        </w:rPr>
        <w:t>FARMACEUTSKI PODACI</w:t>
      </w:r>
    </w:p>
    <w:p w14:paraId="2613C999" w14:textId="77777777" w:rsidR="00836B35" w:rsidRPr="00EE3D3C" w:rsidRDefault="00836B35" w:rsidP="00B551AF">
      <w:pPr>
        <w:tabs>
          <w:tab w:val="left" w:pos="540"/>
          <w:tab w:val="left" w:pos="569"/>
        </w:tabs>
        <w:rPr>
          <w:bCs/>
          <w:sz w:val="22"/>
          <w:szCs w:val="22"/>
          <w:lang w:val="sr-Latn-ME"/>
        </w:rPr>
      </w:pPr>
    </w:p>
    <w:p w14:paraId="2613C99A" w14:textId="77777777" w:rsidR="0072020E"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6.1. </w:t>
      </w:r>
      <w:r w:rsidR="00480FB1" w:rsidRPr="00EE3D3C">
        <w:rPr>
          <w:b/>
          <w:bCs/>
          <w:sz w:val="22"/>
          <w:szCs w:val="22"/>
          <w:lang w:val="sr-Latn-ME"/>
        </w:rPr>
        <w:tab/>
      </w:r>
      <w:r w:rsidRPr="00EE3D3C">
        <w:rPr>
          <w:b/>
          <w:bCs/>
          <w:sz w:val="22"/>
          <w:szCs w:val="22"/>
          <w:lang w:val="sr-Latn-ME"/>
        </w:rPr>
        <w:t>Lista pomoćnih supstanci</w:t>
      </w:r>
      <w:r w:rsidR="002E0135" w:rsidRPr="00EE3D3C">
        <w:rPr>
          <w:b/>
          <w:bCs/>
          <w:sz w:val="22"/>
          <w:szCs w:val="22"/>
          <w:lang w:val="sr-Latn-ME"/>
        </w:rPr>
        <w:t xml:space="preserve"> (ekscipijenasa)</w:t>
      </w:r>
    </w:p>
    <w:p w14:paraId="2613C99B" w14:textId="77777777" w:rsidR="0072020E" w:rsidRPr="00EE3D3C" w:rsidRDefault="0072020E" w:rsidP="00B551AF">
      <w:pPr>
        <w:tabs>
          <w:tab w:val="left" w:pos="540"/>
          <w:tab w:val="left" w:pos="569"/>
        </w:tabs>
        <w:rPr>
          <w:bCs/>
          <w:sz w:val="22"/>
          <w:szCs w:val="22"/>
          <w:lang w:val="sr-Latn-ME"/>
        </w:rPr>
      </w:pPr>
    </w:p>
    <w:p w14:paraId="4826898D" w14:textId="54791FAD" w:rsidR="003E5657" w:rsidRPr="00EE3D3C" w:rsidRDefault="00B551AF" w:rsidP="00B551AF">
      <w:pPr>
        <w:numPr>
          <w:ilvl w:val="0"/>
          <w:numId w:val="14"/>
        </w:numPr>
        <w:tabs>
          <w:tab w:val="left" w:pos="284"/>
        </w:tabs>
        <w:spacing w:line="259" w:lineRule="auto"/>
        <w:ind w:left="0" w:firstLine="0"/>
        <w:jc w:val="both"/>
        <w:rPr>
          <w:sz w:val="22"/>
          <w:szCs w:val="22"/>
          <w:lang w:val="sr-Latn-ME"/>
        </w:rPr>
      </w:pPr>
      <w:r w:rsidRPr="00EE3D3C">
        <w:rPr>
          <w:sz w:val="22"/>
          <w:szCs w:val="22"/>
          <w:lang w:val="sr-Latn-ME"/>
        </w:rPr>
        <w:t>S</w:t>
      </w:r>
      <w:r w:rsidR="003E5657" w:rsidRPr="00EE3D3C">
        <w:rPr>
          <w:sz w:val="22"/>
          <w:szCs w:val="22"/>
          <w:lang w:val="sr-Latn-ME"/>
        </w:rPr>
        <w:t xml:space="preserve">krob, </w:t>
      </w:r>
      <w:r w:rsidR="003E5657" w:rsidRPr="00EE3D3C">
        <w:rPr>
          <w:rFonts w:eastAsia="TimesNewRoman"/>
          <w:sz w:val="22"/>
          <w:szCs w:val="22"/>
          <w:lang w:val="sr-Latn-ME"/>
        </w:rPr>
        <w:t>preželatinizovani</w:t>
      </w:r>
      <w:r w:rsidRPr="00EE3D3C">
        <w:rPr>
          <w:rFonts w:eastAsia="TimesNewRoman"/>
          <w:sz w:val="22"/>
          <w:szCs w:val="22"/>
          <w:lang w:val="sr-Latn-ME"/>
        </w:rPr>
        <w:t>;</w:t>
      </w:r>
    </w:p>
    <w:p w14:paraId="0977AF35" w14:textId="155C322B" w:rsidR="003E5657" w:rsidRPr="00EE3D3C" w:rsidRDefault="003E5657" w:rsidP="00B551AF">
      <w:pPr>
        <w:numPr>
          <w:ilvl w:val="0"/>
          <w:numId w:val="14"/>
        </w:numPr>
        <w:tabs>
          <w:tab w:val="left" w:pos="284"/>
        </w:tabs>
        <w:spacing w:line="259" w:lineRule="auto"/>
        <w:ind w:left="0" w:firstLine="0"/>
        <w:jc w:val="both"/>
        <w:rPr>
          <w:sz w:val="22"/>
          <w:szCs w:val="22"/>
          <w:lang w:val="sr-Latn-ME"/>
        </w:rPr>
      </w:pPr>
      <w:r w:rsidRPr="00EE3D3C">
        <w:rPr>
          <w:sz w:val="22"/>
          <w:szCs w:val="22"/>
          <w:lang w:val="sr-Latn-ME"/>
        </w:rPr>
        <w:t>celuloza, mikrokristalna</w:t>
      </w:r>
      <w:r w:rsidR="00B551AF" w:rsidRPr="00EE3D3C">
        <w:rPr>
          <w:sz w:val="22"/>
          <w:szCs w:val="22"/>
          <w:lang w:val="sr-Latn-ME"/>
        </w:rPr>
        <w:t>;</w:t>
      </w:r>
    </w:p>
    <w:p w14:paraId="4F893495" w14:textId="2FDE61E8" w:rsidR="003E5657" w:rsidRPr="00EE3D3C" w:rsidRDefault="003E5657" w:rsidP="00B551AF">
      <w:pPr>
        <w:numPr>
          <w:ilvl w:val="0"/>
          <w:numId w:val="14"/>
        </w:numPr>
        <w:tabs>
          <w:tab w:val="left" w:pos="284"/>
        </w:tabs>
        <w:spacing w:line="259" w:lineRule="auto"/>
        <w:ind w:left="0" w:firstLine="0"/>
        <w:jc w:val="both"/>
        <w:rPr>
          <w:sz w:val="22"/>
          <w:szCs w:val="22"/>
          <w:lang w:val="sr-Latn-ME"/>
        </w:rPr>
      </w:pPr>
      <w:r w:rsidRPr="00EE3D3C">
        <w:rPr>
          <w:sz w:val="22"/>
          <w:szCs w:val="22"/>
          <w:lang w:val="sr-Latn-ME"/>
        </w:rPr>
        <w:t>magnezijum stearat</w:t>
      </w:r>
      <w:r w:rsidR="00B551AF" w:rsidRPr="00EE3D3C">
        <w:rPr>
          <w:sz w:val="22"/>
          <w:szCs w:val="22"/>
          <w:lang w:val="sr-Latn-ME"/>
        </w:rPr>
        <w:t>.</w:t>
      </w:r>
      <w:r w:rsidRPr="00EE3D3C">
        <w:rPr>
          <w:sz w:val="22"/>
          <w:szCs w:val="22"/>
          <w:lang w:val="sr-Latn-ME"/>
        </w:rPr>
        <w:t xml:space="preserve"> </w:t>
      </w:r>
    </w:p>
    <w:p w14:paraId="5DB31809" w14:textId="77777777" w:rsidR="003E5657" w:rsidRPr="00EE3D3C" w:rsidRDefault="003E5657" w:rsidP="00B551AF">
      <w:pPr>
        <w:tabs>
          <w:tab w:val="left" w:pos="284"/>
        </w:tabs>
        <w:jc w:val="both"/>
        <w:rPr>
          <w:sz w:val="22"/>
          <w:szCs w:val="22"/>
          <w:lang w:val="sr-Latn-ME"/>
        </w:rPr>
      </w:pPr>
    </w:p>
    <w:p w14:paraId="3AADFE4A" w14:textId="77777777" w:rsidR="003E5657" w:rsidRPr="00EE3D3C" w:rsidRDefault="003E5657" w:rsidP="00B551AF">
      <w:pPr>
        <w:tabs>
          <w:tab w:val="left" w:pos="284"/>
        </w:tabs>
        <w:jc w:val="both"/>
        <w:rPr>
          <w:sz w:val="22"/>
          <w:szCs w:val="22"/>
          <w:lang w:val="sr-Latn-ME"/>
        </w:rPr>
      </w:pPr>
      <w:r w:rsidRPr="00EE3D3C">
        <w:rPr>
          <w:b/>
          <w:bCs/>
          <w:sz w:val="22"/>
          <w:szCs w:val="22"/>
          <w:lang w:val="sr-Latn-ME"/>
        </w:rPr>
        <w:t>6.2. Inkompatibilnosti</w:t>
      </w:r>
    </w:p>
    <w:p w14:paraId="400141BD" w14:textId="77777777" w:rsidR="003E5657" w:rsidRPr="00EE3D3C" w:rsidRDefault="003E5657" w:rsidP="00B551AF">
      <w:pPr>
        <w:tabs>
          <w:tab w:val="left" w:pos="284"/>
        </w:tabs>
        <w:jc w:val="both"/>
        <w:rPr>
          <w:sz w:val="22"/>
          <w:szCs w:val="22"/>
          <w:lang w:val="sr-Latn-ME"/>
        </w:rPr>
      </w:pPr>
    </w:p>
    <w:p w14:paraId="0B43B5DF" w14:textId="77777777" w:rsidR="003E5657" w:rsidRPr="00EE3D3C" w:rsidRDefault="003E5657" w:rsidP="00B551AF">
      <w:pPr>
        <w:tabs>
          <w:tab w:val="left" w:pos="284"/>
        </w:tabs>
        <w:jc w:val="both"/>
        <w:rPr>
          <w:sz w:val="22"/>
          <w:szCs w:val="22"/>
          <w:lang w:val="sr-Latn-ME"/>
        </w:rPr>
      </w:pPr>
      <w:r w:rsidRPr="00EE3D3C">
        <w:rPr>
          <w:sz w:val="22"/>
          <w:szCs w:val="22"/>
          <w:lang w:val="sr-Latn-ME"/>
        </w:rPr>
        <w:t>Nije primjenljivo.</w:t>
      </w:r>
    </w:p>
    <w:p w14:paraId="3FA4E70E" w14:textId="77777777" w:rsidR="003E5657" w:rsidRPr="00EE3D3C" w:rsidRDefault="003E5657" w:rsidP="00B551AF">
      <w:pPr>
        <w:tabs>
          <w:tab w:val="left" w:pos="284"/>
        </w:tabs>
        <w:jc w:val="both"/>
        <w:rPr>
          <w:b/>
          <w:bCs/>
          <w:sz w:val="22"/>
          <w:szCs w:val="22"/>
          <w:lang w:val="sr-Latn-ME"/>
        </w:rPr>
      </w:pPr>
    </w:p>
    <w:p w14:paraId="3440E305" w14:textId="77777777" w:rsidR="003E5657" w:rsidRPr="00EE3D3C" w:rsidRDefault="003E5657" w:rsidP="00B551AF">
      <w:pPr>
        <w:tabs>
          <w:tab w:val="left" w:pos="284"/>
        </w:tabs>
        <w:jc w:val="both"/>
        <w:rPr>
          <w:b/>
          <w:bCs/>
          <w:sz w:val="22"/>
          <w:szCs w:val="22"/>
          <w:lang w:val="sr-Latn-ME"/>
        </w:rPr>
      </w:pPr>
      <w:r w:rsidRPr="00EE3D3C">
        <w:rPr>
          <w:b/>
          <w:bCs/>
          <w:sz w:val="22"/>
          <w:szCs w:val="22"/>
          <w:lang w:val="sr-Latn-ME"/>
        </w:rPr>
        <w:t>6.3. Rok upotrebe</w:t>
      </w:r>
    </w:p>
    <w:p w14:paraId="385215FA" w14:textId="77777777" w:rsidR="003E5657" w:rsidRPr="00EE3D3C" w:rsidRDefault="003E5657" w:rsidP="00B551AF">
      <w:pPr>
        <w:tabs>
          <w:tab w:val="left" w:pos="284"/>
        </w:tabs>
        <w:jc w:val="both"/>
        <w:rPr>
          <w:sz w:val="22"/>
          <w:szCs w:val="22"/>
          <w:lang w:val="sr-Latn-ME"/>
        </w:rPr>
      </w:pPr>
    </w:p>
    <w:p w14:paraId="4021E585" w14:textId="77777777" w:rsidR="003E5657" w:rsidRPr="00EE3D3C" w:rsidRDefault="003E5657" w:rsidP="00B551AF">
      <w:pPr>
        <w:tabs>
          <w:tab w:val="left" w:pos="284"/>
        </w:tabs>
        <w:jc w:val="both"/>
        <w:rPr>
          <w:sz w:val="22"/>
          <w:szCs w:val="22"/>
          <w:lang w:val="sr-Latn-ME"/>
        </w:rPr>
      </w:pPr>
      <w:r w:rsidRPr="00EE3D3C">
        <w:rPr>
          <w:sz w:val="22"/>
          <w:szCs w:val="22"/>
          <w:lang w:val="sr-Latn-ME"/>
        </w:rPr>
        <w:t>3 godine.</w:t>
      </w:r>
    </w:p>
    <w:p w14:paraId="6F6F0704" w14:textId="77777777" w:rsidR="003E5657" w:rsidRPr="00EE3D3C" w:rsidRDefault="003E5657" w:rsidP="00B551AF">
      <w:pPr>
        <w:tabs>
          <w:tab w:val="left" w:pos="284"/>
        </w:tabs>
        <w:jc w:val="both"/>
        <w:rPr>
          <w:b/>
          <w:bCs/>
          <w:sz w:val="22"/>
          <w:szCs w:val="22"/>
          <w:lang w:val="sr-Latn-ME"/>
        </w:rPr>
      </w:pPr>
    </w:p>
    <w:p w14:paraId="116D0D48" w14:textId="77777777" w:rsidR="003E5657" w:rsidRPr="00EE3D3C" w:rsidRDefault="003E5657" w:rsidP="00B551AF">
      <w:pPr>
        <w:tabs>
          <w:tab w:val="left" w:pos="284"/>
        </w:tabs>
        <w:jc w:val="both"/>
        <w:rPr>
          <w:b/>
          <w:bCs/>
          <w:sz w:val="22"/>
          <w:szCs w:val="22"/>
          <w:lang w:val="sr-Latn-ME"/>
        </w:rPr>
      </w:pPr>
      <w:r w:rsidRPr="00EE3D3C">
        <w:rPr>
          <w:b/>
          <w:bCs/>
          <w:sz w:val="22"/>
          <w:szCs w:val="22"/>
          <w:lang w:val="sr-Latn-ME"/>
        </w:rPr>
        <w:t>6.4. Posebne mjere upozorenja</w:t>
      </w:r>
      <w:r w:rsidRPr="00EE3D3C" w:rsidDel="003F47B9">
        <w:rPr>
          <w:b/>
          <w:bCs/>
          <w:sz w:val="22"/>
          <w:szCs w:val="22"/>
          <w:lang w:val="sr-Latn-ME"/>
        </w:rPr>
        <w:t xml:space="preserve"> </w:t>
      </w:r>
      <w:r w:rsidRPr="00EE3D3C">
        <w:rPr>
          <w:b/>
          <w:bCs/>
          <w:sz w:val="22"/>
          <w:szCs w:val="22"/>
          <w:lang w:val="sr-Latn-ME"/>
        </w:rPr>
        <w:t>pri čuvanju lijeka</w:t>
      </w:r>
    </w:p>
    <w:p w14:paraId="1FA33B21" w14:textId="77777777" w:rsidR="003E5657" w:rsidRPr="00EE3D3C" w:rsidRDefault="003E5657" w:rsidP="00B551AF">
      <w:pPr>
        <w:tabs>
          <w:tab w:val="left" w:pos="284"/>
        </w:tabs>
        <w:jc w:val="both"/>
        <w:rPr>
          <w:bCs/>
          <w:color w:val="000000"/>
          <w:sz w:val="22"/>
          <w:szCs w:val="22"/>
          <w:lang w:val="sr-Latn-ME"/>
        </w:rPr>
      </w:pPr>
    </w:p>
    <w:p w14:paraId="54202EC3" w14:textId="77777777" w:rsidR="003E5657" w:rsidRPr="00EE3D3C" w:rsidRDefault="003E5657" w:rsidP="00B551AF">
      <w:pPr>
        <w:tabs>
          <w:tab w:val="left" w:pos="284"/>
        </w:tabs>
        <w:jc w:val="both"/>
        <w:rPr>
          <w:bCs/>
          <w:color w:val="000000"/>
          <w:sz w:val="22"/>
          <w:szCs w:val="22"/>
          <w:lang w:val="sr-Latn-ME"/>
        </w:rPr>
      </w:pPr>
      <w:r w:rsidRPr="00EE3D3C">
        <w:rPr>
          <w:bCs/>
          <w:color w:val="000000"/>
          <w:sz w:val="22"/>
          <w:szCs w:val="22"/>
          <w:lang w:val="sr-Latn-ME"/>
        </w:rPr>
        <w:t>Čuvati na temperaturi do 25ºC. Čuvati u originalnom pakovanju zaštićeno od svijetlosti.</w:t>
      </w:r>
    </w:p>
    <w:p w14:paraId="71AEDD82" w14:textId="77777777" w:rsidR="003E5657" w:rsidRPr="00EE3D3C" w:rsidRDefault="003E5657" w:rsidP="00B551AF">
      <w:pPr>
        <w:tabs>
          <w:tab w:val="left" w:pos="284"/>
        </w:tabs>
        <w:jc w:val="both"/>
        <w:rPr>
          <w:b/>
          <w:bCs/>
          <w:sz w:val="22"/>
          <w:szCs w:val="22"/>
          <w:lang w:val="sr-Latn-ME"/>
        </w:rPr>
      </w:pPr>
    </w:p>
    <w:p w14:paraId="5C74A8EE" w14:textId="77777777" w:rsidR="003E5657" w:rsidRPr="00EE3D3C" w:rsidRDefault="003E5657" w:rsidP="00B551AF">
      <w:pPr>
        <w:tabs>
          <w:tab w:val="left" w:pos="284"/>
        </w:tabs>
        <w:jc w:val="both"/>
        <w:rPr>
          <w:b/>
          <w:bCs/>
          <w:sz w:val="22"/>
          <w:szCs w:val="22"/>
          <w:lang w:val="sr-Latn-ME"/>
        </w:rPr>
      </w:pPr>
      <w:r w:rsidRPr="00EE3D3C">
        <w:rPr>
          <w:b/>
          <w:bCs/>
          <w:sz w:val="22"/>
          <w:szCs w:val="22"/>
          <w:lang w:val="sr-Latn-ME"/>
        </w:rPr>
        <w:t>6.5. Vrsta i sadržaj pakovanja</w:t>
      </w:r>
    </w:p>
    <w:p w14:paraId="02819119" w14:textId="77777777" w:rsidR="003E5657" w:rsidRPr="00EE3D3C" w:rsidRDefault="003E5657" w:rsidP="00B551AF">
      <w:pPr>
        <w:tabs>
          <w:tab w:val="left" w:pos="284"/>
        </w:tabs>
        <w:jc w:val="both"/>
        <w:rPr>
          <w:bCs/>
          <w:sz w:val="22"/>
          <w:szCs w:val="22"/>
          <w:lang w:val="sr-Latn-ME"/>
        </w:rPr>
      </w:pPr>
    </w:p>
    <w:p w14:paraId="2ADC4516" w14:textId="77777777" w:rsidR="003E5657" w:rsidRPr="00EE3D3C" w:rsidRDefault="003E5657" w:rsidP="00B551AF">
      <w:pPr>
        <w:tabs>
          <w:tab w:val="left" w:pos="284"/>
        </w:tabs>
        <w:jc w:val="both"/>
        <w:rPr>
          <w:sz w:val="22"/>
          <w:szCs w:val="22"/>
          <w:lang w:val="sr-Latn-ME"/>
        </w:rPr>
      </w:pPr>
      <w:r w:rsidRPr="00EE3D3C">
        <w:rPr>
          <w:sz w:val="22"/>
          <w:szCs w:val="22"/>
          <w:lang w:val="sr-Latn-ME"/>
        </w:rPr>
        <w:t>Unutrašnje pakovanje je PVC/PVdC-Al blister sa 10 tableta.</w:t>
      </w:r>
    </w:p>
    <w:p w14:paraId="5F532479" w14:textId="77777777" w:rsidR="003E5657" w:rsidRPr="00EE3D3C" w:rsidRDefault="003E5657" w:rsidP="00B551AF">
      <w:pPr>
        <w:tabs>
          <w:tab w:val="left" w:pos="284"/>
        </w:tabs>
        <w:jc w:val="both"/>
        <w:rPr>
          <w:sz w:val="22"/>
          <w:szCs w:val="22"/>
          <w:lang w:val="sr-Latn-ME"/>
        </w:rPr>
      </w:pPr>
      <w:r w:rsidRPr="00EE3D3C">
        <w:rPr>
          <w:sz w:val="22"/>
          <w:szCs w:val="22"/>
          <w:lang w:val="sr-Latn-ME"/>
        </w:rPr>
        <w:t>Spoljašnje pakovanje je složiva kartonska kutija koja sadrži 3 blistera (ukupno 30 tableta) i uputstvo za lijek.</w:t>
      </w:r>
    </w:p>
    <w:p w14:paraId="054D8D35" w14:textId="77777777" w:rsidR="003E5657" w:rsidRPr="00EE3D3C" w:rsidRDefault="003E5657" w:rsidP="00B551AF">
      <w:pPr>
        <w:tabs>
          <w:tab w:val="left" w:pos="284"/>
        </w:tabs>
        <w:jc w:val="both"/>
        <w:rPr>
          <w:sz w:val="22"/>
          <w:szCs w:val="22"/>
          <w:lang w:val="sr-Latn-ME"/>
        </w:rPr>
      </w:pPr>
    </w:p>
    <w:p w14:paraId="0B2EE9B9" w14:textId="77777777" w:rsidR="003E5657" w:rsidRPr="00EE3D3C" w:rsidRDefault="003E5657" w:rsidP="00B551AF">
      <w:pPr>
        <w:tabs>
          <w:tab w:val="left" w:pos="284"/>
          <w:tab w:val="left" w:pos="540"/>
          <w:tab w:val="left" w:pos="569"/>
        </w:tabs>
        <w:jc w:val="both"/>
        <w:rPr>
          <w:b/>
          <w:bCs/>
          <w:sz w:val="22"/>
          <w:szCs w:val="22"/>
          <w:lang w:val="sr-Latn-ME"/>
        </w:rPr>
      </w:pPr>
      <w:r w:rsidRPr="00EE3D3C">
        <w:rPr>
          <w:b/>
          <w:bCs/>
          <w:sz w:val="22"/>
          <w:szCs w:val="22"/>
          <w:lang w:val="sr-Latn-ME"/>
        </w:rPr>
        <w:t xml:space="preserve">6.6. Posebne mjere opreza pri odlaganju materijala koji treba odbaciti nakon primjene lijeka (i druga uputstva za rukovanje lijekom) </w:t>
      </w:r>
    </w:p>
    <w:p w14:paraId="21C90BEA" w14:textId="77777777" w:rsidR="003E5657" w:rsidRPr="00EE3D3C" w:rsidRDefault="003E5657" w:rsidP="00B551AF">
      <w:pPr>
        <w:tabs>
          <w:tab w:val="left" w:pos="284"/>
        </w:tabs>
        <w:jc w:val="both"/>
        <w:rPr>
          <w:sz w:val="22"/>
          <w:szCs w:val="22"/>
          <w:lang w:val="sr-Latn-ME"/>
        </w:rPr>
      </w:pPr>
    </w:p>
    <w:p w14:paraId="2613C9A5" w14:textId="152186EA" w:rsidR="00B66A70" w:rsidRPr="00EE3D3C" w:rsidRDefault="003E5657" w:rsidP="00B551AF">
      <w:pPr>
        <w:tabs>
          <w:tab w:val="left" w:pos="284"/>
        </w:tabs>
        <w:jc w:val="both"/>
        <w:rPr>
          <w:sz w:val="22"/>
          <w:szCs w:val="22"/>
          <w:lang w:val="sr-Latn-ME"/>
        </w:rPr>
      </w:pPr>
      <w:r w:rsidRPr="00EE3D3C">
        <w:rPr>
          <w:sz w:val="22"/>
          <w:szCs w:val="22"/>
          <w:lang w:val="sr-Latn-ME"/>
        </w:rPr>
        <w:t>Svu neiskorišćenu količinu lijeka ili otpadnog materijala nakon njegove upotrebe treba ukloniti u skladu sa važećim propisima.</w:t>
      </w:r>
    </w:p>
    <w:p w14:paraId="2613C9A6" w14:textId="2D349C77" w:rsidR="0072020E" w:rsidRPr="00EE3D3C" w:rsidRDefault="0072020E" w:rsidP="00B551AF">
      <w:pPr>
        <w:tabs>
          <w:tab w:val="left" w:pos="540"/>
          <w:tab w:val="left" w:pos="569"/>
        </w:tabs>
        <w:rPr>
          <w:bCs/>
          <w:sz w:val="22"/>
          <w:szCs w:val="22"/>
          <w:lang w:val="sr-Latn-ME"/>
        </w:rPr>
      </w:pPr>
    </w:p>
    <w:p w14:paraId="56634CC2" w14:textId="77777777" w:rsidR="00B551AF" w:rsidRPr="00EE3D3C" w:rsidRDefault="00B551AF" w:rsidP="00B551AF">
      <w:pPr>
        <w:tabs>
          <w:tab w:val="left" w:pos="540"/>
          <w:tab w:val="left" w:pos="569"/>
        </w:tabs>
        <w:rPr>
          <w:bCs/>
          <w:sz w:val="22"/>
          <w:szCs w:val="22"/>
          <w:lang w:val="sr-Latn-ME"/>
        </w:rPr>
      </w:pPr>
    </w:p>
    <w:p w14:paraId="2613C9A7" w14:textId="77777777" w:rsidR="00F8570A"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7. </w:t>
      </w:r>
      <w:r w:rsidR="00480FB1" w:rsidRPr="00EE3D3C">
        <w:rPr>
          <w:b/>
          <w:bCs/>
          <w:sz w:val="22"/>
          <w:szCs w:val="22"/>
          <w:lang w:val="sr-Latn-ME"/>
        </w:rPr>
        <w:tab/>
      </w:r>
      <w:r w:rsidRPr="00EE3D3C">
        <w:rPr>
          <w:b/>
          <w:bCs/>
          <w:sz w:val="22"/>
          <w:szCs w:val="22"/>
          <w:lang w:val="sr-Latn-ME"/>
        </w:rPr>
        <w:t>NOSILAC DOZVOLE</w:t>
      </w:r>
      <w:r w:rsidR="00483928" w:rsidRPr="00EE3D3C">
        <w:rPr>
          <w:b/>
          <w:bCs/>
          <w:sz w:val="22"/>
          <w:szCs w:val="22"/>
          <w:lang w:val="sr-Latn-ME"/>
        </w:rPr>
        <w:t xml:space="preserve"> </w:t>
      </w:r>
    </w:p>
    <w:p w14:paraId="2613C9A8" w14:textId="77777777" w:rsidR="00C61BE0" w:rsidRPr="00EE3D3C" w:rsidRDefault="00C61BE0" w:rsidP="00B551AF">
      <w:pPr>
        <w:tabs>
          <w:tab w:val="left" w:pos="540"/>
          <w:tab w:val="left" w:pos="569"/>
        </w:tabs>
        <w:rPr>
          <w:bCs/>
          <w:sz w:val="22"/>
          <w:szCs w:val="22"/>
          <w:lang w:val="sr-Latn-ME"/>
        </w:rPr>
      </w:pPr>
    </w:p>
    <w:p w14:paraId="17B7EA5B" w14:textId="77777777" w:rsidR="004470DD" w:rsidRPr="00EE3D3C" w:rsidRDefault="004470DD" w:rsidP="00B551AF">
      <w:pPr>
        <w:tabs>
          <w:tab w:val="left" w:pos="284"/>
        </w:tabs>
        <w:jc w:val="both"/>
        <w:rPr>
          <w:sz w:val="22"/>
          <w:szCs w:val="22"/>
          <w:lang w:val="sr-Latn-ME"/>
        </w:rPr>
      </w:pPr>
      <w:r w:rsidRPr="00EE3D3C">
        <w:rPr>
          <w:sz w:val="22"/>
          <w:szCs w:val="22"/>
          <w:lang w:val="sr-Latn-ME"/>
        </w:rPr>
        <w:t>Hemofarm A.D. Vršac P.J. Podgorica</w:t>
      </w:r>
    </w:p>
    <w:p w14:paraId="05A657F0" w14:textId="77777777" w:rsidR="004470DD" w:rsidRPr="00EE3D3C" w:rsidRDefault="004470DD" w:rsidP="00B551AF">
      <w:pPr>
        <w:tabs>
          <w:tab w:val="left" w:pos="284"/>
        </w:tabs>
        <w:jc w:val="both"/>
        <w:rPr>
          <w:sz w:val="22"/>
          <w:szCs w:val="22"/>
          <w:lang w:val="sr-Latn-ME"/>
        </w:rPr>
      </w:pPr>
      <w:r w:rsidRPr="00EE3D3C">
        <w:rPr>
          <w:sz w:val="22"/>
          <w:szCs w:val="22"/>
          <w:lang w:val="sr-Latn-ME"/>
        </w:rPr>
        <w:t>8 marta 55A, Podgorica, Crna Gora</w:t>
      </w:r>
    </w:p>
    <w:p w14:paraId="2613C9A9" w14:textId="5527F7B1" w:rsidR="00C37FD7" w:rsidRPr="00EE3D3C" w:rsidRDefault="00C37FD7" w:rsidP="00B551AF">
      <w:pPr>
        <w:tabs>
          <w:tab w:val="left" w:pos="540"/>
          <w:tab w:val="left" w:pos="569"/>
        </w:tabs>
        <w:rPr>
          <w:bCs/>
          <w:sz w:val="22"/>
          <w:szCs w:val="22"/>
          <w:lang w:val="sr-Latn-ME"/>
        </w:rPr>
      </w:pPr>
    </w:p>
    <w:p w14:paraId="79562866" w14:textId="77777777" w:rsidR="00B551AF" w:rsidRPr="00EE3D3C" w:rsidRDefault="00B551AF" w:rsidP="00B551AF">
      <w:pPr>
        <w:tabs>
          <w:tab w:val="left" w:pos="540"/>
          <w:tab w:val="left" w:pos="569"/>
        </w:tabs>
        <w:rPr>
          <w:bCs/>
          <w:sz w:val="22"/>
          <w:szCs w:val="22"/>
          <w:lang w:val="sr-Latn-ME"/>
        </w:rPr>
      </w:pPr>
    </w:p>
    <w:p w14:paraId="2613C9AA" w14:textId="77777777" w:rsidR="0072020E"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8. </w:t>
      </w:r>
      <w:r w:rsidR="00480FB1" w:rsidRPr="00EE3D3C">
        <w:rPr>
          <w:b/>
          <w:bCs/>
          <w:sz w:val="22"/>
          <w:szCs w:val="22"/>
          <w:lang w:val="sr-Latn-ME"/>
        </w:rPr>
        <w:tab/>
      </w:r>
      <w:r w:rsidRPr="00EE3D3C">
        <w:rPr>
          <w:b/>
          <w:bCs/>
          <w:sz w:val="22"/>
          <w:szCs w:val="22"/>
          <w:lang w:val="sr-Latn-ME"/>
        </w:rPr>
        <w:t>BROJ DOZVOLE</w:t>
      </w:r>
      <w:r w:rsidR="008A6D43" w:rsidRPr="00EE3D3C">
        <w:rPr>
          <w:b/>
          <w:bCs/>
          <w:sz w:val="22"/>
          <w:szCs w:val="22"/>
          <w:lang w:val="sr-Latn-ME"/>
        </w:rPr>
        <w:t xml:space="preserve"> ZA STAVLJANJE LIJEKA U PROMET</w:t>
      </w:r>
    </w:p>
    <w:p w14:paraId="2613C9AB" w14:textId="77777777" w:rsidR="0072020E" w:rsidRPr="00EE3D3C" w:rsidRDefault="0072020E" w:rsidP="00B551AF">
      <w:pPr>
        <w:tabs>
          <w:tab w:val="left" w:pos="540"/>
          <w:tab w:val="left" w:pos="569"/>
        </w:tabs>
        <w:rPr>
          <w:bCs/>
          <w:sz w:val="22"/>
          <w:szCs w:val="22"/>
          <w:lang w:val="sr-Latn-ME"/>
        </w:rPr>
      </w:pPr>
    </w:p>
    <w:p w14:paraId="5B6F0D86" w14:textId="05D439FD" w:rsidR="00D825CE" w:rsidRPr="00EE3D3C" w:rsidRDefault="00D825CE" w:rsidP="00B551AF">
      <w:pPr>
        <w:tabs>
          <w:tab w:val="left" w:pos="284"/>
        </w:tabs>
        <w:jc w:val="both"/>
        <w:rPr>
          <w:bCs/>
          <w:sz w:val="22"/>
          <w:szCs w:val="22"/>
          <w:lang w:val="sr-Latn-ME"/>
        </w:rPr>
      </w:pPr>
      <w:r w:rsidRPr="00EE3D3C">
        <w:rPr>
          <w:bCs/>
          <w:sz w:val="22"/>
          <w:szCs w:val="22"/>
          <w:lang w:val="sr-Latn-ME"/>
        </w:rPr>
        <w:t xml:space="preserve">Vazotal, tableta, 5 mg, blister, 30 (3x10) tableta: 2030/20/573 - 1002 </w:t>
      </w:r>
    </w:p>
    <w:p w14:paraId="4E66A7F8" w14:textId="39C143ED" w:rsidR="00D825CE" w:rsidRPr="00EE3D3C" w:rsidRDefault="00D825CE" w:rsidP="00B551AF">
      <w:pPr>
        <w:tabs>
          <w:tab w:val="left" w:pos="284"/>
        </w:tabs>
        <w:jc w:val="both"/>
        <w:rPr>
          <w:bCs/>
          <w:sz w:val="22"/>
          <w:szCs w:val="22"/>
          <w:lang w:val="sr-Latn-ME"/>
        </w:rPr>
      </w:pPr>
      <w:r w:rsidRPr="00EE3D3C">
        <w:rPr>
          <w:bCs/>
          <w:sz w:val="22"/>
          <w:szCs w:val="22"/>
          <w:lang w:val="sr-Latn-ME"/>
        </w:rPr>
        <w:t xml:space="preserve">Vazotal, tableta, 10 mg, blister, 30 (3x10) tableta: 2030/20/572 - 1003 </w:t>
      </w:r>
    </w:p>
    <w:p w14:paraId="2613C9AC" w14:textId="324338B3" w:rsidR="00F45F77" w:rsidRPr="00EE3D3C" w:rsidRDefault="00F45F77" w:rsidP="00B551AF">
      <w:pPr>
        <w:tabs>
          <w:tab w:val="left" w:pos="540"/>
          <w:tab w:val="left" w:pos="569"/>
        </w:tabs>
        <w:rPr>
          <w:bCs/>
          <w:sz w:val="22"/>
          <w:szCs w:val="22"/>
          <w:lang w:val="sr-Latn-ME"/>
        </w:rPr>
      </w:pPr>
    </w:p>
    <w:p w14:paraId="57E30A56" w14:textId="77777777" w:rsidR="00B551AF" w:rsidRPr="00EE3D3C" w:rsidRDefault="00B551AF" w:rsidP="00B551AF">
      <w:pPr>
        <w:tabs>
          <w:tab w:val="left" w:pos="540"/>
          <w:tab w:val="left" w:pos="569"/>
        </w:tabs>
        <w:rPr>
          <w:bCs/>
          <w:sz w:val="22"/>
          <w:szCs w:val="22"/>
          <w:lang w:val="sr-Latn-ME"/>
        </w:rPr>
      </w:pPr>
    </w:p>
    <w:p w14:paraId="2613C9AD" w14:textId="77777777" w:rsidR="0072020E"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9. </w:t>
      </w:r>
      <w:r w:rsidR="00480FB1" w:rsidRPr="00EE3D3C">
        <w:rPr>
          <w:b/>
          <w:bCs/>
          <w:sz w:val="22"/>
          <w:szCs w:val="22"/>
          <w:lang w:val="sr-Latn-ME"/>
        </w:rPr>
        <w:tab/>
      </w:r>
      <w:r w:rsidRPr="00EE3D3C">
        <w:rPr>
          <w:b/>
          <w:bCs/>
          <w:sz w:val="22"/>
          <w:szCs w:val="22"/>
          <w:lang w:val="sr-Latn-ME"/>
        </w:rPr>
        <w:t xml:space="preserve">DATUM </w:t>
      </w:r>
      <w:r w:rsidR="00C05DF8" w:rsidRPr="00EE3D3C">
        <w:rPr>
          <w:b/>
          <w:bCs/>
          <w:sz w:val="22"/>
          <w:szCs w:val="22"/>
          <w:lang w:val="sr-Latn-ME"/>
        </w:rPr>
        <w:t xml:space="preserve">PRVE </w:t>
      </w:r>
      <w:r w:rsidR="008A6D43" w:rsidRPr="00EE3D3C">
        <w:rPr>
          <w:b/>
          <w:bCs/>
          <w:sz w:val="22"/>
          <w:szCs w:val="22"/>
          <w:lang w:val="sr-Latn-ME"/>
        </w:rPr>
        <w:t>DOZVOLE</w:t>
      </w:r>
      <w:r w:rsidR="00C05DF8" w:rsidRPr="00EE3D3C">
        <w:rPr>
          <w:b/>
          <w:bCs/>
          <w:sz w:val="22"/>
          <w:szCs w:val="22"/>
          <w:lang w:val="sr-Latn-ME"/>
        </w:rPr>
        <w:t>/OBNOVE DOZVOLE</w:t>
      </w:r>
      <w:r w:rsidR="008A6D43" w:rsidRPr="00EE3D3C">
        <w:rPr>
          <w:b/>
          <w:bCs/>
          <w:sz w:val="22"/>
          <w:szCs w:val="22"/>
          <w:lang w:val="sr-Latn-ME"/>
        </w:rPr>
        <w:t xml:space="preserve"> ZA STAVLJANJE LIJEKA U PROMET</w:t>
      </w:r>
    </w:p>
    <w:p w14:paraId="2613C9AE" w14:textId="77777777" w:rsidR="0072020E" w:rsidRPr="00EE3D3C" w:rsidRDefault="0072020E" w:rsidP="00B551AF">
      <w:pPr>
        <w:tabs>
          <w:tab w:val="left" w:pos="540"/>
          <w:tab w:val="left" w:pos="569"/>
        </w:tabs>
        <w:rPr>
          <w:bCs/>
          <w:sz w:val="22"/>
          <w:szCs w:val="22"/>
          <w:lang w:val="sr-Latn-ME"/>
        </w:rPr>
      </w:pPr>
    </w:p>
    <w:p w14:paraId="0D04859A" w14:textId="013A2F44" w:rsidR="00D46645" w:rsidRPr="00EE3D3C" w:rsidRDefault="00D46645" w:rsidP="00B551AF">
      <w:pPr>
        <w:tabs>
          <w:tab w:val="left" w:pos="284"/>
        </w:tabs>
        <w:jc w:val="both"/>
        <w:rPr>
          <w:bCs/>
          <w:sz w:val="22"/>
          <w:szCs w:val="22"/>
          <w:lang w:val="sr-Latn-ME"/>
        </w:rPr>
      </w:pPr>
      <w:r w:rsidRPr="00EE3D3C">
        <w:rPr>
          <w:bCs/>
          <w:sz w:val="22"/>
          <w:szCs w:val="22"/>
          <w:lang w:val="sr-Latn-ME"/>
        </w:rPr>
        <w:t>08.05.2020. godine</w:t>
      </w:r>
    </w:p>
    <w:p w14:paraId="2613C9AF" w14:textId="111E406E" w:rsidR="00836B35" w:rsidRPr="00EE3D3C" w:rsidRDefault="00836B35" w:rsidP="00B551AF">
      <w:pPr>
        <w:tabs>
          <w:tab w:val="left" w:pos="540"/>
          <w:tab w:val="left" w:pos="569"/>
        </w:tabs>
        <w:rPr>
          <w:bCs/>
          <w:sz w:val="22"/>
          <w:szCs w:val="22"/>
          <w:lang w:val="sr-Latn-ME"/>
        </w:rPr>
      </w:pPr>
    </w:p>
    <w:p w14:paraId="509A7F05" w14:textId="77777777" w:rsidR="00B551AF" w:rsidRPr="00EE3D3C" w:rsidRDefault="00B551AF" w:rsidP="00B551AF">
      <w:pPr>
        <w:tabs>
          <w:tab w:val="left" w:pos="540"/>
          <w:tab w:val="left" w:pos="569"/>
        </w:tabs>
        <w:rPr>
          <w:bCs/>
          <w:sz w:val="22"/>
          <w:szCs w:val="22"/>
          <w:lang w:val="sr-Latn-ME"/>
        </w:rPr>
      </w:pPr>
    </w:p>
    <w:p w14:paraId="2613C9B0" w14:textId="77777777" w:rsidR="003F6A59" w:rsidRPr="00EE3D3C" w:rsidRDefault="0072020E" w:rsidP="00B551AF">
      <w:pPr>
        <w:tabs>
          <w:tab w:val="left" w:pos="540"/>
          <w:tab w:val="left" w:pos="569"/>
        </w:tabs>
        <w:rPr>
          <w:b/>
          <w:bCs/>
          <w:sz w:val="22"/>
          <w:szCs w:val="22"/>
          <w:lang w:val="sr-Latn-ME"/>
        </w:rPr>
      </w:pPr>
      <w:r w:rsidRPr="00EE3D3C">
        <w:rPr>
          <w:b/>
          <w:bCs/>
          <w:sz w:val="22"/>
          <w:szCs w:val="22"/>
          <w:lang w:val="sr-Latn-ME"/>
        </w:rPr>
        <w:t xml:space="preserve">10. </w:t>
      </w:r>
      <w:r w:rsidR="00480FB1" w:rsidRPr="00EE3D3C">
        <w:rPr>
          <w:b/>
          <w:bCs/>
          <w:sz w:val="22"/>
          <w:szCs w:val="22"/>
          <w:lang w:val="sr-Latn-ME"/>
        </w:rPr>
        <w:tab/>
      </w:r>
      <w:r w:rsidR="002846DB" w:rsidRPr="00EE3D3C">
        <w:rPr>
          <w:b/>
          <w:bCs/>
          <w:sz w:val="22"/>
          <w:szCs w:val="22"/>
          <w:lang w:val="sr-Latn-ME"/>
        </w:rPr>
        <w:t>D</w:t>
      </w:r>
      <w:r w:rsidR="00EC2532" w:rsidRPr="00EE3D3C">
        <w:rPr>
          <w:b/>
          <w:bCs/>
          <w:sz w:val="22"/>
          <w:szCs w:val="22"/>
          <w:lang w:val="sr-Latn-ME"/>
        </w:rPr>
        <w:t xml:space="preserve">ATUM REVIZIJE TEKSTA </w:t>
      </w:r>
    </w:p>
    <w:p w14:paraId="4D8FACA6" w14:textId="77777777" w:rsidR="00D2678D" w:rsidRPr="00EE3D3C" w:rsidRDefault="00D2678D" w:rsidP="00B551AF">
      <w:pPr>
        <w:tabs>
          <w:tab w:val="left" w:pos="540"/>
          <w:tab w:val="left" w:pos="569"/>
        </w:tabs>
        <w:rPr>
          <w:bCs/>
          <w:sz w:val="22"/>
          <w:szCs w:val="22"/>
          <w:lang w:val="sr-Latn-ME"/>
        </w:rPr>
      </w:pPr>
    </w:p>
    <w:p w14:paraId="2613C9B1" w14:textId="532EBF7C" w:rsidR="003F6A59" w:rsidRPr="00EE3D3C" w:rsidRDefault="00080F6B" w:rsidP="008228E3">
      <w:pPr>
        <w:tabs>
          <w:tab w:val="left" w:pos="540"/>
          <w:tab w:val="left" w:pos="569"/>
        </w:tabs>
        <w:jc w:val="both"/>
        <w:rPr>
          <w:bCs/>
          <w:sz w:val="22"/>
          <w:szCs w:val="22"/>
          <w:lang w:val="sr-Latn-ME"/>
        </w:rPr>
      </w:pPr>
      <w:r>
        <w:rPr>
          <w:bCs/>
          <w:sz w:val="22"/>
          <w:szCs w:val="22"/>
          <w:lang w:val="sr-Latn-ME"/>
        </w:rPr>
        <w:t>Mart, 2023. godine</w:t>
      </w:r>
    </w:p>
    <w:sectPr w:rsidR="003F6A59" w:rsidRPr="00EE3D3C" w:rsidSect="005B4B0A">
      <w:footerReference w:type="default" r:id="rId14"/>
      <w:pgSz w:w="11909" w:h="16834" w:code="9"/>
      <w:pgMar w:top="1134" w:right="1418" w:bottom="1134" w:left="1418"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05098" w14:textId="77777777" w:rsidR="0033470D" w:rsidRDefault="0033470D">
      <w:r>
        <w:separator/>
      </w:r>
    </w:p>
  </w:endnote>
  <w:endnote w:type="continuationSeparator" w:id="0">
    <w:p w14:paraId="248671D6" w14:textId="77777777" w:rsidR="0033470D" w:rsidRDefault="0033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205" w:usb1="08070000" w:usb2="00000010" w:usb3="00000000" w:csb0="00020006"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C9C2" w14:textId="44ACBE60" w:rsidR="00031193" w:rsidRPr="00B23F69" w:rsidRDefault="0003119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080F6B">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080F6B">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598CF" w14:textId="77777777" w:rsidR="0033470D" w:rsidRDefault="0033470D">
      <w:r>
        <w:separator/>
      </w:r>
    </w:p>
  </w:footnote>
  <w:footnote w:type="continuationSeparator" w:id="0">
    <w:p w14:paraId="00C5BBC6" w14:textId="77777777" w:rsidR="0033470D" w:rsidRDefault="00334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B52AEF"/>
    <w:multiLevelType w:val="hybridMultilevel"/>
    <w:tmpl w:val="5B64728A"/>
    <w:lvl w:ilvl="0" w:tplc="85C2FA04">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B4F3990"/>
    <w:multiLevelType w:val="hybridMultilevel"/>
    <w:tmpl w:val="0AA8398C"/>
    <w:lvl w:ilvl="0" w:tplc="5DEA5A1A">
      <w:numFmt w:val="bullet"/>
      <w:lvlText w:val="-"/>
      <w:lvlJc w:val="left"/>
      <w:pPr>
        <w:tabs>
          <w:tab w:val="num" w:pos="1140"/>
        </w:tabs>
        <w:ind w:left="1140" w:hanging="360"/>
      </w:pPr>
      <w:rPr>
        <w:rFonts w:ascii="Times New Roman" w:hAnsi="Times New Roman" w:cs="Times New Roman" w:hint="default"/>
        <w:sz w:val="22"/>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CC6C11"/>
    <w:multiLevelType w:val="hybridMultilevel"/>
    <w:tmpl w:val="D5EA2212"/>
    <w:lvl w:ilvl="0" w:tplc="84C6406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3"/>
  </w:num>
  <w:num w:numId="11">
    <w:abstractNumId w:val="6"/>
  </w:num>
  <w:num w:numId="12">
    <w:abstractNumId w:val="2"/>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F34"/>
    <w:rsid w:val="000176CA"/>
    <w:rsid w:val="000257CB"/>
    <w:rsid w:val="00026CC7"/>
    <w:rsid w:val="00031193"/>
    <w:rsid w:val="00033469"/>
    <w:rsid w:val="00036FA0"/>
    <w:rsid w:val="0003793F"/>
    <w:rsid w:val="00045130"/>
    <w:rsid w:val="00057E35"/>
    <w:rsid w:val="00075E28"/>
    <w:rsid w:val="00076726"/>
    <w:rsid w:val="00080303"/>
    <w:rsid w:val="00080F6B"/>
    <w:rsid w:val="00083D02"/>
    <w:rsid w:val="00087AE4"/>
    <w:rsid w:val="000A3F58"/>
    <w:rsid w:val="000B2DF7"/>
    <w:rsid w:val="000B7BE1"/>
    <w:rsid w:val="000C5781"/>
    <w:rsid w:val="000C60CD"/>
    <w:rsid w:val="000C6C28"/>
    <w:rsid w:val="000D2343"/>
    <w:rsid w:val="000D3449"/>
    <w:rsid w:val="000D425A"/>
    <w:rsid w:val="000D60CC"/>
    <w:rsid w:val="000E0E2D"/>
    <w:rsid w:val="000E2084"/>
    <w:rsid w:val="000E6F55"/>
    <w:rsid w:val="000F77FA"/>
    <w:rsid w:val="00107BF7"/>
    <w:rsid w:val="00116B82"/>
    <w:rsid w:val="00126F53"/>
    <w:rsid w:val="0014766D"/>
    <w:rsid w:val="001536CC"/>
    <w:rsid w:val="0017653D"/>
    <w:rsid w:val="001963C8"/>
    <w:rsid w:val="00197514"/>
    <w:rsid w:val="001A3FBA"/>
    <w:rsid w:val="001A5518"/>
    <w:rsid w:val="001B1C6A"/>
    <w:rsid w:val="001C1263"/>
    <w:rsid w:val="001C1417"/>
    <w:rsid w:val="001E390B"/>
    <w:rsid w:val="001F42FB"/>
    <w:rsid w:val="001F719A"/>
    <w:rsid w:val="002031B3"/>
    <w:rsid w:val="00215176"/>
    <w:rsid w:val="00215931"/>
    <w:rsid w:val="00220556"/>
    <w:rsid w:val="00224C91"/>
    <w:rsid w:val="002266AC"/>
    <w:rsid w:val="00227BDB"/>
    <w:rsid w:val="00234CB1"/>
    <w:rsid w:val="002352F8"/>
    <w:rsid w:val="002510A5"/>
    <w:rsid w:val="002547D1"/>
    <w:rsid w:val="00254A0A"/>
    <w:rsid w:val="00255F11"/>
    <w:rsid w:val="00266046"/>
    <w:rsid w:val="002846DB"/>
    <w:rsid w:val="00284CCD"/>
    <w:rsid w:val="002B0C32"/>
    <w:rsid w:val="002B5865"/>
    <w:rsid w:val="002C6637"/>
    <w:rsid w:val="002E0135"/>
    <w:rsid w:val="002E37A5"/>
    <w:rsid w:val="002F7591"/>
    <w:rsid w:val="00310F03"/>
    <w:rsid w:val="00317460"/>
    <w:rsid w:val="003175F3"/>
    <w:rsid w:val="003247D2"/>
    <w:rsid w:val="00324C13"/>
    <w:rsid w:val="0033470D"/>
    <w:rsid w:val="003445C1"/>
    <w:rsid w:val="00355B61"/>
    <w:rsid w:val="00362686"/>
    <w:rsid w:val="0036352A"/>
    <w:rsid w:val="00371510"/>
    <w:rsid w:val="00396DFD"/>
    <w:rsid w:val="003A7059"/>
    <w:rsid w:val="003B7A36"/>
    <w:rsid w:val="003C17AB"/>
    <w:rsid w:val="003C7823"/>
    <w:rsid w:val="003E1DCC"/>
    <w:rsid w:val="003E5657"/>
    <w:rsid w:val="003F11A1"/>
    <w:rsid w:val="003F6A59"/>
    <w:rsid w:val="004065C8"/>
    <w:rsid w:val="004109FA"/>
    <w:rsid w:val="004117E8"/>
    <w:rsid w:val="00411B4B"/>
    <w:rsid w:val="00415BEE"/>
    <w:rsid w:val="00424BF9"/>
    <w:rsid w:val="004254E9"/>
    <w:rsid w:val="00427F85"/>
    <w:rsid w:val="004333C4"/>
    <w:rsid w:val="00436F42"/>
    <w:rsid w:val="004378B4"/>
    <w:rsid w:val="004470DD"/>
    <w:rsid w:val="00451314"/>
    <w:rsid w:val="00452E9D"/>
    <w:rsid w:val="004534C7"/>
    <w:rsid w:val="00460115"/>
    <w:rsid w:val="0046125B"/>
    <w:rsid w:val="004671AA"/>
    <w:rsid w:val="00471DF8"/>
    <w:rsid w:val="00480E99"/>
    <w:rsid w:val="00480FB1"/>
    <w:rsid w:val="00483928"/>
    <w:rsid w:val="0049637C"/>
    <w:rsid w:val="004A25C3"/>
    <w:rsid w:val="004C331F"/>
    <w:rsid w:val="004D6103"/>
    <w:rsid w:val="004E0827"/>
    <w:rsid w:val="004E3BCE"/>
    <w:rsid w:val="004E4F2F"/>
    <w:rsid w:val="004E70AD"/>
    <w:rsid w:val="004F0E97"/>
    <w:rsid w:val="004F17E2"/>
    <w:rsid w:val="00501DD1"/>
    <w:rsid w:val="00515C21"/>
    <w:rsid w:val="00517858"/>
    <w:rsid w:val="00530BD7"/>
    <w:rsid w:val="00545CD2"/>
    <w:rsid w:val="005476F3"/>
    <w:rsid w:val="00572527"/>
    <w:rsid w:val="00573E40"/>
    <w:rsid w:val="00575178"/>
    <w:rsid w:val="005754ED"/>
    <w:rsid w:val="00576348"/>
    <w:rsid w:val="005A0B2E"/>
    <w:rsid w:val="005A23D2"/>
    <w:rsid w:val="005A36CB"/>
    <w:rsid w:val="005B4731"/>
    <w:rsid w:val="005B49B8"/>
    <w:rsid w:val="005B4B0A"/>
    <w:rsid w:val="005C0741"/>
    <w:rsid w:val="005C22C1"/>
    <w:rsid w:val="005C5EF4"/>
    <w:rsid w:val="005E2E0B"/>
    <w:rsid w:val="005E67AD"/>
    <w:rsid w:val="005E7A7D"/>
    <w:rsid w:val="00602457"/>
    <w:rsid w:val="00612FF8"/>
    <w:rsid w:val="00644FC3"/>
    <w:rsid w:val="00646BD1"/>
    <w:rsid w:val="0064715F"/>
    <w:rsid w:val="006561C2"/>
    <w:rsid w:val="00671CB3"/>
    <w:rsid w:val="00674BAF"/>
    <w:rsid w:val="006757AD"/>
    <w:rsid w:val="00680AD2"/>
    <w:rsid w:val="00682200"/>
    <w:rsid w:val="00684DA9"/>
    <w:rsid w:val="00692BF6"/>
    <w:rsid w:val="0069347E"/>
    <w:rsid w:val="00695D2A"/>
    <w:rsid w:val="006A1351"/>
    <w:rsid w:val="006A1497"/>
    <w:rsid w:val="006A4E04"/>
    <w:rsid w:val="006B0BD1"/>
    <w:rsid w:val="006B2812"/>
    <w:rsid w:val="006B5404"/>
    <w:rsid w:val="006D20A5"/>
    <w:rsid w:val="006D37BF"/>
    <w:rsid w:val="006D5ACA"/>
    <w:rsid w:val="006D77E5"/>
    <w:rsid w:val="006E1285"/>
    <w:rsid w:val="00702E22"/>
    <w:rsid w:val="0072020E"/>
    <w:rsid w:val="007276E2"/>
    <w:rsid w:val="00753FDD"/>
    <w:rsid w:val="00754902"/>
    <w:rsid w:val="0078260E"/>
    <w:rsid w:val="00786071"/>
    <w:rsid w:val="00791A12"/>
    <w:rsid w:val="007A3ECB"/>
    <w:rsid w:val="007B368B"/>
    <w:rsid w:val="007B4EC5"/>
    <w:rsid w:val="007D5FE4"/>
    <w:rsid w:val="007D7BB3"/>
    <w:rsid w:val="007E31E9"/>
    <w:rsid w:val="007F2619"/>
    <w:rsid w:val="00805CD3"/>
    <w:rsid w:val="00817AEC"/>
    <w:rsid w:val="008228E3"/>
    <w:rsid w:val="00824AB9"/>
    <w:rsid w:val="00836B35"/>
    <w:rsid w:val="00843BDE"/>
    <w:rsid w:val="0087588C"/>
    <w:rsid w:val="00892191"/>
    <w:rsid w:val="0089705C"/>
    <w:rsid w:val="008A6D43"/>
    <w:rsid w:val="008B491E"/>
    <w:rsid w:val="008C0A72"/>
    <w:rsid w:val="008C1A28"/>
    <w:rsid w:val="008C2E98"/>
    <w:rsid w:val="008C4046"/>
    <w:rsid w:val="008D5E74"/>
    <w:rsid w:val="008E49BD"/>
    <w:rsid w:val="008E5319"/>
    <w:rsid w:val="008E53E9"/>
    <w:rsid w:val="008E5771"/>
    <w:rsid w:val="008F4ACF"/>
    <w:rsid w:val="00924166"/>
    <w:rsid w:val="009331B0"/>
    <w:rsid w:val="00934F4A"/>
    <w:rsid w:val="00940B9B"/>
    <w:rsid w:val="00941102"/>
    <w:rsid w:val="00953573"/>
    <w:rsid w:val="0095676E"/>
    <w:rsid w:val="00956983"/>
    <w:rsid w:val="00963CF0"/>
    <w:rsid w:val="00964BB1"/>
    <w:rsid w:val="0096573C"/>
    <w:rsid w:val="009775D9"/>
    <w:rsid w:val="009828AE"/>
    <w:rsid w:val="00997175"/>
    <w:rsid w:val="009A1847"/>
    <w:rsid w:val="009B062A"/>
    <w:rsid w:val="009B423D"/>
    <w:rsid w:val="009E33BE"/>
    <w:rsid w:val="009E7C6F"/>
    <w:rsid w:val="009F1793"/>
    <w:rsid w:val="009F2D23"/>
    <w:rsid w:val="00A01D69"/>
    <w:rsid w:val="00A02335"/>
    <w:rsid w:val="00A35D4B"/>
    <w:rsid w:val="00A46C9A"/>
    <w:rsid w:val="00A51258"/>
    <w:rsid w:val="00A540C4"/>
    <w:rsid w:val="00A619F3"/>
    <w:rsid w:val="00A62A73"/>
    <w:rsid w:val="00A65F7C"/>
    <w:rsid w:val="00A86AA3"/>
    <w:rsid w:val="00A87FF6"/>
    <w:rsid w:val="00AA0A3B"/>
    <w:rsid w:val="00AA2763"/>
    <w:rsid w:val="00AA30FC"/>
    <w:rsid w:val="00AA33B6"/>
    <w:rsid w:val="00AA5335"/>
    <w:rsid w:val="00AB50CA"/>
    <w:rsid w:val="00AB6D64"/>
    <w:rsid w:val="00AC53CE"/>
    <w:rsid w:val="00AD2193"/>
    <w:rsid w:val="00AF19F4"/>
    <w:rsid w:val="00AF2AC7"/>
    <w:rsid w:val="00AF74CE"/>
    <w:rsid w:val="00B1038A"/>
    <w:rsid w:val="00B1510F"/>
    <w:rsid w:val="00B208DB"/>
    <w:rsid w:val="00B23F69"/>
    <w:rsid w:val="00B25F09"/>
    <w:rsid w:val="00B36E9B"/>
    <w:rsid w:val="00B4447D"/>
    <w:rsid w:val="00B551AF"/>
    <w:rsid w:val="00B55A32"/>
    <w:rsid w:val="00B57033"/>
    <w:rsid w:val="00B60619"/>
    <w:rsid w:val="00B65625"/>
    <w:rsid w:val="00B66A70"/>
    <w:rsid w:val="00B67366"/>
    <w:rsid w:val="00B80EE1"/>
    <w:rsid w:val="00B84135"/>
    <w:rsid w:val="00BD7A1C"/>
    <w:rsid w:val="00BE225B"/>
    <w:rsid w:val="00BF709A"/>
    <w:rsid w:val="00C04D34"/>
    <w:rsid w:val="00C05DF8"/>
    <w:rsid w:val="00C06864"/>
    <w:rsid w:val="00C10F54"/>
    <w:rsid w:val="00C23D8D"/>
    <w:rsid w:val="00C37AA3"/>
    <w:rsid w:val="00C37FD7"/>
    <w:rsid w:val="00C43419"/>
    <w:rsid w:val="00C4407C"/>
    <w:rsid w:val="00C44CF3"/>
    <w:rsid w:val="00C569CB"/>
    <w:rsid w:val="00C60E36"/>
    <w:rsid w:val="00C61BE0"/>
    <w:rsid w:val="00C6707E"/>
    <w:rsid w:val="00C70B0E"/>
    <w:rsid w:val="00C773CA"/>
    <w:rsid w:val="00C83785"/>
    <w:rsid w:val="00C92351"/>
    <w:rsid w:val="00C93EFE"/>
    <w:rsid w:val="00C94C0D"/>
    <w:rsid w:val="00CA1FEB"/>
    <w:rsid w:val="00CD4F85"/>
    <w:rsid w:val="00CD6F02"/>
    <w:rsid w:val="00CE246D"/>
    <w:rsid w:val="00CF07A0"/>
    <w:rsid w:val="00CF1202"/>
    <w:rsid w:val="00CF3E03"/>
    <w:rsid w:val="00D0082A"/>
    <w:rsid w:val="00D21455"/>
    <w:rsid w:val="00D2678D"/>
    <w:rsid w:val="00D33D00"/>
    <w:rsid w:val="00D46645"/>
    <w:rsid w:val="00D47634"/>
    <w:rsid w:val="00D709B3"/>
    <w:rsid w:val="00D74CD2"/>
    <w:rsid w:val="00D80687"/>
    <w:rsid w:val="00D825CE"/>
    <w:rsid w:val="00DA2ED6"/>
    <w:rsid w:val="00DB1D55"/>
    <w:rsid w:val="00DB2C60"/>
    <w:rsid w:val="00DB76B8"/>
    <w:rsid w:val="00DC2EA1"/>
    <w:rsid w:val="00DD6AAF"/>
    <w:rsid w:val="00DD6ACA"/>
    <w:rsid w:val="00DE3F5C"/>
    <w:rsid w:val="00DF1D20"/>
    <w:rsid w:val="00E0105A"/>
    <w:rsid w:val="00E079AD"/>
    <w:rsid w:val="00E21324"/>
    <w:rsid w:val="00E246B9"/>
    <w:rsid w:val="00E275C8"/>
    <w:rsid w:val="00E31FEA"/>
    <w:rsid w:val="00E45169"/>
    <w:rsid w:val="00E4611E"/>
    <w:rsid w:val="00E47787"/>
    <w:rsid w:val="00E51C30"/>
    <w:rsid w:val="00E53D72"/>
    <w:rsid w:val="00E64180"/>
    <w:rsid w:val="00E7235D"/>
    <w:rsid w:val="00E74AEE"/>
    <w:rsid w:val="00E868E5"/>
    <w:rsid w:val="00E9237A"/>
    <w:rsid w:val="00E939FA"/>
    <w:rsid w:val="00EA5765"/>
    <w:rsid w:val="00EC2532"/>
    <w:rsid w:val="00ED5926"/>
    <w:rsid w:val="00ED7812"/>
    <w:rsid w:val="00EE3D3C"/>
    <w:rsid w:val="00EF3B86"/>
    <w:rsid w:val="00F0058B"/>
    <w:rsid w:val="00F01A8D"/>
    <w:rsid w:val="00F10E0F"/>
    <w:rsid w:val="00F317E9"/>
    <w:rsid w:val="00F34554"/>
    <w:rsid w:val="00F35B68"/>
    <w:rsid w:val="00F45353"/>
    <w:rsid w:val="00F4552C"/>
    <w:rsid w:val="00F45F77"/>
    <w:rsid w:val="00F5167F"/>
    <w:rsid w:val="00F52258"/>
    <w:rsid w:val="00F542D8"/>
    <w:rsid w:val="00F8570A"/>
    <w:rsid w:val="00F86353"/>
    <w:rsid w:val="00F91C7B"/>
    <w:rsid w:val="00F92BCB"/>
    <w:rsid w:val="00F954AD"/>
    <w:rsid w:val="00F95EEA"/>
    <w:rsid w:val="00F9739B"/>
    <w:rsid w:val="00FB4477"/>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3C944"/>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F0058B"/>
    <w:pPr>
      <w:ind w:left="720"/>
      <w:contextualSpacing/>
    </w:pPr>
  </w:style>
  <w:style w:type="paragraph" w:styleId="Revision">
    <w:name w:val="Revision"/>
    <w:hidden/>
    <w:uiPriority w:val="99"/>
    <w:semiHidden/>
    <w:rsid w:val="00E0105A"/>
    <w:rPr>
      <w:sz w:val="24"/>
      <w:szCs w:val="24"/>
      <w:lang w:val="en-US" w:eastAsia="en-US"/>
    </w:rPr>
  </w:style>
  <w:style w:type="paragraph" w:styleId="BodyTextIndent">
    <w:name w:val="Body Text Indent"/>
    <w:basedOn w:val="Normal"/>
    <w:link w:val="BodyTextIndentChar"/>
    <w:rsid w:val="007276E2"/>
    <w:pPr>
      <w:spacing w:after="120"/>
      <w:ind w:left="360"/>
    </w:pPr>
    <w:rPr>
      <w:rFonts w:ascii="Arial Narrow" w:hAnsi="Arial Narrow"/>
      <w:lang w:val="en-GB"/>
    </w:rPr>
  </w:style>
  <w:style w:type="character" w:customStyle="1" w:styleId="BodyTextIndentChar">
    <w:name w:val="Body Text Indent Char"/>
    <w:basedOn w:val="DefaultParagraphFont"/>
    <w:link w:val="BodyTextIndent"/>
    <w:rsid w:val="007276E2"/>
    <w:rPr>
      <w:rFonts w:ascii="Arial Narrow" w:hAnsi="Arial Narrow"/>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BE611-E5EF-499B-9CC4-BA1C0EB7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A98E6-7AB6-4BDA-9DFB-700E9EC0FBD0}">
  <ds:schemaRefs>
    <ds:schemaRef ds:uri="http://schemas.microsoft.com/sharepoint/v3/contenttype/forms"/>
  </ds:schemaRefs>
</ds:datastoreItem>
</file>

<file path=customXml/itemProps3.xml><?xml version="1.0" encoding="utf-8"?>
<ds:datastoreItem xmlns:ds="http://schemas.openxmlformats.org/officeDocument/2006/customXml" ds:itemID="{0226C63F-B054-4101-A60A-B9C62364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11</Pages>
  <Words>4246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28396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40</cp:revision>
  <cp:lastPrinted>2023-02-09T08:16:00Z</cp:lastPrinted>
  <dcterms:created xsi:type="dcterms:W3CDTF">2024-07-03T10:31:00Z</dcterms:created>
  <dcterms:modified xsi:type="dcterms:W3CDTF">2025-03-10T12:07:00Z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