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5" w:rsidRPr="00052A70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52A7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052A70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C37FD7" w:rsidRPr="00052A70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052A70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>1.</w:t>
      </w:r>
      <w:r w:rsidR="00F5167F" w:rsidRPr="00052A70">
        <w:rPr>
          <w:b/>
          <w:bCs/>
          <w:sz w:val="22"/>
          <w:szCs w:val="22"/>
          <w:lang w:val="sr-Latn-ME"/>
        </w:rPr>
        <w:tab/>
      </w:r>
      <w:r w:rsidR="002846DB" w:rsidRPr="00052A70">
        <w:rPr>
          <w:b/>
          <w:bCs/>
          <w:sz w:val="22"/>
          <w:szCs w:val="22"/>
          <w:lang w:val="sr-Latn-ME"/>
        </w:rPr>
        <w:t xml:space="preserve">NAZIV </w:t>
      </w:r>
      <w:r w:rsidRPr="00052A70">
        <w:rPr>
          <w:b/>
          <w:bCs/>
          <w:sz w:val="22"/>
          <w:szCs w:val="22"/>
          <w:lang w:val="sr-Latn-ME"/>
        </w:rPr>
        <w:t>LIJEKA</w:t>
      </w:r>
    </w:p>
    <w:p w:rsidR="00EC2532" w:rsidRPr="00052A70" w:rsidRDefault="00EC2532">
      <w:pPr>
        <w:rPr>
          <w:sz w:val="22"/>
          <w:szCs w:val="22"/>
          <w:lang w:val="sr-Latn-ME"/>
        </w:rPr>
      </w:pPr>
    </w:p>
    <w:p w:rsidR="000D425A" w:rsidRPr="00052A70" w:rsidRDefault="00E430A9">
      <w:pPr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>ESBESUL, (200 + 40) mg/5 ml, sirup</w:t>
      </w:r>
    </w:p>
    <w:p w:rsidR="004B7E47" w:rsidRPr="00052A70" w:rsidRDefault="004B7E47" w:rsidP="00E430A9">
      <w:pPr>
        <w:rPr>
          <w:sz w:val="22"/>
          <w:szCs w:val="22"/>
          <w:lang w:val="sr-Latn-ME"/>
        </w:rPr>
      </w:pPr>
    </w:p>
    <w:p w:rsidR="00E430A9" w:rsidRPr="00052A70" w:rsidRDefault="006D20A5" w:rsidP="00E430A9">
      <w:pPr>
        <w:rPr>
          <w:i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INN:</w:t>
      </w:r>
      <w:r w:rsidR="00E430A9" w:rsidRPr="00052A70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E430A9" w:rsidRPr="00052A70">
        <w:rPr>
          <w:iCs/>
          <w:sz w:val="22"/>
          <w:szCs w:val="22"/>
          <w:lang w:val="sr-Latn-ME"/>
        </w:rPr>
        <w:t>sulfametoksazol</w:t>
      </w:r>
      <w:proofErr w:type="spellEnd"/>
      <w:r w:rsidR="00E430A9" w:rsidRPr="00052A70">
        <w:rPr>
          <w:iCs/>
          <w:sz w:val="22"/>
          <w:szCs w:val="22"/>
          <w:lang w:val="sr-Latn-ME"/>
        </w:rPr>
        <w:t xml:space="preserve">, </w:t>
      </w:r>
      <w:proofErr w:type="spellStart"/>
      <w:r w:rsidR="00E430A9" w:rsidRPr="00052A70">
        <w:rPr>
          <w:iCs/>
          <w:sz w:val="22"/>
          <w:szCs w:val="22"/>
          <w:lang w:val="sr-Latn-ME"/>
        </w:rPr>
        <w:t>trimetoprim</w:t>
      </w:r>
      <w:proofErr w:type="spellEnd"/>
      <w:r w:rsidR="00E430A9" w:rsidRPr="00052A70">
        <w:rPr>
          <w:iCs/>
          <w:sz w:val="22"/>
          <w:szCs w:val="22"/>
          <w:lang w:val="sr-Latn-ME"/>
        </w:rPr>
        <w:t xml:space="preserve"> </w:t>
      </w:r>
    </w:p>
    <w:p w:rsidR="00530BD7" w:rsidRPr="00052A70" w:rsidRDefault="003C0DDC">
      <w:pPr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 </w:t>
      </w:r>
      <w:r w:rsidR="00D90F96" w:rsidRPr="00052A70">
        <w:rPr>
          <w:bCs/>
          <w:sz w:val="22"/>
          <w:szCs w:val="22"/>
          <w:lang w:val="sr-Latn-ME"/>
        </w:rPr>
        <w:t xml:space="preserve">  </w:t>
      </w:r>
    </w:p>
    <w:p w:rsidR="00FF3856" w:rsidRPr="00052A70" w:rsidRDefault="00FF3856">
      <w:pPr>
        <w:rPr>
          <w:bCs/>
          <w:sz w:val="22"/>
          <w:szCs w:val="22"/>
          <w:lang w:val="sr-Latn-ME"/>
        </w:rPr>
      </w:pPr>
    </w:p>
    <w:p w:rsidR="00411B4B" w:rsidRPr="00052A70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2. </w:t>
      </w:r>
      <w:r w:rsidR="00F5167F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052A70" w:rsidRDefault="005A0B2E">
      <w:pPr>
        <w:rPr>
          <w:sz w:val="22"/>
          <w:szCs w:val="22"/>
          <w:lang w:val="sr-Latn-ME"/>
        </w:rPr>
      </w:pPr>
    </w:p>
    <w:p w:rsidR="00E430A9" w:rsidRPr="00052A70" w:rsidRDefault="00E430A9" w:rsidP="00E430A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5 ml sirupa sadrži</w:t>
      </w:r>
      <w:r w:rsidR="004B7E47" w:rsidRPr="00052A70">
        <w:rPr>
          <w:sz w:val="22"/>
          <w:szCs w:val="22"/>
          <w:lang w:val="sr-Latn-ME"/>
        </w:rPr>
        <w:t xml:space="preserve"> 200 mg </w:t>
      </w:r>
      <w:proofErr w:type="spellStart"/>
      <w:r w:rsidR="0056411E" w:rsidRPr="00052A70">
        <w:rPr>
          <w:sz w:val="22"/>
          <w:szCs w:val="22"/>
          <w:lang w:val="sr-Latn-ME"/>
        </w:rPr>
        <w:t>s</w:t>
      </w:r>
      <w:r w:rsidRPr="00052A70">
        <w:rPr>
          <w:sz w:val="22"/>
          <w:szCs w:val="22"/>
          <w:lang w:val="sr-Latn-ME"/>
        </w:rPr>
        <w:t>ulfametoksazola</w:t>
      </w:r>
      <w:proofErr w:type="spellEnd"/>
      <w:r w:rsidR="004B7E47" w:rsidRPr="00052A70">
        <w:rPr>
          <w:sz w:val="22"/>
          <w:szCs w:val="22"/>
          <w:lang w:val="sr-Latn-ME"/>
        </w:rPr>
        <w:t xml:space="preserve"> i</w:t>
      </w:r>
      <w:r w:rsidRPr="00052A70">
        <w:rPr>
          <w:sz w:val="22"/>
          <w:szCs w:val="22"/>
          <w:lang w:val="sr-Latn-ME"/>
        </w:rPr>
        <w:t xml:space="preserve"> </w:t>
      </w:r>
      <w:r w:rsidR="004B7E47" w:rsidRPr="00052A70">
        <w:rPr>
          <w:sz w:val="22"/>
          <w:szCs w:val="22"/>
          <w:lang w:val="sr-Latn-ME"/>
        </w:rPr>
        <w:t xml:space="preserve">40 mg </w:t>
      </w:r>
      <w:proofErr w:type="spellStart"/>
      <w:r w:rsidR="0056411E" w:rsidRPr="00052A70">
        <w:rPr>
          <w:sz w:val="22"/>
          <w:szCs w:val="22"/>
          <w:lang w:val="sr-Latn-ME"/>
        </w:rPr>
        <w:t>t</w:t>
      </w:r>
      <w:r w:rsidRPr="00052A70">
        <w:rPr>
          <w:sz w:val="22"/>
          <w:szCs w:val="22"/>
          <w:lang w:val="sr-Latn-ME"/>
        </w:rPr>
        <w:t>rimetoprima</w:t>
      </w:r>
      <w:proofErr w:type="spellEnd"/>
      <w:r w:rsidR="004B7E47" w:rsidRPr="00052A70">
        <w:rPr>
          <w:sz w:val="22"/>
          <w:szCs w:val="22"/>
          <w:lang w:val="sr-Latn-ME"/>
        </w:rPr>
        <w:t>.</w:t>
      </w:r>
      <w:r w:rsidRPr="00052A70">
        <w:rPr>
          <w:sz w:val="22"/>
          <w:szCs w:val="22"/>
          <w:lang w:val="sr-Latn-ME"/>
        </w:rPr>
        <w:t xml:space="preserve">                              </w:t>
      </w:r>
    </w:p>
    <w:p w:rsidR="00E430A9" w:rsidRPr="00052A70" w:rsidRDefault="00E430A9" w:rsidP="00E430A9">
      <w:pPr>
        <w:rPr>
          <w:sz w:val="22"/>
          <w:szCs w:val="22"/>
          <w:lang w:val="sr-Latn-ME"/>
        </w:rPr>
      </w:pPr>
    </w:p>
    <w:p w:rsidR="004B7E47" w:rsidRPr="00052A70" w:rsidRDefault="00E430A9" w:rsidP="00E430A9">
      <w:pPr>
        <w:rPr>
          <w:sz w:val="22"/>
          <w:szCs w:val="22"/>
          <w:u w:val="single"/>
          <w:lang w:val="sr-Latn-ME"/>
        </w:rPr>
      </w:pPr>
      <w:r w:rsidRPr="00052A70">
        <w:rPr>
          <w:sz w:val="22"/>
          <w:szCs w:val="22"/>
          <w:u w:val="single"/>
          <w:lang w:val="sr-Latn-ME"/>
        </w:rPr>
        <w:t xml:space="preserve">Pomoćne </w:t>
      </w:r>
      <w:r w:rsidR="00EF5DF9" w:rsidRPr="00052A70">
        <w:rPr>
          <w:sz w:val="22"/>
          <w:szCs w:val="22"/>
          <w:u w:val="single"/>
          <w:lang w:val="sr-Latn-ME"/>
        </w:rPr>
        <w:t>supstance s</w:t>
      </w:r>
      <w:r w:rsidR="004B7E47" w:rsidRPr="00052A70">
        <w:rPr>
          <w:sz w:val="22"/>
          <w:szCs w:val="22"/>
          <w:u w:val="single"/>
          <w:lang w:val="sr-Latn-ME"/>
        </w:rPr>
        <w:t>a</w:t>
      </w:r>
      <w:r w:rsidR="00EF5DF9" w:rsidRPr="00052A70">
        <w:rPr>
          <w:sz w:val="22"/>
          <w:szCs w:val="22"/>
          <w:u w:val="single"/>
          <w:lang w:val="sr-Latn-ME"/>
        </w:rPr>
        <w:t xml:space="preserve"> </w:t>
      </w:r>
      <w:r w:rsidR="004B7E47" w:rsidRPr="00052A70">
        <w:rPr>
          <w:sz w:val="22"/>
          <w:szCs w:val="22"/>
          <w:u w:val="single"/>
          <w:lang w:val="sr-Latn-ME"/>
        </w:rPr>
        <w:t xml:space="preserve">potvrđenim </w:t>
      </w:r>
      <w:r w:rsidR="00EF5DF9" w:rsidRPr="00052A70">
        <w:rPr>
          <w:sz w:val="22"/>
          <w:szCs w:val="22"/>
          <w:u w:val="single"/>
          <w:lang w:val="sr-Latn-ME"/>
        </w:rPr>
        <w:t>dejstvom</w:t>
      </w:r>
      <w:r w:rsidRPr="00052A70">
        <w:rPr>
          <w:sz w:val="22"/>
          <w:szCs w:val="22"/>
          <w:u w:val="single"/>
          <w:lang w:val="sr-Latn-ME"/>
        </w:rPr>
        <w:t xml:space="preserve">: </w:t>
      </w:r>
    </w:p>
    <w:p w:rsidR="004B7E47" w:rsidRPr="00052A70" w:rsidRDefault="004B7E47" w:rsidP="00E430A9">
      <w:pPr>
        <w:rPr>
          <w:i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5 ml sirupa sadrži 2500 mg (2,5 g) saharoze, 12,5 mg etanola 96%, 5 mg metil</w:t>
      </w:r>
      <w:r w:rsidR="00FF3856"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parahidroksibenzoata</w:t>
      </w:r>
      <w:proofErr w:type="spellEnd"/>
      <w:r w:rsidRPr="00052A70">
        <w:rPr>
          <w:sz w:val="22"/>
          <w:szCs w:val="22"/>
          <w:lang w:val="sr-Latn-ME"/>
        </w:rPr>
        <w:t xml:space="preserve"> i 0.05 mg </w:t>
      </w:r>
      <w:proofErr w:type="spellStart"/>
      <w:r w:rsidRPr="00052A70">
        <w:rPr>
          <w:sz w:val="22"/>
          <w:szCs w:val="22"/>
          <w:lang w:val="sr-Latn-ME"/>
        </w:rPr>
        <w:t>azorubin</w:t>
      </w:r>
      <w:proofErr w:type="spellEnd"/>
      <w:r w:rsidRPr="00052A70">
        <w:rPr>
          <w:sz w:val="22"/>
          <w:szCs w:val="22"/>
          <w:lang w:val="sr-Latn-ME"/>
        </w:rPr>
        <w:t xml:space="preserve"> boje (E122).</w:t>
      </w:r>
    </w:p>
    <w:p w:rsidR="00E430A9" w:rsidRPr="00052A70" w:rsidRDefault="00E430A9">
      <w:pPr>
        <w:rPr>
          <w:sz w:val="22"/>
          <w:szCs w:val="22"/>
          <w:lang w:val="sr-Latn-ME"/>
        </w:rPr>
      </w:pPr>
    </w:p>
    <w:p w:rsidR="0003793F" w:rsidRPr="00052A70" w:rsidRDefault="0003793F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Za spisak svih </w:t>
      </w:r>
      <w:proofErr w:type="spellStart"/>
      <w:r w:rsidRPr="00052A70">
        <w:rPr>
          <w:sz w:val="22"/>
          <w:szCs w:val="22"/>
          <w:lang w:val="sr-Latn-ME"/>
        </w:rPr>
        <w:t>ekscipijenasa</w:t>
      </w:r>
      <w:proofErr w:type="spellEnd"/>
      <w:r w:rsidRPr="00052A70">
        <w:rPr>
          <w:sz w:val="22"/>
          <w:szCs w:val="22"/>
          <w:lang w:val="sr-Latn-ME"/>
        </w:rPr>
        <w:t>, pogledati dio 6.1.</w:t>
      </w:r>
    </w:p>
    <w:p w:rsidR="0003793F" w:rsidRPr="00052A70" w:rsidRDefault="0003793F">
      <w:pPr>
        <w:rPr>
          <w:sz w:val="22"/>
          <w:szCs w:val="22"/>
          <w:lang w:val="sr-Latn-ME"/>
        </w:rPr>
      </w:pPr>
    </w:p>
    <w:p w:rsidR="00C37FD7" w:rsidRPr="00052A70" w:rsidRDefault="00C37FD7">
      <w:pPr>
        <w:rPr>
          <w:sz w:val="22"/>
          <w:szCs w:val="22"/>
          <w:lang w:val="sr-Latn-ME"/>
        </w:rPr>
      </w:pPr>
    </w:p>
    <w:p w:rsidR="00411B4B" w:rsidRPr="00052A70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3. </w:t>
      </w:r>
      <w:r w:rsidR="00F5167F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FARMACEUTSKI OBLIK</w:t>
      </w:r>
      <w:r w:rsidR="009F2D23" w:rsidRPr="00052A70">
        <w:rPr>
          <w:b/>
          <w:bCs/>
          <w:sz w:val="22"/>
          <w:szCs w:val="22"/>
          <w:lang w:val="sr-Latn-ME"/>
        </w:rPr>
        <w:t xml:space="preserve"> </w:t>
      </w:r>
    </w:p>
    <w:p w:rsidR="00FF3856" w:rsidRPr="00052A70" w:rsidRDefault="00FF3856" w:rsidP="00E430A9">
      <w:pPr>
        <w:jc w:val="both"/>
        <w:rPr>
          <w:sz w:val="22"/>
          <w:szCs w:val="22"/>
          <w:lang w:val="sr-Latn-ME"/>
        </w:rPr>
      </w:pPr>
    </w:p>
    <w:p w:rsidR="00E430A9" w:rsidRPr="00052A70" w:rsidRDefault="00E430A9" w:rsidP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Sirup. </w:t>
      </w:r>
    </w:p>
    <w:p w:rsidR="00E430A9" w:rsidRPr="00052A70" w:rsidRDefault="00E430A9" w:rsidP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Homogen</w:t>
      </w:r>
      <w:r w:rsidR="00FF3856" w:rsidRPr="00052A70">
        <w:rPr>
          <w:sz w:val="22"/>
          <w:szCs w:val="22"/>
          <w:lang w:val="sr-Latn-ME"/>
        </w:rPr>
        <w:t>i</w:t>
      </w:r>
      <w:r w:rsidRPr="00052A70">
        <w:rPr>
          <w:sz w:val="22"/>
          <w:szCs w:val="22"/>
          <w:lang w:val="sr-Latn-ME"/>
        </w:rPr>
        <w:t xml:space="preserve"> gust</w:t>
      </w:r>
      <w:r w:rsidR="00FF3856" w:rsidRPr="00052A70">
        <w:rPr>
          <w:sz w:val="22"/>
          <w:szCs w:val="22"/>
          <w:lang w:val="sr-Latn-ME"/>
        </w:rPr>
        <w:t>i sirup,</w:t>
      </w:r>
      <w:r w:rsidRPr="00052A70">
        <w:rPr>
          <w:sz w:val="22"/>
          <w:szCs w:val="22"/>
          <w:lang w:val="sr-Latn-ME"/>
        </w:rPr>
        <w:t xml:space="preserve"> </w:t>
      </w:r>
      <w:r w:rsidR="00FF3856" w:rsidRPr="00052A70">
        <w:rPr>
          <w:sz w:val="22"/>
          <w:szCs w:val="22"/>
          <w:lang w:val="sr-Latn-ME"/>
        </w:rPr>
        <w:t xml:space="preserve">crvenkaste </w:t>
      </w:r>
      <w:r w:rsidRPr="00052A70">
        <w:rPr>
          <w:sz w:val="22"/>
          <w:szCs w:val="22"/>
          <w:lang w:val="sr-Latn-ME"/>
        </w:rPr>
        <w:t>boje, mirisa na anis.</w:t>
      </w:r>
    </w:p>
    <w:p w:rsidR="00411B4B" w:rsidRPr="00052A70" w:rsidRDefault="00411B4B">
      <w:pPr>
        <w:rPr>
          <w:bCs/>
          <w:sz w:val="22"/>
          <w:szCs w:val="22"/>
          <w:lang w:val="sr-Latn-ME"/>
        </w:rPr>
      </w:pPr>
    </w:p>
    <w:p w:rsidR="00EC2532" w:rsidRPr="00052A70" w:rsidRDefault="00EC2532">
      <w:pPr>
        <w:rPr>
          <w:bCs/>
          <w:sz w:val="22"/>
          <w:szCs w:val="22"/>
          <w:lang w:val="sr-Latn-ME"/>
        </w:rPr>
      </w:pP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KLINIČKI PODACI</w:t>
      </w:r>
    </w:p>
    <w:p w:rsidR="00CD6F02" w:rsidRPr="00052A70" w:rsidRDefault="00CD6F02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4.1.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Terapijske indikacije</w:t>
      </w:r>
    </w:p>
    <w:p w:rsidR="00716BFC" w:rsidRPr="00052A70" w:rsidRDefault="00716BFC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430A9" w:rsidRPr="00052A70" w:rsidRDefault="00E430A9" w:rsidP="008C5B2E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Indikacije za primjenu su rezultat </w:t>
      </w:r>
      <w:proofErr w:type="spellStart"/>
      <w:r w:rsidRPr="00052A70">
        <w:rPr>
          <w:sz w:val="22"/>
          <w:szCs w:val="22"/>
          <w:lang w:val="sr-Latn-ME"/>
        </w:rPr>
        <w:t>antibakterijske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antiparazitne</w:t>
      </w:r>
      <w:proofErr w:type="spellEnd"/>
      <w:r w:rsidRPr="00052A70">
        <w:rPr>
          <w:sz w:val="22"/>
          <w:szCs w:val="22"/>
          <w:lang w:val="sr-Latn-ME"/>
        </w:rPr>
        <w:t xml:space="preserve"> aktivnosti lijeka, </w:t>
      </w:r>
      <w:proofErr w:type="spellStart"/>
      <w:r w:rsidRPr="00052A70">
        <w:rPr>
          <w:sz w:val="22"/>
          <w:szCs w:val="22"/>
          <w:lang w:val="sr-Latn-ME"/>
        </w:rPr>
        <w:t>farmakokinetičkih</w:t>
      </w:r>
      <w:proofErr w:type="spellEnd"/>
      <w:r w:rsidRPr="00052A70">
        <w:rPr>
          <w:sz w:val="22"/>
          <w:szCs w:val="22"/>
          <w:lang w:val="sr-Latn-ME"/>
        </w:rPr>
        <w:t xml:space="preserve"> karakteristika </w:t>
      </w:r>
      <w:proofErr w:type="spellStart"/>
      <w:r w:rsidRPr="00052A70">
        <w:rPr>
          <w:sz w:val="22"/>
          <w:szCs w:val="22"/>
          <w:lang w:val="sr-Latn-ME"/>
        </w:rPr>
        <w:t>sulfometoksazola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>, rizika od pojave neželjenih efekata (naročito hematoloških i kožnih), pri čemu treba uzeti u obzir i osjetljivost bakterija na ovaj lijek, kao i na druge dostupne antibiotike u određenoj zemlji.</w:t>
      </w:r>
    </w:p>
    <w:p w:rsidR="00E430A9" w:rsidRPr="00052A70" w:rsidRDefault="00E430A9" w:rsidP="008C5B2E">
      <w:pPr>
        <w:jc w:val="both"/>
        <w:rPr>
          <w:sz w:val="22"/>
          <w:szCs w:val="22"/>
          <w:lang w:val="sr-Latn-ME"/>
        </w:rPr>
      </w:pPr>
    </w:p>
    <w:p w:rsidR="00E430A9" w:rsidRPr="00052A70" w:rsidRDefault="00E430A9" w:rsidP="008C5B2E">
      <w:pPr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/>
        </w:rPr>
        <w:t xml:space="preserve">S obzirom na indikacije i osjetljivost mikroorganizama, antibiotik čijom se primjenom ostvaruje veća </w:t>
      </w:r>
      <w:r w:rsidR="00716BFC" w:rsidRPr="00052A70">
        <w:rPr>
          <w:sz w:val="22"/>
          <w:szCs w:val="22"/>
          <w:lang w:val="sr-Latn-ME" w:eastAsia="hr-HR"/>
        </w:rPr>
        <w:t>korist</w:t>
      </w:r>
      <w:r w:rsidRPr="00052A70">
        <w:rPr>
          <w:sz w:val="22"/>
          <w:szCs w:val="22"/>
          <w:lang w:val="sr-Latn-ME" w:eastAsia="hr-HR"/>
        </w:rPr>
        <w:t xml:space="preserve"> u odnosu na moguće rizike liječenja, treba</w:t>
      </w:r>
      <w:r w:rsidR="00716BFC" w:rsidRPr="00052A70">
        <w:rPr>
          <w:sz w:val="22"/>
          <w:szCs w:val="22"/>
          <w:lang w:val="sr-Latn-ME" w:eastAsia="hr-HR"/>
        </w:rPr>
        <w:t xml:space="preserve"> da bude</w:t>
      </w:r>
      <w:r w:rsidRPr="00052A70">
        <w:rPr>
          <w:sz w:val="22"/>
          <w:szCs w:val="22"/>
          <w:lang w:val="sr-Latn-ME" w:eastAsia="hr-HR"/>
        </w:rPr>
        <w:t xml:space="preserve"> lijek izbora.</w:t>
      </w:r>
    </w:p>
    <w:p w:rsidR="00E430A9" w:rsidRPr="00052A70" w:rsidRDefault="00E430A9" w:rsidP="00DB315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/>
        </w:rPr>
        <w:t xml:space="preserve">Indikacije za primjenu </w:t>
      </w:r>
      <w:r w:rsidR="00EF5DF9" w:rsidRPr="00052A70">
        <w:rPr>
          <w:sz w:val="22"/>
          <w:szCs w:val="22"/>
          <w:lang w:val="sr-Latn-ME"/>
        </w:rPr>
        <w:t xml:space="preserve">kod </w:t>
      </w:r>
      <w:r w:rsidR="0056411E" w:rsidRPr="00052A70">
        <w:rPr>
          <w:sz w:val="22"/>
          <w:szCs w:val="22"/>
          <w:lang w:val="sr-Latn-ME"/>
        </w:rPr>
        <w:t xml:space="preserve">odraslih, adolescenata, djece i </w:t>
      </w:r>
      <w:r w:rsidR="00716BFC" w:rsidRPr="00052A70">
        <w:rPr>
          <w:sz w:val="22"/>
          <w:szCs w:val="22"/>
          <w:lang w:val="sr-Latn-ME"/>
        </w:rPr>
        <w:t>odojčadi</w:t>
      </w:r>
      <w:r w:rsidR="0056411E" w:rsidRPr="00052A70">
        <w:rPr>
          <w:sz w:val="22"/>
          <w:szCs w:val="22"/>
          <w:lang w:val="sr-Latn-ME"/>
        </w:rPr>
        <w:t xml:space="preserve"> starije od 6 </w:t>
      </w:r>
      <w:r w:rsidR="00F95D4F" w:rsidRPr="00052A70">
        <w:rPr>
          <w:sz w:val="22"/>
          <w:szCs w:val="22"/>
          <w:lang w:val="sr-Latn-ME"/>
        </w:rPr>
        <w:t>ned</w:t>
      </w:r>
      <w:r w:rsidR="00FF3856" w:rsidRPr="00052A70">
        <w:rPr>
          <w:sz w:val="22"/>
          <w:szCs w:val="22"/>
          <w:lang w:val="sr-Latn-ME"/>
        </w:rPr>
        <w:t>j</w:t>
      </w:r>
      <w:r w:rsidR="00F95D4F" w:rsidRPr="00052A70">
        <w:rPr>
          <w:sz w:val="22"/>
          <w:szCs w:val="22"/>
          <w:lang w:val="sr-Latn-ME"/>
        </w:rPr>
        <w:t>elj</w:t>
      </w:r>
      <w:r w:rsidR="0056411E" w:rsidRPr="00052A70">
        <w:rPr>
          <w:sz w:val="22"/>
          <w:szCs w:val="22"/>
          <w:lang w:val="sr-Latn-ME"/>
        </w:rPr>
        <w:t xml:space="preserve">a </w:t>
      </w:r>
      <w:r w:rsidRPr="00052A70">
        <w:rPr>
          <w:sz w:val="22"/>
          <w:szCs w:val="22"/>
          <w:lang w:val="sr-Latn-ME"/>
        </w:rPr>
        <w:t xml:space="preserve">ograničene su na infekcije </w:t>
      </w:r>
      <w:r w:rsidRPr="00052A70">
        <w:rPr>
          <w:sz w:val="22"/>
          <w:szCs w:val="22"/>
          <w:lang w:val="sr-Latn-ME" w:eastAsia="hr-HR"/>
        </w:rPr>
        <w:t>uzrokovane</w:t>
      </w:r>
      <w:r w:rsidR="0056411E" w:rsidRPr="00052A70">
        <w:rPr>
          <w:sz w:val="22"/>
          <w:szCs w:val="22"/>
          <w:lang w:val="sr-Latn-ME" w:eastAsia="hr-HR"/>
        </w:rPr>
        <w:t xml:space="preserve"> </w:t>
      </w:r>
      <w:r w:rsidRPr="00052A70">
        <w:rPr>
          <w:sz w:val="22"/>
          <w:szCs w:val="22"/>
          <w:lang w:val="sr-Latn-ME" w:eastAsia="hr-HR"/>
        </w:rPr>
        <w:t>osjetljivim mikroorganizmima (vidjeti djelove 4.2, 4.3, 4.4, 4.8. i 5.1.).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>Posebno:</w:t>
      </w:r>
    </w:p>
    <w:p w:rsidR="00E430A9" w:rsidRPr="00052A70" w:rsidRDefault="00E430A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Liječenje infekcija izazvanih </w:t>
      </w:r>
      <w:proofErr w:type="spellStart"/>
      <w:r w:rsidRPr="00052A70">
        <w:rPr>
          <w:i/>
          <w:sz w:val="22"/>
          <w:szCs w:val="22"/>
          <w:lang w:val="sr-Latn-ME" w:eastAsia="hr-HR"/>
        </w:rPr>
        <w:t>Pneumocystis</w:t>
      </w:r>
      <w:proofErr w:type="spellEnd"/>
      <w:r w:rsidRPr="00052A70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i/>
          <w:sz w:val="22"/>
          <w:szCs w:val="22"/>
          <w:lang w:val="sr-Latn-ME" w:eastAsia="hr-HR"/>
        </w:rPr>
        <w:t>jirovecii</w:t>
      </w:r>
      <w:proofErr w:type="spellEnd"/>
      <w:r w:rsidRPr="00052A70">
        <w:rPr>
          <w:i/>
          <w:sz w:val="22"/>
          <w:szCs w:val="22"/>
          <w:lang w:val="sr-Latn-ME" w:eastAsia="hr-HR"/>
        </w:rPr>
        <w:t>,</w:t>
      </w:r>
    </w:p>
    <w:p w:rsidR="00E430A9" w:rsidRPr="00052A70" w:rsidRDefault="00E430A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Prevencija infekcija izazvanih </w:t>
      </w:r>
      <w:proofErr w:type="spellStart"/>
      <w:r w:rsidRPr="00052A70">
        <w:rPr>
          <w:i/>
          <w:sz w:val="22"/>
          <w:szCs w:val="22"/>
          <w:lang w:val="sr-Latn-ME" w:eastAsia="hr-HR"/>
        </w:rPr>
        <w:t>Pneumocystis</w:t>
      </w:r>
      <w:proofErr w:type="spellEnd"/>
      <w:r w:rsidRPr="00052A70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i/>
          <w:sz w:val="22"/>
          <w:szCs w:val="22"/>
          <w:lang w:val="sr-Latn-ME" w:eastAsia="hr-HR"/>
        </w:rPr>
        <w:t>jirovecii</w:t>
      </w:r>
      <w:proofErr w:type="spellEnd"/>
      <w:r w:rsidRPr="00052A70">
        <w:rPr>
          <w:i/>
          <w:sz w:val="22"/>
          <w:szCs w:val="22"/>
          <w:lang w:val="sr-Latn-ME" w:eastAsia="hr-HR"/>
        </w:rPr>
        <w:t xml:space="preserve">, </w:t>
      </w:r>
      <w:r w:rsidR="00EF5DF9" w:rsidRPr="00052A70">
        <w:rPr>
          <w:sz w:val="22"/>
          <w:szCs w:val="22"/>
          <w:lang w:val="sr-Latn-ME" w:eastAsia="hr-HR"/>
        </w:rPr>
        <w:t>kod</w:t>
      </w:r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imunokompromitovanih</w:t>
      </w:r>
      <w:proofErr w:type="spellEnd"/>
      <w:r w:rsidRPr="00052A70">
        <w:rPr>
          <w:sz w:val="22"/>
          <w:szCs w:val="22"/>
          <w:lang w:val="sr-Latn-ME" w:eastAsia="hr-HR"/>
        </w:rPr>
        <w:t xml:space="preserve"> pacijenata.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  <w:lang w:val="sr-Latn-ME" w:eastAsia="hr-HR"/>
        </w:rPr>
      </w:pPr>
      <w:r w:rsidRPr="00052A70">
        <w:rPr>
          <w:b/>
          <w:iCs/>
          <w:sz w:val="22"/>
          <w:szCs w:val="22"/>
          <w:u w:val="single"/>
          <w:lang w:val="sr-Latn-ME" w:eastAsia="hr-HR"/>
        </w:rPr>
        <w:t>Pored toga: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 w:eastAsia="hr-HR"/>
        </w:rPr>
        <w:t xml:space="preserve">Uzimajući u obzir odnos rizika i </w:t>
      </w:r>
      <w:r w:rsidR="00DB3153" w:rsidRPr="00052A70">
        <w:rPr>
          <w:iCs/>
          <w:sz w:val="22"/>
          <w:szCs w:val="22"/>
          <w:lang w:val="sr-Latn-ME" w:eastAsia="hr-HR"/>
        </w:rPr>
        <w:t>koristi</w:t>
      </w:r>
      <w:r w:rsidRPr="00052A70">
        <w:rPr>
          <w:iCs/>
          <w:sz w:val="22"/>
          <w:szCs w:val="22"/>
          <w:lang w:val="sr-Latn-ME" w:eastAsia="hr-HR"/>
        </w:rPr>
        <w:t xml:space="preserve"> primjene u odnosu na druge ljekove, epidemiološke podatke i osjetljivost bakterija, </w:t>
      </w:r>
      <w:r w:rsidRPr="00052A70">
        <w:rPr>
          <w:sz w:val="22"/>
          <w:szCs w:val="22"/>
          <w:lang w:val="sr-Latn-ME"/>
        </w:rPr>
        <w:t>ovaj lijek može se primijeniti i u liječenju: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Urinarnih</w:t>
      </w:r>
      <w:proofErr w:type="spellEnd"/>
      <w:r w:rsidRPr="00052A70">
        <w:rPr>
          <w:sz w:val="22"/>
          <w:szCs w:val="22"/>
          <w:lang w:val="sr-Latn-ME"/>
        </w:rPr>
        <w:t xml:space="preserve"> infekcija (vidjeti dio 4.4.);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Otitisa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sinusitisa</w:t>
      </w:r>
      <w:proofErr w:type="spellEnd"/>
      <w:r w:rsidRPr="00052A70">
        <w:rPr>
          <w:sz w:val="22"/>
          <w:szCs w:val="22"/>
          <w:lang w:val="sr-Latn-ME"/>
        </w:rPr>
        <w:t>, ali isključivo nakon bakteriološke evaluacije (vidjeti dio 4.4.);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Određenih </w:t>
      </w:r>
      <w:proofErr w:type="spellStart"/>
      <w:r w:rsidRPr="00052A70">
        <w:rPr>
          <w:sz w:val="22"/>
          <w:szCs w:val="22"/>
          <w:lang w:val="sr-Latn-ME"/>
        </w:rPr>
        <w:t>bronhopulmonalnih</w:t>
      </w:r>
      <w:proofErr w:type="spellEnd"/>
      <w:r w:rsidRPr="00052A70">
        <w:rPr>
          <w:sz w:val="22"/>
          <w:szCs w:val="22"/>
          <w:lang w:val="sr-Latn-ME"/>
        </w:rPr>
        <w:t xml:space="preserve"> infekcija;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Gastrointestinalnih infekcija i </w:t>
      </w:r>
      <w:proofErr w:type="spellStart"/>
      <w:r w:rsidRPr="00052A70">
        <w:rPr>
          <w:sz w:val="22"/>
          <w:szCs w:val="22"/>
          <w:lang w:val="sr-Latn-ME"/>
        </w:rPr>
        <w:t>tifoidne</w:t>
      </w:r>
      <w:proofErr w:type="spellEnd"/>
      <w:r w:rsidRPr="00052A70">
        <w:rPr>
          <w:sz w:val="22"/>
          <w:szCs w:val="22"/>
          <w:lang w:val="sr-Latn-ME"/>
        </w:rPr>
        <w:t xml:space="preserve"> groznice.</w:t>
      </w:r>
    </w:p>
    <w:p w:rsidR="00E430A9" w:rsidRPr="00052A70" w:rsidRDefault="00E430A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Pri odabiru </w:t>
      </w:r>
      <w:proofErr w:type="spellStart"/>
      <w:r w:rsidRPr="00052A70">
        <w:rPr>
          <w:sz w:val="22"/>
          <w:szCs w:val="22"/>
          <w:lang w:val="sr-Latn-ME"/>
        </w:rPr>
        <w:t>antibiotske</w:t>
      </w:r>
      <w:proofErr w:type="spellEnd"/>
      <w:r w:rsidRPr="00052A70">
        <w:rPr>
          <w:sz w:val="22"/>
          <w:szCs w:val="22"/>
          <w:lang w:val="sr-Latn-ME"/>
        </w:rPr>
        <w:t xml:space="preserve"> terapije treba uzeti u obzir zvanične smjernice za adekvatnu primjenu antibiotika.</w:t>
      </w: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4.2.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Doziranje i način primjene</w:t>
      </w:r>
    </w:p>
    <w:p w:rsidR="00E430A9" w:rsidRPr="00052A70" w:rsidRDefault="00E430A9" w:rsidP="008C5B2E">
      <w:pPr>
        <w:jc w:val="both"/>
        <w:rPr>
          <w:b/>
          <w:bCs/>
          <w:sz w:val="22"/>
          <w:szCs w:val="22"/>
          <w:u w:val="single"/>
          <w:lang w:val="sr-Latn-ME"/>
        </w:rPr>
      </w:pPr>
      <w:r w:rsidRPr="00052A70">
        <w:rPr>
          <w:sz w:val="22"/>
          <w:szCs w:val="22"/>
          <w:lang w:val="sr-Latn-ME"/>
        </w:rPr>
        <w:lastRenderedPageBreak/>
        <w:t xml:space="preserve">Jedna </w:t>
      </w:r>
      <w:proofErr w:type="spellStart"/>
      <w:r w:rsidRPr="00052A70">
        <w:rPr>
          <w:sz w:val="22"/>
          <w:szCs w:val="22"/>
          <w:lang w:val="sr-Latn-ME"/>
        </w:rPr>
        <w:t>dozirna</w:t>
      </w:r>
      <w:proofErr w:type="spellEnd"/>
      <w:r w:rsidRPr="00052A70">
        <w:rPr>
          <w:sz w:val="22"/>
          <w:szCs w:val="22"/>
          <w:lang w:val="sr-Latn-ME"/>
        </w:rPr>
        <w:t xml:space="preserve"> kašičica sirupa (5 ml) </w:t>
      </w:r>
      <w:bookmarkStart w:id="0" w:name="_Hlk172809041"/>
      <w:r w:rsidRPr="00052A70">
        <w:rPr>
          <w:sz w:val="22"/>
          <w:szCs w:val="22"/>
          <w:lang w:val="sr-Latn-ME"/>
        </w:rPr>
        <w:t xml:space="preserve">sadrži 200 mg </w:t>
      </w:r>
      <w:proofErr w:type="spellStart"/>
      <w:r w:rsidRPr="00052A70">
        <w:rPr>
          <w:sz w:val="22"/>
          <w:szCs w:val="22"/>
          <w:lang w:val="sr-Latn-ME"/>
        </w:rPr>
        <w:t>sulfometoksazola</w:t>
      </w:r>
      <w:proofErr w:type="spellEnd"/>
      <w:r w:rsidRPr="00052A70">
        <w:rPr>
          <w:sz w:val="22"/>
          <w:szCs w:val="22"/>
          <w:lang w:val="sr-Latn-ME"/>
        </w:rPr>
        <w:t xml:space="preserve"> i 40 mg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>.</w:t>
      </w:r>
      <w:bookmarkEnd w:id="0"/>
    </w:p>
    <w:p w:rsidR="00E430A9" w:rsidRPr="00052A70" w:rsidRDefault="00E430A9" w:rsidP="008C5B2E">
      <w:pPr>
        <w:jc w:val="both"/>
        <w:rPr>
          <w:b/>
          <w:sz w:val="22"/>
          <w:szCs w:val="22"/>
          <w:lang w:val="sr-Latn-ME"/>
        </w:rPr>
      </w:pPr>
    </w:p>
    <w:p w:rsidR="00E430A9" w:rsidRPr="00052A70" w:rsidRDefault="00E430A9" w:rsidP="008C5B2E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Doziranje</w:t>
      </w:r>
    </w:p>
    <w:p w:rsidR="00FF3856" w:rsidRPr="00052A70" w:rsidRDefault="00FF3856" w:rsidP="008C5B2E">
      <w:pPr>
        <w:jc w:val="both"/>
        <w:rPr>
          <w:b/>
          <w:sz w:val="22"/>
          <w:szCs w:val="22"/>
          <w:u w:val="single"/>
          <w:lang w:val="sr-Latn-ME"/>
        </w:rPr>
      </w:pPr>
    </w:p>
    <w:p w:rsidR="00E430A9" w:rsidRPr="00052A70" w:rsidRDefault="00E430A9" w:rsidP="00DB3153">
      <w:pPr>
        <w:jc w:val="both"/>
        <w:rPr>
          <w:i/>
          <w:sz w:val="22"/>
          <w:szCs w:val="22"/>
          <w:u w:val="single"/>
          <w:lang w:val="sr-Latn-ME"/>
        </w:rPr>
      </w:pPr>
      <w:r w:rsidRPr="00052A70">
        <w:rPr>
          <w:i/>
          <w:sz w:val="22"/>
          <w:szCs w:val="22"/>
          <w:u w:val="single"/>
          <w:lang w:val="sr-Latn-ME"/>
        </w:rPr>
        <w:t>Osobe s normalnom bubrežnom funkcijom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Uobičajena doza je:</w:t>
      </w:r>
    </w:p>
    <w:p w:rsidR="007F4F61" w:rsidRPr="00052A70" w:rsidRDefault="00BB702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052A70">
        <w:rPr>
          <w:rFonts w:ascii="Times New Roman" w:hAnsi="Times New Roman"/>
          <w:sz w:val="22"/>
          <w:szCs w:val="22"/>
          <w:lang w:val="sr-Latn-ME"/>
        </w:rPr>
        <w:t xml:space="preserve">Od slučaja do slučaja, odrasli i djeca starija od 12 godina s poteškoćama pri gutanju tableta: </w:t>
      </w:r>
    </w:p>
    <w:p w:rsidR="0056411E" w:rsidRPr="00052A70" w:rsidRDefault="00F95D4F">
      <w:pPr>
        <w:jc w:val="both"/>
        <w:rPr>
          <w:sz w:val="22"/>
          <w:szCs w:val="22"/>
          <w:u w:val="single"/>
          <w:lang w:val="sr-Latn-ME"/>
        </w:rPr>
      </w:pPr>
      <w:r w:rsidRPr="00052A70">
        <w:rPr>
          <w:sz w:val="22"/>
          <w:szCs w:val="22"/>
          <w:lang w:val="sr-Latn-ME"/>
        </w:rPr>
        <w:t>u</w:t>
      </w:r>
      <w:r w:rsidR="00BB7025" w:rsidRPr="00052A70">
        <w:rPr>
          <w:sz w:val="22"/>
          <w:szCs w:val="22"/>
          <w:lang w:val="sr-Latn-ME"/>
        </w:rPr>
        <w:t xml:space="preserve">zimajući u obzir da 5 ml sirupa (jedan </w:t>
      </w:r>
      <w:proofErr w:type="spellStart"/>
      <w:r w:rsidR="00BB7025" w:rsidRPr="00052A70">
        <w:rPr>
          <w:sz w:val="22"/>
          <w:szCs w:val="22"/>
          <w:lang w:val="sr-Latn-ME"/>
        </w:rPr>
        <w:t>dozirna</w:t>
      </w:r>
      <w:proofErr w:type="spellEnd"/>
      <w:r w:rsidR="00BB7025" w:rsidRPr="00052A70">
        <w:rPr>
          <w:sz w:val="22"/>
          <w:szCs w:val="22"/>
          <w:lang w:val="sr-Latn-ME"/>
        </w:rPr>
        <w:t xml:space="preserve"> kašičica) sadrži 200 mg </w:t>
      </w:r>
      <w:proofErr w:type="spellStart"/>
      <w:r w:rsidR="00BB7025" w:rsidRPr="00052A70">
        <w:rPr>
          <w:sz w:val="22"/>
          <w:szCs w:val="22"/>
          <w:lang w:val="sr-Latn-ME"/>
        </w:rPr>
        <w:t>sulfometoksazola</w:t>
      </w:r>
      <w:proofErr w:type="spellEnd"/>
      <w:r w:rsidR="00BB7025" w:rsidRPr="00052A70">
        <w:rPr>
          <w:sz w:val="22"/>
          <w:szCs w:val="22"/>
          <w:lang w:val="sr-Latn-ME"/>
        </w:rPr>
        <w:t xml:space="preserve"> i 40 mg </w:t>
      </w:r>
      <w:proofErr w:type="spellStart"/>
      <w:r w:rsidR="00BB7025" w:rsidRPr="00052A70">
        <w:rPr>
          <w:sz w:val="22"/>
          <w:szCs w:val="22"/>
          <w:lang w:val="sr-Latn-ME"/>
        </w:rPr>
        <w:t>trimetoprima</w:t>
      </w:r>
      <w:proofErr w:type="spellEnd"/>
      <w:r w:rsidR="00BB7025" w:rsidRPr="00052A70">
        <w:rPr>
          <w:sz w:val="22"/>
          <w:szCs w:val="22"/>
          <w:lang w:val="sr-Latn-ME"/>
        </w:rPr>
        <w:t xml:space="preserve">, potrebno je referisati se na sažetke karakteristika lijeka odobrenih tableta koje sadrže </w:t>
      </w:r>
      <w:proofErr w:type="spellStart"/>
      <w:r w:rsidR="00BB7025" w:rsidRPr="00052A70">
        <w:rPr>
          <w:sz w:val="22"/>
          <w:szCs w:val="22"/>
          <w:lang w:val="sr-Latn-ME"/>
        </w:rPr>
        <w:t>sulfametoksazol</w:t>
      </w:r>
      <w:proofErr w:type="spellEnd"/>
      <w:r w:rsidR="00BB7025" w:rsidRPr="00052A70">
        <w:rPr>
          <w:sz w:val="22"/>
          <w:szCs w:val="22"/>
          <w:lang w:val="sr-Latn-ME"/>
        </w:rPr>
        <w:t xml:space="preserve"> i </w:t>
      </w:r>
      <w:proofErr w:type="spellStart"/>
      <w:r w:rsidR="00BB7025" w:rsidRPr="00052A70">
        <w:rPr>
          <w:sz w:val="22"/>
          <w:szCs w:val="22"/>
          <w:lang w:val="sr-Latn-ME"/>
        </w:rPr>
        <w:t>trimetoprim</w:t>
      </w:r>
      <w:proofErr w:type="spellEnd"/>
      <w:r w:rsidR="00BB7025" w:rsidRPr="00052A70">
        <w:rPr>
          <w:sz w:val="22"/>
          <w:szCs w:val="22"/>
          <w:lang w:val="sr-Latn-ME"/>
        </w:rPr>
        <w:t xml:space="preserve">.  </w:t>
      </w:r>
    </w:p>
    <w:p w:rsidR="0056411E" w:rsidRPr="00052A70" w:rsidRDefault="0056411E">
      <w:pPr>
        <w:jc w:val="both"/>
        <w:rPr>
          <w:sz w:val="22"/>
          <w:szCs w:val="22"/>
          <w:lang w:val="sr-Latn-ME"/>
        </w:rPr>
      </w:pPr>
    </w:p>
    <w:p w:rsidR="007F4F61" w:rsidRPr="00052A70" w:rsidRDefault="00DB3153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Odojčad</w:t>
      </w:r>
      <w:r w:rsidR="00F95D4F" w:rsidRPr="00052A70">
        <w:rPr>
          <w:sz w:val="22"/>
          <w:szCs w:val="22"/>
          <w:lang w:val="sr-Latn-ME"/>
        </w:rPr>
        <w:t xml:space="preserve"> starija od 6 ned</w:t>
      </w:r>
      <w:r w:rsidRPr="00052A70">
        <w:rPr>
          <w:sz w:val="22"/>
          <w:szCs w:val="22"/>
          <w:lang w:val="sr-Latn-ME"/>
        </w:rPr>
        <w:t>j</w:t>
      </w:r>
      <w:r w:rsidR="00F95D4F" w:rsidRPr="00052A70">
        <w:rPr>
          <w:sz w:val="22"/>
          <w:szCs w:val="22"/>
          <w:lang w:val="sr-Latn-ME"/>
        </w:rPr>
        <w:t>elja i djeca uzrasta do 12 godina:</w:t>
      </w:r>
    </w:p>
    <w:p w:rsidR="00BD6C1C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30 mg/kg tjelesne težine </w:t>
      </w:r>
      <w:proofErr w:type="spellStart"/>
      <w:r w:rsidRPr="00052A70">
        <w:rPr>
          <w:sz w:val="22"/>
          <w:szCs w:val="22"/>
          <w:lang w:val="sr-Latn-ME"/>
        </w:rPr>
        <w:t>sulfometoksazola</w:t>
      </w:r>
      <w:proofErr w:type="spellEnd"/>
      <w:r w:rsidRPr="00052A70">
        <w:rPr>
          <w:sz w:val="22"/>
          <w:szCs w:val="22"/>
          <w:lang w:val="sr-Latn-ME"/>
        </w:rPr>
        <w:t xml:space="preserve"> na dan i 6 mg/kg tjelesne težine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na dan, u dvije podijeljene doze. U slučaju teških infekcija, doza se može povećati za 50%.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Specifični slučajevi:</w:t>
      </w:r>
    </w:p>
    <w:p w:rsidR="007F4F61" w:rsidRPr="00052A70" w:rsidRDefault="00BB702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Liječenje infekcija koje izaziva </w:t>
      </w:r>
      <w:proofErr w:type="spellStart"/>
      <w:r w:rsidRPr="00052A70">
        <w:rPr>
          <w:rFonts w:ascii="Times New Roman" w:hAnsi="Times New Roman"/>
          <w:i/>
          <w:sz w:val="22"/>
          <w:szCs w:val="22"/>
          <w:lang w:val="sr-Latn-ME" w:eastAsia="hr-HR"/>
        </w:rPr>
        <w:t>Pneumocystis</w:t>
      </w:r>
      <w:proofErr w:type="spellEnd"/>
      <w:r w:rsidRPr="00052A70">
        <w:rPr>
          <w:rFonts w:ascii="Times New Roman" w:hAnsi="Times New Roman"/>
          <w:i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rFonts w:ascii="Times New Roman" w:hAnsi="Times New Roman"/>
          <w:i/>
          <w:sz w:val="22"/>
          <w:szCs w:val="22"/>
          <w:lang w:val="sr-Latn-ME" w:eastAsia="hr-HR"/>
        </w:rPr>
        <w:t>jirovecii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: </w:t>
      </w:r>
    </w:p>
    <w:p w:rsidR="00E430A9" w:rsidRPr="00052A70" w:rsidRDefault="00BB7025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 w:eastAsia="hr-HR"/>
        </w:rPr>
        <w:t xml:space="preserve">100 </w:t>
      </w:r>
      <w:r w:rsidRPr="00052A70">
        <w:rPr>
          <w:sz w:val="22"/>
          <w:szCs w:val="22"/>
          <w:lang w:val="sr-Latn-ME"/>
        </w:rPr>
        <w:t xml:space="preserve">mg/kg tjelesne težine </w:t>
      </w:r>
      <w:proofErr w:type="spellStart"/>
      <w:r w:rsidRPr="00052A70">
        <w:rPr>
          <w:sz w:val="22"/>
          <w:szCs w:val="22"/>
          <w:lang w:val="sr-Latn-ME"/>
        </w:rPr>
        <w:t>sulfometoksazola</w:t>
      </w:r>
      <w:proofErr w:type="spellEnd"/>
      <w:r w:rsidRPr="00052A70">
        <w:rPr>
          <w:sz w:val="22"/>
          <w:szCs w:val="22"/>
          <w:lang w:val="sr-Latn-ME"/>
        </w:rPr>
        <w:t xml:space="preserve"> na dan i 20 mg/kg tjelesne težine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na dan, u dvije podijeljene doze.</w:t>
      </w:r>
    </w:p>
    <w:p w:rsidR="00F95D4F" w:rsidRPr="00052A70" w:rsidRDefault="00F95D4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7F4F61" w:rsidRPr="00052A70" w:rsidRDefault="00BB702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2"/>
          <w:szCs w:val="22"/>
          <w:lang w:val="sr-Latn-ME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Prevencija infekcija izazvanih </w:t>
      </w:r>
      <w:proofErr w:type="spellStart"/>
      <w:r w:rsidRPr="00052A70">
        <w:rPr>
          <w:rFonts w:ascii="Times New Roman" w:hAnsi="Times New Roman"/>
          <w:i/>
          <w:sz w:val="22"/>
          <w:szCs w:val="22"/>
          <w:lang w:val="sr-Latn-ME" w:eastAsia="hr-HR"/>
        </w:rPr>
        <w:t>Pneumocystis</w:t>
      </w:r>
      <w:proofErr w:type="spellEnd"/>
      <w:r w:rsidRPr="00052A70">
        <w:rPr>
          <w:rFonts w:ascii="Times New Roman" w:hAnsi="Times New Roman"/>
          <w:i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rFonts w:ascii="Times New Roman" w:hAnsi="Times New Roman"/>
          <w:i/>
          <w:sz w:val="22"/>
          <w:szCs w:val="22"/>
          <w:lang w:val="sr-Latn-ME" w:eastAsia="hr-HR"/>
        </w:rPr>
        <w:t>jirovecii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kod HIV pozitivne djece sa stepenom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 w:eastAsia="hr-HR"/>
        </w:rPr>
        <w:t>imunodeficijencije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baziran</w:t>
      </w:r>
      <w:r w:rsidR="00DB3153" w:rsidRPr="00052A70">
        <w:rPr>
          <w:rFonts w:ascii="Times New Roman" w:hAnsi="Times New Roman"/>
          <w:sz w:val="22"/>
          <w:szCs w:val="22"/>
          <w:lang w:val="sr-Latn-ME" w:eastAsia="hr-HR"/>
        </w:rPr>
        <w:t>o</w:t>
      </w:r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m na broju CD4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 w:eastAsia="hr-HR"/>
        </w:rPr>
        <w:t>limfocita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kao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 w:eastAsia="hr-HR"/>
        </w:rPr>
        <w:t>dobnoj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 w:eastAsia="hr-HR"/>
        </w:rPr>
        <w:t>fukciji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(izraženoj u apsolutnim vrijednostima (ćelija/mm</w:t>
      </w:r>
      <w:r w:rsidRPr="00052A70">
        <w:rPr>
          <w:rFonts w:ascii="Times New Roman" w:hAnsi="Times New Roman"/>
          <w:sz w:val="22"/>
          <w:szCs w:val="22"/>
          <w:vertAlign w:val="superscript"/>
          <w:lang w:val="sr-Latn-ME" w:eastAsia="hr-HR"/>
        </w:rPr>
        <w:t>3</w:t>
      </w:r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) i kao procenat od ukupnog broja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 w:eastAsia="hr-HR"/>
        </w:rPr>
        <w:t>limfocita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(vidjeti tabelu ispod):</w:t>
      </w:r>
      <w:r w:rsidRPr="00052A70">
        <w:rPr>
          <w:rFonts w:ascii="Times New Roman" w:hAnsi="Times New Roman"/>
          <w:sz w:val="22"/>
          <w:szCs w:val="22"/>
          <w:lang w:val="sr-Latn-ME"/>
        </w:rPr>
        <w:t xml:space="preserve"> </w:t>
      </w:r>
    </w:p>
    <w:p w:rsidR="00BD6C1C" w:rsidRPr="00052A70" w:rsidRDefault="00BD6C1C" w:rsidP="00DE21EB">
      <w:pPr>
        <w:pStyle w:val="ListParagraph"/>
        <w:jc w:val="both"/>
        <w:rPr>
          <w:rFonts w:ascii="Times New Roman" w:hAnsi="Times New Roman"/>
          <w:sz w:val="22"/>
          <w:szCs w:val="22"/>
          <w:lang w:val="sr-Latn-ME"/>
        </w:rPr>
      </w:pPr>
    </w:p>
    <w:p w:rsidR="007F4F61" w:rsidRPr="00052A70" w:rsidRDefault="00BB7025" w:rsidP="008C5B2E">
      <w:pPr>
        <w:jc w:val="both"/>
        <w:rPr>
          <w:b/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20 do 30 mg/kg tjelesne težine </w:t>
      </w:r>
      <w:proofErr w:type="spellStart"/>
      <w:r w:rsidRPr="00052A70">
        <w:rPr>
          <w:sz w:val="22"/>
          <w:szCs w:val="22"/>
          <w:lang w:val="sr-Latn-ME"/>
        </w:rPr>
        <w:t>sulfametoksazola</w:t>
      </w:r>
      <w:proofErr w:type="spellEnd"/>
      <w:r w:rsidRPr="00052A70">
        <w:rPr>
          <w:sz w:val="22"/>
          <w:szCs w:val="22"/>
          <w:lang w:val="sr-Latn-ME"/>
        </w:rPr>
        <w:t xml:space="preserve"> na dan i 4 do 6 mg/kg tjelesne težine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na dan, tri puta sedmično do jedanput na dan.</w:t>
      </w:r>
    </w:p>
    <w:p w:rsidR="00BD6C1C" w:rsidRPr="00052A70" w:rsidRDefault="00BD6C1C" w:rsidP="008C5B2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49"/>
      </w:tblGrid>
      <w:tr w:rsidR="00E430A9" w:rsidRPr="00052A70" w:rsidTr="0056411E">
        <w:tc>
          <w:tcPr>
            <w:tcW w:w="4811" w:type="dxa"/>
            <w:shd w:val="clear" w:color="auto" w:fill="auto"/>
          </w:tcPr>
          <w:p w:rsidR="00E430A9" w:rsidRPr="00052A70" w:rsidRDefault="00DB3153" w:rsidP="00DE21E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Uzrast</w:t>
            </w:r>
          </w:p>
        </w:tc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CD4</w:t>
            </w:r>
          </w:p>
        </w:tc>
      </w:tr>
      <w:tr w:rsidR="00E430A9" w:rsidRPr="00052A70" w:rsidTr="0056411E"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ispod 1 godine</w:t>
            </w:r>
          </w:p>
        </w:tc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&lt;750</w:t>
            </w:r>
            <w:r w:rsidR="007F4F61" w:rsidRPr="00052A70">
              <w:rPr>
                <w:sz w:val="22"/>
                <w:szCs w:val="22"/>
                <w:lang w:val="sr-Latn-ME"/>
              </w:rPr>
              <w:t xml:space="preserve"> ćelije/mm</w:t>
            </w:r>
            <w:r w:rsidR="00BB7025" w:rsidRPr="00052A70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="007F4F61" w:rsidRPr="00052A70">
              <w:rPr>
                <w:sz w:val="22"/>
                <w:szCs w:val="22"/>
                <w:lang w:val="sr-Latn-ME"/>
              </w:rPr>
              <w:t xml:space="preserve"> ili &lt;15%</w:t>
            </w:r>
          </w:p>
        </w:tc>
      </w:tr>
      <w:tr w:rsidR="00E430A9" w:rsidRPr="00052A70" w:rsidTr="0056411E"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1-5 godina</w:t>
            </w:r>
          </w:p>
        </w:tc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&lt;500</w:t>
            </w:r>
            <w:r w:rsidR="007F4F61" w:rsidRPr="00052A70">
              <w:rPr>
                <w:sz w:val="22"/>
                <w:szCs w:val="22"/>
                <w:lang w:val="sr-Latn-ME"/>
              </w:rPr>
              <w:t xml:space="preserve"> ćelije/mm</w:t>
            </w:r>
            <w:r w:rsidR="007F4F61" w:rsidRPr="00052A70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="007F4F61" w:rsidRPr="00052A70">
              <w:rPr>
                <w:sz w:val="22"/>
                <w:szCs w:val="22"/>
                <w:lang w:val="sr-Latn-ME"/>
              </w:rPr>
              <w:t xml:space="preserve"> ili &lt;15%</w:t>
            </w:r>
          </w:p>
        </w:tc>
      </w:tr>
      <w:tr w:rsidR="00E430A9" w:rsidRPr="00052A70" w:rsidTr="0056411E"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iznad 6 godina</w:t>
            </w:r>
          </w:p>
        </w:tc>
        <w:tc>
          <w:tcPr>
            <w:tcW w:w="4811" w:type="dxa"/>
            <w:shd w:val="clear" w:color="auto" w:fill="auto"/>
          </w:tcPr>
          <w:p w:rsidR="00E430A9" w:rsidRPr="00052A70" w:rsidRDefault="00E430A9" w:rsidP="00DE21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&lt;200</w:t>
            </w:r>
            <w:r w:rsidR="007F4F61" w:rsidRPr="00052A70">
              <w:rPr>
                <w:sz w:val="22"/>
                <w:szCs w:val="22"/>
                <w:lang w:val="sr-Latn-ME"/>
              </w:rPr>
              <w:t xml:space="preserve"> ćelije/mm</w:t>
            </w:r>
            <w:r w:rsidR="007F4F61" w:rsidRPr="00052A70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="007F4F61" w:rsidRPr="00052A70">
              <w:rPr>
                <w:sz w:val="22"/>
                <w:szCs w:val="22"/>
                <w:lang w:val="sr-Latn-ME"/>
              </w:rPr>
              <w:t xml:space="preserve"> ili &lt;15%</w:t>
            </w:r>
          </w:p>
        </w:tc>
      </w:tr>
    </w:tbl>
    <w:p w:rsidR="00E430A9" w:rsidRPr="00052A70" w:rsidRDefault="00E430A9" w:rsidP="008C5B2E">
      <w:pPr>
        <w:jc w:val="both"/>
        <w:rPr>
          <w:i/>
          <w:sz w:val="22"/>
          <w:szCs w:val="22"/>
          <w:u w:val="single"/>
          <w:lang w:val="sr-Latn-ME"/>
        </w:rPr>
      </w:pPr>
    </w:p>
    <w:p w:rsidR="00E430A9" w:rsidRPr="00052A70" w:rsidRDefault="00E430A9" w:rsidP="008C5B2E">
      <w:pPr>
        <w:jc w:val="both"/>
        <w:rPr>
          <w:i/>
          <w:sz w:val="22"/>
          <w:szCs w:val="22"/>
          <w:u w:val="single"/>
          <w:lang w:val="sr-Latn-ME"/>
        </w:rPr>
      </w:pPr>
      <w:r w:rsidRPr="00052A70">
        <w:rPr>
          <w:i/>
          <w:sz w:val="22"/>
          <w:szCs w:val="22"/>
          <w:u w:val="single"/>
          <w:lang w:val="sr-Latn-ME"/>
        </w:rPr>
        <w:t xml:space="preserve">Osobe s bubrežnom </w:t>
      </w:r>
      <w:proofErr w:type="spellStart"/>
      <w:r w:rsidRPr="00052A70">
        <w:rPr>
          <w:i/>
          <w:sz w:val="22"/>
          <w:szCs w:val="22"/>
          <w:u w:val="single"/>
          <w:lang w:val="sr-Latn-ME"/>
        </w:rPr>
        <w:t>insuficijencijom</w:t>
      </w:r>
      <w:proofErr w:type="spellEnd"/>
    </w:p>
    <w:p w:rsidR="00E430A9" w:rsidRPr="00052A70" w:rsidRDefault="00E430A9" w:rsidP="00DB3153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Klirens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kreatinina</w:t>
      </w:r>
      <w:proofErr w:type="spellEnd"/>
      <w:r w:rsidRPr="00052A70">
        <w:rPr>
          <w:sz w:val="22"/>
          <w:szCs w:val="22"/>
          <w:lang w:val="sr-Latn-ME"/>
        </w:rPr>
        <w:t>: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 &gt;30 ml/min: uobičajeno doziranje;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&lt;30&gt;15 ml/min: polovina (1/2) uobičajene doze, ali se primjenjuje jedanput na dan (vidjeti dio 4.4.);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&lt;15 ml/min: primjena </w:t>
      </w:r>
      <w:r w:rsidR="00DB3153" w:rsidRPr="00052A70">
        <w:rPr>
          <w:sz w:val="22"/>
          <w:szCs w:val="22"/>
          <w:lang w:val="sr-Latn-ME"/>
        </w:rPr>
        <w:t xml:space="preserve">lijeka </w:t>
      </w:r>
      <w:r w:rsidRPr="00052A70">
        <w:rPr>
          <w:sz w:val="22"/>
          <w:szCs w:val="22"/>
          <w:lang w:val="sr-Latn-ME"/>
        </w:rPr>
        <w:t>ESBESUL se ne preporučuje, izuzev u slučaju dijalize (vidjeti dio 4.3.).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Pacijenti na dijalizi:</w:t>
      </w:r>
    </w:p>
    <w:p w:rsidR="00E430A9" w:rsidRPr="00052A70" w:rsidRDefault="007F4F61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Kod </w:t>
      </w:r>
      <w:r w:rsidR="00E430A9" w:rsidRPr="00052A70">
        <w:rPr>
          <w:sz w:val="22"/>
          <w:szCs w:val="22"/>
          <w:lang w:val="sr-Latn-ME"/>
        </w:rPr>
        <w:t xml:space="preserve">pacijenata na </w:t>
      </w:r>
      <w:proofErr w:type="spellStart"/>
      <w:r w:rsidR="00E430A9" w:rsidRPr="00052A70">
        <w:rPr>
          <w:sz w:val="22"/>
          <w:szCs w:val="22"/>
          <w:lang w:val="sr-Latn-ME"/>
        </w:rPr>
        <w:t>hemodijaliz</w:t>
      </w:r>
      <w:r w:rsidR="00DB3153" w:rsidRPr="00052A70">
        <w:rPr>
          <w:sz w:val="22"/>
          <w:szCs w:val="22"/>
          <w:lang w:val="sr-Latn-ME"/>
        </w:rPr>
        <w:t>i</w:t>
      </w:r>
      <w:proofErr w:type="spellEnd"/>
      <w:r w:rsidR="00E430A9" w:rsidRPr="00052A70">
        <w:rPr>
          <w:sz w:val="22"/>
          <w:szCs w:val="22"/>
          <w:lang w:val="sr-Latn-ME"/>
        </w:rPr>
        <w:t>, uobičajenu dozu treba umanjiti za polovinu i primijeniti je nakon dijalize. Preporučuje se redovno kontroli</w:t>
      </w:r>
      <w:r w:rsidRPr="00052A70">
        <w:rPr>
          <w:sz w:val="22"/>
          <w:szCs w:val="22"/>
          <w:lang w:val="sr-Latn-ME"/>
        </w:rPr>
        <w:t>s</w:t>
      </w:r>
      <w:r w:rsidR="00E430A9" w:rsidRPr="00052A70">
        <w:rPr>
          <w:sz w:val="22"/>
          <w:szCs w:val="22"/>
          <w:lang w:val="sr-Latn-ME"/>
        </w:rPr>
        <w:t xml:space="preserve">anje </w:t>
      </w:r>
      <w:proofErr w:type="spellStart"/>
      <w:r w:rsidR="00E430A9" w:rsidRPr="00052A70">
        <w:rPr>
          <w:sz w:val="22"/>
          <w:szCs w:val="22"/>
          <w:lang w:val="sr-Latn-ME"/>
        </w:rPr>
        <w:t>plazmatskih</w:t>
      </w:r>
      <w:proofErr w:type="spellEnd"/>
      <w:r w:rsidR="00E430A9" w:rsidRPr="00052A70">
        <w:rPr>
          <w:sz w:val="22"/>
          <w:szCs w:val="22"/>
          <w:lang w:val="sr-Latn-ME"/>
        </w:rPr>
        <w:t xml:space="preserve"> koncentracija lijeka.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 xml:space="preserve">Način primjene 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Oralna primjena. 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Najbolje je lijek primjenjivati u toku obroka.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rFonts w:eastAsia="TimesNewRoman"/>
          <w:sz w:val="22"/>
          <w:szCs w:val="22"/>
          <w:lang w:val="sr-Latn-ME" w:eastAsia="hr-HR"/>
        </w:rPr>
        <w:t xml:space="preserve">Prije svake primjene, bočicu sa sirupom dobro </w:t>
      </w:r>
      <w:proofErr w:type="spellStart"/>
      <w:r w:rsidRPr="00052A70">
        <w:rPr>
          <w:rFonts w:eastAsia="TimesNewRoman"/>
          <w:sz w:val="22"/>
          <w:szCs w:val="22"/>
          <w:lang w:val="sr-Latn-ME" w:eastAsia="hr-HR"/>
        </w:rPr>
        <w:t>protresti</w:t>
      </w:r>
      <w:proofErr w:type="spellEnd"/>
      <w:r w:rsidRPr="00052A70">
        <w:rPr>
          <w:rFonts w:eastAsia="TimesNewRoman"/>
          <w:sz w:val="22"/>
          <w:szCs w:val="22"/>
          <w:lang w:val="sr-Latn-ME" w:eastAsia="hr-HR"/>
        </w:rPr>
        <w:t>.</w:t>
      </w:r>
    </w:p>
    <w:p w:rsidR="00452E9D" w:rsidRPr="00052A70" w:rsidRDefault="00452E9D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4.3.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proofErr w:type="spellStart"/>
      <w:r w:rsidRPr="00052A70">
        <w:rPr>
          <w:b/>
          <w:bCs/>
          <w:sz w:val="22"/>
          <w:szCs w:val="22"/>
          <w:lang w:val="sr-Latn-ME"/>
        </w:rPr>
        <w:t>Kontraindikacije</w:t>
      </w:r>
      <w:proofErr w:type="spellEnd"/>
    </w:p>
    <w:p w:rsidR="00696896" w:rsidRPr="00052A70" w:rsidRDefault="00696896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0C114D" w:rsidRPr="00052A70" w:rsidRDefault="000C114D" w:rsidP="008C5B2E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Ovaj lijek NIKADA NE SMIJE DA SE PRIMJENJUJE:</w:t>
      </w:r>
    </w:p>
    <w:p w:rsidR="000C114D" w:rsidRPr="00052A70" w:rsidRDefault="000C114D" w:rsidP="008C5B2E">
      <w:pPr>
        <w:jc w:val="both"/>
        <w:rPr>
          <w:sz w:val="22"/>
          <w:szCs w:val="22"/>
          <w:lang w:val="sr-Latn-ME"/>
        </w:rPr>
      </w:pPr>
    </w:p>
    <w:p w:rsidR="000C114D" w:rsidRPr="00052A70" w:rsidRDefault="000C114D" w:rsidP="008C5B2E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Kod nedonoščadi i </w:t>
      </w:r>
      <w:r w:rsidR="00DB3153" w:rsidRPr="00052A70">
        <w:rPr>
          <w:sz w:val="22"/>
          <w:szCs w:val="22"/>
          <w:lang w:val="sr-Latn-ME"/>
        </w:rPr>
        <w:t>odoj</w:t>
      </w:r>
      <w:r w:rsidRPr="00052A70">
        <w:rPr>
          <w:sz w:val="22"/>
          <w:szCs w:val="22"/>
          <w:lang w:val="sr-Latn-ME"/>
        </w:rPr>
        <w:t xml:space="preserve">čadi mlađih od 6 nedjelja, zbog nedovoljne zrelosti njihovih </w:t>
      </w:r>
      <w:proofErr w:type="spellStart"/>
      <w:r w:rsidRPr="00052A70">
        <w:rPr>
          <w:sz w:val="22"/>
          <w:szCs w:val="22"/>
          <w:lang w:val="sr-Latn-ME"/>
        </w:rPr>
        <w:t>enzimskih</w:t>
      </w:r>
      <w:proofErr w:type="spellEnd"/>
      <w:r w:rsidRPr="00052A70">
        <w:rPr>
          <w:sz w:val="22"/>
          <w:szCs w:val="22"/>
          <w:lang w:val="sr-Latn-ME"/>
        </w:rPr>
        <w:t xml:space="preserve"> sistema;</w:t>
      </w:r>
    </w:p>
    <w:p w:rsidR="000C114D" w:rsidRPr="00052A70" w:rsidRDefault="000C114D" w:rsidP="00DB3153">
      <w:pPr>
        <w:tabs>
          <w:tab w:val="left" w:pos="709"/>
        </w:tabs>
        <w:ind w:left="720"/>
        <w:jc w:val="both"/>
        <w:rPr>
          <w:sz w:val="22"/>
          <w:szCs w:val="22"/>
          <w:lang w:val="sr-Latn-ME"/>
        </w:rPr>
      </w:pPr>
    </w:p>
    <w:p w:rsidR="000C114D" w:rsidRPr="00052A70" w:rsidRDefault="000C114D" w:rsidP="00DB3153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U slučaju preosjetljivosti na bilo koju od supstanci u sastavu lijeka (posebno preosjetljivosti na </w:t>
      </w:r>
      <w:proofErr w:type="spellStart"/>
      <w:r w:rsidRPr="00052A70">
        <w:rPr>
          <w:sz w:val="22"/>
          <w:szCs w:val="22"/>
          <w:lang w:val="sr-Latn-ME"/>
        </w:rPr>
        <w:t>sulfonamide</w:t>
      </w:r>
      <w:proofErr w:type="spellEnd"/>
      <w:r w:rsidRPr="00052A70">
        <w:rPr>
          <w:sz w:val="22"/>
          <w:szCs w:val="22"/>
          <w:lang w:val="sr-Latn-ME"/>
        </w:rPr>
        <w:t>), u anamnezi pacijenta;</w:t>
      </w:r>
    </w:p>
    <w:p w:rsidR="000C114D" w:rsidRPr="00052A70" w:rsidRDefault="000C114D">
      <w:pPr>
        <w:tabs>
          <w:tab w:val="left" w:pos="709"/>
        </w:tabs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U slučaju deficita glukoza-6-fosfat </w:t>
      </w:r>
      <w:proofErr w:type="spellStart"/>
      <w:r w:rsidRPr="00052A70">
        <w:rPr>
          <w:sz w:val="22"/>
          <w:szCs w:val="22"/>
          <w:lang w:val="sr-Latn-ME"/>
        </w:rPr>
        <w:t>dehidrogenaze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r w:rsidRPr="00052A70">
        <w:rPr>
          <w:sz w:val="22"/>
          <w:szCs w:val="22"/>
          <w:lang w:val="sr-Latn-ME"/>
        </w:rPr>
        <w:t xml:space="preserve">(G6PD), uključujući i kod </w:t>
      </w:r>
      <w:r w:rsidR="00DB3153" w:rsidRPr="00052A70">
        <w:rPr>
          <w:sz w:val="22"/>
          <w:szCs w:val="22"/>
          <w:lang w:val="sr-Latn-ME"/>
        </w:rPr>
        <w:t>odoj</w:t>
      </w:r>
      <w:r w:rsidRPr="00052A70">
        <w:rPr>
          <w:sz w:val="22"/>
          <w:szCs w:val="22"/>
          <w:lang w:val="sr-Latn-ME"/>
        </w:rPr>
        <w:t xml:space="preserve">čadi: rizik od razvoja </w:t>
      </w:r>
      <w:proofErr w:type="spellStart"/>
      <w:r w:rsidRPr="00052A70">
        <w:rPr>
          <w:sz w:val="22"/>
          <w:szCs w:val="22"/>
          <w:lang w:val="sr-Latn-ME"/>
        </w:rPr>
        <w:t>hemolize</w:t>
      </w:r>
      <w:proofErr w:type="spellEnd"/>
      <w:r w:rsidRPr="00052A70">
        <w:rPr>
          <w:sz w:val="22"/>
          <w:szCs w:val="22"/>
          <w:lang w:val="sr-Latn-ME"/>
        </w:rPr>
        <w:t>;</w:t>
      </w:r>
    </w:p>
    <w:p w:rsidR="000C114D" w:rsidRPr="00052A70" w:rsidRDefault="000C114D">
      <w:pPr>
        <w:tabs>
          <w:tab w:val="left" w:pos="709"/>
        </w:tabs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U slučaju istovremene primjene sa </w:t>
      </w:r>
      <w:proofErr w:type="spellStart"/>
      <w:r w:rsidRPr="00052A70">
        <w:rPr>
          <w:sz w:val="22"/>
          <w:szCs w:val="22"/>
          <w:lang w:val="sr-Latn-ME"/>
        </w:rPr>
        <w:t>metotreksatom</w:t>
      </w:r>
      <w:proofErr w:type="spellEnd"/>
      <w:r w:rsidRPr="00052A70">
        <w:rPr>
          <w:sz w:val="22"/>
          <w:szCs w:val="22"/>
          <w:lang w:val="sr-Latn-ME"/>
        </w:rPr>
        <w:t xml:space="preserve"> (vidjeti dio 4.5.);</w:t>
      </w:r>
    </w:p>
    <w:p w:rsidR="000C114D" w:rsidRPr="00052A70" w:rsidRDefault="000C114D">
      <w:pPr>
        <w:tabs>
          <w:tab w:val="left" w:pos="709"/>
        </w:tabs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Kod teškog oštećenje </w:t>
      </w:r>
      <w:proofErr w:type="spellStart"/>
      <w:r w:rsidRPr="00052A70">
        <w:rPr>
          <w:sz w:val="22"/>
          <w:szCs w:val="22"/>
          <w:lang w:val="sr-Latn-ME"/>
        </w:rPr>
        <w:t>parenhima</w:t>
      </w:r>
      <w:proofErr w:type="spellEnd"/>
      <w:r w:rsidRPr="00052A70">
        <w:rPr>
          <w:sz w:val="22"/>
          <w:szCs w:val="22"/>
          <w:lang w:val="sr-Latn-ME"/>
        </w:rPr>
        <w:t xml:space="preserve"> jetre;</w:t>
      </w:r>
    </w:p>
    <w:p w:rsidR="000C114D" w:rsidRPr="00052A70" w:rsidRDefault="000C114D">
      <w:pPr>
        <w:tabs>
          <w:tab w:val="left" w:pos="709"/>
        </w:tabs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Kod teške bubrežne </w:t>
      </w:r>
      <w:proofErr w:type="spellStart"/>
      <w:r w:rsidRPr="00052A70">
        <w:rPr>
          <w:sz w:val="22"/>
          <w:szCs w:val="22"/>
          <w:lang w:val="sr-Latn-ME"/>
        </w:rPr>
        <w:t>insuficijencije</w:t>
      </w:r>
      <w:proofErr w:type="spellEnd"/>
      <w:r w:rsidRPr="00052A70">
        <w:rPr>
          <w:sz w:val="22"/>
          <w:szCs w:val="22"/>
          <w:lang w:val="sr-Latn-ME"/>
        </w:rPr>
        <w:t xml:space="preserve">, karakterisane </w:t>
      </w:r>
      <w:proofErr w:type="spellStart"/>
      <w:r w:rsidRPr="00052A70">
        <w:rPr>
          <w:sz w:val="22"/>
          <w:szCs w:val="22"/>
          <w:lang w:val="sr-Latn-ME"/>
        </w:rPr>
        <w:t>klirensom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kreatinina</w:t>
      </w:r>
      <w:proofErr w:type="spellEnd"/>
      <w:r w:rsidRPr="00052A70">
        <w:rPr>
          <w:sz w:val="22"/>
          <w:szCs w:val="22"/>
          <w:lang w:val="sr-Latn-ME"/>
        </w:rPr>
        <w:t xml:space="preserve"> &lt;15 ml/min, s izuzetkom dijalize (vidjeti dio 4.2.).</w:t>
      </w:r>
    </w:p>
    <w:p w:rsidR="000C114D" w:rsidRPr="00052A70" w:rsidRDefault="000C114D">
      <w:pPr>
        <w:tabs>
          <w:tab w:val="left" w:pos="709"/>
        </w:tabs>
        <w:ind w:left="720"/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tabs>
          <w:tab w:val="left" w:pos="709"/>
        </w:tabs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Ovaj lijek GENERALNO NE TREBA DA SE PRIMJENJUJE:</w:t>
      </w:r>
    </w:p>
    <w:p w:rsidR="000C114D" w:rsidRPr="00052A70" w:rsidRDefault="000C114D">
      <w:pPr>
        <w:tabs>
          <w:tab w:val="left" w:pos="709"/>
        </w:tabs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U toku perioda dojenja (vidjeti dio 4.6.);</w:t>
      </w:r>
    </w:p>
    <w:p w:rsidR="000C114D" w:rsidRPr="00052A70" w:rsidRDefault="000C114D">
      <w:pPr>
        <w:tabs>
          <w:tab w:val="left" w:pos="709"/>
        </w:tabs>
        <w:ind w:left="426"/>
        <w:jc w:val="both"/>
        <w:rPr>
          <w:sz w:val="22"/>
          <w:szCs w:val="22"/>
          <w:lang w:val="sr-Latn-ME"/>
        </w:rPr>
      </w:pPr>
    </w:p>
    <w:p w:rsidR="000C114D" w:rsidRPr="00052A70" w:rsidRDefault="000C114D">
      <w:pPr>
        <w:numPr>
          <w:ilvl w:val="0"/>
          <w:numId w:val="15"/>
        </w:numPr>
        <w:tabs>
          <w:tab w:val="left" w:pos="709"/>
        </w:tabs>
        <w:ind w:hanging="294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Istovremeno sa </w:t>
      </w:r>
      <w:proofErr w:type="spellStart"/>
      <w:r w:rsidRPr="00052A70">
        <w:rPr>
          <w:sz w:val="22"/>
          <w:szCs w:val="22"/>
          <w:lang w:val="sr-Latn-ME"/>
        </w:rPr>
        <w:t>fenitoinom</w:t>
      </w:r>
      <w:proofErr w:type="spellEnd"/>
      <w:r w:rsidRPr="00052A70">
        <w:rPr>
          <w:sz w:val="22"/>
          <w:szCs w:val="22"/>
          <w:lang w:val="sr-Latn-ME"/>
        </w:rPr>
        <w:t xml:space="preserve"> i sa ljekovima koji izazivaju </w:t>
      </w:r>
      <w:proofErr w:type="spellStart"/>
      <w:r w:rsidRPr="00052A70">
        <w:rPr>
          <w:sz w:val="22"/>
          <w:szCs w:val="22"/>
          <w:lang w:val="sr-Latn-ME"/>
        </w:rPr>
        <w:t>hiperkal</w:t>
      </w:r>
      <w:r w:rsidR="00696896" w:rsidRPr="00052A70">
        <w:rPr>
          <w:sz w:val="22"/>
          <w:szCs w:val="22"/>
          <w:lang w:val="sr-Latn-ME"/>
        </w:rPr>
        <w:t>ij</w:t>
      </w:r>
      <w:r w:rsidRPr="00052A70">
        <w:rPr>
          <w:sz w:val="22"/>
          <w:szCs w:val="22"/>
          <w:lang w:val="sr-Latn-ME"/>
        </w:rPr>
        <w:t>emiju</w:t>
      </w:r>
      <w:proofErr w:type="spellEnd"/>
      <w:r w:rsidRPr="00052A70">
        <w:rPr>
          <w:sz w:val="22"/>
          <w:szCs w:val="22"/>
          <w:lang w:val="sr-Latn-ME"/>
        </w:rPr>
        <w:t xml:space="preserve"> (vidjeti dio 4.5.)</w:t>
      </w: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4.4.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 w:rsidP="008C5B2E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Ograničenja za primjenu ovog lijeka</w:t>
      </w:r>
    </w:p>
    <w:p w:rsidR="00E430A9" w:rsidRPr="00052A70" w:rsidRDefault="00E430A9" w:rsidP="008C5B2E">
      <w:pPr>
        <w:jc w:val="both"/>
        <w:rPr>
          <w:bCs/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Prednost</w:t>
      </w:r>
      <w:proofErr w:type="spellEnd"/>
      <w:r w:rsidRPr="00052A70">
        <w:rPr>
          <w:sz w:val="22"/>
          <w:szCs w:val="22"/>
          <w:lang w:val="sr-Latn-ME"/>
        </w:rPr>
        <w:t xml:space="preserve"> primjene kombinacije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r w:rsidR="00696896" w:rsidRPr="00052A70">
        <w:rPr>
          <w:sz w:val="22"/>
          <w:szCs w:val="22"/>
          <w:lang w:val="sr-Latn-ME"/>
        </w:rPr>
        <w:t>-trimetoprim</w:t>
      </w:r>
      <w:proofErr w:type="spellEnd"/>
      <w:r w:rsidRPr="00052A70">
        <w:rPr>
          <w:sz w:val="22"/>
          <w:szCs w:val="22"/>
          <w:lang w:val="sr-Latn-ME"/>
        </w:rPr>
        <w:t>, posebno za blage infekcije, mora biti uravnotežena s profilom rizika ovog antibiotika i s epidemiološkim podacima.</w:t>
      </w:r>
      <w:r w:rsidR="0016091D" w:rsidRPr="00052A70">
        <w:rPr>
          <w:sz w:val="22"/>
          <w:szCs w:val="22"/>
          <w:lang w:val="sr-Latn-ME"/>
        </w:rPr>
        <w:t xml:space="preserve"> Zaista</w:t>
      </w:r>
      <w:r w:rsidRPr="00052A70">
        <w:rPr>
          <w:sz w:val="22"/>
          <w:szCs w:val="22"/>
          <w:lang w:val="sr-Latn-ME"/>
        </w:rPr>
        <w:t xml:space="preserve">, neophodno je procijeniti </w:t>
      </w:r>
      <w:r w:rsidRPr="00052A70">
        <w:rPr>
          <w:bCs/>
          <w:sz w:val="22"/>
          <w:szCs w:val="22"/>
          <w:lang w:val="sr-Latn-ME"/>
        </w:rPr>
        <w:t xml:space="preserve">da li očekivana terapijska </w:t>
      </w:r>
      <w:r w:rsidR="00C3599F" w:rsidRPr="00052A70">
        <w:rPr>
          <w:bCs/>
          <w:sz w:val="22"/>
          <w:szCs w:val="22"/>
          <w:lang w:val="sr-Latn-ME"/>
        </w:rPr>
        <w:t>korist</w:t>
      </w:r>
      <w:r w:rsidRPr="00052A70">
        <w:rPr>
          <w:bCs/>
          <w:sz w:val="22"/>
          <w:szCs w:val="22"/>
          <w:lang w:val="sr-Latn-ME"/>
        </w:rPr>
        <w:t xml:space="preserve"> nadilazi moguće rizike s obzirom na težinu nastalih neželjenih događaja. Smrtni slučajevi povezani s određenim ozbiljnim neželjenim efektima, prijavljeni uz primjenu kombinacije </w:t>
      </w:r>
      <w:proofErr w:type="spellStart"/>
      <w:r w:rsidR="00696896" w:rsidRPr="00052A70">
        <w:rPr>
          <w:sz w:val="22"/>
          <w:szCs w:val="22"/>
          <w:lang w:val="sr-Latn-ME"/>
        </w:rPr>
        <w:t>sulfametoksazol-trimetoprim</w:t>
      </w:r>
      <w:proofErr w:type="spellEnd"/>
      <w:r w:rsidRPr="00052A70">
        <w:rPr>
          <w:bCs/>
          <w:sz w:val="22"/>
          <w:szCs w:val="22"/>
          <w:lang w:val="sr-Latn-ME"/>
        </w:rPr>
        <w:t xml:space="preserve">, a naročito hematološki poremećaji (medularna </w:t>
      </w:r>
      <w:proofErr w:type="spellStart"/>
      <w:r w:rsidRPr="00052A70">
        <w:rPr>
          <w:bCs/>
          <w:sz w:val="22"/>
          <w:szCs w:val="22"/>
          <w:lang w:val="sr-Latn-ME"/>
        </w:rPr>
        <w:t>aplazija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agranulocitoza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trombocitopenija</w:t>
      </w:r>
      <w:proofErr w:type="spellEnd"/>
      <w:r w:rsidRPr="00052A70">
        <w:rPr>
          <w:bCs/>
          <w:sz w:val="22"/>
          <w:szCs w:val="22"/>
          <w:lang w:val="sr-Latn-ME"/>
        </w:rPr>
        <w:t>), toksične kožne reakcije (</w:t>
      </w:r>
      <w:proofErr w:type="spellStart"/>
      <w:r w:rsidRPr="00052A70">
        <w:rPr>
          <w:bCs/>
          <w:sz w:val="22"/>
          <w:szCs w:val="22"/>
          <w:lang w:val="sr-Latn-ME"/>
        </w:rPr>
        <w:t>Stevens-Johnsonov</w:t>
      </w:r>
      <w:proofErr w:type="spellEnd"/>
      <w:r w:rsidRPr="00052A70">
        <w:rPr>
          <w:bCs/>
          <w:sz w:val="22"/>
          <w:szCs w:val="22"/>
          <w:lang w:val="sr-Latn-ME"/>
        </w:rPr>
        <w:t xml:space="preserve"> sindrom, </w:t>
      </w:r>
      <w:proofErr w:type="spellStart"/>
      <w:r w:rsidRPr="00052A70">
        <w:rPr>
          <w:bCs/>
          <w:sz w:val="22"/>
          <w:szCs w:val="22"/>
          <w:lang w:val="sr-Latn-ME"/>
        </w:rPr>
        <w:t>Lyellov</w:t>
      </w:r>
      <w:proofErr w:type="spellEnd"/>
      <w:r w:rsidRPr="00052A70">
        <w:rPr>
          <w:bCs/>
          <w:sz w:val="22"/>
          <w:szCs w:val="22"/>
          <w:lang w:val="sr-Latn-ME"/>
        </w:rPr>
        <w:t xml:space="preserve"> sindrom, sindrom preosjetljivosti na lijek (DRESS sindrom), kao i potencijalno fatalna oštećenja jetre.</w:t>
      </w:r>
    </w:p>
    <w:p w:rsidR="00E430A9" w:rsidRPr="00052A70" w:rsidRDefault="00E430A9" w:rsidP="008C5B2E">
      <w:pPr>
        <w:jc w:val="both"/>
        <w:rPr>
          <w:sz w:val="22"/>
          <w:szCs w:val="22"/>
          <w:lang w:val="sr-Latn-ME"/>
        </w:rPr>
      </w:pPr>
    </w:p>
    <w:p w:rsidR="00E430A9" w:rsidRPr="00052A70" w:rsidRDefault="00E430A9" w:rsidP="00DB3153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Treba uzeti u obzir i terapijske preporuke koje mogu ograničiti primjenu ovog antibiotika, posebno u liječenju infekcija </w:t>
      </w:r>
      <w:proofErr w:type="spellStart"/>
      <w:r w:rsidRPr="00052A70">
        <w:rPr>
          <w:sz w:val="22"/>
          <w:szCs w:val="22"/>
          <w:lang w:val="sr-Latn-ME"/>
        </w:rPr>
        <w:t>urinarnog</w:t>
      </w:r>
      <w:proofErr w:type="spellEnd"/>
      <w:r w:rsidRPr="00052A70">
        <w:rPr>
          <w:sz w:val="22"/>
          <w:szCs w:val="22"/>
          <w:lang w:val="sr-Latn-ME"/>
        </w:rPr>
        <w:t xml:space="preserve"> trakta i ORL infekcije.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052A70">
        <w:rPr>
          <w:b/>
          <w:bCs/>
          <w:sz w:val="22"/>
          <w:szCs w:val="22"/>
          <w:u w:val="single"/>
          <w:lang w:val="sr-Latn-ME"/>
        </w:rPr>
        <w:t>Posebna upozorenja</w:t>
      </w:r>
    </w:p>
    <w:p w:rsidR="00E430A9" w:rsidRPr="00052A70" w:rsidRDefault="00E430A9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Kožne ili hematološke manifestacije zahtijevaju neposredan i trajan prekid primjene lijeka.</w:t>
      </w:r>
    </w:p>
    <w:p w:rsidR="00E430A9" w:rsidRPr="00052A70" w:rsidRDefault="00E430A9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Pojava, na početku liječenja, generaliz</w:t>
      </w:r>
      <w:r w:rsidR="00C3599F" w:rsidRPr="00052A70">
        <w:rPr>
          <w:bCs/>
          <w:sz w:val="22"/>
          <w:szCs w:val="22"/>
          <w:lang w:val="sr-Latn-ME"/>
        </w:rPr>
        <w:t>ovanog</w:t>
      </w:r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eritema</w:t>
      </w:r>
      <w:proofErr w:type="spellEnd"/>
      <w:r w:rsidRPr="00052A70">
        <w:rPr>
          <w:bCs/>
          <w:sz w:val="22"/>
          <w:szCs w:val="22"/>
          <w:lang w:val="sr-Latn-ME"/>
        </w:rPr>
        <w:t xml:space="preserve"> praćenog </w:t>
      </w:r>
      <w:r w:rsidR="00C3599F" w:rsidRPr="00052A70">
        <w:rPr>
          <w:bCs/>
          <w:sz w:val="22"/>
          <w:szCs w:val="22"/>
          <w:lang w:val="sr-Latn-ME"/>
        </w:rPr>
        <w:t>povišenom tjelesnom temperaturom</w:t>
      </w:r>
      <w:r w:rsidRPr="00052A70">
        <w:rPr>
          <w:bCs/>
          <w:sz w:val="22"/>
          <w:szCs w:val="22"/>
          <w:lang w:val="sr-Latn-ME"/>
        </w:rPr>
        <w:t xml:space="preserve"> i </w:t>
      </w:r>
      <w:proofErr w:type="spellStart"/>
      <w:r w:rsidRPr="00052A70">
        <w:rPr>
          <w:bCs/>
          <w:sz w:val="22"/>
          <w:szCs w:val="22"/>
          <w:lang w:val="sr-Latn-ME"/>
        </w:rPr>
        <w:t>pustulama</w:t>
      </w:r>
      <w:proofErr w:type="spellEnd"/>
      <w:r w:rsidRPr="00052A70">
        <w:rPr>
          <w:bCs/>
          <w:sz w:val="22"/>
          <w:szCs w:val="22"/>
          <w:lang w:val="sr-Latn-ME"/>
        </w:rPr>
        <w:t>, predstavlja sumnju na akutn</w:t>
      </w:r>
      <w:r w:rsidR="00C3599F" w:rsidRPr="00052A70">
        <w:rPr>
          <w:bCs/>
          <w:sz w:val="22"/>
          <w:szCs w:val="22"/>
          <w:lang w:val="sr-Latn-ME"/>
        </w:rPr>
        <w:t xml:space="preserve">u generalizovanu </w:t>
      </w:r>
      <w:proofErr w:type="spellStart"/>
      <w:r w:rsidR="00C3599F" w:rsidRPr="00052A70">
        <w:rPr>
          <w:bCs/>
          <w:sz w:val="22"/>
          <w:szCs w:val="22"/>
          <w:lang w:val="sr-Latn-ME"/>
        </w:rPr>
        <w:t>egzantematoznu</w:t>
      </w:r>
      <w:proofErr w:type="spellEnd"/>
      <w:r w:rsidR="00C3599F"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="00C3599F" w:rsidRPr="00052A70">
        <w:rPr>
          <w:bCs/>
          <w:sz w:val="22"/>
          <w:szCs w:val="22"/>
          <w:lang w:val="sr-Latn-ME"/>
        </w:rPr>
        <w:t>pustulozu</w:t>
      </w:r>
      <w:proofErr w:type="spellEnd"/>
      <w:r w:rsidRPr="00052A70">
        <w:rPr>
          <w:bCs/>
          <w:sz w:val="22"/>
          <w:szCs w:val="22"/>
          <w:lang w:val="sr-Latn-ME"/>
        </w:rPr>
        <w:t xml:space="preserve"> (AGEP) (vidjeti dio 4.8.), te zahtijeva prekid primjene lijeka i </w:t>
      </w:r>
      <w:proofErr w:type="spellStart"/>
      <w:r w:rsidRPr="00052A70">
        <w:rPr>
          <w:bCs/>
          <w:sz w:val="22"/>
          <w:szCs w:val="22"/>
          <w:lang w:val="sr-Latn-ME"/>
        </w:rPr>
        <w:t>kontraindikacija</w:t>
      </w:r>
      <w:proofErr w:type="spellEnd"/>
      <w:r w:rsidRPr="00052A70">
        <w:rPr>
          <w:bCs/>
          <w:sz w:val="22"/>
          <w:szCs w:val="22"/>
          <w:lang w:val="sr-Latn-ME"/>
        </w:rPr>
        <w:t xml:space="preserve"> je za bilo kakvu narednu primjenu </w:t>
      </w:r>
      <w:proofErr w:type="spellStart"/>
      <w:r w:rsidRPr="00052A70">
        <w:rPr>
          <w:bCs/>
          <w:sz w:val="22"/>
          <w:szCs w:val="22"/>
          <w:lang w:val="sr-Latn-ME"/>
        </w:rPr>
        <w:t>trimetoprima</w:t>
      </w:r>
      <w:proofErr w:type="spellEnd"/>
      <w:r w:rsidRPr="00052A70">
        <w:rPr>
          <w:bCs/>
          <w:sz w:val="22"/>
          <w:szCs w:val="22"/>
          <w:lang w:val="sr-Latn-ME"/>
        </w:rPr>
        <w:t xml:space="preserve"> samog ili u kombinaciji.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>Hematološki poremećaji češći su:</w:t>
      </w:r>
    </w:p>
    <w:p w:rsidR="00C3599F" w:rsidRPr="00052A70" w:rsidRDefault="00C3599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16091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 w:eastAsia="hr-HR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>Kod</w:t>
      </w:r>
      <w:r w:rsidR="00E430A9"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starijih osoba;</w:t>
      </w:r>
    </w:p>
    <w:p w:rsidR="00E430A9" w:rsidRPr="00052A70" w:rsidRDefault="0016091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 w:eastAsia="hr-HR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>Kod</w:t>
      </w:r>
      <w:r w:rsidR="00E430A9"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 osoba s već postojećim deficitom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folne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kiseline (starija dob, trudnoća, alkoholizam, hronična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insuficijencija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jetre,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malnutricija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, hronična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malapsorpcija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, te pacijenti liječeni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antiepilepticima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koji </w:t>
      </w:r>
      <w:r w:rsidR="00FB7EA0" w:rsidRPr="00052A70">
        <w:rPr>
          <w:rFonts w:ascii="Times New Roman" w:hAnsi="Times New Roman"/>
          <w:bCs/>
          <w:sz w:val="22"/>
          <w:szCs w:val="22"/>
          <w:lang w:val="sr-Latn-ME"/>
        </w:rPr>
        <w:t>indukuju</w:t>
      </w:r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enzime i drugim </w:t>
      </w:r>
      <w:proofErr w:type="spellStart"/>
      <w:r w:rsidR="00FB7EA0" w:rsidRPr="00052A70">
        <w:rPr>
          <w:rFonts w:ascii="Times New Roman" w:hAnsi="Times New Roman"/>
          <w:bCs/>
          <w:sz w:val="22"/>
          <w:szCs w:val="22"/>
          <w:lang w:val="sr-Latn-ME"/>
        </w:rPr>
        <w:t>indukuju</w:t>
      </w:r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ćim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EF5DF9" w:rsidRPr="00052A70">
        <w:rPr>
          <w:rFonts w:ascii="Times New Roman" w:hAnsi="Times New Roman"/>
          <w:bCs/>
          <w:sz w:val="22"/>
          <w:szCs w:val="22"/>
          <w:lang w:val="sr-Latn-ME"/>
        </w:rPr>
        <w:t>ljekovi</w:t>
      </w:r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ma poput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rifampicina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). Ove hematološke promjene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reverzibilne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su nakon liječenja </w:t>
      </w:r>
      <w:proofErr w:type="spellStart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>folnom</w:t>
      </w:r>
      <w:proofErr w:type="spellEnd"/>
      <w:r w:rsidR="00E430A9" w:rsidRPr="00052A70">
        <w:rPr>
          <w:rFonts w:ascii="Times New Roman" w:hAnsi="Times New Roman"/>
          <w:bCs/>
          <w:sz w:val="22"/>
          <w:szCs w:val="22"/>
          <w:lang w:val="sr-Latn-ME"/>
        </w:rPr>
        <w:t xml:space="preserve"> kiselinom.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E430A9" w:rsidRPr="00052A70" w:rsidRDefault="00C3599F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Kod</w:t>
      </w:r>
      <w:r w:rsidR="00E430A9" w:rsidRPr="00052A70">
        <w:rPr>
          <w:bCs/>
          <w:sz w:val="22"/>
          <w:szCs w:val="22"/>
          <w:lang w:val="sr-Latn-ME"/>
        </w:rPr>
        <w:t xml:space="preserve"> ovih pacijenata, liječenje kombinacijom </w:t>
      </w:r>
      <w:proofErr w:type="spellStart"/>
      <w:r w:rsidR="00696896" w:rsidRPr="00052A70">
        <w:rPr>
          <w:sz w:val="22"/>
          <w:szCs w:val="22"/>
          <w:lang w:val="sr-Latn-ME"/>
        </w:rPr>
        <w:t>sulfametoksazol-trimetoprim</w:t>
      </w:r>
      <w:proofErr w:type="spellEnd"/>
      <w:r w:rsidR="00E430A9" w:rsidRPr="00052A70">
        <w:rPr>
          <w:bCs/>
          <w:sz w:val="22"/>
          <w:szCs w:val="22"/>
          <w:lang w:val="sr-Latn-ME"/>
        </w:rPr>
        <w:t xml:space="preserve">, ne bi trebalo </w:t>
      </w:r>
      <w:r w:rsidRPr="00052A70">
        <w:rPr>
          <w:bCs/>
          <w:sz w:val="22"/>
          <w:szCs w:val="22"/>
          <w:lang w:val="sr-Latn-ME"/>
        </w:rPr>
        <w:t xml:space="preserve">da </w:t>
      </w:r>
      <w:r w:rsidR="00E430A9" w:rsidRPr="00052A70">
        <w:rPr>
          <w:bCs/>
          <w:sz w:val="22"/>
          <w:szCs w:val="22"/>
          <w:lang w:val="sr-Latn-ME"/>
        </w:rPr>
        <w:t>traj</w:t>
      </w:r>
      <w:r w:rsidRPr="00052A70">
        <w:rPr>
          <w:bCs/>
          <w:sz w:val="22"/>
          <w:szCs w:val="22"/>
          <w:lang w:val="sr-Latn-ME"/>
        </w:rPr>
        <w:t>e</w:t>
      </w:r>
      <w:r w:rsidR="00E430A9" w:rsidRPr="00052A70">
        <w:rPr>
          <w:bCs/>
          <w:sz w:val="22"/>
          <w:szCs w:val="22"/>
          <w:lang w:val="sr-Latn-ME"/>
        </w:rPr>
        <w:t xml:space="preserve"> duže od deset dana.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Periodično kontroli</w:t>
      </w:r>
      <w:r w:rsidR="00C3599F" w:rsidRPr="00052A70">
        <w:rPr>
          <w:bCs/>
          <w:sz w:val="22"/>
          <w:szCs w:val="22"/>
          <w:lang w:val="sr-Latn-ME"/>
        </w:rPr>
        <w:t>sanje</w:t>
      </w:r>
      <w:r w:rsidRPr="00052A70">
        <w:rPr>
          <w:bCs/>
          <w:sz w:val="22"/>
          <w:szCs w:val="22"/>
          <w:lang w:val="sr-Latn-ME"/>
        </w:rPr>
        <w:t xml:space="preserve"> krvne slike neophodno je u:</w:t>
      </w:r>
    </w:p>
    <w:p w:rsidR="00E430A9" w:rsidRPr="00052A70" w:rsidRDefault="00E4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 w:eastAsia="hr-HR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>Slučaju dužeg liječenja ili liječenja koje se ponavlja;</w:t>
      </w:r>
    </w:p>
    <w:p w:rsidR="00E430A9" w:rsidRPr="00052A70" w:rsidRDefault="00E4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 w:eastAsia="hr-HR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>Osoba starijih od 65 godina;</w:t>
      </w:r>
    </w:p>
    <w:p w:rsidR="00E430A9" w:rsidRPr="00052A70" w:rsidRDefault="00E4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 w:eastAsia="hr-HR"/>
        </w:rPr>
      </w:pPr>
      <w:r w:rsidRPr="00052A70">
        <w:rPr>
          <w:rFonts w:ascii="Times New Roman" w:hAnsi="Times New Roman"/>
          <w:sz w:val="22"/>
          <w:szCs w:val="22"/>
          <w:lang w:val="sr-Latn-ME" w:eastAsia="hr-HR"/>
        </w:rPr>
        <w:t xml:space="preserve">Osoba s deficitom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 w:eastAsia="hr-HR"/>
        </w:rPr>
        <w:t>folata</w:t>
      </w:r>
      <w:proofErr w:type="spellEnd"/>
      <w:r w:rsidRPr="00052A70">
        <w:rPr>
          <w:rFonts w:ascii="Times New Roman" w:hAnsi="Times New Roman"/>
          <w:sz w:val="22"/>
          <w:szCs w:val="22"/>
          <w:lang w:val="sr-Latn-ME" w:eastAsia="hr-HR"/>
        </w:rPr>
        <w:t>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Ne preporučuje se primjena </w:t>
      </w:r>
      <w:r w:rsidRPr="00052A70">
        <w:rPr>
          <w:bCs/>
          <w:sz w:val="22"/>
          <w:szCs w:val="22"/>
          <w:lang w:val="sr-Latn-ME"/>
        </w:rPr>
        <w:t xml:space="preserve">kombinacije </w:t>
      </w:r>
      <w:proofErr w:type="spellStart"/>
      <w:r w:rsidR="00696896" w:rsidRPr="00052A70">
        <w:rPr>
          <w:sz w:val="22"/>
          <w:szCs w:val="22"/>
          <w:lang w:val="sr-Latn-ME"/>
        </w:rPr>
        <w:t>sulfametoksazol-trimetoprim</w:t>
      </w:r>
      <w:proofErr w:type="spellEnd"/>
      <w:r w:rsidR="00696896" w:rsidRPr="00052A70" w:rsidDel="00696896">
        <w:rPr>
          <w:bCs/>
          <w:sz w:val="22"/>
          <w:szCs w:val="22"/>
          <w:lang w:val="sr-Latn-ME"/>
        </w:rPr>
        <w:t xml:space="preserve"> </w:t>
      </w:r>
      <w:r w:rsidRPr="00052A70">
        <w:rPr>
          <w:sz w:val="22"/>
          <w:szCs w:val="22"/>
          <w:lang w:val="sr-Latn-ME" w:eastAsia="hr-HR"/>
        </w:rPr>
        <w:t xml:space="preserve">u slučaju </w:t>
      </w:r>
      <w:proofErr w:type="spellStart"/>
      <w:r w:rsidRPr="00052A70">
        <w:rPr>
          <w:sz w:val="22"/>
          <w:szCs w:val="22"/>
          <w:lang w:val="sr-Latn-ME" w:eastAsia="hr-HR"/>
        </w:rPr>
        <w:t>makrocitne</w:t>
      </w:r>
      <w:proofErr w:type="spellEnd"/>
      <w:r w:rsidRPr="00052A70">
        <w:rPr>
          <w:sz w:val="22"/>
          <w:szCs w:val="22"/>
          <w:lang w:val="sr-Latn-ME" w:eastAsia="hr-HR"/>
        </w:rPr>
        <w:t xml:space="preserve"> anemije.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Zabilježeni su slučajevi </w:t>
      </w:r>
      <w:proofErr w:type="spellStart"/>
      <w:r w:rsidRPr="00052A70">
        <w:rPr>
          <w:bCs/>
          <w:sz w:val="22"/>
          <w:szCs w:val="22"/>
          <w:lang w:val="sr-Latn-ME"/>
        </w:rPr>
        <w:t>pancitopenije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koji su istovremeno primjenjivali kombinaciju </w:t>
      </w:r>
      <w:proofErr w:type="spellStart"/>
      <w:r w:rsidRPr="00052A70">
        <w:rPr>
          <w:bCs/>
          <w:sz w:val="22"/>
          <w:szCs w:val="22"/>
          <w:lang w:val="sr-Latn-ME"/>
        </w:rPr>
        <w:t>trimetoprim-sulfametoksazol</w:t>
      </w:r>
      <w:proofErr w:type="spellEnd"/>
      <w:r w:rsidRPr="00052A70">
        <w:rPr>
          <w:bCs/>
          <w:sz w:val="22"/>
          <w:szCs w:val="22"/>
          <w:lang w:val="sr-Latn-ME"/>
        </w:rPr>
        <w:t xml:space="preserve"> i </w:t>
      </w:r>
      <w:proofErr w:type="spellStart"/>
      <w:r w:rsidRPr="00052A70">
        <w:rPr>
          <w:bCs/>
          <w:sz w:val="22"/>
          <w:szCs w:val="22"/>
          <w:lang w:val="sr-Latn-ME"/>
        </w:rPr>
        <w:t>metotreksat</w:t>
      </w:r>
      <w:proofErr w:type="spellEnd"/>
      <w:r w:rsidRPr="00052A70">
        <w:rPr>
          <w:bCs/>
          <w:sz w:val="22"/>
          <w:szCs w:val="22"/>
          <w:lang w:val="sr-Latn-ME"/>
        </w:rPr>
        <w:t xml:space="preserve"> (vidjeti dio 4.5.).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F38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Kod pacijenata</w:t>
      </w:r>
      <w:r w:rsidR="00E430A9" w:rsidRPr="00052A70">
        <w:rPr>
          <w:bCs/>
          <w:sz w:val="22"/>
          <w:szCs w:val="22"/>
          <w:lang w:val="sr-Latn-ME"/>
        </w:rPr>
        <w:t xml:space="preserve"> s </w:t>
      </w:r>
      <w:proofErr w:type="spellStart"/>
      <w:r w:rsidR="00E430A9" w:rsidRPr="00052A70">
        <w:rPr>
          <w:bCs/>
          <w:sz w:val="22"/>
          <w:szCs w:val="22"/>
          <w:lang w:val="sr-Latn-ME"/>
        </w:rPr>
        <w:t>porfirijom</w:t>
      </w:r>
      <w:proofErr w:type="spellEnd"/>
      <w:r w:rsidR="00E430A9" w:rsidRPr="00052A70">
        <w:rPr>
          <w:bCs/>
          <w:sz w:val="22"/>
          <w:szCs w:val="22"/>
          <w:lang w:val="sr-Latn-ME"/>
        </w:rPr>
        <w:t xml:space="preserve">, primjena lijeka se ne preporučuje. Može se primjenjivati samo u slučaju kada </w:t>
      </w:r>
      <w:r w:rsidR="00C3599F" w:rsidRPr="00052A70">
        <w:rPr>
          <w:bCs/>
          <w:sz w:val="22"/>
          <w:szCs w:val="22"/>
          <w:lang w:val="sr-Latn-ME"/>
        </w:rPr>
        <w:t>korist</w:t>
      </w:r>
      <w:r w:rsidR="00E430A9" w:rsidRPr="00052A70">
        <w:rPr>
          <w:bCs/>
          <w:sz w:val="22"/>
          <w:szCs w:val="22"/>
          <w:lang w:val="sr-Latn-ME"/>
        </w:rPr>
        <w:t xml:space="preserve"> primjene nadmašuje rizik.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0C114D" w:rsidRPr="00052A70" w:rsidRDefault="000C114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052A70">
        <w:rPr>
          <w:bCs/>
          <w:sz w:val="22"/>
          <w:szCs w:val="22"/>
          <w:u w:val="single"/>
          <w:lang w:val="sr-Latn-ME"/>
        </w:rPr>
        <w:t>Hemofagocitna</w:t>
      </w:r>
      <w:proofErr w:type="spellEnd"/>
      <w:r w:rsidRPr="00052A70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u w:val="single"/>
          <w:lang w:val="sr-Latn-ME"/>
        </w:rPr>
        <w:t>limfohistiocitoza</w:t>
      </w:r>
      <w:proofErr w:type="spellEnd"/>
      <w:r w:rsidRPr="00052A70">
        <w:rPr>
          <w:bCs/>
          <w:sz w:val="22"/>
          <w:szCs w:val="22"/>
          <w:u w:val="single"/>
          <w:lang w:val="sr-Latn-ME"/>
        </w:rPr>
        <w:t xml:space="preserve"> (HLH) </w:t>
      </w:r>
    </w:p>
    <w:p w:rsidR="000C114D" w:rsidRPr="00052A70" w:rsidRDefault="000C11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Za vrijeme liječenja </w:t>
      </w:r>
      <w:proofErr w:type="spellStart"/>
      <w:r w:rsidRPr="00052A70">
        <w:rPr>
          <w:bCs/>
          <w:sz w:val="22"/>
          <w:szCs w:val="22"/>
          <w:lang w:val="sr-Latn-ME"/>
        </w:rPr>
        <w:t>kotrimoksazolom</w:t>
      </w:r>
      <w:proofErr w:type="spellEnd"/>
      <w:r w:rsidRPr="00052A70">
        <w:rPr>
          <w:bCs/>
          <w:sz w:val="22"/>
          <w:szCs w:val="22"/>
          <w:lang w:val="sr-Latn-ME"/>
        </w:rPr>
        <w:t xml:space="preserve"> prijavljeni su veoma rijetki slučajevi HLH-a. HLH je sindrom patološke </w:t>
      </w:r>
      <w:proofErr w:type="spellStart"/>
      <w:r w:rsidRPr="00052A70">
        <w:rPr>
          <w:bCs/>
          <w:sz w:val="22"/>
          <w:szCs w:val="22"/>
          <w:lang w:val="sr-Latn-ME"/>
        </w:rPr>
        <w:t>aktivacije</w:t>
      </w:r>
      <w:proofErr w:type="spellEnd"/>
      <w:r w:rsidRPr="00052A70">
        <w:rPr>
          <w:bCs/>
          <w:sz w:val="22"/>
          <w:szCs w:val="22"/>
          <w:lang w:val="sr-Latn-ME"/>
        </w:rPr>
        <w:t xml:space="preserve"> imunog sistema koji je opasan po život i koji karakterišu klinički znaci i simptomi prekomjernog sistemskog zapaljenja (npr. groznica, </w:t>
      </w:r>
      <w:proofErr w:type="spellStart"/>
      <w:r w:rsidRPr="00052A70">
        <w:rPr>
          <w:bCs/>
          <w:sz w:val="22"/>
          <w:szCs w:val="22"/>
          <w:lang w:val="sr-Latn-ME"/>
        </w:rPr>
        <w:t>hepatosplenomegalija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hipertrigliceridemija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hipofibrinogenemija</w:t>
      </w:r>
      <w:proofErr w:type="spellEnd"/>
      <w:r w:rsidRPr="00052A70">
        <w:rPr>
          <w:bCs/>
          <w:sz w:val="22"/>
          <w:szCs w:val="22"/>
          <w:lang w:val="sr-Latn-ME"/>
        </w:rPr>
        <w:t xml:space="preserve">, visok serumski </w:t>
      </w:r>
      <w:proofErr w:type="spellStart"/>
      <w:r w:rsidRPr="00052A70">
        <w:rPr>
          <w:bCs/>
          <w:sz w:val="22"/>
          <w:szCs w:val="22"/>
          <w:lang w:val="sr-Latn-ME"/>
        </w:rPr>
        <w:t>feritin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citopenije</w:t>
      </w:r>
      <w:proofErr w:type="spellEnd"/>
      <w:r w:rsidRPr="00052A70">
        <w:rPr>
          <w:bCs/>
          <w:sz w:val="22"/>
          <w:szCs w:val="22"/>
          <w:lang w:val="sr-Latn-ME"/>
        </w:rPr>
        <w:t xml:space="preserve"> i </w:t>
      </w:r>
      <w:proofErr w:type="spellStart"/>
      <w:r w:rsidRPr="00052A70">
        <w:rPr>
          <w:bCs/>
          <w:sz w:val="22"/>
          <w:szCs w:val="22"/>
          <w:lang w:val="sr-Latn-ME"/>
        </w:rPr>
        <w:t>hemofagocitoza</w:t>
      </w:r>
      <w:proofErr w:type="spellEnd"/>
      <w:r w:rsidRPr="00052A70">
        <w:rPr>
          <w:bCs/>
          <w:sz w:val="22"/>
          <w:szCs w:val="22"/>
          <w:lang w:val="sr-Latn-ME"/>
        </w:rPr>
        <w:t xml:space="preserve">). Stanje pacijenata kod kojih se razviju rani znaci patološke </w:t>
      </w:r>
      <w:proofErr w:type="spellStart"/>
      <w:r w:rsidRPr="00052A70">
        <w:rPr>
          <w:bCs/>
          <w:sz w:val="22"/>
          <w:szCs w:val="22"/>
          <w:lang w:val="sr-Latn-ME"/>
        </w:rPr>
        <w:t>aktivacije</w:t>
      </w:r>
      <w:proofErr w:type="spellEnd"/>
      <w:r w:rsidRPr="00052A70">
        <w:rPr>
          <w:bCs/>
          <w:sz w:val="22"/>
          <w:szCs w:val="22"/>
          <w:lang w:val="sr-Latn-ME"/>
        </w:rPr>
        <w:t xml:space="preserve"> imunološkog sistema treba odmah da se procijeni. Ako se dijagnostikuje HLH, treba prekinuti terapiju </w:t>
      </w:r>
      <w:proofErr w:type="spellStart"/>
      <w:r w:rsidRPr="00052A70">
        <w:rPr>
          <w:bCs/>
          <w:sz w:val="22"/>
          <w:szCs w:val="22"/>
          <w:lang w:val="sr-Latn-ME"/>
        </w:rPr>
        <w:t>kotrimoksazolom</w:t>
      </w:r>
      <w:proofErr w:type="spellEnd"/>
      <w:r w:rsidRPr="00052A70">
        <w:rPr>
          <w:bCs/>
          <w:sz w:val="22"/>
          <w:szCs w:val="22"/>
          <w:lang w:val="sr-Latn-ME"/>
        </w:rPr>
        <w:t>.</w:t>
      </w:r>
    </w:p>
    <w:p w:rsidR="000C114D" w:rsidRPr="00052A70" w:rsidRDefault="000C114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0C114D" w:rsidRPr="00052A70" w:rsidRDefault="000C114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52A70">
        <w:rPr>
          <w:bCs/>
          <w:sz w:val="22"/>
          <w:szCs w:val="22"/>
          <w:u w:val="single"/>
          <w:lang w:val="sr-Latn-ME"/>
        </w:rPr>
        <w:t>Respiratorna toksičnost</w:t>
      </w:r>
    </w:p>
    <w:p w:rsidR="000C114D" w:rsidRPr="00052A70" w:rsidRDefault="000C11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Za vrijeme liječenja </w:t>
      </w:r>
      <w:proofErr w:type="spellStart"/>
      <w:r w:rsidRPr="00052A70">
        <w:rPr>
          <w:bCs/>
          <w:sz w:val="22"/>
          <w:szCs w:val="22"/>
          <w:lang w:val="sr-Latn-ME"/>
        </w:rPr>
        <w:t>kotrimoksazolom</w:t>
      </w:r>
      <w:proofErr w:type="spellEnd"/>
      <w:r w:rsidRPr="00052A70">
        <w:rPr>
          <w:bCs/>
          <w:sz w:val="22"/>
          <w:szCs w:val="22"/>
          <w:lang w:val="sr-Latn-ME"/>
        </w:rPr>
        <w:t xml:space="preserve"> zabilježeni su veoma rijetki, teški slučajevi respiratorne toksičnosti koji ponekad prelaze u akutni respiratorni </w:t>
      </w:r>
      <w:proofErr w:type="spellStart"/>
      <w:r w:rsidRPr="00052A70">
        <w:rPr>
          <w:bCs/>
          <w:sz w:val="22"/>
          <w:szCs w:val="22"/>
          <w:lang w:val="sr-Latn-ME"/>
        </w:rPr>
        <w:t>distres</w:t>
      </w:r>
      <w:proofErr w:type="spellEnd"/>
      <w:r w:rsidRPr="00052A70">
        <w:rPr>
          <w:bCs/>
          <w:sz w:val="22"/>
          <w:szCs w:val="22"/>
          <w:lang w:val="sr-Latn-ME"/>
        </w:rPr>
        <w:t xml:space="preserve"> sindrom (ARDS). Pojava znakova plućne bolesti kao što su kašalj, groznica i </w:t>
      </w:r>
      <w:proofErr w:type="spellStart"/>
      <w:r w:rsidRPr="00052A70">
        <w:rPr>
          <w:bCs/>
          <w:sz w:val="22"/>
          <w:szCs w:val="22"/>
          <w:lang w:val="sr-Latn-ME"/>
        </w:rPr>
        <w:t>dispnea</w:t>
      </w:r>
      <w:proofErr w:type="spellEnd"/>
      <w:r w:rsidRPr="00052A70">
        <w:rPr>
          <w:bCs/>
          <w:sz w:val="22"/>
          <w:szCs w:val="22"/>
          <w:lang w:val="sr-Latn-ME"/>
        </w:rPr>
        <w:t xml:space="preserve"> povezani sa </w:t>
      </w:r>
      <w:proofErr w:type="spellStart"/>
      <w:r w:rsidRPr="00052A70">
        <w:rPr>
          <w:bCs/>
          <w:sz w:val="22"/>
          <w:szCs w:val="22"/>
          <w:lang w:val="sr-Latn-ME"/>
        </w:rPr>
        <w:t>radiološkim</w:t>
      </w:r>
      <w:proofErr w:type="spellEnd"/>
      <w:r w:rsidRPr="00052A70">
        <w:rPr>
          <w:bCs/>
          <w:sz w:val="22"/>
          <w:szCs w:val="22"/>
          <w:lang w:val="sr-Latn-ME"/>
        </w:rPr>
        <w:t xml:space="preserve"> znakovima plućnih </w:t>
      </w:r>
      <w:proofErr w:type="spellStart"/>
      <w:r w:rsidRPr="00052A70">
        <w:rPr>
          <w:bCs/>
          <w:sz w:val="22"/>
          <w:szCs w:val="22"/>
          <w:lang w:val="sr-Latn-ME"/>
        </w:rPr>
        <w:t>infiltrata</w:t>
      </w:r>
      <w:proofErr w:type="spellEnd"/>
      <w:r w:rsidRPr="00052A70">
        <w:rPr>
          <w:bCs/>
          <w:sz w:val="22"/>
          <w:szCs w:val="22"/>
          <w:lang w:val="sr-Latn-ME"/>
        </w:rPr>
        <w:t xml:space="preserve"> i pogoršanje plućne funkcije mogu da budu prvi znaci ARDS-a. U tim slučajevima treba da se prekine liječenje </w:t>
      </w:r>
      <w:proofErr w:type="spellStart"/>
      <w:r w:rsidRPr="00052A70">
        <w:rPr>
          <w:bCs/>
          <w:sz w:val="22"/>
          <w:szCs w:val="22"/>
          <w:lang w:val="sr-Latn-ME"/>
        </w:rPr>
        <w:t>kotrimoksazolom</w:t>
      </w:r>
      <w:proofErr w:type="spellEnd"/>
      <w:r w:rsidRPr="00052A70">
        <w:rPr>
          <w:bCs/>
          <w:sz w:val="22"/>
          <w:szCs w:val="22"/>
          <w:lang w:val="sr-Latn-ME"/>
        </w:rPr>
        <w:t xml:space="preserve"> i primijeni odgovarajuća terapija.</w:t>
      </w:r>
    </w:p>
    <w:p w:rsidR="000C114D" w:rsidRPr="00052A70" w:rsidRDefault="000C11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052A70">
        <w:rPr>
          <w:i/>
          <w:sz w:val="22"/>
          <w:szCs w:val="22"/>
          <w:lang w:val="sr-Latn-ME"/>
        </w:rPr>
        <w:t>Bubrežni efekti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Sulfonamidi</w:t>
      </w:r>
      <w:proofErr w:type="spellEnd"/>
      <w:r w:rsidRPr="00052A70">
        <w:rPr>
          <w:sz w:val="22"/>
          <w:szCs w:val="22"/>
          <w:lang w:val="sr-Latn-ME"/>
        </w:rPr>
        <w:t xml:space="preserve">, uključujući i ESBESUL, mogu pojačati </w:t>
      </w:r>
      <w:proofErr w:type="spellStart"/>
      <w:r w:rsidRPr="00052A70">
        <w:rPr>
          <w:sz w:val="22"/>
          <w:szCs w:val="22"/>
          <w:lang w:val="sr-Latn-ME"/>
        </w:rPr>
        <w:t>diurezu</w:t>
      </w:r>
      <w:proofErr w:type="spellEnd"/>
      <w:r w:rsidRPr="00052A70">
        <w:rPr>
          <w:sz w:val="22"/>
          <w:szCs w:val="22"/>
          <w:lang w:val="sr-Latn-ME"/>
        </w:rPr>
        <w:t xml:space="preserve">, naročito </w:t>
      </w:r>
      <w:r w:rsidR="00EF38D4" w:rsidRPr="00052A70">
        <w:rPr>
          <w:sz w:val="22"/>
          <w:szCs w:val="22"/>
          <w:lang w:val="sr-Latn-ME"/>
        </w:rPr>
        <w:t>kod pacijenata</w:t>
      </w:r>
      <w:r w:rsidRPr="00052A70">
        <w:rPr>
          <w:sz w:val="22"/>
          <w:szCs w:val="22"/>
          <w:lang w:val="sr-Latn-ME"/>
        </w:rPr>
        <w:t xml:space="preserve"> sa srčanim </w:t>
      </w:r>
      <w:proofErr w:type="spellStart"/>
      <w:r w:rsidRPr="00052A70">
        <w:rPr>
          <w:sz w:val="22"/>
          <w:szCs w:val="22"/>
          <w:lang w:val="sr-Latn-ME"/>
        </w:rPr>
        <w:t>edemom</w:t>
      </w:r>
      <w:proofErr w:type="spellEnd"/>
      <w:r w:rsidRPr="00052A70">
        <w:rPr>
          <w:sz w:val="22"/>
          <w:szCs w:val="22"/>
          <w:lang w:val="sr-Latn-ME"/>
        </w:rPr>
        <w:t>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052A70">
        <w:rPr>
          <w:bCs/>
          <w:i/>
          <w:sz w:val="22"/>
          <w:szCs w:val="22"/>
          <w:lang w:val="sr-Latn-ME"/>
        </w:rPr>
        <w:t>Posebne populacije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Preporučuje se praćenje pacijenata s teškom bubrežnom </w:t>
      </w:r>
      <w:proofErr w:type="spellStart"/>
      <w:r w:rsidRPr="00052A70">
        <w:rPr>
          <w:bCs/>
          <w:sz w:val="22"/>
          <w:szCs w:val="22"/>
          <w:lang w:val="sr-Latn-ME"/>
        </w:rPr>
        <w:t>insuficijecijom</w:t>
      </w:r>
      <w:proofErr w:type="spellEnd"/>
      <w:r w:rsidRPr="00052A70">
        <w:rPr>
          <w:bCs/>
          <w:sz w:val="22"/>
          <w:szCs w:val="22"/>
          <w:lang w:val="sr-Latn-ME"/>
        </w:rPr>
        <w:t xml:space="preserve"> (</w:t>
      </w:r>
      <w:proofErr w:type="spellStart"/>
      <w:r w:rsidRPr="00052A70">
        <w:rPr>
          <w:bCs/>
          <w:sz w:val="22"/>
          <w:szCs w:val="22"/>
          <w:lang w:val="sr-Latn-ME"/>
        </w:rPr>
        <w:t>klirens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kreatinina</w:t>
      </w:r>
      <w:proofErr w:type="spellEnd"/>
      <w:r w:rsidRPr="00052A70">
        <w:rPr>
          <w:bCs/>
          <w:sz w:val="22"/>
          <w:szCs w:val="22"/>
          <w:lang w:val="sr-Latn-ME"/>
        </w:rPr>
        <w:t xml:space="preserve"> 15-30 ml/min) koji primaju</w:t>
      </w:r>
      <w:r w:rsidR="00DC57DF" w:rsidRPr="00052A70">
        <w:rPr>
          <w:bCs/>
          <w:sz w:val="22"/>
          <w:szCs w:val="22"/>
          <w:lang w:val="sr-Latn-ME"/>
        </w:rPr>
        <w:t xml:space="preserve"> lijek</w:t>
      </w:r>
      <w:r w:rsidRPr="00052A70">
        <w:rPr>
          <w:bCs/>
          <w:sz w:val="22"/>
          <w:szCs w:val="22"/>
          <w:lang w:val="sr-Latn-ME"/>
        </w:rPr>
        <w:t xml:space="preserve"> ESBESUL.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052A70">
        <w:rPr>
          <w:b/>
          <w:bCs/>
          <w:sz w:val="22"/>
          <w:szCs w:val="22"/>
          <w:u w:val="single"/>
          <w:lang w:val="sr-Latn-ME"/>
        </w:rPr>
        <w:t>Mjere opreza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U slučaju teške bubrežne </w:t>
      </w:r>
      <w:proofErr w:type="spellStart"/>
      <w:r w:rsidRPr="00052A70">
        <w:rPr>
          <w:bCs/>
          <w:sz w:val="22"/>
          <w:szCs w:val="22"/>
          <w:lang w:val="sr-Latn-ME"/>
        </w:rPr>
        <w:t>insuficijecije</w:t>
      </w:r>
      <w:proofErr w:type="spellEnd"/>
      <w:r w:rsidRPr="00052A70">
        <w:rPr>
          <w:bCs/>
          <w:sz w:val="22"/>
          <w:szCs w:val="22"/>
          <w:lang w:val="sr-Latn-ME"/>
        </w:rPr>
        <w:t xml:space="preserve"> (</w:t>
      </w:r>
      <w:proofErr w:type="spellStart"/>
      <w:r w:rsidRPr="00052A70">
        <w:rPr>
          <w:bCs/>
          <w:sz w:val="22"/>
          <w:szCs w:val="22"/>
          <w:lang w:val="sr-Latn-ME"/>
        </w:rPr>
        <w:t>klirens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kreatinina</w:t>
      </w:r>
      <w:proofErr w:type="spellEnd"/>
      <w:r w:rsidRPr="00052A70">
        <w:rPr>
          <w:bCs/>
          <w:sz w:val="22"/>
          <w:szCs w:val="22"/>
          <w:lang w:val="sr-Latn-ME"/>
        </w:rPr>
        <w:t xml:space="preserve"> &lt;30 ml/min), doze je potrebno smanjiti (vidjeti dio 4.2.).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Neophodno je praćenje određenih bio</w:t>
      </w:r>
      <w:r w:rsidR="00696896" w:rsidRPr="00052A70">
        <w:rPr>
          <w:bCs/>
          <w:sz w:val="22"/>
          <w:szCs w:val="22"/>
          <w:lang w:val="sr-Latn-ME"/>
        </w:rPr>
        <w:t>lo</w:t>
      </w:r>
      <w:r w:rsidRPr="00052A70">
        <w:rPr>
          <w:bCs/>
          <w:sz w:val="22"/>
          <w:szCs w:val="22"/>
          <w:lang w:val="sr-Latn-ME"/>
        </w:rPr>
        <w:t xml:space="preserve">ških parametara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s jetrenom </w:t>
      </w:r>
      <w:proofErr w:type="spellStart"/>
      <w:r w:rsidRPr="00052A70">
        <w:rPr>
          <w:bCs/>
          <w:sz w:val="22"/>
          <w:szCs w:val="22"/>
          <w:lang w:val="sr-Latn-ME"/>
        </w:rPr>
        <w:t>insuficijencijom</w:t>
      </w:r>
      <w:proofErr w:type="spellEnd"/>
      <w:r w:rsidRPr="00052A70">
        <w:rPr>
          <w:bCs/>
          <w:sz w:val="22"/>
          <w:szCs w:val="22"/>
          <w:lang w:val="sr-Latn-ME"/>
        </w:rPr>
        <w:t xml:space="preserve"> (</w:t>
      </w:r>
      <w:proofErr w:type="spellStart"/>
      <w:r w:rsidRPr="00052A70">
        <w:rPr>
          <w:bCs/>
          <w:sz w:val="22"/>
          <w:szCs w:val="22"/>
          <w:lang w:val="sr-Latn-ME"/>
        </w:rPr>
        <w:t>transaminaze</w:t>
      </w:r>
      <w:proofErr w:type="spellEnd"/>
      <w:r w:rsidRPr="00052A70">
        <w:rPr>
          <w:bCs/>
          <w:sz w:val="22"/>
          <w:szCs w:val="22"/>
          <w:lang w:val="sr-Latn-ME"/>
        </w:rPr>
        <w:t xml:space="preserve"> i </w:t>
      </w:r>
      <w:proofErr w:type="spellStart"/>
      <w:r w:rsidRPr="00052A70">
        <w:rPr>
          <w:bCs/>
          <w:sz w:val="22"/>
          <w:szCs w:val="22"/>
          <w:lang w:val="sr-Latn-ME"/>
        </w:rPr>
        <w:t>bilirubin</w:t>
      </w:r>
      <w:proofErr w:type="spellEnd"/>
      <w:r w:rsidRPr="00052A70">
        <w:rPr>
          <w:bCs/>
          <w:sz w:val="22"/>
          <w:szCs w:val="22"/>
          <w:lang w:val="sr-Latn-ME"/>
        </w:rPr>
        <w:t xml:space="preserve">),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s hematološkim poremećajima u anamnezi (krvna slika, </w:t>
      </w:r>
      <w:proofErr w:type="spellStart"/>
      <w:r w:rsidRPr="00052A70">
        <w:rPr>
          <w:bCs/>
          <w:sz w:val="22"/>
          <w:szCs w:val="22"/>
          <w:lang w:val="sr-Latn-ME"/>
        </w:rPr>
        <w:t>trombociti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retikulociti</w:t>
      </w:r>
      <w:proofErr w:type="spellEnd"/>
      <w:r w:rsidRPr="00052A70">
        <w:rPr>
          <w:bCs/>
          <w:sz w:val="22"/>
          <w:szCs w:val="22"/>
          <w:lang w:val="sr-Latn-ME"/>
        </w:rPr>
        <w:t xml:space="preserve">), te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s bubrežnom </w:t>
      </w:r>
      <w:proofErr w:type="spellStart"/>
      <w:r w:rsidRPr="00052A70">
        <w:rPr>
          <w:bCs/>
          <w:sz w:val="22"/>
          <w:szCs w:val="22"/>
          <w:lang w:val="sr-Latn-ME"/>
        </w:rPr>
        <w:t>insuficijencijom</w:t>
      </w:r>
      <w:proofErr w:type="spellEnd"/>
      <w:r w:rsidRPr="00052A70">
        <w:rPr>
          <w:bCs/>
          <w:sz w:val="22"/>
          <w:szCs w:val="22"/>
          <w:lang w:val="sr-Latn-ME"/>
        </w:rPr>
        <w:t xml:space="preserve"> (</w:t>
      </w:r>
      <w:proofErr w:type="spellStart"/>
      <w:r w:rsidRPr="00052A70">
        <w:rPr>
          <w:bCs/>
          <w:sz w:val="22"/>
          <w:szCs w:val="22"/>
          <w:lang w:val="sr-Latn-ME"/>
        </w:rPr>
        <w:t>klirens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kreatinina</w:t>
      </w:r>
      <w:proofErr w:type="spellEnd"/>
      <w:r w:rsidRPr="00052A70">
        <w:rPr>
          <w:bCs/>
          <w:sz w:val="22"/>
          <w:szCs w:val="22"/>
          <w:lang w:val="sr-Latn-ME"/>
        </w:rPr>
        <w:t>).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Pažljivo praćenje serumskog kalij</w:t>
      </w:r>
      <w:r w:rsidR="00DC57DF" w:rsidRPr="00052A70">
        <w:rPr>
          <w:bCs/>
          <w:sz w:val="22"/>
          <w:szCs w:val="22"/>
          <w:lang w:val="sr-Latn-ME"/>
        </w:rPr>
        <w:t>um</w:t>
      </w:r>
      <w:r w:rsidRPr="00052A70">
        <w:rPr>
          <w:bCs/>
          <w:sz w:val="22"/>
          <w:szCs w:val="22"/>
          <w:lang w:val="sr-Latn-ME"/>
        </w:rPr>
        <w:t xml:space="preserve">a i funkcije bubrega potrebno je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koji primaju visoke doze ESBESULA kao npr. u slučaju </w:t>
      </w:r>
      <w:proofErr w:type="spellStart"/>
      <w:r w:rsidRPr="00052A70">
        <w:rPr>
          <w:bCs/>
          <w:i/>
          <w:sz w:val="22"/>
          <w:szCs w:val="22"/>
          <w:lang w:val="sr-Latn-ME"/>
        </w:rPr>
        <w:t>Pneumocystis</w:t>
      </w:r>
      <w:proofErr w:type="spellEnd"/>
      <w:r w:rsidRPr="00052A70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i/>
          <w:sz w:val="22"/>
          <w:szCs w:val="22"/>
          <w:lang w:val="sr-Latn-ME"/>
        </w:rPr>
        <w:t>jirovecii</w:t>
      </w:r>
      <w:proofErr w:type="spellEnd"/>
      <w:r w:rsidRPr="00052A70">
        <w:rPr>
          <w:bCs/>
          <w:sz w:val="22"/>
          <w:szCs w:val="22"/>
          <w:lang w:val="sr-Latn-ME"/>
        </w:rPr>
        <w:t xml:space="preserve"> pneumonije,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koji primaju standardne doze ESBESULA i s već postojećim poremećajem metabolizma kalij</w:t>
      </w:r>
      <w:r w:rsidR="00696896" w:rsidRPr="00052A70">
        <w:rPr>
          <w:bCs/>
          <w:sz w:val="22"/>
          <w:szCs w:val="22"/>
          <w:lang w:val="sr-Latn-ME"/>
        </w:rPr>
        <w:t>um</w:t>
      </w:r>
      <w:r w:rsidRPr="00052A70">
        <w:rPr>
          <w:bCs/>
          <w:sz w:val="22"/>
          <w:szCs w:val="22"/>
          <w:lang w:val="sr-Latn-ME"/>
        </w:rPr>
        <w:t xml:space="preserve">a ili s bubrežnom </w:t>
      </w:r>
      <w:proofErr w:type="spellStart"/>
      <w:r w:rsidRPr="00052A70">
        <w:rPr>
          <w:bCs/>
          <w:sz w:val="22"/>
          <w:szCs w:val="22"/>
          <w:lang w:val="sr-Latn-ME"/>
        </w:rPr>
        <w:t>insuficijencijom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inficiranih HIV-om, starijih pacijenata, te pacijenata koji primaju druge </w:t>
      </w:r>
      <w:r w:rsidR="00DC57DF" w:rsidRPr="00052A70">
        <w:rPr>
          <w:bCs/>
          <w:sz w:val="22"/>
          <w:szCs w:val="22"/>
          <w:lang w:val="sr-Latn-ME"/>
        </w:rPr>
        <w:t>ljekov</w:t>
      </w:r>
      <w:r w:rsidRPr="00052A70">
        <w:rPr>
          <w:bCs/>
          <w:sz w:val="22"/>
          <w:szCs w:val="22"/>
          <w:lang w:val="sr-Latn-ME"/>
        </w:rPr>
        <w:t xml:space="preserve">e koji uzrokuju </w:t>
      </w:r>
      <w:proofErr w:type="spellStart"/>
      <w:r w:rsidR="00FB7EA0" w:rsidRPr="00052A70">
        <w:rPr>
          <w:bCs/>
          <w:sz w:val="22"/>
          <w:szCs w:val="22"/>
          <w:lang w:val="sr-Latn-ME"/>
        </w:rPr>
        <w:t>hiperkal</w:t>
      </w:r>
      <w:r w:rsidR="00696896" w:rsidRPr="00052A70">
        <w:rPr>
          <w:bCs/>
          <w:sz w:val="22"/>
          <w:szCs w:val="22"/>
          <w:lang w:val="sr-Latn-ME"/>
        </w:rPr>
        <w:t>ij</w:t>
      </w:r>
      <w:r w:rsidR="00FB7EA0" w:rsidRPr="00052A70">
        <w:rPr>
          <w:bCs/>
          <w:sz w:val="22"/>
          <w:szCs w:val="22"/>
          <w:lang w:val="sr-Latn-ME"/>
        </w:rPr>
        <w:t>emij</w:t>
      </w:r>
      <w:r w:rsidRPr="00052A70">
        <w:rPr>
          <w:bCs/>
          <w:sz w:val="22"/>
          <w:szCs w:val="22"/>
          <w:lang w:val="sr-Latn-ME"/>
        </w:rPr>
        <w:t>u</w:t>
      </w:r>
      <w:proofErr w:type="spellEnd"/>
      <w:r w:rsidRPr="00052A70">
        <w:rPr>
          <w:bCs/>
          <w:sz w:val="22"/>
          <w:szCs w:val="22"/>
          <w:lang w:val="sr-Latn-ME"/>
        </w:rPr>
        <w:t xml:space="preserve"> (vidjeti dio 4.5.).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br/>
      </w:r>
      <w:r w:rsidRPr="00052A70">
        <w:rPr>
          <w:sz w:val="22"/>
          <w:szCs w:val="22"/>
          <w:lang w:val="sr-Latn-ME"/>
        </w:rPr>
        <w:t>Tokom terapije treba</w:t>
      </w:r>
      <w:r w:rsidR="000C114D" w:rsidRPr="00052A70">
        <w:rPr>
          <w:sz w:val="22"/>
          <w:szCs w:val="22"/>
          <w:lang w:val="sr-Latn-ME"/>
        </w:rPr>
        <w:t xml:space="preserve"> da se </w:t>
      </w:r>
      <w:r w:rsidRPr="00052A70">
        <w:rPr>
          <w:sz w:val="22"/>
          <w:szCs w:val="22"/>
          <w:lang w:val="sr-Latn-ME"/>
        </w:rPr>
        <w:t xml:space="preserve">osigura unos dovoljne količine tečnosti (najmanje 2 litra na dan), kako bi se izbjegla pojava </w:t>
      </w:r>
      <w:proofErr w:type="spellStart"/>
      <w:r w:rsidRPr="00052A70">
        <w:rPr>
          <w:sz w:val="22"/>
          <w:szCs w:val="22"/>
          <w:lang w:val="sr-Latn-ME"/>
        </w:rPr>
        <w:t>kristalurije</w:t>
      </w:r>
      <w:proofErr w:type="spellEnd"/>
      <w:r w:rsidRPr="00052A70">
        <w:rPr>
          <w:sz w:val="22"/>
          <w:szCs w:val="22"/>
          <w:lang w:val="sr-Latn-ME"/>
        </w:rPr>
        <w:t>.</w:t>
      </w:r>
      <w:r w:rsidR="000C114D" w:rsidRPr="00052A70">
        <w:rPr>
          <w:sz w:val="22"/>
          <w:szCs w:val="22"/>
          <w:lang w:val="sr-Latn-ME"/>
        </w:rPr>
        <w:t xml:space="preserve"> Uočeni su kamenci u bubregu koji se sastoje od </w:t>
      </w:r>
      <w:proofErr w:type="spellStart"/>
      <w:r w:rsidR="000C114D" w:rsidRPr="00052A70">
        <w:rPr>
          <w:sz w:val="22"/>
          <w:szCs w:val="22"/>
          <w:lang w:val="sr-Latn-ME"/>
        </w:rPr>
        <w:t>metabolita</w:t>
      </w:r>
      <w:proofErr w:type="spellEnd"/>
      <w:r w:rsidR="000C114D" w:rsidRPr="00052A70">
        <w:rPr>
          <w:sz w:val="22"/>
          <w:szCs w:val="22"/>
          <w:lang w:val="sr-Latn-ME"/>
        </w:rPr>
        <w:t xml:space="preserve"> </w:t>
      </w:r>
      <w:proofErr w:type="spellStart"/>
      <w:r w:rsidR="000C114D" w:rsidRPr="00052A70">
        <w:rPr>
          <w:sz w:val="22"/>
          <w:szCs w:val="22"/>
          <w:lang w:val="sr-Latn-ME"/>
        </w:rPr>
        <w:t>sulfametoksazola</w:t>
      </w:r>
      <w:proofErr w:type="spellEnd"/>
      <w:r w:rsidR="000C114D" w:rsidRPr="00052A70">
        <w:rPr>
          <w:sz w:val="22"/>
          <w:szCs w:val="22"/>
          <w:lang w:val="sr-Latn-ME"/>
        </w:rPr>
        <w:t xml:space="preserve"> (100% ili djel</w:t>
      </w:r>
      <w:r w:rsidR="000840C5" w:rsidRPr="00052A70">
        <w:rPr>
          <w:sz w:val="22"/>
          <w:szCs w:val="22"/>
          <w:lang w:val="sr-Latn-ME"/>
        </w:rPr>
        <w:t>i</w:t>
      </w:r>
      <w:r w:rsidR="000C114D" w:rsidRPr="00052A70">
        <w:rPr>
          <w:sz w:val="22"/>
          <w:szCs w:val="22"/>
          <w:lang w:val="sr-Latn-ME"/>
        </w:rPr>
        <w:t>mični) (vidjeti dio 4.8)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Pacijente treba informi</w:t>
      </w:r>
      <w:r w:rsidR="00DC57DF" w:rsidRPr="00052A70">
        <w:rPr>
          <w:sz w:val="22"/>
          <w:szCs w:val="22"/>
          <w:lang w:val="sr-Latn-ME"/>
        </w:rPr>
        <w:t>sati</w:t>
      </w:r>
      <w:r w:rsidRPr="00052A70">
        <w:rPr>
          <w:sz w:val="22"/>
          <w:szCs w:val="22"/>
          <w:lang w:val="sr-Latn-ME"/>
        </w:rPr>
        <w:t xml:space="preserve"> o riziku od reakcija </w:t>
      </w:r>
      <w:proofErr w:type="spellStart"/>
      <w:r w:rsidRPr="00052A70">
        <w:rPr>
          <w:sz w:val="22"/>
          <w:szCs w:val="22"/>
          <w:lang w:val="sr-Latn-ME"/>
        </w:rPr>
        <w:t>fotoosjetljivosti</w:t>
      </w:r>
      <w:proofErr w:type="spellEnd"/>
      <w:r w:rsidRPr="00052A70">
        <w:rPr>
          <w:sz w:val="22"/>
          <w:szCs w:val="22"/>
          <w:lang w:val="sr-Latn-ME"/>
        </w:rPr>
        <w:t xml:space="preserve"> (vidjeti dio 4.8.). Izlaganje suncu ili UV zracima trebalo bi izbjegavati. Preporučuje se i nošenje odgovarajuće odjeće koja štiti od značajnijeg direktnog izlaganja suncu, u toku liječenja, kao i tri dana nakon prestanka primjene lijeka.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/>
        </w:rPr>
        <w:t xml:space="preserve">ESBESUL (200 + 40) mg/5 ml sirup </w:t>
      </w:r>
      <w:r w:rsidRPr="00052A70">
        <w:rPr>
          <w:iCs/>
          <w:sz w:val="22"/>
          <w:szCs w:val="22"/>
          <w:lang w:val="sr-Latn-ME" w:eastAsia="hr-HR"/>
        </w:rPr>
        <w:t>sadrži saharozu</w:t>
      </w:r>
      <w:r w:rsidRPr="00052A70">
        <w:rPr>
          <w:sz w:val="22"/>
          <w:szCs w:val="22"/>
          <w:lang w:val="sr-Latn-ME" w:eastAsia="hr-HR"/>
        </w:rPr>
        <w:t xml:space="preserve">. Pacijenti s rijetkim </w:t>
      </w:r>
      <w:proofErr w:type="spellStart"/>
      <w:r w:rsidRPr="00052A70">
        <w:rPr>
          <w:sz w:val="22"/>
          <w:szCs w:val="22"/>
          <w:lang w:val="sr-Latn-ME" w:eastAsia="hr-HR"/>
        </w:rPr>
        <w:t>nasljednim</w:t>
      </w:r>
      <w:proofErr w:type="spellEnd"/>
      <w:r w:rsidRPr="00052A70">
        <w:rPr>
          <w:sz w:val="22"/>
          <w:szCs w:val="22"/>
          <w:lang w:val="sr-Latn-ME" w:eastAsia="hr-HR"/>
        </w:rPr>
        <w:t xml:space="preserve"> poremećajem </w:t>
      </w:r>
      <w:proofErr w:type="spellStart"/>
      <w:r w:rsidRPr="00052A70">
        <w:rPr>
          <w:sz w:val="22"/>
          <w:szCs w:val="22"/>
          <w:lang w:val="sr-Latn-ME" w:eastAsia="hr-HR"/>
        </w:rPr>
        <w:t>nepodnošenja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fruktoze</w:t>
      </w:r>
      <w:proofErr w:type="spellEnd"/>
      <w:r w:rsidRPr="00052A70">
        <w:rPr>
          <w:sz w:val="22"/>
          <w:szCs w:val="22"/>
          <w:lang w:val="sr-Latn-ME" w:eastAsia="hr-HR"/>
        </w:rPr>
        <w:t>, glukoza-</w:t>
      </w:r>
      <w:proofErr w:type="spellStart"/>
      <w:r w:rsidRPr="00052A70">
        <w:rPr>
          <w:sz w:val="22"/>
          <w:szCs w:val="22"/>
          <w:lang w:val="sr-Latn-ME" w:eastAsia="hr-HR"/>
        </w:rPr>
        <w:t>galaktoza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malapsorpcijom</w:t>
      </w:r>
      <w:proofErr w:type="spellEnd"/>
      <w:r w:rsidRPr="00052A70">
        <w:rPr>
          <w:sz w:val="22"/>
          <w:szCs w:val="22"/>
          <w:lang w:val="sr-Latn-ME" w:eastAsia="hr-HR"/>
        </w:rPr>
        <w:t xml:space="preserve"> ili saharoza-</w:t>
      </w:r>
      <w:proofErr w:type="spellStart"/>
      <w:r w:rsidRPr="00052A70">
        <w:rPr>
          <w:sz w:val="22"/>
          <w:szCs w:val="22"/>
          <w:lang w:val="sr-Latn-ME" w:eastAsia="hr-HR"/>
        </w:rPr>
        <w:t>izomaltoza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insuficijencijom</w:t>
      </w:r>
      <w:proofErr w:type="spellEnd"/>
      <w:r w:rsidRPr="00052A70">
        <w:rPr>
          <w:sz w:val="22"/>
          <w:szCs w:val="22"/>
          <w:lang w:val="sr-Latn-ME" w:eastAsia="hr-HR"/>
        </w:rPr>
        <w:t>, ne bi trebali primjenjivati ovaj lijek.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lastRenderedPageBreak/>
        <w:t xml:space="preserve">ESBESUL (200 + 40) mg/5 ml sirup </w:t>
      </w:r>
      <w:r w:rsidRPr="00052A70">
        <w:rPr>
          <w:sz w:val="22"/>
          <w:szCs w:val="22"/>
          <w:lang w:val="sr-Latn-ME" w:eastAsia="hr-HR"/>
        </w:rPr>
        <w:t>sadrži malu količinu etanola (alkohola), manje od 100 mg po „</w:t>
      </w:r>
      <w:r w:rsidR="00FB7EA0" w:rsidRPr="00052A70">
        <w:rPr>
          <w:sz w:val="22"/>
          <w:szCs w:val="22"/>
          <w:lang w:val="sr-Latn-ME" w:eastAsia="hr-HR"/>
        </w:rPr>
        <w:t>dozi“</w:t>
      </w:r>
      <w:r w:rsidR="00696896" w:rsidRPr="00052A70">
        <w:rPr>
          <w:sz w:val="22"/>
          <w:szCs w:val="22"/>
          <w:lang w:val="sr-Latn-ME" w:eastAsia="hr-HR"/>
        </w:rPr>
        <w:t xml:space="preserve"> </w:t>
      </w:r>
      <w:r w:rsidR="00FB7EA0" w:rsidRPr="00052A70">
        <w:rPr>
          <w:sz w:val="22"/>
          <w:szCs w:val="22"/>
          <w:lang w:val="sr-Latn-ME" w:eastAsia="hr-HR"/>
        </w:rPr>
        <w:t>(</w:t>
      </w:r>
      <w:r w:rsidRPr="00052A70">
        <w:rPr>
          <w:sz w:val="22"/>
          <w:szCs w:val="22"/>
          <w:lang w:val="sr-Latn-ME" w:eastAsia="hr-HR"/>
        </w:rPr>
        <w:t xml:space="preserve">5 ml). </w:t>
      </w:r>
      <w:r w:rsidRPr="00052A70">
        <w:rPr>
          <w:sz w:val="22"/>
          <w:szCs w:val="22"/>
          <w:lang w:val="sr-Latn-ME"/>
        </w:rPr>
        <w:t>U 5 ml sirupa sadržaj etanola iznosi 12,50 mg.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ESBESUL (200 + 40) mg/5 ml sirup sadrži </w:t>
      </w:r>
      <w:proofErr w:type="spellStart"/>
      <w:r w:rsidRPr="00052A70">
        <w:rPr>
          <w:sz w:val="22"/>
          <w:szCs w:val="22"/>
          <w:lang w:val="sr-Latn-ME"/>
        </w:rPr>
        <w:t>metilparahidroksibenzoat</w:t>
      </w:r>
      <w:proofErr w:type="spellEnd"/>
      <w:r w:rsidRPr="00052A70">
        <w:rPr>
          <w:sz w:val="22"/>
          <w:szCs w:val="22"/>
          <w:lang w:val="sr-Latn-ME"/>
        </w:rPr>
        <w:t xml:space="preserve"> (E218), koji može uzrokovati alergijske reakcije (moguće i reakcije od</w:t>
      </w:r>
      <w:r w:rsidR="00DC57DF" w:rsidRPr="00052A70">
        <w:rPr>
          <w:sz w:val="22"/>
          <w:szCs w:val="22"/>
          <w:lang w:val="sr-Latn-ME"/>
        </w:rPr>
        <w:t>ložene</w:t>
      </w:r>
      <w:r w:rsidRPr="00052A70">
        <w:rPr>
          <w:sz w:val="22"/>
          <w:szCs w:val="22"/>
          <w:lang w:val="sr-Latn-ME"/>
        </w:rPr>
        <w:t xml:space="preserve"> preosjetljivosti).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E430A9" w:rsidRPr="00052A70" w:rsidRDefault="00E430A9" w:rsidP="008C4F7B">
      <w:pPr>
        <w:pStyle w:val="BodyText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r-Latn-ME"/>
        </w:rPr>
      </w:pPr>
      <w:r w:rsidRPr="00052A70">
        <w:rPr>
          <w:rFonts w:ascii="Times New Roman" w:hAnsi="Times New Roman"/>
          <w:sz w:val="22"/>
          <w:szCs w:val="22"/>
          <w:lang w:val="sr-Latn-ME"/>
        </w:rPr>
        <w:t xml:space="preserve">ESBESUL (200 + 40) mg/5 ml sirup sadrži boju </w:t>
      </w:r>
      <w:proofErr w:type="spellStart"/>
      <w:r w:rsidRPr="00052A70">
        <w:rPr>
          <w:rFonts w:ascii="Times New Roman" w:hAnsi="Times New Roman"/>
          <w:sz w:val="22"/>
          <w:szCs w:val="22"/>
          <w:lang w:val="sr-Latn-ME"/>
        </w:rPr>
        <w:t>azorubin</w:t>
      </w:r>
      <w:proofErr w:type="spellEnd"/>
      <w:r w:rsidRPr="00052A70">
        <w:rPr>
          <w:rFonts w:ascii="Times New Roman" w:hAnsi="Times New Roman"/>
          <w:sz w:val="22"/>
          <w:szCs w:val="22"/>
          <w:lang w:val="sr-Latn-ME"/>
        </w:rPr>
        <w:t xml:space="preserve"> (E122), koja može prouzrokovati alergijski tip reakcija.</w:t>
      </w:r>
    </w:p>
    <w:p w:rsidR="00696896" w:rsidRPr="00052A70" w:rsidRDefault="00696896" w:rsidP="00DE21EB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bCs/>
          <w:i/>
          <w:sz w:val="22"/>
          <w:szCs w:val="22"/>
          <w:u w:val="single"/>
          <w:lang w:val="sr-Latn-ME"/>
        </w:rPr>
      </w:pPr>
    </w:p>
    <w:p w:rsidR="00E430A9" w:rsidRPr="00052A70" w:rsidRDefault="00E430A9" w:rsidP="00DE21EB">
      <w:pPr>
        <w:pStyle w:val="BodyText"/>
        <w:tabs>
          <w:tab w:val="left" w:pos="0"/>
        </w:tabs>
        <w:spacing w:after="0"/>
        <w:jc w:val="both"/>
        <w:rPr>
          <w:rFonts w:ascii="Times New Roman" w:hAnsi="Times New Roman"/>
          <w:i/>
          <w:sz w:val="22"/>
          <w:szCs w:val="22"/>
          <w:lang w:val="sr-Latn-ME"/>
        </w:rPr>
      </w:pPr>
      <w:r w:rsidRPr="00052A70">
        <w:rPr>
          <w:rFonts w:ascii="Times New Roman" w:hAnsi="Times New Roman"/>
          <w:bCs/>
          <w:i/>
          <w:sz w:val="22"/>
          <w:szCs w:val="22"/>
          <w:u w:val="single"/>
          <w:lang w:val="sr-Latn-ME"/>
        </w:rPr>
        <w:t>Biološke interferencije (dijagnostički testovi)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Trimetoprim</w:t>
      </w:r>
      <w:proofErr w:type="spellEnd"/>
      <w:r w:rsidRPr="00052A70">
        <w:rPr>
          <w:bCs/>
          <w:sz w:val="22"/>
          <w:szCs w:val="22"/>
          <w:lang w:val="sr-Latn-ME"/>
        </w:rPr>
        <w:t xml:space="preserve"> može </w:t>
      </w:r>
      <w:proofErr w:type="spellStart"/>
      <w:r w:rsidRPr="00052A70">
        <w:rPr>
          <w:bCs/>
          <w:sz w:val="22"/>
          <w:szCs w:val="22"/>
          <w:lang w:val="sr-Latn-ME"/>
        </w:rPr>
        <w:t>interferirati</w:t>
      </w:r>
      <w:proofErr w:type="spellEnd"/>
      <w:r w:rsidRPr="00052A70">
        <w:rPr>
          <w:bCs/>
          <w:sz w:val="22"/>
          <w:szCs w:val="22"/>
          <w:lang w:val="sr-Latn-ME"/>
        </w:rPr>
        <w:t xml:space="preserve"> s</w:t>
      </w:r>
      <w:r w:rsidR="00DC57DF" w:rsidRPr="00052A70">
        <w:rPr>
          <w:bCs/>
          <w:sz w:val="22"/>
          <w:szCs w:val="22"/>
          <w:lang w:val="sr-Latn-ME"/>
        </w:rPr>
        <w:t>a određivanjem</w:t>
      </w:r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kreatinina</w:t>
      </w:r>
      <w:proofErr w:type="spellEnd"/>
      <w:r w:rsidRPr="00052A70">
        <w:rPr>
          <w:bCs/>
          <w:sz w:val="22"/>
          <w:szCs w:val="22"/>
          <w:lang w:val="sr-Latn-ME"/>
        </w:rPr>
        <w:t xml:space="preserve"> u plazmi, ukoliko se pri određivanju primjenjuje reakcija s</w:t>
      </w:r>
      <w:r w:rsidR="00DC57DF" w:rsidRPr="00052A70">
        <w:rPr>
          <w:bCs/>
          <w:sz w:val="22"/>
          <w:szCs w:val="22"/>
          <w:lang w:val="sr-Latn-ME"/>
        </w:rPr>
        <w:t>a</w:t>
      </w:r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pikrinskom</w:t>
      </w:r>
      <w:proofErr w:type="spellEnd"/>
      <w:r w:rsidRPr="00052A70">
        <w:rPr>
          <w:bCs/>
          <w:sz w:val="22"/>
          <w:szCs w:val="22"/>
          <w:lang w:val="sr-Latn-ME"/>
        </w:rPr>
        <w:t xml:space="preserve"> kiselinom. Rezultat toga su vrijednosti precijenjene za 10%.</w:t>
      </w: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Kombinacija </w:t>
      </w:r>
      <w:proofErr w:type="spellStart"/>
      <w:r w:rsidRPr="00052A70">
        <w:rPr>
          <w:bCs/>
          <w:sz w:val="22"/>
          <w:szCs w:val="22"/>
          <w:lang w:val="sr-Latn-ME"/>
        </w:rPr>
        <w:t>sulfametoksazol</w:t>
      </w:r>
      <w:r w:rsidR="00696896" w:rsidRPr="00052A70">
        <w:rPr>
          <w:bCs/>
          <w:sz w:val="22"/>
          <w:szCs w:val="22"/>
          <w:lang w:val="sr-Latn-ME"/>
        </w:rPr>
        <w:t>-trimetoprim</w:t>
      </w:r>
      <w:proofErr w:type="spellEnd"/>
      <w:r w:rsidRPr="00052A70">
        <w:rPr>
          <w:bCs/>
          <w:sz w:val="22"/>
          <w:szCs w:val="22"/>
          <w:lang w:val="sr-Latn-ME"/>
        </w:rPr>
        <w:t xml:space="preserve">, a posebno komponenta </w:t>
      </w:r>
      <w:proofErr w:type="spellStart"/>
      <w:r w:rsidRPr="00052A70">
        <w:rPr>
          <w:bCs/>
          <w:sz w:val="22"/>
          <w:szCs w:val="22"/>
          <w:lang w:val="sr-Latn-ME"/>
        </w:rPr>
        <w:t>trimetoprim</w:t>
      </w:r>
      <w:proofErr w:type="spellEnd"/>
      <w:r w:rsidRPr="00052A70">
        <w:rPr>
          <w:bCs/>
          <w:sz w:val="22"/>
          <w:szCs w:val="22"/>
          <w:lang w:val="sr-Latn-ME"/>
        </w:rPr>
        <w:t xml:space="preserve">, može uticati na određivanje sadržaja </w:t>
      </w:r>
      <w:proofErr w:type="spellStart"/>
      <w:r w:rsidRPr="00052A70">
        <w:rPr>
          <w:bCs/>
          <w:sz w:val="22"/>
          <w:szCs w:val="22"/>
          <w:lang w:val="sr-Latn-ME"/>
        </w:rPr>
        <w:t>metotreksata</w:t>
      </w:r>
      <w:proofErr w:type="spellEnd"/>
      <w:r w:rsidRPr="00052A70">
        <w:rPr>
          <w:bCs/>
          <w:sz w:val="22"/>
          <w:szCs w:val="22"/>
          <w:lang w:val="sr-Latn-ME"/>
        </w:rPr>
        <w:t xml:space="preserve"> u serumu bazirano na metodi </w:t>
      </w:r>
      <w:proofErr w:type="spellStart"/>
      <w:r w:rsidRPr="00052A70">
        <w:rPr>
          <w:bCs/>
          <w:sz w:val="22"/>
          <w:szCs w:val="22"/>
          <w:lang w:val="sr-Latn-ME"/>
        </w:rPr>
        <w:t>kompetitivnog</w:t>
      </w:r>
      <w:proofErr w:type="spellEnd"/>
      <w:r w:rsidRPr="00052A70">
        <w:rPr>
          <w:bCs/>
          <w:sz w:val="22"/>
          <w:szCs w:val="22"/>
          <w:lang w:val="sr-Latn-ME"/>
        </w:rPr>
        <w:t xml:space="preserve"> vezanja za proteine, u slučaju da se kao vezujući protein koristi </w:t>
      </w:r>
      <w:proofErr w:type="spellStart"/>
      <w:r w:rsidRPr="00052A70">
        <w:rPr>
          <w:bCs/>
          <w:sz w:val="22"/>
          <w:szCs w:val="22"/>
          <w:lang w:val="sr-Latn-ME"/>
        </w:rPr>
        <w:t>bakterijska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dihidrofolat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reduktaza</w:t>
      </w:r>
      <w:proofErr w:type="spellEnd"/>
      <w:r w:rsidRPr="00052A70">
        <w:rPr>
          <w:bCs/>
          <w:sz w:val="22"/>
          <w:szCs w:val="22"/>
          <w:lang w:val="sr-Latn-ME"/>
        </w:rPr>
        <w:t xml:space="preserve">. Međutim, do </w:t>
      </w:r>
      <w:r w:rsidR="0073364A" w:rsidRPr="00052A70">
        <w:rPr>
          <w:bCs/>
          <w:sz w:val="22"/>
          <w:szCs w:val="22"/>
          <w:lang w:val="sr-Latn-ME"/>
        </w:rPr>
        <w:t>interferencija</w:t>
      </w:r>
      <w:r w:rsidRPr="00052A70">
        <w:rPr>
          <w:bCs/>
          <w:sz w:val="22"/>
          <w:szCs w:val="22"/>
          <w:lang w:val="sr-Latn-ME"/>
        </w:rPr>
        <w:t xml:space="preserve"> neće doći ukoliko se </w:t>
      </w:r>
      <w:proofErr w:type="spellStart"/>
      <w:r w:rsidRPr="00052A70">
        <w:rPr>
          <w:bCs/>
          <w:sz w:val="22"/>
          <w:szCs w:val="22"/>
          <w:lang w:val="sr-Latn-ME"/>
        </w:rPr>
        <w:t>metotreksat</w:t>
      </w:r>
      <w:proofErr w:type="spellEnd"/>
      <w:r w:rsidRPr="00052A70">
        <w:rPr>
          <w:bCs/>
          <w:sz w:val="22"/>
          <w:szCs w:val="22"/>
          <w:lang w:val="sr-Latn-ME"/>
        </w:rPr>
        <w:t xml:space="preserve"> određuje </w:t>
      </w:r>
      <w:proofErr w:type="spellStart"/>
      <w:r w:rsidRPr="00052A70">
        <w:rPr>
          <w:bCs/>
          <w:sz w:val="22"/>
          <w:szCs w:val="22"/>
          <w:lang w:val="sr-Latn-ME"/>
        </w:rPr>
        <w:t>radioimunološkom</w:t>
      </w:r>
      <w:proofErr w:type="spellEnd"/>
      <w:r w:rsidRPr="00052A70">
        <w:rPr>
          <w:bCs/>
          <w:sz w:val="22"/>
          <w:szCs w:val="22"/>
          <w:lang w:val="sr-Latn-ME"/>
        </w:rPr>
        <w:t xml:space="preserve"> metodom (vidjeti dio 4.5.).</w:t>
      </w:r>
    </w:p>
    <w:p w:rsidR="00057E35" w:rsidRPr="00052A70" w:rsidRDefault="00057E35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52A70" w:rsidRDefault="00411B4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>4.5.</w:t>
      </w:r>
      <w:r w:rsidR="000D60CC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E430A9" w:rsidRPr="00052A70" w:rsidRDefault="00E430A9" w:rsidP="008C5B2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</w:p>
    <w:p w:rsidR="00E430A9" w:rsidRPr="00052A70" w:rsidRDefault="00E430A9" w:rsidP="008C5B2E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val="sr-Latn-ME" w:eastAsia="hr-HR"/>
        </w:rPr>
      </w:pPr>
      <w:r w:rsidRPr="00052A70">
        <w:rPr>
          <w:b/>
          <w:bCs/>
          <w:i/>
          <w:sz w:val="22"/>
          <w:szCs w:val="22"/>
          <w:lang w:val="sr-Latn-ME" w:eastAsia="hr-HR"/>
        </w:rPr>
        <w:t xml:space="preserve">Interakcije specifične za </w:t>
      </w:r>
      <w:proofErr w:type="spellStart"/>
      <w:r w:rsidR="0073364A" w:rsidRPr="00052A70">
        <w:rPr>
          <w:b/>
          <w:bCs/>
          <w:i/>
          <w:sz w:val="22"/>
          <w:szCs w:val="22"/>
          <w:lang w:val="sr-Latn-ME" w:eastAsia="hr-HR"/>
        </w:rPr>
        <w:t>trimetoprim</w:t>
      </w:r>
      <w:proofErr w:type="spellEnd"/>
    </w:p>
    <w:p w:rsidR="0073364A" w:rsidRPr="00052A70" w:rsidRDefault="0073364A" w:rsidP="008C5B2E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val="sr-Latn-ME" w:eastAsia="hr-HR"/>
        </w:rPr>
      </w:pPr>
    </w:p>
    <w:p w:rsidR="00E430A9" w:rsidRPr="00052A70" w:rsidRDefault="00EF5DF9" w:rsidP="008C5B2E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  <w:r w:rsidRPr="00052A70">
        <w:rPr>
          <w:b/>
          <w:sz w:val="22"/>
          <w:szCs w:val="22"/>
          <w:lang w:val="sr-Latn-ME"/>
        </w:rPr>
        <w:t>Ljekovi</w:t>
      </w:r>
      <w:r w:rsidR="00E430A9" w:rsidRPr="00052A70">
        <w:rPr>
          <w:b/>
          <w:sz w:val="22"/>
          <w:szCs w:val="22"/>
          <w:lang w:val="sr-Latn-ME"/>
        </w:rPr>
        <w:t xml:space="preserve"> koji </w:t>
      </w:r>
      <w:r w:rsidR="00FB7EA0" w:rsidRPr="00052A70">
        <w:rPr>
          <w:b/>
          <w:sz w:val="22"/>
          <w:szCs w:val="22"/>
          <w:lang w:val="sr-Latn-ME"/>
        </w:rPr>
        <w:t>indukuju</w:t>
      </w:r>
      <w:r w:rsidR="00E430A9" w:rsidRPr="00052A70">
        <w:rPr>
          <w:b/>
          <w:sz w:val="22"/>
          <w:szCs w:val="22"/>
          <w:lang w:val="sr-Latn-ME"/>
        </w:rPr>
        <w:t xml:space="preserve"> </w:t>
      </w:r>
      <w:proofErr w:type="spellStart"/>
      <w:r w:rsidR="00FB7EA0" w:rsidRPr="00052A70">
        <w:rPr>
          <w:b/>
          <w:sz w:val="22"/>
          <w:szCs w:val="22"/>
          <w:lang w:val="sr-Latn-ME"/>
        </w:rPr>
        <w:t>hiperkal</w:t>
      </w:r>
      <w:r w:rsidR="00696896" w:rsidRPr="00052A70">
        <w:rPr>
          <w:b/>
          <w:sz w:val="22"/>
          <w:szCs w:val="22"/>
          <w:lang w:val="sr-Latn-ME"/>
        </w:rPr>
        <w:t>ij</w:t>
      </w:r>
      <w:r w:rsidR="00FB7EA0" w:rsidRPr="00052A70">
        <w:rPr>
          <w:b/>
          <w:sz w:val="22"/>
          <w:szCs w:val="22"/>
          <w:lang w:val="sr-Latn-ME"/>
        </w:rPr>
        <w:t>emij</w:t>
      </w:r>
      <w:r w:rsidR="00E430A9" w:rsidRPr="00052A70">
        <w:rPr>
          <w:b/>
          <w:sz w:val="22"/>
          <w:szCs w:val="22"/>
          <w:lang w:val="sr-Latn-ME"/>
        </w:rPr>
        <w:t>u</w:t>
      </w:r>
      <w:proofErr w:type="spellEnd"/>
      <w:r w:rsidR="00E430A9" w:rsidRPr="00052A70">
        <w:rPr>
          <w:b/>
          <w:bCs/>
          <w:sz w:val="22"/>
          <w:szCs w:val="22"/>
          <w:lang w:val="sr-Latn-ME" w:eastAsia="hr-HR"/>
        </w:rPr>
        <w:t xml:space="preserve"> </w:t>
      </w:r>
    </w:p>
    <w:p w:rsidR="00F433B3" w:rsidRPr="00052A70" w:rsidRDefault="00E430A9" w:rsidP="00DB3153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hr-HR"/>
        </w:rPr>
      </w:pPr>
      <w:r w:rsidRPr="00052A70">
        <w:rPr>
          <w:bCs/>
          <w:sz w:val="22"/>
          <w:szCs w:val="22"/>
          <w:lang w:val="sr-Latn-ME" w:eastAsia="hr-HR"/>
        </w:rPr>
        <w:t xml:space="preserve">Neki </w:t>
      </w:r>
      <w:r w:rsidR="00EF5DF9" w:rsidRPr="00052A70">
        <w:rPr>
          <w:bCs/>
          <w:sz w:val="22"/>
          <w:szCs w:val="22"/>
          <w:lang w:val="sr-Latn-ME" w:eastAsia="hr-HR"/>
        </w:rPr>
        <w:t>ljekovi</w:t>
      </w:r>
      <w:r w:rsidRPr="00052A70">
        <w:rPr>
          <w:bCs/>
          <w:sz w:val="22"/>
          <w:szCs w:val="22"/>
          <w:lang w:val="sr-Latn-ME" w:eastAsia="hr-HR"/>
        </w:rPr>
        <w:t xml:space="preserve"> ili klase </w:t>
      </w:r>
      <w:r w:rsidR="00FB7EA0" w:rsidRPr="00052A70">
        <w:rPr>
          <w:bCs/>
          <w:sz w:val="22"/>
          <w:szCs w:val="22"/>
          <w:lang w:val="sr-Latn-ME" w:eastAsia="hr-HR"/>
        </w:rPr>
        <w:t>ljekova</w:t>
      </w:r>
      <w:r w:rsidRPr="00052A70">
        <w:rPr>
          <w:bCs/>
          <w:sz w:val="22"/>
          <w:szCs w:val="22"/>
          <w:lang w:val="sr-Latn-ME" w:eastAsia="hr-HR"/>
        </w:rPr>
        <w:t xml:space="preserve"> mogu uzrokovati pojavu </w:t>
      </w:r>
      <w:proofErr w:type="spellStart"/>
      <w:r w:rsidR="00FB7EA0" w:rsidRPr="00052A70">
        <w:rPr>
          <w:bCs/>
          <w:sz w:val="22"/>
          <w:szCs w:val="22"/>
          <w:lang w:val="sr-Latn-ME" w:eastAsia="hr-HR"/>
        </w:rPr>
        <w:t>hiperkal</w:t>
      </w:r>
      <w:r w:rsidR="00696896" w:rsidRPr="00052A70">
        <w:rPr>
          <w:bCs/>
          <w:sz w:val="22"/>
          <w:szCs w:val="22"/>
          <w:lang w:val="sr-Latn-ME" w:eastAsia="hr-HR"/>
        </w:rPr>
        <w:t>ij</w:t>
      </w:r>
      <w:r w:rsidR="00FB7EA0" w:rsidRPr="00052A70">
        <w:rPr>
          <w:bCs/>
          <w:sz w:val="22"/>
          <w:szCs w:val="22"/>
          <w:lang w:val="sr-Latn-ME" w:eastAsia="hr-HR"/>
        </w:rPr>
        <w:t>emij</w:t>
      </w:r>
      <w:r w:rsidRPr="00052A70">
        <w:rPr>
          <w:bCs/>
          <w:sz w:val="22"/>
          <w:szCs w:val="22"/>
          <w:lang w:val="sr-Latn-ME" w:eastAsia="hr-HR"/>
        </w:rPr>
        <w:t>e</w:t>
      </w:r>
      <w:proofErr w:type="spellEnd"/>
      <w:r w:rsidRPr="00052A70">
        <w:rPr>
          <w:bCs/>
          <w:sz w:val="22"/>
          <w:szCs w:val="22"/>
          <w:lang w:val="sr-Latn-ME" w:eastAsia="hr-HR"/>
        </w:rPr>
        <w:t>:</w:t>
      </w:r>
      <w:r w:rsidRPr="00052A70">
        <w:rPr>
          <w:iCs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iCs/>
          <w:sz w:val="22"/>
          <w:szCs w:val="22"/>
          <w:lang w:val="sr-Latn-ME" w:eastAsia="hr-HR"/>
        </w:rPr>
        <w:t>kalij</w:t>
      </w:r>
      <w:r w:rsidR="0000705E" w:rsidRPr="00052A70">
        <w:rPr>
          <w:iCs/>
          <w:sz w:val="22"/>
          <w:szCs w:val="22"/>
          <w:lang w:val="sr-Latn-ME" w:eastAsia="hr-HR"/>
        </w:rPr>
        <w:t>umo</w:t>
      </w:r>
      <w:r w:rsidR="00F433B3" w:rsidRPr="00052A70">
        <w:rPr>
          <w:iCs/>
          <w:sz w:val="22"/>
          <w:szCs w:val="22"/>
          <w:lang w:val="sr-Latn-ME" w:eastAsia="hr-HR"/>
        </w:rPr>
        <w:t>v</w:t>
      </w:r>
      <w:r w:rsidRPr="00052A70">
        <w:rPr>
          <w:iCs/>
          <w:sz w:val="22"/>
          <w:szCs w:val="22"/>
          <w:lang w:val="sr-Latn-ME" w:eastAsia="hr-HR"/>
        </w:rPr>
        <w:t>e</w:t>
      </w:r>
      <w:proofErr w:type="spellEnd"/>
      <w:r w:rsidRPr="00052A70">
        <w:rPr>
          <w:iCs/>
          <w:sz w:val="22"/>
          <w:szCs w:val="22"/>
          <w:lang w:val="sr-Latn-ME" w:eastAsia="hr-HR"/>
        </w:rPr>
        <w:t xml:space="preserve"> soli, </w:t>
      </w:r>
      <w:proofErr w:type="spellStart"/>
      <w:r w:rsidRPr="00052A70">
        <w:rPr>
          <w:iCs/>
          <w:sz w:val="22"/>
          <w:szCs w:val="22"/>
          <w:lang w:val="sr-Latn-ME" w:eastAsia="hr-HR"/>
        </w:rPr>
        <w:t>diuretici</w:t>
      </w:r>
      <w:proofErr w:type="spellEnd"/>
      <w:r w:rsidRPr="00052A70">
        <w:rPr>
          <w:iCs/>
          <w:sz w:val="22"/>
          <w:szCs w:val="22"/>
          <w:lang w:val="sr-Latn-ME" w:eastAsia="hr-HR"/>
        </w:rPr>
        <w:t xml:space="preserve"> koji </w:t>
      </w:r>
      <w:proofErr w:type="spellStart"/>
      <w:r w:rsidRPr="00052A70">
        <w:rPr>
          <w:iCs/>
          <w:sz w:val="22"/>
          <w:szCs w:val="22"/>
          <w:lang w:val="sr-Latn-ME" w:eastAsia="hr-HR"/>
        </w:rPr>
        <w:t>š</w:t>
      </w:r>
      <w:r w:rsidR="00FB7EA0" w:rsidRPr="00052A70">
        <w:rPr>
          <w:iCs/>
          <w:sz w:val="22"/>
          <w:szCs w:val="22"/>
          <w:lang w:val="sr-Latn-ME" w:eastAsia="hr-HR"/>
        </w:rPr>
        <w:t>tede</w:t>
      </w:r>
      <w:proofErr w:type="spellEnd"/>
      <w:r w:rsidR="00FB7EA0" w:rsidRPr="00052A70">
        <w:rPr>
          <w:iCs/>
          <w:sz w:val="22"/>
          <w:szCs w:val="22"/>
          <w:lang w:val="sr-Latn-ME" w:eastAsia="hr-HR"/>
        </w:rPr>
        <w:t xml:space="preserve"> kalij</w:t>
      </w:r>
      <w:r w:rsidR="00F433B3" w:rsidRPr="00052A70">
        <w:rPr>
          <w:iCs/>
          <w:sz w:val="22"/>
          <w:szCs w:val="22"/>
          <w:lang w:val="sr-Latn-ME" w:eastAsia="hr-HR"/>
        </w:rPr>
        <w:t>um</w:t>
      </w:r>
      <w:r w:rsidR="00FB7EA0" w:rsidRPr="00052A70">
        <w:rPr>
          <w:iCs/>
          <w:sz w:val="22"/>
          <w:szCs w:val="22"/>
          <w:lang w:val="sr-Latn-ME" w:eastAsia="hr-HR"/>
        </w:rPr>
        <w:t xml:space="preserve">, </w:t>
      </w:r>
      <w:proofErr w:type="spellStart"/>
      <w:r w:rsidR="00FB7EA0" w:rsidRPr="00052A70">
        <w:rPr>
          <w:iCs/>
          <w:sz w:val="22"/>
          <w:szCs w:val="22"/>
          <w:lang w:val="sr-Latn-ME" w:eastAsia="hr-HR"/>
        </w:rPr>
        <w:t>inhibitori</w:t>
      </w:r>
      <w:proofErr w:type="spellEnd"/>
      <w:r w:rsidR="00FB7EA0" w:rsidRPr="00052A70">
        <w:rPr>
          <w:iCs/>
          <w:sz w:val="22"/>
          <w:szCs w:val="22"/>
          <w:lang w:val="sr-Latn-ME" w:eastAsia="hr-HR"/>
        </w:rPr>
        <w:t xml:space="preserve"> </w:t>
      </w:r>
      <w:proofErr w:type="spellStart"/>
      <w:r w:rsidR="00FB7EA0" w:rsidRPr="00052A70">
        <w:rPr>
          <w:iCs/>
          <w:sz w:val="22"/>
          <w:szCs w:val="22"/>
          <w:lang w:val="sr-Latn-ME" w:eastAsia="hr-HR"/>
        </w:rPr>
        <w:t>konvertu</w:t>
      </w:r>
      <w:r w:rsidRPr="00052A70">
        <w:rPr>
          <w:iCs/>
          <w:sz w:val="22"/>
          <w:szCs w:val="22"/>
          <w:lang w:val="sr-Latn-ME" w:eastAsia="hr-HR"/>
        </w:rPr>
        <w:t>jućeg</w:t>
      </w:r>
      <w:proofErr w:type="spellEnd"/>
      <w:r w:rsidRPr="00052A70">
        <w:rPr>
          <w:iCs/>
          <w:sz w:val="22"/>
          <w:szCs w:val="22"/>
          <w:lang w:val="sr-Latn-ME" w:eastAsia="hr-HR"/>
        </w:rPr>
        <w:t xml:space="preserve"> enzima, </w:t>
      </w:r>
      <w:proofErr w:type="spellStart"/>
      <w:r w:rsidRPr="00052A70">
        <w:rPr>
          <w:iCs/>
          <w:sz w:val="22"/>
          <w:szCs w:val="22"/>
          <w:lang w:val="sr-Latn-ME" w:eastAsia="hr-HR"/>
        </w:rPr>
        <w:t>inhibitori</w:t>
      </w:r>
      <w:proofErr w:type="spellEnd"/>
      <w:r w:rsidRPr="00052A70">
        <w:rPr>
          <w:iCs/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iCs/>
          <w:sz w:val="22"/>
          <w:szCs w:val="22"/>
          <w:lang w:val="sr-Latn-ME" w:eastAsia="hr-HR"/>
        </w:rPr>
        <w:t>angiotenzina</w:t>
      </w:r>
      <w:proofErr w:type="spellEnd"/>
      <w:r w:rsidRPr="00052A70">
        <w:rPr>
          <w:iCs/>
          <w:sz w:val="22"/>
          <w:szCs w:val="22"/>
          <w:lang w:val="sr-Latn-ME" w:eastAsia="hr-HR"/>
        </w:rPr>
        <w:t xml:space="preserve"> II, </w:t>
      </w:r>
      <w:proofErr w:type="spellStart"/>
      <w:r w:rsidRPr="00052A70">
        <w:rPr>
          <w:sz w:val="22"/>
          <w:szCs w:val="22"/>
          <w:lang w:val="sr-Latn-ME" w:eastAsia="hr-HR"/>
        </w:rPr>
        <w:t>nesteroidni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antiinflamatorni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r w:rsidR="00EF5DF9" w:rsidRPr="00052A70">
        <w:rPr>
          <w:sz w:val="22"/>
          <w:szCs w:val="22"/>
          <w:lang w:val="sr-Latn-ME" w:eastAsia="hr-HR"/>
        </w:rPr>
        <w:t>ljekovi</w:t>
      </w:r>
      <w:r w:rsidRPr="00052A70">
        <w:rPr>
          <w:sz w:val="22"/>
          <w:szCs w:val="22"/>
          <w:lang w:val="sr-Latn-ME" w:eastAsia="hr-HR"/>
        </w:rPr>
        <w:t xml:space="preserve">, </w:t>
      </w:r>
      <w:proofErr w:type="spellStart"/>
      <w:r w:rsidRPr="00052A70">
        <w:rPr>
          <w:sz w:val="22"/>
          <w:szCs w:val="22"/>
          <w:lang w:val="sr-Latn-ME" w:eastAsia="hr-HR"/>
        </w:rPr>
        <w:t>heparini</w:t>
      </w:r>
      <w:proofErr w:type="spellEnd"/>
      <w:r w:rsidRPr="00052A70">
        <w:rPr>
          <w:sz w:val="22"/>
          <w:szCs w:val="22"/>
          <w:lang w:val="sr-Latn-ME" w:eastAsia="hr-HR"/>
        </w:rPr>
        <w:t xml:space="preserve"> (</w:t>
      </w:r>
      <w:proofErr w:type="spellStart"/>
      <w:r w:rsidRPr="00052A70">
        <w:rPr>
          <w:sz w:val="22"/>
          <w:szCs w:val="22"/>
          <w:lang w:val="sr-Latn-ME" w:eastAsia="hr-HR"/>
        </w:rPr>
        <w:t>niskomolekularni</w:t>
      </w:r>
      <w:proofErr w:type="spellEnd"/>
      <w:r w:rsidRPr="00052A70">
        <w:rPr>
          <w:sz w:val="22"/>
          <w:szCs w:val="22"/>
          <w:lang w:val="sr-Latn-ME" w:eastAsia="hr-HR"/>
        </w:rPr>
        <w:t xml:space="preserve"> ili </w:t>
      </w:r>
      <w:proofErr w:type="spellStart"/>
      <w:r w:rsidRPr="00052A70">
        <w:rPr>
          <w:sz w:val="22"/>
          <w:szCs w:val="22"/>
          <w:lang w:val="sr-Latn-ME" w:eastAsia="hr-HR"/>
        </w:rPr>
        <w:t>nefrakcionirani</w:t>
      </w:r>
      <w:proofErr w:type="spellEnd"/>
      <w:r w:rsidRPr="00052A70">
        <w:rPr>
          <w:sz w:val="22"/>
          <w:szCs w:val="22"/>
          <w:lang w:val="sr-Latn-ME" w:eastAsia="hr-HR"/>
        </w:rPr>
        <w:t xml:space="preserve">), </w:t>
      </w:r>
      <w:proofErr w:type="spellStart"/>
      <w:r w:rsidRPr="00052A70">
        <w:rPr>
          <w:bCs/>
          <w:sz w:val="22"/>
          <w:szCs w:val="22"/>
          <w:lang w:val="sr-Latn-ME" w:eastAsia="hr-HR"/>
        </w:rPr>
        <w:t>imunosupresivi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kao što su </w:t>
      </w:r>
      <w:proofErr w:type="spellStart"/>
      <w:r w:rsidRPr="00052A70">
        <w:rPr>
          <w:bCs/>
          <w:sz w:val="22"/>
          <w:szCs w:val="22"/>
          <w:lang w:val="sr-Latn-ME" w:eastAsia="hr-HR"/>
        </w:rPr>
        <w:t>ciklosporin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ili </w:t>
      </w:r>
      <w:proofErr w:type="spellStart"/>
      <w:r w:rsidRPr="00052A70">
        <w:rPr>
          <w:bCs/>
          <w:sz w:val="22"/>
          <w:szCs w:val="22"/>
          <w:lang w:val="sr-Latn-ME" w:eastAsia="hr-HR"/>
        </w:rPr>
        <w:t>takrolimus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 w:eastAsia="hr-HR"/>
        </w:rPr>
        <w:t>trimetoprim</w:t>
      </w:r>
      <w:proofErr w:type="spellEnd"/>
      <w:r w:rsidRPr="00052A70">
        <w:rPr>
          <w:bCs/>
          <w:sz w:val="22"/>
          <w:szCs w:val="22"/>
          <w:lang w:val="sr-Latn-ME" w:eastAsia="hr-HR"/>
        </w:rPr>
        <w:t>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hr-HR"/>
        </w:rPr>
      </w:pPr>
      <w:r w:rsidRPr="00052A70">
        <w:rPr>
          <w:bCs/>
          <w:sz w:val="22"/>
          <w:szCs w:val="22"/>
          <w:lang w:val="sr-Latn-ME" w:eastAsia="hr-HR"/>
        </w:rPr>
        <w:t xml:space="preserve">Kombinacije ovih </w:t>
      </w:r>
      <w:r w:rsidR="00FB7EA0" w:rsidRPr="00052A70">
        <w:rPr>
          <w:bCs/>
          <w:sz w:val="22"/>
          <w:szCs w:val="22"/>
          <w:lang w:val="sr-Latn-ME" w:eastAsia="hr-HR"/>
        </w:rPr>
        <w:t>ljekova</w:t>
      </w:r>
      <w:r w:rsidRPr="00052A70">
        <w:rPr>
          <w:bCs/>
          <w:sz w:val="22"/>
          <w:szCs w:val="22"/>
          <w:lang w:val="sr-Latn-ME" w:eastAsia="hr-HR"/>
        </w:rPr>
        <w:t xml:space="preserve"> povećavaju rizik od </w:t>
      </w:r>
      <w:proofErr w:type="spellStart"/>
      <w:r w:rsidR="00FB7EA0" w:rsidRPr="00052A70">
        <w:rPr>
          <w:bCs/>
          <w:sz w:val="22"/>
          <w:szCs w:val="22"/>
          <w:lang w:val="sr-Latn-ME" w:eastAsia="hr-HR"/>
        </w:rPr>
        <w:t>hiperkal</w:t>
      </w:r>
      <w:r w:rsidR="00696896" w:rsidRPr="00052A70">
        <w:rPr>
          <w:bCs/>
          <w:sz w:val="22"/>
          <w:szCs w:val="22"/>
          <w:lang w:val="sr-Latn-ME" w:eastAsia="hr-HR"/>
        </w:rPr>
        <w:t>ij</w:t>
      </w:r>
      <w:r w:rsidR="00FB7EA0" w:rsidRPr="00052A70">
        <w:rPr>
          <w:bCs/>
          <w:sz w:val="22"/>
          <w:szCs w:val="22"/>
          <w:lang w:val="sr-Latn-ME" w:eastAsia="hr-HR"/>
        </w:rPr>
        <w:t>emij</w:t>
      </w:r>
      <w:r w:rsidRPr="00052A70">
        <w:rPr>
          <w:bCs/>
          <w:sz w:val="22"/>
          <w:szCs w:val="22"/>
          <w:lang w:val="sr-Latn-ME" w:eastAsia="hr-HR"/>
        </w:rPr>
        <w:t>e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. Ovaj rizik naročito je značajan kod </w:t>
      </w:r>
      <w:proofErr w:type="spellStart"/>
      <w:r w:rsidRPr="00052A70">
        <w:rPr>
          <w:bCs/>
          <w:sz w:val="22"/>
          <w:szCs w:val="22"/>
          <w:lang w:val="sr-Latn-ME" w:eastAsia="hr-HR"/>
        </w:rPr>
        <w:t>diuretika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koji </w:t>
      </w:r>
      <w:proofErr w:type="spellStart"/>
      <w:r w:rsidRPr="00052A70">
        <w:rPr>
          <w:bCs/>
          <w:sz w:val="22"/>
          <w:szCs w:val="22"/>
          <w:lang w:val="sr-Latn-ME" w:eastAsia="hr-HR"/>
        </w:rPr>
        <w:t>štede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kalij</w:t>
      </w:r>
      <w:r w:rsidR="0073364A" w:rsidRPr="00052A70">
        <w:rPr>
          <w:bCs/>
          <w:sz w:val="22"/>
          <w:szCs w:val="22"/>
          <w:lang w:val="sr-Latn-ME" w:eastAsia="hr-HR"/>
        </w:rPr>
        <w:t>um</w:t>
      </w:r>
      <w:r w:rsidRPr="00052A70">
        <w:rPr>
          <w:bCs/>
          <w:sz w:val="22"/>
          <w:szCs w:val="22"/>
          <w:lang w:val="sr-Latn-ME" w:eastAsia="hr-HR"/>
        </w:rPr>
        <w:t>, posebno kada se kombin</w:t>
      </w:r>
      <w:r w:rsidR="0073364A" w:rsidRPr="00052A70">
        <w:rPr>
          <w:bCs/>
          <w:sz w:val="22"/>
          <w:szCs w:val="22"/>
          <w:lang w:val="sr-Latn-ME" w:eastAsia="hr-HR"/>
        </w:rPr>
        <w:t>uju</w:t>
      </w:r>
      <w:r w:rsidRPr="00052A70">
        <w:rPr>
          <w:bCs/>
          <w:sz w:val="22"/>
          <w:szCs w:val="22"/>
          <w:lang w:val="sr-Latn-ME" w:eastAsia="hr-HR"/>
        </w:rPr>
        <w:t xml:space="preserve"> jedni s drugima ili s </w:t>
      </w:r>
      <w:proofErr w:type="spellStart"/>
      <w:r w:rsidRPr="00052A70">
        <w:rPr>
          <w:bCs/>
          <w:sz w:val="22"/>
          <w:szCs w:val="22"/>
          <w:lang w:val="sr-Latn-ME" w:eastAsia="hr-HR"/>
        </w:rPr>
        <w:t>kalij</w:t>
      </w:r>
      <w:r w:rsidR="0073364A" w:rsidRPr="00052A70">
        <w:rPr>
          <w:bCs/>
          <w:sz w:val="22"/>
          <w:szCs w:val="22"/>
          <w:lang w:val="sr-Latn-ME" w:eastAsia="hr-HR"/>
        </w:rPr>
        <w:t>umovim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solima, dok je kombinacija ACE </w:t>
      </w:r>
      <w:proofErr w:type="spellStart"/>
      <w:r w:rsidRPr="00052A70">
        <w:rPr>
          <w:bCs/>
          <w:sz w:val="22"/>
          <w:szCs w:val="22"/>
          <w:lang w:val="sr-Latn-ME" w:eastAsia="hr-HR"/>
        </w:rPr>
        <w:t>inhibitora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i NSAIL, na </w:t>
      </w:r>
      <w:r w:rsidR="0016091D" w:rsidRPr="00052A70">
        <w:rPr>
          <w:bCs/>
          <w:sz w:val="22"/>
          <w:szCs w:val="22"/>
          <w:lang w:val="sr-Latn-ME" w:eastAsia="hr-HR"/>
        </w:rPr>
        <w:t>primjer, manje</w:t>
      </w:r>
      <w:r w:rsidRPr="00052A70">
        <w:rPr>
          <w:bCs/>
          <w:sz w:val="22"/>
          <w:szCs w:val="22"/>
          <w:lang w:val="sr-Latn-ME" w:eastAsia="hr-HR"/>
        </w:rPr>
        <w:t xml:space="preserve"> rizična za primjenu uz preporučene mjere opreza.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hr-HR"/>
        </w:rPr>
      </w:pPr>
      <w:r w:rsidRPr="00052A70">
        <w:rPr>
          <w:bCs/>
          <w:sz w:val="22"/>
          <w:szCs w:val="22"/>
          <w:lang w:val="sr-Latn-ME" w:eastAsia="hr-HR"/>
        </w:rPr>
        <w:t xml:space="preserve">Poznavanje rizika i specifičnih ograničenja za </w:t>
      </w:r>
      <w:proofErr w:type="spellStart"/>
      <w:r w:rsidR="00FB7EA0" w:rsidRPr="00052A70">
        <w:rPr>
          <w:bCs/>
          <w:sz w:val="22"/>
          <w:szCs w:val="22"/>
          <w:lang w:val="sr-Latn-ME" w:eastAsia="hr-HR"/>
        </w:rPr>
        <w:t>hiperkal</w:t>
      </w:r>
      <w:r w:rsidR="00696896" w:rsidRPr="00052A70">
        <w:rPr>
          <w:bCs/>
          <w:sz w:val="22"/>
          <w:szCs w:val="22"/>
          <w:lang w:val="sr-Latn-ME" w:eastAsia="hr-HR"/>
        </w:rPr>
        <w:t>ij</w:t>
      </w:r>
      <w:r w:rsidR="00FB7EA0" w:rsidRPr="00052A70">
        <w:rPr>
          <w:bCs/>
          <w:sz w:val="22"/>
          <w:szCs w:val="22"/>
          <w:lang w:val="sr-Latn-ME" w:eastAsia="hr-HR"/>
        </w:rPr>
        <w:t>emij</w:t>
      </w:r>
      <w:r w:rsidRPr="00052A70">
        <w:rPr>
          <w:bCs/>
          <w:sz w:val="22"/>
          <w:szCs w:val="22"/>
          <w:lang w:val="sr-Latn-ME" w:eastAsia="hr-HR"/>
        </w:rPr>
        <w:t>ske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 </w:t>
      </w:r>
      <w:r w:rsidR="00DC57DF" w:rsidRPr="00052A70">
        <w:rPr>
          <w:bCs/>
          <w:sz w:val="22"/>
          <w:szCs w:val="22"/>
          <w:lang w:val="sr-Latn-ME" w:eastAsia="hr-HR"/>
        </w:rPr>
        <w:t>ljekov</w:t>
      </w:r>
      <w:r w:rsidRPr="00052A70">
        <w:rPr>
          <w:bCs/>
          <w:sz w:val="22"/>
          <w:szCs w:val="22"/>
          <w:lang w:val="sr-Latn-ME" w:eastAsia="hr-HR"/>
        </w:rPr>
        <w:t xml:space="preserve">e, neophodno je kod određivanja interakcija pojedinačnih </w:t>
      </w:r>
      <w:r w:rsidR="00FB7EA0" w:rsidRPr="00052A70">
        <w:rPr>
          <w:bCs/>
          <w:sz w:val="22"/>
          <w:szCs w:val="22"/>
          <w:lang w:val="sr-Latn-ME" w:eastAsia="hr-HR"/>
        </w:rPr>
        <w:t>ljekova</w:t>
      </w:r>
      <w:r w:rsidRPr="00052A70">
        <w:rPr>
          <w:bCs/>
          <w:sz w:val="22"/>
          <w:szCs w:val="22"/>
          <w:lang w:val="sr-Latn-ME" w:eastAsia="hr-HR"/>
        </w:rPr>
        <w:t>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 w:eastAsia="hr-HR"/>
        </w:rPr>
      </w:pPr>
      <w:r w:rsidRPr="00052A70">
        <w:rPr>
          <w:b/>
          <w:bCs/>
          <w:sz w:val="22"/>
          <w:szCs w:val="22"/>
          <w:lang w:val="sr-Latn-ME" w:eastAsia="hr-HR"/>
        </w:rPr>
        <w:br/>
      </w:r>
      <w:r w:rsidRPr="00052A70">
        <w:rPr>
          <w:bCs/>
          <w:sz w:val="22"/>
          <w:szCs w:val="22"/>
          <w:lang w:val="sr-Latn-ME" w:eastAsia="hr-HR"/>
        </w:rPr>
        <w:t xml:space="preserve">Međutim, </w:t>
      </w:r>
      <w:r w:rsidR="00F433B3" w:rsidRPr="00052A70">
        <w:rPr>
          <w:bCs/>
          <w:sz w:val="22"/>
          <w:szCs w:val="22"/>
          <w:lang w:val="sr-Latn-ME" w:eastAsia="hr-HR"/>
        </w:rPr>
        <w:t xml:space="preserve">određeni </w:t>
      </w:r>
      <w:r w:rsidR="00EF5DF9" w:rsidRPr="00052A70">
        <w:rPr>
          <w:bCs/>
          <w:sz w:val="22"/>
          <w:szCs w:val="22"/>
          <w:lang w:val="sr-Latn-ME" w:eastAsia="hr-HR"/>
        </w:rPr>
        <w:t>ljekovi</w:t>
      </w:r>
      <w:r w:rsidRPr="00052A70">
        <w:rPr>
          <w:bCs/>
          <w:sz w:val="22"/>
          <w:szCs w:val="22"/>
          <w:lang w:val="sr-Latn-ME" w:eastAsia="hr-HR"/>
        </w:rPr>
        <w:t xml:space="preserve">, poput </w:t>
      </w:r>
      <w:proofErr w:type="spellStart"/>
      <w:r w:rsidRPr="00052A70">
        <w:rPr>
          <w:bCs/>
          <w:sz w:val="22"/>
          <w:szCs w:val="22"/>
          <w:lang w:val="sr-Latn-ME" w:eastAsia="hr-HR"/>
        </w:rPr>
        <w:t>trimetoprima</w:t>
      </w:r>
      <w:proofErr w:type="spellEnd"/>
      <w:r w:rsidRPr="00052A70">
        <w:rPr>
          <w:bCs/>
          <w:sz w:val="22"/>
          <w:szCs w:val="22"/>
          <w:lang w:val="sr-Latn-ME" w:eastAsia="hr-HR"/>
        </w:rPr>
        <w:t xml:space="preserve">, </w:t>
      </w:r>
      <w:r w:rsidR="003D7159" w:rsidRPr="00052A70">
        <w:rPr>
          <w:bCs/>
          <w:sz w:val="22"/>
          <w:szCs w:val="22"/>
          <w:lang w:val="sr-Latn-ME" w:eastAsia="hr-HR"/>
        </w:rPr>
        <w:t>nijesu</w:t>
      </w:r>
      <w:r w:rsidRPr="00052A70">
        <w:rPr>
          <w:bCs/>
          <w:sz w:val="22"/>
          <w:szCs w:val="22"/>
          <w:lang w:val="sr-Latn-ME" w:eastAsia="hr-HR"/>
        </w:rPr>
        <w:t xml:space="preserve"> predmet specifičnih interakcija s obzirom na ovaj rizik. Ipak, oni mogu djelovati kao faktori koji doprinose kada su u kombinaciji s drugim </w:t>
      </w:r>
      <w:r w:rsidR="00EF5DF9" w:rsidRPr="00052A70">
        <w:rPr>
          <w:bCs/>
          <w:sz w:val="22"/>
          <w:szCs w:val="22"/>
          <w:lang w:val="sr-Latn-ME" w:eastAsia="hr-HR"/>
        </w:rPr>
        <w:t>ljekovi</w:t>
      </w:r>
      <w:r w:rsidRPr="00052A70">
        <w:rPr>
          <w:bCs/>
          <w:sz w:val="22"/>
          <w:szCs w:val="22"/>
          <w:lang w:val="sr-Latn-ME" w:eastAsia="hr-HR"/>
        </w:rPr>
        <w:t xml:space="preserve">ma koji su već spomenuti u ovom poglavlju. 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</w:p>
    <w:p w:rsidR="00E430A9" w:rsidRPr="00052A70" w:rsidRDefault="0016091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hr-HR"/>
        </w:rPr>
      </w:pPr>
      <w:r w:rsidRPr="00052A70">
        <w:rPr>
          <w:b/>
          <w:bCs/>
          <w:sz w:val="22"/>
          <w:szCs w:val="22"/>
          <w:u w:val="single"/>
          <w:lang w:val="sr-Latn-ME" w:eastAsia="hr-HR"/>
        </w:rPr>
        <w:t>Kontraindikovane</w:t>
      </w:r>
      <w:r w:rsidR="00E430A9" w:rsidRPr="00052A70">
        <w:rPr>
          <w:b/>
          <w:bCs/>
          <w:sz w:val="22"/>
          <w:szCs w:val="22"/>
          <w:u w:val="single"/>
          <w:lang w:val="sr-Latn-ME" w:eastAsia="hr-HR"/>
        </w:rPr>
        <w:t xml:space="preserve"> kombinacije (vidjeti dio 4.3.)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Metotreksat</w:t>
      </w:r>
      <w:proofErr w:type="spellEnd"/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/>
        </w:rPr>
        <w:t xml:space="preserve">Pri istovremenoj primjeni, pojačavaju se efekti i hematološka toksičnost </w:t>
      </w:r>
      <w:proofErr w:type="spellStart"/>
      <w:r w:rsidRPr="00052A70">
        <w:rPr>
          <w:sz w:val="22"/>
          <w:szCs w:val="22"/>
          <w:lang w:val="sr-Latn-ME"/>
        </w:rPr>
        <w:t>metotreksata</w:t>
      </w:r>
      <w:proofErr w:type="spellEnd"/>
      <w:r w:rsidRPr="00052A70">
        <w:rPr>
          <w:sz w:val="22"/>
          <w:szCs w:val="22"/>
          <w:lang w:val="sr-Latn-ME"/>
        </w:rPr>
        <w:t xml:space="preserve"> zbog </w:t>
      </w:r>
      <w:proofErr w:type="spellStart"/>
      <w:r w:rsidRPr="00052A70">
        <w:rPr>
          <w:sz w:val="22"/>
          <w:szCs w:val="22"/>
          <w:lang w:val="sr-Latn-ME"/>
        </w:rPr>
        <w:t>kompetitivnog</w:t>
      </w:r>
      <w:proofErr w:type="spellEnd"/>
      <w:r w:rsidRPr="00052A70">
        <w:rPr>
          <w:sz w:val="22"/>
          <w:szCs w:val="22"/>
          <w:lang w:val="sr-Latn-ME"/>
        </w:rPr>
        <w:t xml:space="preserve"> vezanja za proteine plazme, smanjenja njegove bubrežne ekskrecije, kao i </w:t>
      </w:r>
      <w:proofErr w:type="spellStart"/>
      <w:r w:rsidRPr="00052A70">
        <w:rPr>
          <w:sz w:val="22"/>
          <w:szCs w:val="22"/>
          <w:lang w:val="sr-Latn-ME"/>
        </w:rPr>
        <w:t>usljed</w:t>
      </w:r>
      <w:proofErr w:type="spellEnd"/>
      <w:r w:rsidRPr="00052A70">
        <w:rPr>
          <w:sz w:val="22"/>
          <w:szCs w:val="22"/>
          <w:lang w:val="sr-Latn-ME"/>
        </w:rPr>
        <w:t xml:space="preserve"> dodatne inhibicije </w:t>
      </w:r>
      <w:proofErr w:type="spellStart"/>
      <w:r w:rsidRPr="00052A70">
        <w:rPr>
          <w:sz w:val="22"/>
          <w:szCs w:val="22"/>
          <w:lang w:val="sr-Latn-ME" w:eastAsia="hr-HR"/>
        </w:rPr>
        <w:t>dihidrofolat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reduktaze</w:t>
      </w:r>
      <w:proofErr w:type="spellEnd"/>
      <w:r w:rsidRPr="00052A70">
        <w:rPr>
          <w:sz w:val="22"/>
          <w:szCs w:val="22"/>
          <w:lang w:val="sr-Latn-ME" w:eastAsia="hr-HR"/>
        </w:rPr>
        <w:t>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>Kombinacije koje se ne preporučuju (vidjeti dio 4.4.)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Repaglinid</w:t>
      </w:r>
      <w:proofErr w:type="spellEnd"/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Postoji rizik od povećanja </w:t>
      </w:r>
      <w:proofErr w:type="spellStart"/>
      <w:r w:rsidRPr="00052A70">
        <w:rPr>
          <w:sz w:val="22"/>
          <w:szCs w:val="22"/>
          <w:lang w:val="sr-Latn-ME" w:eastAsia="hr-HR"/>
        </w:rPr>
        <w:t>plazmatskih</w:t>
      </w:r>
      <w:proofErr w:type="spellEnd"/>
      <w:r w:rsidRPr="00052A70">
        <w:rPr>
          <w:sz w:val="22"/>
          <w:szCs w:val="22"/>
          <w:lang w:val="sr-Latn-ME" w:eastAsia="hr-HR"/>
        </w:rPr>
        <w:t xml:space="preserve"> koncentracija </w:t>
      </w:r>
      <w:proofErr w:type="spellStart"/>
      <w:r w:rsidRPr="00052A70">
        <w:rPr>
          <w:sz w:val="22"/>
          <w:szCs w:val="22"/>
          <w:lang w:val="sr-Latn-ME" w:eastAsia="hr-HR"/>
        </w:rPr>
        <w:t>repaglinida</w:t>
      </w:r>
      <w:proofErr w:type="spellEnd"/>
      <w:r w:rsidRPr="00052A70">
        <w:rPr>
          <w:sz w:val="22"/>
          <w:szCs w:val="22"/>
          <w:lang w:val="sr-Latn-ME" w:eastAsia="hr-HR"/>
        </w:rPr>
        <w:t xml:space="preserve">, zbog inhibicije </w:t>
      </w:r>
      <w:proofErr w:type="spellStart"/>
      <w:r w:rsidRPr="00052A70">
        <w:rPr>
          <w:sz w:val="22"/>
          <w:szCs w:val="22"/>
          <w:lang w:val="sr-Latn-ME" w:eastAsia="hr-HR"/>
        </w:rPr>
        <w:t>hepatičkog</w:t>
      </w:r>
      <w:proofErr w:type="spellEnd"/>
      <w:r w:rsidRPr="00052A70">
        <w:rPr>
          <w:sz w:val="22"/>
          <w:szCs w:val="22"/>
          <w:lang w:val="sr-Latn-ME" w:eastAsia="hr-HR"/>
        </w:rPr>
        <w:t xml:space="preserve"> metabolizma djelovanjem </w:t>
      </w:r>
      <w:proofErr w:type="spellStart"/>
      <w:r w:rsidRPr="00052A70">
        <w:rPr>
          <w:sz w:val="22"/>
          <w:szCs w:val="22"/>
          <w:lang w:val="sr-Latn-ME" w:eastAsia="hr-HR"/>
        </w:rPr>
        <w:t>trimetoprima</w:t>
      </w:r>
      <w:proofErr w:type="spellEnd"/>
      <w:r w:rsidRPr="00052A70">
        <w:rPr>
          <w:sz w:val="22"/>
          <w:szCs w:val="22"/>
          <w:lang w:val="sr-Latn-ME" w:eastAsia="hr-HR"/>
        </w:rPr>
        <w:t>. Ako se istovremena primjena ne može izbjeći, neophodno je pažljivo praćenje kliničkih i bioloških parametara.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>Kombinacije koje se mogu primijeniti uz mjere opreza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Metformin</w:t>
      </w:r>
      <w:proofErr w:type="spellEnd"/>
      <w:r w:rsidRPr="00052A70">
        <w:rPr>
          <w:b/>
          <w:sz w:val="22"/>
          <w:szCs w:val="22"/>
          <w:lang w:val="sr-Latn-ME" w:eastAsia="hr-HR"/>
        </w:rPr>
        <w:t xml:space="preserve"> 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Povećanje koncentracija </w:t>
      </w:r>
      <w:proofErr w:type="spellStart"/>
      <w:r w:rsidRPr="00052A70">
        <w:rPr>
          <w:sz w:val="22"/>
          <w:szCs w:val="22"/>
          <w:lang w:val="sr-Latn-ME" w:eastAsia="hr-HR"/>
        </w:rPr>
        <w:t>metformina</w:t>
      </w:r>
      <w:proofErr w:type="spellEnd"/>
      <w:r w:rsidRPr="00052A70">
        <w:rPr>
          <w:sz w:val="22"/>
          <w:szCs w:val="22"/>
          <w:lang w:val="sr-Latn-ME" w:eastAsia="hr-HR"/>
        </w:rPr>
        <w:t xml:space="preserve"> uzrokovano </w:t>
      </w:r>
      <w:proofErr w:type="spellStart"/>
      <w:r w:rsidRPr="00052A70">
        <w:rPr>
          <w:sz w:val="22"/>
          <w:szCs w:val="22"/>
          <w:lang w:val="sr-Latn-ME" w:eastAsia="hr-HR"/>
        </w:rPr>
        <w:t>trimetoprimom</w:t>
      </w:r>
      <w:proofErr w:type="spellEnd"/>
      <w:r w:rsidRPr="00052A70">
        <w:rPr>
          <w:sz w:val="22"/>
          <w:szCs w:val="22"/>
          <w:lang w:val="sr-Latn-ME" w:eastAsia="hr-HR"/>
        </w:rPr>
        <w:t xml:space="preserve">. Neophodno je kliničko i biološko praćenje pacijenata, naročito pacijenata s bubrežnom </w:t>
      </w:r>
      <w:proofErr w:type="spellStart"/>
      <w:r w:rsidRPr="00052A70">
        <w:rPr>
          <w:sz w:val="22"/>
          <w:szCs w:val="22"/>
          <w:lang w:val="sr-Latn-ME" w:eastAsia="hr-HR"/>
        </w:rPr>
        <w:t>insuficijencijom</w:t>
      </w:r>
      <w:proofErr w:type="spellEnd"/>
      <w:r w:rsidRPr="00052A70">
        <w:rPr>
          <w:sz w:val="22"/>
          <w:szCs w:val="22"/>
          <w:lang w:val="sr-Latn-ME" w:eastAsia="hr-HR"/>
        </w:rPr>
        <w:t>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Paklitaksel</w:t>
      </w:r>
      <w:proofErr w:type="spellEnd"/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lastRenderedPageBreak/>
        <w:t xml:space="preserve">Postoji rizik od povećanja </w:t>
      </w:r>
      <w:proofErr w:type="spellStart"/>
      <w:r w:rsidRPr="00052A70">
        <w:rPr>
          <w:sz w:val="22"/>
          <w:szCs w:val="22"/>
          <w:lang w:val="sr-Latn-ME" w:eastAsia="hr-HR"/>
        </w:rPr>
        <w:t>plazmatskih</w:t>
      </w:r>
      <w:proofErr w:type="spellEnd"/>
      <w:r w:rsidRPr="00052A70">
        <w:rPr>
          <w:sz w:val="22"/>
          <w:szCs w:val="22"/>
          <w:lang w:val="sr-Latn-ME" w:eastAsia="hr-HR"/>
        </w:rPr>
        <w:t xml:space="preserve"> koncentracije </w:t>
      </w:r>
      <w:proofErr w:type="spellStart"/>
      <w:r w:rsidRPr="00052A70">
        <w:rPr>
          <w:sz w:val="22"/>
          <w:szCs w:val="22"/>
          <w:lang w:val="sr-Latn-ME" w:eastAsia="hr-HR"/>
        </w:rPr>
        <w:t>paklitaksela</w:t>
      </w:r>
      <w:proofErr w:type="spellEnd"/>
      <w:r w:rsidRPr="00052A70">
        <w:rPr>
          <w:sz w:val="22"/>
          <w:szCs w:val="22"/>
          <w:lang w:val="sr-Latn-ME" w:eastAsia="hr-HR"/>
        </w:rPr>
        <w:t xml:space="preserve">, zbog inhibicije </w:t>
      </w:r>
      <w:proofErr w:type="spellStart"/>
      <w:r w:rsidRPr="00052A70">
        <w:rPr>
          <w:sz w:val="22"/>
          <w:szCs w:val="22"/>
          <w:lang w:val="sr-Latn-ME" w:eastAsia="hr-HR"/>
        </w:rPr>
        <w:t>hepatičkog</w:t>
      </w:r>
      <w:proofErr w:type="spellEnd"/>
      <w:r w:rsidRPr="00052A70">
        <w:rPr>
          <w:sz w:val="22"/>
          <w:szCs w:val="22"/>
          <w:lang w:val="sr-Latn-ME" w:eastAsia="hr-HR"/>
        </w:rPr>
        <w:t xml:space="preserve"> metabolizma djelovanjem </w:t>
      </w:r>
      <w:proofErr w:type="spellStart"/>
      <w:r w:rsidRPr="00052A70">
        <w:rPr>
          <w:sz w:val="22"/>
          <w:szCs w:val="22"/>
          <w:lang w:val="sr-Latn-ME" w:eastAsia="hr-HR"/>
        </w:rPr>
        <w:t>trimetoprima</w:t>
      </w:r>
      <w:proofErr w:type="spellEnd"/>
      <w:r w:rsidRPr="00052A70">
        <w:rPr>
          <w:sz w:val="22"/>
          <w:szCs w:val="22"/>
          <w:lang w:val="sr-Latn-ME" w:eastAsia="hr-HR"/>
        </w:rPr>
        <w:t>. Tokom istovremene primjene, neophodno je pažljivo praćenje kliničkih i bioloških parametara, uz eventualn</w:t>
      </w:r>
      <w:r w:rsidR="0073364A" w:rsidRPr="00052A70">
        <w:rPr>
          <w:sz w:val="22"/>
          <w:szCs w:val="22"/>
          <w:lang w:val="sr-Latn-ME" w:eastAsia="hr-HR"/>
        </w:rPr>
        <w:t>o prilagođavanje</w:t>
      </w:r>
      <w:r w:rsidRPr="00052A70">
        <w:rPr>
          <w:sz w:val="22"/>
          <w:szCs w:val="22"/>
          <w:lang w:val="sr-Latn-ME" w:eastAsia="hr-HR"/>
        </w:rPr>
        <w:t xml:space="preserve"> doziranja </w:t>
      </w:r>
      <w:proofErr w:type="spellStart"/>
      <w:r w:rsidRPr="00052A70">
        <w:rPr>
          <w:sz w:val="22"/>
          <w:szCs w:val="22"/>
          <w:lang w:val="sr-Latn-ME" w:eastAsia="hr-HR"/>
        </w:rPr>
        <w:t>paklitaksela</w:t>
      </w:r>
      <w:proofErr w:type="spellEnd"/>
      <w:r w:rsidRPr="00052A70">
        <w:rPr>
          <w:sz w:val="22"/>
          <w:szCs w:val="22"/>
          <w:lang w:val="sr-Latn-ME" w:eastAsia="hr-HR"/>
        </w:rPr>
        <w:t>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Pirimetamin</w:t>
      </w:r>
      <w:proofErr w:type="spellEnd"/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Pojava </w:t>
      </w:r>
      <w:proofErr w:type="spellStart"/>
      <w:r w:rsidRPr="00052A70">
        <w:rPr>
          <w:sz w:val="22"/>
          <w:szCs w:val="22"/>
          <w:lang w:val="sr-Latn-ME" w:eastAsia="hr-HR"/>
        </w:rPr>
        <w:t>megaloblastne</w:t>
      </w:r>
      <w:proofErr w:type="spellEnd"/>
      <w:r w:rsidRPr="00052A70">
        <w:rPr>
          <w:sz w:val="22"/>
          <w:szCs w:val="22"/>
          <w:lang w:val="sr-Latn-ME" w:eastAsia="hr-HR"/>
        </w:rPr>
        <w:t xml:space="preserve"> anemije, naročito pri visokim dozama oba lijeka (deficit </w:t>
      </w:r>
      <w:proofErr w:type="spellStart"/>
      <w:r w:rsidRPr="00052A70">
        <w:rPr>
          <w:sz w:val="22"/>
          <w:szCs w:val="22"/>
          <w:lang w:val="sr-Latn-ME" w:eastAsia="hr-HR"/>
        </w:rPr>
        <w:t>folne</w:t>
      </w:r>
      <w:proofErr w:type="spellEnd"/>
      <w:r w:rsidRPr="00052A70">
        <w:rPr>
          <w:sz w:val="22"/>
          <w:szCs w:val="22"/>
          <w:lang w:val="sr-Latn-ME" w:eastAsia="hr-HR"/>
        </w:rPr>
        <w:t xml:space="preserve"> kiseline zbog djelovanja dva 2,4-diaminopirimidina). Savjetuju se redovne kontrole krvne slike i liječenje </w:t>
      </w:r>
      <w:proofErr w:type="spellStart"/>
      <w:r w:rsidRPr="00052A70">
        <w:rPr>
          <w:sz w:val="22"/>
          <w:szCs w:val="22"/>
          <w:lang w:val="sr-Latn-ME" w:eastAsia="hr-HR"/>
        </w:rPr>
        <w:t>folnom</w:t>
      </w:r>
      <w:proofErr w:type="spellEnd"/>
      <w:r w:rsidRPr="00052A70">
        <w:rPr>
          <w:sz w:val="22"/>
          <w:szCs w:val="22"/>
          <w:lang w:val="sr-Latn-ME" w:eastAsia="hr-HR"/>
        </w:rPr>
        <w:t xml:space="preserve"> kiselinom (redovne intramuskularne injekcije).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>Kombinacije koje treba uzeti u obzir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  <w:r w:rsidRPr="00052A70">
        <w:rPr>
          <w:b/>
          <w:sz w:val="22"/>
          <w:szCs w:val="22"/>
          <w:lang w:val="sr-Latn-ME"/>
        </w:rPr>
        <w:t xml:space="preserve">Drugi </w:t>
      </w:r>
      <w:r w:rsidR="00EF5DF9" w:rsidRPr="00052A70">
        <w:rPr>
          <w:b/>
          <w:sz w:val="22"/>
          <w:szCs w:val="22"/>
          <w:lang w:val="sr-Latn-ME"/>
        </w:rPr>
        <w:t>ljekovi</w:t>
      </w:r>
      <w:r w:rsidRPr="00052A70">
        <w:rPr>
          <w:b/>
          <w:sz w:val="22"/>
          <w:szCs w:val="22"/>
          <w:lang w:val="sr-Latn-ME"/>
        </w:rPr>
        <w:t xml:space="preserve"> koji </w:t>
      </w:r>
      <w:r w:rsidR="00FB7EA0" w:rsidRPr="00052A70">
        <w:rPr>
          <w:b/>
          <w:sz w:val="22"/>
          <w:szCs w:val="22"/>
          <w:lang w:val="sr-Latn-ME"/>
        </w:rPr>
        <w:t>indukuju</w:t>
      </w:r>
      <w:r w:rsidRPr="00052A70">
        <w:rPr>
          <w:b/>
          <w:sz w:val="22"/>
          <w:szCs w:val="22"/>
          <w:lang w:val="sr-Latn-ME"/>
        </w:rPr>
        <w:t xml:space="preserve"> </w:t>
      </w:r>
      <w:proofErr w:type="spellStart"/>
      <w:r w:rsidR="00FB7EA0" w:rsidRPr="00052A70">
        <w:rPr>
          <w:b/>
          <w:sz w:val="22"/>
          <w:szCs w:val="22"/>
          <w:lang w:val="sr-Latn-ME"/>
        </w:rPr>
        <w:t>hiperkal</w:t>
      </w:r>
      <w:r w:rsidR="00696896" w:rsidRPr="00052A70">
        <w:rPr>
          <w:b/>
          <w:sz w:val="22"/>
          <w:szCs w:val="22"/>
          <w:lang w:val="sr-Latn-ME"/>
        </w:rPr>
        <w:t>ij</w:t>
      </w:r>
      <w:r w:rsidR="00FB7EA0" w:rsidRPr="00052A70">
        <w:rPr>
          <w:b/>
          <w:sz w:val="22"/>
          <w:szCs w:val="22"/>
          <w:lang w:val="sr-Latn-ME"/>
        </w:rPr>
        <w:t>emij</w:t>
      </w:r>
      <w:r w:rsidRPr="00052A70">
        <w:rPr>
          <w:b/>
          <w:sz w:val="22"/>
          <w:szCs w:val="22"/>
          <w:lang w:val="sr-Latn-ME"/>
        </w:rPr>
        <w:t>u</w:t>
      </w:r>
      <w:proofErr w:type="spellEnd"/>
      <w:r w:rsidRPr="00052A70">
        <w:rPr>
          <w:b/>
          <w:bCs/>
          <w:sz w:val="22"/>
          <w:szCs w:val="22"/>
          <w:lang w:val="sr-Latn-ME" w:eastAsia="hr-HR"/>
        </w:rPr>
        <w:t xml:space="preserve"> 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Rizik od povećanja </w:t>
      </w:r>
      <w:proofErr w:type="spellStart"/>
      <w:r w:rsidRPr="00052A70">
        <w:rPr>
          <w:sz w:val="22"/>
          <w:szCs w:val="22"/>
          <w:lang w:val="sr-Latn-ME" w:eastAsia="hr-HR"/>
        </w:rPr>
        <w:t>hiperkal</w:t>
      </w:r>
      <w:r w:rsidR="00696896" w:rsidRPr="00052A70">
        <w:rPr>
          <w:sz w:val="22"/>
          <w:szCs w:val="22"/>
          <w:lang w:val="sr-Latn-ME" w:eastAsia="hr-HR"/>
        </w:rPr>
        <w:t>ij</w:t>
      </w:r>
      <w:r w:rsidRPr="00052A70">
        <w:rPr>
          <w:sz w:val="22"/>
          <w:szCs w:val="22"/>
          <w:lang w:val="sr-Latn-ME" w:eastAsia="hr-HR"/>
        </w:rPr>
        <w:t>emije</w:t>
      </w:r>
      <w:proofErr w:type="spellEnd"/>
      <w:r w:rsidRPr="00052A70">
        <w:rPr>
          <w:sz w:val="22"/>
          <w:szCs w:val="22"/>
          <w:lang w:val="sr-Latn-ME" w:eastAsia="hr-HR"/>
        </w:rPr>
        <w:t>, što je potencijalno smrtonosno.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i/>
          <w:sz w:val="22"/>
          <w:szCs w:val="22"/>
          <w:lang w:val="sr-Latn-ME" w:eastAsia="hr-HR"/>
        </w:rPr>
      </w:pP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Ciklosporin</w:t>
      </w:r>
      <w:proofErr w:type="spellEnd"/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>S</w:t>
      </w:r>
      <w:r w:rsidR="00696896" w:rsidRPr="00052A70">
        <w:rPr>
          <w:sz w:val="22"/>
          <w:szCs w:val="22"/>
          <w:lang w:val="sr-Latn-ME" w:eastAsia="hr-HR"/>
        </w:rPr>
        <w:t>a</w:t>
      </w:r>
      <w:r w:rsidRPr="00052A70">
        <w:rPr>
          <w:sz w:val="22"/>
          <w:szCs w:val="22"/>
          <w:lang w:val="sr-Latn-ME" w:eastAsia="hr-HR"/>
        </w:rPr>
        <w:t xml:space="preserve"> </w:t>
      </w:r>
      <w:proofErr w:type="spellStart"/>
      <w:r w:rsidRPr="00052A70">
        <w:rPr>
          <w:sz w:val="22"/>
          <w:szCs w:val="22"/>
          <w:lang w:val="sr-Latn-ME" w:eastAsia="hr-HR"/>
        </w:rPr>
        <w:t>trimetoprimom</w:t>
      </w:r>
      <w:proofErr w:type="spellEnd"/>
      <w:r w:rsidRPr="00052A70">
        <w:rPr>
          <w:sz w:val="22"/>
          <w:szCs w:val="22"/>
          <w:lang w:val="sr-Latn-ME" w:eastAsia="hr-HR"/>
        </w:rPr>
        <w:t xml:space="preserve"> (samim ili u kombinaciji) oralno: povećanje </w:t>
      </w:r>
      <w:proofErr w:type="spellStart"/>
      <w:r w:rsidRPr="00052A70">
        <w:rPr>
          <w:sz w:val="22"/>
          <w:szCs w:val="22"/>
          <w:lang w:val="sr-Latn-ME" w:eastAsia="hr-HR"/>
        </w:rPr>
        <w:t>kreatinina</w:t>
      </w:r>
      <w:proofErr w:type="spellEnd"/>
      <w:r w:rsidRPr="00052A70">
        <w:rPr>
          <w:sz w:val="22"/>
          <w:szCs w:val="22"/>
          <w:lang w:val="sr-Latn-ME" w:eastAsia="hr-HR"/>
        </w:rPr>
        <w:t xml:space="preserve"> uz moguće smanjenje koncentracija </w:t>
      </w:r>
      <w:proofErr w:type="spellStart"/>
      <w:r w:rsidRPr="00052A70">
        <w:rPr>
          <w:sz w:val="22"/>
          <w:szCs w:val="22"/>
          <w:lang w:val="sr-Latn-ME" w:eastAsia="hr-HR"/>
        </w:rPr>
        <w:t>ciklosporina</w:t>
      </w:r>
      <w:proofErr w:type="spellEnd"/>
      <w:r w:rsidRPr="00052A70">
        <w:rPr>
          <w:sz w:val="22"/>
          <w:szCs w:val="22"/>
          <w:lang w:val="sr-Latn-ME" w:eastAsia="hr-HR"/>
        </w:rPr>
        <w:t xml:space="preserve"> u krvi.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val="sr-Latn-ME" w:eastAsia="hr-HR"/>
        </w:rPr>
      </w:pPr>
      <w:r w:rsidRPr="00052A70">
        <w:rPr>
          <w:b/>
          <w:bCs/>
          <w:i/>
          <w:sz w:val="22"/>
          <w:szCs w:val="22"/>
          <w:lang w:val="sr-Latn-ME" w:eastAsia="hr-HR"/>
        </w:rPr>
        <w:t xml:space="preserve">Interakcije specifične za </w:t>
      </w:r>
      <w:proofErr w:type="spellStart"/>
      <w:r w:rsidRPr="00052A70">
        <w:rPr>
          <w:b/>
          <w:bCs/>
          <w:i/>
          <w:sz w:val="22"/>
          <w:szCs w:val="22"/>
          <w:lang w:val="sr-Latn-ME" w:eastAsia="hr-HR"/>
        </w:rPr>
        <w:t>sulfametoksazol</w:t>
      </w:r>
      <w:proofErr w:type="spellEnd"/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>Kombinacije koje se ne preporučuju (vidjeti dio 4.4.)</w:t>
      </w: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  <w:r w:rsidRPr="00052A70">
        <w:rPr>
          <w:b/>
          <w:bCs/>
          <w:sz w:val="22"/>
          <w:szCs w:val="22"/>
          <w:lang w:val="sr-Latn-ME" w:eastAsia="hr-HR"/>
        </w:rPr>
        <w:t>Antagonisti vitamina K (</w:t>
      </w:r>
      <w:proofErr w:type="spellStart"/>
      <w:r w:rsidRPr="00052A70">
        <w:rPr>
          <w:b/>
          <w:bCs/>
          <w:sz w:val="22"/>
          <w:szCs w:val="22"/>
          <w:lang w:val="sr-Latn-ME" w:eastAsia="hr-HR"/>
        </w:rPr>
        <w:t>acenokumarol</w:t>
      </w:r>
      <w:proofErr w:type="spellEnd"/>
      <w:r w:rsidRPr="00052A70">
        <w:rPr>
          <w:b/>
          <w:bCs/>
          <w:sz w:val="22"/>
          <w:szCs w:val="22"/>
          <w:lang w:val="sr-Latn-ME" w:eastAsia="hr-HR"/>
        </w:rPr>
        <w:t xml:space="preserve">, </w:t>
      </w:r>
      <w:proofErr w:type="spellStart"/>
      <w:r w:rsidRPr="00052A70">
        <w:rPr>
          <w:b/>
          <w:bCs/>
          <w:sz w:val="22"/>
          <w:szCs w:val="22"/>
          <w:lang w:val="sr-Latn-ME" w:eastAsia="hr-HR"/>
        </w:rPr>
        <w:t>fluindion</w:t>
      </w:r>
      <w:proofErr w:type="spellEnd"/>
      <w:r w:rsidRPr="00052A70">
        <w:rPr>
          <w:b/>
          <w:bCs/>
          <w:sz w:val="22"/>
          <w:szCs w:val="22"/>
          <w:lang w:val="sr-Latn-ME" w:eastAsia="hr-HR"/>
        </w:rPr>
        <w:t xml:space="preserve">, </w:t>
      </w:r>
      <w:proofErr w:type="spellStart"/>
      <w:r w:rsidRPr="00052A70">
        <w:rPr>
          <w:b/>
          <w:bCs/>
          <w:sz w:val="22"/>
          <w:szCs w:val="22"/>
          <w:lang w:val="sr-Latn-ME" w:eastAsia="hr-HR"/>
        </w:rPr>
        <w:t>varfarin</w:t>
      </w:r>
      <w:proofErr w:type="spellEnd"/>
      <w:r w:rsidRPr="00052A70">
        <w:rPr>
          <w:b/>
          <w:bCs/>
          <w:sz w:val="22"/>
          <w:szCs w:val="22"/>
          <w:lang w:val="sr-Latn-ME" w:eastAsia="hr-HR"/>
        </w:rPr>
        <w:t>)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Značajno pojačanje efekta antagonista vitamina K i rizik od krvarenja. Ako se istovremena primjena ne može izbjeći, potrebne su češće kontrole vrijednosti INR-a i prilagođavanje doziranja antagonista vitamina K za vrijeme liječenja s kombinacijom </w:t>
      </w:r>
      <w:proofErr w:type="spellStart"/>
      <w:r w:rsidR="00696896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Pr="00052A70">
        <w:rPr>
          <w:sz w:val="22"/>
          <w:szCs w:val="22"/>
          <w:lang w:val="sr-Latn-ME" w:eastAsia="hr-HR"/>
        </w:rPr>
        <w:t>, kao i po završetku ovog liječenja.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i/>
          <w:sz w:val="22"/>
          <w:szCs w:val="22"/>
          <w:lang w:val="sr-Latn-ME" w:eastAsia="hr-HR"/>
        </w:rPr>
      </w:pPr>
    </w:p>
    <w:p w:rsidR="00E430A9" w:rsidRPr="00052A70" w:rsidRDefault="00E430A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proofErr w:type="spellStart"/>
      <w:r w:rsidRPr="00052A70">
        <w:rPr>
          <w:b/>
          <w:sz w:val="22"/>
          <w:szCs w:val="22"/>
          <w:lang w:val="sr-Latn-ME" w:eastAsia="hr-HR"/>
        </w:rPr>
        <w:t>Fenitoin</w:t>
      </w:r>
      <w:proofErr w:type="spellEnd"/>
      <w:r w:rsidRPr="00052A70">
        <w:rPr>
          <w:b/>
          <w:sz w:val="22"/>
          <w:szCs w:val="22"/>
          <w:lang w:val="sr-Latn-ME" w:eastAsia="hr-HR"/>
        </w:rPr>
        <w:t xml:space="preserve"> (</w:t>
      </w:r>
      <w:proofErr w:type="spellStart"/>
      <w:r w:rsidRPr="00052A70">
        <w:rPr>
          <w:b/>
          <w:sz w:val="22"/>
          <w:szCs w:val="22"/>
          <w:lang w:val="sr-Latn-ME" w:eastAsia="hr-HR"/>
        </w:rPr>
        <w:t>ek</w:t>
      </w:r>
      <w:r w:rsidR="00696896" w:rsidRPr="00052A70">
        <w:rPr>
          <w:b/>
          <w:sz w:val="22"/>
          <w:szCs w:val="22"/>
          <w:lang w:val="sr-Latn-ME" w:eastAsia="hr-HR"/>
        </w:rPr>
        <w:t>s</w:t>
      </w:r>
      <w:r w:rsidRPr="00052A70">
        <w:rPr>
          <w:b/>
          <w:sz w:val="22"/>
          <w:szCs w:val="22"/>
          <w:lang w:val="sr-Latn-ME" w:eastAsia="hr-HR"/>
        </w:rPr>
        <w:t>trapolacijom</w:t>
      </w:r>
      <w:proofErr w:type="spellEnd"/>
      <w:r w:rsidRPr="00052A70">
        <w:rPr>
          <w:b/>
          <w:sz w:val="22"/>
          <w:szCs w:val="22"/>
          <w:lang w:val="sr-Latn-ME" w:eastAsia="hr-HR"/>
        </w:rPr>
        <w:t xml:space="preserve"> i </w:t>
      </w:r>
      <w:proofErr w:type="spellStart"/>
      <w:r w:rsidRPr="00052A70">
        <w:rPr>
          <w:b/>
          <w:sz w:val="22"/>
          <w:szCs w:val="22"/>
          <w:lang w:val="sr-Latn-ME" w:eastAsia="hr-HR"/>
        </w:rPr>
        <w:t>fosfenitoin</w:t>
      </w:r>
      <w:proofErr w:type="spellEnd"/>
      <w:r w:rsidRPr="00052A70">
        <w:rPr>
          <w:b/>
          <w:sz w:val="22"/>
          <w:szCs w:val="22"/>
          <w:lang w:val="sr-Latn-ME" w:eastAsia="hr-HR"/>
        </w:rPr>
        <w:t>)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Povećanje koncentracija </w:t>
      </w:r>
      <w:proofErr w:type="spellStart"/>
      <w:r w:rsidRPr="00052A70">
        <w:rPr>
          <w:sz w:val="22"/>
          <w:szCs w:val="22"/>
          <w:lang w:val="sr-Latn-ME" w:eastAsia="hr-HR"/>
        </w:rPr>
        <w:t>fenitoina</w:t>
      </w:r>
      <w:proofErr w:type="spellEnd"/>
      <w:r w:rsidRPr="00052A70">
        <w:rPr>
          <w:sz w:val="22"/>
          <w:szCs w:val="22"/>
          <w:lang w:val="sr-Latn-ME" w:eastAsia="hr-HR"/>
        </w:rPr>
        <w:t xml:space="preserve"> u plazmi do toksičnih vrijednosti, zbog inhibicije njegovog metabolizma. Preferira se primjena druge klase </w:t>
      </w:r>
      <w:proofErr w:type="spellStart"/>
      <w:r w:rsidRPr="00052A70">
        <w:rPr>
          <w:sz w:val="22"/>
          <w:szCs w:val="22"/>
          <w:lang w:val="sr-Latn-ME" w:eastAsia="hr-HR"/>
        </w:rPr>
        <w:t>antiinfektivnih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r w:rsidR="00FB7EA0" w:rsidRPr="00052A70">
        <w:rPr>
          <w:sz w:val="22"/>
          <w:szCs w:val="22"/>
          <w:lang w:val="sr-Latn-ME" w:eastAsia="hr-HR"/>
        </w:rPr>
        <w:t>ljekova</w:t>
      </w:r>
      <w:r w:rsidRPr="00052A70">
        <w:rPr>
          <w:sz w:val="22"/>
          <w:szCs w:val="22"/>
          <w:lang w:val="sr-Latn-ME" w:eastAsia="hr-HR"/>
        </w:rPr>
        <w:t xml:space="preserve">, ili u protivnom, treba </w:t>
      </w:r>
      <w:r w:rsidR="0073364A" w:rsidRPr="00052A70">
        <w:rPr>
          <w:sz w:val="22"/>
          <w:szCs w:val="22"/>
          <w:lang w:val="sr-Latn-ME" w:eastAsia="hr-HR"/>
        </w:rPr>
        <w:t>s</w:t>
      </w:r>
      <w:r w:rsidRPr="00052A70">
        <w:rPr>
          <w:sz w:val="22"/>
          <w:szCs w:val="22"/>
          <w:lang w:val="sr-Latn-ME" w:eastAsia="hr-HR"/>
        </w:rPr>
        <w:t xml:space="preserve">provoditi strogo kliničko praćenje, određivanje koncentracija </w:t>
      </w:r>
      <w:proofErr w:type="spellStart"/>
      <w:r w:rsidRPr="00052A70">
        <w:rPr>
          <w:sz w:val="22"/>
          <w:szCs w:val="22"/>
          <w:lang w:val="sr-Latn-ME" w:eastAsia="hr-HR"/>
        </w:rPr>
        <w:t>fenitoina</w:t>
      </w:r>
      <w:proofErr w:type="spellEnd"/>
      <w:r w:rsidRPr="00052A70">
        <w:rPr>
          <w:sz w:val="22"/>
          <w:szCs w:val="22"/>
          <w:lang w:val="sr-Latn-ME" w:eastAsia="hr-HR"/>
        </w:rPr>
        <w:t xml:space="preserve"> i potencijalno prilagođavanje doziranja </w:t>
      </w:r>
      <w:proofErr w:type="spellStart"/>
      <w:r w:rsidRPr="00052A70">
        <w:rPr>
          <w:sz w:val="22"/>
          <w:szCs w:val="22"/>
          <w:lang w:val="sr-Latn-ME" w:eastAsia="hr-HR"/>
        </w:rPr>
        <w:t>fenitoina</w:t>
      </w:r>
      <w:proofErr w:type="spellEnd"/>
      <w:r w:rsidRPr="00052A70">
        <w:rPr>
          <w:sz w:val="22"/>
          <w:szCs w:val="22"/>
          <w:lang w:val="sr-Latn-ME" w:eastAsia="hr-HR"/>
        </w:rPr>
        <w:t xml:space="preserve"> tokom liječenja </w:t>
      </w:r>
      <w:proofErr w:type="spellStart"/>
      <w:r w:rsidRPr="00052A70">
        <w:rPr>
          <w:sz w:val="22"/>
          <w:szCs w:val="22"/>
          <w:lang w:val="sr-Latn-ME" w:eastAsia="hr-HR"/>
        </w:rPr>
        <w:t>antiinfektivnim</w:t>
      </w:r>
      <w:proofErr w:type="spellEnd"/>
      <w:r w:rsidRPr="00052A70">
        <w:rPr>
          <w:sz w:val="22"/>
          <w:szCs w:val="22"/>
          <w:lang w:val="sr-Latn-ME" w:eastAsia="hr-HR"/>
        </w:rPr>
        <w:t xml:space="preserve"> </w:t>
      </w:r>
      <w:r w:rsidR="00EF5DF9" w:rsidRPr="00052A70">
        <w:rPr>
          <w:sz w:val="22"/>
          <w:szCs w:val="22"/>
          <w:lang w:val="sr-Latn-ME" w:eastAsia="hr-HR"/>
        </w:rPr>
        <w:t>ljekovi</w:t>
      </w:r>
      <w:r w:rsidRPr="00052A70">
        <w:rPr>
          <w:sz w:val="22"/>
          <w:szCs w:val="22"/>
          <w:lang w:val="sr-Latn-ME" w:eastAsia="hr-HR"/>
        </w:rPr>
        <w:t xml:space="preserve">ma iz grupe </w:t>
      </w:r>
      <w:proofErr w:type="spellStart"/>
      <w:r w:rsidRPr="00052A70">
        <w:rPr>
          <w:sz w:val="22"/>
          <w:szCs w:val="22"/>
          <w:lang w:val="sr-Latn-ME" w:eastAsia="hr-HR"/>
        </w:rPr>
        <w:t>sulfonamida</w:t>
      </w:r>
      <w:proofErr w:type="spellEnd"/>
      <w:r w:rsidRPr="00052A70">
        <w:rPr>
          <w:sz w:val="22"/>
          <w:szCs w:val="22"/>
          <w:lang w:val="sr-Latn-ME" w:eastAsia="hr-HR"/>
        </w:rPr>
        <w:t>, kao i nakon prestanka njihove primjene.</w:t>
      </w: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</w:p>
    <w:p w:rsidR="00E430A9" w:rsidRPr="00052A70" w:rsidRDefault="00E430A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 xml:space="preserve">Kombinacije koje treba </w:t>
      </w:r>
      <w:r w:rsidR="00F433B3" w:rsidRPr="00052A70">
        <w:rPr>
          <w:b/>
          <w:sz w:val="22"/>
          <w:szCs w:val="22"/>
          <w:u w:val="single"/>
          <w:lang w:val="sr-Latn-ME" w:eastAsia="hr-HR"/>
        </w:rPr>
        <w:t xml:space="preserve">da se uzmu </w:t>
      </w:r>
      <w:r w:rsidRPr="00052A70">
        <w:rPr>
          <w:b/>
          <w:sz w:val="22"/>
          <w:szCs w:val="22"/>
          <w:u w:val="single"/>
          <w:lang w:val="sr-Latn-ME" w:eastAsia="hr-HR"/>
        </w:rPr>
        <w:t>u obzir</w:t>
      </w:r>
    </w:p>
    <w:p w:rsidR="00E430A9" w:rsidRPr="00052A70" w:rsidRDefault="00E430A9" w:rsidP="00DE21EB">
      <w:pPr>
        <w:jc w:val="both"/>
        <w:rPr>
          <w:b/>
          <w:sz w:val="22"/>
          <w:szCs w:val="22"/>
          <w:lang w:val="sr-Latn-ME"/>
        </w:rPr>
      </w:pPr>
      <w:r w:rsidRPr="00052A70">
        <w:rPr>
          <w:b/>
          <w:sz w:val="22"/>
          <w:szCs w:val="22"/>
          <w:lang w:val="sr-Latn-ME"/>
        </w:rPr>
        <w:t xml:space="preserve">-           Drugi </w:t>
      </w:r>
      <w:r w:rsidR="00EF5DF9" w:rsidRPr="00052A70">
        <w:rPr>
          <w:b/>
          <w:sz w:val="22"/>
          <w:szCs w:val="22"/>
          <w:lang w:val="sr-Latn-ME"/>
        </w:rPr>
        <w:t>ljekovi</w:t>
      </w:r>
      <w:r w:rsidRPr="00052A70">
        <w:rPr>
          <w:b/>
          <w:sz w:val="22"/>
          <w:szCs w:val="22"/>
          <w:lang w:val="sr-Latn-ME"/>
        </w:rPr>
        <w:t xml:space="preserve"> koji </w:t>
      </w:r>
      <w:r w:rsidR="00FB7EA0" w:rsidRPr="00052A70">
        <w:rPr>
          <w:b/>
          <w:sz w:val="22"/>
          <w:szCs w:val="22"/>
          <w:lang w:val="sr-Latn-ME"/>
        </w:rPr>
        <w:t>indukuju</w:t>
      </w:r>
      <w:r w:rsidRPr="00052A70">
        <w:rPr>
          <w:b/>
          <w:sz w:val="22"/>
          <w:szCs w:val="22"/>
          <w:lang w:val="sr-Latn-ME"/>
        </w:rPr>
        <w:t xml:space="preserve"> </w:t>
      </w:r>
      <w:proofErr w:type="spellStart"/>
      <w:r w:rsidRPr="00052A70">
        <w:rPr>
          <w:b/>
          <w:sz w:val="22"/>
          <w:szCs w:val="22"/>
          <w:lang w:val="sr-Latn-ME"/>
        </w:rPr>
        <w:t>methemoglobinemiju</w:t>
      </w:r>
      <w:proofErr w:type="spellEnd"/>
    </w:p>
    <w:p w:rsidR="00E430A9" w:rsidRPr="00052A70" w:rsidRDefault="00E430A9" w:rsidP="00DE21EB">
      <w:pPr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Rizik od dodatnih efekata na povećanje </w:t>
      </w:r>
      <w:proofErr w:type="spellStart"/>
      <w:r w:rsidRPr="00052A70">
        <w:rPr>
          <w:sz w:val="22"/>
          <w:szCs w:val="22"/>
          <w:lang w:val="sr-Latn-ME" w:eastAsia="hr-HR"/>
        </w:rPr>
        <w:t>methemoglobinemije</w:t>
      </w:r>
      <w:proofErr w:type="spellEnd"/>
      <w:r w:rsidRPr="00052A70">
        <w:rPr>
          <w:sz w:val="22"/>
          <w:szCs w:val="22"/>
          <w:lang w:val="sr-Latn-ME" w:eastAsia="hr-HR"/>
        </w:rPr>
        <w:t>.</w:t>
      </w:r>
    </w:p>
    <w:p w:rsidR="00E430A9" w:rsidRPr="00052A70" w:rsidRDefault="00E430A9" w:rsidP="00DE21EB">
      <w:pPr>
        <w:jc w:val="both"/>
        <w:rPr>
          <w:sz w:val="22"/>
          <w:szCs w:val="22"/>
          <w:lang w:val="sr-Latn-ME" w:eastAsia="hr-HR"/>
        </w:rPr>
      </w:pPr>
    </w:p>
    <w:p w:rsidR="00E430A9" w:rsidRPr="00052A70" w:rsidRDefault="00E430A9" w:rsidP="008C5B2E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 w:eastAsia="hr-HR"/>
        </w:rPr>
      </w:pPr>
      <w:r w:rsidRPr="00052A70">
        <w:rPr>
          <w:b/>
          <w:i/>
          <w:sz w:val="22"/>
          <w:szCs w:val="22"/>
          <w:lang w:val="sr-Latn-ME" w:eastAsia="hr-HR"/>
        </w:rPr>
        <w:t xml:space="preserve">Uobičajene interakcije sa </w:t>
      </w:r>
      <w:proofErr w:type="spellStart"/>
      <w:r w:rsidRPr="00052A70">
        <w:rPr>
          <w:b/>
          <w:i/>
          <w:sz w:val="22"/>
          <w:szCs w:val="22"/>
          <w:lang w:val="sr-Latn-ME" w:eastAsia="hr-HR"/>
        </w:rPr>
        <w:t>sulfametoksazolom</w:t>
      </w:r>
      <w:proofErr w:type="spellEnd"/>
      <w:r w:rsidRPr="00052A70">
        <w:rPr>
          <w:b/>
          <w:i/>
          <w:sz w:val="22"/>
          <w:szCs w:val="22"/>
          <w:lang w:val="sr-Latn-ME" w:eastAsia="hr-HR"/>
        </w:rPr>
        <w:t xml:space="preserve"> i </w:t>
      </w:r>
      <w:proofErr w:type="spellStart"/>
      <w:r w:rsidRPr="00052A70">
        <w:rPr>
          <w:b/>
          <w:i/>
          <w:sz w:val="22"/>
          <w:szCs w:val="22"/>
          <w:lang w:val="sr-Latn-ME" w:eastAsia="hr-HR"/>
        </w:rPr>
        <w:t>trimetoprimom</w:t>
      </w:r>
      <w:proofErr w:type="spellEnd"/>
    </w:p>
    <w:p w:rsidR="00E430A9" w:rsidRPr="00052A70" w:rsidRDefault="00E430A9" w:rsidP="008C5B2E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br/>
        <w:t>Kombinacije koje se ne preporučuju (vidjeti dio 4.4.)</w:t>
      </w:r>
    </w:p>
    <w:p w:rsidR="00E430A9" w:rsidRPr="00052A70" w:rsidRDefault="00EF5DF9" w:rsidP="00DE21EB">
      <w:pPr>
        <w:numPr>
          <w:ilvl w:val="0"/>
          <w:numId w:val="13"/>
        </w:numPr>
        <w:jc w:val="both"/>
        <w:rPr>
          <w:sz w:val="22"/>
          <w:szCs w:val="22"/>
          <w:lang w:val="sr-Latn-ME" w:eastAsia="hr-HR"/>
        </w:rPr>
      </w:pPr>
      <w:r w:rsidRPr="00052A70">
        <w:rPr>
          <w:b/>
          <w:sz w:val="22"/>
          <w:szCs w:val="22"/>
          <w:lang w:val="sr-Latn-ME" w:eastAsia="hr-HR"/>
        </w:rPr>
        <w:t>Ljekovi</w:t>
      </w:r>
      <w:r w:rsidR="00E430A9" w:rsidRPr="00052A70">
        <w:rPr>
          <w:b/>
          <w:sz w:val="22"/>
          <w:szCs w:val="22"/>
          <w:lang w:val="sr-Latn-ME" w:eastAsia="hr-HR"/>
        </w:rPr>
        <w:t xml:space="preserve"> koji uzrokuju </w:t>
      </w:r>
      <w:proofErr w:type="spellStart"/>
      <w:r w:rsidR="00E430A9" w:rsidRPr="00052A70">
        <w:rPr>
          <w:b/>
          <w:i/>
          <w:sz w:val="22"/>
          <w:szCs w:val="22"/>
          <w:lang w:val="sr-Latn-ME" w:eastAsia="hr-HR"/>
        </w:rPr>
        <w:t>torsades</w:t>
      </w:r>
      <w:proofErr w:type="spellEnd"/>
      <w:r w:rsidR="00E430A9" w:rsidRPr="00052A70">
        <w:rPr>
          <w:b/>
          <w:i/>
          <w:sz w:val="22"/>
          <w:szCs w:val="22"/>
          <w:lang w:val="sr-Latn-ME" w:eastAsia="hr-HR"/>
        </w:rPr>
        <w:t xml:space="preserve"> de </w:t>
      </w:r>
      <w:proofErr w:type="spellStart"/>
      <w:r w:rsidR="00E430A9" w:rsidRPr="00052A70">
        <w:rPr>
          <w:b/>
          <w:i/>
          <w:sz w:val="22"/>
          <w:szCs w:val="22"/>
          <w:lang w:val="sr-Latn-ME" w:eastAsia="hr-HR"/>
        </w:rPr>
        <w:t>pointes</w:t>
      </w:r>
      <w:proofErr w:type="spellEnd"/>
    </w:p>
    <w:p w:rsidR="00E430A9" w:rsidRPr="00052A70" w:rsidRDefault="00E430A9" w:rsidP="00DE21EB">
      <w:pPr>
        <w:jc w:val="both"/>
        <w:rPr>
          <w:sz w:val="22"/>
          <w:szCs w:val="22"/>
          <w:lang w:val="sr-Latn-ME" w:eastAsia="hr-HR"/>
        </w:rPr>
      </w:pPr>
      <w:r w:rsidRPr="00052A70">
        <w:rPr>
          <w:sz w:val="22"/>
          <w:szCs w:val="22"/>
          <w:lang w:val="sr-Latn-ME" w:eastAsia="hr-HR"/>
        </w:rPr>
        <w:t xml:space="preserve">Rizik od </w:t>
      </w:r>
      <w:proofErr w:type="spellStart"/>
      <w:r w:rsidRPr="00052A70">
        <w:rPr>
          <w:sz w:val="22"/>
          <w:szCs w:val="22"/>
          <w:lang w:val="sr-Latn-ME" w:eastAsia="hr-HR"/>
        </w:rPr>
        <w:t>ventrikularnih</w:t>
      </w:r>
      <w:proofErr w:type="spellEnd"/>
      <w:r w:rsidRPr="00052A70">
        <w:rPr>
          <w:sz w:val="22"/>
          <w:szCs w:val="22"/>
          <w:lang w:val="sr-Latn-ME" w:eastAsia="hr-HR"/>
        </w:rPr>
        <w:t xml:space="preserve"> poremećaja, naročito </w:t>
      </w:r>
      <w:proofErr w:type="spellStart"/>
      <w:r w:rsidRPr="00052A70">
        <w:rPr>
          <w:i/>
          <w:sz w:val="22"/>
          <w:szCs w:val="22"/>
          <w:lang w:val="sr-Latn-ME" w:eastAsia="hr-HR"/>
        </w:rPr>
        <w:t>torsades</w:t>
      </w:r>
      <w:proofErr w:type="spellEnd"/>
      <w:r w:rsidRPr="00052A70">
        <w:rPr>
          <w:i/>
          <w:sz w:val="22"/>
          <w:szCs w:val="22"/>
          <w:lang w:val="sr-Latn-ME" w:eastAsia="hr-HR"/>
        </w:rPr>
        <w:t xml:space="preserve"> de </w:t>
      </w:r>
      <w:proofErr w:type="spellStart"/>
      <w:r w:rsidRPr="00052A70">
        <w:rPr>
          <w:i/>
          <w:sz w:val="22"/>
          <w:szCs w:val="22"/>
          <w:lang w:val="sr-Latn-ME" w:eastAsia="hr-HR"/>
        </w:rPr>
        <w:t>pointes</w:t>
      </w:r>
      <w:proofErr w:type="spellEnd"/>
      <w:r w:rsidRPr="00052A70">
        <w:rPr>
          <w:sz w:val="22"/>
          <w:szCs w:val="22"/>
          <w:lang w:val="sr-Latn-ME" w:eastAsia="hr-HR"/>
        </w:rPr>
        <w:t>.</w:t>
      </w:r>
      <w:r w:rsidRPr="00052A70">
        <w:rPr>
          <w:sz w:val="22"/>
          <w:szCs w:val="22"/>
          <w:lang w:val="sr-Latn-ME" w:eastAsia="hr-HR"/>
        </w:rPr>
        <w:br/>
        <w:t>Ako se istovremena primjena ne može izbjeći, neophodne su kliničke i elektrokardiografske kontrole.</w:t>
      </w:r>
      <w:r w:rsidRPr="00052A70">
        <w:rPr>
          <w:sz w:val="22"/>
          <w:szCs w:val="22"/>
          <w:lang w:val="sr-Latn-ME" w:eastAsia="hr-HR"/>
        </w:rPr>
        <w:br/>
      </w:r>
    </w:p>
    <w:p w:rsidR="00E430A9" w:rsidRPr="00052A70" w:rsidRDefault="00E430A9" w:rsidP="008C5B2E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r-Latn-ME" w:eastAsia="hr-HR"/>
        </w:rPr>
      </w:pPr>
      <w:r w:rsidRPr="00052A70">
        <w:rPr>
          <w:b/>
          <w:sz w:val="22"/>
          <w:szCs w:val="22"/>
          <w:u w:val="single"/>
          <w:lang w:val="sr-Latn-ME" w:eastAsia="hr-HR"/>
        </w:rPr>
        <w:t>Kombinacije koje treba</w:t>
      </w:r>
      <w:r w:rsidR="00F433B3" w:rsidRPr="00052A70">
        <w:rPr>
          <w:b/>
          <w:sz w:val="22"/>
          <w:szCs w:val="22"/>
          <w:u w:val="single"/>
          <w:lang w:val="sr-Latn-ME" w:eastAsia="hr-HR"/>
        </w:rPr>
        <w:t xml:space="preserve"> da se uzmu </w:t>
      </w:r>
      <w:r w:rsidRPr="00052A70">
        <w:rPr>
          <w:b/>
          <w:sz w:val="22"/>
          <w:szCs w:val="22"/>
          <w:u w:val="single"/>
          <w:lang w:val="sr-Latn-ME" w:eastAsia="hr-HR"/>
        </w:rPr>
        <w:t>u obzir</w:t>
      </w:r>
    </w:p>
    <w:p w:rsidR="00E430A9" w:rsidRPr="00052A70" w:rsidRDefault="00E430A9" w:rsidP="00DE21EB">
      <w:pPr>
        <w:numPr>
          <w:ilvl w:val="0"/>
          <w:numId w:val="13"/>
        </w:numPr>
        <w:jc w:val="both"/>
        <w:rPr>
          <w:b/>
          <w:sz w:val="22"/>
          <w:szCs w:val="22"/>
          <w:lang w:val="sr-Latn-ME"/>
        </w:rPr>
      </w:pPr>
      <w:proofErr w:type="spellStart"/>
      <w:r w:rsidRPr="00052A70">
        <w:rPr>
          <w:b/>
          <w:sz w:val="22"/>
          <w:szCs w:val="22"/>
          <w:lang w:val="sr-Latn-ME"/>
        </w:rPr>
        <w:t>Hipoglikemič</w:t>
      </w:r>
      <w:r w:rsidR="0073364A" w:rsidRPr="00052A70">
        <w:rPr>
          <w:b/>
          <w:sz w:val="22"/>
          <w:szCs w:val="22"/>
          <w:lang w:val="sr-Latn-ME"/>
        </w:rPr>
        <w:t>n</w:t>
      </w:r>
      <w:r w:rsidRPr="00052A70">
        <w:rPr>
          <w:b/>
          <w:sz w:val="22"/>
          <w:szCs w:val="22"/>
          <w:lang w:val="sr-Latn-ME"/>
        </w:rPr>
        <w:t>i</w:t>
      </w:r>
      <w:proofErr w:type="spellEnd"/>
      <w:r w:rsidRPr="00052A70">
        <w:rPr>
          <w:b/>
          <w:sz w:val="22"/>
          <w:szCs w:val="22"/>
          <w:lang w:val="sr-Latn-ME"/>
        </w:rPr>
        <w:t xml:space="preserve"> </w:t>
      </w:r>
      <w:proofErr w:type="spellStart"/>
      <w:r w:rsidRPr="00052A70">
        <w:rPr>
          <w:b/>
          <w:sz w:val="22"/>
          <w:szCs w:val="22"/>
          <w:lang w:val="sr-Latn-ME"/>
        </w:rPr>
        <w:t>sulfonamidi</w:t>
      </w:r>
      <w:proofErr w:type="spellEnd"/>
    </w:p>
    <w:p w:rsidR="00E430A9" w:rsidRPr="00052A70" w:rsidRDefault="00E430A9" w:rsidP="008C5B2E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Rijetke pojave </w:t>
      </w:r>
      <w:proofErr w:type="spellStart"/>
      <w:r w:rsidRPr="00052A70">
        <w:rPr>
          <w:sz w:val="22"/>
          <w:szCs w:val="22"/>
          <w:lang w:val="sr-Latn-ME"/>
        </w:rPr>
        <w:t>hipoglikemije</w:t>
      </w:r>
      <w:proofErr w:type="spellEnd"/>
      <w:r w:rsidRPr="00052A70">
        <w:rPr>
          <w:sz w:val="22"/>
          <w:szCs w:val="22"/>
          <w:lang w:val="sr-Latn-ME"/>
        </w:rPr>
        <w:t xml:space="preserve">, naročito </w:t>
      </w:r>
      <w:r w:rsidR="0073364A" w:rsidRPr="00052A70">
        <w:rPr>
          <w:sz w:val="22"/>
          <w:szCs w:val="22"/>
          <w:lang w:val="sr-Latn-ME"/>
        </w:rPr>
        <w:t>kod</w:t>
      </w:r>
      <w:r w:rsidRPr="00052A70">
        <w:rPr>
          <w:sz w:val="22"/>
          <w:szCs w:val="22"/>
          <w:lang w:val="sr-Latn-ME"/>
        </w:rPr>
        <w:t xml:space="preserve"> starijih osoba, </w:t>
      </w:r>
      <w:proofErr w:type="spellStart"/>
      <w:r w:rsidRPr="00052A70">
        <w:rPr>
          <w:sz w:val="22"/>
          <w:szCs w:val="22"/>
          <w:lang w:val="sr-Latn-ME"/>
        </w:rPr>
        <w:t>pothranjenih</w:t>
      </w:r>
      <w:proofErr w:type="spellEnd"/>
      <w:r w:rsidRPr="00052A70">
        <w:rPr>
          <w:sz w:val="22"/>
          <w:szCs w:val="22"/>
          <w:lang w:val="sr-Latn-ME"/>
        </w:rPr>
        <w:t xml:space="preserve"> ili </w:t>
      </w:r>
      <w:r w:rsidR="00EF38D4" w:rsidRPr="00052A70">
        <w:rPr>
          <w:sz w:val="22"/>
          <w:szCs w:val="22"/>
          <w:lang w:val="sr-Latn-ME"/>
        </w:rPr>
        <w:t>kod pacijenata</w:t>
      </w:r>
      <w:r w:rsidRPr="00052A70">
        <w:rPr>
          <w:sz w:val="22"/>
          <w:szCs w:val="22"/>
          <w:lang w:val="sr-Latn-ME"/>
        </w:rPr>
        <w:t xml:space="preserve"> s bubrežnom </w:t>
      </w:r>
      <w:proofErr w:type="spellStart"/>
      <w:r w:rsidRPr="00052A70">
        <w:rPr>
          <w:sz w:val="22"/>
          <w:szCs w:val="22"/>
          <w:lang w:val="sr-Latn-ME"/>
        </w:rPr>
        <w:t>insuficijencijom</w:t>
      </w:r>
      <w:proofErr w:type="spellEnd"/>
      <w:r w:rsidRPr="00052A70">
        <w:rPr>
          <w:sz w:val="22"/>
          <w:szCs w:val="22"/>
          <w:lang w:val="sr-Latn-ME"/>
        </w:rPr>
        <w:t>.</w:t>
      </w:r>
    </w:p>
    <w:p w:rsidR="00E430A9" w:rsidRPr="00052A70" w:rsidRDefault="00E430A9" w:rsidP="008C5B2E">
      <w:pPr>
        <w:jc w:val="both"/>
        <w:rPr>
          <w:sz w:val="22"/>
          <w:szCs w:val="22"/>
          <w:lang w:val="sr-Latn-ME"/>
        </w:rPr>
      </w:pPr>
    </w:p>
    <w:p w:rsidR="00E430A9" w:rsidRPr="00052A70" w:rsidRDefault="00E430A9" w:rsidP="008C5B2E">
      <w:pPr>
        <w:jc w:val="both"/>
        <w:rPr>
          <w:b/>
          <w:bCs/>
          <w:sz w:val="22"/>
          <w:szCs w:val="22"/>
          <w:u w:val="single"/>
          <w:lang w:val="sr-Latn-ME" w:eastAsia="hr-HR"/>
        </w:rPr>
      </w:pPr>
      <w:r w:rsidRPr="00052A70">
        <w:rPr>
          <w:b/>
          <w:bCs/>
          <w:sz w:val="22"/>
          <w:szCs w:val="22"/>
          <w:u w:val="single"/>
          <w:lang w:val="sr-Latn-ME" w:eastAsia="hr-HR"/>
        </w:rPr>
        <w:t xml:space="preserve">Specifični problemi vezani uz INR </w:t>
      </w:r>
      <w:proofErr w:type="spellStart"/>
      <w:r w:rsidRPr="00052A70">
        <w:rPr>
          <w:b/>
          <w:bCs/>
          <w:sz w:val="22"/>
          <w:szCs w:val="22"/>
          <w:u w:val="single"/>
          <w:lang w:val="sr-Latn-ME" w:eastAsia="hr-HR"/>
        </w:rPr>
        <w:t>disbalans</w:t>
      </w:r>
      <w:proofErr w:type="spellEnd"/>
    </w:p>
    <w:p w:rsidR="0072020E" w:rsidRPr="00052A70" w:rsidRDefault="00E430A9" w:rsidP="00DE21EB">
      <w:pPr>
        <w:jc w:val="both"/>
        <w:rPr>
          <w:b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 w:eastAsia="bs-Latn-BA"/>
        </w:rPr>
        <w:t xml:space="preserve">Zabilježeni su mnogi slučajevi povećane aktivnosti oralnih </w:t>
      </w:r>
      <w:proofErr w:type="spellStart"/>
      <w:r w:rsidRPr="00052A70">
        <w:rPr>
          <w:sz w:val="22"/>
          <w:szCs w:val="22"/>
          <w:lang w:val="sr-Latn-ME" w:eastAsia="bs-Latn-BA"/>
        </w:rPr>
        <w:t>antikoagulanasa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r w:rsidR="00EF38D4" w:rsidRPr="00052A70">
        <w:rPr>
          <w:sz w:val="22"/>
          <w:szCs w:val="22"/>
          <w:lang w:val="sr-Latn-ME" w:eastAsia="bs-Latn-BA"/>
        </w:rPr>
        <w:t>kod pacijenata</w:t>
      </w:r>
      <w:r w:rsidRPr="00052A70">
        <w:rPr>
          <w:sz w:val="22"/>
          <w:szCs w:val="22"/>
          <w:lang w:val="sr-Latn-ME" w:eastAsia="bs-Latn-BA"/>
        </w:rPr>
        <w:t xml:space="preserve"> koji su primali antibiotike. Izraženo infektivno ili </w:t>
      </w:r>
      <w:proofErr w:type="spellStart"/>
      <w:r w:rsidRPr="00052A70">
        <w:rPr>
          <w:sz w:val="22"/>
          <w:szCs w:val="22"/>
          <w:lang w:val="sr-Latn-ME" w:eastAsia="bs-Latn-BA"/>
        </w:rPr>
        <w:t>inflamatorno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stanje, poodmakla dob i loše op</w:t>
      </w:r>
      <w:r w:rsidR="0073364A" w:rsidRPr="00052A70">
        <w:rPr>
          <w:sz w:val="22"/>
          <w:szCs w:val="22"/>
          <w:lang w:val="sr-Latn-ME" w:eastAsia="bs-Latn-BA"/>
        </w:rPr>
        <w:t>št</w:t>
      </w:r>
      <w:r w:rsidRPr="00052A70">
        <w:rPr>
          <w:sz w:val="22"/>
          <w:szCs w:val="22"/>
          <w:lang w:val="sr-Latn-ME" w:eastAsia="bs-Latn-BA"/>
        </w:rPr>
        <w:t>e stanje pacijenta predstavljaju faktore rizika. U takvim okolnostima čini se da je teško izdiferencirati infektivnu patologiju od njenog liječenja, kod p</w:t>
      </w:r>
      <w:r w:rsidR="0073364A" w:rsidRPr="00052A70">
        <w:rPr>
          <w:sz w:val="22"/>
          <w:szCs w:val="22"/>
          <w:lang w:val="sr-Latn-ME" w:eastAsia="bs-Latn-BA"/>
        </w:rPr>
        <w:t>ojave</w:t>
      </w:r>
      <w:r w:rsidRPr="00052A70">
        <w:rPr>
          <w:sz w:val="22"/>
          <w:szCs w:val="22"/>
          <w:lang w:val="sr-Latn-ME" w:eastAsia="bs-Latn-BA"/>
        </w:rPr>
        <w:t xml:space="preserve"> INR </w:t>
      </w:r>
      <w:proofErr w:type="spellStart"/>
      <w:r w:rsidRPr="00052A70">
        <w:rPr>
          <w:sz w:val="22"/>
          <w:szCs w:val="22"/>
          <w:lang w:val="sr-Latn-ME" w:eastAsia="bs-Latn-BA"/>
        </w:rPr>
        <w:t>disbalansa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. Ipak, pojedine grupe antibiotika češće izazivaju ovakve probleme uključujući i </w:t>
      </w:r>
      <w:proofErr w:type="spellStart"/>
      <w:r w:rsidRPr="00052A70">
        <w:rPr>
          <w:sz w:val="22"/>
          <w:szCs w:val="22"/>
          <w:lang w:val="sr-Latn-ME" w:eastAsia="bs-Latn-BA"/>
        </w:rPr>
        <w:t>fluoro</w:t>
      </w:r>
      <w:r w:rsidR="0073364A" w:rsidRPr="00052A70">
        <w:rPr>
          <w:sz w:val="22"/>
          <w:szCs w:val="22"/>
          <w:lang w:val="sr-Latn-ME" w:eastAsia="bs-Latn-BA"/>
        </w:rPr>
        <w:t>h</w:t>
      </w:r>
      <w:r w:rsidRPr="00052A70">
        <w:rPr>
          <w:sz w:val="22"/>
          <w:szCs w:val="22"/>
          <w:lang w:val="sr-Latn-ME" w:eastAsia="bs-Latn-BA"/>
        </w:rPr>
        <w:t>inolone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sz w:val="22"/>
          <w:szCs w:val="22"/>
          <w:lang w:val="sr-Latn-ME" w:eastAsia="bs-Latn-BA"/>
        </w:rPr>
        <w:t>makrolide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sz w:val="22"/>
          <w:szCs w:val="22"/>
          <w:lang w:val="sr-Latn-ME" w:eastAsia="bs-Latn-BA"/>
        </w:rPr>
        <w:t>tetracikline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sz w:val="22"/>
          <w:szCs w:val="22"/>
          <w:lang w:val="sr-Latn-ME" w:eastAsia="bs-Latn-BA"/>
        </w:rPr>
        <w:t>kotrimoksazol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i neke </w:t>
      </w:r>
      <w:proofErr w:type="spellStart"/>
      <w:r w:rsidRPr="00052A70">
        <w:rPr>
          <w:sz w:val="22"/>
          <w:szCs w:val="22"/>
          <w:lang w:val="sr-Latn-ME" w:eastAsia="bs-Latn-BA"/>
        </w:rPr>
        <w:t>cefalosporine</w:t>
      </w:r>
      <w:proofErr w:type="spellEnd"/>
      <w:r w:rsidRPr="00052A70">
        <w:rPr>
          <w:sz w:val="22"/>
          <w:szCs w:val="22"/>
          <w:lang w:val="sr-Latn-ME" w:eastAsia="bs-Latn-BA"/>
        </w:rPr>
        <w:t>.</w:t>
      </w:r>
    </w:p>
    <w:p w:rsidR="00E430A9" w:rsidRPr="00052A70" w:rsidRDefault="00E430A9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="006D20A5" w:rsidRPr="00052A70">
        <w:rPr>
          <w:b/>
          <w:sz w:val="22"/>
          <w:szCs w:val="22"/>
          <w:lang w:val="sr-Latn-ME"/>
        </w:rPr>
        <w:t>Plodnost, trudnoća i dojenje</w:t>
      </w:r>
    </w:p>
    <w:p w:rsidR="0073364A" w:rsidRPr="00052A70" w:rsidRDefault="0073364A" w:rsidP="00DE21E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E430A9" w:rsidRPr="00052A70" w:rsidRDefault="00BB7025" w:rsidP="008C5B2E">
      <w:pPr>
        <w:jc w:val="both"/>
        <w:rPr>
          <w:rFonts w:eastAsia="Univers Condensed"/>
          <w:b/>
          <w:iCs/>
          <w:sz w:val="22"/>
          <w:szCs w:val="22"/>
          <w:lang w:val="sr-Latn-ME"/>
        </w:rPr>
      </w:pPr>
      <w:r w:rsidRPr="00052A70">
        <w:rPr>
          <w:rFonts w:eastAsia="Univers Condensed"/>
          <w:b/>
          <w:iCs/>
          <w:sz w:val="22"/>
          <w:szCs w:val="22"/>
          <w:lang w:val="sr-Latn-ME"/>
        </w:rPr>
        <w:t>Trudnoća</w:t>
      </w:r>
    </w:p>
    <w:p w:rsidR="00F433B3" w:rsidRPr="00052A70" w:rsidRDefault="00F433B3" w:rsidP="008C5B2E">
      <w:pPr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 xml:space="preserve">Ne preporučuje se primjena kombinacije </w:t>
      </w:r>
      <w:proofErr w:type="spellStart"/>
      <w:r w:rsidR="00696896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696896" w:rsidRPr="00052A70" w:rsidDel="00696896">
        <w:rPr>
          <w:iCs/>
          <w:sz w:val="22"/>
          <w:szCs w:val="22"/>
          <w:lang w:val="sr-Latn-ME"/>
        </w:rPr>
        <w:t xml:space="preserve"> </w:t>
      </w:r>
      <w:r w:rsidRPr="00052A70">
        <w:rPr>
          <w:iCs/>
          <w:sz w:val="22"/>
          <w:szCs w:val="22"/>
          <w:lang w:val="sr-Latn-ME"/>
        </w:rPr>
        <w:t xml:space="preserve">tokom prvog trimestra trudnoće. </w:t>
      </w:r>
    </w:p>
    <w:p w:rsidR="00F433B3" w:rsidRPr="00052A70" w:rsidRDefault="00F433B3" w:rsidP="008C5B2E">
      <w:pPr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 xml:space="preserve">Ispitivanja na životinjama su pokazala </w:t>
      </w:r>
      <w:proofErr w:type="spellStart"/>
      <w:r w:rsidRPr="00052A70">
        <w:rPr>
          <w:iCs/>
          <w:sz w:val="22"/>
          <w:szCs w:val="22"/>
          <w:lang w:val="sr-Latn-ME"/>
        </w:rPr>
        <w:t>teratogeni</w:t>
      </w:r>
      <w:proofErr w:type="spellEnd"/>
      <w:r w:rsidRPr="00052A70">
        <w:rPr>
          <w:iCs/>
          <w:sz w:val="22"/>
          <w:szCs w:val="22"/>
          <w:lang w:val="sr-Latn-ME"/>
        </w:rPr>
        <w:t xml:space="preserve"> efekt lijeka (vidjeti dio 5.3.).</w:t>
      </w:r>
    </w:p>
    <w:p w:rsidR="00F433B3" w:rsidRPr="00052A70" w:rsidRDefault="00F433B3" w:rsidP="00DB3153">
      <w:pPr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 xml:space="preserve">Epidemiološke studije ukazuju na povećan rizik od spontanih pobačaja i </w:t>
      </w:r>
      <w:proofErr w:type="spellStart"/>
      <w:r w:rsidRPr="00052A70">
        <w:rPr>
          <w:iCs/>
          <w:sz w:val="22"/>
          <w:szCs w:val="22"/>
          <w:lang w:val="sr-Latn-ME"/>
        </w:rPr>
        <w:t>kongenitalnih</w:t>
      </w:r>
      <w:proofErr w:type="spellEnd"/>
      <w:r w:rsidRPr="00052A70">
        <w:rPr>
          <w:iCs/>
          <w:sz w:val="22"/>
          <w:szCs w:val="22"/>
          <w:lang w:val="sr-Latn-ME"/>
        </w:rPr>
        <w:t xml:space="preserve"> </w:t>
      </w:r>
      <w:proofErr w:type="spellStart"/>
      <w:r w:rsidRPr="00052A70">
        <w:rPr>
          <w:iCs/>
          <w:sz w:val="22"/>
          <w:szCs w:val="22"/>
          <w:lang w:val="sr-Latn-ME"/>
        </w:rPr>
        <w:t>malformacija</w:t>
      </w:r>
      <w:proofErr w:type="spellEnd"/>
      <w:r w:rsidRPr="00052A70">
        <w:rPr>
          <w:iCs/>
          <w:sz w:val="22"/>
          <w:szCs w:val="22"/>
          <w:lang w:val="sr-Latn-ME"/>
        </w:rPr>
        <w:t xml:space="preserve">, posebno anomalija zatvaranja </w:t>
      </w:r>
      <w:proofErr w:type="spellStart"/>
      <w:r w:rsidRPr="00052A70">
        <w:rPr>
          <w:iCs/>
          <w:sz w:val="22"/>
          <w:szCs w:val="22"/>
          <w:lang w:val="sr-Latn-ME"/>
        </w:rPr>
        <w:t>neuralne</w:t>
      </w:r>
      <w:proofErr w:type="spellEnd"/>
      <w:r w:rsidRPr="00052A70">
        <w:rPr>
          <w:iCs/>
          <w:sz w:val="22"/>
          <w:szCs w:val="22"/>
          <w:lang w:val="sr-Latn-ME"/>
        </w:rPr>
        <w:t xml:space="preserve"> tube i oralnih rascjepa, kod djece čije su majke bile liječene </w:t>
      </w:r>
      <w:proofErr w:type="spellStart"/>
      <w:r w:rsidRPr="00052A70">
        <w:rPr>
          <w:iCs/>
          <w:sz w:val="22"/>
          <w:szCs w:val="22"/>
          <w:lang w:val="sr-Latn-ME"/>
        </w:rPr>
        <w:t>trimetoprimom</w:t>
      </w:r>
      <w:proofErr w:type="spellEnd"/>
      <w:r w:rsidRPr="00052A70">
        <w:rPr>
          <w:iCs/>
          <w:sz w:val="22"/>
          <w:szCs w:val="22"/>
          <w:lang w:val="sr-Latn-ME"/>
        </w:rPr>
        <w:t xml:space="preserve"> tokom prvog trimestra trudnoće. Navodni mehanizam nastanka ovih efekata, rezultat je interferencije sa </w:t>
      </w:r>
      <w:proofErr w:type="spellStart"/>
      <w:r w:rsidRPr="00052A70">
        <w:rPr>
          <w:iCs/>
          <w:sz w:val="22"/>
          <w:szCs w:val="22"/>
          <w:lang w:val="sr-Latn-ME"/>
        </w:rPr>
        <w:t>folatima</w:t>
      </w:r>
      <w:proofErr w:type="spellEnd"/>
      <w:r w:rsidRPr="00052A70">
        <w:rPr>
          <w:iCs/>
          <w:sz w:val="22"/>
          <w:szCs w:val="22"/>
          <w:lang w:val="sr-Latn-ME"/>
        </w:rPr>
        <w:t xml:space="preserve">. Međutim, ako se kombinacija </w:t>
      </w:r>
      <w:proofErr w:type="spellStart"/>
      <w:r w:rsidR="00696896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696896" w:rsidRPr="00052A70" w:rsidDel="00696896">
        <w:rPr>
          <w:iCs/>
          <w:sz w:val="22"/>
          <w:szCs w:val="22"/>
          <w:lang w:val="sr-Latn-ME"/>
        </w:rPr>
        <w:t xml:space="preserve"> </w:t>
      </w:r>
      <w:r w:rsidRPr="00052A70">
        <w:rPr>
          <w:iCs/>
          <w:sz w:val="22"/>
          <w:szCs w:val="22"/>
          <w:lang w:val="sr-Latn-ME"/>
        </w:rPr>
        <w:t xml:space="preserve">primijeni na početku trudnoće ili kod žena koje planiraju da zatrudne, preporučuje se istovremena suplementacija </w:t>
      </w:r>
      <w:proofErr w:type="spellStart"/>
      <w:r w:rsidRPr="00052A70">
        <w:rPr>
          <w:iCs/>
          <w:sz w:val="22"/>
          <w:szCs w:val="22"/>
          <w:lang w:val="sr-Latn-ME"/>
        </w:rPr>
        <w:t>folnom</w:t>
      </w:r>
      <w:proofErr w:type="spellEnd"/>
      <w:r w:rsidRPr="00052A70">
        <w:rPr>
          <w:iCs/>
          <w:sz w:val="22"/>
          <w:szCs w:val="22"/>
          <w:lang w:val="sr-Latn-ME"/>
        </w:rPr>
        <w:t xml:space="preserve"> kiselinom (5 mg na dan) tokom liječenja, iako do danas još uvijek nije u potpunosti potvrđena efikasnost ovog postupka u prevenciji navedenih anomalija.</w:t>
      </w:r>
    </w:p>
    <w:p w:rsidR="00F433B3" w:rsidRPr="00052A70" w:rsidRDefault="00F433B3">
      <w:pPr>
        <w:jc w:val="both"/>
        <w:rPr>
          <w:rFonts w:eastAsia="TimesNewRomanPSMT"/>
          <w:sz w:val="22"/>
          <w:szCs w:val="22"/>
          <w:lang w:val="sr-Latn-ME" w:eastAsia="hr-HR"/>
        </w:rPr>
      </w:pPr>
    </w:p>
    <w:p w:rsidR="00F433B3" w:rsidRPr="00052A70" w:rsidRDefault="00F433B3">
      <w:pPr>
        <w:jc w:val="both"/>
        <w:rPr>
          <w:iCs/>
          <w:sz w:val="22"/>
          <w:szCs w:val="22"/>
          <w:lang w:val="sr-Latn-ME"/>
        </w:rPr>
      </w:pPr>
      <w:r w:rsidRPr="00052A70">
        <w:rPr>
          <w:rFonts w:eastAsia="TimesNewRomanPSMT"/>
          <w:sz w:val="22"/>
          <w:szCs w:val="22"/>
          <w:lang w:val="sr-Latn-ME" w:eastAsia="hr-HR"/>
        </w:rPr>
        <w:t>Primjenu lijeka tokom drugog i trećeg trimestra trudnoće neophodno je razmotriti.</w:t>
      </w:r>
      <w:r w:rsidRPr="00052A70">
        <w:rPr>
          <w:iCs/>
          <w:sz w:val="22"/>
          <w:szCs w:val="22"/>
          <w:lang w:val="sr-Latn-ME"/>
        </w:rPr>
        <w:t xml:space="preserve"> Međutim, tokom posljednjeg </w:t>
      </w:r>
      <w:r w:rsidRPr="00052A70">
        <w:rPr>
          <w:rFonts w:eastAsia="TimesNewRomanPSMT"/>
          <w:sz w:val="22"/>
          <w:szCs w:val="22"/>
          <w:lang w:val="sr-Latn-ME" w:eastAsia="hr-HR"/>
        </w:rPr>
        <w:t>trimestra trudnoće</w:t>
      </w:r>
      <w:r w:rsidRPr="00052A70">
        <w:rPr>
          <w:iCs/>
          <w:sz w:val="22"/>
          <w:szCs w:val="22"/>
          <w:lang w:val="sr-Latn-ME"/>
        </w:rPr>
        <w:t xml:space="preserve">, </w:t>
      </w:r>
      <w:r w:rsidRPr="00052A70">
        <w:rPr>
          <w:sz w:val="22"/>
          <w:szCs w:val="22"/>
          <w:lang w:val="sr-Latn-ME" w:eastAsia="hr-HR"/>
        </w:rPr>
        <w:t xml:space="preserve">kombinaciju </w:t>
      </w:r>
      <w:proofErr w:type="spellStart"/>
      <w:r w:rsidR="00696896" w:rsidRPr="00052A70">
        <w:rPr>
          <w:sz w:val="22"/>
          <w:szCs w:val="22"/>
          <w:lang w:val="sr-Latn-ME" w:eastAsia="hr-HR"/>
        </w:rPr>
        <w:t>sulfametoksazol-trimetoprim</w:t>
      </w:r>
      <w:proofErr w:type="spellEnd"/>
      <w:r w:rsidR="00696896" w:rsidRPr="00052A70" w:rsidDel="00696896">
        <w:rPr>
          <w:sz w:val="22"/>
          <w:szCs w:val="22"/>
          <w:lang w:val="sr-Latn-ME" w:eastAsia="hr-HR"/>
        </w:rPr>
        <w:t xml:space="preserve"> </w:t>
      </w:r>
      <w:r w:rsidRPr="00052A70">
        <w:rPr>
          <w:iCs/>
          <w:sz w:val="22"/>
          <w:szCs w:val="22"/>
          <w:lang w:val="sr-Latn-ME"/>
        </w:rPr>
        <w:t xml:space="preserve">treba izbjegavati što je više moguće, zbog potencijalnog rizika od </w:t>
      </w:r>
      <w:proofErr w:type="spellStart"/>
      <w:r w:rsidRPr="00052A70">
        <w:rPr>
          <w:sz w:val="22"/>
          <w:szCs w:val="22"/>
          <w:shd w:val="clear" w:color="auto" w:fill="FFFFFF"/>
          <w:lang w:val="sr-Latn-ME"/>
        </w:rPr>
        <w:t>kernikterusa</w:t>
      </w:r>
      <w:proofErr w:type="spellEnd"/>
      <w:r w:rsidRPr="00052A70">
        <w:rPr>
          <w:iCs/>
          <w:sz w:val="22"/>
          <w:szCs w:val="22"/>
          <w:lang w:val="sr-Latn-ME"/>
        </w:rPr>
        <w:t xml:space="preserve"> kod novorođenčadi.</w:t>
      </w:r>
    </w:p>
    <w:p w:rsidR="00F433B3" w:rsidRPr="00052A70" w:rsidRDefault="00F433B3">
      <w:pPr>
        <w:jc w:val="both"/>
        <w:rPr>
          <w:sz w:val="22"/>
          <w:szCs w:val="22"/>
          <w:lang w:val="sr-Latn-ME" w:eastAsia="bs-Latn-BA"/>
        </w:rPr>
      </w:pPr>
    </w:p>
    <w:p w:rsidR="00F433B3" w:rsidRPr="00052A70" w:rsidRDefault="00F433B3">
      <w:pPr>
        <w:jc w:val="both"/>
        <w:rPr>
          <w:i/>
          <w:i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 w:eastAsia="bs-Latn-BA"/>
        </w:rPr>
        <w:t xml:space="preserve">U slučaju urođenog deficita G6PD, moguća je pojava </w:t>
      </w:r>
      <w:proofErr w:type="spellStart"/>
      <w:r w:rsidRPr="00052A70">
        <w:rPr>
          <w:sz w:val="22"/>
          <w:szCs w:val="22"/>
          <w:lang w:val="sr-Latn-ME" w:eastAsia="bs-Latn-BA"/>
        </w:rPr>
        <w:t>neonatalne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hemolize</w:t>
      </w:r>
      <w:proofErr w:type="spellEnd"/>
      <w:r w:rsidRPr="00052A70">
        <w:rPr>
          <w:sz w:val="22"/>
          <w:szCs w:val="22"/>
          <w:lang w:val="sr-Latn-ME" w:eastAsia="bs-Latn-BA"/>
        </w:rPr>
        <w:t>.</w:t>
      </w:r>
      <w:r w:rsidRPr="00052A70">
        <w:rPr>
          <w:i/>
          <w:iCs/>
          <w:sz w:val="22"/>
          <w:szCs w:val="22"/>
          <w:lang w:val="sr-Latn-ME"/>
        </w:rPr>
        <w:t xml:space="preserve"> </w:t>
      </w:r>
    </w:p>
    <w:p w:rsidR="00E430A9" w:rsidRPr="00052A70" w:rsidRDefault="00E430A9">
      <w:pPr>
        <w:jc w:val="both"/>
        <w:rPr>
          <w:b/>
          <w:i/>
          <w:iCs/>
          <w:sz w:val="22"/>
          <w:szCs w:val="22"/>
          <w:lang w:val="sr-Latn-ME"/>
        </w:rPr>
      </w:pPr>
    </w:p>
    <w:p w:rsidR="00E430A9" w:rsidRPr="00052A70" w:rsidRDefault="00BB7025">
      <w:pPr>
        <w:jc w:val="both"/>
        <w:rPr>
          <w:b/>
          <w:iCs/>
          <w:sz w:val="22"/>
          <w:szCs w:val="22"/>
          <w:lang w:val="sr-Latn-ME"/>
        </w:rPr>
      </w:pPr>
      <w:r w:rsidRPr="00052A70">
        <w:rPr>
          <w:b/>
          <w:iCs/>
          <w:sz w:val="22"/>
          <w:szCs w:val="22"/>
          <w:lang w:val="sr-Latn-ME"/>
        </w:rPr>
        <w:t>Dojenje</w:t>
      </w:r>
    </w:p>
    <w:p w:rsidR="00F433B3" w:rsidRPr="00052A70" w:rsidRDefault="00E430A9">
      <w:pPr>
        <w:jc w:val="both"/>
        <w:rPr>
          <w:i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 w:eastAsia="hr-HR"/>
        </w:rPr>
        <w:t xml:space="preserve">Kombinacija </w:t>
      </w:r>
      <w:proofErr w:type="spellStart"/>
      <w:r w:rsidR="00696896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696896" w:rsidRPr="00052A70" w:rsidDel="00696896">
        <w:rPr>
          <w:sz w:val="22"/>
          <w:szCs w:val="22"/>
          <w:lang w:val="sr-Latn-ME" w:eastAsia="hr-HR"/>
        </w:rPr>
        <w:t xml:space="preserve"> </w:t>
      </w:r>
      <w:r w:rsidRPr="00052A70">
        <w:rPr>
          <w:iCs/>
          <w:sz w:val="22"/>
          <w:szCs w:val="22"/>
          <w:lang w:val="sr-Latn-ME"/>
        </w:rPr>
        <w:t xml:space="preserve">prolazi u majčino mlijeko (vidjeti dio 5.2.). </w:t>
      </w:r>
    </w:p>
    <w:p w:rsidR="00E430A9" w:rsidRPr="00052A70" w:rsidRDefault="00E430A9">
      <w:pPr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>U svrhu spr</w:t>
      </w:r>
      <w:r w:rsidR="00696896" w:rsidRPr="00052A70">
        <w:rPr>
          <w:iCs/>
          <w:sz w:val="22"/>
          <w:szCs w:val="22"/>
          <w:lang w:val="sr-Latn-ME"/>
        </w:rPr>
        <w:t>j</w:t>
      </w:r>
      <w:r w:rsidRPr="00052A70">
        <w:rPr>
          <w:iCs/>
          <w:sz w:val="22"/>
          <w:szCs w:val="22"/>
          <w:lang w:val="sr-Latn-ME"/>
        </w:rPr>
        <w:t xml:space="preserve">ečavanja pojave </w:t>
      </w:r>
      <w:proofErr w:type="spellStart"/>
      <w:r w:rsidRPr="00052A70">
        <w:rPr>
          <w:iCs/>
          <w:sz w:val="22"/>
          <w:szCs w:val="22"/>
          <w:lang w:val="sr-Latn-ME"/>
        </w:rPr>
        <w:t>hemolize</w:t>
      </w:r>
      <w:proofErr w:type="spellEnd"/>
      <w:r w:rsidRPr="00052A70">
        <w:rPr>
          <w:iCs/>
          <w:sz w:val="22"/>
          <w:szCs w:val="22"/>
          <w:lang w:val="sr-Latn-ME"/>
        </w:rPr>
        <w:t>, dojenje je kontraindi</w:t>
      </w:r>
      <w:r w:rsidR="007B3E74" w:rsidRPr="00052A70">
        <w:rPr>
          <w:iCs/>
          <w:sz w:val="22"/>
          <w:szCs w:val="22"/>
          <w:lang w:val="sr-Latn-ME"/>
        </w:rPr>
        <w:t>kovano</w:t>
      </w:r>
      <w:r w:rsidRPr="00052A70">
        <w:rPr>
          <w:iCs/>
          <w:sz w:val="22"/>
          <w:szCs w:val="22"/>
          <w:lang w:val="sr-Latn-ME"/>
        </w:rPr>
        <w:t xml:space="preserve"> ako majka ili dijete imaju deficit G6PD.</w:t>
      </w:r>
    </w:p>
    <w:p w:rsidR="00E430A9" w:rsidRPr="00052A70" w:rsidRDefault="00E430A9">
      <w:pPr>
        <w:jc w:val="both"/>
        <w:rPr>
          <w:iCs/>
          <w:sz w:val="22"/>
          <w:szCs w:val="22"/>
          <w:lang w:val="sr-Latn-ME"/>
        </w:rPr>
      </w:pPr>
    </w:p>
    <w:p w:rsidR="00F433B3" w:rsidRPr="00052A70" w:rsidRDefault="00F433B3">
      <w:pPr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 xml:space="preserve">Uglavnom, </w:t>
      </w:r>
      <w:r w:rsidR="00E430A9" w:rsidRPr="00052A70">
        <w:rPr>
          <w:iCs/>
          <w:sz w:val="22"/>
          <w:szCs w:val="22"/>
          <w:lang w:val="sr-Latn-ME"/>
        </w:rPr>
        <w:t>dojenje se ne preporučuje</w:t>
      </w:r>
      <w:r w:rsidRPr="00052A70">
        <w:rPr>
          <w:iCs/>
          <w:sz w:val="22"/>
          <w:szCs w:val="22"/>
          <w:lang w:val="sr-Latn-ME"/>
        </w:rPr>
        <w:t xml:space="preserve"> tokom primjene lijeka </w:t>
      </w:r>
      <w:proofErr w:type="spellStart"/>
      <w:r w:rsidRPr="00052A70">
        <w:rPr>
          <w:iCs/>
          <w:sz w:val="22"/>
          <w:szCs w:val="22"/>
          <w:lang w:val="sr-Latn-ME"/>
        </w:rPr>
        <w:t>Esbesul</w:t>
      </w:r>
      <w:proofErr w:type="spellEnd"/>
      <w:r w:rsidRPr="00052A70">
        <w:rPr>
          <w:iCs/>
          <w:sz w:val="22"/>
          <w:szCs w:val="22"/>
          <w:lang w:val="sr-Latn-ME"/>
        </w:rPr>
        <w:t>.</w:t>
      </w:r>
    </w:p>
    <w:p w:rsidR="00E430A9" w:rsidRPr="00052A70" w:rsidRDefault="00E430A9">
      <w:pPr>
        <w:jc w:val="both"/>
        <w:rPr>
          <w:iCs/>
          <w:sz w:val="22"/>
          <w:szCs w:val="22"/>
          <w:lang w:val="sr-Latn-ME"/>
        </w:rPr>
      </w:pPr>
    </w:p>
    <w:p w:rsidR="00F433B3" w:rsidRPr="00052A70" w:rsidRDefault="00F433B3">
      <w:pPr>
        <w:jc w:val="both"/>
        <w:rPr>
          <w:b/>
          <w:iCs/>
          <w:sz w:val="22"/>
          <w:szCs w:val="22"/>
          <w:u w:val="single"/>
          <w:lang w:val="sr-Latn-ME"/>
        </w:rPr>
      </w:pPr>
      <w:r w:rsidRPr="00052A70">
        <w:rPr>
          <w:b/>
          <w:iCs/>
          <w:sz w:val="22"/>
          <w:szCs w:val="22"/>
          <w:u w:val="single"/>
          <w:lang w:val="sr-Latn-ME"/>
        </w:rPr>
        <w:t>Plodnost</w:t>
      </w:r>
    </w:p>
    <w:p w:rsidR="00BD6C1C" w:rsidRPr="00052A70" w:rsidRDefault="00F433B3">
      <w:pPr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>Nije primjenljivo.</w:t>
      </w:r>
    </w:p>
    <w:p w:rsidR="00227BDB" w:rsidRPr="00052A70" w:rsidRDefault="00227BDB" w:rsidP="00DE21E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4.7.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 xml:space="preserve">Uticaj na </w:t>
      </w:r>
      <w:r w:rsidR="002031B3" w:rsidRPr="00052A7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52A70">
        <w:rPr>
          <w:b/>
          <w:bCs/>
          <w:sz w:val="22"/>
          <w:szCs w:val="22"/>
          <w:lang w:val="sr-Latn-ME"/>
        </w:rPr>
        <w:t>upravljanja vozili</w:t>
      </w:r>
      <w:r w:rsidRPr="00052A70">
        <w:rPr>
          <w:b/>
          <w:bCs/>
          <w:sz w:val="22"/>
          <w:szCs w:val="22"/>
          <w:lang w:val="sr-Latn-ME"/>
        </w:rPr>
        <w:t>m</w:t>
      </w:r>
      <w:r w:rsidR="00F34554" w:rsidRPr="00052A70">
        <w:rPr>
          <w:b/>
          <w:bCs/>
          <w:sz w:val="22"/>
          <w:szCs w:val="22"/>
          <w:lang w:val="sr-Latn-ME"/>
        </w:rPr>
        <w:t>a</w:t>
      </w:r>
      <w:r w:rsidRPr="00052A70">
        <w:rPr>
          <w:b/>
          <w:bCs/>
          <w:sz w:val="22"/>
          <w:szCs w:val="22"/>
          <w:lang w:val="sr-Latn-ME"/>
        </w:rPr>
        <w:t xml:space="preserve"> i </w:t>
      </w:r>
      <w:r w:rsidR="000D3449" w:rsidRPr="00052A70">
        <w:rPr>
          <w:b/>
          <w:bCs/>
          <w:sz w:val="22"/>
          <w:szCs w:val="22"/>
          <w:lang w:val="sr-Latn-ME"/>
        </w:rPr>
        <w:t xml:space="preserve">rukovanje </w:t>
      </w:r>
      <w:r w:rsidRPr="00052A70">
        <w:rPr>
          <w:b/>
          <w:bCs/>
          <w:sz w:val="22"/>
          <w:szCs w:val="22"/>
          <w:lang w:val="sr-Latn-ME"/>
        </w:rPr>
        <w:t>mašinama</w:t>
      </w:r>
    </w:p>
    <w:p w:rsidR="00D427DF" w:rsidRPr="00052A70" w:rsidRDefault="00D427DF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52A70" w:rsidRDefault="00E430A9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Nije primjenjivo.</w:t>
      </w:r>
    </w:p>
    <w:p w:rsidR="00E430A9" w:rsidRPr="00052A70" w:rsidRDefault="00E430A9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4.8.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Neželjena dejstva</w:t>
      </w:r>
    </w:p>
    <w:p w:rsidR="00D427DF" w:rsidRPr="00052A70" w:rsidRDefault="00D427DF" w:rsidP="008C5B2E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</w:pPr>
    </w:p>
    <w:p w:rsidR="00E430A9" w:rsidRPr="00052A70" w:rsidRDefault="00E430A9" w:rsidP="008C5B2E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</w:pP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Sljedeća neželjena </w:t>
      </w:r>
      <w:r w:rsidR="0016091D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dejstva</w:t>
      </w: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 zabilježena su u op</w:t>
      </w:r>
      <w:r w:rsidR="00F433B3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št</w:t>
      </w:r>
      <w:r w:rsidR="0016091D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oj populaciji koja je liječena </w:t>
      </w:r>
      <w:r w:rsidRPr="00052A70">
        <w:rPr>
          <w:rFonts w:ascii="Times New Roman" w:hAnsi="Times New Roman" w:cs="Times New Roman"/>
          <w:bCs/>
          <w:i w:val="0"/>
          <w:color w:val="auto"/>
          <w:sz w:val="22"/>
          <w:szCs w:val="22"/>
          <w:lang w:val="sr-Latn-ME"/>
        </w:rPr>
        <w:t xml:space="preserve">kombinacijom </w:t>
      </w:r>
      <w:proofErr w:type="spellStart"/>
      <w:r w:rsidR="00696896" w:rsidRPr="00052A70">
        <w:rPr>
          <w:rFonts w:ascii="Times New Roman" w:hAnsi="Times New Roman" w:cs="Times New Roman"/>
          <w:bCs/>
          <w:i w:val="0"/>
          <w:color w:val="auto"/>
          <w:sz w:val="22"/>
          <w:szCs w:val="22"/>
          <w:lang w:val="sr-Latn-ME"/>
        </w:rPr>
        <w:t>sulfametoksazol-trimetoprim</w:t>
      </w:r>
      <w:proofErr w:type="spellEnd"/>
      <w:r w:rsidRPr="00052A70">
        <w:rPr>
          <w:rFonts w:ascii="Times New Roman" w:hAnsi="Times New Roman" w:cs="Times New Roman"/>
          <w:bCs/>
          <w:i w:val="0"/>
          <w:color w:val="auto"/>
          <w:sz w:val="22"/>
          <w:szCs w:val="22"/>
          <w:lang w:val="sr-Latn-ME"/>
        </w:rPr>
        <w:t>.</w:t>
      </w: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 </w:t>
      </w:r>
    </w:p>
    <w:p w:rsidR="00E430A9" w:rsidRPr="00052A70" w:rsidRDefault="00E430A9" w:rsidP="008C5B2E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</w:pPr>
    </w:p>
    <w:p w:rsidR="00E430A9" w:rsidRPr="00052A70" w:rsidRDefault="00E430A9" w:rsidP="008C5B2E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</w:pP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Korištene su sljedeće kategorije učestalosti javljanja neželjenih </w:t>
      </w:r>
      <w:r w:rsidR="00F433B3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dejstava</w:t>
      </w: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:</w:t>
      </w:r>
    </w:p>
    <w:p w:rsidR="00E430A9" w:rsidRPr="00052A70" w:rsidRDefault="00F433B3" w:rsidP="00DB3153">
      <w:pPr>
        <w:pStyle w:val="Heading2"/>
        <w:numPr>
          <w:ilvl w:val="1"/>
          <w:numId w:val="0"/>
        </w:numPr>
        <w:tabs>
          <w:tab w:val="num" w:pos="567"/>
          <w:tab w:val="left" w:pos="3915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</w:pP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veoma</w:t>
      </w:r>
      <w:r w:rsidR="00E430A9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 često ≥1/10; često ≥1/100 i &lt;1/10; </w:t>
      </w:r>
      <w:r w:rsidR="007B3E74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povremeno</w:t>
      </w:r>
      <w:r w:rsidR="00E430A9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 ≥1/1.000 i &lt;1/100; rijetko ≥1/10.000 i &lt;1/1.000; </w:t>
      </w:r>
      <w:r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veoma</w:t>
      </w:r>
      <w:r w:rsidR="00E430A9" w:rsidRPr="00052A70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 rijetko &lt;1/10.000; nepoznato (ne može se procijeniti iz raspoloživih podataka).</w:t>
      </w:r>
      <w:r w:rsidR="00E430A9" w:rsidRPr="00052A7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9"/>
        <w:gridCol w:w="1377"/>
        <w:gridCol w:w="1984"/>
        <w:gridCol w:w="1701"/>
        <w:gridCol w:w="1418"/>
      </w:tblGrid>
      <w:tr w:rsidR="00E430A9" w:rsidRPr="00052A70" w:rsidTr="00DE21EB">
        <w:trPr>
          <w:trHeight w:val="562"/>
        </w:trPr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 xml:space="preserve">Klase </w:t>
            </w:r>
            <w:r w:rsidR="007B3E74" w:rsidRPr="00052A70">
              <w:rPr>
                <w:b/>
                <w:sz w:val="22"/>
                <w:szCs w:val="22"/>
                <w:lang w:val="sr-Latn-ME"/>
              </w:rPr>
              <w:t>sistema organa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377" w:type="dxa"/>
            <w:shd w:val="clear" w:color="auto" w:fill="auto"/>
          </w:tcPr>
          <w:p w:rsidR="00E430A9" w:rsidRPr="00052A70" w:rsidRDefault="007B3E74" w:rsidP="00DE21E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701" w:type="dxa"/>
            <w:shd w:val="clear" w:color="auto" w:fill="auto"/>
          </w:tcPr>
          <w:p w:rsidR="00E430A9" w:rsidRPr="00052A70" w:rsidRDefault="00F433B3" w:rsidP="00DE21E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Veoma</w:t>
            </w:r>
            <w:r w:rsidR="00E430A9" w:rsidRPr="00052A70">
              <w:rPr>
                <w:b/>
                <w:sz w:val="22"/>
                <w:szCs w:val="22"/>
                <w:lang w:val="sr-Latn-ME"/>
              </w:rPr>
              <w:t xml:space="preserve"> rijetko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052A70">
              <w:rPr>
                <w:b/>
                <w:sz w:val="22"/>
                <w:szCs w:val="22"/>
                <w:lang w:val="sr-Latn-ME"/>
              </w:rPr>
              <w:t>Nepoznato</w:t>
            </w: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Leukopenija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Granulocitopenija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Anemija (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megaloblastna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hemolitička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/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autoimuna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aplastična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Methemoglobinemija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Agranulocitoza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Pancitopenija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srca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Alergijski miokarditis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Tinitus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Vertigo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rPr>
          <w:trHeight w:val="578"/>
        </w:trPr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lastRenderedPageBreak/>
              <w:t>Poremećaji oka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Uveitis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Retinalni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vaskulitis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Gastrointesti</w:t>
            </w:r>
            <w:proofErr w:type="spellEnd"/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nalni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Mučnina, Povraćanje</w:t>
            </w: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Dijareja,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Pseudomembranozni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kolitis</w:t>
            </w: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Glositis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Stomatitis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Akutni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pankreatitis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jetre i žuči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Povišene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transaminaze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Povišen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bilirubin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 Hepatitis</w:t>
            </w: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Holestaza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Nekroza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jetre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Duktopenija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imunološkog sistema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Preosjetljivost/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alergijske reakcije (</w:t>
            </w:r>
            <w:r w:rsidR="007B3E74" w:rsidRPr="00052A70">
              <w:rPr>
                <w:sz w:val="22"/>
                <w:szCs w:val="22"/>
                <w:lang w:val="sr-Latn-ME"/>
              </w:rPr>
              <w:t>povišena tjelesna temperatura</w:t>
            </w:r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angioedem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anafilaktoidne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reakcije, serumska bolest)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Gljivične infekcije, kao što je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kandidijaza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7B3E74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Laboratorijski testovi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shd w:val="clear" w:color="auto" w:fill="auto"/>
          </w:tcPr>
          <w:p w:rsidR="00C2177B" w:rsidRPr="00052A70" w:rsidRDefault="00FB7EA0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Hiperkalemij</w:t>
            </w:r>
            <w:r w:rsidR="00E430A9" w:rsidRPr="00052A70">
              <w:rPr>
                <w:sz w:val="22"/>
                <w:szCs w:val="22"/>
                <w:lang w:val="sr-Latn-ME"/>
              </w:rPr>
              <w:t>a</w:t>
            </w:r>
            <w:proofErr w:type="spellEnd"/>
          </w:p>
          <w:p w:rsidR="00E430A9" w:rsidRPr="00052A70" w:rsidRDefault="00772E1E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Hiponatremija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Hipoglikemija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Mišićno-koštani i sistemski poremećaji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Rabdomioliza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Artralgija</w:t>
            </w:r>
            <w:proofErr w:type="spellEnd"/>
            <w:r w:rsidRPr="00052A70">
              <w:rPr>
                <w:sz w:val="22"/>
                <w:szCs w:val="22"/>
                <w:lang w:val="sr-Latn-ME" w:eastAsia="bs-Latn-BA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Mijalgija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 w:eastAsia="bs-Latn-BA"/>
              </w:rPr>
              <w:t>Konvulzije</w:t>
            </w: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 w:eastAsia="bs-Latn-BA"/>
              </w:rPr>
              <w:t xml:space="preserve">Neuropatije (uključujući i perifernu neuropatiju i </w:t>
            </w: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parestezije</w:t>
            </w:r>
            <w:proofErr w:type="spellEnd"/>
            <w:r w:rsidRPr="00052A70">
              <w:rPr>
                <w:sz w:val="22"/>
                <w:szCs w:val="22"/>
                <w:lang w:val="sr-Latn-ME" w:eastAsia="bs-Latn-B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Ataksija</w:t>
            </w:r>
            <w:proofErr w:type="spellEnd"/>
            <w:r w:rsidRPr="00052A70">
              <w:rPr>
                <w:sz w:val="22"/>
                <w:szCs w:val="22"/>
                <w:lang w:val="sr-Latn-ME" w:eastAsia="bs-Latn-BA"/>
              </w:rPr>
              <w:t xml:space="preserve"> Aseptični  meningitis/ </w:t>
            </w: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Pseudomeningealni</w:t>
            </w:r>
            <w:proofErr w:type="spellEnd"/>
            <w:r w:rsidRPr="00052A70">
              <w:rPr>
                <w:sz w:val="22"/>
                <w:szCs w:val="22"/>
                <w:lang w:val="sr-Latn-ME" w:eastAsia="bs-Latn-BA"/>
              </w:rPr>
              <w:t xml:space="preserve"> simptomi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Cerebralni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vaskulitis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Halucinacije</w:t>
            </w: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bubrega i mokraćnog sistema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Povećan BUN, povećan serumski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kreatinin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Oštećenje funkcije bubrega</w:t>
            </w: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Kristalurija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Intersticijalna</w:t>
            </w:r>
            <w:proofErr w:type="spellEnd"/>
            <w:r w:rsidRPr="00052A70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nefropatija</w:t>
            </w:r>
            <w:proofErr w:type="spellEnd"/>
            <w:r w:rsidRPr="00052A70">
              <w:rPr>
                <w:sz w:val="22"/>
                <w:szCs w:val="22"/>
                <w:lang w:val="sr-Latn-ME" w:eastAsia="bs-Latn-BA"/>
              </w:rPr>
              <w:t xml:space="preserve">, Pojačana </w:t>
            </w:r>
            <w:proofErr w:type="spellStart"/>
            <w:r w:rsidRPr="00052A70">
              <w:rPr>
                <w:sz w:val="22"/>
                <w:szCs w:val="22"/>
                <w:lang w:val="sr-Latn-ME" w:eastAsia="bs-Latn-BA"/>
              </w:rPr>
              <w:t>diureza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430A9" w:rsidRPr="00052A70" w:rsidRDefault="00EF38D4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Urolitijaza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medijastinalni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Plućni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inflitrati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Plućni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vaskulitis</w:t>
            </w:r>
            <w:proofErr w:type="spellEnd"/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Fiksni pigmentni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Eksfolijativni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dermatitis, Osip,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Makulopapulozni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osip,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Morbiliformni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</w:t>
            </w:r>
            <w:r w:rsidRPr="00052A70">
              <w:rPr>
                <w:sz w:val="22"/>
                <w:szCs w:val="22"/>
                <w:lang w:val="sr-Latn-ME"/>
              </w:rPr>
              <w:lastRenderedPageBreak/>
              <w:t xml:space="preserve">osip,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Pruritus</w:t>
            </w:r>
            <w:proofErr w:type="spellEnd"/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lastRenderedPageBreak/>
              <w:t>Urtikarija</w:t>
            </w: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F38D4" w:rsidRPr="00052A70" w:rsidRDefault="00EF38D4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Multiformni</w:t>
            </w:r>
            <w:proofErr w:type="spellEnd"/>
          </w:p>
          <w:p w:rsidR="00EF38D4" w:rsidRPr="00052A70" w:rsidRDefault="00EF38D4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eritem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Fotosenzitivnost</w:t>
            </w:r>
            <w:proofErr w:type="spellEnd"/>
          </w:p>
          <w:p w:rsidR="00EF38D4" w:rsidRPr="00052A70" w:rsidRDefault="00EF38D4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Stevens-Johnsonov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sindrom, </w:t>
            </w:r>
          </w:p>
          <w:p w:rsidR="00E430A9" w:rsidRPr="00052A70" w:rsidRDefault="00EF38D4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lastRenderedPageBreak/>
              <w:t>Lyellov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sindrom, DRESS</w:t>
            </w:r>
          </w:p>
        </w:tc>
        <w:tc>
          <w:tcPr>
            <w:tcW w:w="1418" w:type="dxa"/>
            <w:shd w:val="clear" w:color="auto" w:fill="auto"/>
          </w:tcPr>
          <w:p w:rsidR="00E430A9" w:rsidRPr="00052A70" w:rsidRDefault="00EF38D4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lastRenderedPageBreak/>
              <w:t xml:space="preserve">Akutna febrilna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neutrofilna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dermatoza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(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Sweetov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 xml:space="preserve"> sindrom)</w:t>
            </w:r>
          </w:p>
        </w:tc>
      </w:tr>
      <w:tr w:rsidR="00E430A9" w:rsidRPr="00052A70" w:rsidTr="00DE21EB"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719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7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4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 xml:space="preserve">Purpura, Purpura </w:t>
            </w:r>
            <w:proofErr w:type="spellStart"/>
            <w:r w:rsidRPr="00052A70">
              <w:rPr>
                <w:sz w:val="22"/>
                <w:szCs w:val="22"/>
                <w:lang w:val="sr-Latn-ME"/>
              </w:rPr>
              <w:t>Henoch-Schönlein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Vaskulitis</w:t>
            </w:r>
            <w:proofErr w:type="spellEnd"/>
          </w:p>
        </w:tc>
      </w:tr>
    </w:tbl>
    <w:p w:rsidR="00E430A9" w:rsidRPr="00052A70" w:rsidRDefault="00E430A9" w:rsidP="008C5B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430A9" w:rsidRPr="00052A70" w:rsidRDefault="00E430A9" w:rsidP="008C5B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Smrtni slučajevi povezani s određenim ozbiljnim neželjenim djelovanjima, prijavljeni uz primjenu kombinacije </w:t>
      </w:r>
      <w:proofErr w:type="spellStart"/>
      <w:r w:rsidR="00C2177B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Pr="00052A70">
        <w:rPr>
          <w:bCs/>
          <w:sz w:val="22"/>
          <w:szCs w:val="22"/>
          <w:lang w:val="sr-Latn-ME"/>
        </w:rPr>
        <w:t xml:space="preserve">, a naročito hematološki poremećaji (medularna </w:t>
      </w:r>
      <w:proofErr w:type="spellStart"/>
      <w:r w:rsidRPr="00052A70">
        <w:rPr>
          <w:bCs/>
          <w:sz w:val="22"/>
          <w:szCs w:val="22"/>
          <w:lang w:val="sr-Latn-ME"/>
        </w:rPr>
        <w:t>aplazija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agranulocitoza</w:t>
      </w:r>
      <w:proofErr w:type="spellEnd"/>
      <w:r w:rsidRPr="00052A70">
        <w:rPr>
          <w:b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sz w:val="22"/>
          <w:szCs w:val="22"/>
          <w:lang w:val="sr-Latn-ME"/>
        </w:rPr>
        <w:t>trombocitopenija</w:t>
      </w:r>
      <w:proofErr w:type="spellEnd"/>
      <w:r w:rsidRPr="00052A70">
        <w:rPr>
          <w:bCs/>
          <w:sz w:val="22"/>
          <w:szCs w:val="22"/>
          <w:lang w:val="sr-Latn-ME"/>
        </w:rPr>
        <w:t>), toksične kožne reakcije (</w:t>
      </w:r>
      <w:proofErr w:type="spellStart"/>
      <w:r w:rsidRPr="00052A70">
        <w:rPr>
          <w:bCs/>
          <w:sz w:val="22"/>
          <w:szCs w:val="22"/>
          <w:lang w:val="sr-Latn-ME"/>
        </w:rPr>
        <w:t>Stevens-Johnsonov</w:t>
      </w:r>
      <w:proofErr w:type="spellEnd"/>
      <w:r w:rsidRPr="00052A70">
        <w:rPr>
          <w:bCs/>
          <w:sz w:val="22"/>
          <w:szCs w:val="22"/>
          <w:lang w:val="sr-Latn-ME"/>
        </w:rPr>
        <w:t xml:space="preserve"> sindrom, </w:t>
      </w:r>
      <w:proofErr w:type="spellStart"/>
      <w:r w:rsidRPr="00052A70">
        <w:rPr>
          <w:bCs/>
          <w:sz w:val="22"/>
          <w:szCs w:val="22"/>
          <w:lang w:val="sr-Latn-ME"/>
        </w:rPr>
        <w:t>Lyellov</w:t>
      </w:r>
      <w:proofErr w:type="spellEnd"/>
      <w:r w:rsidRPr="00052A70">
        <w:rPr>
          <w:bCs/>
          <w:sz w:val="22"/>
          <w:szCs w:val="22"/>
          <w:lang w:val="sr-Latn-ME"/>
        </w:rPr>
        <w:t xml:space="preserve"> sindrom, sindrom preosjetljivosti na lijek (DRESS sindrom), kao i potencijalno fatalna oštećenja jetre.</w:t>
      </w:r>
    </w:p>
    <w:p w:rsidR="00E430A9" w:rsidRPr="00052A70" w:rsidRDefault="00E430A9" w:rsidP="008C5B2E">
      <w:pPr>
        <w:jc w:val="both"/>
        <w:rPr>
          <w:i/>
          <w:sz w:val="22"/>
          <w:szCs w:val="22"/>
          <w:u w:val="single"/>
          <w:lang w:val="sr-Latn-ME" w:eastAsia="bs-Latn-BA"/>
        </w:rPr>
      </w:pPr>
    </w:p>
    <w:p w:rsidR="00E430A9" w:rsidRPr="00052A70" w:rsidRDefault="00BB7025" w:rsidP="008C5B2E">
      <w:pPr>
        <w:jc w:val="both"/>
        <w:rPr>
          <w:b/>
          <w:sz w:val="22"/>
          <w:szCs w:val="22"/>
          <w:u w:val="single"/>
          <w:lang w:val="sr-Latn-ME" w:eastAsia="bs-Latn-BA"/>
        </w:rPr>
      </w:pPr>
      <w:r w:rsidRPr="00052A70">
        <w:rPr>
          <w:b/>
          <w:sz w:val="22"/>
          <w:szCs w:val="22"/>
          <w:u w:val="single"/>
          <w:lang w:val="sr-Latn-ME" w:eastAsia="bs-Latn-BA"/>
        </w:rPr>
        <w:t xml:space="preserve">Opis određenih neželjenih </w:t>
      </w:r>
      <w:r w:rsidR="00772E1E" w:rsidRPr="00052A70">
        <w:rPr>
          <w:b/>
          <w:sz w:val="22"/>
          <w:szCs w:val="22"/>
          <w:u w:val="single"/>
          <w:lang w:val="sr-Latn-ME" w:eastAsia="bs-Latn-BA"/>
        </w:rPr>
        <w:t>dejstava</w:t>
      </w:r>
    </w:p>
    <w:p w:rsidR="00E430A9" w:rsidRPr="00052A70" w:rsidRDefault="00E430A9" w:rsidP="00DB3153">
      <w:pPr>
        <w:jc w:val="both"/>
        <w:rPr>
          <w:bCs/>
          <w:sz w:val="22"/>
          <w:szCs w:val="22"/>
          <w:lang w:val="sr-Latn-ME" w:eastAsia="bs-Latn-BA"/>
        </w:rPr>
      </w:pPr>
      <w:r w:rsidRPr="00052A70">
        <w:rPr>
          <w:bCs/>
          <w:sz w:val="22"/>
          <w:szCs w:val="22"/>
          <w:lang w:val="sr-Latn-ME" w:eastAsia="bs-Latn-BA"/>
        </w:rPr>
        <w:t xml:space="preserve">Zabilježeni su sljedeći neželjeni efekti, navedeni prema </w:t>
      </w:r>
      <w:proofErr w:type="spellStart"/>
      <w:r w:rsidR="007B3E74" w:rsidRPr="00052A70">
        <w:rPr>
          <w:bCs/>
          <w:sz w:val="22"/>
          <w:szCs w:val="22"/>
          <w:lang w:val="sr-Latn-ME" w:eastAsia="bs-Latn-BA"/>
        </w:rPr>
        <w:t>o</w:t>
      </w:r>
      <w:r w:rsidRPr="00052A70">
        <w:rPr>
          <w:bCs/>
          <w:sz w:val="22"/>
          <w:szCs w:val="22"/>
          <w:lang w:val="sr-Latn-ME" w:eastAsia="bs-Latn-BA"/>
        </w:rPr>
        <w:t>padajućoj</w:t>
      </w:r>
      <w:proofErr w:type="spellEnd"/>
      <w:r w:rsidRPr="00052A70">
        <w:rPr>
          <w:bCs/>
          <w:sz w:val="22"/>
          <w:szCs w:val="22"/>
          <w:lang w:val="sr-Latn-ME" w:eastAsia="bs-Latn-BA"/>
        </w:rPr>
        <w:t xml:space="preserve"> učestalosti:</w:t>
      </w:r>
    </w:p>
    <w:p w:rsidR="00E430A9" w:rsidRPr="00052A70" w:rsidRDefault="00E430A9">
      <w:pPr>
        <w:jc w:val="both"/>
        <w:rPr>
          <w:i/>
          <w:sz w:val="22"/>
          <w:szCs w:val="22"/>
          <w:u w:val="single"/>
          <w:lang w:val="sr-Latn-ME" w:eastAsia="bs-Latn-BA"/>
        </w:rPr>
      </w:pPr>
    </w:p>
    <w:p w:rsidR="00E430A9" w:rsidRPr="00052A70" w:rsidRDefault="00BB7025">
      <w:pPr>
        <w:jc w:val="both"/>
        <w:rPr>
          <w:b/>
          <w:sz w:val="22"/>
          <w:szCs w:val="22"/>
          <w:u w:val="single"/>
          <w:lang w:val="sr-Latn-ME" w:eastAsia="bs-Latn-BA"/>
        </w:rPr>
      </w:pPr>
      <w:r w:rsidRPr="00052A70">
        <w:rPr>
          <w:b/>
          <w:sz w:val="22"/>
          <w:szCs w:val="22"/>
          <w:u w:val="single"/>
          <w:lang w:val="sr-Latn-ME" w:eastAsia="bs-Latn-BA"/>
        </w:rPr>
        <w:t>Op</w:t>
      </w:r>
      <w:r w:rsidR="00EF38D4" w:rsidRPr="00052A70">
        <w:rPr>
          <w:b/>
          <w:sz w:val="22"/>
          <w:szCs w:val="22"/>
          <w:u w:val="single"/>
          <w:lang w:val="sr-Latn-ME" w:eastAsia="bs-Latn-BA"/>
        </w:rPr>
        <w:t xml:space="preserve">šti </w:t>
      </w:r>
      <w:r w:rsidRPr="00052A70">
        <w:rPr>
          <w:b/>
          <w:sz w:val="22"/>
          <w:szCs w:val="22"/>
          <w:u w:val="single"/>
          <w:lang w:val="sr-Latn-ME" w:eastAsia="bs-Latn-BA"/>
        </w:rPr>
        <w:t>i poremećaji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Zabilježene su sljedeće reakcije preosjetljivosti: </w:t>
      </w:r>
      <w:proofErr w:type="spellStart"/>
      <w:r w:rsidRPr="00052A70">
        <w:rPr>
          <w:sz w:val="22"/>
          <w:szCs w:val="22"/>
          <w:lang w:val="sr-Latn-ME" w:eastAsia="bs-Latn-BA"/>
        </w:rPr>
        <w:t>hipertermija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rStyle w:val="Emphasis"/>
          <w:b w:val="0"/>
          <w:sz w:val="22"/>
          <w:szCs w:val="22"/>
          <w:lang w:val="sr-Latn-ME"/>
        </w:rPr>
        <w:t>Quincke</w:t>
      </w:r>
      <w:r w:rsidRPr="00052A70">
        <w:rPr>
          <w:rStyle w:val="st"/>
          <w:sz w:val="22"/>
          <w:szCs w:val="22"/>
          <w:lang w:val="sr-Latn-ME"/>
        </w:rPr>
        <w:t>ov</w:t>
      </w:r>
      <w:proofErr w:type="spellEnd"/>
      <w:r w:rsidRPr="00052A70">
        <w:rPr>
          <w:rStyle w:val="st"/>
          <w:b/>
          <w:sz w:val="22"/>
          <w:szCs w:val="22"/>
          <w:lang w:val="sr-Latn-ME"/>
        </w:rPr>
        <w:t xml:space="preserve"> </w:t>
      </w:r>
      <w:proofErr w:type="spellStart"/>
      <w:r w:rsidRPr="00052A70">
        <w:rPr>
          <w:rStyle w:val="st"/>
          <w:sz w:val="22"/>
          <w:szCs w:val="22"/>
          <w:lang w:val="sr-Latn-ME"/>
        </w:rPr>
        <w:t>edem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sz w:val="22"/>
          <w:szCs w:val="22"/>
          <w:lang w:val="sr-Latn-ME" w:eastAsia="bs-Latn-BA"/>
        </w:rPr>
        <w:t>anafilaktički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šok i </w:t>
      </w:r>
      <w:proofErr w:type="spellStart"/>
      <w:r w:rsidRPr="00052A70">
        <w:rPr>
          <w:sz w:val="22"/>
          <w:szCs w:val="22"/>
          <w:lang w:val="sr-Latn-ME" w:eastAsia="bs-Latn-BA"/>
        </w:rPr>
        <w:t>anafilaktoidne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reakcije. Prijavljeni su </w:t>
      </w:r>
      <w:r w:rsidR="00EF38D4" w:rsidRPr="00052A70">
        <w:rPr>
          <w:sz w:val="22"/>
          <w:szCs w:val="22"/>
          <w:lang w:val="sr-Latn-ME" w:eastAsia="bs-Latn-BA"/>
        </w:rPr>
        <w:t xml:space="preserve">posebni </w:t>
      </w:r>
      <w:r w:rsidRPr="00052A70">
        <w:rPr>
          <w:sz w:val="22"/>
          <w:szCs w:val="22"/>
          <w:lang w:val="sr-Latn-ME" w:eastAsia="bs-Latn-BA"/>
        </w:rPr>
        <w:t xml:space="preserve">slučajevi </w:t>
      </w:r>
      <w:proofErr w:type="spellStart"/>
      <w:r w:rsidRPr="00052A70">
        <w:rPr>
          <w:sz w:val="22"/>
          <w:szCs w:val="22"/>
          <w:lang w:val="sr-Latn-ME" w:eastAsia="bs-Latn-BA"/>
        </w:rPr>
        <w:t>intersticijalne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pneumopatije</w:t>
      </w:r>
      <w:proofErr w:type="spellEnd"/>
      <w:r w:rsidRPr="00052A70">
        <w:rPr>
          <w:sz w:val="22"/>
          <w:szCs w:val="22"/>
          <w:lang w:val="sr-Latn-ME" w:eastAsia="bs-Latn-BA"/>
        </w:rPr>
        <w:t>.</w:t>
      </w:r>
    </w:p>
    <w:p w:rsidR="0016091D" w:rsidRPr="00052A70" w:rsidRDefault="00E430A9">
      <w:pPr>
        <w:shd w:val="clear" w:color="auto" w:fill="FFFFFF"/>
        <w:spacing w:line="298" w:lineRule="exact"/>
        <w:jc w:val="both"/>
        <w:rPr>
          <w:i/>
          <w:iCs/>
          <w:sz w:val="22"/>
          <w:szCs w:val="22"/>
          <w:u w:val="single"/>
          <w:lang w:val="sr-Latn-ME"/>
        </w:rPr>
      </w:pPr>
      <w:r w:rsidRPr="00052A70">
        <w:rPr>
          <w:sz w:val="22"/>
          <w:szCs w:val="22"/>
          <w:lang w:val="sr-Latn-ME" w:eastAsia="bs-Latn-BA"/>
        </w:rPr>
        <w:t xml:space="preserve"> </w:t>
      </w:r>
    </w:p>
    <w:p w:rsidR="00EF38D4" w:rsidRPr="00052A70" w:rsidRDefault="00EF38D4">
      <w:pPr>
        <w:jc w:val="both"/>
        <w:rPr>
          <w:b/>
          <w:sz w:val="22"/>
          <w:szCs w:val="22"/>
          <w:u w:val="single"/>
          <w:lang w:val="sr-Latn-ME" w:eastAsia="bs-Latn-BA"/>
        </w:rPr>
      </w:pPr>
      <w:r w:rsidRPr="00052A70">
        <w:rPr>
          <w:b/>
          <w:sz w:val="22"/>
          <w:szCs w:val="22"/>
          <w:u w:val="single"/>
          <w:lang w:val="sr-Latn-ME" w:eastAsia="bs-Latn-BA"/>
        </w:rPr>
        <w:t>Respiratorni poremećaji</w:t>
      </w:r>
    </w:p>
    <w:p w:rsidR="0016091D" w:rsidRPr="00052A70" w:rsidRDefault="0016091D">
      <w:pPr>
        <w:shd w:val="clear" w:color="auto" w:fill="FFFFFF"/>
        <w:spacing w:line="298" w:lineRule="exact"/>
        <w:jc w:val="both"/>
        <w:rPr>
          <w:iCs/>
          <w:sz w:val="22"/>
          <w:szCs w:val="22"/>
          <w:lang w:val="sr-Latn-ME"/>
        </w:rPr>
      </w:pPr>
      <w:r w:rsidRPr="00052A70">
        <w:rPr>
          <w:iCs/>
          <w:sz w:val="22"/>
          <w:szCs w:val="22"/>
          <w:lang w:val="sr-Latn-ME"/>
        </w:rPr>
        <w:t xml:space="preserve">Prisustvo plućnih </w:t>
      </w:r>
      <w:proofErr w:type="spellStart"/>
      <w:r w:rsidRPr="00052A70">
        <w:rPr>
          <w:iCs/>
          <w:sz w:val="22"/>
          <w:szCs w:val="22"/>
          <w:lang w:val="sr-Latn-ME"/>
        </w:rPr>
        <w:t>inflitrata</w:t>
      </w:r>
      <w:proofErr w:type="spellEnd"/>
      <w:r w:rsidRPr="00052A70">
        <w:rPr>
          <w:iCs/>
          <w:sz w:val="22"/>
          <w:szCs w:val="22"/>
          <w:lang w:val="sr-Latn-ME"/>
        </w:rPr>
        <w:t xml:space="preserve"> prijavljenih u kontekstu </w:t>
      </w:r>
      <w:proofErr w:type="spellStart"/>
      <w:r w:rsidRPr="00052A70">
        <w:rPr>
          <w:iCs/>
          <w:sz w:val="22"/>
          <w:szCs w:val="22"/>
          <w:lang w:val="sr-Latn-ME"/>
        </w:rPr>
        <w:t>eozinofilnog</w:t>
      </w:r>
      <w:proofErr w:type="spellEnd"/>
      <w:r w:rsidRPr="00052A70">
        <w:rPr>
          <w:iCs/>
          <w:sz w:val="22"/>
          <w:szCs w:val="22"/>
          <w:lang w:val="sr-Latn-ME"/>
        </w:rPr>
        <w:t xml:space="preserve"> ili alergijskog </w:t>
      </w:r>
      <w:proofErr w:type="spellStart"/>
      <w:r w:rsidRPr="00052A70">
        <w:rPr>
          <w:iCs/>
          <w:sz w:val="22"/>
          <w:szCs w:val="22"/>
          <w:lang w:val="sr-Latn-ME"/>
        </w:rPr>
        <w:t>alveolitisa</w:t>
      </w:r>
      <w:proofErr w:type="spellEnd"/>
      <w:r w:rsidRPr="00052A70">
        <w:rPr>
          <w:iCs/>
          <w:sz w:val="22"/>
          <w:szCs w:val="22"/>
          <w:lang w:val="sr-Latn-ME"/>
        </w:rPr>
        <w:t xml:space="preserve"> može se manifestovati kao </w:t>
      </w:r>
      <w:r w:rsidR="00706CCB" w:rsidRPr="00052A70">
        <w:rPr>
          <w:iCs/>
          <w:sz w:val="22"/>
          <w:szCs w:val="22"/>
          <w:lang w:val="sr-Latn-ME"/>
        </w:rPr>
        <w:t>si</w:t>
      </w:r>
      <w:r w:rsidRPr="00052A70">
        <w:rPr>
          <w:iCs/>
          <w:sz w:val="22"/>
          <w:szCs w:val="22"/>
          <w:lang w:val="sr-Latn-ME"/>
        </w:rPr>
        <w:t>mptom</w:t>
      </w:r>
      <w:r w:rsidR="00706CCB" w:rsidRPr="00052A70">
        <w:rPr>
          <w:iCs/>
          <w:sz w:val="22"/>
          <w:szCs w:val="22"/>
          <w:lang w:val="sr-Latn-ME"/>
        </w:rPr>
        <w:t>i</w:t>
      </w:r>
      <w:r w:rsidRPr="00052A70">
        <w:rPr>
          <w:iCs/>
          <w:sz w:val="22"/>
          <w:szCs w:val="22"/>
          <w:lang w:val="sr-Latn-ME"/>
        </w:rPr>
        <w:t xml:space="preserve"> poput </w:t>
      </w:r>
      <w:proofErr w:type="spellStart"/>
      <w:r w:rsidRPr="00052A70">
        <w:rPr>
          <w:iCs/>
          <w:sz w:val="22"/>
          <w:szCs w:val="22"/>
          <w:lang w:val="sr-Latn-ME"/>
        </w:rPr>
        <w:t>kašlja</w:t>
      </w:r>
      <w:proofErr w:type="spellEnd"/>
      <w:r w:rsidRPr="00052A70">
        <w:rPr>
          <w:iCs/>
          <w:sz w:val="22"/>
          <w:szCs w:val="22"/>
          <w:lang w:val="sr-Latn-ME"/>
        </w:rPr>
        <w:t xml:space="preserve"> ili</w:t>
      </w:r>
      <w:r w:rsidR="00706CCB" w:rsidRPr="00052A70">
        <w:rPr>
          <w:iCs/>
          <w:sz w:val="22"/>
          <w:szCs w:val="22"/>
          <w:lang w:val="sr-Latn-ME"/>
        </w:rPr>
        <w:t xml:space="preserve"> </w:t>
      </w:r>
      <w:r w:rsidR="00EF38D4" w:rsidRPr="00052A70">
        <w:rPr>
          <w:iCs/>
          <w:sz w:val="22"/>
          <w:szCs w:val="22"/>
          <w:lang w:val="sr-Latn-ME"/>
        </w:rPr>
        <w:t>kratkoće daha (v</w:t>
      </w:r>
      <w:r w:rsidR="00706CCB" w:rsidRPr="00052A70">
        <w:rPr>
          <w:iCs/>
          <w:sz w:val="22"/>
          <w:szCs w:val="22"/>
          <w:lang w:val="sr-Latn-ME"/>
        </w:rPr>
        <w:t>idjeti dio 4.4.</w:t>
      </w:r>
      <w:r w:rsidR="00EF38D4" w:rsidRPr="00052A70">
        <w:rPr>
          <w:iCs/>
          <w:sz w:val="22"/>
          <w:szCs w:val="22"/>
          <w:lang w:val="sr-Latn-ME"/>
        </w:rPr>
        <w:t>).</w:t>
      </w:r>
    </w:p>
    <w:p w:rsidR="0016091D" w:rsidRPr="00052A70" w:rsidRDefault="0016091D">
      <w:pPr>
        <w:shd w:val="clear" w:color="auto" w:fill="FFFFFF"/>
        <w:spacing w:line="298" w:lineRule="exact"/>
        <w:jc w:val="both"/>
        <w:rPr>
          <w:i/>
          <w:iCs/>
          <w:sz w:val="22"/>
          <w:szCs w:val="22"/>
          <w:u w:val="single"/>
          <w:lang w:val="sr-Latn-ME"/>
        </w:rPr>
      </w:pPr>
    </w:p>
    <w:p w:rsidR="00E430A9" w:rsidRPr="00052A70" w:rsidRDefault="00BB7025">
      <w:pPr>
        <w:shd w:val="clear" w:color="auto" w:fill="FFFFFF"/>
        <w:spacing w:line="298" w:lineRule="exact"/>
        <w:jc w:val="both"/>
        <w:rPr>
          <w:b/>
          <w:bCs/>
          <w:sz w:val="22"/>
          <w:szCs w:val="22"/>
          <w:u w:val="single"/>
          <w:lang w:val="sr-Latn-ME" w:eastAsia="bs-Latn-BA"/>
        </w:rPr>
      </w:pPr>
      <w:r w:rsidRPr="00052A70">
        <w:rPr>
          <w:b/>
          <w:iCs/>
          <w:sz w:val="22"/>
          <w:szCs w:val="22"/>
          <w:u w:val="single"/>
          <w:lang w:val="sr-Latn-ME"/>
        </w:rPr>
        <w:t xml:space="preserve">Kožni poremećaji </w:t>
      </w:r>
    </w:p>
    <w:p w:rsidR="00E430A9" w:rsidRPr="00052A70" w:rsidRDefault="00E430A9">
      <w:pPr>
        <w:jc w:val="both"/>
        <w:rPr>
          <w:iCs/>
          <w:sz w:val="22"/>
          <w:szCs w:val="22"/>
          <w:lang w:val="sr-Latn-ME" w:eastAsia="bs-Latn-BA"/>
        </w:rPr>
      </w:pPr>
      <w:r w:rsidRPr="00052A70">
        <w:rPr>
          <w:iCs/>
          <w:sz w:val="22"/>
          <w:szCs w:val="22"/>
          <w:lang w:val="sr-Latn-ME" w:eastAsia="bs-Latn-BA"/>
        </w:rPr>
        <w:t xml:space="preserve">Kao i uz bilo koji drugi lijek, mogu </w:t>
      </w:r>
      <w:r w:rsidR="00EF38D4" w:rsidRPr="00052A70">
        <w:rPr>
          <w:iCs/>
          <w:sz w:val="22"/>
          <w:szCs w:val="22"/>
          <w:lang w:val="sr-Latn-ME" w:eastAsia="bs-Latn-BA"/>
        </w:rPr>
        <w:t>da se jave</w:t>
      </w:r>
      <w:r w:rsidRPr="00052A70">
        <w:rPr>
          <w:iCs/>
          <w:sz w:val="22"/>
          <w:szCs w:val="22"/>
          <w:lang w:val="sr-Latn-ME" w:eastAsia="bs-Latn-BA"/>
        </w:rPr>
        <w:t xml:space="preserve"> alergijske reakcije poput osipa</w:t>
      </w:r>
      <w:r w:rsidR="00EF38D4" w:rsidRPr="00052A70">
        <w:rPr>
          <w:iCs/>
          <w:sz w:val="22"/>
          <w:szCs w:val="22"/>
          <w:lang w:val="sr-Latn-ME" w:eastAsia="bs-Latn-BA"/>
        </w:rPr>
        <w:t xml:space="preserve"> praćenog svrabom</w:t>
      </w:r>
      <w:r w:rsidRPr="00052A70">
        <w:rPr>
          <w:iCs/>
          <w:sz w:val="22"/>
          <w:szCs w:val="22"/>
          <w:lang w:val="sr-Latn-ME" w:eastAsia="bs-Latn-BA"/>
        </w:rPr>
        <w:t xml:space="preserve"> i urtikarije </w:t>
      </w:r>
      <w:r w:rsidR="00EF38D4" w:rsidRPr="00052A70">
        <w:rPr>
          <w:iCs/>
          <w:sz w:val="22"/>
          <w:szCs w:val="22"/>
          <w:lang w:val="sr-Latn-ME" w:eastAsia="bs-Latn-BA"/>
        </w:rPr>
        <w:t xml:space="preserve">kod </w:t>
      </w:r>
      <w:r w:rsidRPr="00052A70">
        <w:rPr>
          <w:iCs/>
          <w:sz w:val="22"/>
          <w:szCs w:val="22"/>
          <w:lang w:val="sr-Latn-ME" w:eastAsia="bs-Latn-BA"/>
        </w:rPr>
        <w:t xml:space="preserve">pacijenata preosjetljivih na komponente lijeka. Prijavljeni su </w:t>
      </w:r>
      <w:r w:rsidR="00F433B3" w:rsidRPr="00052A70">
        <w:rPr>
          <w:iCs/>
          <w:sz w:val="22"/>
          <w:szCs w:val="22"/>
          <w:lang w:val="sr-Latn-ME" w:eastAsia="bs-Latn-BA"/>
        </w:rPr>
        <w:t>veoma</w:t>
      </w:r>
      <w:r w:rsidRPr="00052A70">
        <w:rPr>
          <w:iCs/>
          <w:sz w:val="22"/>
          <w:szCs w:val="22"/>
          <w:lang w:val="sr-Latn-ME" w:eastAsia="bs-Latn-BA"/>
        </w:rPr>
        <w:t xml:space="preserve"> rijetki slučajevi akutne generaliz</w:t>
      </w:r>
      <w:r w:rsidR="00EF38D4" w:rsidRPr="00052A70">
        <w:rPr>
          <w:iCs/>
          <w:sz w:val="22"/>
          <w:szCs w:val="22"/>
          <w:lang w:val="sr-Latn-ME" w:eastAsia="bs-Latn-BA"/>
        </w:rPr>
        <w:t>ovane</w:t>
      </w:r>
      <w:r w:rsidRPr="00052A70">
        <w:rPr>
          <w:iCs/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iCs/>
          <w:sz w:val="22"/>
          <w:szCs w:val="22"/>
          <w:lang w:val="sr-Latn-ME" w:eastAsia="bs-Latn-BA"/>
        </w:rPr>
        <w:t>egzantematozne</w:t>
      </w:r>
      <w:proofErr w:type="spellEnd"/>
      <w:r w:rsidRPr="00052A70">
        <w:rPr>
          <w:iCs/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iCs/>
          <w:sz w:val="22"/>
          <w:szCs w:val="22"/>
          <w:lang w:val="sr-Latn-ME" w:eastAsia="bs-Latn-BA"/>
        </w:rPr>
        <w:t>pustuloze</w:t>
      </w:r>
      <w:proofErr w:type="spellEnd"/>
      <w:r w:rsidRPr="00052A70">
        <w:rPr>
          <w:iCs/>
          <w:sz w:val="22"/>
          <w:szCs w:val="22"/>
          <w:lang w:val="sr-Latn-ME" w:eastAsia="bs-Latn-BA"/>
        </w:rPr>
        <w:t xml:space="preserve"> (vidjeti dio 4.4.).</w:t>
      </w:r>
    </w:p>
    <w:p w:rsidR="00E430A9" w:rsidRPr="00052A70" w:rsidRDefault="00E430A9">
      <w:pPr>
        <w:jc w:val="both"/>
        <w:rPr>
          <w:iCs/>
          <w:sz w:val="22"/>
          <w:szCs w:val="22"/>
          <w:lang w:val="sr-Latn-ME" w:eastAsia="bs-Latn-BA"/>
        </w:rPr>
      </w:pP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Kao i drugi </w:t>
      </w:r>
      <w:r w:rsidR="00EF5DF9" w:rsidRPr="00052A70">
        <w:rPr>
          <w:sz w:val="22"/>
          <w:szCs w:val="22"/>
          <w:lang w:val="sr-Latn-ME" w:eastAsia="bs-Latn-BA"/>
        </w:rPr>
        <w:t>ljekovi</w:t>
      </w:r>
      <w:r w:rsidRPr="00052A70">
        <w:rPr>
          <w:sz w:val="22"/>
          <w:szCs w:val="22"/>
          <w:lang w:val="sr-Latn-ME" w:eastAsia="bs-Latn-BA"/>
        </w:rPr>
        <w:t xml:space="preserve"> koji sadrže </w:t>
      </w:r>
      <w:proofErr w:type="spellStart"/>
      <w:r w:rsidRPr="00052A70">
        <w:rPr>
          <w:sz w:val="22"/>
          <w:szCs w:val="22"/>
          <w:lang w:val="sr-Latn-ME" w:eastAsia="bs-Latn-BA"/>
        </w:rPr>
        <w:t>sulfonamide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i </w:t>
      </w:r>
      <w:r w:rsidRPr="00052A70">
        <w:rPr>
          <w:sz w:val="22"/>
          <w:szCs w:val="22"/>
          <w:lang w:val="sr-Latn-ME" w:eastAsia="hr-HR"/>
        </w:rPr>
        <w:t xml:space="preserve">kombinacija </w:t>
      </w:r>
      <w:proofErr w:type="spellStart"/>
      <w:r w:rsidR="00C2177B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C2177B" w:rsidRPr="00052A70" w:rsidDel="00C2177B">
        <w:rPr>
          <w:sz w:val="22"/>
          <w:szCs w:val="22"/>
          <w:lang w:val="sr-Latn-ME" w:eastAsia="hr-HR"/>
        </w:rPr>
        <w:t xml:space="preserve"> </w:t>
      </w:r>
      <w:r w:rsidRPr="00052A70">
        <w:rPr>
          <w:sz w:val="22"/>
          <w:szCs w:val="22"/>
          <w:lang w:val="sr-Latn-ME" w:eastAsia="bs-Latn-BA"/>
        </w:rPr>
        <w:t>dovodi se u vezu s</w:t>
      </w:r>
      <w:r w:rsidR="00EF38D4" w:rsidRPr="00052A70">
        <w:rPr>
          <w:sz w:val="22"/>
          <w:szCs w:val="22"/>
          <w:lang w:val="sr-Latn-ME" w:eastAsia="bs-Latn-BA"/>
        </w:rPr>
        <w:t xml:space="preserve">a </w:t>
      </w:r>
      <w:r w:rsidRPr="00052A70">
        <w:rPr>
          <w:sz w:val="22"/>
          <w:szCs w:val="22"/>
          <w:lang w:val="sr-Latn-ME" w:eastAsia="bs-Latn-BA"/>
        </w:rPr>
        <w:t xml:space="preserve">kožnim reakcijama kao što su: </w:t>
      </w:r>
      <w:proofErr w:type="spellStart"/>
      <w:r w:rsidRPr="00052A70">
        <w:rPr>
          <w:sz w:val="22"/>
          <w:szCs w:val="22"/>
          <w:lang w:val="sr-Latn-ME" w:eastAsia="bs-Latn-BA"/>
        </w:rPr>
        <w:t>multiformni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eritem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sz w:val="22"/>
          <w:szCs w:val="22"/>
          <w:lang w:val="sr-Latn-ME" w:eastAsia="bs-Latn-BA"/>
        </w:rPr>
        <w:t>Stevens-Johnsonov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sindrom, toksična </w:t>
      </w:r>
      <w:proofErr w:type="spellStart"/>
      <w:r w:rsidRPr="00052A70">
        <w:rPr>
          <w:sz w:val="22"/>
          <w:szCs w:val="22"/>
          <w:lang w:val="sr-Latn-ME" w:eastAsia="bs-Latn-BA"/>
        </w:rPr>
        <w:t>epidermalna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nekroliza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(</w:t>
      </w:r>
      <w:proofErr w:type="spellStart"/>
      <w:r w:rsidRPr="00052A70">
        <w:rPr>
          <w:sz w:val="22"/>
          <w:szCs w:val="22"/>
          <w:lang w:val="sr-Latn-ME" w:eastAsia="bs-Latn-BA"/>
        </w:rPr>
        <w:t>Lyellov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sindrom), fiksni pigmentni </w:t>
      </w:r>
      <w:proofErr w:type="spellStart"/>
      <w:r w:rsidRPr="00052A70">
        <w:rPr>
          <w:sz w:val="22"/>
          <w:szCs w:val="22"/>
          <w:lang w:val="sr-Latn-ME" w:eastAsia="bs-Latn-BA"/>
        </w:rPr>
        <w:t>eritem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sindrom </w:t>
      </w:r>
      <w:r w:rsidR="0016091D" w:rsidRPr="00052A70">
        <w:rPr>
          <w:sz w:val="22"/>
          <w:szCs w:val="22"/>
          <w:lang w:val="sr-Latn-ME" w:eastAsia="bs-Latn-BA"/>
        </w:rPr>
        <w:t>preosjetljivosti na</w:t>
      </w:r>
      <w:r w:rsidRPr="00052A70">
        <w:rPr>
          <w:sz w:val="22"/>
          <w:szCs w:val="22"/>
          <w:lang w:val="sr-Latn-ME" w:eastAsia="bs-Latn-BA"/>
        </w:rPr>
        <w:t xml:space="preserve"> lijek (DRESS) (vidjeti dio 4.4.) i vaskularna purpura. </w:t>
      </w:r>
    </w:p>
    <w:p w:rsidR="00E430A9" w:rsidRPr="00052A70" w:rsidRDefault="00E430A9">
      <w:pPr>
        <w:jc w:val="both"/>
        <w:rPr>
          <w:bCs/>
          <w:i/>
          <w:sz w:val="22"/>
          <w:szCs w:val="22"/>
          <w:u w:val="single"/>
          <w:lang w:val="sr-Latn-ME" w:eastAsia="bs-Latn-BA"/>
        </w:rPr>
      </w:pP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Zabilježene su reakcije </w:t>
      </w:r>
      <w:proofErr w:type="spellStart"/>
      <w:r w:rsidRPr="00052A70">
        <w:rPr>
          <w:sz w:val="22"/>
          <w:szCs w:val="22"/>
          <w:lang w:val="sr-Latn-ME"/>
        </w:rPr>
        <w:t>fotosenzitivnosti</w:t>
      </w:r>
      <w:proofErr w:type="spellEnd"/>
      <w:r w:rsidRPr="00052A70">
        <w:rPr>
          <w:sz w:val="22"/>
          <w:szCs w:val="22"/>
          <w:lang w:val="sr-Latn-ME"/>
        </w:rPr>
        <w:t xml:space="preserve"> uz primjenu </w:t>
      </w:r>
      <w:r w:rsidRPr="00052A70">
        <w:rPr>
          <w:sz w:val="22"/>
          <w:szCs w:val="22"/>
          <w:lang w:val="sr-Latn-ME" w:eastAsia="hr-HR"/>
        </w:rPr>
        <w:t xml:space="preserve">kombinacije </w:t>
      </w:r>
      <w:proofErr w:type="spellStart"/>
      <w:r w:rsidR="00C2177B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C2177B" w:rsidRPr="00052A70" w:rsidDel="00C2177B">
        <w:rPr>
          <w:sz w:val="22"/>
          <w:szCs w:val="22"/>
          <w:lang w:val="sr-Latn-ME" w:eastAsia="hr-HR"/>
        </w:rPr>
        <w:t xml:space="preserve"> </w:t>
      </w:r>
      <w:r w:rsidRPr="00052A70">
        <w:rPr>
          <w:sz w:val="22"/>
          <w:szCs w:val="22"/>
          <w:lang w:val="sr-Latn-ME"/>
        </w:rPr>
        <w:t>(vidjeti dio 4.4.).</w:t>
      </w:r>
    </w:p>
    <w:p w:rsidR="00E430A9" w:rsidRPr="00052A70" w:rsidRDefault="00E430A9">
      <w:pPr>
        <w:jc w:val="both"/>
        <w:rPr>
          <w:bCs/>
          <w:i/>
          <w:sz w:val="22"/>
          <w:szCs w:val="22"/>
          <w:u w:val="single"/>
          <w:lang w:val="sr-Latn-ME" w:eastAsia="bs-Latn-BA"/>
        </w:rPr>
      </w:pPr>
    </w:p>
    <w:p w:rsidR="00E430A9" w:rsidRPr="00052A70" w:rsidRDefault="007B3E74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Gastrointestinalni</w:t>
      </w:r>
      <w:r w:rsidR="00BB7025" w:rsidRPr="00052A70">
        <w:rPr>
          <w:b/>
          <w:sz w:val="22"/>
          <w:szCs w:val="22"/>
          <w:u w:val="single"/>
          <w:lang w:val="sr-Latn-ME"/>
        </w:rPr>
        <w:t xml:space="preserve"> poremećaji 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Bol u </w:t>
      </w:r>
      <w:proofErr w:type="spellStart"/>
      <w:r w:rsidRPr="00052A70">
        <w:rPr>
          <w:sz w:val="22"/>
          <w:szCs w:val="22"/>
          <w:lang w:val="sr-Latn-ME" w:eastAsia="bs-Latn-BA"/>
        </w:rPr>
        <w:t>epigastriju</w:t>
      </w:r>
      <w:r w:rsidR="00EF38D4" w:rsidRPr="00052A70">
        <w:rPr>
          <w:sz w:val="22"/>
          <w:szCs w:val="22"/>
          <w:lang w:val="sr-Latn-ME" w:eastAsia="bs-Latn-BA"/>
        </w:rPr>
        <w:t>mu</w:t>
      </w:r>
      <w:proofErr w:type="spellEnd"/>
      <w:r w:rsidRPr="00052A70">
        <w:rPr>
          <w:sz w:val="22"/>
          <w:szCs w:val="22"/>
          <w:lang w:val="sr-Latn-ME" w:eastAsia="bs-Latn-BA"/>
        </w:rPr>
        <w:t>.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>Među pacijentima s</w:t>
      </w:r>
      <w:r w:rsidR="007B3E74" w:rsidRPr="00052A70">
        <w:rPr>
          <w:sz w:val="22"/>
          <w:szCs w:val="22"/>
          <w:lang w:val="sr-Latn-ME" w:eastAsia="bs-Latn-BA"/>
        </w:rPr>
        <w:t>a</w:t>
      </w:r>
      <w:r w:rsidRPr="00052A70">
        <w:rPr>
          <w:sz w:val="22"/>
          <w:szCs w:val="22"/>
          <w:lang w:val="sr-Latn-ME" w:eastAsia="bs-Latn-BA"/>
        </w:rPr>
        <w:t xml:space="preserve"> akutnim </w:t>
      </w:r>
      <w:proofErr w:type="spellStart"/>
      <w:r w:rsidRPr="00052A70">
        <w:rPr>
          <w:sz w:val="22"/>
          <w:szCs w:val="22"/>
          <w:lang w:val="sr-Latn-ME" w:eastAsia="bs-Latn-BA"/>
        </w:rPr>
        <w:t>pankreatitisom</w:t>
      </w:r>
      <w:proofErr w:type="spellEnd"/>
      <w:r w:rsidRPr="00052A70">
        <w:rPr>
          <w:sz w:val="22"/>
          <w:szCs w:val="22"/>
          <w:lang w:val="sr-Latn-ME" w:eastAsia="bs-Latn-BA"/>
        </w:rPr>
        <w:t>, mnogi su imali teška oboljenja, uključujući i AIDS.</w:t>
      </w:r>
    </w:p>
    <w:p w:rsidR="00E430A9" w:rsidRPr="00052A70" w:rsidRDefault="00E430A9">
      <w:pPr>
        <w:jc w:val="both"/>
        <w:rPr>
          <w:bCs/>
          <w:sz w:val="22"/>
          <w:szCs w:val="22"/>
          <w:u w:val="single"/>
          <w:lang w:val="sr-Latn-ME" w:eastAsia="bs-Latn-BA"/>
        </w:rPr>
      </w:pPr>
    </w:p>
    <w:p w:rsidR="00E430A9" w:rsidRPr="00052A70" w:rsidRDefault="007B3E74">
      <w:pPr>
        <w:jc w:val="both"/>
        <w:rPr>
          <w:b/>
          <w:bCs/>
          <w:iCs/>
          <w:sz w:val="22"/>
          <w:szCs w:val="22"/>
          <w:u w:val="single"/>
          <w:lang w:val="sr-Latn-ME" w:eastAsia="bs-Latn-BA"/>
        </w:rPr>
      </w:pPr>
      <w:r w:rsidRPr="00052A70">
        <w:rPr>
          <w:b/>
          <w:bCs/>
          <w:sz w:val="22"/>
          <w:szCs w:val="22"/>
          <w:u w:val="single"/>
          <w:lang w:val="sr-Latn-ME" w:eastAsia="bs-Latn-BA"/>
        </w:rPr>
        <w:t>P</w:t>
      </w:r>
      <w:r w:rsidR="00BB7025" w:rsidRPr="00052A70">
        <w:rPr>
          <w:b/>
          <w:bCs/>
          <w:sz w:val="22"/>
          <w:szCs w:val="22"/>
          <w:u w:val="single"/>
          <w:lang w:val="sr-Latn-ME" w:eastAsia="bs-Latn-BA"/>
        </w:rPr>
        <w:t>oremećaji</w:t>
      </w:r>
      <w:r w:rsidRPr="00052A70">
        <w:rPr>
          <w:b/>
          <w:bCs/>
          <w:sz w:val="22"/>
          <w:szCs w:val="22"/>
          <w:u w:val="single"/>
          <w:lang w:val="sr-Latn-ME" w:eastAsia="bs-Latn-BA"/>
        </w:rPr>
        <w:t xml:space="preserve"> jetre</w:t>
      </w:r>
      <w:r w:rsidR="00BB7025" w:rsidRPr="00052A70">
        <w:rPr>
          <w:b/>
          <w:bCs/>
          <w:sz w:val="22"/>
          <w:szCs w:val="22"/>
          <w:u w:val="single"/>
          <w:lang w:val="sr-Latn-ME" w:eastAsia="bs-Latn-BA"/>
        </w:rPr>
        <w:t xml:space="preserve"> </w:t>
      </w:r>
    </w:p>
    <w:p w:rsidR="00E430A9" w:rsidRPr="00052A70" w:rsidRDefault="00E430A9">
      <w:pPr>
        <w:jc w:val="both"/>
        <w:rPr>
          <w:bCs/>
          <w:i/>
          <w:sz w:val="22"/>
          <w:szCs w:val="22"/>
          <w:u w:val="single"/>
          <w:lang w:val="sr-Latn-ME" w:eastAsia="bs-Latn-BA"/>
        </w:rPr>
      </w:pPr>
      <w:r w:rsidRPr="00052A70">
        <w:rPr>
          <w:iCs/>
          <w:sz w:val="22"/>
          <w:szCs w:val="22"/>
          <w:lang w:val="sr-Latn-ME" w:eastAsia="bs-Latn-BA"/>
        </w:rPr>
        <w:t xml:space="preserve">Akutni </w:t>
      </w:r>
      <w:proofErr w:type="spellStart"/>
      <w:r w:rsidRPr="00052A70">
        <w:rPr>
          <w:iCs/>
          <w:sz w:val="22"/>
          <w:szCs w:val="22"/>
          <w:lang w:val="sr-Latn-ME" w:eastAsia="bs-Latn-BA"/>
        </w:rPr>
        <w:t>citolitički</w:t>
      </w:r>
      <w:proofErr w:type="spellEnd"/>
      <w:r w:rsidRPr="00052A70">
        <w:rPr>
          <w:iCs/>
          <w:sz w:val="22"/>
          <w:szCs w:val="22"/>
          <w:lang w:val="sr-Latn-ME" w:eastAsia="bs-Latn-BA"/>
        </w:rPr>
        <w:t xml:space="preserve"> poremećaji jetre (</w:t>
      </w:r>
      <w:proofErr w:type="spellStart"/>
      <w:r w:rsidRPr="00052A70">
        <w:rPr>
          <w:iCs/>
          <w:sz w:val="22"/>
          <w:szCs w:val="22"/>
          <w:lang w:val="sr-Latn-ME" w:eastAsia="bs-Latn-BA"/>
        </w:rPr>
        <w:t>hepatička</w:t>
      </w:r>
      <w:proofErr w:type="spellEnd"/>
      <w:r w:rsidRPr="00052A70">
        <w:rPr>
          <w:iCs/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iCs/>
          <w:sz w:val="22"/>
          <w:szCs w:val="22"/>
          <w:lang w:val="sr-Latn-ME" w:eastAsia="bs-Latn-BA"/>
        </w:rPr>
        <w:t>nekroza</w:t>
      </w:r>
      <w:proofErr w:type="spellEnd"/>
      <w:r w:rsidRPr="00052A70">
        <w:rPr>
          <w:iCs/>
          <w:sz w:val="22"/>
          <w:szCs w:val="22"/>
          <w:lang w:val="sr-Latn-ME" w:eastAsia="bs-Latn-BA"/>
        </w:rPr>
        <w:t xml:space="preserve">), </w:t>
      </w:r>
      <w:proofErr w:type="spellStart"/>
      <w:r w:rsidRPr="00052A70">
        <w:rPr>
          <w:iCs/>
          <w:sz w:val="22"/>
          <w:szCs w:val="22"/>
          <w:lang w:val="sr-Latn-ME" w:eastAsia="bs-Latn-BA"/>
        </w:rPr>
        <w:t>holestatski</w:t>
      </w:r>
      <w:proofErr w:type="spellEnd"/>
      <w:r w:rsidRPr="00052A70">
        <w:rPr>
          <w:iCs/>
          <w:sz w:val="22"/>
          <w:szCs w:val="22"/>
          <w:lang w:val="sr-Latn-ME" w:eastAsia="bs-Latn-BA"/>
        </w:rPr>
        <w:t xml:space="preserve"> i/ili mješoviti, ponekad teški, a rijetko fatalni.</w:t>
      </w:r>
    </w:p>
    <w:p w:rsidR="00E430A9" w:rsidRPr="00052A70" w:rsidRDefault="00E430A9">
      <w:pPr>
        <w:shd w:val="clear" w:color="auto" w:fill="FFFFFF"/>
        <w:spacing w:line="298" w:lineRule="exact"/>
        <w:jc w:val="both"/>
        <w:rPr>
          <w:i/>
          <w:iCs/>
          <w:sz w:val="22"/>
          <w:szCs w:val="22"/>
          <w:u w:val="single"/>
          <w:lang w:val="sr-Latn-ME"/>
        </w:rPr>
      </w:pPr>
    </w:p>
    <w:p w:rsidR="00E430A9" w:rsidRPr="00052A70" w:rsidRDefault="00BB7025">
      <w:pPr>
        <w:shd w:val="clear" w:color="auto" w:fill="FFFFFF"/>
        <w:spacing w:line="298" w:lineRule="exact"/>
        <w:jc w:val="both"/>
        <w:rPr>
          <w:b/>
          <w:iCs/>
          <w:sz w:val="22"/>
          <w:szCs w:val="22"/>
          <w:u w:val="single"/>
          <w:lang w:val="sr-Latn-ME"/>
        </w:rPr>
      </w:pPr>
      <w:r w:rsidRPr="00052A70">
        <w:rPr>
          <w:b/>
          <w:iCs/>
          <w:sz w:val="22"/>
          <w:szCs w:val="22"/>
          <w:u w:val="single"/>
          <w:lang w:val="sr-Latn-ME"/>
        </w:rPr>
        <w:t>Hematološki poremećaji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Slučajevi </w:t>
      </w:r>
      <w:proofErr w:type="spellStart"/>
      <w:r w:rsidRPr="00052A70">
        <w:rPr>
          <w:sz w:val="22"/>
          <w:szCs w:val="22"/>
          <w:lang w:val="sr-Latn-ME" w:eastAsia="bs-Latn-BA"/>
        </w:rPr>
        <w:t>trombocitopenije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sa ili bez purpure, </w:t>
      </w:r>
      <w:proofErr w:type="spellStart"/>
      <w:r w:rsidRPr="00052A70">
        <w:rPr>
          <w:sz w:val="22"/>
          <w:szCs w:val="22"/>
          <w:lang w:val="sr-Latn-ME" w:eastAsia="bs-Latn-BA"/>
        </w:rPr>
        <w:t>leuko-neutropenije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52A70">
        <w:rPr>
          <w:sz w:val="22"/>
          <w:szCs w:val="22"/>
          <w:lang w:val="sr-Latn-ME" w:eastAsia="bs-Latn-BA"/>
        </w:rPr>
        <w:t>agranulocitoze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, medularne </w:t>
      </w:r>
      <w:proofErr w:type="spellStart"/>
      <w:r w:rsidRPr="00052A70">
        <w:rPr>
          <w:sz w:val="22"/>
          <w:szCs w:val="22"/>
          <w:lang w:val="sr-Latn-ME" w:eastAsia="bs-Latn-BA"/>
        </w:rPr>
        <w:t>aplazije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i </w:t>
      </w:r>
      <w:proofErr w:type="spellStart"/>
      <w:r w:rsidRPr="00052A70">
        <w:rPr>
          <w:sz w:val="22"/>
          <w:szCs w:val="22"/>
          <w:lang w:val="sr-Latn-ME" w:eastAsia="bs-Latn-BA"/>
        </w:rPr>
        <w:t>hemolitičke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r w:rsidR="0016091D" w:rsidRPr="00052A70">
        <w:rPr>
          <w:sz w:val="22"/>
          <w:szCs w:val="22"/>
          <w:lang w:val="sr-Latn-ME" w:eastAsia="bs-Latn-BA"/>
        </w:rPr>
        <w:t>anemije, najvjerovatnije</w:t>
      </w:r>
      <w:r w:rsidRPr="00052A70">
        <w:rPr>
          <w:sz w:val="22"/>
          <w:szCs w:val="22"/>
          <w:lang w:val="sr-Latn-ME" w:eastAsia="bs-Latn-BA"/>
        </w:rPr>
        <w:t xml:space="preserve"> su uzrokovani imuno-alergijskim mehanizmom. </w:t>
      </w:r>
    </w:p>
    <w:p w:rsidR="00E430A9" w:rsidRPr="00052A70" w:rsidRDefault="0016091D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>Kod</w:t>
      </w:r>
      <w:r w:rsidR="00E430A9" w:rsidRPr="00052A70">
        <w:rPr>
          <w:sz w:val="22"/>
          <w:szCs w:val="22"/>
          <w:lang w:val="sr-Latn-ME" w:eastAsia="bs-Latn-BA"/>
        </w:rPr>
        <w:t xml:space="preserve"> osoba starijih od 65 godina i/ili s</w:t>
      </w:r>
      <w:r w:rsidR="007B3E74" w:rsidRPr="00052A70">
        <w:rPr>
          <w:sz w:val="22"/>
          <w:szCs w:val="22"/>
          <w:lang w:val="sr-Latn-ME" w:eastAsia="bs-Latn-BA"/>
        </w:rPr>
        <w:t>a</w:t>
      </w:r>
      <w:r w:rsidR="00E430A9" w:rsidRPr="00052A70">
        <w:rPr>
          <w:sz w:val="22"/>
          <w:szCs w:val="22"/>
          <w:lang w:val="sr-Latn-ME" w:eastAsia="bs-Latn-BA"/>
        </w:rPr>
        <w:t xml:space="preserve"> deficitom </w:t>
      </w:r>
      <w:proofErr w:type="spellStart"/>
      <w:r w:rsidR="00E430A9" w:rsidRPr="00052A70">
        <w:rPr>
          <w:sz w:val="22"/>
          <w:szCs w:val="22"/>
          <w:lang w:val="sr-Latn-ME" w:eastAsia="bs-Latn-BA"/>
        </w:rPr>
        <w:t>folata</w:t>
      </w:r>
      <w:proofErr w:type="spellEnd"/>
      <w:r w:rsidR="00E430A9" w:rsidRPr="00052A70">
        <w:rPr>
          <w:sz w:val="22"/>
          <w:szCs w:val="22"/>
          <w:lang w:val="sr-Latn-ME" w:eastAsia="bs-Latn-BA"/>
        </w:rPr>
        <w:t xml:space="preserve">, ovi hematološki poremećaji, a naročito </w:t>
      </w:r>
      <w:proofErr w:type="spellStart"/>
      <w:r w:rsidR="00E430A9" w:rsidRPr="00052A70">
        <w:rPr>
          <w:sz w:val="22"/>
          <w:szCs w:val="22"/>
          <w:lang w:val="sr-Latn-ME" w:eastAsia="bs-Latn-BA"/>
        </w:rPr>
        <w:t>megaloblastna</w:t>
      </w:r>
      <w:proofErr w:type="spellEnd"/>
      <w:r w:rsidR="00E430A9" w:rsidRPr="00052A70">
        <w:rPr>
          <w:sz w:val="22"/>
          <w:szCs w:val="22"/>
          <w:lang w:val="sr-Latn-ME" w:eastAsia="bs-Latn-BA"/>
        </w:rPr>
        <w:t xml:space="preserve"> anemija i </w:t>
      </w:r>
      <w:proofErr w:type="spellStart"/>
      <w:r w:rsidR="00E430A9" w:rsidRPr="00052A70">
        <w:rPr>
          <w:sz w:val="22"/>
          <w:szCs w:val="22"/>
          <w:lang w:val="sr-Latn-ME" w:eastAsia="bs-Latn-BA"/>
        </w:rPr>
        <w:t>citopenija</w:t>
      </w:r>
      <w:proofErr w:type="spellEnd"/>
      <w:r w:rsidR="00E430A9" w:rsidRPr="00052A70">
        <w:rPr>
          <w:sz w:val="22"/>
          <w:szCs w:val="22"/>
          <w:lang w:val="sr-Latn-ME" w:eastAsia="bs-Latn-BA"/>
        </w:rPr>
        <w:t xml:space="preserve">, izgleda da se javljaju zbog toksičnog mehanizma koji zavisi od doze i trajanja liječenja. Naime, ovaj lijek može </w:t>
      </w:r>
      <w:proofErr w:type="spellStart"/>
      <w:r w:rsidR="00E430A9" w:rsidRPr="00052A70">
        <w:rPr>
          <w:sz w:val="22"/>
          <w:szCs w:val="22"/>
          <w:lang w:val="sr-Latn-ME" w:eastAsia="bs-Latn-BA"/>
        </w:rPr>
        <w:t>interferirati</w:t>
      </w:r>
      <w:proofErr w:type="spellEnd"/>
      <w:r w:rsidR="00E430A9" w:rsidRPr="00052A70">
        <w:rPr>
          <w:sz w:val="22"/>
          <w:szCs w:val="22"/>
          <w:lang w:val="sr-Latn-ME" w:eastAsia="bs-Latn-BA"/>
        </w:rPr>
        <w:t xml:space="preserve"> s metabolizmom </w:t>
      </w:r>
      <w:proofErr w:type="spellStart"/>
      <w:r w:rsidR="00E430A9" w:rsidRPr="00052A70">
        <w:rPr>
          <w:sz w:val="22"/>
          <w:szCs w:val="22"/>
          <w:lang w:val="sr-Latn-ME" w:eastAsia="bs-Latn-BA"/>
        </w:rPr>
        <w:t>folata</w:t>
      </w:r>
      <w:proofErr w:type="spellEnd"/>
      <w:r w:rsidR="00E430A9" w:rsidRPr="00052A70">
        <w:rPr>
          <w:sz w:val="22"/>
          <w:szCs w:val="22"/>
          <w:lang w:val="sr-Latn-ME" w:eastAsia="bs-Latn-BA"/>
        </w:rPr>
        <w:t xml:space="preserve"> </w:t>
      </w:r>
      <w:r w:rsidR="00E430A9" w:rsidRPr="00052A70">
        <w:rPr>
          <w:sz w:val="22"/>
          <w:szCs w:val="22"/>
          <w:lang w:val="sr-Latn-ME"/>
        </w:rPr>
        <w:t>(vidjeti dio 4.4.).</w:t>
      </w:r>
      <w:r w:rsidR="00E430A9" w:rsidRPr="00052A70">
        <w:rPr>
          <w:sz w:val="22"/>
          <w:szCs w:val="22"/>
          <w:lang w:val="sr-Latn-ME" w:eastAsia="bs-Latn-BA"/>
        </w:rPr>
        <w:t xml:space="preserve"> </w:t>
      </w:r>
    </w:p>
    <w:p w:rsidR="00E430A9" w:rsidRPr="00052A70" w:rsidRDefault="00E430A9">
      <w:pPr>
        <w:jc w:val="both"/>
        <w:rPr>
          <w:bCs/>
          <w:sz w:val="22"/>
          <w:szCs w:val="22"/>
          <w:lang w:val="sr-Latn-ME" w:eastAsia="bs-Latn-BA"/>
        </w:rPr>
      </w:pPr>
    </w:p>
    <w:p w:rsidR="00E430A9" w:rsidRPr="00052A70" w:rsidRDefault="00BB7025">
      <w:pPr>
        <w:jc w:val="both"/>
        <w:rPr>
          <w:b/>
          <w:bCs/>
          <w:sz w:val="22"/>
          <w:szCs w:val="22"/>
          <w:u w:val="single"/>
          <w:lang w:val="sr-Latn-ME" w:eastAsia="bs-Latn-BA"/>
        </w:rPr>
      </w:pPr>
      <w:r w:rsidRPr="00052A70">
        <w:rPr>
          <w:b/>
          <w:bCs/>
          <w:sz w:val="22"/>
          <w:szCs w:val="22"/>
          <w:u w:val="single"/>
          <w:lang w:val="sr-Latn-ME" w:eastAsia="bs-Latn-BA"/>
        </w:rPr>
        <w:t>Neurološki poremećaji</w:t>
      </w:r>
    </w:p>
    <w:p w:rsidR="00E430A9" w:rsidRPr="00052A70" w:rsidRDefault="00E430A9">
      <w:pPr>
        <w:shd w:val="clear" w:color="auto" w:fill="FFFFFF"/>
        <w:spacing w:line="298" w:lineRule="exact"/>
        <w:jc w:val="both"/>
        <w:rPr>
          <w:i/>
          <w:iCs/>
          <w:sz w:val="22"/>
          <w:szCs w:val="22"/>
          <w:u w:val="single"/>
          <w:lang w:val="sr-Latn-ME"/>
        </w:rPr>
      </w:pPr>
      <w:r w:rsidRPr="00052A70">
        <w:rPr>
          <w:sz w:val="22"/>
          <w:szCs w:val="22"/>
          <w:lang w:val="sr-Latn-ME" w:eastAsia="bs-Latn-BA"/>
        </w:rPr>
        <w:t xml:space="preserve">Zabilježeni su rijetki slučajevi </w:t>
      </w:r>
      <w:proofErr w:type="spellStart"/>
      <w:r w:rsidRPr="00052A70">
        <w:rPr>
          <w:sz w:val="22"/>
          <w:szCs w:val="22"/>
          <w:lang w:val="sr-Latn-ME" w:eastAsia="bs-Latn-BA"/>
        </w:rPr>
        <w:t>tremora</w:t>
      </w:r>
      <w:proofErr w:type="spellEnd"/>
      <w:r w:rsidRPr="00052A70">
        <w:rPr>
          <w:sz w:val="22"/>
          <w:szCs w:val="22"/>
          <w:lang w:val="sr-Latn-ME" w:eastAsia="bs-Latn-BA"/>
        </w:rPr>
        <w:t>.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</w:p>
    <w:p w:rsidR="00E430A9" w:rsidRPr="00052A70" w:rsidRDefault="00BB7025">
      <w:pPr>
        <w:jc w:val="both"/>
        <w:rPr>
          <w:b/>
          <w:bCs/>
          <w:sz w:val="22"/>
          <w:szCs w:val="22"/>
          <w:u w:val="single"/>
          <w:lang w:val="sr-Latn-ME" w:eastAsia="bs-Latn-BA"/>
        </w:rPr>
      </w:pPr>
      <w:proofErr w:type="spellStart"/>
      <w:r w:rsidRPr="00052A70">
        <w:rPr>
          <w:b/>
          <w:bCs/>
          <w:sz w:val="22"/>
          <w:szCs w:val="22"/>
          <w:u w:val="single"/>
          <w:lang w:val="sr-Latn-ME" w:eastAsia="bs-Latn-BA"/>
        </w:rPr>
        <w:lastRenderedPageBreak/>
        <w:t>Metabolički</w:t>
      </w:r>
      <w:proofErr w:type="spellEnd"/>
      <w:r w:rsidRPr="00052A70">
        <w:rPr>
          <w:b/>
          <w:bCs/>
          <w:sz w:val="22"/>
          <w:szCs w:val="22"/>
          <w:u w:val="single"/>
          <w:lang w:val="sr-Latn-ME" w:eastAsia="bs-Latn-BA"/>
        </w:rPr>
        <w:t xml:space="preserve"> poremećaji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iCs/>
          <w:sz w:val="22"/>
          <w:szCs w:val="22"/>
          <w:lang w:val="sr-Latn-ME" w:eastAsia="bs-Latn-BA"/>
        </w:rPr>
        <w:t xml:space="preserve">Uz </w:t>
      </w:r>
      <w:r w:rsidR="0016091D" w:rsidRPr="00052A70">
        <w:rPr>
          <w:iCs/>
          <w:sz w:val="22"/>
          <w:szCs w:val="22"/>
          <w:lang w:val="sr-Latn-ME" w:eastAsia="bs-Latn-BA"/>
        </w:rPr>
        <w:t>visoke doze</w:t>
      </w:r>
      <w:r w:rsidRPr="00052A70">
        <w:rPr>
          <w:iCs/>
          <w:sz w:val="22"/>
          <w:szCs w:val="22"/>
          <w:lang w:val="sr-Latn-ME" w:eastAsia="bs-Latn-BA"/>
        </w:rPr>
        <w:t>, kao što su one</w:t>
      </w:r>
      <w:r w:rsidRPr="00052A70">
        <w:rPr>
          <w:sz w:val="22"/>
          <w:szCs w:val="22"/>
          <w:lang w:val="sr-Latn-ME" w:eastAsia="bs-Latn-BA"/>
        </w:rPr>
        <w:t xml:space="preserve"> koje se primjenjuju </w:t>
      </w:r>
      <w:r w:rsidR="00EF38D4" w:rsidRPr="00052A70">
        <w:rPr>
          <w:sz w:val="22"/>
          <w:szCs w:val="22"/>
          <w:lang w:val="sr-Latn-ME" w:eastAsia="bs-Latn-BA"/>
        </w:rPr>
        <w:t>kod pacijenata</w:t>
      </w:r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oboljelih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od </w:t>
      </w:r>
      <w:proofErr w:type="spellStart"/>
      <w:r w:rsidRPr="00052A70">
        <w:rPr>
          <w:i/>
          <w:sz w:val="22"/>
          <w:szCs w:val="22"/>
          <w:lang w:val="sr-Latn-ME" w:eastAsia="bs-Latn-BA"/>
        </w:rPr>
        <w:t>Pneumocystis</w:t>
      </w:r>
      <w:proofErr w:type="spellEnd"/>
      <w:r w:rsidRPr="00052A70">
        <w:rPr>
          <w:i/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i/>
          <w:sz w:val="22"/>
          <w:szCs w:val="22"/>
          <w:lang w:val="sr-Latn-ME" w:eastAsia="bs-Latn-BA"/>
        </w:rPr>
        <w:t>jirovecii</w:t>
      </w:r>
      <w:proofErr w:type="spellEnd"/>
      <w:r w:rsidRPr="00052A70">
        <w:rPr>
          <w:i/>
          <w:sz w:val="22"/>
          <w:szCs w:val="22"/>
          <w:lang w:val="sr-Latn-ME" w:eastAsia="bs-Latn-BA"/>
        </w:rPr>
        <w:t xml:space="preserve"> </w:t>
      </w:r>
      <w:r w:rsidRPr="00052A70">
        <w:rPr>
          <w:sz w:val="22"/>
          <w:szCs w:val="22"/>
          <w:lang w:val="sr-Latn-ME" w:eastAsia="bs-Latn-BA"/>
        </w:rPr>
        <w:t xml:space="preserve">pneumonije, dolazi do progresivnog, ali </w:t>
      </w:r>
      <w:proofErr w:type="spellStart"/>
      <w:r w:rsidRPr="00052A70">
        <w:rPr>
          <w:sz w:val="22"/>
          <w:szCs w:val="22"/>
          <w:lang w:val="sr-Latn-ME" w:eastAsia="bs-Latn-BA"/>
        </w:rPr>
        <w:t>reverzibilnog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porasta serumskog kalij</w:t>
      </w:r>
      <w:r w:rsidR="007B3E74" w:rsidRPr="00052A70">
        <w:rPr>
          <w:sz w:val="22"/>
          <w:szCs w:val="22"/>
          <w:lang w:val="sr-Latn-ME" w:eastAsia="bs-Latn-BA"/>
        </w:rPr>
        <w:t>uma</w:t>
      </w:r>
      <w:r w:rsidRPr="00052A70">
        <w:rPr>
          <w:sz w:val="22"/>
          <w:szCs w:val="22"/>
          <w:lang w:val="sr-Latn-ME" w:eastAsia="bs-Latn-BA"/>
        </w:rPr>
        <w:t xml:space="preserve"> </w:t>
      </w:r>
      <w:r w:rsidR="007B3E74" w:rsidRPr="00052A70">
        <w:rPr>
          <w:sz w:val="22"/>
          <w:szCs w:val="22"/>
          <w:lang w:val="sr-Latn-ME" w:eastAsia="bs-Latn-BA"/>
        </w:rPr>
        <w:t>kod</w:t>
      </w:r>
      <w:r w:rsidRPr="00052A70">
        <w:rPr>
          <w:sz w:val="22"/>
          <w:szCs w:val="22"/>
          <w:lang w:val="sr-Latn-ME" w:eastAsia="bs-Latn-BA"/>
        </w:rPr>
        <w:t xml:space="preserve"> značajnog broja pacijenata.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Primjena lijeka, čak i pri preporučenim dozama, može dovesti do </w:t>
      </w:r>
      <w:proofErr w:type="spellStart"/>
      <w:r w:rsidR="00FB7EA0" w:rsidRPr="00052A70">
        <w:rPr>
          <w:sz w:val="22"/>
          <w:szCs w:val="22"/>
          <w:lang w:val="sr-Latn-ME" w:eastAsia="bs-Latn-BA"/>
        </w:rPr>
        <w:t>hiperkal</w:t>
      </w:r>
      <w:r w:rsidR="00C2177B" w:rsidRPr="00052A70">
        <w:rPr>
          <w:sz w:val="22"/>
          <w:szCs w:val="22"/>
          <w:lang w:val="sr-Latn-ME" w:eastAsia="bs-Latn-BA"/>
        </w:rPr>
        <w:t>ij</w:t>
      </w:r>
      <w:r w:rsidR="00FB7EA0" w:rsidRPr="00052A70">
        <w:rPr>
          <w:sz w:val="22"/>
          <w:szCs w:val="22"/>
          <w:lang w:val="sr-Latn-ME" w:eastAsia="bs-Latn-BA"/>
        </w:rPr>
        <w:t>emij</w:t>
      </w:r>
      <w:r w:rsidRPr="00052A70">
        <w:rPr>
          <w:sz w:val="22"/>
          <w:szCs w:val="22"/>
          <w:lang w:val="sr-Latn-ME" w:eastAsia="bs-Latn-BA"/>
        </w:rPr>
        <w:t>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r w:rsidR="00EF38D4" w:rsidRPr="00052A70">
        <w:rPr>
          <w:sz w:val="22"/>
          <w:szCs w:val="22"/>
          <w:lang w:val="sr-Latn-ME" w:eastAsia="bs-Latn-BA"/>
        </w:rPr>
        <w:t>kod pacijenata</w:t>
      </w:r>
      <w:r w:rsidRPr="00052A70">
        <w:rPr>
          <w:sz w:val="22"/>
          <w:szCs w:val="22"/>
          <w:lang w:val="sr-Latn-ME" w:eastAsia="bs-Latn-BA"/>
        </w:rPr>
        <w:t xml:space="preserve"> s </w:t>
      </w:r>
      <w:r w:rsidRPr="00052A70">
        <w:rPr>
          <w:iCs/>
          <w:sz w:val="22"/>
          <w:szCs w:val="22"/>
          <w:lang w:val="sr-Latn-ME" w:eastAsia="bs-Latn-BA"/>
        </w:rPr>
        <w:t>već postojećim poremećajem metabolizma kalij</w:t>
      </w:r>
      <w:r w:rsidR="007B3E74" w:rsidRPr="00052A70">
        <w:rPr>
          <w:iCs/>
          <w:sz w:val="22"/>
          <w:szCs w:val="22"/>
          <w:lang w:val="sr-Latn-ME" w:eastAsia="bs-Latn-BA"/>
        </w:rPr>
        <w:t>uma</w:t>
      </w:r>
      <w:r w:rsidRPr="00052A70">
        <w:rPr>
          <w:iCs/>
          <w:sz w:val="22"/>
          <w:szCs w:val="22"/>
          <w:lang w:val="sr-Latn-ME" w:eastAsia="bs-Latn-BA"/>
        </w:rPr>
        <w:t xml:space="preserve">, </w:t>
      </w:r>
      <w:r w:rsidR="00EF38D4" w:rsidRPr="00052A70">
        <w:rPr>
          <w:sz w:val="22"/>
          <w:szCs w:val="22"/>
          <w:lang w:val="sr-Latn-ME" w:eastAsia="bs-Latn-BA"/>
        </w:rPr>
        <w:t>kod pacijenata</w:t>
      </w:r>
      <w:r w:rsidRPr="00052A70">
        <w:rPr>
          <w:sz w:val="22"/>
          <w:szCs w:val="22"/>
          <w:lang w:val="sr-Latn-ME" w:eastAsia="bs-Latn-BA"/>
        </w:rPr>
        <w:t xml:space="preserve"> s bubrežnom </w:t>
      </w:r>
      <w:proofErr w:type="spellStart"/>
      <w:r w:rsidRPr="00052A70">
        <w:rPr>
          <w:sz w:val="22"/>
          <w:szCs w:val="22"/>
          <w:lang w:val="sr-Latn-ME" w:eastAsia="bs-Latn-BA"/>
        </w:rPr>
        <w:t>insuficijencijom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ili </w:t>
      </w:r>
      <w:r w:rsidR="00EF38D4" w:rsidRPr="00052A70">
        <w:rPr>
          <w:sz w:val="22"/>
          <w:szCs w:val="22"/>
          <w:lang w:val="sr-Latn-ME" w:eastAsia="bs-Latn-BA"/>
        </w:rPr>
        <w:t>kod pacijenata</w:t>
      </w:r>
      <w:r w:rsidRPr="00052A70">
        <w:rPr>
          <w:sz w:val="22"/>
          <w:szCs w:val="22"/>
          <w:lang w:val="sr-Latn-ME" w:eastAsia="bs-Latn-BA"/>
        </w:rPr>
        <w:t xml:space="preserve"> koji primjenjuju </w:t>
      </w:r>
      <w:r w:rsidR="00DC57DF" w:rsidRPr="00052A70">
        <w:rPr>
          <w:sz w:val="22"/>
          <w:szCs w:val="22"/>
          <w:lang w:val="sr-Latn-ME" w:eastAsia="bs-Latn-BA"/>
        </w:rPr>
        <w:t>ljekov</w:t>
      </w:r>
      <w:r w:rsidRPr="00052A70">
        <w:rPr>
          <w:sz w:val="22"/>
          <w:szCs w:val="22"/>
          <w:lang w:val="sr-Latn-ME" w:eastAsia="bs-Latn-BA"/>
        </w:rPr>
        <w:t xml:space="preserve">e koji </w:t>
      </w:r>
      <w:r w:rsidR="00FB7EA0" w:rsidRPr="00052A70">
        <w:rPr>
          <w:sz w:val="22"/>
          <w:szCs w:val="22"/>
          <w:lang w:val="sr-Latn-ME" w:eastAsia="bs-Latn-BA"/>
        </w:rPr>
        <w:t>indukuju</w:t>
      </w:r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="00FB7EA0" w:rsidRPr="00052A70">
        <w:rPr>
          <w:sz w:val="22"/>
          <w:szCs w:val="22"/>
          <w:lang w:val="sr-Latn-ME" w:eastAsia="bs-Latn-BA"/>
        </w:rPr>
        <w:t>hiperkal</w:t>
      </w:r>
      <w:r w:rsidR="00C2177B" w:rsidRPr="00052A70">
        <w:rPr>
          <w:sz w:val="22"/>
          <w:szCs w:val="22"/>
          <w:lang w:val="sr-Latn-ME" w:eastAsia="bs-Latn-BA"/>
        </w:rPr>
        <w:t>ij</w:t>
      </w:r>
      <w:r w:rsidR="00FB7EA0" w:rsidRPr="00052A70">
        <w:rPr>
          <w:sz w:val="22"/>
          <w:szCs w:val="22"/>
          <w:lang w:val="sr-Latn-ME" w:eastAsia="bs-Latn-BA"/>
        </w:rPr>
        <w:t>emij</w:t>
      </w:r>
      <w:r w:rsidRPr="00052A70">
        <w:rPr>
          <w:sz w:val="22"/>
          <w:szCs w:val="22"/>
          <w:lang w:val="sr-Latn-ME" w:eastAsia="bs-Latn-BA"/>
        </w:rPr>
        <w:t>u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. 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>U ovim slučajevima, povećanje serumskog kalij</w:t>
      </w:r>
      <w:r w:rsidR="007B3E74" w:rsidRPr="00052A70">
        <w:rPr>
          <w:sz w:val="22"/>
          <w:szCs w:val="22"/>
          <w:lang w:val="sr-Latn-ME" w:eastAsia="bs-Latn-BA"/>
        </w:rPr>
        <w:t>uma</w:t>
      </w:r>
      <w:r w:rsidRPr="00052A70">
        <w:rPr>
          <w:sz w:val="22"/>
          <w:szCs w:val="22"/>
          <w:lang w:val="sr-Latn-ME" w:eastAsia="bs-Latn-BA"/>
        </w:rPr>
        <w:t xml:space="preserve"> bilo je progresivno i </w:t>
      </w:r>
      <w:proofErr w:type="spellStart"/>
      <w:r w:rsidRPr="00052A70">
        <w:rPr>
          <w:sz w:val="22"/>
          <w:szCs w:val="22"/>
          <w:lang w:val="sr-Latn-ME" w:eastAsia="bs-Latn-BA"/>
        </w:rPr>
        <w:t>reverzibilno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nakon prekida primjene lijeka (vidjeti dio 4.4.).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br/>
        <w:t xml:space="preserve">Prijavljeni su slučajevi </w:t>
      </w:r>
      <w:proofErr w:type="spellStart"/>
      <w:r w:rsidRPr="00052A70">
        <w:rPr>
          <w:sz w:val="22"/>
          <w:szCs w:val="22"/>
          <w:lang w:val="sr-Latn-ME" w:eastAsia="bs-Latn-BA"/>
        </w:rPr>
        <w:t>hiponatrijemije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i </w:t>
      </w:r>
      <w:proofErr w:type="spellStart"/>
      <w:r w:rsidRPr="00052A70">
        <w:rPr>
          <w:sz w:val="22"/>
          <w:szCs w:val="22"/>
          <w:lang w:val="sr-Latn-ME" w:eastAsia="bs-Latn-BA"/>
        </w:rPr>
        <w:t>metaboličke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acidoze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. 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br/>
        <w:t xml:space="preserve">Slučajevi </w:t>
      </w:r>
      <w:proofErr w:type="spellStart"/>
      <w:r w:rsidRPr="00052A70">
        <w:rPr>
          <w:sz w:val="22"/>
          <w:szCs w:val="22"/>
          <w:lang w:val="sr-Latn-ME" w:eastAsia="bs-Latn-BA"/>
        </w:rPr>
        <w:t>hipoglikemije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r w:rsidR="00EF38D4" w:rsidRPr="00052A70">
        <w:rPr>
          <w:sz w:val="22"/>
          <w:szCs w:val="22"/>
          <w:lang w:val="sr-Latn-ME" w:eastAsia="bs-Latn-BA"/>
        </w:rPr>
        <w:t>kod pacijenata</w:t>
      </w:r>
      <w:r w:rsidRPr="00052A70">
        <w:rPr>
          <w:sz w:val="22"/>
          <w:szCs w:val="22"/>
          <w:lang w:val="sr-Latn-ME" w:eastAsia="bs-Latn-BA"/>
        </w:rPr>
        <w:t xml:space="preserve"> koji </w:t>
      </w:r>
      <w:r w:rsidR="003D7159" w:rsidRPr="00052A70">
        <w:rPr>
          <w:sz w:val="22"/>
          <w:szCs w:val="22"/>
          <w:lang w:val="sr-Latn-ME" w:eastAsia="bs-Latn-BA"/>
        </w:rPr>
        <w:t>nijesu</w:t>
      </w:r>
      <w:r w:rsidRPr="00052A70">
        <w:rPr>
          <w:sz w:val="22"/>
          <w:szCs w:val="22"/>
          <w:lang w:val="sr-Latn-ME" w:eastAsia="bs-Latn-BA"/>
        </w:rPr>
        <w:t xml:space="preserve"> dijabetičari, javljali su se obično nakon nekoliko dana liječenja (vidjeti dio 4.5.). Posebno su rizični pacijenti s oštećenom funkcijom bubrega, bolešću jetre, pacijenti koji pate od </w:t>
      </w:r>
      <w:proofErr w:type="spellStart"/>
      <w:r w:rsidRPr="00052A70">
        <w:rPr>
          <w:sz w:val="22"/>
          <w:szCs w:val="22"/>
          <w:lang w:val="sr-Latn-ME" w:eastAsia="bs-Latn-BA"/>
        </w:rPr>
        <w:t>malnutricije</w:t>
      </w:r>
      <w:proofErr w:type="spellEnd"/>
      <w:r w:rsidRPr="00052A70">
        <w:rPr>
          <w:sz w:val="22"/>
          <w:szCs w:val="22"/>
          <w:lang w:val="sr-Latn-ME" w:eastAsia="bs-Latn-BA"/>
        </w:rPr>
        <w:t>, ili oni koji primaju visoke doze lijeka.</w:t>
      </w:r>
    </w:p>
    <w:p w:rsidR="00E430A9" w:rsidRPr="00052A70" w:rsidRDefault="00E430A9">
      <w:pPr>
        <w:jc w:val="both"/>
        <w:rPr>
          <w:sz w:val="22"/>
          <w:szCs w:val="22"/>
          <w:lang w:val="sr-Latn-ME" w:eastAsia="bs-Latn-BA"/>
        </w:rPr>
      </w:pPr>
    </w:p>
    <w:p w:rsidR="00772E1E" w:rsidRPr="00052A70" w:rsidRDefault="00BB7025">
      <w:pPr>
        <w:jc w:val="both"/>
        <w:rPr>
          <w:b/>
          <w:sz w:val="22"/>
          <w:szCs w:val="22"/>
          <w:u w:val="single"/>
          <w:lang w:val="sr-Latn-ME" w:eastAsia="bs-Latn-BA"/>
        </w:rPr>
      </w:pPr>
      <w:proofErr w:type="spellStart"/>
      <w:r w:rsidRPr="00052A70">
        <w:rPr>
          <w:b/>
          <w:sz w:val="22"/>
          <w:szCs w:val="22"/>
          <w:u w:val="single"/>
          <w:lang w:val="sr-Latn-ME" w:eastAsia="bs-Latn-BA"/>
        </w:rPr>
        <w:t>Urinarni</w:t>
      </w:r>
      <w:proofErr w:type="spellEnd"/>
      <w:r w:rsidRPr="00052A70">
        <w:rPr>
          <w:b/>
          <w:sz w:val="22"/>
          <w:szCs w:val="22"/>
          <w:u w:val="single"/>
          <w:lang w:val="sr-Latn-ME" w:eastAsia="bs-Latn-BA"/>
        </w:rPr>
        <w:t xml:space="preserve"> poremećaji</w:t>
      </w:r>
    </w:p>
    <w:p w:rsidR="00772E1E" w:rsidRPr="00052A70" w:rsidRDefault="00772E1E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Opisani su slučajevi </w:t>
      </w:r>
      <w:proofErr w:type="spellStart"/>
      <w:r w:rsidR="00C2177B" w:rsidRPr="00052A70">
        <w:rPr>
          <w:sz w:val="22"/>
          <w:szCs w:val="22"/>
          <w:lang w:val="sr-Latn-ME" w:eastAsia="bs-Latn-BA"/>
        </w:rPr>
        <w:t>uro</w:t>
      </w:r>
      <w:r w:rsidRPr="00052A70">
        <w:rPr>
          <w:sz w:val="22"/>
          <w:szCs w:val="22"/>
          <w:lang w:val="sr-Latn-ME" w:eastAsia="bs-Latn-BA"/>
        </w:rPr>
        <w:t>litijaze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nastale agregacijom kristala </w:t>
      </w:r>
      <w:proofErr w:type="spellStart"/>
      <w:r w:rsidRPr="00052A70">
        <w:rPr>
          <w:sz w:val="22"/>
          <w:szCs w:val="22"/>
          <w:lang w:val="sr-Latn-ME" w:eastAsia="bs-Latn-BA"/>
        </w:rPr>
        <w:t>metabolita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</w:t>
      </w:r>
      <w:proofErr w:type="spellStart"/>
      <w:r w:rsidRPr="00052A70">
        <w:rPr>
          <w:sz w:val="22"/>
          <w:szCs w:val="22"/>
          <w:lang w:val="sr-Latn-ME" w:eastAsia="bs-Latn-BA"/>
        </w:rPr>
        <w:t>sulfametoksazola</w:t>
      </w:r>
      <w:proofErr w:type="spellEnd"/>
      <w:r w:rsidRPr="00052A70">
        <w:rPr>
          <w:sz w:val="22"/>
          <w:szCs w:val="22"/>
          <w:lang w:val="sr-Latn-ME" w:eastAsia="bs-Latn-BA"/>
        </w:rPr>
        <w:t xml:space="preserve"> (100% ili djelimično).</w:t>
      </w:r>
    </w:p>
    <w:p w:rsidR="00772E1E" w:rsidRPr="00052A70" w:rsidRDefault="00772E1E">
      <w:pPr>
        <w:jc w:val="both"/>
        <w:rPr>
          <w:sz w:val="22"/>
          <w:szCs w:val="22"/>
          <w:lang w:val="sr-Latn-ME" w:eastAsia="bs-Latn-BA"/>
        </w:rPr>
      </w:pPr>
      <w:r w:rsidRPr="00052A70">
        <w:rPr>
          <w:sz w:val="22"/>
          <w:szCs w:val="22"/>
          <w:lang w:val="sr-Latn-ME" w:eastAsia="bs-Latn-BA"/>
        </w:rPr>
        <w:t xml:space="preserve">Podaci ukazuju na interakciju sa lijekom i drugim faktorima rizika za </w:t>
      </w:r>
      <w:proofErr w:type="spellStart"/>
      <w:r w:rsidRPr="00052A70">
        <w:rPr>
          <w:sz w:val="22"/>
          <w:szCs w:val="22"/>
          <w:lang w:val="sr-Latn-ME" w:eastAsia="bs-Latn-BA"/>
        </w:rPr>
        <w:t>ur</w:t>
      </w:r>
      <w:r w:rsidR="00C2177B" w:rsidRPr="00052A70">
        <w:rPr>
          <w:sz w:val="22"/>
          <w:szCs w:val="22"/>
          <w:lang w:val="sr-Latn-ME" w:eastAsia="bs-Latn-BA"/>
        </w:rPr>
        <w:t>o</w:t>
      </w:r>
      <w:r w:rsidRPr="00052A70">
        <w:rPr>
          <w:sz w:val="22"/>
          <w:szCs w:val="22"/>
          <w:lang w:val="sr-Latn-ME" w:eastAsia="bs-Latn-BA"/>
        </w:rPr>
        <w:t>litijazu</w:t>
      </w:r>
      <w:proofErr w:type="spellEnd"/>
      <w:r w:rsidRPr="00052A70">
        <w:rPr>
          <w:sz w:val="22"/>
          <w:szCs w:val="22"/>
          <w:lang w:val="sr-Latn-ME" w:eastAsia="bs-Latn-BA"/>
        </w:rPr>
        <w:t>.</w:t>
      </w:r>
    </w:p>
    <w:p w:rsidR="00E430A9" w:rsidRPr="00052A70" w:rsidRDefault="00E430A9">
      <w:pPr>
        <w:jc w:val="both"/>
        <w:rPr>
          <w:bCs/>
          <w:sz w:val="22"/>
          <w:szCs w:val="22"/>
          <w:u w:val="single"/>
          <w:lang w:val="sr-Latn-ME" w:eastAsia="bs-Latn-BA"/>
        </w:rPr>
      </w:pPr>
    </w:p>
    <w:p w:rsidR="00E430A9" w:rsidRPr="00052A70" w:rsidRDefault="00BB7025">
      <w:pPr>
        <w:jc w:val="both"/>
        <w:rPr>
          <w:b/>
          <w:bCs/>
          <w:sz w:val="22"/>
          <w:szCs w:val="22"/>
          <w:u w:val="single"/>
          <w:lang w:val="sr-Latn-ME" w:eastAsia="bs-Latn-BA"/>
        </w:rPr>
      </w:pPr>
      <w:r w:rsidRPr="00052A70">
        <w:rPr>
          <w:b/>
          <w:bCs/>
          <w:sz w:val="22"/>
          <w:szCs w:val="22"/>
          <w:u w:val="single"/>
          <w:lang w:val="sr-Latn-ME" w:eastAsia="bs-Latn-BA"/>
        </w:rPr>
        <w:t>Neželjena d</w:t>
      </w:r>
      <w:r w:rsidR="00772E1E" w:rsidRPr="00052A70">
        <w:rPr>
          <w:b/>
          <w:bCs/>
          <w:sz w:val="22"/>
          <w:szCs w:val="22"/>
          <w:u w:val="single"/>
          <w:lang w:val="sr-Latn-ME" w:eastAsia="bs-Latn-BA"/>
        </w:rPr>
        <w:t>ejstva</w:t>
      </w:r>
      <w:r w:rsidRPr="00052A70">
        <w:rPr>
          <w:b/>
          <w:bCs/>
          <w:sz w:val="22"/>
          <w:szCs w:val="22"/>
          <w:u w:val="single"/>
          <w:lang w:val="sr-Latn-ME" w:eastAsia="bs-Latn-BA"/>
        </w:rPr>
        <w:t xml:space="preserve"> kod HIV inficiranih pacijenata</w:t>
      </w:r>
    </w:p>
    <w:p w:rsidR="00E430A9" w:rsidRPr="00052A70" w:rsidRDefault="00EF38D4">
      <w:pPr>
        <w:jc w:val="both"/>
        <w:rPr>
          <w:bCs/>
          <w:sz w:val="22"/>
          <w:szCs w:val="22"/>
          <w:lang w:val="sr-Latn-ME" w:eastAsia="bs-Latn-BA"/>
        </w:rPr>
      </w:pPr>
      <w:r w:rsidRPr="00052A70">
        <w:rPr>
          <w:bCs/>
          <w:sz w:val="22"/>
          <w:szCs w:val="22"/>
          <w:lang w:val="sr-Latn-ME" w:eastAsia="bs-Latn-BA"/>
        </w:rPr>
        <w:t>Kod pacijenata</w:t>
      </w:r>
      <w:r w:rsidR="00E430A9" w:rsidRPr="00052A70">
        <w:rPr>
          <w:bCs/>
          <w:sz w:val="22"/>
          <w:szCs w:val="22"/>
          <w:lang w:val="sr-Latn-ME" w:eastAsia="bs-Latn-BA"/>
        </w:rPr>
        <w:t xml:space="preserve"> s</w:t>
      </w:r>
      <w:r w:rsidR="00772E1E" w:rsidRPr="00052A70">
        <w:rPr>
          <w:bCs/>
          <w:sz w:val="22"/>
          <w:szCs w:val="22"/>
          <w:lang w:val="sr-Latn-ME" w:eastAsia="bs-Latn-BA"/>
        </w:rPr>
        <w:t>a</w:t>
      </w:r>
      <w:r w:rsidR="007B3E74" w:rsidRPr="00052A70">
        <w:rPr>
          <w:bCs/>
          <w:sz w:val="22"/>
          <w:szCs w:val="22"/>
          <w:lang w:val="sr-Latn-ME" w:eastAsia="bs-Latn-BA"/>
        </w:rPr>
        <w:t xml:space="preserve"> </w:t>
      </w:r>
      <w:r w:rsidR="00E430A9" w:rsidRPr="00052A70">
        <w:rPr>
          <w:bCs/>
          <w:sz w:val="22"/>
          <w:szCs w:val="22"/>
          <w:lang w:val="sr-Latn-ME" w:eastAsia="bs-Latn-BA"/>
        </w:rPr>
        <w:t>HIV/AIDS infekcijom, opaženi neželjeni efekti bili su isti kao i oni uočeni u op</w:t>
      </w:r>
      <w:r w:rsidR="007B3E74" w:rsidRPr="00052A70">
        <w:rPr>
          <w:bCs/>
          <w:sz w:val="22"/>
          <w:szCs w:val="22"/>
          <w:lang w:val="sr-Latn-ME" w:eastAsia="bs-Latn-BA"/>
        </w:rPr>
        <w:t>št</w:t>
      </w:r>
      <w:r w:rsidR="00E430A9" w:rsidRPr="00052A70">
        <w:rPr>
          <w:bCs/>
          <w:sz w:val="22"/>
          <w:szCs w:val="22"/>
          <w:lang w:val="sr-Latn-ME" w:eastAsia="bs-Latn-BA"/>
        </w:rPr>
        <w:t>oj populaciji. Međutim, određeni neželjeni efekti mogu se javiti s većom učestalošću i s drugačijom kliničkom slikom.</w:t>
      </w:r>
    </w:p>
    <w:p w:rsidR="00E430A9" w:rsidRPr="00052A70" w:rsidRDefault="00E430A9">
      <w:pPr>
        <w:jc w:val="both"/>
        <w:rPr>
          <w:bCs/>
          <w:sz w:val="22"/>
          <w:szCs w:val="22"/>
          <w:lang w:val="sr-Latn-ME" w:eastAsia="bs-Latn-BA"/>
        </w:rPr>
      </w:pPr>
    </w:p>
    <w:p w:rsidR="00E430A9" w:rsidRPr="00052A70" w:rsidRDefault="00E430A9">
      <w:pPr>
        <w:jc w:val="both"/>
        <w:rPr>
          <w:bCs/>
          <w:sz w:val="22"/>
          <w:szCs w:val="22"/>
          <w:lang w:val="sr-Latn-ME" w:eastAsia="bs-Latn-BA"/>
        </w:rPr>
      </w:pPr>
      <w:r w:rsidRPr="00052A70">
        <w:rPr>
          <w:bCs/>
          <w:sz w:val="22"/>
          <w:szCs w:val="22"/>
          <w:lang w:val="sr-Latn-ME" w:eastAsia="bs-Latn-BA"/>
        </w:rPr>
        <w:t xml:space="preserve">Razlike u učestalosti odnose se na sljedeće klase </w:t>
      </w:r>
      <w:r w:rsidR="007B3E74" w:rsidRPr="00052A70">
        <w:rPr>
          <w:bCs/>
          <w:sz w:val="22"/>
          <w:szCs w:val="22"/>
          <w:lang w:val="sr-Latn-ME" w:eastAsia="bs-Latn-BA"/>
        </w:rPr>
        <w:t>Sistema organa</w:t>
      </w:r>
      <w:r w:rsidRPr="00052A70">
        <w:rPr>
          <w:bCs/>
          <w:sz w:val="22"/>
          <w:szCs w:val="22"/>
          <w:lang w:val="sr-Latn-ME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4"/>
        <w:gridCol w:w="3005"/>
      </w:tblGrid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/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/>
                <w:bCs/>
                <w:sz w:val="22"/>
                <w:szCs w:val="22"/>
                <w:lang w:val="sr-Latn-ME" w:eastAsia="bs-Latn-BA"/>
              </w:rPr>
              <w:t xml:space="preserve">Klase </w:t>
            </w:r>
            <w:r w:rsidR="007B3E74" w:rsidRPr="00052A70">
              <w:rPr>
                <w:b/>
                <w:bCs/>
                <w:sz w:val="22"/>
                <w:szCs w:val="22"/>
                <w:lang w:val="sr-Latn-ME" w:eastAsia="bs-Latn-BA"/>
              </w:rPr>
              <w:t>Sistema organa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F433B3" w:rsidP="00DE21EB">
            <w:pPr>
              <w:jc w:val="both"/>
              <w:rPr>
                <w:b/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/>
                <w:bCs/>
                <w:sz w:val="22"/>
                <w:szCs w:val="22"/>
                <w:lang w:val="sr-Latn-ME" w:eastAsia="bs-Latn-BA"/>
              </w:rPr>
              <w:t>Veoma</w:t>
            </w:r>
            <w:r w:rsidR="00E430A9" w:rsidRPr="00052A70">
              <w:rPr>
                <w:b/>
                <w:bCs/>
                <w:sz w:val="22"/>
                <w:szCs w:val="22"/>
                <w:lang w:val="sr-Latn-ME" w:eastAsia="bs-Latn-BA"/>
              </w:rPr>
              <w:t xml:space="preserve"> često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7B3E74" w:rsidP="00DE21EB">
            <w:pPr>
              <w:jc w:val="both"/>
              <w:rPr>
                <w:b/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/>
                <w:bCs/>
                <w:sz w:val="22"/>
                <w:szCs w:val="22"/>
                <w:lang w:val="sr-Latn-ME" w:eastAsia="bs-Latn-BA"/>
              </w:rPr>
              <w:t>Povremeno</w:t>
            </w:r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Leukopenija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Granulocitopenija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Gastrointestinalni poremećaji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sz w:val="22"/>
                <w:szCs w:val="22"/>
                <w:lang w:val="sr-Latn-ME"/>
              </w:rPr>
              <w:t>Anoreksija</w:t>
            </w:r>
            <w:proofErr w:type="spellEnd"/>
            <w:r w:rsidRPr="00052A70">
              <w:rPr>
                <w:sz w:val="22"/>
                <w:szCs w:val="22"/>
                <w:lang w:val="sr-Latn-ME"/>
              </w:rPr>
              <w:t>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Mučnina,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Povraćanje.</w:t>
            </w:r>
          </w:p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Cs/>
                <w:sz w:val="22"/>
                <w:szCs w:val="22"/>
                <w:lang w:val="sr-Latn-ME" w:eastAsia="bs-Latn-BA"/>
              </w:rPr>
              <w:t>Op</w:t>
            </w:r>
            <w:r w:rsidR="007B3E74" w:rsidRPr="00052A70">
              <w:rPr>
                <w:bCs/>
                <w:sz w:val="22"/>
                <w:szCs w:val="22"/>
                <w:lang w:val="sr-Latn-ME" w:eastAsia="bs-Latn-BA"/>
              </w:rPr>
              <w:t>št</w:t>
            </w:r>
            <w:r w:rsidRPr="00052A70">
              <w:rPr>
                <w:bCs/>
                <w:sz w:val="22"/>
                <w:szCs w:val="22"/>
                <w:lang w:val="sr-Latn-ME" w:eastAsia="bs-Latn-BA"/>
              </w:rPr>
              <w:t>i poremećaji i reakcije na mjestu primjene</w:t>
            </w:r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772E1E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Cs/>
                <w:sz w:val="22"/>
                <w:szCs w:val="22"/>
                <w:lang w:val="sr-Latn-ME" w:eastAsia="bs-Latn-BA"/>
              </w:rPr>
              <w:t xml:space="preserve">Visoka temperatura (uglavnom povezana sa </w:t>
            </w: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makulopapuloznim</w:t>
            </w:r>
            <w:proofErr w:type="spellEnd"/>
            <w:r w:rsidRPr="00052A70">
              <w:rPr>
                <w:bCs/>
                <w:sz w:val="22"/>
                <w:szCs w:val="22"/>
                <w:lang w:val="sr-Latn-ME" w:eastAsia="bs-Latn-BA"/>
              </w:rPr>
              <w:t xml:space="preserve"> osipom)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jetre i žuči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Cs/>
                <w:sz w:val="22"/>
                <w:szCs w:val="22"/>
                <w:lang w:val="sr-Latn-ME" w:eastAsia="bs-Latn-BA"/>
              </w:rPr>
              <w:t xml:space="preserve">Povišene </w:t>
            </w: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transaminaze</w:t>
            </w:r>
            <w:proofErr w:type="spellEnd"/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bCs/>
                <w:sz w:val="22"/>
                <w:szCs w:val="22"/>
                <w:lang w:val="sr-Latn-ME" w:eastAsia="bs-Latn-BA"/>
              </w:rPr>
              <w:t>Pretrage</w:t>
            </w:r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FB7EA0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Hiperkal</w:t>
            </w:r>
            <w:r w:rsidR="00C2177B" w:rsidRPr="00052A70">
              <w:rPr>
                <w:bCs/>
                <w:sz w:val="22"/>
                <w:szCs w:val="22"/>
                <w:lang w:val="sr-Latn-ME" w:eastAsia="bs-Latn-BA"/>
              </w:rPr>
              <w:t>ij</w:t>
            </w:r>
            <w:r w:rsidRPr="00052A70">
              <w:rPr>
                <w:bCs/>
                <w:sz w:val="22"/>
                <w:szCs w:val="22"/>
                <w:lang w:val="sr-Latn-ME" w:eastAsia="bs-Latn-BA"/>
              </w:rPr>
              <w:t>emij</w:t>
            </w:r>
            <w:r w:rsidR="00E430A9" w:rsidRPr="00052A70">
              <w:rPr>
                <w:bCs/>
                <w:sz w:val="22"/>
                <w:szCs w:val="22"/>
                <w:lang w:val="sr-Latn-ME" w:eastAsia="bs-Latn-BA"/>
              </w:rPr>
              <w:t>a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E430A9" w:rsidRPr="00052A70" w:rsidRDefault="00772E1E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Hiponatr</w:t>
            </w:r>
            <w:r w:rsidR="00C2177B" w:rsidRPr="00052A70">
              <w:rPr>
                <w:bCs/>
                <w:sz w:val="22"/>
                <w:szCs w:val="22"/>
                <w:lang w:val="sr-Latn-ME" w:eastAsia="bs-Latn-BA"/>
              </w:rPr>
              <w:t>ij</w:t>
            </w:r>
            <w:r w:rsidRPr="00052A70">
              <w:rPr>
                <w:bCs/>
                <w:sz w:val="22"/>
                <w:szCs w:val="22"/>
                <w:lang w:val="sr-Latn-ME" w:eastAsia="bs-Latn-BA"/>
              </w:rPr>
              <w:t>emija</w:t>
            </w:r>
            <w:proofErr w:type="spellEnd"/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Hipoglikemija</w:t>
            </w:r>
            <w:proofErr w:type="spellEnd"/>
          </w:p>
        </w:tc>
      </w:tr>
      <w:tr w:rsidR="00E430A9" w:rsidRPr="00052A70" w:rsidTr="0056411E"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shd w:val="clear" w:color="auto" w:fill="FFFFFF"/>
              <w:spacing w:line="298" w:lineRule="exact"/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r w:rsidRPr="00052A70">
              <w:rPr>
                <w:iCs/>
                <w:sz w:val="22"/>
                <w:szCs w:val="22"/>
                <w:lang w:val="sr-Latn-ME"/>
              </w:rPr>
              <w:t>Poremećaji kože i potkožnog tkiva</w:t>
            </w:r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Makulopapulozni</w:t>
            </w:r>
            <w:proofErr w:type="spellEnd"/>
            <w:r w:rsidRPr="00052A70">
              <w:rPr>
                <w:bCs/>
                <w:sz w:val="22"/>
                <w:szCs w:val="22"/>
                <w:lang w:val="sr-Latn-ME" w:eastAsia="bs-Latn-BA"/>
              </w:rPr>
              <w:t xml:space="preserve"> osip,</w:t>
            </w:r>
          </w:p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  <w:proofErr w:type="spellStart"/>
            <w:r w:rsidRPr="00052A70">
              <w:rPr>
                <w:bCs/>
                <w:sz w:val="22"/>
                <w:szCs w:val="22"/>
                <w:lang w:val="sr-Latn-ME" w:eastAsia="bs-Latn-BA"/>
              </w:rPr>
              <w:t>Pruritus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E430A9" w:rsidRPr="00052A70" w:rsidRDefault="00E430A9" w:rsidP="00DE21EB">
            <w:pPr>
              <w:jc w:val="both"/>
              <w:rPr>
                <w:bCs/>
                <w:sz w:val="22"/>
                <w:szCs w:val="22"/>
                <w:lang w:val="sr-Latn-ME" w:eastAsia="bs-Latn-BA"/>
              </w:rPr>
            </w:pPr>
          </w:p>
        </w:tc>
      </w:tr>
    </w:tbl>
    <w:p w:rsidR="00E430A9" w:rsidRPr="00052A70" w:rsidRDefault="00E430A9" w:rsidP="008C5B2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:rsidR="00E430A9" w:rsidRPr="00052A70" w:rsidRDefault="00E430A9" w:rsidP="008C5B2E">
      <w:pPr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Slučajevi </w:t>
      </w:r>
      <w:proofErr w:type="spellStart"/>
      <w:r w:rsidRPr="00052A70">
        <w:rPr>
          <w:bCs/>
          <w:sz w:val="22"/>
          <w:szCs w:val="22"/>
          <w:lang w:val="sr-Latn-ME"/>
        </w:rPr>
        <w:t>pankreatitisa</w:t>
      </w:r>
      <w:proofErr w:type="spellEnd"/>
      <w:r w:rsidRPr="00052A70">
        <w:rPr>
          <w:bCs/>
          <w:sz w:val="22"/>
          <w:szCs w:val="22"/>
          <w:lang w:val="sr-Latn-ME"/>
        </w:rPr>
        <w:t xml:space="preserve"> i </w:t>
      </w:r>
      <w:proofErr w:type="spellStart"/>
      <w:r w:rsidRPr="00052A70">
        <w:rPr>
          <w:bCs/>
          <w:sz w:val="22"/>
          <w:szCs w:val="22"/>
          <w:lang w:val="sr-Latn-ME"/>
        </w:rPr>
        <w:t>rabdomiolize</w:t>
      </w:r>
      <w:proofErr w:type="spellEnd"/>
      <w:r w:rsidRPr="00052A70">
        <w:rPr>
          <w:bCs/>
          <w:sz w:val="22"/>
          <w:szCs w:val="22"/>
          <w:lang w:val="sr-Latn-ME"/>
        </w:rPr>
        <w:t xml:space="preserve">, prijavljeni su </w:t>
      </w:r>
      <w:r w:rsidR="00EF38D4" w:rsidRPr="00052A70">
        <w:rPr>
          <w:bCs/>
          <w:sz w:val="22"/>
          <w:szCs w:val="22"/>
          <w:lang w:val="sr-Latn-ME"/>
        </w:rPr>
        <w:t>kod pacijenata</w:t>
      </w:r>
      <w:r w:rsidRPr="00052A70">
        <w:rPr>
          <w:bCs/>
          <w:sz w:val="22"/>
          <w:szCs w:val="22"/>
          <w:lang w:val="sr-Latn-ME"/>
        </w:rPr>
        <w:t xml:space="preserve"> koji su primali i druge </w:t>
      </w:r>
      <w:r w:rsidR="00DC57DF" w:rsidRPr="00052A70">
        <w:rPr>
          <w:bCs/>
          <w:sz w:val="22"/>
          <w:szCs w:val="22"/>
          <w:lang w:val="sr-Latn-ME"/>
        </w:rPr>
        <w:t>ljekov</w:t>
      </w:r>
      <w:r w:rsidRPr="00052A70">
        <w:rPr>
          <w:bCs/>
          <w:sz w:val="22"/>
          <w:szCs w:val="22"/>
          <w:lang w:val="sr-Latn-ME"/>
        </w:rPr>
        <w:t xml:space="preserve">e koje mogu </w:t>
      </w:r>
      <w:proofErr w:type="spellStart"/>
      <w:r w:rsidRPr="00052A70">
        <w:rPr>
          <w:bCs/>
          <w:sz w:val="22"/>
          <w:szCs w:val="22"/>
          <w:lang w:val="sr-Latn-ME"/>
        </w:rPr>
        <w:t>proizvesti</w:t>
      </w:r>
      <w:proofErr w:type="spellEnd"/>
      <w:r w:rsidRPr="00052A70">
        <w:rPr>
          <w:bCs/>
          <w:sz w:val="22"/>
          <w:szCs w:val="22"/>
          <w:lang w:val="sr-Latn-ME"/>
        </w:rPr>
        <w:t xml:space="preserve"> ovakve efekte.</w:t>
      </w:r>
    </w:p>
    <w:p w:rsidR="00E430A9" w:rsidRPr="00052A70" w:rsidRDefault="00E430A9" w:rsidP="008C5B2E">
      <w:pPr>
        <w:jc w:val="both"/>
        <w:rPr>
          <w:bCs/>
          <w:sz w:val="22"/>
          <w:szCs w:val="22"/>
          <w:lang w:val="sr-Latn-ME"/>
        </w:rPr>
      </w:pPr>
    </w:p>
    <w:p w:rsidR="00920147" w:rsidRPr="00052A70" w:rsidRDefault="00920147" w:rsidP="00DE21E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052A7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920147" w:rsidRPr="00052A70" w:rsidRDefault="00920147" w:rsidP="008C5B2E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lastRenderedPageBreak/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</w:t>
      </w:r>
      <w:proofErr w:type="spellStart"/>
      <w:r w:rsidRPr="00052A70">
        <w:rPr>
          <w:rFonts w:eastAsia="Calibri"/>
          <w:sz w:val="22"/>
          <w:szCs w:val="22"/>
          <w:lang w:val="sr-Latn-ME"/>
        </w:rPr>
        <w:t>CInMED</w:t>
      </w:r>
      <w:proofErr w:type="spellEnd"/>
      <w:r w:rsidRPr="00052A70">
        <w:rPr>
          <w:rFonts w:eastAsia="Calibri"/>
          <w:sz w:val="22"/>
          <w:szCs w:val="22"/>
          <w:lang w:val="sr-Latn-ME"/>
        </w:rPr>
        <w:t>):</w:t>
      </w:r>
    </w:p>
    <w:p w:rsidR="00920147" w:rsidRPr="00052A70" w:rsidRDefault="00920147" w:rsidP="008C5B2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920147" w:rsidRPr="00052A70" w:rsidRDefault="00920147" w:rsidP="008C5B2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052A70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:rsidR="00920147" w:rsidRPr="00052A70" w:rsidRDefault="00920147" w:rsidP="00716BF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920147" w:rsidRPr="00052A70" w:rsidRDefault="00920147" w:rsidP="00DE21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920147" w:rsidRPr="00052A70" w:rsidRDefault="00920147" w:rsidP="008C5B2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t>tel: +382 (0) 20 310 280</w:t>
      </w:r>
    </w:p>
    <w:p w:rsidR="00920147" w:rsidRPr="00052A70" w:rsidRDefault="00920147" w:rsidP="008C5B2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052A70">
        <w:rPr>
          <w:rFonts w:eastAsia="Calibri"/>
          <w:sz w:val="22"/>
          <w:szCs w:val="22"/>
          <w:lang w:val="sr-Latn-ME"/>
        </w:rPr>
        <w:t>fax</w:t>
      </w:r>
      <w:proofErr w:type="spellEnd"/>
      <w:r w:rsidRPr="00052A70">
        <w:rPr>
          <w:rFonts w:eastAsia="Calibri"/>
          <w:sz w:val="22"/>
          <w:szCs w:val="22"/>
          <w:lang w:val="sr-Latn-ME"/>
        </w:rPr>
        <w:t>: +382 (0) 20 310 581</w:t>
      </w:r>
    </w:p>
    <w:p w:rsidR="00920147" w:rsidRPr="00052A70" w:rsidRDefault="00661745" w:rsidP="008C5B2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920147" w:rsidRPr="00052A7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920147" w:rsidRPr="00052A70" w:rsidRDefault="00661745" w:rsidP="008C5B2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920147" w:rsidRPr="00052A7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920147" w:rsidRPr="00052A70" w:rsidRDefault="00920147" w:rsidP="008C5B2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t>putem IS zdravstvene zaštite</w:t>
      </w:r>
    </w:p>
    <w:p w:rsidR="00772E1E" w:rsidRPr="00052A70" w:rsidRDefault="00772E1E" w:rsidP="00DB315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52A70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052A70">
        <w:rPr>
          <w:rFonts w:eastAsia="Calibri"/>
          <w:sz w:val="22"/>
          <w:szCs w:val="22"/>
          <w:lang w:val="sr-Latn-ME"/>
        </w:rPr>
        <w:t>online</w:t>
      </w:r>
      <w:proofErr w:type="spellEnd"/>
      <w:r w:rsidRPr="00052A70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:rsidR="00772E1E" w:rsidRPr="00052A70" w:rsidRDefault="00772E1E" w:rsidP="00DE21EB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:rsidR="00836B35" w:rsidRPr="00052A70" w:rsidRDefault="00052A70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6CA8A06E" wp14:editId="1C1F8DB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E1E" w:rsidRPr="00052A70" w:rsidRDefault="00772E1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4.9.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proofErr w:type="spellStart"/>
      <w:r w:rsidRPr="00052A70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052A70">
        <w:rPr>
          <w:b/>
          <w:bCs/>
          <w:sz w:val="22"/>
          <w:szCs w:val="22"/>
          <w:lang w:val="sr-Latn-ME"/>
        </w:rPr>
        <w:t xml:space="preserve"> </w:t>
      </w:r>
    </w:p>
    <w:p w:rsidR="007B3E74" w:rsidRPr="00052A70" w:rsidRDefault="007B3E74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430A9" w:rsidRPr="00052A70" w:rsidRDefault="00BB7025" w:rsidP="008C5B2E">
      <w:pPr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>Simptomi</w:t>
      </w:r>
    </w:p>
    <w:p w:rsidR="00E430A9" w:rsidRPr="00052A70" w:rsidRDefault="00E430A9" w:rsidP="008C5B2E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Simptomi </w:t>
      </w:r>
      <w:proofErr w:type="spellStart"/>
      <w:r w:rsidRPr="00052A70">
        <w:rPr>
          <w:sz w:val="22"/>
          <w:szCs w:val="22"/>
          <w:lang w:val="sr-Latn-ME"/>
        </w:rPr>
        <w:t>predoziranja</w:t>
      </w:r>
      <w:proofErr w:type="spellEnd"/>
      <w:r w:rsidRPr="00052A70">
        <w:rPr>
          <w:sz w:val="22"/>
          <w:szCs w:val="22"/>
          <w:lang w:val="sr-Latn-ME"/>
        </w:rPr>
        <w:t xml:space="preserve"> ne razlikuju se od iznad opisanih neželjenih efekata.</w:t>
      </w:r>
      <w:r w:rsidR="00772E1E" w:rsidRPr="00052A70">
        <w:rPr>
          <w:sz w:val="22"/>
          <w:szCs w:val="22"/>
          <w:lang w:val="sr-Latn-ME"/>
        </w:rPr>
        <w:t xml:space="preserve"> </w:t>
      </w:r>
      <w:r w:rsidRPr="00052A70">
        <w:rPr>
          <w:sz w:val="22"/>
          <w:szCs w:val="22"/>
          <w:lang w:val="sr-Latn-ME"/>
        </w:rPr>
        <w:t xml:space="preserve">U slučaju </w:t>
      </w:r>
      <w:r w:rsidRPr="00052A70">
        <w:rPr>
          <w:iCs/>
          <w:sz w:val="22"/>
          <w:szCs w:val="22"/>
          <w:lang w:val="sr-Latn-ME"/>
        </w:rPr>
        <w:t xml:space="preserve">hroničnog </w:t>
      </w:r>
      <w:proofErr w:type="spellStart"/>
      <w:r w:rsidRPr="00052A70">
        <w:rPr>
          <w:sz w:val="22"/>
          <w:szCs w:val="22"/>
          <w:lang w:val="sr-Latn-ME"/>
        </w:rPr>
        <w:t>predoziranja</w:t>
      </w:r>
      <w:proofErr w:type="spellEnd"/>
      <w:r w:rsidRPr="00052A70">
        <w:rPr>
          <w:sz w:val="22"/>
          <w:szCs w:val="22"/>
          <w:lang w:val="sr-Latn-ME"/>
        </w:rPr>
        <w:t xml:space="preserve"> može se </w:t>
      </w:r>
      <w:proofErr w:type="spellStart"/>
      <w:r w:rsidRPr="00052A70">
        <w:rPr>
          <w:sz w:val="22"/>
          <w:szCs w:val="22"/>
          <w:lang w:val="sr-Latn-ME"/>
        </w:rPr>
        <w:t>usljed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folatne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deficijencije</w:t>
      </w:r>
      <w:proofErr w:type="spellEnd"/>
      <w:r w:rsidRPr="00052A70">
        <w:rPr>
          <w:sz w:val="22"/>
          <w:szCs w:val="22"/>
          <w:lang w:val="sr-Latn-ME"/>
        </w:rPr>
        <w:t xml:space="preserve"> javiti depresija koštane srži, koja se manifest</w:t>
      </w:r>
      <w:r w:rsidR="007B3E74" w:rsidRPr="00052A70">
        <w:rPr>
          <w:sz w:val="22"/>
          <w:szCs w:val="22"/>
          <w:lang w:val="sr-Latn-ME"/>
        </w:rPr>
        <w:t>uje</w:t>
      </w:r>
      <w:r w:rsidRPr="00052A70">
        <w:rPr>
          <w:sz w:val="22"/>
          <w:szCs w:val="22"/>
          <w:lang w:val="sr-Latn-ME"/>
        </w:rPr>
        <w:t xml:space="preserve"> kao </w:t>
      </w:r>
      <w:proofErr w:type="spellStart"/>
      <w:r w:rsidRPr="00052A70">
        <w:rPr>
          <w:sz w:val="22"/>
          <w:szCs w:val="22"/>
          <w:lang w:val="sr-Latn-ME"/>
        </w:rPr>
        <w:t>trombocitopenija</w:t>
      </w:r>
      <w:proofErr w:type="spellEnd"/>
      <w:r w:rsidRPr="00052A70">
        <w:rPr>
          <w:sz w:val="22"/>
          <w:szCs w:val="22"/>
          <w:lang w:val="sr-Latn-ME"/>
        </w:rPr>
        <w:t xml:space="preserve"> ili </w:t>
      </w:r>
      <w:proofErr w:type="spellStart"/>
      <w:r w:rsidRPr="00052A70">
        <w:rPr>
          <w:sz w:val="22"/>
          <w:szCs w:val="22"/>
          <w:lang w:val="sr-Latn-ME"/>
        </w:rPr>
        <w:t>leukopenija</w:t>
      </w:r>
      <w:proofErr w:type="spellEnd"/>
      <w:r w:rsidRPr="00052A70">
        <w:rPr>
          <w:sz w:val="22"/>
          <w:szCs w:val="22"/>
          <w:lang w:val="sr-Latn-ME"/>
        </w:rPr>
        <w:t xml:space="preserve"> ili neka druga krvna </w:t>
      </w:r>
      <w:proofErr w:type="spellStart"/>
      <w:r w:rsidRPr="00052A70">
        <w:rPr>
          <w:sz w:val="22"/>
          <w:szCs w:val="22"/>
          <w:lang w:val="sr-Latn-ME"/>
        </w:rPr>
        <w:t>diskrazija</w:t>
      </w:r>
      <w:proofErr w:type="spellEnd"/>
      <w:r w:rsidRPr="00052A70">
        <w:rPr>
          <w:sz w:val="22"/>
          <w:szCs w:val="22"/>
          <w:lang w:val="sr-Latn-ME"/>
        </w:rPr>
        <w:t>.</w:t>
      </w:r>
    </w:p>
    <w:p w:rsidR="00E430A9" w:rsidRPr="00052A70" w:rsidRDefault="00E430A9" w:rsidP="008C5B2E">
      <w:pPr>
        <w:jc w:val="both"/>
        <w:rPr>
          <w:b/>
          <w:bCs/>
          <w:sz w:val="22"/>
          <w:szCs w:val="22"/>
          <w:lang w:val="sr-Latn-ME"/>
        </w:rPr>
      </w:pPr>
    </w:p>
    <w:p w:rsidR="00E430A9" w:rsidRPr="00052A70" w:rsidRDefault="00BB7025" w:rsidP="00DB3153">
      <w:pPr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>Liječenje</w:t>
      </w:r>
    </w:p>
    <w:p w:rsidR="00E430A9" w:rsidRPr="00052A70" w:rsidRDefault="00E430A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Zavisno od simptoma, treba razmotriti sljedeće terapijske mjere: </w:t>
      </w:r>
      <w:proofErr w:type="spellStart"/>
      <w:r w:rsidRPr="00052A70">
        <w:rPr>
          <w:sz w:val="22"/>
          <w:szCs w:val="22"/>
          <w:lang w:val="sr-Latn-ME"/>
        </w:rPr>
        <w:t>lavažu</w:t>
      </w:r>
      <w:proofErr w:type="spellEnd"/>
      <w:r w:rsidRPr="00052A70">
        <w:rPr>
          <w:sz w:val="22"/>
          <w:szCs w:val="22"/>
          <w:lang w:val="sr-Latn-ME"/>
        </w:rPr>
        <w:t xml:space="preserve"> želuca, </w:t>
      </w:r>
      <w:proofErr w:type="spellStart"/>
      <w:r w:rsidRPr="00052A70">
        <w:rPr>
          <w:sz w:val="22"/>
          <w:szCs w:val="22"/>
          <w:lang w:val="sr-Latn-ME"/>
        </w:rPr>
        <w:t>emetičku</w:t>
      </w:r>
      <w:proofErr w:type="spellEnd"/>
      <w:r w:rsidRPr="00052A70">
        <w:rPr>
          <w:sz w:val="22"/>
          <w:szCs w:val="22"/>
          <w:lang w:val="sr-Latn-ME"/>
        </w:rPr>
        <w:t xml:space="preserve"> terapiju, indukciju bubrežne ekskrecije pomoću forsirane </w:t>
      </w:r>
      <w:proofErr w:type="spellStart"/>
      <w:r w:rsidRPr="00052A70">
        <w:rPr>
          <w:sz w:val="22"/>
          <w:szCs w:val="22"/>
          <w:lang w:val="sr-Latn-ME"/>
        </w:rPr>
        <w:t>diureze</w:t>
      </w:r>
      <w:proofErr w:type="spellEnd"/>
      <w:r w:rsidRPr="00052A70">
        <w:rPr>
          <w:sz w:val="22"/>
          <w:szCs w:val="22"/>
          <w:lang w:val="sr-Latn-ME"/>
        </w:rPr>
        <w:t xml:space="preserve">, </w:t>
      </w:r>
      <w:proofErr w:type="spellStart"/>
      <w:r w:rsidRPr="00052A70">
        <w:rPr>
          <w:sz w:val="22"/>
          <w:szCs w:val="22"/>
          <w:lang w:val="sr-Latn-ME"/>
        </w:rPr>
        <w:t>hemodijalizu</w:t>
      </w:r>
      <w:proofErr w:type="spellEnd"/>
      <w:r w:rsidRPr="00052A70">
        <w:rPr>
          <w:sz w:val="22"/>
          <w:szCs w:val="22"/>
          <w:lang w:val="sr-Latn-ME"/>
        </w:rPr>
        <w:t xml:space="preserve"> (</w:t>
      </w:r>
      <w:proofErr w:type="spellStart"/>
      <w:r w:rsidRPr="00052A70">
        <w:rPr>
          <w:sz w:val="22"/>
          <w:szCs w:val="22"/>
          <w:lang w:val="sr-Latn-ME"/>
        </w:rPr>
        <w:t>peritonealna</w:t>
      </w:r>
      <w:proofErr w:type="spellEnd"/>
      <w:r w:rsidRPr="00052A70">
        <w:rPr>
          <w:sz w:val="22"/>
          <w:szCs w:val="22"/>
          <w:lang w:val="sr-Latn-ME"/>
        </w:rPr>
        <w:t xml:space="preserve"> dijaliza nije </w:t>
      </w:r>
      <w:r w:rsidR="007B3E74" w:rsidRPr="00052A70">
        <w:rPr>
          <w:sz w:val="22"/>
          <w:szCs w:val="22"/>
          <w:lang w:val="sr-Latn-ME"/>
        </w:rPr>
        <w:t>efikasna</w:t>
      </w:r>
      <w:r w:rsidRPr="00052A70">
        <w:rPr>
          <w:sz w:val="22"/>
          <w:szCs w:val="22"/>
          <w:lang w:val="sr-Latn-ME"/>
        </w:rPr>
        <w:t xml:space="preserve">), te praćenje krvne slike i elektrolita. Ako dođe do značajnije krvne </w:t>
      </w:r>
      <w:proofErr w:type="spellStart"/>
      <w:r w:rsidRPr="00052A70">
        <w:rPr>
          <w:sz w:val="22"/>
          <w:szCs w:val="22"/>
          <w:lang w:val="sr-Latn-ME"/>
        </w:rPr>
        <w:t>diskrazije</w:t>
      </w:r>
      <w:proofErr w:type="spellEnd"/>
      <w:r w:rsidRPr="00052A70">
        <w:rPr>
          <w:sz w:val="22"/>
          <w:szCs w:val="22"/>
          <w:lang w:val="sr-Latn-ME"/>
        </w:rPr>
        <w:t xml:space="preserve"> ili pojave žutice, treba uključiti specifičnu terapiju za tretiranje ovih komplikacija. Intramuskularne injekcije </w:t>
      </w:r>
      <w:proofErr w:type="spellStart"/>
      <w:r w:rsidRPr="00052A70">
        <w:rPr>
          <w:sz w:val="22"/>
          <w:szCs w:val="22"/>
          <w:lang w:val="sr-Latn-ME"/>
        </w:rPr>
        <w:t>folne</w:t>
      </w:r>
      <w:proofErr w:type="spellEnd"/>
      <w:r w:rsidRPr="00052A70">
        <w:rPr>
          <w:sz w:val="22"/>
          <w:szCs w:val="22"/>
          <w:lang w:val="sr-Latn-ME"/>
        </w:rPr>
        <w:t xml:space="preserve"> kiseline mogu biti </w:t>
      </w:r>
      <w:proofErr w:type="spellStart"/>
      <w:r w:rsidRPr="00052A70">
        <w:rPr>
          <w:sz w:val="22"/>
          <w:szCs w:val="22"/>
          <w:lang w:val="sr-Latn-ME"/>
        </w:rPr>
        <w:t>indi</w:t>
      </w:r>
      <w:r w:rsidR="007B3E74" w:rsidRPr="00052A70">
        <w:rPr>
          <w:sz w:val="22"/>
          <w:szCs w:val="22"/>
          <w:lang w:val="sr-Latn-ME"/>
        </w:rPr>
        <w:t>kovane</w:t>
      </w:r>
      <w:proofErr w:type="spellEnd"/>
      <w:r w:rsidRPr="00052A70">
        <w:rPr>
          <w:sz w:val="22"/>
          <w:szCs w:val="22"/>
          <w:lang w:val="sr-Latn-ME"/>
        </w:rPr>
        <w:t xml:space="preserve">. </w:t>
      </w:r>
    </w:p>
    <w:p w:rsidR="00227BDB" w:rsidRPr="00052A70" w:rsidRDefault="00227BD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2177B" w:rsidRPr="00052A70" w:rsidRDefault="00C2177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5.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FARMAKOLOŠK</w:t>
      </w:r>
      <w:r w:rsidR="000D425A" w:rsidRPr="00052A70">
        <w:rPr>
          <w:b/>
          <w:bCs/>
          <w:sz w:val="22"/>
          <w:szCs w:val="22"/>
          <w:lang w:val="sr-Latn-ME"/>
        </w:rPr>
        <w:t>I</w:t>
      </w:r>
      <w:r w:rsidRPr="00052A70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5.1.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proofErr w:type="spellStart"/>
      <w:r w:rsidRPr="00052A70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052A70">
        <w:rPr>
          <w:b/>
          <w:bCs/>
          <w:sz w:val="22"/>
          <w:szCs w:val="22"/>
          <w:lang w:val="sr-Latn-ME"/>
        </w:rPr>
        <w:t xml:space="preserve"> podaci</w:t>
      </w:r>
      <w:r w:rsidR="003A7059" w:rsidRPr="00052A70">
        <w:rPr>
          <w:b/>
          <w:bCs/>
          <w:sz w:val="22"/>
          <w:szCs w:val="22"/>
          <w:lang w:val="sr-Latn-ME"/>
        </w:rPr>
        <w:t xml:space="preserve"> </w:t>
      </w:r>
    </w:p>
    <w:p w:rsidR="00F45F77" w:rsidRPr="00052A70" w:rsidRDefault="00F45F77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72E1E" w:rsidRPr="00052A70" w:rsidRDefault="0072020E" w:rsidP="008C5B2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Farmakoterapijska</w:t>
      </w:r>
      <w:proofErr w:type="spellEnd"/>
      <w:r w:rsidRPr="00052A70">
        <w:rPr>
          <w:bCs/>
          <w:sz w:val="22"/>
          <w:szCs w:val="22"/>
          <w:lang w:val="sr-Latn-ME"/>
        </w:rPr>
        <w:t xml:space="preserve"> grupa:</w:t>
      </w:r>
      <w:r w:rsidR="00E430A9"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="00772E1E" w:rsidRPr="00052A70">
        <w:rPr>
          <w:sz w:val="22"/>
          <w:szCs w:val="22"/>
          <w:lang w:val="sr-Latn-ME"/>
        </w:rPr>
        <w:t>Antibakterijski</w:t>
      </w:r>
      <w:proofErr w:type="spellEnd"/>
      <w:r w:rsidR="00772E1E" w:rsidRPr="00052A70">
        <w:rPr>
          <w:sz w:val="22"/>
          <w:szCs w:val="22"/>
          <w:lang w:val="sr-Latn-ME"/>
        </w:rPr>
        <w:t xml:space="preserve"> ljekovi za sistemsku primjenu, kombinacije </w:t>
      </w:r>
      <w:proofErr w:type="spellStart"/>
      <w:r w:rsidR="00772E1E" w:rsidRPr="00052A70">
        <w:rPr>
          <w:sz w:val="22"/>
          <w:szCs w:val="22"/>
          <w:lang w:val="sr-Latn-ME"/>
        </w:rPr>
        <w:t>sulfonamida</w:t>
      </w:r>
      <w:proofErr w:type="spellEnd"/>
      <w:r w:rsidR="00772E1E" w:rsidRPr="00052A70">
        <w:rPr>
          <w:sz w:val="22"/>
          <w:szCs w:val="22"/>
          <w:lang w:val="sr-Latn-ME"/>
        </w:rPr>
        <w:t xml:space="preserve"> i </w:t>
      </w:r>
      <w:proofErr w:type="spellStart"/>
      <w:r w:rsidR="00772E1E" w:rsidRPr="00052A70">
        <w:rPr>
          <w:sz w:val="22"/>
          <w:szCs w:val="22"/>
          <w:lang w:val="sr-Latn-ME"/>
        </w:rPr>
        <w:t>trimetoprima</w:t>
      </w:r>
      <w:proofErr w:type="spellEnd"/>
      <w:r w:rsidR="00772E1E" w:rsidRPr="00052A70">
        <w:rPr>
          <w:sz w:val="22"/>
          <w:szCs w:val="22"/>
          <w:lang w:val="sr-Latn-ME"/>
        </w:rPr>
        <w:t>, uključujući i derivate</w:t>
      </w:r>
    </w:p>
    <w:p w:rsidR="0072020E" w:rsidRPr="00052A70" w:rsidRDefault="0072020E" w:rsidP="008C5B2E">
      <w:pPr>
        <w:jc w:val="both"/>
        <w:rPr>
          <w:bCs/>
          <w:sz w:val="22"/>
          <w:szCs w:val="22"/>
          <w:lang w:val="sr-Latn-ME"/>
        </w:rPr>
      </w:pPr>
    </w:p>
    <w:p w:rsidR="00EF5DF9" w:rsidRPr="00052A70" w:rsidRDefault="0072020E" w:rsidP="008C5B2E">
      <w:pPr>
        <w:jc w:val="both"/>
        <w:rPr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ATC kod:</w:t>
      </w:r>
      <w:r w:rsidR="00EF5DF9" w:rsidRPr="00052A70">
        <w:rPr>
          <w:b/>
          <w:sz w:val="22"/>
          <w:szCs w:val="22"/>
          <w:lang w:val="sr-Latn-ME"/>
        </w:rPr>
        <w:t xml:space="preserve"> </w:t>
      </w:r>
      <w:r w:rsidR="00EF5DF9" w:rsidRPr="00052A70">
        <w:rPr>
          <w:sz w:val="22"/>
          <w:szCs w:val="22"/>
          <w:lang w:val="sr-Latn-ME"/>
        </w:rPr>
        <w:t>J01EE01</w:t>
      </w:r>
    </w:p>
    <w:p w:rsidR="00772E1E" w:rsidRPr="00052A70" w:rsidRDefault="00772E1E" w:rsidP="00DB3153">
      <w:pPr>
        <w:jc w:val="both"/>
        <w:rPr>
          <w:sz w:val="22"/>
          <w:szCs w:val="22"/>
          <w:lang w:val="sr-Latn-ME"/>
        </w:rPr>
      </w:pPr>
    </w:p>
    <w:p w:rsidR="00EF5DF9" w:rsidRPr="00052A70" w:rsidRDefault="00FB7EA0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Ovaj lijek je kombinovani</w:t>
      </w:r>
      <w:r w:rsidR="00EF5DF9" w:rsidRPr="00052A70">
        <w:rPr>
          <w:sz w:val="22"/>
          <w:szCs w:val="22"/>
          <w:lang w:val="sr-Latn-ME"/>
        </w:rPr>
        <w:t xml:space="preserve"> preparat koji sadrži lijek iz grupe </w:t>
      </w:r>
      <w:proofErr w:type="spellStart"/>
      <w:r w:rsidR="00EF5DF9" w:rsidRPr="00052A70">
        <w:rPr>
          <w:sz w:val="22"/>
          <w:szCs w:val="22"/>
          <w:lang w:val="sr-Latn-ME"/>
        </w:rPr>
        <w:t>sulfonamida</w:t>
      </w:r>
      <w:proofErr w:type="spellEnd"/>
      <w:r w:rsidR="00EF5DF9" w:rsidRPr="00052A70">
        <w:rPr>
          <w:sz w:val="22"/>
          <w:szCs w:val="22"/>
          <w:lang w:val="sr-Latn-ME"/>
        </w:rPr>
        <w:t xml:space="preserve">, </w:t>
      </w:r>
      <w:proofErr w:type="spellStart"/>
      <w:r w:rsidR="00EF5DF9" w:rsidRPr="00052A70">
        <w:rPr>
          <w:sz w:val="22"/>
          <w:szCs w:val="22"/>
          <w:lang w:val="sr-Latn-ME"/>
        </w:rPr>
        <w:t>sulfametoksazol</w:t>
      </w:r>
      <w:proofErr w:type="spellEnd"/>
      <w:r w:rsidR="00EF5DF9" w:rsidRPr="00052A70">
        <w:rPr>
          <w:sz w:val="22"/>
          <w:szCs w:val="22"/>
          <w:lang w:val="sr-Latn-ME"/>
        </w:rPr>
        <w:t xml:space="preserve">, i </w:t>
      </w:r>
      <w:proofErr w:type="spellStart"/>
      <w:r w:rsidR="00EF5DF9" w:rsidRPr="00052A70">
        <w:rPr>
          <w:sz w:val="22"/>
          <w:szCs w:val="22"/>
          <w:lang w:val="sr-Latn-ME"/>
        </w:rPr>
        <w:t>diaminopirimidinski</w:t>
      </w:r>
      <w:proofErr w:type="spellEnd"/>
      <w:r w:rsidR="00EF5DF9" w:rsidRPr="00052A70">
        <w:rPr>
          <w:sz w:val="22"/>
          <w:szCs w:val="22"/>
          <w:lang w:val="sr-Latn-ME"/>
        </w:rPr>
        <w:t xml:space="preserve"> lijek </w:t>
      </w:r>
      <w:proofErr w:type="spellStart"/>
      <w:r w:rsidR="00EF5DF9" w:rsidRPr="00052A70">
        <w:rPr>
          <w:sz w:val="22"/>
          <w:szCs w:val="22"/>
          <w:lang w:val="sr-Latn-ME"/>
        </w:rPr>
        <w:t>trimetoprim</w:t>
      </w:r>
      <w:proofErr w:type="spellEnd"/>
      <w:r w:rsidR="00EF5DF9" w:rsidRPr="00052A70">
        <w:rPr>
          <w:sz w:val="22"/>
          <w:szCs w:val="22"/>
          <w:lang w:val="sr-Latn-ME"/>
        </w:rPr>
        <w:t>, u odnosu 5/1.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 djeluju </w:t>
      </w:r>
      <w:proofErr w:type="spellStart"/>
      <w:r w:rsidRPr="00052A70">
        <w:rPr>
          <w:sz w:val="22"/>
          <w:szCs w:val="22"/>
          <w:lang w:val="sr-Latn-ME"/>
        </w:rPr>
        <w:t>sinergistički</w:t>
      </w:r>
      <w:proofErr w:type="spellEnd"/>
      <w:r w:rsidRPr="00052A70">
        <w:rPr>
          <w:sz w:val="22"/>
          <w:szCs w:val="22"/>
          <w:lang w:val="sr-Latn-ME"/>
        </w:rPr>
        <w:t xml:space="preserve"> u proporcijama između 100/1 i 10/1.</w:t>
      </w:r>
    </w:p>
    <w:p w:rsidR="00EF5DF9" w:rsidRPr="00052A70" w:rsidRDefault="00EF5DF9">
      <w:pPr>
        <w:jc w:val="both"/>
        <w:rPr>
          <w:b/>
          <w:sz w:val="22"/>
          <w:szCs w:val="22"/>
          <w:lang w:val="sr-Latn-ME"/>
        </w:rPr>
      </w:pPr>
    </w:p>
    <w:p w:rsidR="00EF5DF9" w:rsidRPr="00052A70" w:rsidRDefault="00EF5DF9">
      <w:pPr>
        <w:jc w:val="both"/>
        <w:rPr>
          <w:b/>
          <w:sz w:val="22"/>
          <w:szCs w:val="22"/>
          <w:lang w:val="sr-Latn-ME"/>
        </w:rPr>
      </w:pPr>
      <w:r w:rsidRPr="00052A70">
        <w:rPr>
          <w:b/>
          <w:sz w:val="22"/>
          <w:szCs w:val="22"/>
          <w:lang w:val="sr-Latn-ME"/>
        </w:rPr>
        <w:t>SPEKTAR ANTIBAKTERIJSKOG DJELOVANJA</w:t>
      </w:r>
    </w:p>
    <w:p w:rsidR="00464196" w:rsidRPr="00052A70" w:rsidRDefault="00464196">
      <w:pPr>
        <w:jc w:val="both"/>
        <w:rPr>
          <w:b/>
          <w:sz w:val="22"/>
          <w:szCs w:val="22"/>
          <w:lang w:val="sr-Latn-ME"/>
        </w:rPr>
      </w:pPr>
    </w:p>
    <w:p w:rsidR="00C2133E" w:rsidRPr="00052A70" w:rsidRDefault="00C2133E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Kritičnim koncentracijama odvajaju se osjetljivi sojevi od onih sa umjerenom osjetljivošću, a ovi zadnji od rezistentnih sojeva:</w:t>
      </w:r>
    </w:p>
    <w:p w:rsidR="00772E1E" w:rsidRPr="00052A70" w:rsidRDefault="00772E1E">
      <w:pPr>
        <w:jc w:val="both"/>
        <w:rPr>
          <w:sz w:val="22"/>
          <w:szCs w:val="22"/>
          <w:lang w:val="sr-Latn-ME"/>
        </w:rPr>
      </w:pPr>
    </w:p>
    <w:p w:rsidR="00EF5DF9" w:rsidRPr="00052A70" w:rsidRDefault="00C2177B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EF5DF9" w:rsidRPr="00052A70">
        <w:rPr>
          <w:sz w:val="22"/>
          <w:szCs w:val="22"/>
          <w:lang w:val="sr-Latn-ME"/>
        </w:rPr>
        <w:t>: S ≤2 mg/l i R &gt;8 mg/l.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Prevalenca</w:t>
      </w:r>
      <w:proofErr w:type="spellEnd"/>
      <w:r w:rsidRPr="00052A70">
        <w:rPr>
          <w:sz w:val="22"/>
          <w:szCs w:val="22"/>
          <w:lang w:val="sr-Latn-ME"/>
        </w:rPr>
        <w:t xml:space="preserve"> stečene rezistencije može varirati geografski i vremenski, za određene vrste. Stoga je korisno imati podatke o </w:t>
      </w:r>
      <w:proofErr w:type="spellStart"/>
      <w:r w:rsidRPr="00052A70">
        <w:rPr>
          <w:sz w:val="22"/>
          <w:szCs w:val="22"/>
          <w:lang w:val="sr-Latn-ME"/>
        </w:rPr>
        <w:t>prevalenci</w:t>
      </w:r>
      <w:proofErr w:type="spellEnd"/>
      <w:r w:rsidRPr="00052A70">
        <w:rPr>
          <w:sz w:val="22"/>
          <w:szCs w:val="22"/>
          <w:lang w:val="sr-Latn-ME"/>
        </w:rPr>
        <w:t xml:space="preserve"> lokalne rezistencije, naročito kod teških infekcija. Ti podaci mogu dati samo orijentacionu informaciju o mogućoj osjetljivosti nekog soja bakterija na ovaj antibiotik. 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Kada je varijabilnost učestalosti rezistencije bakterija poznata za neku određenu </w:t>
      </w:r>
      <w:proofErr w:type="spellStart"/>
      <w:r w:rsidRPr="00052A70">
        <w:rPr>
          <w:sz w:val="22"/>
          <w:szCs w:val="22"/>
          <w:lang w:val="sr-Latn-ME"/>
        </w:rPr>
        <w:t>bakterijsku</w:t>
      </w:r>
      <w:proofErr w:type="spellEnd"/>
      <w:r w:rsidRPr="00052A70">
        <w:rPr>
          <w:sz w:val="22"/>
          <w:szCs w:val="22"/>
          <w:lang w:val="sr-Latn-ME"/>
        </w:rPr>
        <w:t xml:space="preserve"> vrstu, to je naznačeno u tabeli ispod: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493"/>
      </w:tblGrid>
      <w:tr w:rsidR="00EF5DF9" w:rsidRPr="00052A70" w:rsidTr="002D3CAF">
        <w:tc>
          <w:tcPr>
            <w:tcW w:w="4582" w:type="dxa"/>
            <w:shd w:val="clear" w:color="auto" w:fill="auto"/>
          </w:tcPr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sz w:val="22"/>
                <w:szCs w:val="22"/>
                <w:lang w:val="sr-Latn-ME"/>
              </w:rPr>
              <w:br w:type="page"/>
            </w:r>
            <w:r w:rsidRPr="00052A70">
              <w:rPr>
                <w:b/>
                <w:bCs/>
                <w:sz w:val="22"/>
                <w:szCs w:val="22"/>
                <w:lang w:val="sr-Latn-ME"/>
              </w:rPr>
              <w:t>Kategorije</w:t>
            </w:r>
          </w:p>
        </w:tc>
        <w:tc>
          <w:tcPr>
            <w:tcW w:w="4493" w:type="dxa"/>
            <w:shd w:val="clear" w:color="auto" w:fill="auto"/>
          </w:tcPr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lang w:val="sr-Latn-ME"/>
              </w:rPr>
              <w:t>Učestalost stečene rezistencije (&gt;10%) (ekstremne vrijednosti)</w:t>
            </w:r>
          </w:p>
        </w:tc>
      </w:tr>
      <w:tr w:rsidR="00EF5DF9" w:rsidRPr="00052A70" w:rsidTr="002D3CAF">
        <w:tc>
          <w:tcPr>
            <w:tcW w:w="4582" w:type="dxa"/>
            <w:shd w:val="clear" w:color="auto" w:fill="auto"/>
          </w:tcPr>
          <w:p w:rsidR="00EF5DF9" w:rsidRPr="00052A70" w:rsidRDefault="00EF5DF9" w:rsidP="008C5B2E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u w:val="single"/>
                <w:lang w:val="sr-Latn-ME"/>
              </w:rPr>
              <w:t>OSJETLJIVE VRSTE</w:t>
            </w:r>
          </w:p>
          <w:p w:rsidR="00EF5DF9" w:rsidRPr="00052A70" w:rsidRDefault="00EF5DF9" w:rsidP="008C5B2E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lang w:val="sr-Latn-ME"/>
              </w:rPr>
              <w:t xml:space="preserve">Gram-pozitivni </w:t>
            </w:r>
            <w:proofErr w:type="spellStart"/>
            <w:r w:rsidRPr="00052A70">
              <w:rPr>
                <w:b/>
                <w:bCs/>
                <w:sz w:val="22"/>
                <w:szCs w:val="22"/>
                <w:lang w:val="sr-Latn-ME"/>
              </w:rPr>
              <w:t>aerobi</w:t>
            </w:r>
            <w:proofErr w:type="spellEnd"/>
          </w:p>
          <w:p w:rsidR="00EF5DF9" w:rsidRPr="00052A70" w:rsidRDefault="00EF5DF9" w:rsidP="008C5B2E">
            <w:pPr>
              <w:jc w:val="both"/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sz w:val="22"/>
                <w:szCs w:val="22"/>
                <w:lang w:val="sr-Latn-ME"/>
              </w:rPr>
              <w:t>Corynebacteria</w:t>
            </w:r>
            <w:proofErr w:type="spellEnd"/>
          </w:p>
          <w:p w:rsidR="00EF5DF9" w:rsidRPr="00052A70" w:rsidRDefault="00EF5DF9" w:rsidP="00DB3153">
            <w:pPr>
              <w:jc w:val="both"/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sz w:val="22"/>
                <w:szCs w:val="22"/>
                <w:lang w:val="sr-Latn-ME"/>
              </w:rPr>
              <w:t>Enterococci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Listeria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Staphylococcus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aureus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Cs/>
                <w:sz w:val="22"/>
                <w:szCs w:val="22"/>
                <w:lang w:val="sr-Latn-ME"/>
              </w:rPr>
              <w:t>Koagulaza</w:t>
            </w:r>
            <w:proofErr w:type="spellEnd"/>
            <w:r w:rsidRPr="00052A70">
              <w:rPr>
                <w:iCs/>
                <w:sz w:val="22"/>
                <w:szCs w:val="22"/>
                <w:lang w:val="sr-Latn-ME"/>
              </w:rPr>
              <w:t>-negativni</w:t>
            </w:r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Staphylococcus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Streptococcus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Streptococcus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pneumoniae</w:t>
            </w:r>
            <w:proofErr w:type="spellEnd"/>
          </w:p>
          <w:p w:rsidR="001644A9" w:rsidRPr="00052A70" w:rsidRDefault="001644A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lang w:val="sr-Latn-ME"/>
              </w:rPr>
              <w:t xml:space="preserve">Gram-negativni </w:t>
            </w:r>
            <w:proofErr w:type="spellStart"/>
            <w:r w:rsidRPr="00052A70">
              <w:rPr>
                <w:b/>
                <w:bCs/>
                <w:sz w:val="22"/>
                <w:szCs w:val="22"/>
                <w:lang w:val="sr-Latn-ME"/>
              </w:rPr>
              <w:t>aerobi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Citrobacter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freundii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Enterobacter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Escherichia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coli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Haemophilus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Klebsiella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Morganella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Pasteurella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i/>
                <w:iCs/>
                <w:sz w:val="22"/>
                <w:szCs w:val="22"/>
                <w:lang w:val="sr-Latn-ME"/>
              </w:rPr>
              <w:t>Proteus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Salmonella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Shigella</w:t>
            </w:r>
            <w:proofErr w:type="spellEnd"/>
          </w:p>
          <w:p w:rsidR="001644A9" w:rsidRPr="00052A70" w:rsidRDefault="001644A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b/>
                <w:bCs/>
                <w:sz w:val="22"/>
                <w:szCs w:val="22"/>
                <w:lang w:val="sr-Latn-ME"/>
              </w:rPr>
              <w:t>Anaerobi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Peptostreptococcus</w:t>
            </w:r>
            <w:proofErr w:type="spellEnd"/>
          </w:p>
          <w:p w:rsidR="001644A9" w:rsidRPr="00052A70" w:rsidRDefault="001644A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lang w:val="sr-Latn-ME"/>
              </w:rPr>
              <w:t>Ostali</w:t>
            </w:r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Mycobacterium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(</w:t>
            </w:r>
            <w:r w:rsidRPr="00052A70">
              <w:rPr>
                <w:iCs/>
                <w:sz w:val="22"/>
                <w:szCs w:val="22"/>
                <w:lang w:val="sr-Latn-ME"/>
              </w:rPr>
              <w:t>osim</w:t>
            </w:r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tuberculosis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avium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intercellulare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>)</w:t>
            </w:r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Borrelia</w:t>
            </w:r>
            <w:proofErr w:type="spellEnd"/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Isospora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belli</w:t>
            </w:r>
            <w:proofErr w:type="spellEnd"/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Pneumocystis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carinii</w:t>
            </w:r>
            <w:proofErr w:type="spellEnd"/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Spirochetes</w:t>
            </w:r>
            <w:proofErr w:type="spellEnd"/>
          </w:p>
          <w:p w:rsidR="001644A9" w:rsidRPr="00052A70" w:rsidRDefault="001644A9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Toxoplasma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493" w:type="dxa"/>
            <w:shd w:val="clear" w:color="auto" w:fill="auto"/>
          </w:tcPr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 xml:space="preserve">5-40% </w:t>
            </w: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 xml:space="preserve">5-20% 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>10-50%</w:t>
            </w: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  <w:p w:rsidR="001644A9" w:rsidRPr="00052A70" w:rsidRDefault="001644A9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 xml:space="preserve">10-40% </w:t>
            </w: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 xml:space="preserve">10-40% 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>5-30%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>5-15%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>10-40%</w:t>
            </w:r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>10-20%</w:t>
            </w: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052A70">
              <w:rPr>
                <w:bCs/>
                <w:sz w:val="22"/>
                <w:szCs w:val="22"/>
                <w:lang w:val="sr-Latn-ME"/>
              </w:rPr>
              <w:t>20-40%</w:t>
            </w:r>
          </w:p>
          <w:p w:rsidR="00EF5DF9" w:rsidRPr="00052A70" w:rsidRDefault="00EF5DF9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EF5DF9" w:rsidRPr="00052A70" w:rsidRDefault="00EF5DF9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EF5DF9" w:rsidRPr="00052A70" w:rsidTr="002D3CAF">
        <w:tc>
          <w:tcPr>
            <w:tcW w:w="4582" w:type="dxa"/>
            <w:shd w:val="clear" w:color="auto" w:fill="auto"/>
          </w:tcPr>
          <w:p w:rsidR="001644A9" w:rsidRPr="00052A70" w:rsidRDefault="001644A9" w:rsidP="008C5B2E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u w:val="single"/>
                <w:lang w:val="sr-Latn-ME"/>
              </w:rPr>
              <w:t>REZISTENTNE VRSTE</w:t>
            </w:r>
          </w:p>
          <w:p w:rsidR="001644A9" w:rsidRPr="00052A70" w:rsidRDefault="001644A9" w:rsidP="008C5B2E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1644A9" w:rsidRPr="00052A70" w:rsidRDefault="001644A9" w:rsidP="008C5B2E">
            <w:pPr>
              <w:jc w:val="both"/>
              <w:rPr>
                <w:sz w:val="22"/>
                <w:szCs w:val="22"/>
                <w:lang w:val="sr-Latn-ME"/>
              </w:rPr>
            </w:pPr>
            <w:r w:rsidRPr="00052A70">
              <w:rPr>
                <w:b/>
                <w:bCs/>
                <w:sz w:val="22"/>
                <w:szCs w:val="22"/>
                <w:lang w:val="sr-Latn-ME"/>
              </w:rPr>
              <w:t xml:space="preserve">Gram-pozitivni </w:t>
            </w:r>
            <w:proofErr w:type="spellStart"/>
            <w:r w:rsidRPr="00052A70">
              <w:rPr>
                <w:b/>
                <w:bCs/>
                <w:sz w:val="22"/>
                <w:szCs w:val="22"/>
                <w:lang w:val="sr-Latn-ME"/>
              </w:rPr>
              <w:t>aerobi</w:t>
            </w:r>
            <w:proofErr w:type="spellEnd"/>
          </w:p>
          <w:p w:rsidR="001644A9" w:rsidRPr="00052A70" w:rsidRDefault="001644A9" w:rsidP="00DB3153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rStyle w:val="Emphasis"/>
                <w:b w:val="0"/>
                <w:bCs w:val="0"/>
                <w:i/>
                <w:iCs/>
                <w:sz w:val="22"/>
                <w:szCs w:val="22"/>
                <w:shd w:val="clear" w:color="auto" w:fill="FFFFFF"/>
                <w:lang w:val="sr-Latn-ME"/>
              </w:rPr>
              <w:t>Mycobacterium</w:t>
            </w:r>
            <w:proofErr w:type="spellEnd"/>
            <w:r w:rsidRPr="00052A70">
              <w:rPr>
                <w:rStyle w:val="apple-converted-space"/>
                <w:i/>
                <w:sz w:val="22"/>
                <w:szCs w:val="22"/>
                <w:shd w:val="clear" w:color="auto" w:fill="FFFFFF"/>
                <w:lang w:val="sr-Latn-ME"/>
              </w:rPr>
              <w:t> </w:t>
            </w:r>
            <w:proofErr w:type="spellStart"/>
            <w:r w:rsidRPr="00052A70">
              <w:rPr>
                <w:i/>
                <w:sz w:val="22"/>
                <w:szCs w:val="22"/>
                <w:shd w:val="clear" w:color="auto" w:fill="FFFFFF"/>
                <w:lang w:val="sr-Latn-ME"/>
              </w:rPr>
              <w:t>avium</w:t>
            </w:r>
            <w:proofErr w:type="spellEnd"/>
            <w:r w:rsidRPr="00052A70">
              <w:rPr>
                <w:i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proofErr w:type="spellStart"/>
            <w:r w:rsidRPr="00052A70">
              <w:rPr>
                <w:rStyle w:val="Emphasis"/>
                <w:b w:val="0"/>
                <w:bCs w:val="0"/>
                <w:i/>
                <w:iCs/>
                <w:sz w:val="22"/>
                <w:szCs w:val="22"/>
                <w:shd w:val="clear" w:color="auto" w:fill="FFFFFF"/>
                <w:lang w:val="sr-Latn-ME"/>
              </w:rPr>
              <w:t>intercellulare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  <w:p w:rsidR="001644A9" w:rsidRPr="00052A70" w:rsidRDefault="001644A9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Mycobacterium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tuberculosis</w:t>
            </w:r>
            <w:proofErr w:type="spellEnd"/>
            <w:r w:rsidRPr="00052A70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</w:p>
          <w:p w:rsidR="001644A9" w:rsidRPr="00052A70" w:rsidRDefault="001644A9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052A70">
              <w:rPr>
                <w:i/>
                <w:iCs/>
                <w:sz w:val="22"/>
                <w:szCs w:val="22"/>
                <w:lang w:val="sr-Latn-ME"/>
              </w:rPr>
              <w:t>Pseudomonas</w:t>
            </w:r>
            <w:proofErr w:type="spellEnd"/>
          </w:p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493" w:type="dxa"/>
            <w:shd w:val="clear" w:color="auto" w:fill="auto"/>
          </w:tcPr>
          <w:p w:rsidR="00EF5DF9" w:rsidRPr="00052A70" w:rsidRDefault="00EF5DF9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:rsidR="00EF5DF9" w:rsidRPr="00052A70" w:rsidRDefault="00EF5DF9" w:rsidP="008C5B2E">
      <w:pPr>
        <w:jc w:val="both"/>
        <w:rPr>
          <w:sz w:val="22"/>
          <w:szCs w:val="22"/>
          <w:lang w:val="sr-Latn-ME"/>
        </w:rPr>
      </w:pPr>
    </w:p>
    <w:p w:rsidR="00EF5DF9" w:rsidRPr="00052A70" w:rsidRDefault="00EF5DF9" w:rsidP="008C5B2E">
      <w:pPr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Kombinacija </w:t>
      </w:r>
      <w:proofErr w:type="spellStart"/>
      <w:r w:rsidRPr="00052A70">
        <w:rPr>
          <w:bCs/>
          <w:sz w:val="22"/>
          <w:szCs w:val="22"/>
          <w:lang w:val="sr-Latn-ME"/>
        </w:rPr>
        <w:t>sulfonamida</w:t>
      </w:r>
      <w:proofErr w:type="spellEnd"/>
      <w:r w:rsidRPr="00052A70">
        <w:rPr>
          <w:bCs/>
          <w:sz w:val="22"/>
          <w:szCs w:val="22"/>
          <w:lang w:val="sr-Latn-ME"/>
        </w:rPr>
        <w:t xml:space="preserve"> i </w:t>
      </w:r>
      <w:proofErr w:type="spellStart"/>
      <w:r w:rsidRPr="00052A70">
        <w:rPr>
          <w:bCs/>
          <w:sz w:val="22"/>
          <w:szCs w:val="22"/>
          <w:lang w:val="sr-Latn-ME"/>
        </w:rPr>
        <w:t>trimetoprima</w:t>
      </w:r>
      <w:proofErr w:type="spellEnd"/>
      <w:r w:rsidRPr="00052A70">
        <w:rPr>
          <w:bCs/>
          <w:sz w:val="22"/>
          <w:szCs w:val="22"/>
          <w:lang w:val="sr-Latn-ME"/>
        </w:rPr>
        <w:t xml:space="preserve">, ima snažan </w:t>
      </w:r>
      <w:proofErr w:type="spellStart"/>
      <w:r w:rsidRPr="00052A70">
        <w:rPr>
          <w:bCs/>
          <w:sz w:val="22"/>
          <w:szCs w:val="22"/>
          <w:lang w:val="sr-Latn-ME"/>
        </w:rPr>
        <w:t>sinergistički</w:t>
      </w:r>
      <w:proofErr w:type="spellEnd"/>
      <w:r w:rsidRPr="00052A70">
        <w:rPr>
          <w:bCs/>
          <w:sz w:val="22"/>
          <w:szCs w:val="22"/>
          <w:lang w:val="sr-Latn-ME"/>
        </w:rPr>
        <w:t xml:space="preserve"> efekt na većinu bakterija, uključujući i sojeve otporne na neku od ove dvije komponente. To objašnjava i njihovo kombin</w:t>
      </w:r>
      <w:r w:rsidR="001644A9" w:rsidRPr="00052A70">
        <w:rPr>
          <w:bCs/>
          <w:sz w:val="22"/>
          <w:szCs w:val="22"/>
          <w:lang w:val="sr-Latn-ME"/>
        </w:rPr>
        <w:t>ovano</w:t>
      </w:r>
      <w:r w:rsidRPr="00052A70">
        <w:rPr>
          <w:bCs/>
          <w:sz w:val="22"/>
          <w:szCs w:val="22"/>
          <w:lang w:val="sr-Latn-ME"/>
        </w:rPr>
        <w:t xml:space="preserve"> djelovanje na </w:t>
      </w:r>
      <w:proofErr w:type="spellStart"/>
      <w:r w:rsidRPr="00052A70">
        <w:rPr>
          <w:bCs/>
          <w:i/>
          <w:iCs/>
          <w:sz w:val="22"/>
          <w:szCs w:val="22"/>
          <w:lang w:val="sr-Latn-ME"/>
        </w:rPr>
        <w:t>Nocardiu</w:t>
      </w:r>
      <w:proofErr w:type="spellEnd"/>
      <w:r w:rsidRPr="00052A70">
        <w:rPr>
          <w:bCs/>
          <w:i/>
          <w:iCs/>
          <w:sz w:val="22"/>
          <w:szCs w:val="22"/>
          <w:lang w:val="sr-Latn-ME"/>
        </w:rPr>
        <w:t xml:space="preserve"> i</w:t>
      </w:r>
      <w:r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i/>
          <w:iCs/>
          <w:sz w:val="22"/>
          <w:szCs w:val="22"/>
          <w:lang w:val="sr-Latn-ME"/>
        </w:rPr>
        <w:t>Stenotrophomonas</w:t>
      </w:r>
      <w:proofErr w:type="spellEnd"/>
      <w:r w:rsidRPr="00052A70">
        <w:rPr>
          <w:bCs/>
          <w:iCs/>
          <w:sz w:val="22"/>
          <w:szCs w:val="22"/>
          <w:lang w:val="sr-Latn-ME"/>
        </w:rPr>
        <w:t>,</w:t>
      </w:r>
      <w:r w:rsidRPr="00052A70">
        <w:rPr>
          <w:bCs/>
          <w:i/>
          <w:iCs/>
          <w:sz w:val="22"/>
          <w:szCs w:val="22"/>
          <w:lang w:val="sr-Latn-ME"/>
        </w:rPr>
        <w:t xml:space="preserve"> </w:t>
      </w:r>
      <w:r w:rsidRPr="00052A70">
        <w:rPr>
          <w:bCs/>
          <w:sz w:val="22"/>
          <w:szCs w:val="22"/>
          <w:lang w:val="sr-Latn-ME"/>
        </w:rPr>
        <w:t xml:space="preserve">ali i na </w:t>
      </w:r>
      <w:proofErr w:type="spellStart"/>
      <w:r w:rsidRPr="00052A70">
        <w:rPr>
          <w:bCs/>
          <w:i/>
          <w:iCs/>
          <w:sz w:val="22"/>
          <w:szCs w:val="22"/>
          <w:lang w:val="sr-Latn-ME"/>
        </w:rPr>
        <w:t>Escherichiu</w:t>
      </w:r>
      <w:proofErr w:type="spellEnd"/>
      <w:r w:rsidRPr="00052A70">
        <w:rPr>
          <w:bCs/>
          <w:i/>
          <w:iCs/>
          <w:sz w:val="22"/>
          <w:szCs w:val="22"/>
          <w:lang w:val="sr-Latn-ME"/>
        </w:rPr>
        <w:t xml:space="preserve"> coli </w:t>
      </w:r>
      <w:r w:rsidRPr="00052A70">
        <w:rPr>
          <w:bCs/>
          <w:sz w:val="22"/>
          <w:szCs w:val="22"/>
          <w:lang w:val="sr-Latn-ME"/>
        </w:rPr>
        <w:t xml:space="preserve">sa stečenom rezistencijom na </w:t>
      </w:r>
      <w:proofErr w:type="spellStart"/>
      <w:r w:rsidRPr="00052A70">
        <w:rPr>
          <w:bCs/>
          <w:sz w:val="22"/>
          <w:szCs w:val="22"/>
          <w:lang w:val="sr-Latn-ME"/>
        </w:rPr>
        <w:t>sulfonamide</w:t>
      </w:r>
      <w:proofErr w:type="spellEnd"/>
      <w:r w:rsidRPr="00052A70">
        <w:rPr>
          <w:bCs/>
          <w:sz w:val="22"/>
          <w:szCs w:val="22"/>
          <w:lang w:val="sr-Latn-ME"/>
        </w:rPr>
        <w:t xml:space="preserve"> (čak i </w:t>
      </w:r>
      <w:proofErr w:type="spellStart"/>
      <w:r w:rsidRPr="00052A70">
        <w:rPr>
          <w:bCs/>
          <w:sz w:val="22"/>
          <w:szCs w:val="22"/>
          <w:lang w:val="sr-Latn-ME"/>
        </w:rPr>
        <w:t>razistencija</w:t>
      </w:r>
      <w:proofErr w:type="spellEnd"/>
      <w:r w:rsidRPr="00052A70">
        <w:rPr>
          <w:bCs/>
          <w:sz w:val="22"/>
          <w:szCs w:val="22"/>
          <w:lang w:val="sr-Latn-ME"/>
        </w:rPr>
        <w:t xml:space="preserve"> visokog nivoa).</w:t>
      </w:r>
    </w:p>
    <w:p w:rsidR="00464196" w:rsidRPr="00052A70" w:rsidRDefault="00464196" w:rsidP="008C5B2E">
      <w:pPr>
        <w:jc w:val="both"/>
        <w:rPr>
          <w:bCs/>
          <w:sz w:val="22"/>
          <w:szCs w:val="22"/>
          <w:lang w:val="sr-Latn-ME"/>
        </w:rPr>
      </w:pPr>
    </w:p>
    <w:p w:rsidR="00EF5DF9" w:rsidRPr="00052A70" w:rsidRDefault="00EF5DF9" w:rsidP="008C5B2E">
      <w:pPr>
        <w:jc w:val="both"/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lastRenderedPageBreak/>
        <w:t xml:space="preserve">Ta </w:t>
      </w:r>
      <w:proofErr w:type="spellStart"/>
      <w:r w:rsidRPr="00052A70">
        <w:rPr>
          <w:bCs/>
          <w:sz w:val="22"/>
          <w:szCs w:val="22"/>
          <w:lang w:val="sr-Latn-ME"/>
        </w:rPr>
        <w:t>sinergija</w:t>
      </w:r>
      <w:proofErr w:type="spellEnd"/>
      <w:r w:rsidRPr="00052A70">
        <w:rPr>
          <w:bCs/>
          <w:sz w:val="22"/>
          <w:szCs w:val="22"/>
          <w:lang w:val="sr-Latn-ME"/>
        </w:rPr>
        <w:t xml:space="preserve"> dostiže svoj maksimum u </w:t>
      </w:r>
      <w:r w:rsidR="001644A9" w:rsidRPr="00052A70">
        <w:rPr>
          <w:bCs/>
          <w:sz w:val="22"/>
          <w:szCs w:val="22"/>
          <w:lang w:val="sr-Latn-ME"/>
        </w:rPr>
        <w:t>odnosu njihovih MIC-a</w:t>
      </w:r>
      <w:r w:rsidRPr="00052A70">
        <w:rPr>
          <w:bCs/>
          <w:sz w:val="22"/>
          <w:szCs w:val="22"/>
          <w:lang w:val="sr-Latn-ME"/>
        </w:rPr>
        <w:t xml:space="preserve">, odnosno 1/20 </w:t>
      </w:r>
      <w:proofErr w:type="spellStart"/>
      <w:r w:rsidR="00C2177B" w:rsidRPr="00052A70">
        <w:rPr>
          <w:bCs/>
          <w:sz w:val="22"/>
          <w:szCs w:val="22"/>
          <w:lang w:val="sr-Latn-ME"/>
        </w:rPr>
        <w:t>sulfametoksazol-trimetoprima</w:t>
      </w:r>
      <w:proofErr w:type="spellEnd"/>
      <w:r w:rsidR="00C2177B" w:rsidRPr="00052A70" w:rsidDel="00C2177B">
        <w:rPr>
          <w:bCs/>
          <w:sz w:val="22"/>
          <w:szCs w:val="22"/>
          <w:lang w:val="sr-Latn-ME"/>
        </w:rPr>
        <w:t xml:space="preserve"> </w:t>
      </w:r>
      <w:r w:rsidRPr="00052A70">
        <w:rPr>
          <w:bCs/>
          <w:sz w:val="22"/>
          <w:szCs w:val="22"/>
          <w:lang w:val="sr-Latn-ME"/>
        </w:rPr>
        <w:t xml:space="preserve">za </w:t>
      </w:r>
      <w:proofErr w:type="spellStart"/>
      <w:r w:rsidRPr="00052A70">
        <w:rPr>
          <w:bCs/>
          <w:sz w:val="22"/>
          <w:szCs w:val="22"/>
          <w:lang w:val="sr-Latn-ME"/>
        </w:rPr>
        <w:t>enterobakterije</w:t>
      </w:r>
      <w:proofErr w:type="spellEnd"/>
      <w:r w:rsidRPr="00052A70">
        <w:rPr>
          <w:bCs/>
          <w:sz w:val="22"/>
          <w:szCs w:val="22"/>
          <w:lang w:val="sr-Latn-ME"/>
        </w:rPr>
        <w:t xml:space="preserve"> i stafilokoke. Ali zato za bakterije koje su prirodno rezistentne na </w:t>
      </w:r>
      <w:proofErr w:type="spellStart"/>
      <w:r w:rsidRPr="00052A70">
        <w:rPr>
          <w:bCs/>
          <w:sz w:val="22"/>
          <w:szCs w:val="22"/>
          <w:lang w:val="sr-Latn-ME"/>
        </w:rPr>
        <w:t>trimetoprim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r w:rsidRPr="00052A70">
        <w:rPr>
          <w:bCs/>
          <w:i/>
          <w:iCs/>
          <w:sz w:val="22"/>
          <w:szCs w:val="22"/>
          <w:lang w:val="sr-Latn-ME"/>
        </w:rPr>
        <w:t>(</w:t>
      </w:r>
      <w:proofErr w:type="spellStart"/>
      <w:r w:rsidRPr="00052A70">
        <w:rPr>
          <w:bCs/>
          <w:i/>
          <w:iCs/>
          <w:sz w:val="22"/>
          <w:szCs w:val="22"/>
          <w:lang w:val="sr-Latn-ME"/>
        </w:rPr>
        <w:t>Nocardia</w:t>
      </w:r>
      <w:proofErr w:type="spellEnd"/>
      <w:r w:rsidRPr="00052A70">
        <w:rPr>
          <w:bCs/>
          <w:i/>
          <w:i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i/>
          <w:iCs/>
          <w:sz w:val="22"/>
          <w:szCs w:val="22"/>
          <w:lang w:val="sr-Latn-ME"/>
        </w:rPr>
        <w:t>Stenotrophomonas</w:t>
      </w:r>
      <w:proofErr w:type="spellEnd"/>
      <w:r w:rsidRPr="00052A70">
        <w:rPr>
          <w:bCs/>
          <w:i/>
          <w:iCs/>
          <w:sz w:val="22"/>
          <w:szCs w:val="22"/>
          <w:lang w:val="sr-Latn-ME"/>
        </w:rPr>
        <w:t xml:space="preserve">, </w:t>
      </w:r>
      <w:proofErr w:type="spellStart"/>
      <w:r w:rsidRPr="00052A70">
        <w:rPr>
          <w:bCs/>
          <w:i/>
          <w:iCs/>
          <w:sz w:val="22"/>
          <w:szCs w:val="22"/>
          <w:lang w:val="sr-Latn-ME"/>
        </w:rPr>
        <w:t>Neisseria</w:t>
      </w:r>
      <w:proofErr w:type="spellEnd"/>
      <w:r w:rsidRPr="00052A70">
        <w:rPr>
          <w:bCs/>
          <w:i/>
          <w:iCs/>
          <w:sz w:val="22"/>
          <w:szCs w:val="22"/>
          <w:lang w:val="sr-Latn-ME"/>
        </w:rPr>
        <w:t xml:space="preserve">) </w:t>
      </w:r>
      <w:r w:rsidRPr="00052A70">
        <w:rPr>
          <w:bCs/>
          <w:sz w:val="22"/>
          <w:szCs w:val="22"/>
          <w:lang w:val="sr-Latn-ME"/>
        </w:rPr>
        <w:t xml:space="preserve">optimalan </w:t>
      </w:r>
      <w:proofErr w:type="spellStart"/>
      <w:r w:rsidR="00C2177B" w:rsidRPr="00052A70">
        <w:rPr>
          <w:bCs/>
          <w:sz w:val="22"/>
          <w:szCs w:val="22"/>
          <w:lang w:val="sr-Latn-ME"/>
        </w:rPr>
        <w:t>sulfonamid-trimetoprim</w:t>
      </w:r>
      <w:proofErr w:type="spellEnd"/>
      <w:r w:rsidR="00C2177B" w:rsidRPr="00052A70" w:rsidDel="00C2177B">
        <w:rPr>
          <w:bCs/>
          <w:sz w:val="22"/>
          <w:szCs w:val="22"/>
          <w:lang w:val="sr-Latn-ME"/>
        </w:rPr>
        <w:t xml:space="preserve"> </w:t>
      </w:r>
      <w:r w:rsidR="001644A9" w:rsidRPr="00052A70">
        <w:rPr>
          <w:bCs/>
          <w:sz w:val="22"/>
          <w:szCs w:val="22"/>
          <w:lang w:val="sr-Latn-ME"/>
        </w:rPr>
        <w:t xml:space="preserve">odnos </w:t>
      </w:r>
      <w:r w:rsidRPr="00052A70">
        <w:rPr>
          <w:bCs/>
          <w:sz w:val="22"/>
          <w:szCs w:val="22"/>
          <w:lang w:val="sr-Latn-ME"/>
        </w:rPr>
        <w:t xml:space="preserve">mora </w:t>
      </w:r>
      <w:r w:rsidR="001644A9" w:rsidRPr="00052A70">
        <w:rPr>
          <w:bCs/>
          <w:sz w:val="22"/>
          <w:szCs w:val="22"/>
          <w:lang w:val="sr-Latn-ME"/>
        </w:rPr>
        <w:t>da bude</w:t>
      </w:r>
      <w:r w:rsidRPr="00052A70">
        <w:rPr>
          <w:bCs/>
          <w:sz w:val="22"/>
          <w:szCs w:val="22"/>
          <w:lang w:val="sr-Latn-ME"/>
        </w:rPr>
        <w:t xml:space="preserve"> 1/1 ili 2/1.</w:t>
      </w:r>
    </w:p>
    <w:p w:rsidR="002E37A5" w:rsidRPr="00052A70" w:rsidRDefault="002E37A5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5.2.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proofErr w:type="spellStart"/>
      <w:r w:rsidRPr="00052A70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052A70">
        <w:rPr>
          <w:b/>
          <w:bCs/>
          <w:sz w:val="22"/>
          <w:szCs w:val="22"/>
          <w:lang w:val="sr-Latn-ME"/>
        </w:rPr>
        <w:t xml:space="preserve"> podaci</w:t>
      </w:r>
      <w:r w:rsidR="003A7059" w:rsidRPr="00052A70">
        <w:rPr>
          <w:b/>
          <w:bCs/>
          <w:sz w:val="22"/>
          <w:szCs w:val="22"/>
          <w:lang w:val="sr-Latn-ME"/>
        </w:rPr>
        <w:t xml:space="preserve"> </w:t>
      </w:r>
    </w:p>
    <w:p w:rsidR="00464196" w:rsidRPr="00052A70" w:rsidRDefault="00464196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F5DF9" w:rsidRPr="00052A70" w:rsidRDefault="00464196" w:rsidP="008C5B2E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Re</w:t>
      </w:r>
      <w:r w:rsidR="00EF5DF9" w:rsidRPr="00052A70">
        <w:rPr>
          <w:b/>
          <w:sz w:val="22"/>
          <w:szCs w:val="22"/>
          <w:u w:val="single"/>
          <w:lang w:val="sr-Latn-ME"/>
        </w:rPr>
        <w:t>sorpcija</w:t>
      </w:r>
    </w:p>
    <w:p w:rsidR="00EF5DF9" w:rsidRPr="00052A70" w:rsidRDefault="00EF5DF9" w:rsidP="008C5B2E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Nakon oralne primjene,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r w:rsidR="00FB7EA0" w:rsidRPr="00052A70">
        <w:rPr>
          <w:sz w:val="22"/>
          <w:szCs w:val="22"/>
          <w:lang w:val="sr-Latn-ME"/>
        </w:rPr>
        <w:t xml:space="preserve">i </w:t>
      </w:r>
      <w:proofErr w:type="spellStart"/>
      <w:r w:rsidR="00FB7EA0" w:rsidRPr="00052A70">
        <w:rPr>
          <w:sz w:val="22"/>
          <w:szCs w:val="22"/>
          <w:lang w:val="sr-Latn-ME"/>
        </w:rPr>
        <w:t>trimetoprim</w:t>
      </w:r>
      <w:proofErr w:type="spellEnd"/>
      <w:r w:rsidR="00FB7EA0" w:rsidRPr="00052A70">
        <w:rPr>
          <w:sz w:val="22"/>
          <w:szCs w:val="22"/>
          <w:lang w:val="sr-Latn-ME"/>
        </w:rPr>
        <w:t xml:space="preserve"> se brzo apsorbuj</w:t>
      </w:r>
      <w:r w:rsidRPr="00052A70">
        <w:rPr>
          <w:sz w:val="22"/>
          <w:szCs w:val="22"/>
          <w:lang w:val="sr-Latn-ME"/>
        </w:rPr>
        <w:t xml:space="preserve">u do 90%. </w:t>
      </w:r>
      <w:proofErr w:type="spellStart"/>
      <w:r w:rsidRPr="00052A70">
        <w:rPr>
          <w:sz w:val="22"/>
          <w:szCs w:val="22"/>
          <w:lang w:val="sr-Latn-ME"/>
        </w:rPr>
        <w:t>Plazmatske</w:t>
      </w:r>
      <w:proofErr w:type="spellEnd"/>
      <w:r w:rsidRPr="00052A70">
        <w:rPr>
          <w:sz w:val="22"/>
          <w:szCs w:val="22"/>
          <w:lang w:val="sr-Latn-ME"/>
        </w:rPr>
        <w:t xml:space="preserve"> koncentracije postižu se za 2 do 4 sata.</w:t>
      </w:r>
    </w:p>
    <w:p w:rsidR="00EF5DF9" w:rsidRPr="00052A70" w:rsidRDefault="00EF5DF9" w:rsidP="008C5B2E">
      <w:pPr>
        <w:jc w:val="both"/>
        <w:rPr>
          <w:sz w:val="22"/>
          <w:szCs w:val="22"/>
          <w:u w:val="single"/>
          <w:lang w:val="sr-Latn-ME"/>
        </w:rPr>
      </w:pPr>
    </w:p>
    <w:p w:rsidR="00EF5DF9" w:rsidRPr="00052A70" w:rsidRDefault="00EF5DF9" w:rsidP="00DB3153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Distribucija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Nakon oralne primjene samo jedne doze kombinacije </w:t>
      </w:r>
      <w:proofErr w:type="spellStart"/>
      <w:r w:rsidR="00C2177B" w:rsidRPr="00052A70">
        <w:rPr>
          <w:bCs/>
          <w:sz w:val="22"/>
          <w:szCs w:val="22"/>
          <w:lang w:val="sr-Latn-ME"/>
        </w:rPr>
        <w:t>sulfametoksazol-trimetoprim</w:t>
      </w:r>
      <w:proofErr w:type="spellEnd"/>
      <w:r w:rsidR="00C2177B" w:rsidRPr="00052A70" w:rsidDel="00C2177B">
        <w:rPr>
          <w:sz w:val="22"/>
          <w:szCs w:val="22"/>
          <w:lang w:val="sr-Latn-ME"/>
        </w:rPr>
        <w:t xml:space="preserve"> </w:t>
      </w:r>
      <w:r w:rsidRPr="00052A70">
        <w:rPr>
          <w:sz w:val="22"/>
          <w:szCs w:val="22"/>
          <w:lang w:val="sr-Latn-ME"/>
        </w:rPr>
        <w:t xml:space="preserve">u tabletama za odrasle ili u tabletama s visokim dozama (800 mg </w:t>
      </w:r>
      <w:proofErr w:type="spellStart"/>
      <w:r w:rsidRPr="00052A70">
        <w:rPr>
          <w:sz w:val="22"/>
          <w:szCs w:val="22"/>
          <w:lang w:val="sr-Latn-ME"/>
        </w:rPr>
        <w:t>sulfametoksazola</w:t>
      </w:r>
      <w:proofErr w:type="spellEnd"/>
      <w:r w:rsidRPr="00052A70">
        <w:rPr>
          <w:sz w:val="22"/>
          <w:szCs w:val="22"/>
          <w:lang w:val="sr-Latn-ME"/>
        </w:rPr>
        <w:t xml:space="preserve"> i 160 mg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), maksimalne </w:t>
      </w:r>
      <w:proofErr w:type="spellStart"/>
      <w:r w:rsidRPr="00052A70">
        <w:rPr>
          <w:sz w:val="22"/>
          <w:szCs w:val="22"/>
          <w:lang w:val="sr-Latn-ME"/>
        </w:rPr>
        <w:t>plazmatske</w:t>
      </w:r>
      <w:proofErr w:type="spellEnd"/>
      <w:r w:rsidRPr="00052A70">
        <w:rPr>
          <w:sz w:val="22"/>
          <w:szCs w:val="22"/>
          <w:lang w:val="sr-Latn-ME"/>
        </w:rPr>
        <w:t xml:space="preserve"> koncentracije iznose između 40 i 60 </w:t>
      </w:r>
      <w:r w:rsidRPr="00052A70">
        <w:rPr>
          <w:iCs/>
          <w:sz w:val="22"/>
          <w:szCs w:val="22"/>
          <w:lang w:val="sr-Latn-ME"/>
        </w:rPr>
        <w:t>µg/</w:t>
      </w:r>
      <w:r w:rsidRPr="00052A70">
        <w:rPr>
          <w:sz w:val="22"/>
          <w:szCs w:val="22"/>
          <w:lang w:val="sr-Latn-ME"/>
        </w:rPr>
        <w:t xml:space="preserve">ml za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i 1 do 2 </w:t>
      </w:r>
      <w:r w:rsidRPr="00052A70">
        <w:rPr>
          <w:iCs/>
          <w:sz w:val="22"/>
          <w:szCs w:val="22"/>
          <w:lang w:val="sr-Latn-ME"/>
        </w:rPr>
        <w:t xml:space="preserve">µg/ml </w:t>
      </w:r>
      <w:r w:rsidRPr="00052A70">
        <w:rPr>
          <w:sz w:val="22"/>
          <w:szCs w:val="22"/>
          <w:lang w:val="sr-Latn-ME"/>
        </w:rPr>
        <w:t xml:space="preserve">za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. Nakon oralne primjene pojedinačne doze od 10 mg/kg </w:t>
      </w:r>
      <w:proofErr w:type="spellStart"/>
      <w:r w:rsidRPr="00052A70">
        <w:rPr>
          <w:sz w:val="22"/>
          <w:szCs w:val="22"/>
          <w:lang w:val="sr-Latn-ME"/>
        </w:rPr>
        <w:t>sulfametoksazola</w:t>
      </w:r>
      <w:proofErr w:type="spellEnd"/>
      <w:r w:rsidRPr="00052A70">
        <w:rPr>
          <w:sz w:val="22"/>
          <w:szCs w:val="22"/>
          <w:lang w:val="sr-Latn-ME"/>
        </w:rPr>
        <w:t xml:space="preserve"> i 2 mg/kg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, maksimalne </w:t>
      </w:r>
      <w:proofErr w:type="spellStart"/>
      <w:r w:rsidRPr="00052A70">
        <w:rPr>
          <w:sz w:val="22"/>
          <w:szCs w:val="22"/>
          <w:lang w:val="sr-Latn-ME"/>
        </w:rPr>
        <w:t>plazmatske</w:t>
      </w:r>
      <w:proofErr w:type="spellEnd"/>
      <w:r w:rsidRPr="00052A70">
        <w:rPr>
          <w:sz w:val="22"/>
          <w:szCs w:val="22"/>
          <w:lang w:val="sr-Latn-ME"/>
        </w:rPr>
        <w:t xml:space="preserve"> koncentracije iznose između 35 i 40 </w:t>
      </w:r>
      <w:r w:rsidRPr="00052A70">
        <w:rPr>
          <w:iCs/>
          <w:sz w:val="22"/>
          <w:szCs w:val="22"/>
          <w:lang w:val="sr-Latn-ME"/>
        </w:rPr>
        <w:t xml:space="preserve">µg/ml </w:t>
      </w:r>
      <w:r w:rsidRPr="00052A70">
        <w:rPr>
          <w:sz w:val="22"/>
          <w:szCs w:val="22"/>
          <w:lang w:val="sr-Latn-ME"/>
        </w:rPr>
        <w:t xml:space="preserve">za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, odnosno 0,5 </w:t>
      </w:r>
      <w:r w:rsidRPr="00052A70">
        <w:rPr>
          <w:iCs/>
          <w:sz w:val="22"/>
          <w:szCs w:val="22"/>
          <w:lang w:val="sr-Latn-ME"/>
        </w:rPr>
        <w:t xml:space="preserve">µg/ml </w:t>
      </w:r>
      <w:r w:rsidRPr="00052A70">
        <w:rPr>
          <w:sz w:val="22"/>
          <w:szCs w:val="22"/>
          <w:lang w:val="sr-Latn-ME"/>
        </w:rPr>
        <w:t xml:space="preserve">i 1 µg/ml za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>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Polu</w:t>
      </w:r>
      <w:r w:rsidR="00464196" w:rsidRPr="00052A70">
        <w:rPr>
          <w:sz w:val="22"/>
          <w:szCs w:val="22"/>
          <w:lang w:val="sr-Latn-ME"/>
        </w:rPr>
        <w:t>vrijeme eliminacije</w:t>
      </w:r>
      <w:r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sulfametoksazola</w:t>
      </w:r>
      <w:proofErr w:type="spellEnd"/>
      <w:r w:rsidRPr="00052A70">
        <w:rPr>
          <w:sz w:val="22"/>
          <w:szCs w:val="22"/>
          <w:lang w:val="sr-Latn-ME"/>
        </w:rPr>
        <w:t xml:space="preserve"> iznosi 9 do 11 sati, a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10 do 12 sati. Polu</w:t>
      </w:r>
      <w:r w:rsidR="00464196" w:rsidRPr="00052A70">
        <w:rPr>
          <w:sz w:val="22"/>
          <w:szCs w:val="22"/>
          <w:lang w:val="sr-Latn-ME"/>
        </w:rPr>
        <w:t>vrijeme eliminacije</w:t>
      </w:r>
      <w:r w:rsidRPr="00052A70">
        <w:rPr>
          <w:sz w:val="22"/>
          <w:szCs w:val="22"/>
          <w:lang w:val="sr-Latn-ME"/>
        </w:rPr>
        <w:t xml:space="preserve"> u plazmi za obje komponente krać</w:t>
      </w:r>
      <w:r w:rsidR="00464196" w:rsidRPr="00052A70">
        <w:rPr>
          <w:sz w:val="22"/>
          <w:szCs w:val="22"/>
          <w:lang w:val="sr-Latn-ME"/>
        </w:rPr>
        <w:t>e</w:t>
      </w:r>
      <w:r w:rsidRPr="00052A70">
        <w:rPr>
          <w:sz w:val="22"/>
          <w:szCs w:val="22"/>
          <w:lang w:val="sr-Latn-ME"/>
        </w:rPr>
        <w:t xml:space="preserve"> je kod djece nego </w:t>
      </w:r>
      <w:r w:rsidR="00F90AA0" w:rsidRPr="00052A70">
        <w:rPr>
          <w:sz w:val="22"/>
          <w:szCs w:val="22"/>
          <w:lang w:val="sr-Latn-ME"/>
        </w:rPr>
        <w:t xml:space="preserve">kod </w:t>
      </w:r>
      <w:r w:rsidRPr="00052A70">
        <w:rPr>
          <w:sz w:val="22"/>
          <w:szCs w:val="22"/>
          <w:lang w:val="sr-Latn-ME"/>
        </w:rPr>
        <w:t xml:space="preserve">odraslih. 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Ovaj lijek brzo se distribuira u </w:t>
      </w:r>
      <w:proofErr w:type="spellStart"/>
      <w:r w:rsidRPr="00052A70">
        <w:rPr>
          <w:sz w:val="22"/>
          <w:szCs w:val="22"/>
          <w:lang w:val="sr-Latn-ME"/>
        </w:rPr>
        <w:t>slijedećim</w:t>
      </w:r>
      <w:proofErr w:type="spellEnd"/>
      <w:r w:rsidRPr="00052A70">
        <w:rPr>
          <w:sz w:val="22"/>
          <w:szCs w:val="22"/>
          <w:lang w:val="sr-Latn-ME"/>
        </w:rPr>
        <w:t xml:space="preserve"> tkivima i sekretima: u cerebrospinalnoj tečnosti, srednjem uhu, krajnicima i pljuvački, plućima i bronhijalnim sekretima, prostati i sjemenoj tečnosti, vaginalnom sekretu, u kostima.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66% </w:t>
      </w:r>
      <w:proofErr w:type="spellStart"/>
      <w:r w:rsidRPr="00052A70">
        <w:rPr>
          <w:sz w:val="22"/>
          <w:szCs w:val="22"/>
          <w:lang w:val="sr-Latn-ME"/>
        </w:rPr>
        <w:t>sulfametoksazola</w:t>
      </w:r>
      <w:proofErr w:type="spellEnd"/>
      <w:r w:rsidRPr="00052A70">
        <w:rPr>
          <w:sz w:val="22"/>
          <w:szCs w:val="22"/>
          <w:lang w:val="sr-Latn-ME"/>
        </w:rPr>
        <w:t xml:space="preserve"> i 45%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veže se za proteine plazme.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 prolaze kroz placentu i u majčino mlijeko (vidjeti dio 4.6.).</w:t>
      </w:r>
    </w:p>
    <w:p w:rsidR="00EF5DF9" w:rsidRPr="00052A70" w:rsidRDefault="00EF5DF9">
      <w:pPr>
        <w:jc w:val="both"/>
        <w:rPr>
          <w:sz w:val="22"/>
          <w:szCs w:val="22"/>
          <w:u w:val="single"/>
          <w:lang w:val="sr-Latn-ME"/>
        </w:rPr>
      </w:pPr>
    </w:p>
    <w:p w:rsidR="00EF5DF9" w:rsidRPr="00052A70" w:rsidRDefault="00F90AA0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Metabolizam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U krvi i urinu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se nalazi u </w:t>
      </w:r>
      <w:proofErr w:type="spellStart"/>
      <w:r w:rsidR="00F90AA0" w:rsidRPr="00052A70">
        <w:rPr>
          <w:sz w:val="22"/>
          <w:szCs w:val="22"/>
          <w:lang w:val="sr-Latn-ME"/>
        </w:rPr>
        <w:t>nepromijenjenom</w:t>
      </w:r>
      <w:proofErr w:type="spellEnd"/>
      <w:r w:rsidR="00F90AA0" w:rsidRPr="00052A70">
        <w:rPr>
          <w:sz w:val="22"/>
          <w:szCs w:val="22"/>
          <w:lang w:val="sr-Latn-ME"/>
        </w:rPr>
        <w:t xml:space="preserve"> </w:t>
      </w:r>
      <w:r w:rsidRPr="00052A70">
        <w:rPr>
          <w:sz w:val="22"/>
          <w:szCs w:val="22"/>
          <w:lang w:val="sr-Latn-ME"/>
        </w:rPr>
        <w:t xml:space="preserve">obliku i u obliku </w:t>
      </w:r>
      <w:proofErr w:type="spellStart"/>
      <w:r w:rsidRPr="00052A70">
        <w:rPr>
          <w:sz w:val="22"/>
          <w:szCs w:val="22"/>
          <w:lang w:val="sr-Latn-ME"/>
        </w:rPr>
        <w:t>metabolita</w:t>
      </w:r>
      <w:proofErr w:type="spellEnd"/>
      <w:r w:rsidRPr="00052A70">
        <w:rPr>
          <w:sz w:val="22"/>
          <w:szCs w:val="22"/>
          <w:lang w:val="sr-Latn-ME"/>
        </w:rPr>
        <w:t xml:space="preserve"> (oko 85%). </w:t>
      </w:r>
      <w:proofErr w:type="spellStart"/>
      <w:r w:rsidRPr="00052A70">
        <w:rPr>
          <w:sz w:val="22"/>
          <w:szCs w:val="22"/>
          <w:lang w:val="sr-Latn-ME"/>
        </w:rPr>
        <w:t>Metaboliti</w:t>
      </w:r>
      <w:proofErr w:type="spellEnd"/>
      <w:r w:rsidRPr="00052A70">
        <w:rPr>
          <w:sz w:val="22"/>
          <w:szCs w:val="22"/>
          <w:lang w:val="sr-Latn-ME"/>
        </w:rPr>
        <w:t xml:space="preserve"> su bakteriološki neaktivni.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 je pronađen uglavnom u </w:t>
      </w:r>
      <w:proofErr w:type="spellStart"/>
      <w:r w:rsidRPr="00052A70">
        <w:rPr>
          <w:sz w:val="22"/>
          <w:szCs w:val="22"/>
          <w:lang w:val="sr-Latn-ME"/>
        </w:rPr>
        <w:t>nepromijenjenom</w:t>
      </w:r>
      <w:proofErr w:type="spellEnd"/>
      <w:r w:rsidRPr="00052A70">
        <w:rPr>
          <w:sz w:val="22"/>
          <w:szCs w:val="22"/>
          <w:lang w:val="sr-Latn-ME"/>
        </w:rPr>
        <w:t xml:space="preserve"> obliku i u obliku </w:t>
      </w:r>
      <w:proofErr w:type="spellStart"/>
      <w:r w:rsidRPr="00052A70">
        <w:rPr>
          <w:sz w:val="22"/>
          <w:szCs w:val="22"/>
          <w:lang w:val="sr-Latn-ME"/>
        </w:rPr>
        <w:t>metabolita</w:t>
      </w:r>
      <w:proofErr w:type="spellEnd"/>
      <w:r w:rsidRPr="00052A70">
        <w:rPr>
          <w:sz w:val="22"/>
          <w:szCs w:val="22"/>
          <w:lang w:val="sr-Latn-ME"/>
        </w:rPr>
        <w:t xml:space="preserve"> (oko 25%); neki njegovi derivati bili su bakteriološki aktivni.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 je </w:t>
      </w:r>
      <w:proofErr w:type="spellStart"/>
      <w:r w:rsidRPr="00052A70">
        <w:rPr>
          <w:sz w:val="22"/>
          <w:szCs w:val="22"/>
          <w:lang w:val="sr-Latn-ME"/>
        </w:rPr>
        <w:t>inhibitor</w:t>
      </w:r>
      <w:proofErr w:type="spellEnd"/>
      <w:r w:rsidRPr="00052A70">
        <w:rPr>
          <w:sz w:val="22"/>
          <w:szCs w:val="22"/>
          <w:lang w:val="sr-Latn-ME"/>
        </w:rPr>
        <w:t xml:space="preserve"> transportera organskih kat</w:t>
      </w:r>
      <w:r w:rsidR="00C2177B" w:rsidRPr="00052A70">
        <w:rPr>
          <w:sz w:val="22"/>
          <w:szCs w:val="22"/>
          <w:lang w:val="sr-Latn-ME"/>
        </w:rPr>
        <w:t>j</w:t>
      </w:r>
      <w:r w:rsidRPr="00052A70">
        <w:rPr>
          <w:sz w:val="22"/>
          <w:szCs w:val="22"/>
          <w:lang w:val="sr-Latn-ME"/>
        </w:rPr>
        <w:t xml:space="preserve">ona (OCT2) i slabi </w:t>
      </w:r>
      <w:proofErr w:type="spellStart"/>
      <w:r w:rsidRPr="00052A70">
        <w:rPr>
          <w:sz w:val="22"/>
          <w:szCs w:val="22"/>
          <w:lang w:val="sr-Latn-ME"/>
        </w:rPr>
        <w:t>inhibitor</w:t>
      </w:r>
      <w:proofErr w:type="spellEnd"/>
      <w:r w:rsidRPr="00052A70">
        <w:rPr>
          <w:sz w:val="22"/>
          <w:szCs w:val="22"/>
          <w:lang w:val="sr-Latn-ME"/>
        </w:rPr>
        <w:t xml:space="preserve"> CYP2C8.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je slab </w:t>
      </w:r>
      <w:proofErr w:type="spellStart"/>
      <w:r w:rsidRPr="00052A70">
        <w:rPr>
          <w:sz w:val="22"/>
          <w:szCs w:val="22"/>
          <w:lang w:val="sr-Latn-ME"/>
        </w:rPr>
        <w:t>inhibitor</w:t>
      </w:r>
      <w:proofErr w:type="spellEnd"/>
      <w:r w:rsidRPr="00052A70">
        <w:rPr>
          <w:sz w:val="22"/>
          <w:szCs w:val="22"/>
          <w:lang w:val="sr-Latn-ME"/>
        </w:rPr>
        <w:t xml:space="preserve"> CYP2C9.</w:t>
      </w:r>
    </w:p>
    <w:p w:rsidR="00EF5DF9" w:rsidRPr="00052A70" w:rsidRDefault="00EF5DF9">
      <w:pPr>
        <w:jc w:val="both"/>
        <w:rPr>
          <w:sz w:val="22"/>
          <w:szCs w:val="22"/>
          <w:u w:val="single"/>
          <w:lang w:val="sr-Latn-ME"/>
        </w:rPr>
      </w:pPr>
      <w:r w:rsidRPr="00052A70">
        <w:rPr>
          <w:sz w:val="22"/>
          <w:szCs w:val="22"/>
          <w:u w:val="single"/>
          <w:lang w:val="sr-Latn-ME"/>
        </w:rPr>
        <w:t xml:space="preserve">  </w:t>
      </w:r>
    </w:p>
    <w:p w:rsidR="00EF5DF9" w:rsidRPr="00052A70" w:rsidRDefault="00EF5DF9">
      <w:pPr>
        <w:jc w:val="both"/>
        <w:rPr>
          <w:b/>
          <w:sz w:val="22"/>
          <w:szCs w:val="22"/>
          <w:u w:val="single"/>
          <w:lang w:val="sr-Latn-ME"/>
        </w:rPr>
      </w:pPr>
      <w:r w:rsidRPr="00052A70">
        <w:rPr>
          <w:b/>
          <w:sz w:val="22"/>
          <w:szCs w:val="22"/>
          <w:u w:val="single"/>
          <w:lang w:val="sr-Latn-ME"/>
        </w:rPr>
        <w:t>Eliminacija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Eliminacija ovog lijeka odvija se uglavnom urinom (80</w:t>
      </w:r>
      <w:r w:rsidRPr="00052A70">
        <w:rPr>
          <w:iCs/>
          <w:sz w:val="22"/>
          <w:szCs w:val="22"/>
          <w:lang w:val="sr-Latn-ME"/>
        </w:rPr>
        <w:t xml:space="preserve">% </w:t>
      </w:r>
      <w:r w:rsidRPr="00052A70">
        <w:rPr>
          <w:sz w:val="22"/>
          <w:szCs w:val="22"/>
          <w:lang w:val="sr-Latn-ME"/>
        </w:rPr>
        <w:t xml:space="preserve">primijenjene doze za 72 sata), u obliku </w:t>
      </w:r>
      <w:proofErr w:type="spellStart"/>
      <w:r w:rsidRPr="00052A70">
        <w:rPr>
          <w:sz w:val="22"/>
          <w:szCs w:val="22"/>
          <w:lang w:val="sr-Latn-ME"/>
        </w:rPr>
        <w:t>metabolita</w:t>
      </w:r>
      <w:proofErr w:type="spellEnd"/>
      <w:r w:rsidRPr="00052A70">
        <w:rPr>
          <w:sz w:val="22"/>
          <w:szCs w:val="22"/>
          <w:lang w:val="sr-Latn-ME"/>
        </w:rPr>
        <w:t xml:space="preserve"> i u </w:t>
      </w:r>
      <w:proofErr w:type="spellStart"/>
      <w:r w:rsidRPr="00052A70">
        <w:rPr>
          <w:sz w:val="22"/>
          <w:szCs w:val="22"/>
          <w:lang w:val="sr-Latn-ME"/>
        </w:rPr>
        <w:t>nepromijenjenom</w:t>
      </w:r>
      <w:proofErr w:type="spellEnd"/>
      <w:r w:rsidRPr="00052A70">
        <w:rPr>
          <w:sz w:val="22"/>
          <w:szCs w:val="22"/>
          <w:lang w:val="sr-Latn-ME"/>
        </w:rPr>
        <w:t xml:space="preserve"> obliku (20% za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i 50% za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). Jedan dio izlučuje se </w:t>
      </w:r>
      <w:proofErr w:type="spellStart"/>
      <w:r w:rsidRPr="00052A70">
        <w:rPr>
          <w:sz w:val="22"/>
          <w:szCs w:val="22"/>
          <w:lang w:val="sr-Latn-ME"/>
        </w:rPr>
        <w:t>preko</w:t>
      </w:r>
      <w:proofErr w:type="spellEnd"/>
      <w:r w:rsidRPr="00052A70">
        <w:rPr>
          <w:sz w:val="22"/>
          <w:szCs w:val="22"/>
          <w:lang w:val="sr-Latn-ME"/>
        </w:rPr>
        <w:t xml:space="preserve"> žuči, gdje su koncentracije slične </w:t>
      </w:r>
      <w:proofErr w:type="spellStart"/>
      <w:r w:rsidRPr="00052A70">
        <w:rPr>
          <w:sz w:val="22"/>
          <w:szCs w:val="22"/>
          <w:lang w:val="sr-Latn-ME"/>
        </w:rPr>
        <w:t>plazmatskim</w:t>
      </w:r>
      <w:proofErr w:type="spellEnd"/>
      <w:r w:rsidRPr="00052A70">
        <w:rPr>
          <w:sz w:val="22"/>
          <w:szCs w:val="22"/>
          <w:lang w:val="sr-Latn-ME"/>
        </w:rPr>
        <w:t xml:space="preserve"> koncentracijama, ali s obzirom na crijevnu </w:t>
      </w:r>
      <w:proofErr w:type="spellStart"/>
      <w:r w:rsidRPr="00052A70">
        <w:rPr>
          <w:sz w:val="22"/>
          <w:szCs w:val="22"/>
          <w:lang w:val="sr-Latn-ME"/>
        </w:rPr>
        <w:t>reapsorpciju</w:t>
      </w:r>
      <w:proofErr w:type="spellEnd"/>
      <w:r w:rsidRPr="00052A70">
        <w:rPr>
          <w:sz w:val="22"/>
          <w:szCs w:val="22"/>
          <w:lang w:val="sr-Latn-ME"/>
        </w:rPr>
        <w:t xml:space="preserve">, samo se jedan mali dio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(4%) elimin</w:t>
      </w:r>
      <w:r w:rsidR="00F90AA0" w:rsidRPr="00052A70">
        <w:rPr>
          <w:sz w:val="22"/>
          <w:szCs w:val="22"/>
          <w:lang w:val="sr-Latn-ME"/>
        </w:rPr>
        <w:t>iše</w:t>
      </w:r>
      <w:r w:rsidR="00464196"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fecesom</w:t>
      </w:r>
      <w:proofErr w:type="spellEnd"/>
      <w:r w:rsidRPr="00052A70">
        <w:rPr>
          <w:sz w:val="22"/>
          <w:szCs w:val="22"/>
          <w:lang w:val="sr-Latn-ME"/>
        </w:rPr>
        <w:t>.</w:t>
      </w: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</w:p>
    <w:p w:rsidR="00EF5DF9" w:rsidRPr="00052A70" w:rsidRDefault="00EF5DF9">
      <w:pPr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r w:rsidR="00F90AA0" w:rsidRPr="00052A70">
        <w:rPr>
          <w:sz w:val="22"/>
          <w:szCs w:val="22"/>
          <w:lang w:val="sr-Latn-ME"/>
        </w:rPr>
        <w:t xml:space="preserve">se </w:t>
      </w:r>
      <w:r w:rsidRPr="00052A70">
        <w:rPr>
          <w:sz w:val="22"/>
          <w:szCs w:val="22"/>
          <w:lang w:val="sr-Latn-ME"/>
        </w:rPr>
        <w:t>mogu odstraniti iz organizma</w:t>
      </w:r>
      <w:r w:rsidR="00F90AA0" w:rsidRPr="00052A70">
        <w:rPr>
          <w:sz w:val="22"/>
          <w:szCs w:val="22"/>
          <w:lang w:val="sr-Latn-ME"/>
        </w:rPr>
        <w:t xml:space="preserve"> </w:t>
      </w:r>
      <w:proofErr w:type="spellStart"/>
      <w:r w:rsidR="00F90AA0" w:rsidRPr="00052A70">
        <w:rPr>
          <w:sz w:val="22"/>
          <w:szCs w:val="22"/>
          <w:lang w:val="sr-Latn-ME"/>
        </w:rPr>
        <w:t>hemodijalizom</w:t>
      </w:r>
      <w:proofErr w:type="spellEnd"/>
      <w:r w:rsidRPr="00052A70">
        <w:rPr>
          <w:sz w:val="22"/>
          <w:szCs w:val="22"/>
          <w:lang w:val="sr-Latn-ME"/>
        </w:rPr>
        <w:t xml:space="preserve">. </w:t>
      </w:r>
    </w:p>
    <w:p w:rsidR="00EF5DF9" w:rsidRPr="00052A70" w:rsidRDefault="00EF5DF9">
      <w:pPr>
        <w:jc w:val="both"/>
        <w:rPr>
          <w:i/>
          <w:iCs/>
          <w:sz w:val="22"/>
          <w:szCs w:val="22"/>
          <w:u w:val="single"/>
          <w:lang w:val="sr-Latn-ME"/>
        </w:rPr>
      </w:pPr>
    </w:p>
    <w:p w:rsidR="00EF5DF9" w:rsidRPr="00052A70" w:rsidRDefault="00EF5DF9">
      <w:pPr>
        <w:jc w:val="both"/>
        <w:rPr>
          <w:b/>
          <w:iCs/>
          <w:sz w:val="22"/>
          <w:szCs w:val="22"/>
          <w:u w:val="single"/>
          <w:lang w:val="sr-Latn-ME"/>
        </w:rPr>
      </w:pPr>
      <w:proofErr w:type="spellStart"/>
      <w:r w:rsidRPr="00052A70">
        <w:rPr>
          <w:b/>
          <w:iCs/>
          <w:sz w:val="22"/>
          <w:szCs w:val="22"/>
          <w:u w:val="single"/>
          <w:lang w:val="sr-Latn-ME"/>
        </w:rPr>
        <w:t>Farmakokinetika</w:t>
      </w:r>
      <w:proofErr w:type="spellEnd"/>
      <w:r w:rsidRPr="00052A70">
        <w:rPr>
          <w:b/>
          <w:iCs/>
          <w:sz w:val="22"/>
          <w:szCs w:val="22"/>
          <w:u w:val="single"/>
          <w:lang w:val="sr-Latn-ME"/>
        </w:rPr>
        <w:t xml:space="preserve"> u posebnim populacijama</w:t>
      </w:r>
    </w:p>
    <w:p w:rsidR="00F90AA0" w:rsidRPr="00052A70" w:rsidRDefault="00F90AA0">
      <w:pPr>
        <w:jc w:val="both"/>
        <w:rPr>
          <w:i/>
          <w:iCs/>
          <w:sz w:val="22"/>
          <w:szCs w:val="22"/>
          <w:u w:val="single"/>
          <w:lang w:val="sr-Latn-ME"/>
        </w:rPr>
      </w:pPr>
    </w:p>
    <w:p w:rsidR="00EF5DF9" w:rsidRPr="00052A70" w:rsidRDefault="00EF5DF9">
      <w:pPr>
        <w:jc w:val="both"/>
        <w:rPr>
          <w:i/>
          <w:sz w:val="22"/>
          <w:szCs w:val="22"/>
          <w:lang w:val="sr-Latn-ME"/>
        </w:rPr>
      </w:pPr>
      <w:r w:rsidRPr="00052A70">
        <w:rPr>
          <w:i/>
          <w:iCs/>
          <w:sz w:val="22"/>
          <w:szCs w:val="22"/>
          <w:u w:val="single"/>
          <w:lang w:val="sr-Latn-ME"/>
        </w:rPr>
        <w:t xml:space="preserve">Bubrežna </w:t>
      </w:r>
      <w:proofErr w:type="spellStart"/>
      <w:r w:rsidRPr="00052A70">
        <w:rPr>
          <w:i/>
          <w:iCs/>
          <w:sz w:val="22"/>
          <w:szCs w:val="22"/>
          <w:u w:val="single"/>
          <w:lang w:val="sr-Latn-ME"/>
        </w:rPr>
        <w:t>insuficijencija</w:t>
      </w:r>
      <w:proofErr w:type="spellEnd"/>
    </w:p>
    <w:p w:rsidR="00EF5DF9" w:rsidRPr="00052A70" w:rsidRDefault="00EF38D4">
      <w:pPr>
        <w:jc w:val="both"/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Kod pacijenata</w:t>
      </w:r>
      <w:r w:rsidR="00EF5DF9" w:rsidRPr="00052A70">
        <w:rPr>
          <w:sz w:val="22"/>
          <w:szCs w:val="22"/>
          <w:lang w:val="sr-Latn-ME"/>
        </w:rPr>
        <w:t xml:space="preserve"> s teškom bubrežnom </w:t>
      </w:r>
      <w:proofErr w:type="spellStart"/>
      <w:r w:rsidR="00EF5DF9" w:rsidRPr="00052A70">
        <w:rPr>
          <w:sz w:val="22"/>
          <w:szCs w:val="22"/>
          <w:lang w:val="sr-Latn-ME"/>
        </w:rPr>
        <w:t>insuficijencijom</w:t>
      </w:r>
      <w:proofErr w:type="spellEnd"/>
      <w:r w:rsidR="00EF5DF9" w:rsidRPr="00052A70">
        <w:rPr>
          <w:sz w:val="22"/>
          <w:szCs w:val="22"/>
          <w:lang w:val="sr-Latn-ME"/>
        </w:rPr>
        <w:t xml:space="preserve"> (</w:t>
      </w:r>
      <w:proofErr w:type="spellStart"/>
      <w:r w:rsidR="00EF5DF9" w:rsidRPr="00052A70">
        <w:rPr>
          <w:sz w:val="22"/>
          <w:szCs w:val="22"/>
          <w:lang w:val="sr-Latn-ME"/>
        </w:rPr>
        <w:t>klirens</w:t>
      </w:r>
      <w:proofErr w:type="spellEnd"/>
      <w:r w:rsidR="00EF5DF9" w:rsidRPr="00052A70">
        <w:rPr>
          <w:sz w:val="22"/>
          <w:szCs w:val="22"/>
          <w:lang w:val="sr-Latn-ME"/>
        </w:rPr>
        <w:t xml:space="preserve"> </w:t>
      </w:r>
      <w:proofErr w:type="spellStart"/>
      <w:r w:rsidR="00EF5DF9" w:rsidRPr="00052A70">
        <w:rPr>
          <w:sz w:val="22"/>
          <w:szCs w:val="22"/>
          <w:lang w:val="sr-Latn-ME"/>
        </w:rPr>
        <w:t>kreatinina</w:t>
      </w:r>
      <w:proofErr w:type="spellEnd"/>
      <w:r w:rsidR="00EF5DF9" w:rsidRPr="00052A70">
        <w:rPr>
          <w:sz w:val="22"/>
          <w:szCs w:val="22"/>
          <w:lang w:val="sr-Latn-ME"/>
        </w:rPr>
        <w:t xml:space="preserve"> između 15 i 30 ml/min), polu</w:t>
      </w:r>
      <w:r w:rsidR="00464196" w:rsidRPr="00052A70">
        <w:rPr>
          <w:sz w:val="22"/>
          <w:szCs w:val="22"/>
          <w:lang w:val="sr-Latn-ME"/>
        </w:rPr>
        <w:t>vrijeme</w:t>
      </w:r>
      <w:r w:rsidR="00EF5DF9" w:rsidRPr="00052A70">
        <w:rPr>
          <w:sz w:val="22"/>
          <w:szCs w:val="22"/>
          <w:lang w:val="sr-Latn-ME"/>
        </w:rPr>
        <w:t xml:space="preserve"> eliminacije </w:t>
      </w:r>
      <w:proofErr w:type="spellStart"/>
      <w:r w:rsidR="00EF5DF9" w:rsidRPr="00052A70">
        <w:rPr>
          <w:sz w:val="22"/>
          <w:szCs w:val="22"/>
          <w:lang w:val="sr-Latn-ME"/>
        </w:rPr>
        <w:t>trimetoprima</w:t>
      </w:r>
      <w:proofErr w:type="spellEnd"/>
      <w:r w:rsidR="00EF5DF9" w:rsidRPr="00052A70">
        <w:rPr>
          <w:sz w:val="22"/>
          <w:szCs w:val="22"/>
          <w:lang w:val="sr-Latn-ME"/>
        </w:rPr>
        <w:t xml:space="preserve"> i </w:t>
      </w:r>
      <w:proofErr w:type="spellStart"/>
      <w:r w:rsidR="00EF5DF9" w:rsidRPr="00052A70">
        <w:rPr>
          <w:sz w:val="22"/>
          <w:szCs w:val="22"/>
          <w:lang w:val="sr-Latn-ME"/>
        </w:rPr>
        <w:t>sulfametoksazola</w:t>
      </w:r>
      <w:proofErr w:type="spellEnd"/>
      <w:r w:rsidR="00EF5DF9" w:rsidRPr="00052A70">
        <w:rPr>
          <w:sz w:val="22"/>
          <w:szCs w:val="22"/>
          <w:lang w:val="sr-Latn-ME"/>
        </w:rPr>
        <w:t xml:space="preserve"> se povećava, što zahtijeva prilagođavanje primijenjene doze.</w:t>
      </w: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90AA0" w:rsidRPr="00052A70" w:rsidRDefault="00F90AA0" w:rsidP="008C5B2E">
      <w:pPr>
        <w:jc w:val="both"/>
        <w:rPr>
          <w:i/>
          <w:sz w:val="22"/>
          <w:szCs w:val="22"/>
          <w:u w:val="single"/>
          <w:lang w:val="sr-Latn-ME"/>
        </w:rPr>
      </w:pPr>
      <w:r w:rsidRPr="00052A70">
        <w:rPr>
          <w:i/>
          <w:sz w:val="22"/>
          <w:szCs w:val="22"/>
          <w:u w:val="single"/>
          <w:lang w:val="sr-Latn-ME"/>
        </w:rPr>
        <w:t>Djeca uzrasta do 12 godina</w:t>
      </w:r>
    </w:p>
    <w:p w:rsidR="00BD6C1C" w:rsidRPr="00052A70" w:rsidRDefault="00F90AA0" w:rsidP="00DE21EB">
      <w:pPr>
        <w:tabs>
          <w:tab w:val="left" w:pos="2565"/>
        </w:tabs>
        <w:jc w:val="both"/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Farmakokinetika</w:t>
      </w:r>
      <w:proofErr w:type="spellEnd"/>
      <w:r w:rsidRPr="00052A70">
        <w:rPr>
          <w:sz w:val="22"/>
          <w:szCs w:val="22"/>
          <w:lang w:val="sr-Latn-ME"/>
        </w:rPr>
        <w:t xml:space="preserve"> obje komponente lijeka, </w:t>
      </w:r>
      <w:proofErr w:type="spellStart"/>
      <w:r w:rsidRPr="00052A70">
        <w:rPr>
          <w:sz w:val="22"/>
          <w:szCs w:val="22"/>
          <w:lang w:val="sr-Latn-ME"/>
        </w:rPr>
        <w:t>trimetoprima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sulfametoksazola</w:t>
      </w:r>
      <w:proofErr w:type="spellEnd"/>
      <w:r w:rsidRPr="00052A70">
        <w:rPr>
          <w:sz w:val="22"/>
          <w:szCs w:val="22"/>
          <w:lang w:val="sr-Latn-ME"/>
        </w:rPr>
        <w:t>, u pedijatrijskoj populaciji s normalnom bubrežnom funkcijom zavisi od uzrasta. Eliminacija lijeka kod novorođenčadi tokom prva dva mjeseca života je smanjena, a zatim se povećava za obje komponente, pa se uz to povećanje eliminacije smanjuje polu</w:t>
      </w:r>
      <w:r w:rsidR="00464196" w:rsidRPr="00052A70">
        <w:rPr>
          <w:sz w:val="22"/>
          <w:szCs w:val="22"/>
          <w:lang w:val="sr-Latn-ME"/>
        </w:rPr>
        <w:t>vrijeme</w:t>
      </w:r>
      <w:r w:rsidRPr="00052A70">
        <w:rPr>
          <w:sz w:val="22"/>
          <w:szCs w:val="22"/>
          <w:lang w:val="sr-Latn-ME"/>
        </w:rPr>
        <w:t xml:space="preserve"> eliminacije. Razlike su veće kod </w:t>
      </w:r>
      <w:r w:rsidR="00464196" w:rsidRPr="00052A70">
        <w:rPr>
          <w:sz w:val="22"/>
          <w:szCs w:val="22"/>
          <w:lang w:val="sr-Latn-ME"/>
        </w:rPr>
        <w:t>odoj</w:t>
      </w:r>
      <w:r w:rsidRPr="00052A70">
        <w:rPr>
          <w:sz w:val="22"/>
          <w:szCs w:val="22"/>
          <w:lang w:val="sr-Latn-ME"/>
        </w:rPr>
        <w:t xml:space="preserve">čadi (iznad 1,7 mjeseci do 24 mjeseca) i smanjuju se u skladu </w:t>
      </w:r>
      <w:r w:rsidR="00464196" w:rsidRPr="00052A70">
        <w:rPr>
          <w:sz w:val="22"/>
          <w:szCs w:val="22"/>
          <w:lang w:val="sr-Latn-ME"/>
        </w:rPr>
        <w:t>uzrastom</w:t>
      </w:r>
      <w:r w:rsidRPr="00052A70">
        <w:rPr>
          <w:sz w:val="22"/>
          <w:szCs w:val="22"/>
          <w:lang w:val="sr-Latn-ME"/>
        </w:rPr>
        <w:t xml:space="preserve">, pri poređenju s mlađom djecom (od 1 do 3,6 godina) i djecom (7,5 godina i &lt; 10 godina) i odraslima. </w:t>
      </w:r>
    </w:p>
    <w:p w:rsidR="00F90AA0" w:rsidRPr="00052A70" w:rsidRDefault="00F90AA0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52A70" w:rsidRDefault="0072020E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5.3.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proofErr w:type="spellStart"/>
      <w:r w:rsidRPr="00052A70">
        <w:rPr>
          <w:b/>
          <w:bCs/>
          <w:sz w:val="22"/>
          <w:szCs w:val="22"/>
          <w:lang w:val="sr-Latn-ME"/>
        </w:rPr>
        <w:t>Pretklinički</w:t>
      </w:r>
      <w:proofErr w:type="spellEnd"/>
      <w:r w:rsidRPr="00052A70">
        <w:rPr>
          <w:b/>
          <w:bCs/>
          <w:sz w:val="22"/>
          <w:szCs w:val="22"/>
          <w:lang w:val="sr-Latn-ME"/>
        </w:rPr>
        <w:t xml:space="preserve"> podaci o bezbjednosti </w:t>
      </w:r>
    </w:p>
    <w:p w:rsidR="00C2177B" w:rsidRPr="00052A70" w:rsidRDefault="00C2177B" w:rsidP="00DE21E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90AA0" w:rsidRPr="00052A70" w:rsidRDefault="00EF5DF9" w:rsidP="008C5B2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Prilikom primjene doza viših od terapijskih preporučenih doza za čovjeka, </w:t>
      </w:r>
      <w:r w:rsidR="00F90AA0" w:rsidRPr="00052A70">
        <w:rPr>
          <w:sz w:val="22"/>
          <w:szCs w:val="22"/>
          <w:lang w:val="sr-Latn-ME"/>
        </w:rPr>
        <w:t>kod pacov</w:t>
      </w:r>
      <w:r w:rsidRPr="00052A70">
        <w:rPr>
          <w:sz w:val="22"/>
          <w:szCs w:val="22"/>
          <w:lang w:val="sr-Latn-ME"/>
        </w:rPr>
        <w:t xml:space="preserve">a kojima su davani </w:t>
      </w:r>
      <w:proofErr w:type="spellStart"/>
      <w:r w:rsidRPr="00052A70">
        <w:rPr>
          <w:sz w:val="22"/>
          <w:szCs w:val="22"/>
          <w:lang w:val="sr-Latn-ME"/>
        </w:rPr>
        <w:t>trimetoprim</w:t>
      </w:r>
      <w:proofErr w:type="spellEnd"/>
      <w:r w:rsidRPr="00052A70">
        <w:rPr>
          <w:sz w:val="22"/>
          <w:szCs w:val="22"/>
          <w:lang w:val="sr-Latn-ME"/>
        </w:rPr>
        <w:t xml:space="preserve"> i </w:t>
      </w:r>
      <w:proofErr w:type="spellStart"/>
      <w:r w:rsidRPr="00052A70">
        <w:rPr>
          <w:sz w:val="22"/>
          <w:szCs w:val="22"/>
          <w:lang w:val="sr-Latn-ME"/>
        </w:rPr>
        <w:t>sulfametoksazol</w:t>
      </w:r>
      <w:proofErr w:type="spellEnd"/>
      <w:r w:rsidRPr="00052A70">
        <w:rPr>
          <w:sz w:val="22"/>
          <w:szCs w:val="22"/>
          <w:lang w:val="sr-Latn-ME"/>
        </w:rPr>
        <w:t xml:space="preserve"> primijećeni su rascijepi nepca i neke druge </w:t>
      </w:r>
      <w:proofErr w:type="spellStart"/>
      <w:r w:rsidRPr="00052A70">
        <w:rPr>
          <w:sz w:val="22"/>
          <w:szCs w:val="22"/>
          <w:lang w:val="sr-Latn-ME"/>
        </w:rPr>
        <w:t>fetalne</w:t>
      </w:r>
      <w:proofErr w:type="spellEnd"/>
      <w:r w:rsidRPr="00052A70">
        <w:rPr>
          <w:sz w:val="22"/>
          <w:szCs w:val="22"/>
          <w:lang w:val="sr-Latn-ME"/>
        </w:rPr>
        <w:t xml:space="preserve"> anomalije tipične za antagoniste </w:t>
      </w:r>
      <w:proofErr w:type="spellStart"/>
      <w:r w:rsidRPr="00052A70">
        <w:rPr>
          <w:sz w:val="22"/>
          <w:szCs w:val="22"/>
          <w:lang w:val="sr-Latn-ME"/>
        </w:rPr>
        <w:t>folata</w:t>
      </w:r>
      <w:proofErr w:type="spellEnd"/>
      <w:r w:rsidRPr="00052A70">
        <w:rPr>
          <w:sz w:val="22"/>
          <w:szCs w:val="22"/>
          <w:lang w:val="sr-Latn-ME"/>
        </w:rPr>
        <w:t xml:space="preserve">. Ovi efekti, kada su uzrokovani </w:t>
      </w:r>
      <w:proofErr w:type="spellStart"/>
      <w:r w:rsidRPr="00052A70">
        <w:rPr>
          <w:sz w:val="22"/>
          <w:szCs w:val="22"/>
          <w:lang w:val="sr-Latn-ME"/>
        </w:rPr>
        <w:t>trimetoprimom</w:t>
      </w:r>
      <w:proofErr w:type="spellEnd"/>
      <w:r w:rsidRPr="00052A70">
        <w:rPr>
          <w:sz w:val="22"/>
          <w:szCs w:val="22"/>
          <w:lang w:val="sr-Latn-ME"/>
        </w:rPr>
        <w:t xml:space="preserve">, mogu </w:t>
      </w:r>
      <w:r w:rsidR="00F90AA0" w:rsidRPr="00052A70">
        <w:rPr>
          <w:sz w:val="22"/>
          <w:szCs w:val="22"/>
          <w:lang w:val="sr-Latn-ME"/>
        </w:rPr>
        <w:t xml:space="preserve">da </w:t>
      </w:r>
      <w:r w:rsidRPr="00052A70">
        <w:rPr>
          <w:sz w:val="22"/>
          <w:szCs w:val="22"/>
          <w:lang w:val="sr-Latn-ME"/>
        </w:rPr>
        <w:t>se prevenir</w:t>
      </w:r>
      <w:r w:rsidR="00F90AA0" w:rsidRPr="00052A70">
        <w:rPr>
          <w:sz w:val="22"/>
          <w:szCs w:val="22"/>
          <w:lang w:val="sr-Latn-ME"/>
        </w:rPr>
        <w:t>aju</w:t>
      </w:r>
      <w:r w:rsidRPr="00052A70">
        <w:rPr>
          <w:sz w:val="22"/>
          <w:szCs w:val="22"/>
          <w:lang w:val="sr-Latn-ME"/>
        </w:rPr>
        <w:t xml:space="preserve"> primjenom </w:t>
      </w:r>
      <w:proofErr w:type="spellStart"/>
      <w:r w:rsidRPr="00052A70">
        <w:rPr>
          <w:sz w:val="22"/>
          <w:szCs w:val="22"/>
          <w:lang w:val="sr-Latn-ME"/>
        </w:rPr>
        <w:t>folata</w:t>
      </w:r>
      <w:proofErr w:type="spellEnd"/>
      <w:r w:rsidRPr="00052A70">
        <w:rPr>
          <w:sz w:val="22"/>
          <w:szCs w:val="22"/>
          <w:lang w:val="sr-Latn-ME"/>
        </w:rPr>
        <w:t xml:space="preserve">. </w:t>
      </w:r>
      <w:r w:rsidR="00F90AA0" w:rsidRPr="00052A70">
        <w:rPr>
          <w:sz w:val="22"/>
          <w:szCs w:val="22"/>
          <w:lang w:val="sr-Latn-ME"/>
        </w:rPr>
        <w:t xml:space="preserve">Kod </w:t>
      </w:r>
      <w:r w:rsidR="00464196" w:rsidRPr="00052A70">
        <w:rPr>
          <w:sz w:val="22"/>
          <w:szCs w:val="22"/>
          <w:lang w:val="sr-Latn-ME"/>
        </w:rPr>
        <w:t>kunića</w:t>
      </w:r>
      <w:r w:rsidR="00F90AA0" w:rsidRPr="00052A70">
        <w:rPr>
          <w:sz w:val="22"/>
          <w:szCs w:val="22"/>
          <w:lang w:val="sr-Latn-ME"/>
        </w:rPr>
        <w:t xml:space="preserve"> su uočeni </w:t>
      </w:r>
      <w:proofErr w:type="spellStart"/>
      <w:r w:rsidR="00F90AA0" w:rsidRPr="00052A70">
        <w:rPr>
          <w:sz w:val="22"/>
          <w:szCs w:val="22"/>
          <w:lang w:val="sr-Latn-ME"/>
        </w:rPr>
        <w:t>fetalni</w:t>
      </w:r>
      <w:proofErr w:type="spellEnd"/>
      <w:r w:rsidR="00F90AA0" w:rsidRPr="00052A70">
        <w:rPr>
          <w:sz w:val="22"/>
          <w:szCs w:val="22"/>
          <w:lang w:val="sr-Latn-ME"/>
        </w:rPr>
        <w:t xml:space="preserve"> gubici, uz primjenu doza </w:t>
      </w:r>
      <w:proofErr w:type="spellStart"/>
      <w:r w:rsidR="00F90AA0" w:rsidRPr="00052A70">
        <w:rPr>
          <w:sz w:val="22"/>
          <w:szCs w:val="22"/>
          <w:lang w:val="sr-Latn-ME"/>
        </w:rPr>
        <w:t>trimetoprima</w:t>
      </w:r>
      <w:proofErr w:type="spellEnd"/>
      <w:r w:rsidR="00F90AA0" w:rsidRPr="00052A70">
        <w:rPr>
          <w:sz w:val="22"/>
          <w:szCs w:val="22"/>
          <w:lang w:val="sr-Latn-ME"/>
        </w:rPr>
        <w:t xml:space="preserve"> koje su više od terapijskih doza za </w:t>
      </w:r>
      <w:proofErr w:type="spellStart"/>
      <w:r w:rsidR="00F90AA0" w:rsidRPr="00052A70">
        <w:rPr>
          <w:sz w:val="22"/>
          <w:szCs w:val="22"/>
          <w:lang w:val="sr-Latn-ME"/>
        </w:rPr>
        <w:t>ljude</w:t>
      </w:r>
      <w:proofErr w:type="spellEnd"/>
      <w:r w:rsidR="00F90AA0" w:rsidRPr="00052A70">
        <w:rPr>
          <w:sz w:val="22"/>
          <w:szCs w:val="22"/>
          <w:lang w:val="sr-Latn-ME"/>
        </w:rPr>
        <w:t>.</w:t>
      </w:r>
    </w:p>
    <w:p w:rsidR="00836B35" w:rsidRPr="00052A70" w:rsidRDefault="00836B35" w:rsidP="008C5B2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F90AA0" w:rsidRPr="00052A70" w:rsidRDefault="00F90AA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1" w:name="_GoBack"/>
      <w:bookmarkEnd w:id="1"/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6.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FARMACEUTSKI PODACI</w:t>
      </w:r>
    </w:p>
    <w:p w:rsidR="00836B35" w:rsidRPr="00052A70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6.1.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Lista pomoćnih supstanci</w:t>
      </w:r>
      <w:r w:rsidR="002E0135" w:rsidRPr="00052A70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052A70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052A70">
        <w:rPr>
          <w:b/>
          <w:bCs/>
          <w:sz w:val="22"/>
          <w:szCs w:val="22"/>
          <w:lang w:val="sr-Latn-ME"/>
        </w:rPr>
        <w:t>)</w:t>
      </w:r>
    </w:p>
    <w:p w:rsidR="00C2177B" w:rsidRPr="00052A70" w:rsidRDefault="00C2177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Saharoza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Glicerol</w:t>
      </w:r>
      <w:proofErr w:type="spellEnd"/>
      <w:r w:rsidRPr="00052A70">
        <w:rPr>
          <w:bCs/>
          <w:sz w:val="22"/>
          <w:szCs w:val="22"/>
          <w:lang w:val="sr-Latn-ME"/>
        </w:rPr>
        <w:t xml:space="preserve"> 85%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Mikrokristalna</w:t>
      </w:r>
      <w:proofErr w:type="spellEnd"/>
      <w:r w:rsidRPr="00052A70">
        <w:rPr>
          <w:bCs/>
          <w:sz w:val="22"/>
          <w:szCs w:val="22"/>
          <w:lang w:val="sr-Latn-ME"/>
        </w:rPr>
        <w:t xml:space="preserve"> celuloza i </w:t>
      </w:r>
      <w:proofErr w:type="spellStart"/>
      <w:r w:rsidR="00315A6C" w:rsidRPr="00052A70">
        <w:rPr>
          <w:bCs/>
          <w:sz w:val="22"/>
          <w:szCs w:val="22"/>
          <w:lang w:val="sr-Latn-ME"/>
        </w:rPr>
        <w:t>karmeloza</w:t>
      </w:r>
      <w:proofErr w:type="spellEnd"/>
      <w:r w:rsidR="00315A6C" w:rsidRPr="00052A70">
        <w:rPr>
          <w:bCs/>
          <w:sz w:val="22"/>
          <w:szCs w:val="22"/>
          <w:lang w:val="sr-Latn-ME"/>
        </w:rPr>
        <w:t xml:space="preserve"> natrijum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Etanol 96%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Polisorbat</w:t>
      </w:r>
      <w:proofErr w:type="spellEnd"/>
      <w:r w:rsidRPr="00052A70">
        <w:rPr>
          <w:bCs/>
          <w:sz w:val="22"/>
          <w:szCs w:val="22"/>
          <w:lang w:val="sr-Latn-ME"/>
        </w:rPr>
        <w:t xml:space="preserve"> 80</w:t>
      </w:r>
    </w:p>
    <w:p w:rsidR="00EF5DF9" w:rsidRPr="00052A70" w:rsidRDefault="00315A6C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Karmeloza</w:t>
      </w:r>
      <w:proofErr w:type="spellEnd"/>
      <w:r w:rsidRPr="00052A70">
        <w:rPr>
          <w:bCs/>
          <w:sz w:val="22"/>
          <w:szCs w:val="22"/>
          <w:lang w:val="sr-Latn-ME"/>
        </w:rPr>
        <w:t xml:space="preserve"> </w:t>
      </w:r>
      <w:r w:rsidR="00EF5DF9" w:rsidRPr="00052A70">
        <w:rPr>
          <w:bCs/>
          <w:sz w:val="22"/>
          <w:szCs w:val="22"/>
          <w:lang w:val="sr-Latn-ME"/>
        </w:rPr>
        <w:t xml:space="preserve">natrijum 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Metil</w:t>
      </w:r>
      <w:r w:rsidR="00C2177B" w:rsidRPr="00052A70">
        <w:rPr>
          <w:bCs/>
          <w:sz w:val="22"/>
          <w:szCs w:val="22"/>
          <w:lang w:val="sr-Latn-ME"/>
        </w:rPr>
        <w:t xml:space="preserve"> </w:t>
      </w:r>
      <w:proofErr w:type="spellStart"/>
      <w:r w:rsidRPr="00052A70">
        <w:rPr>
          <w:bCs/>
          <w:sz w:val="22"/>
          <w:szCs w:val="22"/>
          <w:lang w:val="sr-Latn-ME"/>
        </w:rPr>
        <w:t>parahidroksibenzoat</w:t>
      </w:r>
      <w:proofErr w:type="spellEnd"/>
      <w:r w:rsidRPr="00052A70">
        <w:rPr>
          <w:bCs/>
          <w:sz w:val="22"/>
          <w:szCs w:val="22"/>
          <w:lang w:val="sr-Latn-ME"/>
        </w:rPr>
        <w:t xml:space="preserve"> (E218)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Saharin natrijum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Ulje </w:t>
      </w:r>
      <w:r w:rsidR="00C2177B" w:rsidRPr="00052A70">
        <w:rPr>
          <w:bCs/>
          <w:sz w:val="22"/>
          <w:szCs w:val="22"/>
          <w:lang w:val="sr-Latn-ME"/>
        </w:rPr>
        <w:t xml:space="preserve">zvjezdastog </w:t>
      </w:r>
      <w:r w:rsidRPr="00052A70">
        <w:rPr>
          <w:bCs/>
          <w:sz w:val="22"/>
          <w:szCs w:val="22"/>
          <w:lang w:val="sr-Latn-ME"/>
        </w:rPr>
        <w:t xml:space="preserve">anisa </w:t>
      </w:r>
    </w:p>
    <w:p w:rsidR="00EF5DF9" w:rsidRPr="00052A70" w:rsidRDefault="00EF5DF9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Azorubin</w:t>
      </w:r>
      <w:proofErr w:type="spellEnd"/>
      <w:r w:rsidRPr="00052A70">
        <w:rPr>
          <w:bCs/>
          <w:sz w:val="22"/>
          <w:szCs w:val="22"/>
          <w:lang w:val="sr-Latn-ME"/>
        </w:rPr>
        <w:t xml:space="preserve"> (E122)</w:t>
      </w:r>
    </w:p>
    <w:p w:rsidR="00EF5DF9" w:rsidRPr="00052A70" w:rsidRDefault="00C2177B" w:rsidP="00EF5DF9">
      <w:pPr>
        <w:numPr>
          <w:ilvl w:val="0"/>
          <w:numId w:val="18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V</w:t>
      </w:r>
      <w:r w:rsidR="00EF5DF9" w:rsidRPr="00052A70">
        <w:rPr>
          <w:bCs/>
          <w:sz w:val="22"/>
          <w:szCs w:val="22"/>
          <w:lang w:val="sr-Latn-ME"/>
        </w:rPr>
        <w:t>oda</w:t>
      </w:r>
      <w:r w:rsidRPr="00052A70">
        <w:rPr>
          <w:bCs/>
          <w:sz w:val="22"/>
          <w:szCs w:val="22"/>
          <w:lang w:val="sr-Latn-ME"/>
        </w:rPr>
        <w:t>, prečišćena</w:t>
      </w:r>
    </w:p>
    <w:p w:rsidR="0072020E" w:rsidRPr="00052A7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6.2.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Inkompatibilnost</w:t>
      </w:r>
      <w:r w:rsidR="002846DB" w:rsidRPr="00052A70">
        <w:rPr>
          <w:b/>
          <w:bCs/>
          <w:sz w:val="22"/>
          <w:szCs w:val="22"/>
          <w:lang w:val="sr-Latn-ME"/>
        </w:rPr>
        <w:t>i</w:t>
      </w:r>
    </w:p>
    <w:p w:rsidR="00EF5DF9" w:rsidRPr="00052A70" w:rsidRDefault="00EF5DF9" w:rsidP="00EF5DF9">
      <w:pPr>
        <w:rPr>
          <w:sz w:val="22"/>
          <w:szCs w:val="22"/>
          <w:lang w:val="sr-Latn-ME"/>
        </w:rPr>
      </w:pPr>
    </w:p>
    <w:p w:rsidR="00315A6C" w:rsidRPr="00052A70" w:rsidRDefault="00315A6C" w:rsidP="00EF5DF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Nije primjenljivo.</w:t>
      </w:r>
    </w:p>
    <w:p w:rsidR="0072020E" w:rsidRPr="00052A7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>6.3.</w:t>
      </w:r>
      <w:r w:rsidR="00C05DF8" w:rsidRPr="00052A70">
        <w:rPr>
          <w:b/>
          <w:bCs/>
          <w:sz w:val="22"/>
          <w:szCs w:val="22"/>
          <w:lang w:val="sr-Latn-ME"/>
        </w:rPr>
        <w:t xml:space="preserve">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Rok upotrebe</w:t>
      </w:r>
    </w:p>
    <w:p w:rsidR="00315A6C" w:rsidRPr="00052A70" w:rsidRDefault="00315A6C" w:rsidP="00EF5DF9">
      <w:pPr>
        <w:rPr>
          <w:sz w:val="22"/>
          <w:szCs w:val="22"/>
          <w:lang w:val="sr-Latn-ME"/>
        </w:rPr>
      </w:pPr>
    </w:p>
    <w:p w:rsidR="00EF5DF9" w:rsidRPr="00052A70" w:rsidRDefault="00EF5DF9" w:rsidP="00EF5DF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24 mjeseca.</w:t>
      </w:r>
    </w:p>
    <w:p w:rsidR="00315A6C" w:rsidRPr="00052A70" w:rsidRDefault="00315A6C" w:rsidP="00315A6C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Rok upotrebe nakon prvog otvaranja boce: 90 dana.</w:t>
      </w:r>
    </w:p>
    <w:p w:rsidR="0072020E" w:rsidRPr="00052A7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6.4.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52A70">
        <w:rPr>
          <w:b/>
          <w:bCs/>
          <w:sz w:val="22"/>
          <w:szCs w:val="22"/>
          <w:lang w:val="sr-Latn-ME"/>
        </w:rPr>
        <w:t xml:space="preserve"> lijeka</w:t>
      </w:r>
    </w:p>
    <w:p w:rsidR="00315A6C" w:rsidRPr="00052A70" w:rsidRDefault="00315A6C" w:rsidP="00EF5DF9">
      <w:pPr>
        <w:rPr>
          <w:sz w:val="22"/>
          <w:szCs w:val="22"/>
          <w:lang w:val="sr-Latn-ME"/>
        </w:rPr>
      </w:pPr>
    </w:p>
    <w:p w:rsidR="00EF5DF9" w:rsidRPr="00052A70" w:rsidRDefault="00EF5DF9" w:rsidP="00EF5DF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Čuvati na temperaturi do 25°C. </w:t>
      </w:r>
    </w:p>
    <w:p w:rsidR="00EF5DF9" w:rsidRPr="00052A70" w:rsidRDefault="00EF5DF9" w:rsidP="00EF5DF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Ne zamrzavati.</w:t>
      </w:r>
    </w:p>
    <w:p w:rsidR="00EC2532" w:rsidRPr="00052A70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6.5.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="002846DB" w:rsidRPr="00052A70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52A70">
        <w:rPr>
          <w:b/>
          <w:bCs/>
          <w:sz w:val="22"/>
          <w:szCs w:val="22"/>
          <w:lang w:val="sr-Latn-ME"/>
        </w:rPr>
        <w:t>pakovanja</w:t>
      </w:r>
      <w:r w:rsidR="00C06864" w:rsidRPr="00052A70">
        <w:rPr>
          <w:b/>
          <w:bCs/>
          <w:sz w:val="22"/>
          <w:szCs w:val="22"/>
          <w:lang w:val="sr-Latn-ME"/>
        </w:rPr>
        <w:t xml:space="preserve"> </w:t>
      </w:r>
    </w:p>
    <w:p w:rsidR="00315A6C" w:rsidRPr="00052A70" w:rsidRDefault="00315A6C" w:rsidP="00EF5DF9">
      <w:pPr>
        <w:rPr>
          <w:sz w:val="22"/>
          <w:szCs w:val="22"/>
          <w:lang w:val="sr-Latn-ME"/>
        </w:rPr>
      </w:pPr>
    </w:p>
    <w:p w:rsidR="00315A6C" w:rsidRPr="00052A70" w:rsidRDefault="00315A6C" w:rsidP="00EF5DF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Unutrašnje pakovanje lijeka je s</w:t>
      </w:r>
      <w:r w:rsidR="00EF5DF9" w:rsidRPr="00052A70">
        <w:rPr>
          <w:sz w:val="22"/>
          <w:szCs w:val="22"/>
          <w:lang w:val="sr-Latn-ME"/>
        </w:rPr>
        <w:t>međa staklena bo</w:t>
      </w:r>
      <w:r w:rsidRPr="00052A70">
        <w:rPr>
          <w:sz w:val="22"/>
          <w:szCs w:val="22"/>
          <w:lang w:val="sr-Latn-ME"/>
        </w:rPr>
        <w:t>ca</w:t>
      </w:r>
      <w:r w:rsidR="00EF5DF9" w:rsidRPr="00052A70">
        <w:rPr>
          <w:sz w:val="22"/>
          <w:szCs w:val="22"/>
          <w:lang w:val="sr-Latn-ME"/>
        </w:rPr>
        <w:t xml:space="preserve"> </w:t>
      </w:r>
      <w:r w:rsidRPr="00052A70">
        <w:rPr>
          <w:sz w:val="22"/>
          <w:szCs w:val="22"/>
          <w:lang w:val="sr-Latn-ME"/>
        </w:rPr>
        <w:t>zap</w:t>
      </w:r>
      <w:r w:rsidR="00B777A7" w:rsidRPr="00052A70">
        <w:rPr>
          <w:sz w:val="22"/>
          <w:szCs w:val="22"/>
          <w:lang w:val="sr-Latn-ME"/>
        </w:rPr>
        <w:t>r</w:t>
      </w:r>
      <w:r w:rsidRPr="00052A70">
        <w:rPr>
          <w:sz w:val="22"/>
          <w:szCs w:val="22"/>
          <w:lang w:val="sr-Latn-ME"/>
        </w:rPr>
        <w:t>emine</w:t>
      </w:r>
      <w:r w:rsidR="00EF5DF9" w:rsidRPr="00052A70">
        <w:rPr>
          <w:sz w:val="22"/>
          <w:szCs w:val="22"/>
          <w:lang w:val="sr-Latn-ME"/>
        </w:rPr>
        <w:t xml:space="preserve"> 125 ml sa sigurnosnim zatvaračem za djecu (CRC/TE)</w:t>
      </w:r>
      <w:r w:rsidRPr="00052A70">
        <w:rPr>
          <w:sz w:val="22"/>
          <w:szCs w:val="22"/>
          <w:lang w:val="sr-Latn-ME"/>
        </w:rPr>
        <w:t xml:space="preserve">, koja </w:t>
      </w:r>
      <w:r w:rsidR="00EF5DF9" w:rsidRPr="00052A70">
        <w:rPr>
          <w:sz w:val="22"/>
          <w:szCs w:val="22"/>
          <w:lang w:val="sr-Latn-ME"/>
        </w:rPr>
        <w:t xml:space="preserve">sadrži 100 ml sirupa. </w:t>
      </w:r>
    </w:p>
    <w:p w:rsidR="00315A6C" w:rsidRPr="00052A70" w:rsidRDefault="00315A6C" w:rsidP="00EF5DF9">
      <w:pPr>
        <w:rPr>
          <w:sz w:val="22"/>
          <w:szCs w:val="22"/>
          <w:lang w:val="sr-Latn-ME"/>
        </w:rPr>
      </w:pPr>
    </w:p>
    <w:p w:rsidR="00EF5DF9" w:rsidRPr="00052A70" w:rsidRDefault="00315A6C" w:rsidP="00EF5DF9">
      <w:pPr>
        <w:rPr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>Spoljašnje</w:t>
      </w:r>
      <w:r w:rsidR="00EF5DF9" w:rsidRPr="00052A70">
        <w:rPr>
          <w:sz w:val="22"/>
          <w:szCs w:val="22"/>
          <w:lang w:val="sr-Latn-ME"/>
        </w:rPr>
        <w:t xml:space="preserve"> pakovanje</w:t>
      </w:r>
      <w:r w:rsidRPr="00052A70">
        <w:rPr>
          <w:sz w:val="22"/>
          <w:szCs w:val="22"/>
          <w:lang w:val="sr-Latn-ME"/>
        </w:rPr>
        <w:t xml:space="preserve"> lijeka je </w:t>
      </w:r>
      <w:proofErr w:type="spellStart"/>
      <w:r w:rsidRPr="00052A70">
        <w:rPr>
          <w:sz w:val="22"/>
          <w:szCs w:val="22"/>
          <w:lang w:val="sr-Latn-ME"/>
        </w:rPr>
        <w:t>složiva</w:t>
      </w:r>
      <w:proofErr w:type="spellEnd"/>
      <w:r w:rsidRPr="00052A70">
        <w:rPr>
          <w:sz w:val="22"/>
          <w:szCs w:val="22"/>
          <w:lang w:val="sr-Latn-ME"/>
        </w:rPr>
        <w:t xml:space="preserve"> kartonska kutija koja sadrži 1 bocu sa 100 ml sirupa,</w:t>
      </w:r>
      <w:r w:rsidR="00EF5DF9" w:rsidRPr="00052A70">
        <w:rPr>
          <w:sz w:val="22"/>
          <w:szCs w:val="22"/>
          <w:lang w:val="sr-Latn-ME"/>
        </w:rPr>
        <w:t xml:space="preserve"> kašičicu za doziranje za pravilnu primjenu lijeka</w:t>
      </w:r>
      <w:r w:rsidR="00636826" w:rsidRPr="00052A70">
        <w:rPr>
          <w:sz w:val="22"/>
          <w:szCs w:val="22"/>
          <w:lang w:val="sr-Latn-ME"/>
        </w:rPr>
        <w:t>, graduisanu na 2,5 ml i 5 ml</w:t>
      </w:r>
      <w:r w:rsidRPr="00052A70">
        <w:rPr>
          <w:sz w:val="22"/>
          <w:szCs w:val="22"/>
          <w:lang w:val="sr-Latn-ME"/>
        </w:rPr>
        <w:t xml:space="preserve"> i Uputstvo za lijek.</w:t>
      </w:r>
      <w:r w:rsidR="00636826" w:rsidRPr="00052A70">
        <w:rPr>
          <w:sz w:val="22"/>
          <w:szCs w:val="22"/>
          <w:lang w:val="sr-Latn-ME"/>
        </w:rPr>
        <w:t xml:space="preserve"> </w:t>
      </w:r>
    </w:p>
    <w:p w:rsidR="00633CA0" w:rsidRPr="00052A70" w:rsidRDefault="00633CA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6.6.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52A70">
        <w:rPr>
          <w:b/>
          <w:bCs/>
          <w:sz w:val="22"/>
          <w:szCs w:val="22"/>
          <w:lang w:val="sr-Latn-ME"/>
        </w:rPr>
        <w:t xml:space="preserve"> </w:t>
      </w:r>
      <w:r w:rsidR="00310F03" w:rsidRPr="00052A70">
        <w:rPr>
          <w:b/>
          <w:bCs/>
          <w:sz w:val="22"/>
          <w:szCs w:val="22"/>
          <w:lang w:val="sr-Latn-ME"/>
        </w:rPr>
        <w:t>(i druga uputs</w:t>
      </w:r>
      <w:r w:rsidR="004109FA" w:rsidRPr="00052A70">
        <w:rPr>
          <w:b/>
          <w:bCs/>
          <w:sz w:val="22"/>
          <w:szCs w:val="22"/>
          <w:lang w:val="sr-Latn-ME"/>
        </w:rPr>
        <w:t>t</w:t>
      </w:r>
      <w:r w:rsidR="00310F03" w:rsidRPr="00052A70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315A6C" w:rsidRPr="00052A70" w:rsidRDefault="00315A6C" w:rsidP="006368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36826" w:rsidRPr="00052A70" w:rsidRDefault="00636826" w:rsidP="006368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052A70">
        <w:rPr>
          <w:bCs/>
          <w:sz w:val="22"/>
          <w:szCs w:val="22"/>
          <w:lang w:val="sr-Latn-ME"/>
        </w:rPr>
        <w:t>Neupotrijebljeni</w:t>
      </w:r>
      <w:proofErr w:type="spellEnd"/>
      <w:r w:rsidRPr="00052A70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:rsidR="0072020E" w:rsidRPr="00052A7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15A6C" w:rsidRPr="00052A70" w:rsidRDefault="00315A6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7.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NOSILAC DOZVOLE</w:t>
      </w:r>
      <w:r w:rsidR="00483928" w:rsidRPr="00052A70">
        <w:rPr>
          <w:b/>
          <w:bCs/>
          <w:sz w:val="22"/>
          <w:szCs w:val="22"/>
          <w:lang w:val="sr-Latn-ME"/>
        </w:rPr>
        <w:t xml:space="preserve"> </w:t>
      </w:r>
    </w:p>
    <w:p w:rsidR="00315A6C" w:rsidRPr="00052A70" w:rsidRDefault="00315A6C" w:rsidP="00EF5DF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:rsidR="00315A6C" w:rsidRPr="00052A70" w:rsidRDefault="00EF5DF9" w:rsidP="00EF5DF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052A70">
        <w:rPr>
          <w:sz w:val="22"/>
          <w:szCs w:val="22"/>
          <w:lang w:val="sr-Latn-ME"/>
        </w:rPr>
        <w:t>Bosnalijek</w:t>
      </w:r>
      <w:proofErr w:type="spellEnd"/>
      <w:r w:rsidRPr="00052A70">
        <w:rPr>
          <w:sz w:val="22"/>
          <w:szCs w:val="22"/>
          <w:lang w:val="sr-Latn-ME"/>
        </w:rPr>
        <w:t xml:space="preserve"> </w:t>
      </w:r>
      <w:proofErr w:type="spellStart"/>
      <w:r w:rsidRPr="00052A70">
        <w:rPr>
          <w:sz w:val="22"/>
          <w:szCs w:val="22"/>
          <w:lang w:val="sr-Latn-ME"/>
        </w:rPr>
        <w:t>d.d</w:t>
      </w:r>
      <w:proofErr w:type="spellEnd"/>
      <w:r w:rsidRPr="00052A70">
        <w:rPr>
          <w:sz w:val="22"/>
          <w:szCs w:val="22"/>
          <w:lang w:val="sr-Latn-ME"/>
        </w:rPr>
        <w:t xml:space="preserve">. Predstavništvo Crna Gora, </w:t>
      </w:r>
    </w:p>
    <w:p w:rsidR="00EF5DF9" w:rsidRPr="00052A70" w:rsidRDefault="00EF5DF9" w:rsidP="00EF5DF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sz w:val="22"/>
          <w:szCs w:val="22"/>
          <w:lang w:val="sr-Latn-ME"/>
        </w:rPr>
        <w:t xml:space="preserve">Bulevar </w:t>
      </w:r>
      <w:proofErr w:type="spellStart"/>
      <w:r w:rsidRPr="00052A70">
        <w:rPr>
          <w:sz w:val="22"/>
          <w:szCs w:val="22"/>
          <w:lang w:val="sr-Latn-ME"/>
        </w:rPr>
        <w:t>Svetog</w:t>
      </w:r>
      <w:proofErr w:type="spellEnd"/>
      <w:r w:rsidRPr="00052A70">
        <w:rPr>
          <w:sz w:val="22"/>
          <w:szCs w:val="22"/>
          <w:lang w:val="sr-Latn-ME"/>
        </w:rPr>
        <w:t xml:space="preserve"> Petra Cetinjskog 63, Podgorica</w:t>
      </w:r>
      <w:r w:rsidR="00636826" w:rsidRPr="00052A70">
        <w:rPr>
          <w:sz w:val="22"/>
          <w:szCs w:val="22"/>
          <w:lang w:val="sr-Latn-ME"/>
        </w:rPr>
        <w:t>, Crna Gora</w:t>
      </w:r>
    </w:p>
    <w:p w:rsidR="00C37FD7" w:rsidRPr="00052A70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15A6C" w:rsidRPr="00052A70" w:rsidRDefault="00315A6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8.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>BROJ DOZVOLE</w:t>
      </w:r>
      <w:r w:rsidR="008A6D43" w:rsidRPr="00052A70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052A70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45F77" w:rsidRPr="00052A70" w:rsidRDefault="00052A70" w:rsidP="00480FB1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CS"/>
        </w:rPr>
      </w:pPr>
      <w:r w:rsidRPr="00052A70">
        <w:rPr>
          <w:rFonts w:eastAsia="TimesNewRoman"/>
          <w:sz w:val="22"/>
          <w:szCs w:val="22"/>
          <w:lang w:val="sr-Latn-ME" w:eastAsia="sr-Latn-CS"/>
        </w:rPr>
        <w:t xml:space="preserve">2030/25/1315 </w:t>
      </w:r>
      <w:r w:rsidRPr="00052A70">
        <w:rPr>
          <w:rFonts w:eastAsia="TimesNewRoman"/>
          <w:sz w:val="22"/>
          <w:szCs w:val="22"/>
          <w:lang w:val="sr-Latn-ME" w:eastAsia="sr-Latn-CS"/>
        </w:rPr>
        <w:t>–</w:t>
      </w:r>
      <w:r w:rsidRPr="00052A70">
        <w:rPr>
          <w:rFonts w:eastAsia="TimesNewRoman"/>
          <w:sz w:val="22"/>
          <w:szCs w:val="22"/>
          <w:lang w:val="sr-Latn-ME" w:eastAsia="sr-Latn-CS"/>
        </w:rPr>
        <w:t xml:space="preserve"> 2081</w:t>
      </w:r>
    </w:p>
    <w:p w:rsidR="00052A70" w:rsidRPr="00052A70" w:rsidRDefault="00052A7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F5DF9" w:rsidRPr="00052A70" w:rsidRDefault="00EF5DF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052A70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9.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Pr="00052A70">
        <w:rPr>
          <w:b/>
          <w:bCs/>
          <w:sz w:val="22"/>
          <w:szCs w:val="22"/>
          <w:lang w:val="sr-Latn-ME"/>
        </w:rPr>
        <w:t xml:space="preserve">DATUM </w:t>
      </w:r>
      <w:r w:rsidR="00C05DF8" w:rsidRPr="00052A70">
        <w:rPr>
          <w:b/>
          <w:bCs/>
          <w:sz w:val="22"/>
          <w:szCs w:val="22"/>
          <w:lang w:val="sr-Latn-ME"/>
        </w:rPr>
        <w:t xml:space="preserve">PRVE </w:t>
      </w:r>
      <w:r w:rsidR="008A6D43" w:rsidRPr="00052A70">
        <w:rPr>
          <w:b/>
          <w:bCs/>
          <w:sz w:val="22"/>
          <w:szCs w:val="22"/>
          <w:lang w:val="sr-Latn-ME"/>
        </w:rPr>
        <w:t>DOZVOLE</w:t>
      </w:r>
      <w:r w:rsidR="00C05DF8" w:rsidRPr="00052A70">
        <w:rPr>
          <w:b/>
          <w:bCs/>
          <w:sz w:val="22"/>
          <w:szCs w:val="22"/>
          <w:lang w:val="sr-Latn-ME"/>
        </w:rPr>
        <w:t>/OBNOVE DOZVOLE</w:t>
      </w:r>
      <w:r w:rsidR="008A6D43" w:rsidRPr="00052A70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315A6C" w:rsidRPr="00052A70" w:rsidRDefault="00315A6C" w:rsidP="00EF5DF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F5DF9" w:rsidRPr="00052A70" w:rsidRDefault="00C13115" w:rsidP="00EF5DF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 xml:space="preserve">Datum prve dozvole: </w:t>
      </w:r>
      <w:r w:rsidR="00EF5DF9" w:rsidRPr="00052A70">
        <w:rPr>
          <w:bCs/>
          <w:sz w:val="22"/>
          <w:szCs w:val="22"/>
          <w:lang w:val="sr-Latn-ME"/>
        </w:rPr>
        <w:t>16.01.2017.godine</w:t>
      </w:r>
    </w:p>
    <w:p w:rsidR="0072020E" w:rsidRPr="00052A70" w:rsidRDefault="00315A6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Datum posljednje obnove dozvole:</w:t>
      </w:r>
      <w:r w:rsidR="00052A70" w:rsidRPr="00052A70">
        <w:rPr>
          <w:rFonts w:eastAsia="TimesNewRoman"/>
          <w:sz w:val="22"/>
          <w:szCs w:val="22"/>
          <w:lang w:val="sr-Latn-ME" w:eastAsia="sr-Latn-CS"/>
        </w:rPr>
        <w:t xml:space="preserve"> </w:t>
      </w:r>
      <w:r w:rsidR="00052A70" w:rsidRPr="00052A70">
        <w:rPr>
          <w:rFonts w:eastAsia="TimesNewRoman"/>
          <w:sz w:val="22"/>
          <w:szCs w:val="22"/>
          <w:lang w:val="sr-Latn-ME" w:eastAsia="sr-Latn-CS"/>
        </w:rPr>
        <w:t>13.03.2025. godine</w:t>
      </w:r>
    </w:p>
    <w:p w:rsidR="00836B35" w:rsidRPr="00052A70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15A6C" w:rsidRPr="00052A70" w:rsidRDefault="00315A6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052A70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052A70">
        <w:rPr>
          <w:b/>
          <w:bCs/>
          <w:sz w:val="22"/>
          <w:szCs w:val="22"/>
          <w:lang w:val="sr-Latn-ME"/>
        </w:rPr>
        <w:t xml:space="preserve">10. </w:t>
      </w:r>
      <w:r w:rsidR="00480FB1" w:rsidRPr="00052A70">
        <w:rPr>
          <w:b/>
          <w:bCs/>
          <w:sz w:val="22"/>
          <w:szCs w:val="22"/>
          <w:lang w:val="sr-Latn-ME"/>
        </w:rPr>
        <w:tab/>
      </w:r>
      <w:r w:rsidR="002846DB" w:rsidRPr="00052A70">
        <w:rPr>
          <w:b/>
          <w:bCs/>
          <w:sz w:val="22"/>
          <w:szCs w:val="22"/>
          <w:lang w:val="sr-Latn-ME"/>
        </w:rPr>
        <w:t>D</w:t>
      </w:r>
      <w:r w:rsidR="00EC2532" w:rsidRPr="00052A70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052A70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8A6D43" w:rsidRPr="00052A70" w:rsidRDefault="00052A7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52A70">
        <w:rPr>
          <w:bCs/>
          <w:sz w:val="22"/>
          <w:szCs w:val="22"/>
          <w:lang w:val="sr-Latn-ME"/>
        </w:rPr>
        <w:t>Mart, 2025. godine</w:t>
      </w:r>
    </w:p>
    <w:sectPr w:rsidR="008A6D43" w:rsidRPr="00052A70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45" w:rsidRDefault="00661745">
      <w:r>
        <w:separator/>
      </w:r>
    </w:p>
  </w:endnote>
  <w:endnote w:type="continuationSeparator" w:id="0">
    <w:p w:rsidR="00661745" w:rsidRDefault="0066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47" w:rsidRPr="00B23F69" w:rsidRDefault="004B7E47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52A70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52A70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45" w:rsidRDefault="00661745">
      <w:r>
        <w:separator/>
      </w:r>
    </w:p>
  </w:footnote>
  <w:footnote w:type="continuationSeparator" w:id="0">
    <w:p w:rsidR="00661745" w:rsidRDefault="0066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25E57"/>
    <w:multiLevelType w:val="hybridMultilevel"/>
    <w:tmpl w:val="EB2A4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300400"/>
    <w:multiLevelType w:val="hybridMultilevel"/>
    <w:tmpl w:val="4A4470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C3C2D"/>
    <w:multiLevelType w:val="hybridMultilevel"/>
    <w:tmpl w:val="5E08BAC8"/>
    <w:lvl w:ilvl="0" w:tplc="6B029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1D9A"/>
    <w:multiLevelType w:val="hybridMultilevel"/>
    <w:tmpl w:val="9028E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5E63166"/>
    <w:multiLevelType w:val="hybridMultilevel"/>
    <w:tmpl w:val="B4A839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744F9"/>
    <w:multiLevelType w:val="hybridMultilevel"/>
    <w:tmpl w:val="49AC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214CB"/>
    <w:multiLevelType w:val="hybridMultilevel"/>
    <w:tmpl w:val="073A7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73CDD"/>
    <w:multiLevelType w:val="hybridMultilevel"/>
    <w:tmpl w:val="8E689276"/>
    <w:lvl w:ilvl="0" w:tplc="6B029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2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16"/>
  </w:num>
  <w:num w:numId="11">
    <w:abstractNumId w:val="6"/>
  </w:num>
  <w:num w:numId="12">
    <w:abstractNumId w:val="18"/>
  </w:num>
  <w:num w:numId="13">
    <w:abstractNumId w:val="9"/>
  </w:num>
  <w:num w:numId="14">
    <w:abstractNumId w:val="17"/>
  </w:num>
  <w:num w:numId="15">
    <w:abstractNumId w:val="8"/>
  </w:num>
  <w:num w:numId="16">
    <w:abstractNumId w:val="5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05E"/>
    <w:rsid w:val="000176CA"/>
    <w:rsid w:val="00036712"/>
    <w:rsid w:val="00036FA0"/>
    <w:rsid w:val="0003793F"/>
    <w:rsid w:val="00052A70"/>
    <w:rsid w:val="00054E3D"/>
    <w:rsid w:val="00057E35"/>
    <w:rsid w:val="00076726"/>
    <w:rsid w:val="00080303"/>
    <w:rsid w:val="000840C5"/>
    <w:rsid w:val="000A3F58"/>
    <w:rsid w:val="000C114D"/>
    <w:rsid w:val="000C1523"/>
    <w:rsid w:val="000D2343"/>
    <w:rsid w:val="000D3449"/>
    <w:rsid w:val="000D425A"/>
    <w:rsid w:val="000D60CC"/>
    <w:rsid w:val="000E2084"/>
    <w:rsid w:val="000E37BC"/>
    <w:rsid w:val="000E6F55"/>
    <w:rsid w:val="000F1708"/>
    <w:rsid w:val="000F2633"/>
    <w:rsid w:val="000F77FA"/>
    <w:rsid w:val="00107BF7"/>
    <w:rsid w:val="00126F53"/>
    <w:rsid w:val="0014766D"/>
    <w:rsid w:val="001536CC"/>
    <w:rsid w:val="0016091D"/>
    <w:rsid w:val="001644A9"/>
    <w:rsid w:val="00183741"/>
    <w:rsid w:val="001A3FBA"/>
    <w:rsid w:val="001A5518"/>
    <w:rsid w:val="001B1C6A"/>
    <w:rsid w:val="001C1263"/>
    <w:rsid w:val="001C1417"/>
    <w:rsid w:val="001E390B"/>
    <w:rsid w:val="001E652B"/>
    <w:rsid w:val="001F42FB"/>
    <w:rsid w:val="001F719A"/>
    <w:rsid w:val="002031B3"/>
    <w:rsid w:val="00215931"/>
    <w:rsid w:val="00227BDB"/>
    <w:rsid w:val="00234CB1"/>
    <w:rsid w:val="002352F8"/>
    <w:rsid w:val="002510A5"/>
    <w:rsid w:val="00254A0A"/>
    <w:rsid w:val="00266046"/>
    <w:rsid w:val="002846DB"/>
    <w:rsid w:val="00284828"/>
    <w:rsid w:val="00284CCD"/>
    <w:rsid w:val="002C6637"/>
    <w:rsid w:val="002D3CAF"/>
    <w:rsid w:val="002E0135"/>
    <w:rsid w:val="002E37A5"/>
    <w:rsid w:val="00310F03"/>
    <w:rsid w:val="00315A6C"/>
    <w:rsid w:val="003247D2"/>
    <w:rsid w:val="003445C1"/>
    <w:rsid w:val="00355B61"/>
    <w:rsid w:val="00362686"/>
    <w:rsid w:val="00371510"/>
    <w:rsid w:val="00396DFD"/>
    <w:rsid w:val="003A7059"/>
    <w:rsid w:val="003B7A36"/>
    <w:rsid w:val="003C0DDC"/>
    <w:rsid w:val="003C17AB"/>
    <w:rsid w:val="003C7823"/>
    <w:rsid w:val="003D3FB1"/>
    <w:rsid w:val="003D7159"/>
    <w:rsid w:val="003E1DCC"/>
    <w:rsid w:val="003F6A59"/>
    <w:rsid w:val="004065C8"/>
    <w:rsid w:val="004109FA"/>
    <w:rsid w:val="00411B4B"/>
    <w:rsid w:val="00415BEE"/>
    <w:rsid w:val="00427F85"/>
    <w:rsid w:val="00436F42"/>
    <w:rsid w:val="004378B4"/>
    <w:rsid w:val="00443D91"/>
    <w:rsid w:val="00451314"/>
    <w:rsid w:val="00452E9D"/>
    <w:rsid w:val="004534C7"/>
    <w:rsid w:val="00464196"/>
    <w:rsid w:val="004671AA"/>
    <w:rsid w:val="004736AD"/>
    <w:rsid w:val="00480FB1"/>
    <w:rsid w:val="00483928"/>
    <w:rsid w:val="004B7E47"/>
    <w:rsid w:val="004D6103"/>
    <w:rsid w:val="004E3BCE"/>
    <w:rsid w:val="004F0E97"/>
    <w:rsid w:val="004F6DBA"/>
    <w:rsid w:val="00501DD1"/>
    <w:rsid w:val="00515C21"/>
    <w:rsid w:val="00530BD7"/>
    <w:rsid w:val="00540AB2"/>
    <w:rsid w:val="00545CD2"/>
    <w:rsid w:val="005476F3"/>
    <w:rsid w:val="0056411E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33CA0"/>
    <w:rsid w:val="00636826"/>
    <w:rsid w:val="00646BD1"/>
    <w:rsid w:val="006561C2"/>
    <w:rsid w:val="00661745"/>
    <w:rsid w:val="00671CB3"/>
    <w:rsid w:val="00674BAF"/>
    <w:rsid w:val="00682200"/>
    <w:rsid w:val="00692BF6"/>
    <w:rsid w:val="00696896"/>
    <w:rsid w:val="006A1497"/>
    <w:rsid w:val="006B0BD1"/>
    <w:rsid w:val="006D20A5"/>
    <w:rsid w:val="006D37BF"/>
    <w:rsid w:val="00702E22"/>
    <w:rsid w:val="00706CCB"/>
    <w:rsid w:val="00716BFC"/>
    <w:rsid w:val="0072020E"/>
    <w:rsid w:val="0073283D"/>
    <w:rsid w:val="0073364A"/>
    <w:rsid w:val="00772E1E"/>
    <w:rsid w:val="00786071"/>
    <w:rsid w:val="007A3ECB"/>
    <w:rsid w:val="007B3E74"/>
    <w:rsid w:val="007E390E"/>
    <w:rsid w:val="007F4F61"/>
    <w:rsid w:val="00824AB9"/>
    <w:rsid w:val="00836B35"/>
    <w:rsid w:val="00843BDE"/>
    <w:rsid w:val="0089705C"/>
    <w:rsid w:val="008A6D43"/>
    <w:rsid w:val="008B491E"/>
    <w:rsid w:val="008C1A28"/>
    <w:rsid w:val="008C2E98"/>
    <w:rsid w:val="008C4F7B"/>
    <w:rsid w:val="008C5B2E"/>
    <w:rsid w:val="008E49BD"/>
    <w:rsid w:val="008E53E9"/>
    <w:rsid w:val="008E5771"/>
    <w:rsid w:val="008F4ACF"/>
    <w:rsid w:val="00920147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4888"/>
    <w:rsid w:val="009E7C6F"/>
    <w:rsid w:val="009F1793"/>
    <w:rsid w:val="009F2D23"/>
    <w:rsid w:val="009F4CF7"/>
    <w:rsid w:val="00A01D69"/>
    <w:rsid w:val="00A02335"/>
    <w:rsid w:val="00A1657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777A7"/>
    <w:rsid w:val="00B80EE1"/>
    <w:rsid w:val="00B84135"/>
    <w:rsid w:val="00BB7025"/>
    <w:rsid w:val="00BD6C1C"/>
    <w:rsid w:val="00BF0A72"/>
    <w:rsid w:val="00C04D34"/>
    <w:rsid w:val="00C05DF8"/>
    <w:rsid w:val="00C06864"/>
    <w:rsid w:val="00C10F54"/>
    <w:rsid w:val="00C13115"/>
    <w:rsid w:val="00C2133E"/>
    <w:rsid w:val="00C2177B"/>
    <w:rsid w:val="00C23D8D"/>
    <w:rsid w:val="00C2537F"/>
    <w:rsid w:val="00C3599F"/>
    <w:rsid w:val="00C37AA3"/>
    <w:rsid w:val="00C37FD7"/>
    <w:rsid w:val="00C43419"/>
    <w:rsid w:val="00C44CF3"/>
    <w:rsid w:val="00C61BE0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427DF"/>
    <w:rsid w:val="00D47634"/>
    <w:rsid w:val="00D709B3"/>
    <w:rsid w:val="00D90F96"/>
    <w:rsid w:val="00DA2ED6"/>
    <w:rsid w:val="00DB3153"/>
    <w:rsid w:val="00DB76B8"/>
    <w:rsid w:val="00DC2EA1"/>
    <w:rsid w:val="00DC57DF"/>
    <w:rsid w:val="00DD6AAF"/>
    <w:rsid w:val="00DE21EB"/>
    <w:rsid w:val="00DE3F5C"/>
    <w:rsid w:val="00DF1D20"/>
    <w:rsid w:val="00E21324"/>
    <w:rsid w:val="00E246B9"/>
    <w:rsid w:val="00E31FEA"/>
    <w:rsid w:val="00E430A9"/>
    <w:rsid w:val="00E45169"/>
    <w:rsid w:val="00E47787"/>
    <w:rsid w:val="00E51C30"/>
    <w:rsid w:val="00E64180"/>
    <w:rsid w:val="00E74AEE"/>
    <w:rsid w:val="00E860B4"/>
    <w:rsid w:val="00E868E5"/>
    <w:rsid w:val="00E9237A"/>
    <w:rsid w:val="00E939FA"/>
    <w:rsid w:val="00EA5765"/>
    <w:rsid w:val="00EC2532"/>
    <w:rsid w:val="00ED7812"/>
    <w:rsid w:val="00EF38D4"/>
    <w:rsid w:val="00EF3B86"/>
    <w:rsid w:val="00EF5DF9"/>
    <w:rsid w:val="00F317E9"/>
    <w:rsid w:val="00F34554"/>
    <w:rsid w:val="00F37815"/>
    <w:rsid w:val="00F433B3"/>
    <w:rsid w:val="00F45F77"/>
    <w:rsid w:val="00F514BF"/>
    <w:rsid w:val="00F5167F"/>
    <w:rsid w:val="00F52258"/>
    <w:rsid w:val="00F8570A"/>
    <w:rsid w:val="00F90AA0"/>
    <w:rsid w:val="00F91C7B"/>
    <w:rsid w:val="00F95D4F"/>
    <w:rsid w:val="00FB7EA0"/>
    <w:rsid w:val="00FC738E"/>
    <w:rsid w:val="00FF385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716B1"/>
  <w15:docId w15:val="{296D2442-69D8-47A1-B858-86D95176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2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BodyText">
    <w:name w:val="Body Text"/>
    <w:basedOn w:val="Normal"/>
    <w:link w:val="BodyTextChar"/>
    <w:rsid w:val="00E430A9"/>
    <w:pPr>
      <w:spacing w:after="120"/>
    </w:pPr>
    <w:rPr>
      <w:rFonts w:ascii="Arial" w:hAnsi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430A9"/>
    <w:rPr>
      <w:rFonts w:ascii="Arial" w:hAnsi="Arial"/>
      <w:sz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E430A9"/>
    <w:pPr>
      <w:ind w:left="720"/>
      <w:contextualSpacing/>
    </w:pPr>
    <w:rPr>
      <w:rFonts w:ascii="Arial" w:hAnsi="Arial"/>
      <w:szCs w:val="20"/>
      <w:lang w:val="en-AU"/>
    </w:rPr>
  </w:style>
  <w:style w:type="character" w:styleId="Emphasis">
    <w:name w:val="Emphasis"/>
    <w:uiPriority w:val="20"/>
    <w:qFormat/>
    <w:rsid w:val="00E430A9"/>
    <w:rPr>
      <w:b/>
      <w:bCs/>
      <w:i w:val="0"/>
      <w:iCs w:val="0"/>
    </w:rPr>
  </w:style>
  <w:style w:type="character" w:customStyle="1" w:styleId="st">
    <w:name w:val="st"/>
    <w:rsid w:val="00E430A9"/>
  </w:style>
  <w:style w:type="character" w:customStyle="1" w:styleId="apple-converted-space">
    <w:name w:val="apple-converted-space"/>
    <w:rsid w:val="00EF5DF9"/>
  </w:style>
  <w:style w:type="character" w:styleId="Hyperlink">
    <w:name w:val="Hyperlink"/>
    <w:basedOn w:val="DefaultParagraphFont"/>
    <w:rsid w:val="00920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95A1-6FA5-425F-A495-50A4214C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34227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Ninoslava Lalatović</cp:lastModifiedBy>
  <cp:revision>21</cp:revision>
  <dcterms:created xsi:type="dcterms:W3CDTF">2024-09-11T06:35:00Z</dcterms:created>
  <dcterms:modified xsi:type="dcterms:W3CDTF">2025-03-13T06:50:00Z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